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版本号：BZ.GK-政采-202201</w:t>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横溪街道社区卫生服务中心职工食堂经营服务</w:t>
      </w:r>
      <w:r/>
    </w:p>
    <w:p>
      <w:pPr>
        <w:pStyle w:val="837"/>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837"/>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 标 文 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cs="宋体"/>
          <w:color w:val="auto"/>
          <w:sz w:val="32"/>
          <w:highlight w:val="none"/>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JSZC-320115-JITC-G2026-0305</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964"/>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采购人：</w:t>
      </w:r>
      <w:r>
        <w:rPr>
          <w:rFonts w:hint="eastAsia" w:ascii="宋体" w:hAnsi="宋体" w:cs="宋体"/>
          <w:b/>
          <w:color w:val="auto"/>
          <w:sz w:val="32"/>
          <w:highlight w:val="none"/>
          <w:lang w:val="en-US" w:eastAsia="zh-CN"/>
        </w:rPr>
        <w:t xml:space="preserve">南京市江宁区横溪街道社区卫生服务中心</w:t>
      </w:r>
      <w:r/>
    </w:p>
    <w:p>
      <w:pPr>
        <w:ind w:firstLine="964"/>
        <w:jc w:val="left"/>
        <w:keepLines w:val="0"/>
        <w:keepNext w:val="0"/>
        <w:pageBreakBefore w:val="0"/>
        <w:spacing w:line="360" w:lineRule="auto"/>
        <w:widowControl w:val="off"/>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 </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 九 </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9"/>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80264696"/>
      <w:r/>
      <w:bookmarkStart w:id="1" w:name="_Toc531620161"/>
      <w:r/>
      <w:r/>
    </w:p>
    <w:p>
      <w:pPr>
        <w:ind w:firstLine="569"/>
        <w:jc w:val="center"/>
        <w:spacing w:line="50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目   录</w:t>
      </w:r>
      <w:r/>
    </w:p>
    <w:p>
      <w:pPr>
        <w:pStyle w:val="806"/>
        <w:keepLines w:val="0"/>
        <w:keepNext w:val="0"/>
        <w:pageBreakBefore w:val="0"/>
        <w:spacing w:line="480" w:lineRule="auto"/>
        <w:widowControl w:val="off"/>
        <w:tabs>
          <w:tab w:val="right" w:pos="8844" w:leader="dot"/>
        </w:tabs>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_Toc12605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第一章 招标公告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_Toc12605 \h </w:instrText>
      </w:r>
      <w:r>
        <w:rPr>
          <w:b/>
          <w:bCs/>
          <w:color w:val="auto"/>
          <w:sz w:val="28"/>
          <w:szCs w:val="28"/>
          <w:highlight w:val="none"/>
        </w:rPr>
        <w:fldChar w:fldCharType="separate"/>
      </w:r>
      <w:r>
        <w:rPr>
          <w:b/>
          <w:bCs/>
          <w:color w:val="auto"/>
          <w:sz w:val="28"/>
          <w:szCs w:val="28"/>
          <w:highlight w:val="none"/>
        </w:rPr>
        <w:t xml:space="preserve">2</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_Toc6316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第二章  投标人须知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_Toc6316 \h </w:instrText>
      </w:r>
      <w:r>
        <w:rPr>
          <w:b/>
          <w:bCs/>
          <w:color w:val="auto"/>
          <w:sz w:val="28"/>
          <w:szCs w:val="28"/>
          <w:highlight w:val="none"/>
        </w:rPr>
        <w:fldChar w:fldCharType="separate"/>
      </w:r>
      <w:r>
        <w:rPr>
          <w:b/>
          <w:bCs/>
          <w:color w:val="auto"/>
          <w:sz w:val="28"/>
          <w:szCs w:val="28"/>
          <w:highlight w:val="none"/>
        </w:rPr>
        <w:t xml:space="preserve">6</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_Toc15294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第三章 政府采购合同条款及格式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_Toc15294 \h </w:instrText>
      </w:r>
      <w:r>
        <w:rPr>
          <w:b/>
          <w:bCs/>
          <w:color w:val="auto"/>
          <w:sz w:val="28"/>
          <w:szCs w:val="28"/>
          <w:highlight w:val="none"/>
        </w:rPr>
        <w:fldChar w:fldCharType="separate"/>
      </w:r>
      <w:r>
        <w:rPr>
          <w:b/>
          <w:bCs/>
          <w:color w:val="auto"/>
          <w:sz w:val="28"/>
          <w:szCs w:val="28"/>
          <w:highlight w:val="none"/>
        </w:rPr>
        <w:t xml:space="preserve">24</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_Toc22222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第四章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_Toc22222 \h </w:instrText>
      </w:r>
      <w:r>
        <w:rPr>
          <w:b/>
          <w:bCs/>
          <w:color w:val="auto"/>
          <w:sz w:val="28"/>
          <w:szCs w:val="28"/>
          <w:highlight w:val="none"/>
        </w:rPr>
        <w:fldChar w:fldCharType="separate"/>
      </w:r>
      <w:r>
        <w:rPr>
          <w:b/>
          <w:bCs/>
          <w:color w:val="auto"/>
          <w:sz w:val="28"/>
          <w:szCs w:val="28"/>
          <w:highlight w:val="none"/>
        </w:rPr>
        <w:t xml:space="preserve">29</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_Toc22567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w:t>
      </w:r>
      <w:r>
        <w:rPr>
          <w:rFonts w:hint="eastAsia" w:ascii="Microsoft New Tai Lue" w:hAnsi="Microsoft New Tai Lue" w:cs="Microsoft New Tai Lue"/>
          <w:b/>
          <w:bCs/>
          <w:color w:val="auto"/>
          <w:sz w:val="28"/>
          <w:szCs w:val="28"/>
          <w:highlight w:val="none"/>
          <w:lang w:val="en-US" w:eastAsia="zh-CN"/>
        </w:rPr>
        <w:t xml:space="preserve">五</w:t>
      </w:r>
      <w:r>
        <w:rPr>
          <w:rFonts w:ascii="Microsoft New Tai Lue" w:hAnsi="Microsoft New Tai Lue" w:cs="Microsoft New Tai Lue"/>
          <w:b/>
          <w:bCs/>
          <w:color w:val="auto"/>
          <w:sz w:val="28"/>
          <w:szCs w:val="28"/>
          <w:highlight w:val="none"/>
        </w:rPr>
        <w:t xml:space="preserve">章 </w:t>
      </w:r>
      <w:r>
        <w:rPr>
          <w:rFonts w:hint="eastAsia" w:ascii="Microsoft New Tai Lue" w:hAnsi="Microsoft New Tai Lue" w:eastAsia="宋体" w:cs="Microsoft New Tai Lue"/>
          <w:b/>
          <w:bCs/>
          <w:color w:val="auto"/>
          <w:sz w:val="28"/>
          <w:szCs w:val="28"/>
          <w:highlight w:val="none"/>
        </w:rPr>
        <w:t xml:space="preserve">评审方法和评审标准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_Toc22567 \h </w:instrText>
      </w:r>
      <w:r>
        <w:rPr>
          <w:b/>
          <w:bCs/>
          <w:color w:val="auto"/>
          <w:sz w:val="28"/>
          <w:szCs w:val="28"/>
          <w:highlight w:val="none"/>
        </w:rPr>
        <w:fldChar w:fldCharType="separate"/>
      </w:r>
      <w:r>
        <w:rPr>
          <w:b/>
          <w:bCs/>
          <w:color w:val="auto"/>
          <w:sz w:val="28"/>
          <w:szCs w:val="28"/>
          <w:highlight w:val="none"/>
        </w:rPr>
        <w:t xml:space="preserve">37</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_Toc22572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第六章 投标文件格式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_Toc22572 \h </w:instrText>
      </w:r>
      <w:r>
        <w:rPr>
          <w:b/>
          <w:bCs/>
          <w:color w:val="auto"/>
          <w:sz w:val="28"/>
          <w:szCs w:val="28"/>
          <w:highlight w:val="none"/>
        </w:rPr>
        <w:fldChar w:fldCharType="separate"/>
      </w:r>
      <w:r>
        <w:rPr>
          <w:b/>
          <w:bCs/>
          <w:color w:val="auto"/>
          <w:sz w:val="28"/>
          <w:szCs w:val="28"/>
          <w:highlight w:val="none"/>
        </w:rPr>
        <w:t xml:space="preserve">41</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tabs>
          <w:tab w:val="right" w:pos="8844" w:leader="dot"/>
        </w:tabs>
        <w:rPr>
          <w:color w:val="auto"/>
          <w:highlight w:val="none"/>
        </w:rPr>
      </w:pPr>
      <w:r>
        <w:rPr>
          <w:color w:val="auto"/>
          <w:highlight w:val="none"/>
        </w:rPr>
      </w:r>
      <w:r/>
    </w:p>
    <w:p>
      <w:pPr>
        <w:pStyle w:val="1062"/>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859"/>
        <w:ind w:firstLine="3213"/>
        <w:jc w:val="both"/>
        <w:rPr>
          <w:rFonts w:hint="eastAsia" w:ascii="宋体" w:hAnsi="宋体" w:cs="宋体"/>
          <w:color w:val="auto"/>
          <w:highlight w:val="none"/>
        </w:rPr>
      </w:pPr>
      <w:r/>
      <w:bookmarkStart w:id="2" w:name="_Toc12605"/>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 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横溪街道社区卫生服务中心职工食堂经营服务</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 9 </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 22 </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 09</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3909065"/>
      <w:r/>
      <w:bookmarkStart w:id="8" w:name="_Toc96347851"/>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JSZC-320115-JITC-G2026-0305 </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横溪街道社区卫生服务中心职工食堂经营服务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1.3预算金额：</w:t>
      </w:r>
      <w:r>
        <w:rPr>
          <w:rFonts w:hint="eastAsia" w:ascii="宋体" w:hAnsi="宋体" w:cs="宋体"/>
          <w:bCs/>
          <w:color w:val="auto"/>
          <w:szCs w:val="21"/>
          <w:highlight w:val="none"/>
          <w:lang w:val="en-US" w:eastAsia="zh-CN"/>
        </w:rPr>
        <w:t xml:space="preserve">142.8</w:t>
      </w:r>
      <w:r>
        <w:rPr>
          <w:rFonts w:hint="eastAsia" w:ascii="宋体" w:hAnsi="宋体" w:cs="宋体"/>
          <w:bCs/>
          <w:color w:val="auto"/>
          <w:szCs w:val="21"/>
          <w:highlight w:val="none"/>
        </w:rPr>
        <w:t xml:space="preserve">万元。</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r>
        <w:rPr>
          <w:rFonts w:hint="eastAsia" w:ascii="Microsoft New Tai Lue" w:hAnsi="Microsoft New Tai Lue" w:eastAsia="宋体" w:cs="Microsoft New Tai Lue"/>
          <w:b/>
          <w:bCs w:val="0"/>
          <w:color w:val="auto"/>
          <w:szCs w:val="21"/>
          <w:highlight w:val="none"/>
          <w:u w:val="none"/>
          <w:lang w:val="en-US" w:eastAsia="zh-CN"/>
        </w:rPr>
        <w:t xml:space="preserve">本项目预算为</w:t>
      </w:r>
      <w:r>
        <w:rPr>
          <w:rFonts w:hint="eastAsia" w:ascii="Microsoft New Tai Lue" w:hAnsi="Microsoft New Tai Lue" w:cs="Microsoft New Tai Lue"/>
          <w:b/>
          <w:bCs w:val="0"/>
          <w:color w:val="auto"/>
          <w:szCs w:val="21"/>
          <w:highlight w:val="none"/>
          <w:u w:val="none"/>
          <w:lang w:val="en-US" w:eastAsia="zh-CN"/>
        </w:rPr>
        <w:t xml:space="preserve">142.8</w:t>
      </w:r>
      <w:r>
        <w:rPr>
          <w:rFonts w:hint="eastAsia" w:ascii="Microsoft New Tai Lue" w:hAnsi="Microsoft New Tai Lue" w:eastAsia="宋体" w:cs="Microsoft New Tai Lue"/>
          <w:b/>
          <w:bCs w:val="0"/>
          <w:color w:val="auto"/>
          <w:szCs w:val="21"/>
          <w:highlight w:val="none"/>
          <w:u w:val="none"/>
          <w:lang w:val="en-US" w:eastAsia="zh-CN"/>
        </w:rPr>
        <w:t xml:space="preserve">万元/</w:t>
      </w:r>
      <w:r>
        <w:rPr>
          <w:rFonts w:hint="eastAsia" w:ascii="Microsoft New Tai Lue" w:hAnsi="Microsoft New Tai Lue" w:cs="Microsoft New Tai Lue"/>
          <w:b/>
          <w:bCs w:val="0"/>
          <w:color w:val="auto"/>
          <w:szCs w:val="21"/>
          <w:highlight w:val="none"/>
          <w:u w:val="none"/>
          <w:lang w:val="en-US" w:eastAsia="zh-CN"/>
        </w:rPr>
        <w:t xml:space="preserve">三</w:t>
      </w:r>
      <w:r>
        <w:rPr>
          <w:rFonts w:hint="eastAsia" w:ascii="Microsoft New Tai Lue" w:hAnsi="Microsoft New Tai Lue" w:eastAsia="宋体" w:cs="Microsoft New Tai Lue"/>
          <w:b/>
          <w:bCs w:val="0"/>
          <w:color w:val="auto"/>
          <w:szCs w:val="21"/>
          <w:highlight w:val="none"/>
          <w:u w:val="none"/>
          <w:lang w:val="en-US" w:eastAsia="zh-CN"/>
        </w:rPr>
        <w:t xml:space="preserve">年。早餐最高限价</w:t>
      </w:r>
      <w:r>
        <w:rPr>
          <w:rFonts w:hint="eastAsia" w:ascii="Microsoft New Tai Lue" w:hAnsi="Microsoft New Tai Lue" w:eastAsia="宋体" w:cs="Microsoft New Tai Lue"/>
          <w:b/>
          <w:bCs w:val="0"/>
          <w:color w:val="auto"/>
          <w:szCs w:val="21"/>
          <w:highlight w:val="none"/>
          <w:u w:val="none"/>
          <w:lang w:val="en-US" w:eastAsia="zh-CN"/>
        </w:rPr>
        <w:t xml:space="preserve">：</w:t>
      </w:r>
      <w:r>
        <w:rPr>
          <w:rFonts w:hint="eastAsia" w:ascii="Microsoft New Tai Lue" w:hAnsi="Microsoft New Tai Lue" w:cs="Microsoft New Tai Lue"/>
          <w:b/>
          <w:bCs w:val="0"/>
          <w:color w:val="auto"/>
          <w:szCs w:val="21"/>
          <w:highlight w:val="none"/>
          <w:u w:val="none"/>
          <w:lang w:val="en-US" w:eastAsia="zh-CN"/>
        </w:rPr>
        <w:t xml:space="preserve">6</w:t>
      </w:r>
      <w:r>
        <w:rPr>
          <w:rFonts w:hint="eastAsia" w:ascii="Microsoft New Tai Lue" w:hAnsi="Microsoft New Tai Lue" w:eastAsia="宋体" w:cs="Microsoft New Tai Lue"/>
          <w:b/>
          <w:bCs w:val="0"/>
          <w:color w:val="auto"/>
          <w:szCs w:val="21"/>
          <w:highlight w:val="none"/>
          <w:u w:val="none"/>
          <w:lang w:val="en-US" w:eastAsia="zh-CN"/>
        </w:rPr>
        <w:t xml:space="preserve">元/人</w:t>
      </w:r>
      <w:r>
        <w:rPr>
          <w:rFonts w:hint="eastAsia" w:ascii="Microsoft New Tai Lue" w:hAnsi="Microsoft New Tai Lue" w:eastAsia="宋体" w:cs="Microsoft New Tai Lue"/>
          <w:b/>
          <w:bCs w:val="0"/>
          <w:color w:val="auto"/>
          <w:szCs w:val="21"/>
          <w:highlight w:val="none"/>
          <w:u w:val="none"/>
          <w:lang w:val="en-US" w:eastAsia="zh-CN"/>
        </w:rPr>
        <w:t xml:space="preserve">▪天；</w:t>
      </w:r>
      <w:r>
        <w:rPr>
          <w:rFonts w:hint="eastAsia" w:ascii="Microsoft New Tai Lue" w:hAnsi="Microsoft New Tai Lue" w:cs="Microsoft New Tai Lue"/>
          <w:b/>
          <w:bCs w:val="0"/>
          <w:color w:val="auto"/>
          <w:szCs w:val="21"/>
          <w:highlight w:val="none"/>
          <w:u w:val="none"/>
          <w:lang w:val="en-US" w:eastAsia="zh-CN"/>
        </w:rPr>
        <w:t xml:space="preserve">午</w:t>
      </w:r>
      <w:r>
        <w:rPr>
          <w:rFonts w:hint="eastAsia" w:ascii="Microsoft New Tai Lue" w:hAnsi="Microsoft New Tai Lue" w:eastAsia="宋体" w:cs="Microsoft New Tai Lue"/>
          <w:b/>
          <w:bCs w:val="0"/>
          <w:color w:val="auto"/>
          <w:szCs w:val="21"/>
          <w:highlight w:val="none"/>
          <w:u w:val="none"/>
          <w:lang w:val="en-US" w:eastAsia="zh-CN"/>
        </w:rPr>
        <w:t xml:space="preserve">餐最高限价：</w:t>
      </w:r>
      <w:r>
        <w:rPr>
          <w:rFonts w:hint="eastAsia" w:ascii="Microsoft New Tai Lue" w:hAnsi="Microsoft New Tai Lue" w:cs="Microsoft New Tai Lue"/>
          <w:b/>
          <w:bCs w:val="0"/>
          <w:color w:val="auto"/>
          <w:szCs w:val="21"/>
          <w:highlight w:val="none"/>
          <w:u w:val="none"/>
          <w:lang w:val="en-US" w:eastAsia="zh-CN"/>
        </w:rPr>
        <w:t xml:space="preserve">17</w:t>
      </w:r>
      <w:r>
        <w:rPr>
          <w:rFonts w:hint="eastAsia" w:ascii="Microsoft New Tai Lue" w:hAnsi="Microsoft New Tai Lue" w:eastAsia="宋体" w:cs="Microsoft New Tai Lue"/>
          <w:b/>
          <w:bCs w:val="0"/>
          <w:color w:val="auto"/>
          <w:szCs w:val="21"/>
          <w:highlight w:val="none"/>
          <w:u w:val="none"/>
          <w:lang w:val="en-US" w:eastAsia="zh-CN"/>
        </w:rPr>
        <w:t xml:space="preserve">元/人▪天；</w:t>
      </w:r>
      <w:r>
        <w:rPr>
          <w:rFonts w:hint="eastAsia" w:ascii="Microsoft New Tai Lue" w:hAnsi="Microsoft New Tai Lue" w:eastAsia="宋体" w:cs="Microsoft New Tai Lue"/>
          <w:b/>
          <w:bCs w:val="0"/>
          <w:color w:val="auto"/>
          <w:szCs w:val="21"/>
          <w:highlight w:val="none"/>
          <w:u w:val="none"/>
          <w:lang w:val="en-US" w:eastAsia="zh-CN"/>
        </w:rPr>
        <w:t xml:space="preserve">晚餐最高限</w:t>
      </w:r>
      <w:r>
        <w:rPr>
          <w:rFonts w:hint="eastAsia" w:ascii="Microsoft New Tai Lue" w:hAnsi="Microsoft New Tai Lue" w:eastAsia="宋体" w:cs="Microsoft New Tai Lue"/>
          <w:b/>
          <w:bCs w:val="0"/>
          <w:color w:val="auto"/>
          <w:szCs w:val="21"/>
          <w:highlight w:val="none"/>
          <w:u w:val="none"/>
          <w:lang w:val="en-US" w:eastAsia="zh-CN"/>
        </w:rPr>
        <w:t xml:space="preserve">价：</w:t>
      </w:r>
      <w:r>
        <w:rPr>
          <w:rFonts w:hint="eastAsia" w:ascii="Microsoft New Tai Lue" w:hAnsi="Microsoft New Tai Lue" w:cs="Microsoft New Tai Lue"/>
          <w:b/>
          <w:bCs w:val="0"/>
          <w:color w:val="auto"/>
          <w:szCs w:val="21"/>
          <w:highlight w:val="none"/>
          <w:u w:val="none"/>
          <w:lang w:val="en-US" w:eastAsia="zh-CN"/>
        </w:rPr>
        <w:t xml:space="preserve">17</w:t>
      </w:r>
      <w:r>
        <w:rPr>
          <w:rFonts w:hint="eastAsia" w:ascii="Microsoft New Tai Lue" w:hAnsi="Microsoft New Tai Lue" w:eastAsia="宋体" w:cs="Microsoft New Tai Lue"/>
          <w:b/>
          <w:bCs w:val="0"/>
          <w:color w:val="auto"/>
          <w:szCs w:val="21"/>
          <w:highlight w:val="none"/>
          <w:u w:val="none"/>
          <w:lang w:val="en-US" w:eastAsia="zh-CN"/>
        </w:rPr>
        <w:t xml:space="preserve">元/人▪天</w:t>
      </w:r>
      <w:r>
        <w:rPr>
          <w:rFonts w:hint="eastAsia" w:ascii="Microsoft New Tai Lue" w:hAnsi="Microsoft New Tai Lue" w:eastAsia="宋体" w:cs="Microsoft New Tai Lue"/>
          <w:b/>
          <w:bCs w:val="0"/>
          <w:color w:val="auto"/>
          <w:szCs w:val="21"/>
          <w:highlight w:val="none"/>
          <w:u w:val="none"/>
          <w:lang w:val="en-US" w:eastAsia="zh-CN"/>
        </w:rPr>
        <w:t xml:space="preserve">。</w:t>
      </w:r>
      <w:r>
        <w:rPr>
          <w:rFonts w:hint="eastAsia" w:ascii="宋体" w:hAnsi="宋体" w:eastAsia="宋体" w:cs="宋体"/>
          <w:b/>
          <w:bCs w:val="0"/>
          <w:color w:val="auto"/>
          <w:sz w:val="21"/>
          <w:szCs w:val="21"/>
          <w:highlight w:val="none"/>
          <w:lang w:val="en-US" w:eastAsia="en-US"/>
        </w:rPr>
        <w:t xml:space="preserve">供</w:t>
      </w:r>
      <w:r>
        <w:rPr>
          <w:rFonts w:hint="eastAsia" w:ascii="宋体" w:hAnsi="宋体" w:eastAsia="宋体" w:cs="宋体"/>
          <w:b/>
          <w:bCs w:val="0"/>
          <w:color w:val="auto"/>
          <w:sz w:val="21"/>
          <w:szCs w:val="21"/>
          <w:highlight w:val="none"/>
          <w:lang w:val="en-US" w:eastAsia="zh-CN"/>
        </w:rPr>
        <w:t xml:space="preserve">应商响应报价不得高于此</w:t>
      </w:r>
      <w:r>
        <w:rPr>
          <w:rFonts w:hint="eastAsia" w:ascii="Microsoft New Tai Lue" w:hAnsi="Microsoft New Tai Lue" w:eastAsia="宋体" w:cs="Microsoft New Tai Lue"/>
          <w:b/>
          <w:bCs w:val="0"/>
          <w:color w:val="auto"/>
          <w:szCs w:val="21"/>
          <w:highlight w:val="none"/>
          <w:u w:val="none"/>
          <w:lang w:val="en-US" w:eastAsia="zh-CN"/>
        </w:rPr>
        <w:t xml:space="preserve">限价</w:t>
      </w:r>
      <w:r>
        <w:rPr>
          <w:rFonts w:hint="eastAsia" w:ascii="宋体" w:hAnsi="宋体" w:eastAsia="宋体" w:cs="宋体"/>
          <w:b/>
          <w:bCs w:val="0"/>
          <w:color w:val="auto"/>
          <w:sz w:val="21"/>
          <w:szCs w:val="21"/>
          <w:highlight w:val="none"/>
          <w:lang w:val="en-US" w:eastAsia="zh-CN"/>
        </w:rPr>
        <w:t xml:space="preserve">，否则作无效响应处理。</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1.5采购需求</w:t>
      </w:r>
      <w:r>
        <w:rPr>
          <w:rFonts w:hint="eastAsia" w:ascii="宋体" w:hAnsi="宋体" w:eastAsia="宋体" w:cs="宋体"/>
          <w:bCs/>
          <w:color w:val="auto"/>
          <w:sz w:val="21"/>
          <w:szCs w:val="21"/>
          <w:highlight w:val="none"/>
          <w:u w:val="none"/>
        </w:rPr>
        <w:t xml:space="preserve">：</w:t>
      </w:r>
      <w:r>
        <w:rPr>
          <w:rFonts w:hint="eastAsia" w:ascii="宋体" w:hAnsi="宋体" w:cs="宋体"/>
          <w:color w:val="auto"/>
          <w:sz w:val="21"/>
          <w:szCs w:val="21"/>
          <w:highlight w:val="none"/>
          <w:u w:val="none"/>
          <w:lang w:eastAsia="zh-CN"/>
        </w:rPr>
        <w:t xml:space="preserve">南京市江宁区横溪街道社区卫生服务中心</w:t>
      </w:r>
      <w:r>
        <w:rPr>
          <w:rFonts w:hint="eastAsia" w:ascii="宋体" w:hAnsi="宋体" w:cs="宋体"/>
          <w:color w:val="auto"/>
          <w:sz w:val="21"/>
          <w:szCs w:val="21"/>
          <w:highlight w:val="none"/>
          <w:u w:val="none"/>
          <w:lang w:val="en-US" w:eastAsia="zh-CN"/>
        </w:rPr>
        <w:t xml:space="preserve">职工经营服务</w:t>
      </w:r>
      <w:r>
        <w:rPr>
          <w:rFonts w:hint="eastAsia" w:ascii="宋体" w:hAnsi="宋体" w:cs="宋体"/>
          <w:color w:val="auto"/>
          <w:sz w:val="21"/>
          <w:szCs w:val="21"/>
          <w:highlight w:val="none"/>
          <w:u w:val="none"/>
          <w:lang w:eastAsia="zh-CN"/>
        </w:rPr>
        <w:t xml:space="preserve">项</w:t>
      </w:r>
      <w:r>
        <w:rPr>
          <w:rFonts w:hint="eastAsia" w:ascii="宋体" w:hAnsi="宋体" w:cs="宋体"/>
          <w:color w:val="auto"/>
          <w:sz w:val="21"/>
          <w:szCs w:val="21"/>
          <w:highlight w:val="none"/>
          <w:u w:val="none"/>
          <w:lang w:val="en-US" w:eastAsia="zh-CN"/>
        </w:rPr>
        <w:t xml:space="preserve">目</w:t>
      </w:r>
      <w:r>
        <w:rPr>
          <w:rFonts w:hint="eastAsia" w:ascii="宋体" w:hAnsi="宋体" w:eastAsia="宋体" w:cs="宋体"/>
          <w:bCs/>
          <w:color w:val="auto"/>
          <w:sz w:val="21"/>
          <w:szCs w:val="21"/>
          <w:highlight w:val="none"/>
          <w:u w:val="none"/>
        </w:rPr>
        <w:t xml:space="preserve">，</w:t>
      </w:r>
      <w:r>
        <w:rPr>
          <w:rFonts w:hint="eastAsia" w:ascii="宋体" w:hAnsi="宋体" w:eastAsia="宋体" w:cs="宋体"/>
          <w:bCs/>
          <w:color w:val="auto"/>
          <w:sz w:val="21"/>
          <w:szCs w:val="21"/>
          <w:highlight w:val="none"/>
        </w:rPr>
        <w:t xml:space="preserve">具体要求详见</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文件第四章《采购需求》</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1.6标段划分：本项目共划分1个标段。</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1.6合同履行期限：</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lang w:val="en-US" w:eastAsia="zh-CN"/>
        </w:rPr>
        <w:t xml:space="preserve">年</w:t>
      </w:r>
      <w:r>
        <w:rPr>
          <w:rFonts w:hint="eastAsia" w:ascii="Microsoft New Tai Lue" w:hAnsi="Microsoft New Tai Lue" w:cs="Microsoft New Tai Lue"/>
          <w:bCs/>
          <w:color w:val="auto"/>
          <w:szCs w:val="21"/>
          <w:highlight w:val="none"/>
          <w:lang w:val="en-US" w:eastAsia="zh-CN"/>
        </w:rPr>
        <w:t xml:space="preserve">。</w:t>
      </w:r>
      <w:r>
        <w:rPr>
          <w:rFonts w:hint="eastAsia"/>
          <w:color w:val="auto"/>
          <w:highlight w:val="none"/>
        </w:rPr>
        <w:t xml:space="preserve">合同一年一签。一年合同期满后，采购人有权根据供应商的履约情况以及政府采购</w:t>
      </w:r>
      <w:r>
        <w:rPr>
          <w:rFonts w:hint="eastAsia"/>
          <w:color w:val="auto"/>
          <w:highlight w:val="none"/>
          <w:lang w:val="en-US" w:eastAsia="zh-CN"/>
        </w:rPr>
        <w:t xml:space="preserve">相关</w:t>
      </w:r>
      <w:r>
        <w:rPr>
          <w:rFonts w:hint="eastAsia"/>
          <w:color w:val="auto"/>
          <w:highlight w:val="none"/>
        </w:rPr>
        <w:t xml:space="preserve">决定是否与</w:t>
      </w:r>
      <w:r>
        <w:rPr>
          <w:rFonts w:hint="eastAsia"/>
          <w:color w:val="auto"/>
          <w:highlight w:val="none"/>
          <w:lang w:val="en-US" w:eastAsia="zh-CN"/>
        </w:rPr>
        <w:t xml:space="preserve">成交</w:t>
      </w:r>
      <w:r>
        <w:rPr>
          <w:rFonts w:hint="eastAsia"/>
          <w:color w:val="auto"/>
          <w:highlight w:val="none"/>
        </w:rPr>
        <w:t xml:space="preserve">供应商签订后续服务合同或</w:t>
      </w:r>
      <w:r>
        <w:rPr>
          <w:rFonts w:hint="eastAsia"/>
          <w:color w:val="auto"/>
          <w:highlight w:val="none"/>
          <w:lang w:val="en-US" w:eastAsia="zh-CN"/>
        </w:rPr>
        <w:t xml:space="preserve">另</w:t>
      </w:r>
      <w:r>
        <w:rPr>
          <w:rFonts w:hint="eastAsia"/>
          <w:color w:val="auto"/>
          <w:highlight w:val="none"/>
        </w:rPr>
        <w:t xml:space="preserve">行采购</w:t>
      </w:r>
      <w:r>
        <w:rPr>
          <w:rFonts w:hint="eastAsia"/>
          <w:color w:val="auto"/>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1.7本项目是否接受联合体投标：不接受</w:t>
      </w:r>
      <w:r/>
    </w:p>
    <w:p>
      <w:pPr>
        <w:ind w:firstLine="420"/>
        <w:spacing w:line="360" w:lineRule="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rPr>
        <w:t xml:space="preserve">1.8本项目是否接受进口产品：不接受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hint="eastAsia" w:ascii="宋体" w:hAnsi="宋体" w:cs="宋体"/>
          <w:bCs/>
          <w:color w:val="auto"/>
          <w:szCs w:val="21"/>
          <w:highlight w:val="none"/>
        </w:rPr>
      </w:pPr>
      <w:r/>
      <w:bookmarkStart w:id="13" w:name="_Toc80264699"/>
      <w:r/>
      <w:bookmarkStart w:id="14" w:name="_Toc96347853"/>
      <w:r/>
      <w:bookmarkStart w:id="15" w:name="_Toc80792690"/>
      <w:r/>
      <w:bookmarkStart w:id="16" w:name="_Toc93909067"/>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02</w:t>
      </w:r>
      <w:r>
        <w:rPr>
          <w:rFonts w:hint="eastAsia" w:ascii="宋体" w:hAnsi="宋体" w:cs="宋体"/>
          <w:color w:val="auto"/>
          <w:szCs w:val="21"/>
          <w:highlight w:val="none"/>
        </w:rPr>
        <w:t xml:space="preserve">月以来）至少一个月的会计报表，或者提供</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年度的财务报告，或投标截止时间前六个月内银行出具的资信证明，或财政部门认可的政府采购专业担保机构出具的投标担保函）（法人或者其他组织成立未满一年的可以不提供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2.1.4有依法缴纳税收和社会保障资金的良好记录，提供本次采购活动前6个月内（即202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2.2.1中小企业政策：■本项目不面向中小企业预留采购份额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0"/>
        <w:spacing w:line="360" w:lineRule="auto"/>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2.3本项目的特定资格要求：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2.3.1供应商存在下列情形的不得参加本次招标活动：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2.3.1.3</w:t>
      </w:r>
      <w:r>
        <w:rPr>
          <w:rFonts w:hint="eastAsia" w:ascii="宋体" w:hAnsi="宋体" w:cs="宋体"/>
          <w:bCs/>
          <w:color w:val="auto"/>
          <w:szCs w:val="21"/>
          <w:highlight w:val="none"/>
        </w:rPr>
        <w:t xml:space="preserve">通过“信用中国”网站（http://www.creditchina.gov.cn）、中国政府采购网（www.ccgp.gov.cn）查询供应商在</w:t>
      </w:r>
      <w:r>
        <w:rPr>
          <w:rFonts w:hint="eastAsia" w:ascii="宋体" w:hAnsi="宋体" w:cs="宋体"/>
          <w:bCs/>
          <w:color w:val="auto"/>
          <w:szCs w:val="21"/>
          <w:highlight w:val="none"/>
          <w:lang w:val="en-US" w:eastAsia="zh-CN"/>
        </w:rPr>
        <w:t xml:space="preserve">资格审查时</w:t>
      </w:r>
      <w:r>
        <w:rPr>
          <w:rFonts w:hint="eastAsia" w:ascii="宋体" w:hAnsi="宋体" w:cs="宋体"/>
          <w:bCs/>
          <w:color w:val="auto"/>
          <w:szCs w:val="21"/>
          <w:highlight w:val="none"/>
        </w:rPr>
        <w:t xml:space="preserve">的信用记录，通过以上查询渠道，供应商被列入失信被执行人、重大税收违法失信主体、政府采购严重违法失信行为记录。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w:t>
      </w:r>
      <w:r>
        <w:rPr>
          <w:rFonts w:hint="eastAsia" w:ascii="宋体" w:hAnsi="宋体" w:eastAsia="宋体" w:cs="宋体"/>
          <w:b/>
          <w:bCs w:val="0"/>
          <w:color w:val="auto"/>
          <w:szCs w:val="21"/>
          <w:highlight w:val="none"/>
          <w:lang w:val="en-US" w:eastAsia="zh-CN"/>
        </w:rPr>
        <w:t xml:space="preserve">特定资格</w:t>
      </w:r>
      <w:r>
        <w:rPr>
          <w:rFonts w:hint="eastAsia" w:ascii="宋体" w:hAnsi="宋体" w:eastAsia="宋体" w:cs="宋体"/>
          <w:b/>
          <w:bCs w:val="0"/>
          <w:color w:val="auto"/>
          <w:szCs w:val="21"/>
          <w:highlight w:val="none"/>
          <w:lang w:val="en-US" w:eastAsia="zh-CN"/>
        </w:rPr>
        <w:t xml:space="preserve">条件：</w:t>
      </w:r>
      <w:r>
        <w:rPr>
          <w:rFonts w:hint="eastAsia" w:ascii="宋体" w:hAnsi="宋体" w:cs="宋体"/>
          <w:b/>
          <w:bCs w:val="0"/>
          <w:color w:val="auto"/>
          <w:szCs w:val="21"/>
          <w:highlight w:val="none"/>
          <w:lang w:val="en-US" w:eastAsia="zh-CN"/>
        </w:rPr>
        <w:t xml:space="preserve">无</w:t>
      </w:r>
      <w:r>
        <w:rPr>
          <w:rFonts w:hint="eastAsia" w:ascii="宋体" w:hAnsi="宋体" w:eastAsia="宋体" w:cs="宋体"/>
          <w:b/>
          <w:bCs w:val="0"/>
          <w:color w:val="auto"/>
          <w:szCs w:val="21"/>
          <w:highlight w:val="none"/>
        </w:rPr>
        <w:t xml:space="preserve">。</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3909068"/>
      <w:r/>
      <w:bookmarkStart w:id="20" w:name="_Toc96347854"/>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6347855"/>
      <w:r/>
      <w:bookmarkStart w:id="23" w:name="_Toc93909069"/>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9 </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22</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09</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hint="eastAsia" w:ascii="Microsoft New Tai Lue" w:hAnsi="Microsoft New Tai Lue" w:cs="Microsoft New Tai Lue"/>
          <w:bCs/>
          <w:color w:val="auto"/>
          <w:szCs w:val="21"/>
          <w:highlight w:val="none"/>
        </w:rPr>
        <w:t xml:space="preserve">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3909070"/>
      <w:r/>
      <w:bookmarkStart w:id="25" w:name="_Toc96347856"/>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792694"/>
      <w:r/>
      <w:bookmarkStart w:id="27" w:name="_Toc80264702"/>
      <w:r/>
      <w:bookmarkStart w:id="28" w:name="_Toc93909071"/>
      <w:r/>
      <w:bookmarkStart w:id="29" w:name="_Toc96347857"/>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2、供应商诚信档案管理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w:t>
      </w:r>
      <w:r/>
    </w:p>
    <w:p>
      <w:pPr>
        <w:numPr>
          <w:ilvl w:val="0"/>
          <w:numId w:val="1"/>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hint="eastAsia" w:ascii="宋体" w:hAnsi="宋体" w:cs="宋体"/>
          <w:color w:val="auto"/>
          <w:szCs w:val="21"/>
          <w:highlight w:val="none"/>
        </w:rPr>
      </w:pPr>
      <w:r/>
      <w:bookmarkStart w:id="30" w:name="_Toc28359085"/>
      <w:r>
        <w:rPr>
          <w:rFonts w:hint="eastAsia" w:ascii="宋体" w:hAnsi="宋体" w:cs="宋体"/>
          <w:color w:val="auto"/>
          <w:szCs w:val="21"/>
          <w:highlight w:val="none"/>
        </w:rPr>
        <w:t xml:space="preserve">1．采购人信息</w:t>
      </w:r>
      <w:r/>
    </w:p>
    <w:p>
      <w:pPr>
        <w:ind w:firstLine="525"/>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南京市江宁区横溪街道社区卫生服务中心</w:t>
      </w:r>
      <w:r/>
    </w:p>
    <w:p>
      <w:pPr>
        <w:ind w:firstLine="525"/>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lang w:val="en-US" w:eastAsia="zh-CN"/>
        </w:rPr>
        <w:t xml:space="preserve">江苏省南京市江宁区横溪街道新宁丹路东侧</w:t>
      </w:r>
      <w:r/>
    </w:p>
    <w:p>
      <w:pPr>
        <w:ind w:firstLine="525"/>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联系人：李春燕  王杨祝  于海祥</w:t>
      </w:r>
      <w:r/>
    </w:p>
    <w:p>
      <w:pPr>
        <w:ind w:firstLine="525"/>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联系电话：025-86165901</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025-86165419</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称：江苏省招标中心有限公司</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址：南京市雨花台区宁双路19号C栋3楼305室</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史平华、张璐、黄锡芳</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15951799162</w:t>
      </w:r>
      <w:r>
        <w:rPr>
          <w:rFonts w:hint="eastAsia" w:ascii="宋体" w:hAnsi="宋体" w:cs="宋体"/>
          <w:color w:val="auto"/>
          <w:szCs w:val="21"/>
          <w:highlight w:val="none"/>
        </w:rPr>
        <w:t xml:space="preserve">、15605215397</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525"/>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史平华</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张璐</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val="en-US" w:eastAsia="zh-CN"/>
        </w:rPr>
        <w:t xml:space="preserve">15951799162</w:t>
      </w:r>
      <w:r>
        <w:rPr>
          <w:rFonts w:hint="eastAsia" w:ascii="宋体" w:hAnsi="宋体" w:cs="宋体"/>
          <w:color w:val="auto"/>
          <w:szCs w:val="21"/>
          <w:highlight w:val="none"/>
        </w:rPr>
        <w:t xml:space="preserve">、15605215397</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829"/>
        <w:rPr>
          <w:color w:val="auto"/>
          <w:highlight w:val="none"/>
        </w:rPr>
      </w:pPr>
      <w:r>
        <w:rPr>
          <w:color w:val="auto"/>
          <w:highlight w:val="none"/>
        </w:rPr>
      </w:r>
      <w:r/>
    </w:p>
    <w:p>
      <w:pPr>
        <w:pStyle w:val="859"/>
        <w:rPr>
          <w:rFonts w:hint="eastAsia" w:ascii="宋体" w:hAnsi="宋体" w:cs="宋体"/>
          <w:color w:val="auto"/>
          <w:highlight w:val="none"/>
        </w:rPr>
      </w:pPr>
      <w:r/>
      <w:bookmarkStart w:id="31" w:name="_Toc6316"/>
      <w:r>
        <w:rPr>
          <w:rFonts w:hint="eastAsia" w:ascii="宋体" w:hAnsi="宋体" w:cs="宋体"/>
          <w:color w:val="auto"/>
          <w:highlight w:val="none"/>
        </w:rPr>
        <w:t xml:space="preserve">第二章  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79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81"/>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081"/>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081"/>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南京市江宁区横溪街道社区卫生服务中心</w:t>
            </w:r>
            <w:r/>
          </w:p>
          <w:p>
            <w:pP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lang w:val="en-US" w:eastAsia="zh-CN"/>
              </w:rPr>
              <w:t xml:space="preserve">江苏省南京市江宁区横溪街道新宁丹路东侧</w:t>
            </w:r>
            <w:r/>
          </w:p>
          <w:p>
            <w:pP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联系人：李春燕  王杨祝  于海祥</w:t>
            </w:r>
            <w:r/>
          </w:p>
          <w:p>
            <w:pPr>
              <w:spacing w:line="360" w:lineRule="auto"/>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联系</w:t>
            </w:r>
            <w:r>
              <w:rPr>
                <w:rFonts w:hint="eastAsia" w:ascii="宋体" w:hAnsi="宋体" w:cs="宋体"/>
                <w:color w:val="auto"/>
                <w:szCs w:val="21"/>
                <w:highlight w:val="none"/>
                <w:lang w:val="en-US" w:eastAsia="zh-CN"/>
              </w:rPr>
              <w:t xml:space="preserve">方式</w:t>
            </w:r>
            <w:r>
              <w:rPr>
                <w:rFonts w:hint="eastAsia" w:ascii="宋体" w:hAnsi="宋体" w:cs="宋体"/>
                <w:color w:val="auto"/>
                <w:szCs w:val="21"/>
                <w:highlight w:val="none"/>
                <w:lang w:eastAsia="zh-CN"/>
              </w:rPr>
              <w:t xml:space="preserve">：025-86165901</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025-86165419</w:t>
            </w:r>
            <w:r>
              <w:rPr>
                <w:rFonts w:hint="eastAsia" w:ascii="宋体" w:hAnsi="宋体" w:cs="宋体"/>
                <w:color w:val="auto"/>
                <w:szCs w:val="21"/>
                <w:highlight w:val="none"/>
                <w:lang w:val="en-US" w:eastAsia="zh-CN"/>
              </w:rPr>
              <w:t xml:space="preserve"> </w:t>
            </w:r>
            <w:r/>
          </w:p>
        </w:tc>
      </w:tr>
      <w:tr>
        <w:trPr>
          <w:jc w:val="center"/>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078"/>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称：江苏省招标中心有限公司</w:t>
            </w:r>
            <w:r/>
          </w:p>
          <w:p>
            <w:pPr>
              <w:pStyle w:val="1078"/>
              <w:jc w:val="left"/>
              <w:spacing w:before="160" w:line="276"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地 址：南京市雨花台区宁双路19号C栋3楼305室</w:t>
            </w:r>
            <w:r/>
          </w:p>
          <w:p>
            <w:pPr>
              <w:pStyle w:val="1078"/>
              <w:jc w:val="left"/>
              <w:spacing w:before="160" w:line="276"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联系人：史平华、张璐、黄锡芳</w:t>
            </w:r>
            <w:r/>
          </w:p>
          <w:p>
            <w:pPr>
              <w:pStyle w:val="1078"/>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联系方式：15951799162、15605215397</w:t>
            </w:r>
            <w:r/>
          </w:p>
        </w:tc>
      </w:tr>
      <w:tr>
        <w:trPr>
          <w:jc w:val="center"/>
          <w:trHeight w:val="510"/>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不组织</w:t>
            </w:r>
            <w:r>
              <w:rPr>
                <w:rFonts w:hint="eastAsia" w:ascii="宋体" w:hAnsi="宋体" w:eastAsia="宋体" w:cs="宋体"/>
                <w:bCs/>
                <w:color w:val="auto"/>
                <w:sz w:val="21"/>
                <w:szCs w:val="21"/>
                <w:highlight w:val="none"/>
                <w:lang w:val="en-US" w:eastAsia="zh-CN" w:bidi="ar-SA"/>
              </w:rPr>
              <w:t xml:space="preserve">。</w:t>
            </w:r>
            <w:r/>
          </w:p>
          <w:p>
            <w:pPr>
              <w:pStyle w:val="829"/>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采购人不集中组织勘察现场，各潜在供应商自行踏勘现场。</w:t>
            </w:r>
            <w:r/>
          </w:p>
          <w:p>
            <w:pPr>
              <w:pStyle w:val="829"/>
              <w:keepLines w:val="0"/>
              <w:keepNext w:val="0"/>
              <w:pageBreakBefore w:val="0"/>
              <w:spacing w:after="0" w:line="360" w:lineRule="auto"/>
              <w:widowControl w:val="off"/>
              <w:rPr>
                <w:rFonts w:ascii="宋体" w:hAnsi="宋体" w:eastAsia="宋体" w:cs="宋体"/>
                <w:bCs/>
                <w:color w:val="auto"/>
                <w:sz w:val="21"/>
                <w:szCs w:val="21"/>
                <w:highlight w:val="none"/>
                <w:lang w:val="en-US" w:eastAsia="zh-CN" w:bidi="ar-SA"/>
              </w:rPr>
            </w:pPr>
            <w:r>
              <w:rPr>
                <w:rFonts w:hint="eastAsia" w:cs="宋体"/>
                <w:color w:val="auto"/>
                <w:sz w:val="21"/>
                <w:szCs w:val="21"/>
                <w:highlight w:val="none"/>
                <w:lang w:val="en-US" w:eastAsia="zh-CN"/>
              </w:rPr>
              <w:t xml:space="preserve">各潜在供应商应认真踏勘现场，中标</w:t>
            </w:r>
            <w:r>
              <w:rPr>
                <w:rFonts w:hint="eastAsia" w:cs="宋体"/>
                <w:color w:val="auto"/>
                <w:sz w:val="21"/>
                <w:szCs w:val="21"/>
                <w:highlight w:val="none"/>
              </w:rPr>
              <w:t xml:space="preserve">后不得以不了解现场为由而提出索赔。</w:t>
            </w:r>
            <w:r>
              <w:rPr>
                <w:rFonts w:hint="eastAsia" w:ascii="宋体" w:hAnsi="宋体" w:eastAsia="宋体" w:cs="宋体"/>
                <w:color w:val="auto"/>
                <w:sz w:val="21"/>
                <w:szCs w:val="21"/>
                <w:highlight w:val="none"/>
              </w:rPr>
              <w:t xml:space="preserve">勘察现场所发生的费用由供应商自行承担</w:t>
            </w:r>
            <w:r>
              <w:rPr>
                <w:rFonts w:hint="eastAsia" w:ascii="宋体" w:hAnsi="宋体" w:eastAsia="宋体" w:cs="宋体"/>
                <w:color w:val="auto"/>
                <w:sz w:val="21"/>
                <w:szCs w:val="21"/>
                <w:highlight w:val="none"/>
                <w:lang w:eastAsia="zh-CN"/>
              </w:rPr>
              <w:t xml:space="preserve">。</w:t>
            </w:r>
            <w:r/>
          </w:p>
        </w:tc>
      </w:tr>
      <w:tr>
        <w:trPr>
          <w:jc w:val="center"/>
          <w:trHeight w:val="510"/>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829"/>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华文仿宋" w:hAnsi="华文仿宋" w:eastAsia="华文仿宋" w:cs="华文仿宋"/>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投标报价</w:t>
            </w:r>
            <w:r/>
          </w:p>
        </w:tc>
        <w:tc>
          <w:tcPr>
            <w:tcW w:w="4982" w:type="dxa"/>
            <w:vAlign w:val="center"/>
            <w:textDirection w:val="lrTb"/>
            <w:noWrap w:val="false"/>
          </w:tcPr>
          <w:p>
            <w:pPr>
              <w:pStyle w:val="1081"/>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92"/>
              <w:contextualSpacing/>
              <w:ind w:firstLine="0"/>
              <w:jc w:val="left"/>
              <w:spacing w:line="360" w:lineRule="auto"/>
              <w:widowControl w:val="off"/>
              <w:rPr>
                <w:rFonts w:hint="eastAsia" w:ascii="Times New Roman" w:hAnsi="宋体" w:eastAsia="宋体" w:cs="宋体"/>
                <w:b/>
                <w:color w:val="auto"/>
                <w:sz w:val="21"/>
                <w:szCs w:val="24"/>
                <w:highlight w:val="none"/>
                <w:lang w:val="en-US" w:eastAsia="zh-CN" w:bidi="ar-SA"/>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■服务类，本项目不涉及核心产品。</w:t>
            </w:r>
            <w:r/>
          </w:p>
        </w:tc>
      </w:tr>
      <w:tr>
        <w:trPr>
          <w:jc w:val="center"/>
          <w:trHeight w:val="44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081"/>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1013"/>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081"/>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《江苏政府采购网》（http://www.ccgp-jiangsu.gov.cn/）</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837"/>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837"/>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cs="宋体"/>
                <w:bCs/>
                <w:color w:val="auto"/>
                <w:sz w:val="21"/>
                <w:szCs w:val="21"/>
                <w:highlight w:val="none"/>
                <w:u w:val="singl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637"/>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837"/>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cs="宋体"/>
                <w:bCs/>
                <w:color w:val="auto"/>
                <w:sz w:val="21"/>
                <w:szCs w:val="21"/>
                <w:highlight w:val="non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3394"/>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本项目代理服务费按计价格【2002】1980号文服务类的55%计取。</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中标</w:t>
            </w:r>
            <w:r>
              <w:rPr>
                <w:rFonts w:hint="eastAsia" w:ascii="Times New Roman" w:hAnsi="Times New Roman" w:eastAsia="宋体" w:cs="Microsoft New Tai Lue"/>
                <w:bCs/>
                <w:color w:val="auto"/>
                <w:highlight w:val="none"/>
              </w:rPr>
              <w:t xml:space="preserve">供应商在领取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837"/>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Times New Roman" w:hAnsi="Times New Roman" w:eastAsia="宋体" w:cs="Microsoft New Tai Lue"/>
                <w:bCs/>
                <w:color w:val="auto"/>
                <w:highlight w:val="none"/>
              </w:rPr>
              <w:t xml:space="preserve">账号：7321810182600023404</w:t>
            </w:r>
            <w:r/>
          </w:p>
        </w:tc>
      </w:tr>
      <w:tr>
        <w:trPr>
          <w:jc w:val="center"/>
          <w:trHeight w:val="600"/>
        </w:trPr>
        <w:tc>
          <w:tcPr>
            <w:tcW w:w="675" w:type="dxa"/>
            <w:vAlign w:val="center"/>
            <w:vMerge w:val="restart"/>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837"/>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1081"/>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81"/>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81"/>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837"/>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餐饮</w:t>
            </w:r>
            <w:r>
              <w:rPr>
                <w:rFonts w:hint="eastAsia" w:ascii="宋体" w:hAnsi="宋体" w:eastAsia="宋体" w:cs="宋体"/>
                <w:color w:val="auto"/>
                <w:sz w:val="21"/>
                <w:szCs w:val="21"/>
                <w:highlight w:val="none"/>
                <w:lang w:val="en-US" w:eastAsia="zh-CN" w:bidi="ar-SA"/>
              </w:rPr>
              <w:t xml:space="preserve">业</w:t>
            </w:r>
            <w:r/>
          </w:p>
        </w:tc>
      </w:tr>
      <w:tr>
        <w:trPr>
          <w:jc w:val="center"/>
          <w:trHeight w:val="656"/>
        </w:trPr>
        <w:tc>
          <w:tcPr>
            <w:tcW w:w="675" w:type="dxa"/>
            <w:vAlign w:val="center"/>
            <w:vMerge w:val="continue"/>
            <w:textDirection w:val="lrTb"/>
            <w:noWrap w:val="false"/>
          </w:tcPr>
          <w:p>
            <w:pPr>
              <w:pStyle w:val="1081"/>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81"/>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81"/>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837"/>
        <w:ind w:firstLine="1633"/>
        <w:spacing w:line="360" w:lineRule="auto"/>
        <w:rPr>
          <w:rFonts w:hint="eastAsia" w:hAnsi="宋体" w:cs="宋体"/>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859"/>
        <w:ind w:firstLine="569"/>
        <w:rPr>
          <w:rFonts w:hint="eastAsia" w:ascii="宋体" w:hAnsi="宋体" w:cs="宋体"/>
          <w:color w:val="auto"/>
          <w:highlight w:val="none"/>
        </w:rPr>
      </w:pPr>
      <w:r/>
      <w:bookmarkStart w:id="32" w:name="_Toc12392"/>
      <w:r/>
      <w:bookmarkStart w:id="33" w:name="_Toc103848526"/>
      <w:r/>
      <w:bookmarkStart w:id="34" w:name="_Toc104560837"/>
      <w:r/>
      <w:bookmarkStart w:id="35" w:name="_Toc100905199"/>
      <w:r/>
      <w:bookmarkStart w:id="36" w:name="_Toc107246213"/>
      <w:r>
        <w:rPr>
          <w:rFonts w:hint="eastAsia" w:ascii="宋体" w:hAnsi="宋体" w:cs="宋体"/>
          <w:color w:val="auto"/>
          <w:highlight w:val="none"/>
        </w:rPr>
        <w:t xml:space="preserve">投标人须知</w:t>
      </w:r>
      <w:bookmarkEnd w:id="32"/>
      <w:r/>
      <w:bookmarkEnd w:id="33"/>
      <w:r/>
      <w:bookmarkEnd w:id="34"/>
      <w:r/>
      <w:bookmarkEnd w:id="35"/>
      <w:r/>
      <w:bookmarkEnd w:id="36"/>
      <w:r/>
      <w:r/>
    </w:p>
    <w:p>
      <w:pPr>
        <w:pStyle w:val="785"/>
        <w:ind w:left="0" w:right="210" w:firstLine="373"/>
        <w:spacing w:line="360" w:lineRule="auto"/>
        <w:rPr>
          <w:rFonts w:hint="eastAsia" w:ascii="宋体" w:hAnsi="宋体" w:cs="宋体"/>
          <w:color w:val="auto"/>
          <w:highlight w:val="none"/>
        </w:rPr>
      </w:pPr>
      <w:r/>
      <w:bookmarkStart w:id="37" w:name="_Toc80264706"/>
      <w:r/>
      <w:bookmarkStart w:id="38" w:name="_Toc9993"/>
      <w:r>
        <w:rPr>
          <w:rFonts w:hint="eastAsia" w:ascii="宋体" w:hAnsi="宋体" w:cs="宋体"/>
          <w:color w:val="auto"/>
          <w:highlight w:val="none"/>
        </w:rPr>
        <w:t xml:space="preserve">一．</w:t>
      </w:r>
      <w:bookmarkEnd w:id="37"/>
      <w:r>
        <w:rPr>
          <w:rFonts w:hint="eastAsia" w:ascii="宋体" w:hAnsi="宋体" w:cs="宋体"/>
          <w:color w:val="auto"/>
          <w:highlight w:val="none"/>
        </w:rPr>
        <w:t xml:space="preserve">总则</w:t>
      </w:r>
      <w:bookmarkEnd w:id="38"/>
      <w:r/>
      <w:r/>
    </w:p>
    <w:p>
      <w:pPr>
        <w:pStyle w:val="785"/>
        <w:ind w:left="0" w:right="210" w:firstLine="373"/>
        <w:spacing w:line="360" w:lineRule="auto"/>
        <w:rPr>
          <w:rFonts w:hint="eastAsia" w:ascii="宋体" w:hAnsi="宋体" w:cs="宋体"/>
          <w:color w:val="auto"/>
          <w:highlight w:val="none"/>
        </w:rPr>
      </w:pPr>
      <w:r/>
      <w:bookmarkStart w:id="39" w:name="_Toc103848528"/>
      <w:r/>
      <w:bookmarkStart w:id="40" w:name="_Toc96347862"/>
      <w:r/>
      <w:bookmarkStart w:id="41" w:name="_Toc104560839"/>
      <w:r/>
      <w:bookmarkStart w:id="42" w:name="_Toc100905201"/>
      <w:r/>
      <w:bookmarkStart w:id="43" w:name="_Toc107246215"/>
      <w:r/>
      <w:bookmarkStart w:id="44" w:name="_Toc20954"/>
      <w:r>
        <w:rPr>
          <w:rFonts w:hint="eastAsia" w:ascii="宋体" w:hAnsi="宋体" w:cs="宋体"/>
          <w:color w:val="auto"/>
          <w:highlight w:val="none"/>
        </w:rPr>
        <w:t xml:space="preserve">1.采购方式</w:t>
      </w:r>
      <w:bookmarkEnd w:id="39"/>
      <w:r/>
      <w:bookmarkEnd w:id="40"/>
      <w:r/>
      <w:bookmarkEnd w:id="41"/>
      <w:r/>
      <w:bookmarkEnd w:id="42"/>
      <w:r/>
      <w:bookmarkEnd w:id="43"/>
      <w:r/>
      <w:bookmarkEnd w:id="4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85"/>
        <w:ind w:left="0" w:right="210" w:firstLine="373"/>
        <w:spacing w:line="360" w:lineRule="auto"/>
        <w:rPr>
          <w:rFonts w:hint="eastAsia" w:ascii="宋体" w:hAnsi="宋体" w:cs="宋体"/>
          <w:color w:val="auto"/>
          <w:highlight w:val="none"/>
        </w:rPr>
      </w:pPr>
      <w:r/>
      <w:bookmarkStart w:id="45" w:name="_Toc107246216"/>
      <w:r/>
      <w:bookmarkStart w:id="46" w:name="_Toc100905202"/>
      <w:r/>
      <w:bookmarkStart w:id="47" w:name="_Toc104560840"/>
      <w:r/>
      <w:bookmarkStart w:id="48" w:name="_Toc96347863"/>
      <w:r/>
      <w:bookmarkStart w:id="49" w:name="_Toc3260"/>
      <w:r/>
      <w:bookmarkStart w:id="50" w:name="_Toc103848529"/>
      <w:r>
        <w:rPr>
          <w:rFonts w:hint="eastAsia" w:ascii="宋体" w:hAnsi="宋体" w:cs="宋体"/>
          <w:color w:val="auto"/>
          <w:highlight w:val="none"/>
        </w:rPr>
        <w:t xml:space="preserve">2.定义</w:t>
      </w:r>
      <w:bookmarkEnd w:id="45"/>
      <w:r/>
      <w:bookmarkEnd w:id="46"/>
      <w:r/>
      <w:bookmarkEnd w:id="47"/>
      <w:r/>
      <w:bookmarkEnd w:id="48"/>
      <w:r/>
      <w:bookmarkEnd w:id="49"/>
      <w:r/>
      <w:bookmarkEnd w:id="5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85"/>
        <w:ind w:left="0" w:right="210" w:firstLine="373"/>
        <w:spacing w:line="360" w:lineRule="auto"/>
        <w:rPr>
          <w:rFonts w:hint="eastAsia" w:ascii="宋体" w:hAnsi="宋体" w:cs="宋体"/>
          <w:color w:val="auto"/>
          <w:highlight w:val="none"/>
        </w:rPr>
      </w:pPr>
      <w:r/>
      <w:bookmarkStart w:id="51" w:name="_Toc107246217"/>
      <w:r/>
      <w:bookmarkStart w:id="52" w:name="_Toc100905203"/>
      <w:r/>
      <w:bookmarkStart w:id="53" w:name="_Toc103848530"/>
      <w:r/>
      <w:bookmarkStart w:id="54" w:name="_Toc96347864"/>
      <w:r/>
      <w:bookmarkStart w:id="55" w:name="_Toc104560841"/>
      <w:r/>
      <w:bookmarkStart w:id="56" w:name="_Toc13251"/>
      <w:r>
        <w:rPr>
          <w:rFonts w:hint="eastAsia" w:ascii="宋体" w:hAnsi="宋体" w:cs="宋体"/>
          <w:color w:val="auto"/>
          <w:highlight w:val="none"/>
        </w:rPr>
        <w:t xml:space="preserve">3.适用法律</w:t>
      </w:r>
      <w:bookmarkEnd w:id="51"/>
      <w:r/>
      <w:bookmarkEnd w:id="52"/>
      <w:r/>
      <w:bookmarkEnd w:id="53"/>
      <w:r/>
      <w:bookmarkEnd w:id="54"/>
      <w:r/>
      <w:bookmarkEnd w:id="55"/>
      <w:r/>
      <w:bookmarkEnd w:id="56"/>
      <w:r/>
      <w:r/>
    </w:p>
    <w:p>
      <w:pPr>
        <w:ind w:firstLine="420"/>
        <w:spacing w:line="360" w:lineRule="auto"/>
        <w:rPr>
          <w:rFonts w:hint="eastAsia" w:ascii="宋体" w:hAnsi="宋体" w:cs="宋体"/>
          <w:color w:val="auto"/>
          <w:szCs w:val="21"/>
          <w:highlight w:val="none"/>
        </w:rPr>
      </w:pPr>
      <w:r/>
      <w:bookmarkStart w:id="57"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5"/>
        <w:ind w:left="0" w:right="210" w:firstLine="373"/>
        <w:spacing w:line="360" w:lineRule="auto"/>
        <w:rPr>
          <w:rFonts w:hint="eastAsia" w:ascii="宋体" w:hAnsi="宋体" w:cs="宋体"/>
          <w:color w:val="auto"/>
          <w:highlight w:val="none"/>
        </w:rPr>
      </w:pPr>
      <w:r/>
      <w:bookmarkStart w:id="58" w:name="_Toc103848531"/>
      <w:r/>
      <w:bookmarkStart w:id="59" w:name="_Toc23194"/>
      <w:r/>
      <w:bookmarkStart w:id="60" w:name="_Toc104560842"/>
      <w:r/>
      <w:bookmarkStart w:id="61" w:name="_Toc107246218"/>
      <w:r>
        <w:rPr>
          <w:rFonts w:hint="eastAsia" w:ascii="宋体" w:hAnsi="宋体" w:cs="宋体"/>
          <w:color w:val="auto"/>
          <w:highlight w:val="none"/>
        </w:rPr>
        <w:t xml:space="preserve">4.</w:t>
      </w:r>
      <w:bookmarkEnd w:id="58"/>
      <w:r>
        <w:rPr>
          <w:rFonts w:hint="eastAsia" w:ascii="宋体" w:hAnsi="宋体" w:cs="宋体"/>
          <w:color w:val="auto"/>
          <w:highlight w:val="none"/>
        </w:rPr>
        <w:t xml:space="preserve">政府采购政策（包括但不限于下列具体政策要求）</w:t>
      </w:r>
      <w:bookmarkEnd w:id="59"/>
      <w:r/>
      <w:bookmarkEnd w:id="60"/>
      <w:r/>
      <w:bookmarkEnd w:id="61"/>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7"/>
      <w:r/>
      <w:r/>
    </w:p>
    <w:p>
      <w:pPr>
        <w:pStyle w:val="785"/>
        <w:ind w:left="0" w:right="210" w:firstLine="373"/>
        <w:spacing w:line="360" w:lineRule="auto"/>
        <w:rPr>
          <w:rFonts w:hint="eastAsia" w:ascii="宋体" w:hAnsi="宋体" w:cs="宋体"/>
          <w:color w:val="auto"/>
          <w:highlight w:val="none"/>
        </w:rPr>
      </w:pPr>
      <w:r/>
      <w:bookmarkStart w:id="62" w:name="_Toc96347865"/>
      <w:r/>
      <w:bookmarkStart w:id="63" w:name="_Toc100905205"/>
      <w:r/>
      <w:bookmarkStart w:id="64" w:name="_Toc104560843"/>
      <w:r/>
      <w:bookmarkStart w:id="65" w:name="_Toc27009"/>
      <w:r/>
      <w:bookmarkStart w:id="66" w:name="_Toc107246219"/>
      <w:r/>
      <w:bookmarkStart w:id="67" w:name="_Toc103848532"/>
      <w:r>
        <w:rPr>
          <w:rFonts w:hint="eastAsia" w:ascii="宋体" w:hAnsi="宋体" w:cs="宋体"/>
          <w:color w:val="auto"/>
          <w:highlight w:val="none"/>
        </w:rPr>
        <w:t xml:space="preserve">5.相关费用</w:t>
      </w:r>
      <w:bookmarkEnd w:id="62"/>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8"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85"/>
        <w:ind w:left="0" w:right="210" w:firstLine="373"/>
        <w:spacing w:line="360" w:lineRule="auto"/>
        <w:rPr>
          <w:rFonts w:hint="eastAsia" w:ascii="宋体" w:hAnsi="宋体" w:cs="宋体"/>
          <w:color w:val="auto"/>
          <w:highlight w:val="none"/>
        </w:rPr>
      </w:pPr>
      <w:r/>
      <w:bookmarkStart w:id="69" w:name="_Toc104560844"/>
      <w:r/>
      <w:bookmarkStart w:id="70" w:name="_Toc96347866"/>
      <w:r/>
      <w:bookmarkStart w:id="71" w:name="_Toc107246220"/>
      <w:r/>
      <w:bookmarkStart w:id="72" w:name="_Toc100905206"/>
      <w:r/>
      <w:bookmarkStart w:id="73" w:name="_Toc27895"/>
      <w:r/>
      <w:bookmarkStart w:id="74" w:name="_Toc103848533"/>
      <w:r>
        <w:rPr>
          <w:rFonts w:hint="eastAsia" w:ascii="宋体" w:hAnsi="宋体" w:cs="宋体"/>
          <w:color w:val="auto"/>
          <w:highlight w:val="none"/>
        </w:rPr>
        <w:t xml:space="preserve">6.保密</w:t>
      </w:r>
      <w:bookmarkEnd w:id="69"/>
      <w:r/>
      <w:bookmarkEnd w:id="70"/>
      <w:r/>
      <w:bookmarkEnd w:id="71"/>
      <w:r/>
      <w:bookmarkEnd w:id="72"/>
      <w:r/>
      <w:bookmarkEnd w:id="73"/>
      <w:r/>
      <w:bookmarkEnd w:id="74"/>
      <w:r/>
      <w:r/>
    </w:p>
    <w:p>
      <w:pPr>
        <w:ind w:firstLine="420"/>
        <w:spacing w:line="360" w:lineRule="auto"/>
        <w:rPr>
          <w:rFonts w:hint="eastAsia" w:ascii="宋体" w:hAnsi="宋体" w:cs="宋体"/>
          <w:color w:val="auto"/>
          <w:szCs w:val="21"/>
          <w:highlight w:val="none"/>
        </w:rPr>
      </w:pPr>
      <w:r/>
      <w:bookmarkStart w:id="75" w:name="_Toc96347867"/>
      <w:r/>
      <w:bookmarkStart w:id="76"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85"/>
        <w:ind w:left="0" w:right="210" w:firstLine="373"/>
        <w:spacing w:line="360" w:lineRule="auto"/>
        <w:rPr>
          <w:rFonts w:hint="eastAsia" w:ascii="宋体" w:hAnsi="宋体" w:cs="宋体"/>
          <w:color w:val="auto"/>
          <w:highlight w:val="none"/>
        </w:rPr>
      </w:pPr>
      <w:r/>
      <w:bookmarkStart w:id="77" w:name="_Toc103848534"/>
      <w:r/>
      <w:bookmarkStart w:id="78" w:name="_Toc107246221"/>
      <w:r/>
      <w:bookmarkStart w:id="79" w:name="_Toc104560845"/>
      <w:r/>
      <w:bookmarkStart w:id="80" w:name="_Toc25280"/>
      <w:r>
        <w:rPr>
          <w:rFonts w:hint="eastAsia" w:ascii="宋体" w:hAnsi="宋体" w:cs="宋体"/>
          <w:color w:val="auto"/>
          <w:highlight w:val="none"/>
        </w:rPr>
        <w:t xml:space="preserve">7.语言文字、计量单位</w:t>
      </w:r>
      <w:bookmarkEnd w:id="75"/>
      <w:r/>
      <w:bookmarkEnd w:id="76"/>
      <w:r/>
      <w:bookmarkEnd w:id="77"/>
      <w:r/>
      <w:bookmarkEnd w:id="78"/>
      <w:r/>
      <w:bookmarkEnd w:id="79"/>
      <w:r/>
      <w:bookmarkEnd w:id="8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85"/>
        <w:ind w:left="0" w:right="210" w:firstLine="373"/>
        <w:spacing w:line="360" w:lineRule="auto"/>
        <w:rPr>
          <w:rFonts w:hint="eastAsia" w:ascii="宋体" w:hAnsi="宋体" w:cs="宋体"/>
          <w:color w:val="auto"/>
          <w:highlight w:val="none"/>
        </w:rPr>
      </w:pPr>
      <w:r/>
      <w:bookmarkStart w:id="81" w:name="_Toc103848535"/>
      <w:r/>
      <w:bookmarkStart w:id="82" w:name="_Toc100905208"/>
      <w:r/>
      <w:bookmarkStart w:id="83" w:name="_Toc107246222"/>
      <w:r/>
      <w:bookmarkStart w:id="84" w:name="_Toc96347868"/>
      <w:r/>
      <w:bookmarkStart w:id="85" w:name="_Toc104560846"/>
      <w:r/>
      <w:bookmarkStart w:id="86" w:name="_Toc3799"/>
      <w:r>
        <w:rPr>
          <w:rFonts w:hint="eastAsia" w:ascii="宋体" w:hAnsi="宋体" w:cs="宋体"/>
          <w:color w:val="auto"/>
          <w:highlight w:val="none"/>
        </w:rPr>
        <w:t xml:space="preserve">8.现场考察</w:t>
      </w:r>
      <w:bookmarkEnd w:id="81"/>
      <w:r/>
      <w:bookmarkEnd w:id="82"/>
      <w:r/>
      <w:bookmarkEnd w:id="83"/>
      <w:r/>
      <w:bookmarkEnd w:id="84"/>
      <w:r/>
      <w:bookmarkEnd w:id="85"/>
      <w:r/>
      <w:bookmarkEnd w:id="8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85"/>
        <w:ind w:left="0" w:right="210" w:firstLine="373"/>
        <w:spacing w:line="360" w:lineRule="auto"/>
        <w:rPr>
          <w:rFonts w:hint="eastAsia" w:ascii="宋体" w:hAnsi="宋体" w:cs="宋体"/>
          <w:color w:val="auto"/>
          <w:highlight w:val="none"/>
        </w:rPr>
      </w:pPr>
      <w:r/>
      <w:bookmarkStart w:id="87" w:name="_Toc107246223"/>
      <w:r/>
      <w:bookmarkStart w:id="88" w:name="_Toc102117275"/>
      <w:r/>
      <w:bookmarkStart w:id="89" w:name="_Toc30833"/>
      <w:r>
        <w:rPr>
          <w:rFonts w:hint="eastAsia" w:ascii="宋体" w:hAnsi="宋体" w:cs="宋体"/>
          <w:color w:val="auto"/>
          <w:highlight w:val="none"/>
        </w:rPr>
        <w:t xml:space="preserve">9.开标前答疑会</w:t>
      </w:r>
      <w:bookmarkEnd w:id="87"/>
      <w:r/>
      <w:bookmarkEnd w:id="88"/>
      <w:r/>
      <w:bookmarkEnd w:id="8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85"/>
        <w:ind w:left="0" w:right="210" w:firstLine="373"/>
        <w:spacing w:line="360" w:lineRule="auto"/>
        <w:rPr>
          <w:rFonts w:hint="eastAsia" w:ascii="宋体" w:hAnsi="宋体" w:cs="宋体"/>
          <w:color w:val="auto"/>
          <w:highlight w:val="none"/>
        </w:rPr>
      </w:pPr>
      <w:r/>
      <w:bookmarkStart w:id="90" w:name="_Toc100905210"/>
      <w:r/>
      <w:bookmarkStart w:id="91" w:name="_Toc103848536"/>
      <w:r/>
      <w:bookmarkStart w:id="92" w:name="_Toc28528"/>
      <w:r/>
      <w:bookmarkStart w:id="93" w:name="_Toc104560847"/>
      <w:r/>
      <w:bookmarkStart w:id="94" w:name="_Toc107246224"/>
      <w:r/>
      <w:bookmarkStart w:id="95" w:name="_Toc96347869"/>
      <w:r>
        <w:rPr>
          <w:rFonts w:hint="eastAsia" w:ascii="宋体" w:hAnsi="宋体" w:cs="宋体"/>
          <w:color w:val="auto"/>
          <w:szCs w:val="21"/>
          <w:highlight w:val="none"/>
        </w:rPr>
        <w:t xml:space="preserve">10.联合体投标</w:t>
      </w:r>
      <w:bookmarkEnd w:id="90"/>
      <w:r/>
      <w:bookmarkEnd w:id="91"/>
      <w:r/>
      <w:bookmarkEnd w:id="92"/>
      <w:r/>
      <w:bookmarkEnd w:id="93"/>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85"/>
        <w:ind w:left="0" w:right="210" w:firstLine="373"/>
        <w:spacing w:line="360" w:lineRule="auto"/>
        <w:rPr>
          <w:rFonts w:hint="eastAsia" w:ascii="宋体" w:hAnsi="宋体" w:cs="宋体"/>
          <w:color w:val="auto"/>
          <w:highlight w:val="none"/>
        </w:rPr>
      </w:pPr>
      <w:r/>
      <w:bookmarkStart w:id="96" w:name="_Toc104560848"/>
      <w:r/>
      <w:bookmarkStart w:id="97" w:name="_Toc103848537"/>
      <w:r/>
      <w:bookmarkStart w:id="98" w:name="_Toc107246225"/>
      <w:r/>
      <w:bookmarkStart w:id="99" w:name="_Toc14009"/>
      <w:r/>
      <w:bookmarkStart w:id="100" w:name="_Toc100905213"/>
      <w:r/>
      <w:bookmarkStart w:id="101" w:name="_Toc100905211"/>
      <w:r>
        <w:rPr>
          <w:rFonts w:hint="eastAsia" w:ascii="宋体" w:hAnsi="宋体" w:cs="宋体"/>
          <w:color w:val="auto"/>
          <w:highlight w:val="none"/>
        </w:rPr>
        <w:t xml:space="preserve">11.分包</w:t>
      </w:r>
      <w:bookmarkEnd w:id="96"/>
      <w:r/>
      <w:bookmarkEnd w:id="97"/>
      <w:r/>
      <w:bookmarkEnd w:id="98"/>
      <w:r/>
      <w:bookmarkEnd w:id="99"/>
      <w:r/>
      <w:bookmarkEnd w:id="10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5"/>
        <w:ind w:left="0" w:right="210" w:firstLine="373"/>
        <w:spacing w:line="360" w:lineRule="auto"/>
        <w:rPr>
          <w:rFonts w:hint="eastAsia" w:ascii="宋体" w:hAnsi="宋体" w:cs="宋体"/>
          <w:color w:val="auto"/>
          <w:highlight w:val="none"/>
        </w:rPr>
      </w:pPr>
      <w:r/>
      <w:bookmarkStart w:id="102" w:name="_Toc104560849"/>
      <w:r/>
      <w:bookmarkStart w:id="103" w:name="_Toc17663"/>
      <w:r/>
      <w:bookmarkStart w:id="104" w:name="_Toc107246226"/>
      <w:r>
        <w:rPr>
          <w:rFonts w:hint="eastAsia" w:ascii="宋体" w:hAnsi="宋体" w:cs="宋体"/>
          <w:color w:val="auto"/>
          <w:highlight w:val="none"/>
        </w:rPr>
        <w:t xml:space="preserve">12.样品</w:t>
      </w:r>
      <w:bookmarkEnd w:id="102"/>
      <w:r/>
      <w:bookmarkEnd w:id="103"/>
      <w:r/>
      <w:bookmarkEnd w:id="10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5"/>
      <w:r/>
      <w:bookmarkEnd w:id="101"/>
      <w:r/>
      <w:r/>
    </w:p>
    <w:p>
      <w:pPr>
        <w:pStyle w:val="785"/>
        <w:ind w:left="0" w:right="210" w:firstLine="373"/>
        <w:spacing w:line="360" w:lineRule="auto"/>
        <w:rPr>
          <w:rFonts w:hint="eastAsia" w:ascii="宋体" w:hAnsi="宋体" w:cs="宋体"/>
          <w:color w:val="auto"/>
          <w:highlight w:val="none"/>
        </w:rPr>
      </w:pPr>
      <w:r/>
      <w:bookmarkStart w:id="105" w:name="_Toc100905214"/>
      <w:r/>
      <w:bookmarkStart w:id="106" w:name="_Toc103848538"/>
      <w:r/>
      <w:bookmarkStart w:id="107" w:name="_Toc107246227"/>
      <w:r/>
      <w:bookmarkStart w:id="108" w:name="_Toc29438"/>
      <w:r/>
      <w:bookmarkStart w:id="109" w:name="_Toc104560850"/>
      <w:r>
        <w:rPr>
          <w:rFonts w:hint="eastAsia" w:ascii="宋体" w:hAnsi="宋体" w:cs="宋体"/>
          <w:color w:val="auto"/>
          <w:highlight w:val="none"/>
        </w:rPr>
        <w:t xml:space="preserve">13.采购进口产品</w:t>
      </w:r>
      <w:bookmarkEnd w:id="105"/>
      <w:r/>
      <w:bookmarkEnd w:id="106"/>
      <w:r/>
      <w:bookmarkEnd w:id="107"/>
      <w:r/>
      <w:bookmarkEnd w:id="108"/>
      <w:r/>
      <w:bookmarkEnd w:id="10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5"/>
        <w:ind w:left="0" w:right="210" w:firstLine="373"/>
        <w:spacing w:line="360" w:lineRule="auto"/>
        <w:rPr>
          <w:rFonts w:hint="eastAsia" w:ascii="宋体" w:hAnsi="宋体" w:cs="宋体"/>
          <w:color w:val="auto"/>
          <w:highlight w:val="none"/>
        </w:rPr>
      </w:pPr>
      <w:r/>
      <w:bookmarkStart w:id="110" w:name="_Toc107246228"/>
      <w:r/>
      <w:bookmarkStart w:id="111" w:name="_Toc3836"/>
      <w:r/>
      <w:bookmarkStart w:id="112" w:name="_Toc104560851"/>
      <w:r>
        <w:rPr>
          <w:rFonts w:hint="eastAsia" w:ascii="宋体" w:hAnsi="宋体" w:cs="宋体"/>
          <w:color w:val="auto"/>
          <w:highlight w:val="none"/>
        </w:rPr>
        <w:t xml:space="preserve">14.采购项目预算及最高限价</w:t>
      </w:r>
      <w:bookmarkEnd w:id="110"/>
      <w:r/>
      <w:bookmarkEnd w:id="111"/>
      <w:r/>
      <w:bookmarkEnd w:id="1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5"/>
        <w:ind w:left="0" w:right="210" w:firstLine="373"/>
        <w:spacing w:line="360" w:lineRule="auto"/>
        <w:rPr>
          <w:rFonts w:hint="eastAsia" w:ascii="宋体" w:hAnsi="宋体" w:cs="宋体"/>
          <w:color w:val="auto"/>
          <w:highlight w:val="none"/>
        </w:rPr>
      </w:pPr>
      <w:r/>
      <w:bookmarkStart w:id="113" w:name="_Toc107246229"/>
      <w:r/>
      <w:bookmarkStart w:id="114" w:name="_Toc104560852"/>
      <w:r/>
      <w:bookmarkStart w:id="115" w:name="_Toc30656"/>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113"/>
      <w:r/>
      <w:bookmarkEnd w:id="114"/>
      <w:r/>
      <w:bookmarkEnd w:id="11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5"/>
        <w:ind w:left="0" w:right="210" w:firstLine="373"/>
        <w:spacing w:line="360" w:lineRule="auto"/>
        <w:rPr>
          <w:rFonts w:hint="eastAsia" w:ascii="宋体" w:hAnsi="宋体" w:cs="宋体"/>
          <w:color w:val="auto"/>
          <w:highlight w:val="none"/>
        </w:rPr>
      </w:pPr>
      <w:r/>
      <w:bookmarkStart w:id="116" w:name="_Toc15149"/>
      <w:r>
        <w:rPr>
          <w:rFonts w:hint="eastAsia" w:ascii="宋体" w:hAnsi="宋体" w:cs="宋体"/>
          <w:color w:val="auto"/>
          <w:highlight w:val="none"/>
        </w:rPr>
        <w:t xml:space="preserve">二．招标文件</w:t>
      </w:r>
      <w:bookmarkEnd w:id="68"/>
      <w:r/>
      <w:bookmarkEnd w:id="116"/>
      <w:r/>
      <w:r/>
    </w:p>
    <w:p>
      <w:pPr>
        <w:pStyle w:val="785"/>
        <w:ind w:left="0" w:right="210" w:firstLine="373"/>
        <w:spacing w:line="360" w:lineRule="auto"/>
        <w:rPr>
          <w:rFonts w:hint="eastAsia" w:ascii="宋体" w:hAnsi="宋体" w:cs="宋体"/>
          <w:color w:val="auto"/>
          <w:highlight w:val="none"/>
        </w:rPr>
      </w:pPr>
      <w:r/>
      <w:bookmarkStart w:id="117" w:name="_Toc103848540"/>
      <w:r/>
      <w:bookmarkStart w:id="118" w:name="_Toc100905217"/>
      <w:r/>
      <w:bookmarkStart w:id="119" w:name="_Toc107246231"/>
      <w:r/>
      <w:bookmarkStart w:id="120" w:name="_Toc104560854"/>
      <w:r/>
      <w:bookmarkStart w:id="121" w:name="_Toc96347871"/>
      <w:r/>
      <w:bookmarkStart w:id="122" w:name="_Toc7140"/>
      <w:r>
        <w:rPr>
          <w:rFonts w:hint="eastAsia" w:ascii="宋体" w:hAnsi="宋体" w:cs="宋体"/>
          <w:color w:val="auto"/>
          <w:highlight w:val="none"/>
        </w:rPr>
        <w:t xml:space="preserve">16.招标文件的构成</w:t>
      </w:r>
      <w:bookmarkEnd w:id="117"/>
      <w:r/>
      <w:bookmarkEnd w:id="118"/>
      <w:r/>
      <w:bookmarkEnd w:id="119"/>
      <w:r/>
      <w:bookmarkEnd w:id="120"/>
      <w:r/>
      <w:bookmarkEnd w:id="121"/>
      <w:r/>
      <w:bookmarkEnd w:id="12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3"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3"/>
      <w:r/>
      <w:r/>
    </w:p>
    <w:p>
      <w:pPr>
        <w:pStyle w:val="785"/>
        <w:ind w:left="0" w:right="210" w:firstLine="373"/>
        <w:spacing w:line="360" w:lineRule="auto"/>
        <w:rPr>
          <w:rFonts w:hint="eastAsia" w:ascii="宋体" w:hAnsi="宋体" w:cs="宋体"/>
          <w:color w:val="auto"/>
          <w:highlight w:val="none"/>
        </w:rPr>
      </w:pPr>
      <w:r/>
      <w:bookmarkStart w:id="124" w:name="_Toc100905218"/>
      <w:r/>
      <w:bookmarkStart w:id="125" w:name="_Toc104560855"/>
      <w:r/>
      <w:bookmarkStart w:id="126" w:name="_Toc96347873"/>
      <w:r/>
      <w:bookmarkStart w:id="127" w:name="_Toc103848541"/>
      <w:r/>
      <w:bookmarkStart w:id="128" w:name="_Toc107246232"/>
      <w:r/>
      <w:bookmarkStart w:id="129" w:name="_Toc19509"/>
      <w:r>
        <w:rPr>
          <w:rFonts w:hint="eastAsia" w:ascii="宋体" w:hAnsi="宋体" w:cs="宋体"/>
          <w:color w:val="auto"/>
          <w:highlight w:val="none"/>
        </w:rPr>
        <w:t xml:space="preserve">17.招标文件的澄清或者修改</w:t>
      </w:r>
      <w:bookmarkEnd w:id="124"/>
      <w:r/>
      <w:bookmarkEnd w:id="125"/>
      <w:r/>
      <w:bookmarkEnd w:id="126"/>
      <w:r/>
      <w:bookmarkEnd w:id="127"/>
      <w:r/>
      <w:bookmarkEnd w:id="128"/>
      <w:r/>
      <w:bookmarkEnd w:id="129"/>
      <w:r/>
      <w:r/>
    </w:p>
    <w:p>
      <w:pPr>
        <w:ind w:firstLine="420"/>
        <w:spacing w:line="360" w:lineRule="auto"/>
        <w:rPr>
          <w:rFonts w:hint="eastAsia" w:ascii="宋体" w:hAnsi="宋体" w:cs="宋体"/>
          <w:color w:val="auto"/>
          <w:szCs w:val="21"/>
          <w:highlight w:val="none"/>
        </w:rPr>
      </w:pPr>
      <w:r/>
      <w:bookmarkStart w:id="130"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0"/>
      <w:r/>
      <w:r/>
    </w:p>
    <w:p>
      <w:pPr>
        <w:pStyle w:val="785"/>
        <w:ind w:left="0" w:right="210" w:firstLine="373"/>
        <w:spacing w:line="360" w:lineRule="auto"/>
        <w:rPr>
          <w:rFonts w:hint="eastAsia" w:ascii="宋体" w:hAnsi="宋体" w:cs="宋体"/>
          <w:color w:val="auto"/>
          <w:highlight w:val="none"/>
        </w:rPr>
      </w:pPr>
      <w:r/>
      <w:bookmarkStart w:id="131" w:name="_Toc2449"/>
      <w:r/>
      <w:bookmarkStart w:id="132" w:name="_Toc104560856"/>
      <w:r/>
      <w:bookmarkStart w:id="133" w:name="_Toc91836558"/>
      <w:r/>
      <w:bookmarkStart w:id="134" w:name="_Toc80264708"/>
      <w:r>
        <w:rPr>
          <w:rFonts w:hint="eastAsia" w:ascii="宋体" w:hAnsi="宋体" w:cs="宋体"/>
          <w:color w:val="auto"/>
          <w:highlight w:val="none"/>
        </w:rPr>
        <w:t xml:space="preserve">三．投标文件</w:t>
      </w:r>
      <w:bookmarkEnd w:id="131"/>
      <w:r/>
      <w:bookmarkEnd w:id="132"/>
      <w:r/>
      <w:bookmarkEnd w:id="133"/>
      <w:r/>
      <w:r/>
    </w:p>
    <w:p>
      <w:pPr>
        <w:pStyle w:val="785"/>
        <w:ind w:left="0" w:right="210" w:firstLine="373"/>
        <w:spacing w:line="360" w:lineRule="auto"/>
        <w:rPr>
          <w:rFonts w:hint="eastAsia" w:ascii="宋体" w:hAnsi="宋体" w:cs="宋体"/>
          <w:color w:val="auto"/>
          <w:highlight w:val="none"/>
        </w:rPr>
      </w:pPr>
      <w:r/>
      <w:bookmarkStart w:id="135" w:name="_Toc107246234"/>
      <w:r/>
      <w:bookmarkStart w:id="136" w:name="_Toc104560857"/>
      <w:r/>
      <w:bookmarkStart w:id="137" w:name="_Toc21888"/>
      <w:r/>
      <w:bookmarkStart w:id="138" w:name="_Toc103848543"/>
      <w:r/>
      <w:bookmarkStart w:id="139" w:name="_Toc96347875"/>
      <w:r/>
      <w:bookmarkStart w:id="140" w:name="_Toc100905221"/>
      <w:r>
        <w:rPr>
          <w:rFonts w:hint="eastAsia" w:ascii="宋体" w:hAnsi="宋体" w:cs="宋体"/>
          <w:color w:val="auto"/>
          <w:highlight w:val="none"/>
        </w:rPr>
        <w:t xml:space="preserve">18.投标文件的组成</w:t>
      </w:r>
      <w:bookmarkEnd w:id="135"/>
      <w:r/>
      <w:bookmarkEnd w:id="136"/>
      <w:r/>
      <w:bookmarkEnd w:id="137"/>
      <w:r/>
      <w:bookmarkEnd w:id="13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开标</w:t>
      </w:r>
      <w:r>
        <w:rPr>
          <w:rFonts w:hint="eastAsia" w:ascii="宋体" w:hAnsi="宋体" w:cs="宋体"/>
          <w:color w:val="auto"/>
          <w:szCs w:val="21"/>
          <w:highlight w:val="none"/>
        </w:rPr>
        <w:t xml:space="preserve">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（8）《南京市政府采购供应商信用承诺书》（如需）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2）用于本项目产品技术参数证明文件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（4）投标人服务承诺。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拟投入本项目人员情况表</w:t>
      </w:r>
      <w:r>
        <w:rPr>
          <w:rFonts w:hint="eastAsia" w:ascii="宋体" w:hAnsi="宋体" w:cs="宋体"/>
          <w:color w:val="auto"/>
          <w:szCs w:val="21"/>
          <w:highlight w:val="none"/>
        </w:rPr>
        <w:t xml:space="preserve">。</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785"/>
        <w:ind w:left="0" w:right="210" w:firstLine="373"/>
        <w:spacing w:line="360" w:lineRule="auto"/>
        <w:rPr>
          <w:rFonts w:hint="eastAsia" w:ascii="宋体" w:hAnsi="宋体" w:cs="宋体"/>
          <w:color w:val="auto"/>
          <w:szCs w:val="21"/>
          <w:highlight w:val="none"/>
        </w:rPr>
      </w:pPr>
      <w:r/>
      <w:bookmarkStart w:id="141" w:name="_Toc22747"/>
      <w:r/>
      <w:bookmarkStart w:id="142" w:name="_Toc107246235"/>
      <w:r/>
      <w:bookmarkStart w:id="143" w:name="_Toc104560858"/>
      <w:r>
        <w:rPr>
          <w:rFonts w:hint="eastAsia" w:ascii="宋体" w:hAnsi="宋体" w:cs="宋体"/>
          <w:color w:val="auto"/>
          <w:highlight w:val="none"/>
        </w:rPr>
        <w:t xml:space="preserve">19.投标文件编制的原则</w:t>
      </w:r>
      <w:bookmarkEnd w:id="141"/>
      <w:r/>
      <w:bookmarkEnd w:id="142"/>
      <w:r/>
      <w:bookmarkEnd w:id="14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85"/>
        <w:ind w:left="0" w:right="210" w:firstLine="373"/>
        <w:spacing w:line="360" w:lineRule="auto"/>
        <w:rPr>
          <w:rFonts w:hint="eastAsia" w:ascii="宋体" w:hAnsi="宋体" w:cs="宋体"/>
          <w:color w:val="auto"/>
          <w:szCs w:val="21"/>
          <w:highlight w:val="none"/>
        </w:rPr>
      </w:pPr>
      <w:r/>
      <w:bookmarkStart w:id="144" w:name="_Toc107246236"/>
      <w:r/>
      <w:bookmarkStart w:id="145" w:name="_Toc32709"/>
      <w:r>
        <w:rPr>
          <w:rFonts w:hint="eastAsia" w:ascii="宋体" w:hAnsi="宋体" w:cs="宋体"/>
          <w:color w:val="auto"/>
          <w:highlight w:val="none"/>
        </w:rPr>
        <w:t xml:space="preserve">20.投标报价</w:t>
      </w:r>
      <w:bookmarkEnd w:id="144"/>
      <w:r/>
      <w:bookmarkEnd w:id="14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39"/>
      <w:r/>
      <w:bookmarkEnd w:id="140"/>
      <w:r/>
      <w:r/>
    </w:p>
    <w:p>
      <w:pPr>
        <w:pStyle w:val="785"/>
        <w:ind w:left="0" w:right="210" w:firstLine="373"/>
        <w:spacing w:line="360" w:lineRule="auto"/>
        <w:rPr>
          <w:rFonts w:hint="eastAsia" w:ascii="宋体" w:hAnsi="宋体" w:cs="宋体"/>
          <w:color w:val="auto"/>
          <w:highlight w:val="none"/>
        </w:rPr>
      </w:pPr>
      <w:r/>
      <w:bookmarkStart w:id="146" w:name="_Toc104560859"/>
      <w:r/>
      <w:bookmarkStart w:id="147" w:name="_Toc107246237"/>
      <w:r/>
      <w:bookmarkStart w:id="148" w:name="_Toc100905224"/>
      <w:r/>
      <w:bookmarkStart w:id="149" w:name="_Toc103848545"/>
      <w:r/>
      <w:bookmarkStart w:id="150" w:name="_Toc1222"/>
      <w:r/>
      <w:bookmarkStart w:id="151" w:name="_Toc96347878"/>
      <w:r/>
      <w:bookmarkStart w:id="152" w:name="_Toc100905223"/>
      <w:r/>
      <w:bookmarkStart w:id="153" w:name="_Toc103848544"/>
      <w:r>
        <w:rPr>
          <w:rFonts w:hint="eastAsia" w:ascii="宋体" w:hAnsi="宋体" w:cs="宋体"/>
          <w:color w:val="auto"/>
          <w:highlight w:val="none"/>
        </w:rPr>
        <w:t xml:space="preserve">21.投标有效期</w:t>
      </w:r>
      <w:bookmarkEnd w:id="146"/>
      <w:r/>
      <w:bookmarkEnd w:id="147"/>
      <w:r/>
      <w:bookmarkEnd w:id="148"/>
      <w:r/>
      <w:bookmarkEnd w:id="149"/>
      <w:r/>
      <w:bookmarkEnd w:id="15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5"/>
        <w:ind w:left="0" w:right="210" w:firstLine="373"/>
        <w:spacing w:line="360" w:lineRule="auto"/>
        <w:rPr>
          <w:rFonts w:hint="eastAsia" w:ascii="宋体" w:hAnsi="宋体" w:cs="宋体"/>
          <w:color w:val="auto"/>
          <w:highlight w:val="none"/>
        </w:rPr>
      </w:pPr>
      <w:r/>
      <w:bookmarkStart w:id="154" w:name="_Toc8825"/>
      <w:r/>
      <w:bookmarkStart w:id="155" w:name="_Toc104560860"/>
      <w:r/>
      <w:bookmarkStart w:id="156" w:name="_Toc107246238"/>
      <w:r>
        <w:rPr>
          <w:rFonts w:hint="eastAsia" w:ascii="宋体" w:hAnsi="宋体" w:cs="宋体"/>
          <w:color w:val="auto"/>
          <w:highlight w:val="none"/>
        </w:rPr>
        <w:t xml:space="preserve">22.投标保证金</w:t>
      </w:r>
      <w:bookmarkEnd w:id="151"/>
      <w:r/>
      <w:bookmarkEnd w:id="152"/>
      <w:r/>
      <w:bookmarkEnd w:id="153"/>
      <w:r/>
      <w:bookmarkEnd w:id="154"/>
      <w:r/>
      <w:bookmarkEnd w:id="155"/>
      <w:r/>
      <w:bookmarkEnd w:id="156"/>
      <w:r/>
      <w:r/>
    </w:p>
    <w:p>
      <w:pPr>
        <w:ind w:firstLine="420"/>
        <w:spacing w:line="360" w:lineRule="auto"/>
        <w:rPr>
          <w:rFonts w:hint="eastAsia" w:ascii="宋体" w:hAnsi="宋体" w:cs="宋体"/>
          <w:bCs/>
          <w:color w:val="auto"/>
          <w:szCs w:val="21"/>
          <w:highlight w:val="none"/>
        </w:rPr>
      </w:pPr>
      <w:r/>
      <w:bookmarkStart w:id="157" w:name="_Toc519241651"/>
      <w:r/>
      <w:bookmarkStart w:id="158" w:name="_Toc420487862"/>
      <w:r/>
      <w:bookmarkStart w:id="159" w:name="_Toc96347879"/>
      <w:r/>
      <w:bookmarkStart w:id="160" w:name="_Toc420657357"/>
      <w:r/>
      <w:bookmarkStart w:id="161" w:name="_Toc68159552"/>
      <w:r/>
      <w:bookmarkStart w:id="162" w:name="_Toc466452044"/>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57"/>
      <w:r/>
      <w:bookmarkEnd w:id="158"/>
      <w:r/>
      <w:bookmarkEnd w:id="159"/>
      <w:r/>
      <w:bookmarkEnd w:id="160"/>
      <w:r/>
      <w:bookmarkEnd w:id="161"/>
      <w:r/>
      <w:bookmarkEnd w:id="162"/>
      <w:r/>
      <w:r/>
    </w:p>
    <w:p>
      <w:pPr>
        <w:ind w:firstLine="315"/>
        <w:jc w:val="left"/>
        <w:spacing w:line="360" w:lineRule="auto"/>
        <w:rPr>
          <w:rFonts w:hint="eastAsia" w:ascii="宋体" w:hAnsi="宋体" w:cs="宋体"/>
          <w:color w:val="auto"/>
          <w:szCs w:val="21"/>
          <w:highlight w:val="none"/>
        </w:rPr>
      </w:pPr>
      <w:r/>
      <w:bookmarkStart w:id="163" w:name="_Toc103848546"/>
      <w:r/>
      <w:bookmarkStart w:id="164" w:name="_Toc96347880"/>
      <w:r/>
      <w:bookmarkStart w:id="165" w:name="_Toc104560861"/>
      <w:r/>
      <w:bookmarkStart w:id="166" w:name="_Toc100905225"/>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85"/>
        <w:ind w:left="0" w:right="210" w:firstLine="373"/>
        <w:spacing w:line="360" w:lineRule="auto"/>
        <w:rPr>
          <w:rFonts w:hint="eastAsia" w:ascii="宋体" w:hAnsi="宋体" w:cs="宋体"/>
          <w:color w:val="auto"/>
          <w:highlight w:val="none"/>
        </w:rPr>
      </w:pPr>
      <w:r/>
      <w:bookmarkStart w:id="167" w:name="_Toc107246239"/>
      <w:r/>
      <w:bookmarkStart w:id="168" w:name="_Toc13676"/>
      <w:r>
        <w:rPr>
          <w:rFonts w:hint="eastAsia" w:ascii="宋体" w:hAnsi="宋体" w:cs="宋体"/>
          <w:color w:val="auto"/>
          <w:highlight w:val="none"/>
        </w:rPr>
        <w:t xml:space="preserve">23.投标文件的制作和签署</w:t>
      </w:r>
      <w:bookmarkEnd w:id="163"/>
      <w:r/>
      <w:bookmarkEnd w:id="164"/>
      <w:r/>
      <w:bookmarkEnd w:id="165"/>
      <w:r/>
      <w:bookmarkEnd w:id="166"/>
      <w:r/>
      <w:bookmarkEnd w:id="167"/>
      <w:r/>
      <w:bookmarkEnd w:id="168"/>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785"/>
        <w:ind w:left="0" w:right="210" w:firstLine="373"/>
        <w:spacing w:line="360" w:lineRule="auto"/>
        <w:rPr>
          <w:rFonts w:hint="eastAsia" w:ascii="宋体" w:hAnsi="宋体" w:cs="宋体"/>
          <w:color w:val="auto"/>
          <w:highlight w:val="none"/>
        </w:rPr>
      </w:pPr>
      <w:r/>
      <w:bookmarkStart w:id="169" w:name="_Toc8673"/>
      <w:r>
        <w:rPr>
          <w:rFonts w:hint="eastAsia" w:ascii="宋体" w:hAnsi="宋体" w:cs="宋体"/>
          <w:color w:val="auto"/>
          <w:highlight w:val="none"/>
        </w:rPr>
        <w:t xml:space="preserve">四．投标文件的递交</w:t>
      </w:r>
      <w:bookmarkEnd w:id="169"/>
      <w:r/>
      <w:r/>
    </w:p>
    <w:p>
      <w:pPr>
        <w:pStyle w:val="785"/>
        <w:ind w:left="0" w:right="210" w:firstLine="373"/>
        <w:spacing w:line="360" w:lineRule="auto"/>
        <w:rPr>
          <w:rFonts w:ascii="Microsoft New Tai Lue" w:hAnsi="Microsoft New Tai Lue" w:cs="Microsoft New Tai Lue"/>
          <w:color w:val="auto"/>
          <w:szCs w:val="21"/>
          <w:highlight w:val="none"/>
        </w:rPr>
      </w:pPr>
      <w:r/>
      <w:bookmarkStart w:id="170" w:name="_Toc107246241"/>
      <w:r/>
      <w:bookmarkStart w:id="171" w:name="_Toc104560863"/>
      <w:r/>
      <w:bookmarkStart w:id="172" w:name="_Toc96347881"/>
      <w:r/>
      <w:bookmarkStart w:id="173" w:name="_Toc103848548"/>
      <w:r/>
      <w:bookmarkStart w:id="174" w:name="_Toc100905226"/>
      <w:r/>
      <w:bookmarkStart w:id="175" w:name="_Toc28746"/>
      <w:r>
        <w:rPr>
          <w:rFonts w:hint="eastAsia" w:ascii="宋体" w:hAnsi="宋体" w:cs="宋体"/>
          <w:color w:val="auto"/>
          <w:highlight w:val="none"/>
        </w:rPr>
        <w:t xml:space="preserve">24.</w:t>
      </w:r>
      <w:bookmarkEnd w:id="170"/>
      <w:r/>
      <w:bookmarkEnd w:id="171"/>
      <w:r/>
      <w:bookmarkEnd w:id="172"/>
      <w:r/>
      <w:bookmarkEnd w:id="173"/>
      <w:r/>
      <w:bookmarkEnd w:id="174"/>
      <w:r>
        <w:rPr>
          <w:rFonts w:hint="eastAsia" w:ascii="Microsoft New Tai Lue" w:hAnsi="Microsoft New Tai Lue" w:cs="Microsoft New Tai Lue"/>
          <w:bCs w:val="0"/>
          <w:color w:val="auto"/>
          <w:szCs w:val="21"/>
          <w:highlight w:val="none"/>
        </w:rPr>
        <w:t xml:space="preserve">投标文件的递交</w:t>
      </w:r>
      <w:bookmarkEnd w:id="175"/>
      <w:r/>
      <w:bookmarkStart w:id="176" w:name="_Toc91399404"/>
      <w:r/>
      <w:bookmarkStart w:id="177" w:name="_Toc4536"/>
      <w:r/>
      <w:bookmarkStart w:id="178" w:name="_Toc11464"/>
      <w:r/>
      <w:bookmarkStart w:id="179" w:name="_Toc11952"/>
      <w:r/>
      <w:bookmarkStart w:id="180" w:name="_Toc38933357"/>
      <w:r/>
      <w:bookmarkStart w:id="181" w:name="_Toc48151397"/>
      <w:r/>
      <w:bookmarkStart w:id="182" w:name="_Toc46219699"/>
      <w:r/>
      <w:bookmarkStart w:id="183" w:name="_Toc38931800"/>
      <w:r/>
      <w:bookmarkStart w:id="184" w:name="_Toc469850063"/>
      <w:r/>
      <w:bookmarkStart w:id="185" w:name="_Toc51928343"/>
      <w:r/>
      <w:bookmarkStart w:id="186" w:name="_Toc46960670"/>
      <w:r/>
      <w:bookmarkStart w:id="187" w:name="_Toc100905227"/>
      <w:r/>
      <w:bookmarkStart w:id="188" w:name="_Toc19963"/>
      <w:r/>
      <w:bookmarkStart w:id="189" w:name="_Toc89586904"/>
      <w:r/>
      <w:bookmarkStart w:id="190" w:name="_Toc5042"/>
      <w:r/>
      <w:bookmarkStart w:id="191" w:name="_Toc40202948"/>
      <w:r/>
      <w:bookmarkStart w:id="192" w:name="_Toc96347882"/>
      <w:r/>
      <w:bookmarkStart w:id="193" w:name="_Toc46939510"/>
      <w:r/>
      <w:bookmarkStart w:id="194" w:name="_Toc103848549"/>
      <w:r/>
      <w:bookmarkStart w:id="195" w:name="_Toc97561941"/>
      <w:r/>
      <w:bookmarkStart w:id="196" w:name="_Toc50528805"/>
      <w:r/>
      <w:bookmarkStart w:id="197" w:name="_Toc38931614"/>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785"/>
        <w:ind w:left="0" w:right="210" w:firstLine="373"/>
        <w:spacing w:line="360" w:lineRule="auto"/>
        <w:rPr>
          <w:rFonts w:hint="eastAsia" w:ascii="宋体" w:hAnsi="宋体" w:cs="宋体"/>
          <w:color w:val="auto"/>
          <w:highlight w:val="none"/>
        </w:rPr>
      </w:pPr>
      <w:r/>
      <w:bookmarkStart w:id="198" w:name="_Toc104560864"/>
      <w:r/>
      <w:bookmarkStart w:id="199" w:name="_Toc107246242"/>
      <w:r/>
      <w:bookmarkStart w:id="200" w:name="_Toc32420"/>
      <w:r>
        <w:rPr>
          <w:rFonts w:hint="eastAsia" w:ascii="宋体" w:hAnsi="宋体" w:cs="宋体"/>
          <w:color w:val="auto"/>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color w:val="auto"/>
          <w:highlight w:val="none"/>
        </w:rPr>
        <w:t xml:space="preserve">投标文件解密</w:t>
      </w:r>
      <w:bookmarkEnd w:id="200"/>
      <w:r/>
      <w:r/>
    </w:p>
    <w:p>
      <w:pPr>
        <w:ind w:firstLine="420"/>
        <w:spacing w:line="360" w:lineRule="auto"/>
        <w:rPr>
          <w:rFonts w:ascii="Microsoft New Tai Lue" w:hAnsi="Microsoft New Tai Lue" w:cs="Microsoft New Tai Lue"/>
          <w:bCs/>
          <w:color w:val="auto"/>
          <w:szCs w:val="21"/>
          <w:highlight w:val="none"/>
          <w:lang w:val="zh-CN"/>
        </w:rPr>
      </w:pPr>
      <w:r/>
      <w:bookmarkStart w:id="201"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785"/>
        <w:ind w:left="0" w:right="210" w:firstLine="373"/>
        <w:spacing w:line="360" w:lineRule="auto"/>
        <w:rPr>
          <w:rFonts w:hint="eastAsia" w:ascii="宋体" w:hAnsi="宋体" w:cs="宋体"/>
          <w:color w:val="auto"/>
          <w:highlight w:val="none"/>
        </w:rPr>
      </w:pPr>
      <w:r/>
      <w:bookmarkStart w:id="202" w:name="_Toc107246243"/>
      <w:r/>
      <w:bookmarkStart w:id="203" w:name="_Toc104560865"/>
      <w:r/>
      <w:bookmarkStart w:id="204" w:name="_Toc2050"/>
      <w:r/>
      <w:bookmarkStart w:id="205" w:name="_Toc100905228"/>
      <w:r/>
      <w:bookmarkStart w:id="206" w:name="_Toc103848550"/>
      <w:r>
        <w:rPr>
          <w:rFonts w:hint="eastAsia" w:ascii="宋体" w:hAnsi="宋体" w:cs="宋体"/>
          <w:color w:val="auto"/>
          <w:highlight w:val="none"/>
        </w:rPr>
        <w:t xml:space="preserve">26.投标文件的修改和撤回</w:t>
      </w:r>
      <w:bookmarkEnd w:id="134"/>
      <w:r/>
      <w:bookmarkEnd w:id="201"/>
      <w:r/>
      <w:bookmarkEnd w:id="202"/>
      <w:r/>
      <w:bookmarkEnd w:id="203"/>
      <w:r/>
      <w:bookmarkEnd w:id="204"/>
      <w:r/>
      <w:bookmarkEnd w:id="205"/>
      <w:r/>
      <w:bookmarkEnd w:id="206"/>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207"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在投标截止时间至采购文件中规定的投标有效期满之间的这段时间内，投标人不得撤回其投标。</w:t>
      </w:r>
      <w:r/>
    </w:p>
    <w:p>
      <w:pPr>
        <w:pStyle w:val="785"/>
        <w:ind w:left="0" w:right="210" w:firstLine="373"/>
        <w:spacing w:line="360" w:lineRule="auto"/>
        <w:rPr>
          <w:rFonts w:hint="eastAsia" w:ascii="宋体" w:hAnsi="宋体" w:cs="宋体"/>
          <w:color w:val="auto"/>
          <w:highlight w:val="none"/>
        </w:rPr>
      </w:pPr>
      <w:r/>
      <w:bookmarkStart w:id="208" w:name="_Toc103848551"/>
      <w:r/>
      <w:bookmarkStart w:id="209" w:name="_Toc11027"/>
      <w:r/>
      <w:bookmarkStart w:id="210" w:name="_Toc104560866"/>
      <w:r/>
      <w:bookmarkStart w:id="211" w:name="_Toc107246244"/>
      <w:r>
        <w:rPr>
          <w:rFonts w:hint="eastAsia" w:ascii="宋体" w:hAnsi="宋体" w:cs="宋体"/>
          <w:color w:val="auto"/>
          <w:highlight w:val="none"/>
        </w:rPr>
        <w:t xml:space="preserve">27.诚实信用</w:t>
      </w:r>
      <w:bookmarkEnd w:id="208"/>
      <w:r/>
      <w:bookmarkEnd w:id="209"/>
      <w:r/>
      <w:bookmarkEnd w:id="210"/>
      <w:r/>
      <w:bookmarkEnd w:id="21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85"/>
        <w:ind w:left="0" w:right="210" w:firstLine="373"/>
        <w:spacing w:line="360" w:lineRule="auto"/>
        <w:rPr>
          <w:rFonts w:hint="eastAsia" w:ascii="宋体" w:hAnsi="宋体" w:cs="宋体"/>
          <w:color w:val="auto"/>
          <w:highlight w:val="none"/>
        </w:rPr>
      </w:pPr>
      <w:r/>
      <w:bookmarkStart w:id="212" w:name="_Toc12048"/>
      <w:r>
        <w:rPr>
          <w:rFonts w:hint="eastAsia" w:ascii="宋体" w:hAnsi="宋体" w:cs="宋体"/>
          <w:color w:val="auto"/>
          <w:highlight w:val="none"/>
        </w:rPr>
        <w:t xml:space="preserve">五．开标和评标</w:t>
      </w:r>
      <w:bookmarkEnd w:id="212"/>
      <w:r/>
      <w:bookmarkStart w:id="213" w:name="_Toc96347885"/>
      <w:r/>
      <w:r/>
    </w:p>
    <w:p>
      <w:pPr>
        <w:pStyle w:val="785"/>
        <w:ind w:left="0" w:right="210" w:firstLine="373"/>
        <w:spacing w:line="360" w:lineRule="auto"/>
        <w:rPr>
          <w:rFonts w:hint="eastAsia" w:ascii="宋体" w:hAnsi="宋体" w:cs="宋体"/>
          <w:color w:val="auto"/>
          <w:highlight w:val="none"/>
        </w:rPr>
      </w:pPr>
      <w:r/>
      <w:bookmarkStart w:id="214" w:name="_Toc107246246"/>
      <w:r/>
      <w:bookmarkStart w:id="215" w:name="_Toc104560868"/>
      <w:r/>
      <w:bookmarkStart w:id="216" w:name="_Toc103848553"/>
      <w:r/>
      <w:bookmarkStart w:id="217" w:name="_Toc7035"/>
      <w:r/>
      <w:bookmarkStart w:id="218" w:name="_Toc100905230"/>
      <w:r>
        <w:rPr>
          <w:rFonts w:hint="eastAsia" w:ascii="宋体" w:hAnsi="宋体" w:cs="宋体"/>
          <w:color w:val="auto"/>
          <w:highlight w:val="none"/>
        </w:rPr>
        <w:t xml:space="preserve">28.开标</w:t>
      </w:r>
      <w:bookmarkEnd w:id="213"/>
      <w:r/>
      <w:bookmarkEnd w:id="214"/>
      <w:r/>
      <w:bookmarkEnd w:id="215"/>
      <w:r/>
      <w:bookmarkEnd w:id="216"/>
      <w:r/>
      <w:bookmarkEnd w:id="217"/>
      <w:r/>
      <w:bookmarkEnd w:id="218"/>
      <w:r/>
      <w:r/>
    </w:p>
    <w:p>
      <w:pPr>
        <w:ind w:firstLine="420"/>
        <w:spacing w:line="360" w:lineRule="auto"/>
        <w:rPr>
          <w:rFonts w:hint="eastAsia" w:ascii="宋体" w:hAnsi="宋体" w:cs="宋体"/>
          <w:bCs/>
          <w:color w:val="auto"/>
          <w:szCs w:val="21"/>
          <w:highlight w:val="none"/>
        </w:rPr>
      </w:pPr>
      <w:r/>
      <w:bookmarkStart w:id="219" w:name="_Toc107246247"/>
      <w:r/>
      <w:bookmarkStart w:id="220"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85"/>
        <w:ind w:left="0" w:right="210" w:firstLine="373"/>
        <w:spacing w:line="360" w:lineRule="auto"/>
        <w:rPr>
          <w:rFonts w:hint="eastAsia" w:ascii="宋体" w:hAnsi="宋体" w:cs="宋体"/>
          <w:color w:val="auto"/>
          <w:highlight w:val="none"/>
        </w:rPr>
      </w:pPr>
      <w:r/>
      <w:bookmarkStart w:id="221" w:name="_Toc27972"/>
      <w:r>
        <w:rPr>
          <w:rFonts w:hint="eastAsia" w:ascii="宋体" w:hAnsi="宋体" w:cs="宋体"/>
          <w:color w:val="auto"/>
          <w:highlight w:val="none"/>
        </w:rPr>
        <w:t xml:space="preserve">29.资格性审查</w:t>
      </w:r>
      <w:bookmarkEnd w:id="219"/>
      <w:r/>
      <w:bookmarkEnd w:id="221"/>
      <w:r/>
      <w:r/>
    </w:p>
    <w:p>
      <w:pPr>
        <w:ind w:firstLine="420"/>
        <w:spacing w:line="360" w:lineRule="auto"/>
        <w:rPr>
          <w:rFonts w:hint="eastAsia" w:ascii="宋体" w:hAnsi="宋体" w:cs="宋体"/>
          <w:bCs/>
          <w:color w:val="auto"/>
          <w:szCs w:val="21"/>
          <w:highlight w:val="none"/>
        </w:rPr>
      </w:pPr>
      <w:r/>
      <w:bookmarkStart w:id="222" w:name="_Toc103848554"/>
      <w:r/>
      <w:bookmarkStart w:id="223"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785"/>
        <w:ind w:left="0" w:right="210" w:firstLine="373"/>
        <w:spacing w:line="360" w:lineRule="auto"/>
        <w:rPr>
          <w:rFonts w:hint="eastAsia" w:ascii="宋体" w:hAnsi="宋体" w:cs="宋体"/>
          <w:color w:val="auto"/>
          <w:highlight w:val="none"/>
        </w:rPr>
      </w:pPr>
      <w:r/>
      <w:bookmarkStart w:id="224" w:name="_Toc107246248"/>
      <w:r/>
      <w:bookmarkStart w:id="225" w:name="_Toc29245"/>
      <w:r>
        <w:rPr>
          <w:rFonts w:hint="eastAsia" w:ascii="宋体" w:hAnsi="宋体" w:cs="宋体"/>
          <w:color w:val="auto"/>
          <w:highlight w:val="none"/>
        </w:rPr>
        <w:t xml:space="preserve">30.评标</w:t>
      </w:r>
      <w:bookmarkEnd w:id="222"/>
      <w:r/>
      <w:bookmarkEnd w:id="223"/>
      <w:r/>
      <w:bookmarkEnd w:id="224"/>
      <w:r/>
      <w:bookmarkEnd w:id="225"/>
      <w:r/>
      <w:r/>
    </w:p>
    <w:p>
      <w:pPr>
        <w:pStyle w:val="785"/>
        <w:ind w:left="0" w:right="210" w:firstLine="373"/>
        <w:spacing w:line="360" w:lineRule="auto"/>
        <w:rPr>
          <w:rFonts w:hint="eastAsia" w:ascii="宋体" w:hAnsi="宋体" w:cs="宋体"/>
          <w:color w:val="auto"/>
          <w:highlight w:val="none"/>
        </w:rPr>
      </w:pPr>
      <w:r/>
      <w:bookmarkStart w:id="226" w:name="_Toc107246249"/>
      <w:r/>
      <w:bookmarkStart w:id="227" w:name="_Toc30213"/>
      <w:r/>
      <w:bookmarkStart w:id="228" w:name="_Toc103848555"/>
      <w:r/>
      <w:bookmarkStart w:id="229" w:name="_Toc104560870"/>
      <w:r>
        <w:rPr>
          <w:rFonts w:hint="eastAsia" w:ascii="宋体" w:hAnsi="宋体" w:cs="宋体"/>
          <w:color w:val="auto"/>
          <w:highlight w:val="none"/>
        </w:rPr>
        <w:t xml:space="preserve">30.1评标委员会</w:t>
      </w:r>
      <w:bookmarkEnd w:id="226"/>
      <w:r/>
      <w:bookmarkEnd w:id="227"/>
      <w:r/>
      <w:bookmarkEnd w:id="228"/>
      <w:r/>
      <w:bookmarkEnd w:id="229"/>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785"/>
        <w:ind w:left="0" w:right="210" w:firstLine="373"/>
        <w:spacing w:line="360" w:lineRule="auto"/>
        <w:rPr>
          <w:rFonts w:hint="eastAsia" w:ascii="宋体" w:hAnsi="宋体" w:cs="宋体"/>
          <w:color w:val="auto"/>
          <w:highlight w:val="none"/>
        </w:rPr>
      </w:pPr>
      <w:r/>
      <w:bookmarkStart w:id="230" w:name="_Toc104560871"/>
      <w:r/>
      <w:bookmarkStart w:id="231" w:name="_Toc103848556"/>
      <w:r/>
      <w:bookmarkStart w:id="232" w:name="_Toc107246250"/>
      <w:r/>
      <w:bookmarkStart w:id="233" w:name="_Toc28039"/>
      <w:r>
        <w:rPr>
          <w:rFonts w:hint="eastAsia" w:ascii="宋体" w:hAnsi="宋体" w:cs="宋体"/>
          <w:color w:val="auto"/>
          <w:highlight w:val="none"/>
        </w:rPr>
        <w:t xml:space="preserve">30.2</w:t>
      </w:r>
      <w:bookmarkEnd w:id="230"/>
      <w:r/>
      <w:bookmarkEnd w:id="231"/>
      <w:r>
        <w:rPr>
          <w:rFonts w:hint="eastAsia" w:ascii="宋体" w:hAnsi="宋体" w:cs="宋体"/>
          <w:color w:val="auto"/>
          <w:highlight w:val="none"/>
        </w:rPr>
        <w:t xml:space="preserve">符合性审查</w:t>
      </w:r>
      <w:bookmarkEnd w:id="232"/>
      <w:r/>
      <w:bookmarkEnd w:id="23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0"/>
      <w:r/>
      <w:r/>
    </w:p>
    <w:p>
      <w:pPr>
        <w:ind w:firstLine="420"/>
        <w:spacing w:line="360" w:lineRule="auto"/>
        <w:rPr>
          <w:rFonts w:hint="eastAsia" w:ascii="宋体" w:hAnsi="宋体" w:cs="宋体"/>
          <w:bCs/>
          <w:color w:val="auto"/>
          <w:szCs w:val="21"/>
          <w:highlight w:val="none"/>
        </w:rPr>
      </w:pPr>
      <w:r/>
      <w:bookmarkStart w:id="234" w:name="_Toc104560872"/>
      <w:r/>
      <w:bookmarkStart w:id="235" w:name="_Toc103848557"/>
      <w:r/>
      <w:bookmarkStart w:id="236" w:name="_Toc107246251"/>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85"/>
        <w:ind w:left="0" w:right="210" w:firstLine="373"/>
        <w:spacing w:line="360" w:lineRule="auto"/>
        <w:rPr>
          <w:rFonts w:hint="eastAsia" w:ascii="宋体" w:hAnsi="宋体" w:cs="宋体"/>
          <w:color w:val="auto"/>
          <w:highlight w:val="none"/>
        </w:rPr>
      </w:pPr>
      <w:r/>
      <w:bookmarkStart w:id="237" w:name="_Toc3490"/>
      <w:r>
        <w:rPr>
          <w:rFonts w:hint="eastAsia" w:ascii="宋体" w:hAnsi="宋体" w:cs="宋体"/>
          <w:color w:val="auto"/>
          <w:highlight w:val="none"/>
        </w:rPr>
        <w:t xml:space="preserve">30.3投标文件澄清</w:t>
      </w:r>
      <w:bookmarkEnd w:id="234"/>
      <w:r/>
      <w:bookmarkEnd w:id="235"/>
      <w:r/>
      <w:bookmarkEnd w:id="236"/>
      <w:r/>
      <w:bookmarkEnd w:id="2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85"/>
        <w:ind w:left="0" w:right="210" w:firstLine="373"/>
        <w:spacing w:line="360" w:lineRule="auto"/>
        <w:rPr>
          <w:rFonts w:hint="eastAsia" w:ascii="宋体" w:hAnsi="宋体" w:cs="宋体"/>
          <w:color w:val="auto"/>
          <w:highlight w:val="none"/>
        </w:rPr>
      </w:pPr>
      <w:r/>
      <w:bookmarkStart w:id="238" w:name="_Toc107246252"/>
      <w:r/>
      <w:bookmarkStart w:id="239" w:name="_Toc11227"/>
      <w:r>
        <w:rPr>
          <w:rFonts w:hint="eastAsia" w:ascii="宋体" w:hAnsi="宋体" w:cs="宋体"/>
          <w:color w:val="auto"/>
          <w:highlight w:val="none"/>
        </w:rPr>
        <w:t xml:space="preserve">30.4</w:t>
      </w:r>
      <w:bookmarkEnd w:id="238"/>
      <w:r>
        <w:rPr>
          <w:rFonts w:hint="eastAsia" w:ascii="宋体" w:hAnsi="宋体" w:cs="宋体"/>
          <w:color w:val="auto"/>
          <w:highlight w:val="none"/>
        </w:rPr>
        <w:t xml:space="preserve">报价修正</w:t>
      </w:r>
      <w:bookmarkEnd w:id="23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85"/>
        <w:ind w:left="0" w:right="210" w:firstLine="373"/>
        <w:spacing w:line="360" w:lineRule="auto"/>
        <w:rPr>
          <w:rFonts w:hint="eastAsia" w:ascii="宋体" w:hAnsi="宋体" w:cs="宋体"/>
          <w:color w:val="auto"/>
          <w:highlight w:val="none"/>
        </w:rPr>
      </w:pPr>
      <w:r/>
      <w:bookmarkStart w:id="240" w:name="_Toc24131"/>
      <w:r/>
      <w:bookmarkStart w:id="241" w:name="_Toc103848558"/>
      <w:r/>
      <w:bookmarkStart w:id="242" w:name="_Toc104560873"/>
      <w:r/>
      <w:bookmarkStart w:id="243" w:name="_Toc107246253"/>
      <w:r>
        <w:rPr>
          <w:rFonts w:hint="eastAsia" w:ascii="宋体" w:hAnsi="宋体" w:cs="宋体"/>
          <w:color w:val="auto"/>
          <w:highlight w:val="none"/>
        </w:rPr>
        <w:t xml:space="preserve">30.5同品牌多家投标人处理原则</w:t>
      </w:r>
      <w:bookmarkEnd w:id="240"/>
      <w:r/>
      <w:bookmarkEnd w:id="241"/>
      <w:r/>
      <w:bookmarkEnd w:id="242"/>
      <w:r/>
      <w:bookmarkEnd w:id="24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785"/>
        <w:ind w:left="0" w:right="210" w:firstLine="373"/>
        <w:spacing w:line="360" w:lineRule="auto"/>
        <w:rPr>
          <w:rFonts w:hint="eastAsia" w:ascii="宋体" w:hAnsi="宋体" w:cs="宋体"/>
          <w:color w:val="auto"/>
          <w:highlight w:val="none"/>
        </w:rPr>
      </w:pPr>
      <w:r/>
      <w:bookmarkStart w:id="244" w:name="_Toc107246254"/>
      <w:r/>
      <w:bookmarkStart w:id="245" w:name="_Toc103848559"/>
      <w:r/>
      <w:bookmarkStart w:id="246" w:name="_Toc17864"/>
      <w:r/>
      <w:bookmarkStart w:id="247" w:name="_Toc104560874"/>
      <w:r>
        <w:rPr>
          <w:rFonts w:hint="eastAsia" w:ascii="宋体" w:hAnsi="宋体" w:cs="宋体"/>
          <w:color w:val="auto"/>
          <w:highlight w:val="none"/>
        </w:rPr>
        <w:t xml:space="preserve">30.6比较与评价</w:t>
      </w:r>
      <w:bookmarkEnd w:id="244"/>
      <w:r/>
      <w:bookmarkEnd w:id="245"/>
      <w:r/>
      <w:bookmarkEnd w:id="246"/>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85"/>
        <w:ind w:left="0" w:right="210" w:firstLine="373"/>
        <w:spacing w:line="360" w:lineRule="auto"/>
        <w:rPr>
          <w:rFonts w:hint="eastAsia" w:ascii="宋体" w:hAnsi="宋体" w:cs="宋体"/>
          <w:color w:val="auto"/>
          <w:highlight w:val="none"/>
        </w:rPr>
      </w:pPr>
      <w:r/>
      <w:bookmarkStart w:id="248" w:name="_Toc107246255"/>
      <w:r/>
      <w:bookmarkStart w:id="249" w:name="_Toc24878"/>
      <w:r>
        <w:rPr>
          <w:rFonts w:hint="eastAsia" w:ascii="宋体" w:hAnsi="宋体" w:cs="宋体"/>
          <w:color w:val="auto"/>
          <w:highlight w:val="none"/>
        </w:rPr>
        <w:t xml:space="preserve">30.7编写评标报告</w:t>
      </w:r>
      <w:bookmarkEnd w:id="248"/>
      <w:r/>
      <w:bookmarkEnd w:id="2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85"/>
        <w:ind w:left="0" w:right="210" w:firstLine="373"/>
        <w:spacing w:line="360" w:lineRule="auto"/>
        <w:tabs>
          <w:tab w:val="left" w:pos="5882" w:leader="none"/>
        </w:tabs>
        <w:rPr>
          <w:rFonts w:hint="eastAsia" w:ascii="宋体" w:hAnsi="宋体" w:cs="宋体"/>
          <w:color w:val="auto"/>
          <w:highlight w:val="none"/>
        </w:rPr>
      </w:pPr>
      <w:r/>
      <w:bookmarkStart w:id="250" w:name="_Toc104560876"/>
      <w:r/>
      <w:bookmarkStart w:id="251" w:name="_Toc28296"/>
      <w:r/>
      <w:bookmarkStart w:id="252" w:name="_Toc107246256"/>
      <w:r/>
      <w:bookmarkStart w:id="253" w:name="_Toc103848561"/>
      <w:r>
        <w:rPr>
          <w:rFonts w:hint="eastAsia" w:ascii="宋体" w:hAnsi="宋体" w:cs="宋体"/>
          <w:color w:val="auto"/>
          <w:highlight w:val="none"/>
        </w:rPr>
        <w:t xml:space="preserve">30.8评标过程的保密</w:t>
      </w:r>
      <w:bookmarkEnd w:id="250"/>
      <w:r/>
      <w:bookmarkEnd w:id="251"/>
      <w:r/>
      <w:bookmarkEnd w:id="252"/>
      <w:r/>
      <w:bookmarkEnd w:id="253"/>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85"/>
        <w:ind w:left="0" w:right="210" w:firstLine="373"/>
        <w:spacing w:line="360" w:lineRule="auto"/>
        <w:rPr>
          <w:rFonts w:hint="eastAsia" w:ascii="宋体" w:hAnsi="宋体" w:cs="宋体"/>
          <w:color w:val="auto"/>
          <w:highlight w:val="none"/>
        </w:rPr>
      </w:pPr>
      <w:r/>
      <w:bookmarkStart w:id="254" w:name="_Toc26503"/>
      <w:r>
        <w:rPr>
          <w:rFonts w:hint="eastAsia" w:ascii="宋体" w:hAnsi="宋体" w:cs="宋体"/>
          <w:color w:val="auto"/>
          <w:highlight w:val="none"/>
        </w:rPr>
        <w:t xml:space="preserve">六．确定中标</w:t>
      </w:r>
      <w:bookmarkEnd w:id="254"/>
      <w:r/>
      <w:r/>
    </w:p>
    <w:p>
      <w:pPr>
        <w:pStyle w:val="785"/>
        <w:ind w:left="0" w:right="210" w:firstLine="373"/>
        <w:spacing w:line="360" w:lineRule="auto"/>
        <w:rPr>
          <w:rFonts w:hint="eastAsia" w:ascii="宋体" w:hAnsi="宋体" w:cs="宋体"/>
          <w:color w:val="auto"/>
          <w:highlight w:val="none"/>
        </w:rPr>
      </w:pPr>
      <w:r/>
      <w:bookmarkStart w:id="255" w:name="_Toc104560878"/>
      <w:r/>
      <w:bookmarkStart w:id="256" w:name="_Toc103848563"/>
      <w:r/>
      <w:bookmarkStart w:id="257" w:name="_Toc107246258"/>
      <w:r/>
      <w:bookmarkStart w:id="258" w:name="_Toc6743"/>
      <w:r>
        <w:rPr>
          <w:rFonts w:hint="eastAsia" w:ascii="宋体" w:hAnsi="宋体" w:cs="宋体"/>
          <w:color w:val="auto"/>
          <w:highlight w:val="none"/>
        </w:rPr>
        <w:t xml:space="preserve">31.确定中标</w:t>
      </w:r>
      <w:bookmarkEnd w:id="255"/>
      <w:r/>
      <w:bookmarkEnd w:id="256"/>
      <w:r>
        <w:rPr>
          <w:rFonts w:hint="eastAsia" w:ascii="宋体" w:hAnsi="宋体" w:cs="宋体"/>
          <w:color w:val="auto"/>
          <w:highlight w:val="none"/>
        </w:rPr>
        <w:t xml:space="preserve">人</w:t>
      </w:r>
      <w:bookmarkEnd w:id="257"/>
      <w:r/>
      <w:bookmarkEnd w:id="25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59" w:name="_Toc107246259"/>
      <w:r/>
      <w:bookmarkStart w:id="260" w:name="_Toc103848564"/>
      <w:r/>
      <w:bookmarkStart w:id="261" w:name="_Toc10456087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85"/>
        <w:ind w:left="0" w:right="210" w:firstLine="373"/>
        <w:spacing w:line="360" w:lineRule="auto"/>
        <w:rPr>
          <w:rFonts w:hint="eastAsia" w:ascii="宋体" w:hAnsi="宋体" w:cs="宋体"/>
          <w:color w:val="auto"/>
          <w:highlight w:val="none"/>
        </w:rPr>
      </w:pPr>
      <w:r/>
      <w:bookmarkStart w:id="262" w:name="_Toc26030"/>
      <w:r>
        <w:rPr>
          <w:rFonts w:hint="eastAsia" w:ascii="宋体" w:hAnsi="宋体" w:cs="宋体"/>
          <w:color w:val="auto"/>
          <w:highlight w:val="none"/>
        </w:rPr>
        <w:t xml:space="preserve">32.中标通知书</w:t>
      </w:r>
      <w:bookmarkEnd w:id="259"/>
      <w:r/>
      <w:bookmarkEnd w:id="260"/>
      <w:r/>
      <w:bookmarkEnd w:id="261"/>
      <w:r/>
      <w:bookmarkEnd w:id="26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63" w:name="_Toc104560875"/>
      <w:r/>
      <w:bookmarkStart w:id="264"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85"/>
        <w:ind w:left="0" w:right="210" w:firstLine="373"/>
        <w:spacing w:line="360" w:lineRule="auto"/>
        <w:rPr>
          <w:rFonts w:hint="eastAsia" w:ascii="宋体" w:hAnsi="宋体" w:cs="宋体"/>
          <w:color w:val="auto"/>
          <w:highlight w:val="none"/>
        </w:rPr>
      </w:pPr>
      <w:r/>
      <w:bookmarkStart w:id="265" w:name="_Toc107246260"/>
      <w:r/>
      <w:bookmarkStart w:id="266" w:name="_Toc24772"/>
      <w:r>
        <w:rPr>
          <w:rFonts w:hint="eastAsia" w:ascii="宋体" w:hAnsi="宋体" w:cs="宋体"/>
          <w:color w:val="auto"/>
          <w:highlight w:val="none"/>
        </w:rPr>
        <w:t xml:space="preserve">33.废标</w:t>
      </w:r>
      <w:bookmarkEnd w:id="263"/>
      <w:r/>
      <w:bookmarkEnd w:id="264"/>
      <w:r/>
      <w:bookmarkEnd w:id="265"/>
      <w:r/>
      <w:bookmarkEnd w:id="266"/>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85"/>
        <w:ind w:left="0" w:right="210" w:firstLine="373"/>
        <w:spacing w:line="360" w:lineRule="auto"/>
        <w:rPr>
          <w:rFonts w:hint="eastAsia" w:ascii="宋体" w:hAnsi="宋体" w:cs="宋体"/>
          <w:color w:val="auto"/>
          <w:highlight w:val="none"/>
        </w:rPr>
      </w:pPr>
      <w:r/>
      <w:bookmarkStart w:id="267" w:name="_Toc104560880"/>
      <w:r/>
      <w:bookmarkStart w:id="268" w:name="_Toc32485"/>
      <w:r/>
      <w:bookmarkStart w:id="269" w:name="_Toc107246261"/>
      <w:r/>
      <w:bookmarkStart w:id="270" w:name="_Toc103848565"/>
      <w:r/>
      <w:bookmarkStart w:id="271" w:name="_Toc513029237"/>
      <w:r/>
      <w:bookmarkStart w:id="272" w:name="_Toc20823309"/>
      <w:r/>
      <w:bookmarkStart w:id="273" w:name="_Toc16938553"/>
      <w:r>
        <w:rPr>
          <w:rFonts w:hint="eastAsia" w:ascii="宋体" w:hAnsi="宋体" w:cs="宋体"/>
          <w:color w:val="auto"/>
          <w:highlight w:val="none"/>
        </w:rPr>
        <w:t xml:space="preserve">34.签订合同</w:t>
      </w:r>
      <w:bookmarkEnd w:id="267"/>
      <w:r/>
      <w:bookmarkEnd w:id="268"/>
      <w:r/>
      <w:bookmarkEnd w:id="269"/>
      <w:r/>
      <w:bookmarkEnd w:id="27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85"/>
        <w:ind w:left="0" w:right="210" w:firstLine="373"/>
        <w:spacing w:line="360" w:lineRule="auto"/>
        <w:rPr>
          <w:rFonts w:hint="eastAsia" w:ascii="宋体" w:hAnsi="宋体" w:cs="宋体"/>
          <w:color w:val="auto"/>
          <w:szCs w:val="21"/>
          <w:highlight w:val="none"/>
        </w:rPr>
      </w:pPr>
      <w:r/>
      <w:bookmarkStart w:id="274" w:name="_Toc104560881"/>
      <w:r/>
      <w:bookmarkStart w:id="275" w:name="_Toc16970"/>
      <w:r/>
      <w:bookmarkStart w:id="276" w:name="_Toc107246262"/>
      <w:r/>
      <w:bookmarkStart w:id="277" w:name="_Toc103848567"/>
      <w:r>
        <w:rPr>
          <w:rFonts w:hint="eastAsia" w:ascii="宋体" w:hAnsi="宋体" w:cs="宋体"/>
          <w:color w:val="auto"/>
          <w:szCs w:val="21"/>
          <w:highlight w:val="none"/>
        </w:rPr>
        <w:t xml:space="preserve">35.履约保证金</w:t>
      </w:r>
      <w:bookmarkEnd w:id="274"/>
      <w:r/>
      <w:bookmarkEnd w:id="275"/>
      <w:r/>
      <w:bookmarkEnd w:id="276"/>
      <w:r/>
      <w:bookmarkEnd w:id="2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71"/>
      <w:r/>
      <w:bookmarkEnd w:id="272"/>
      <w:r/>
      <w:bookmarkEnd w:id="273"/>
      <w:r/>
      <w:r/>
    </w:p>
    <w:p>
      <w:pPr>
        <w:pStyle w:val="785"/>
        <w:ind w:left="0" w:right="210" w:firstLine="373"/>
        <w:spacing w:line="360" w:lineRule="auto"/>
        <w:rPr>
          <w:rFonts w:hint="eastAsia" w:ascii="宋体" w:hAnsi="宋体" w:cs="宋体"/>
          <w:color w:val="auto"/>
          <w:highlight w:val="none"/>
        </w:rPr>
      </w:pPr>
      <w:r/>
      <w:bookmarkStart w:id="278" w:name="_Toc31471"/>
      <w:r>
        <w:rPr>
          <w:rFonts w:hint="eastAsia" w:ascii="宋体" w:hAnsi="宋体" w:cs="宋体"/>
          <w:color w:val="auto"/>
          <w:highlight w:val="none"/>
        </w:rPr>
        <w:t xml:space="preserve">七．</w:t>
      </w:r>
      <w:bookmarkStart w:id="279" w:name="_Toc103848569"/>
      <w:r>
        <w:rPr>
          <w:rFonts w:hint="eastAsia" w:ascii="宋体" w:hAnsi="宋体" w:cs="宋体"/>
          <w:color w:val="auto"/>
          <w:highlight w:val="none"/>
        </w:rPr>
        <w:t xml:space="preserve">询问与质疑</w:t>
      </w:r>
      <w:bookmarkEnd w:id="278"/>
      <w:r/>
      <w:bookmarkEnd w:id="279"/>
      <w:r/>
      <w:r/>
    </w:p>
    <w:p>
      <w:pPr>
        <w:pStyle w:val="785"/>
        <w:ind w:left="0" w:right="210" w:firstLine="373"/>
        <w:spacing w:line="360" w:lineRule="auto"/>
        <w:rPr>
          <w:rFonts w:hint="eastAsia" w:ascii="宋体" w:hAnsi="宋体" w:cs="宋体"/>
          <w:color w:val="auto"/>
          <w:szCs w:val="21"/>
          <w:highlight w:val="none"/>
        </w:rPr>
      </w:pPr>
      <w:r/>
      <w:bookmarkStart w:id="280" w:name="_Toc102117305"/>
      <w:r/>
      <w:bookmarkStart w:id="281" w:name="_Toc104560883"/>
      <w:r/>
      <w:bookmarkStart w:id="282" w:name="_Toc107246264"/>
      <w:r/>
      <w:bookmarkStart w:id="283" w:name="_Toc29684"/>
      <w:r>
        <w:rPr>
          <w:rFonts w:hint="eastAsia" w:ascii="宋体" w:hAnsi="宋体" w:cs="宋体"/>
          <w:color w:val="auto"/>
          <w:szCs w:val="21"/>
          <w:highlight w:val="none"/>
        </w:rPr>
        <w:t xml:space="preserve">36.询问</w:t>
      </w:r>
      <w:bookmarkEnd w:id="280"/>
      <w:r/>
      <w:bookmarkEnd w:id="281"/>
      <w:r/>
      <w:bookmarkEnd w:id="282"/>
      <w:r/>
      <w:bookmarkEnd w:id="2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85"/>
        <w:ind w:left="0" w:right="210" w:firstLine="373"/>
        <w:spacing w:line="360" w:lineRule="auto"/>
        <w:rPr>
          <w:rFonts w:hint="eastAsia" w:ascii="宋体" w:hAnsi="宋体" w:cs="宋体"/>
          <w:color w:val="auto"/>
          <w:szCs w:val="21"/>
          <w:highlight w:val="none"/>
        </w:rPr>
      </w:pPr>
      <w:r/>
      <w:bookmarkStart w:id="284" w:name="_Toc23994"/>
      <w:r/>
      <w:bookmarkStart w:id="285" w:name="_Toc102117306"/>
      <w:r/>
      <w:bookmarkStart w:id="286" w:name="_Toc104560884"/>
      <w:r/>
      <w:bookmarkStart w:id="287" w:name="_Toc107246265"/>
      <w:r>
        <w:rPr>
          <w:rFonts w:hint="eastAsia" w:ascii="宋体" w:hAnsi="宋体" w:cs="宋体"/>
          <w:color w:val="auto"/>
          <w:szCs w:val="21"/>
          <w:highlight w:val="none"/>
        </w:rPr>
        <w:t xml:space="preserve">37.质疑</w:t>
      </w:r>
      <w:bookmarkEnd w:id="284"/>
      <w:r/>
      <w:bookmarkEnd w:id="285"/>
      <w:r/>
      <w:bookmarkEnd w:id="286"/>
      <w:r/>
      <w:bookmarkEnd w:id="2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85"/>
        <w:ind w:left="0" w:right="210" w:firstLine="373"/>
        <w:spacing w:line="360" w:lineRule="auto"/>
        <w:rPr>
          <w:rFonts w:hint="eastAsia" w:ascii="宋体" w:hAnsi="宋体" w:cs="宋体"/>
          <w:color w:val="auto"/>
          <w:highlight w:val="none"/>
        </w:rPr>
      </w:pPr>
      <w:r/>
      <w:bookmarkStart w:id="288" w:name="_Toc10456"/>
      <w:r>
        <w:rPr>
          <w:rFonts w:hint="eastAsia" w:ascii="宋体" w:hAnsi="宋体" w:cs="宋体"/>
          <w:color w:val="auto"/>
          <w:highlight w:val="none"/>
        </w:rPr>
        <w:t xml:space="preserve">八．其他</w:t>
      </w:r>
      <w:bookmarkEnd w:id="288"/>
      <w:r/>
      <w:r/>
    </w:p>
    <w:p>
      <w:pPr>
        <w:pStyle w:val="785"/>
        <w:ind w:left="0" w:right="210" w:firstLine="373"/>
        <w:spacing w:line="360" w:lineRule="auto"/>
        <w:rPr>
          <w:rFonts w:hint="eastAsia" w:ascii="宋体" w:hAnsi="宋体" w:cs="宋体"/>
          <w:color w:val="auto"/>
          <w:szCs w:val="21"/>
          <w:highlight w:val="none"/>
        </w:rPr>
      </w:pPr>
      <w:r/>
      <w:bookmarkStart w:id="289" w:name="_Toc107246267"/>
      <w:r/>
      <w:bookmarkStart w:id="290" w:name="_Toc103848572"/>
      <w:r/>
      <w:bookmarkStart w:id="291" w:name="_Toc22876"/>
      <w:r/>
      <w:bookmarkStart w:id="292" w:name="_Toc104560886"/>
      <w:r>
        <w:rPr>
          <w:rFonts w:hint="eastAsia" w:ascii="宋体" w:hAnsi="宋体" w:cs="宋体"/>
          <w:color w:val="auto"/>
          <w:szCs w:val="21"/>
          <w:highlight w:val="none"/>
        </w:rPr>
        <w:t xml:space="preserve">38.招标代理服务费</w:t>
      </w:r>
      <w:bookmarkEnd w:id="289"/>
      <w:r/>
      <w:bookmarkEnd w:id="290"/>
      <w:r/>
      <w:bookmarkEnd w:id="291"/>
      <w:r/>
      <w:bookmarkEnd w:id="29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5"/>
        <w:ind w:left="0" w:right="210" w:firstLine="373"/>
        <w:spacing w:line="360" w:lineRule="auto"/>
        <w:rPr>
          <w:rFonts w:hint="eastAsia" w:ascii="宋体" w:hAnsi="宋体" w:cs="宋体"/>
          <w:color w:val="auto"/>
          <w:szCs w:val="21"/>
          <w:highlight w:val="none"/>
        </w:rPr>
      </w:pPr>
      <w:r/>
      <w:bookmarkStart w:id="293" w:name="_Toc107246268"/>
      <w:r/>
      <w:bookmarkStart w:id="294" w:name="_Toc20650"/>
      <w:r/>
      <w:bookmarkStart w:id="295" w:name="_Toc103848573"/>
      <w:r/>
      <w:bookmarkStart w:id="296" w:name="_Toc104560887"/>
      <w:r>
        <w:rPr>
          <w:rFonts w:hint="eastAsia" w:ascii="宋体" w:hAnsi="宋体" w:cs="宋体"/>
          <w:color w:val="auto"/>
          <w:szCs w:val="21"/>
          <w:highlight w:val="none"/>
        </w:rPr>
        <w:t xml:space="preserve">39.其他规定</w:t>
      </w:r>
      <w:bookmarkEnd w:id="293"/>
      <w:r/>
      <w:bookmarkEnd w:id="294"/>
      <w:r/>
      <w:bookmarkEnd w:id="295"/>
      <w:r/>
      <w:bookmarkEnd w:id="2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85"/>
        <w:ind w:left="0" w:right="210" w:firstLine="373"/>
        <w:spacing w:line="360" w:lineRule="auto"/>
        <w:rPr>
          <w:rFonts w:hint="eastAsia" w:ascii="宋体" w:hAnsi="宋体" w:cs="宋体"/>
          <w:color w:val="auto"/>
          <w:szCs w:val="21"/>
          <w:highlight w:val="none"/>
        </w:rPr>
      </w:pPr>
      <w:r/>
      <w:bookmarkStart w:id="297" w:name="_Toc21731"/>
      <w:r/>
      <w:bookmarkStart w:id="298" w:name="_Toc107246269"/>
      <w:r/>
      <w:bookmarkStart w:id="299" w:name="_Toc104560888"/>
      <w:r/>
      <w:bookmarkStart w:id="300" w:name="_Toc103848574"/>
      <w:r>
        <w:rPr>
          <w:rFonts w:hint="eastAsia" w:ascii="宋体" w:hAnsi="宋体" w:cs="宋体"/>
          <w:color w:val="auto"/>
          <w:szCs w:val="21"/>
          <w:highlight w:val="none"/>
        </w:rPr>
        <w:t xml:space="preserve">40.文件解释权</w:t>
      </w:r>
      <w:bookmarkEnd w:id="297"/>
      <w:r/>
      <w:bookmarkEnd w:id="298"/>
      <w:r/>
      <w:bookmarkEnd w:id="299"/>
      <w:r/>
      <w:bookmarkEnd w:id="3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07"/>
      <w:r/>
      <w:r/>
    </w:p>
    <w:p>
      <w:pPr>
        <w:pStyle w:val="1119"/>
        <w:rPr>
          <w:rFonts w:ascii="Microsoft New Tai Lue" w:hAnsi="Microsoft New Tai Lue" w:cs="Microsoft New Tai Lue"/>
          <w:color w:val="auto"/>
          <w:highlight w:val="none"/>
        </w:rPr>
      </w:pPr>
      <w:r/>
      <w:bookmarkStart w:id="301" w:name="_Toc91836563"/>
      <w:r>
        <w:rPr>
          <w:rFonts w:hint="eastAsia" w:ascii="宋体" w:hAnsi="宋体" w:cs="宋体"/>
          <w:color w:val="auto"/>
          <w:highlight w:val="none"/>
        </w:rPr>
        <w:br w:type="page" w:clear="all"/>
      </w:r>
      <w:bookmarkEnd w:id="301"/>
      <w:r/>
      <w:bookmarkStart w:id="302" w:name="_Toc15294"/>
      <w:r/>
      <w:bookmarkStart w:id="303" w:name="_Toc7386"/>
      <w:r/>
      <w:bookmarkStart w:id="304" w:name="_Toc91836565"/>
      <w:r>
        <w:rPr>
          <w:rFonts w:ascii="Microsoft New Tai Lue" w:hAnsi="Microsoft New Tai Lue" w:cs="Microsoft New Tai Lue"/>
          <w:color w:val="auto"/>
          <w:highlight w:val="none"/>
        </w:rPr>
        <w:t xml:space="preserve">第三章 政府采购合同条款及格式</w:t>
      </w:r>
      <w:bookmarkEnd w:id="302"/>
      <w:r/>
      <w:r/>
    </w:p>
    <w:p>
      <w:pPr>
        <w:spacing w:line="360" w:lineRule="auto"/>
        <w:rPr>
          <w:rFonts w:hAnsi="宋体" w:cs="宋体"/>
          <w:bCs/>
          <w:color w:val="auto"/>
          <w:sz w:val="22"/>
          <w:highlight w:val="none"/>
        </w:rPr>
      </w:pPr>
      <w:r>
        <w:rPr>
          <w:rFonts w:ascii="Microsoft New Tai Lue" w:hAnsi="Microsoft New Tai Lue" w:cs="Microsoft New Tai Lue"/>
          <w:color w:val="auto"/>
          <w:highlight w:val="none"/>
        </w:rPr>
        <w:tab/>
      </w:r>
      <w:r/>
    </w:p>
    <w:p>
      <w:pPr>
        <w:jc w:val="center"/>
        <w:spacing w:line="360" w:lineRule="auto"/>
        <w:rPr>
          <w:rFonts w:ascii="宋体" w:hAnsi="宋体" w:cs="宋体"/>
          <w:color w:val="auto"/>
          <w:sz w:val="44"/>
          <w:szCs w:val="44"/>
          <w:highlight w:val="none"/>
        </w:rPr>
      </w:pPr>
      <w:r>
        <w:rPr>
          <w:rFonts w:hint="eastAsia" w:ascii="宋体" w:hAnsi="宋体"/>
          <w:color w:val="auto"/>
          <w:sz w:val="24"/>
          <w:highlight w:val="none"/>
          <w:lang w:val="zh-CN"/>
        </w:rPr>
        <w:t xml:space="preserve">（模板仅供参考以最终签订的合同为准）</w:t>
      </w:r>
      <w:bookmarkStart w:id="305" w:name="_Hlt16619369"/>
      <w:r/>
      <w:bookmarkEnd w:id="305"/>
      <w:r/>
      <w:bookmarkEnd w:id="303"/>
      <w:r/>
      <w:r/>
    </w:p>
    <w:p>
      <w:pPr>
        <w:pStyle w:val="1120"/>
        <w:ind w:left="0"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采购合同</w:t>
      </w:r>
      <w:r/>
    </w:p>
    <w:p>
      <w:pPr>
        <w:rPr>
          <w:rFonts w:hint="eastAsia" w:ascii="宋体" w:hAnsi="宋体" w:cs="宋体"/>
          <w:color w:val="auto"/>
          <w:highlight w:val="none"/>
        </w:rPr>
      </w:pPr>
      <w:r>
        <w:rPr>
          <w:rFonts w:hint="eastAsia" w:ascii="宋体"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t xml:space="preserve">（供参考）</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项目编号 ：</w:t>
      </w:r>
      <w:r>
        <w:rPr>
          <w:rFonts w:hint="eastAsia" w:ascii="宋体" w:hAnsi="宋体" w:cs="宋体"/>
          <w:b/>
          <w:color w:val="auto"/>
          <w:sz w:val="28"/>
          <w:szCs w:val="28"/>
          <w:highlight w:val="none"/>
          <w:u w:val="single"/>
        </w:rPr>
        <w:t xml:space="preserve">                                      </w:t>
      </w:r>
      <w:r/>
    </w:p>
    <w:p>
      <w:pPr>
        <w:ind w:left="2507" w:right="1266" w:hanging="1543"/>
        <w:rPr>
          <w:rFonts w:hint="eastAsia" w:ascii="宋体" w:hAnsi="宋体" w:eastAsia="宋体" w:cs="宋体"/>
          <w:b/>
          <w:color w:val="auto"/>
          <w:szCs w:val="21"/>
          <w:highlight w:val="none"/>
          <w:u w:val="single"/>
          <w:lang w:eastAsia="zh-CN"/>
        </w:rPr>
      </w:pPr>
      <w:r>
        <w:rPr>
          <w:rFonts w:hint="eastAsia" w:ascii="宋体" w:hAnsi="宋体" w:cs="宋体"/>
          <w:b/>
          <w:color w:val="auto"/>
          <w:sz w:val="28"/>
          <w:szCs w:val="28"/>
          <w:highlight w:val="none"/>
        </w:rPr>
        <w:t xml:space="preserve">项目名称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采购单位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服务单位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签订日期 ：</w:t>
      </w:r>
      <w:r>
        <w:rPr>
          <w:rFonts w:hint="eastAsia" w:ascii="宋体" w:hAnsi="宋体" w:cs="宋体"/>
          <w:b/>
          <w:color w:val="auto"/>
          <w:sz w:val="28"/>
          <w:szCs w:val="28"/>
          <w:highlight w:val="none"/>
          <w:u w:val="single"/>
        </w:rPr>
        <w:t xml:space="preserve">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20"/>
        <w:rPr>
          <w:rFonts w:hint="eastAsia" w:ascii="宋体" w:hAnsi="宋体" w:cs="宋体"/>
          <w:color w:val="auto"/>
          <w:szCs w:val="21"/>
          <w:highlight w:val="none"/>
        </w:rPr>
        <w:sectPr>
          <w:headerReference w:type="default" r:id="rId10"/>
          <w:footerReference w:type="default" r:id="rId13"/>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（具体合同条款由采购人和供应商依据招投标文件拟定，本件仅供格式参考）</w:t>
      </w:r>
      <w:r/>
    </w:p>
    <w:p>
      <w:pPr>
        <w:ind w:firstLine="420"/>
        <w:jc w:val="left"/>
        <w:spacing w:line="360" w:lineRule="auto"/>
        <w:rPr>
          <w:rFonts w:hint="eastAsia"/>
          <w:color w:val="auto"/>
          <w:szCs w:val="21"/>
          <w:highlight w:val="none"/>
        </w:rPr>
      </w:pPr>
      <w:r>
        <w:rPr>
          <w:rFonts w:hint="eastAsia"/>
          <w:color w:val="auto"/>
          <w:szCs w:val="21"/>
          <w:highlight w:val="none"/>
        </w:rPr>
        <w:t xml:space="preserve">采购人：</w:t>
      </w:r>
      <w:r>
        <w:rPr>
          <w:rFonts w:hint="eastAsia"/>
          <w:color w:val="auto"/>
          <w:szCs w:val="21"/>
          <w:highlight w:val="none"/>
          <w:u w:val="single"/>
          <w:lang w:val="en-US" w:eastAsia="zh-CN"/>
        </w:rPr>
        <w:t xml:space="preserve">                        </w:t>
      </w:r>
      <w:r>
        <w:rPr>
          <w:rFonts w:hint="eastAsia"/>
          <w:color w:val="auto"/>
          <w:szCs w:val="21"/>
          <w:highlight w:val="none"/>
        </w:rPr>
        <w:t xml:space="preserve">（以下称甲方）                       </w:t>
      </w:r>
      <w:r/>
    </w:p>
    <w:p>
      <w:pPr>
        <w:ind w:firstLine="420"/>
        <w:jc w:val="left"/>
        <w:spacing w:line="360" w:lineRule="auto"/>
        <w:rPr>
          <w:rFonts w:hint="eastAsia" w:eastAsia="宋体"/>
          <w:color w:val="auto"/>
          <w:szCs w:val="21"/>
          <w:highlight w:val="none"/>
          <w:lang w:eastAsia="zh-CN"/>
        </w:rPr>
      </w:pPr>
      <w:r>
        <w:rPr>
          <w:rFonts w:hint="eastAsia"/>
          <w:color w:val="auto"/>
          <w:szCs w:val="21"/>
          <w:highlight w:val="none"/>
        </w:rPr>
        <w:t xml:space="preserve">住所地：</w:t>
      </w:r>
      <w:r/>
    </w:p>
    <w:p>
      <w:pPr>
        <w:ind w:firstLine="420"/>
        <w:jc w:val="left"/>
        <w:spacing w:line="360" w:lineRule="auto"/>
        <w:rPr>
          <w:rFonts w:hint="eastAsia"/>
          <w:color w:val="auto"/>
          <w:szCs w:val="21"/>
          <w:highlight w:val="none"/>
        </w:rPr>
      </w:pPr>
      <w:r>
        <w:rPr>
          <w:rFonts w:hint="eastAsia"/>
          <w:color w:val="auto"/>
          <w:szCs w:val="21"/>
          <w:highlight w:val="none"/>
        </w:rPr>
        <w:t xml:space="preserve">供应商：</w:t>
      </w:r>
      <w:r>
        <w:rPr>
          <w:rFonts w:hint="eastAsia"/>
          <w:color w:val="auto"/>
          <w:szCs w:val="21"/>
          <w:highlight w:val="none"/>
          <w:u w:val="single"/>
          <w:lang w:val="en-US" w:eastAsia="zh-CN"/>
        </w:rPr>
        <w:t xml:space="preserve">                        </w:t>
      </w:r>
      <w:r>
        <w:rPr>
          <w:rFonts w:hint="eastAsia"/>
          <w:color w:val="auto"/>
          <w:szCs w:val="21"/>
          <w:highlight w:val="none"/>
        </w:rPr>
        <w:t xml:space="preserve">（以下称乙方）</w:t>
      </w:r>
      <w:r/>
    </w:p>
    <w:p>
      <w:pPr>
        <w:ind w:firstLine="420"/>
        <w:jc w:val="left"/>
        <w:spacing w:line="360" w:lineRule="auto"/>
        <w:rPr>
          <w:bCs/>
          <w:color w:val="auto"/>
          <w:szCs w:val="21"/>
          <w:highlight w:val="none"/>
        </w:rPr>
      </w:pPr>
      <w:r>
        <w:rPr>
          <w:rFonts w:hint="eastAsia"/>
          <w:color w:val="auto"/>
          <w:szCs w:val="21"/>
          <w:highlight w:val="none"/>
        </w:rPr>
        <w:t xml:space="preserve">住所地：</w:t>
      </w:r>
      <w:r/>
    </w:p>
    <w:p>
      <w:pPr>
        <w:ind w:firstLine="420"/>
        <w:spacing w:line="360" w:lineRule="auto"/>
        <w:rPr>
          <w:rFonts w:hint="eastAsia"/>
          <w:color w:val="auto"/>
          <w:szCs w:val="21"/>
          <w:highlight w:val="none"/>
        </w:rPr>
      </w:pPr>
      <w:r>
        <w:rPr>
          <w:rFonts w:hint="eastAsia"/>
          <w:color w:val="auto"/>
          <w:szCs w:val="21"/>
          <w:highlight w:val="none"/>
        </w:rPr>
        <w:t xml:space="preserve">根据《中华人民共和国政府采购法》、《中华人民共和国民法典》</w:t>
      </w:r>
      <w:r>
        <w:rPr>
          <w:rFonts w:hint="eastAsia" w:ascii="宋体" w:hAnsi="宋体" w:cs="宋体"/>
          <w:color w:val="auto"/>
          <w:highlight w:val="none"/>
        </w:rPr>
        <w:t xml:space="preserve">等法律法规的规定</w:t>
      </w:r>
      <w:r>
        <w:rPr>
          <w:rFonts w:hint="eastAsia"/>
          <w:color w:val="auto"/>
          <w:szCs w:val="21"/>
          <w:highlight w:val="none"/>
        </w:rPr>
        <w:t xml:space="preserve">，本着自愿、平等、互利、诚信的原则，甲、乙双方按照采购结果签订本合同。</w:t>
      </w:r>
      <w:r/>
    </w:p>
    <w:p>
      <w:pPr>
        <w:spacing w:line="360" w:lineRule="auto"/>
        <w:rPr>
          <w:rFonts w:hint="eastAsia"/>
          <w:b/>
          <w:bCs/>
          <w:color w:val="auto"/>
          <w:szCs w:val="21"/>
          <w:highlight w:val="none"/>
        </w:rPr>
      </w:pPr>
      <w:r>
        <w:rPr>
          <w:rFonts w:hint="eastAsia"/>
          <w:b/>
          <w:bCs/>
          <w:color w:val="auto"/>
          <w:szCs w:val="21"/>
          <w:highlight w:val="none"/>
        </w:rPr>
        <w:t xml:space="preserve">一、合同标的</w:t>
      </w:r>
      <w:r/>
    </w:p>
    <w:p>
      <w:pPr>
        <w:ind w:firstLine="420"/>
        <w:spacing w:line="360" w:lineRule="auto"/>
        <w:rPr>
          <w:rFonts w:hint="eastAsia"/>
          <w:color w:val="auto"/>
          <w:szCs w:val="21"/>
          <w:highlight w:val="none"/>
        </w:rPr>
      </w:pPr>
      <w:r>
        <w:rPr>
          <w:rFonts w:hint="eastAsia"/>
          <w:color w:val="auto"/>
          <w:szCs w:val="21"/>
          <w:highlight w:val="none"/>
        </w:rPr>
        <w:t xml:space="preserve">乙方根据甲方要求提供下列服务：</w:t>
      </w:r>
      <w:r>
        <w:rPr>
          <w:rFonts w:hint="eastAsia"/>
          <w:color w:val="auto"/>
          <w:szCs w:val="21"/>
          <w:highlight w:val="none"/>
          <w:u w:val="single"/>
          <w:lang w:val="en-US" w:eastAsia="zh-CN"/>
        </w:rPr>
        <w:t xml:space="preserve">                          </w:t>
      </w:r>
      <w:r>
        <w:rPr>
          <w:rFonts w:hint="eastAsia"/>
          <w:color w:val="auto"/>
          <w:szCs w:val="21"/>
          <w:highlight w:val="none"/>
        </w:rPr>
        <w:t xml:space="preserve">。</w:t>
      </w:r>
      <w:r/>
    </w:p>
    <w:p>
      <w:pPr>
        <w:ind w:firstLine="420"/>
        <w:spacing w:line="360" w:lineRule="auto"/>
        <w:rPr>
          <w:rFonts w:hint="eastAsia"/>
          <w:color w:val="auto"/>
          <w:szCs w:val="21"/>
          <w:highlight w:val="none"/>
        </w:rPr>
      </w:pPr>
      <w:r>
        <w:rPr>
          <w:rFonts w:hint="eastAsia"/>
          <w:color w:val="auto"/>
          <w:szCs w:val="21"/>
          <w:highlight w:val="none"/>
        </w:rPr>
        <w:t xml:space="preserve">服务内容详见采购文件及乙方响应性文件等。</w:t>
      </w:r>
      <w:r/>
    </w:p>
    <w:p>
      <w:pPr>
        <w:spacing w:line="360" w:lineRule="auto"/>
        <w:rPr>
          <w:rFonts w:hint="eastAsia"/>
          <w:b/>
          <w:bCs/>
          <w:color w:val="auto"/>
          <w:szCs w:val="21"/>
          <w:highlight w:val="none"/>
        </w:rPr>
      </w:pPr>
      <w:r>
        <w:rPr>
          <w:rFonts w:hint="eastAsia"/>
          <w:b/>
          <w:bCs/>
          <w:color w:val="auto"/>
          <w:szCs w:val="21"/>
          <w:highlight w:val="none"/>
        </w:rPr>
        <w:t xml:space="preserve">二、合同总价款</w:t>
      </w:r>
      <w:r/>
    </w:p>
    <w:p>
      <w:pPr>
        <w:ind w:firstLine="420"/>
        <w:spacing w:line="360" w:lineRule="auto"/>
        <w:rPr>
          <w:rFonts w:hint="eastAsia"/>
          <w:b/>
          <w:bCs/>
          <w:color w:val="auto"/>
          <w:szCs w:val="21"/>
          <w:highlight w:val="none"/>
        </w:rPr>
      </w:pPr>
      <w:r>
        <w:rPr>
          <w:rFonts w:hint="eastAsia"/>
          <w:color w:val="auto"/>
          <w:szCs w:val="21"/>
          <w:highlight w:val="none"/>
        </w:rPr>
        <w:t xml:space="preserve">本合同项下</w:t>
      </w:r>
      <w:r>
        <w:rPr>
          <w:rFonts w:hint="eastAsia"/>
          <w:color w:val="auto"/>
          <w:szCs w:val="21"/>
          <w:highlight w:val="none"/>
          <w:lang w:val="en-US" w:eastAsia="zh-CN"/>
        </w:rPr>
        <w:t xml:space="preserve">总价为：</w:t>
      </w:r>
      <w:r>
        <w:rPr>
          <w:rFonts w:hint="eastAsia"/>
          <w:color w:val="auto"/>
          <w:szCs w:val="21"/>
          <w:highlight w:val="none"/>
          <w:u w:val="single"/>
          <w:lang w:val="en-US" w:eastAsia="zh-CN"/>
        </w:rPr>
        <w:t xml:space="preserve">    </w:t>
      </w:r>
      <w:r>
        <w:rPr>
          <w:rFonts w:hint="eastAsia"/>
          <w:color w:val="auto"/>
          <w:szCs w:val="21"/>
          <w:highlight w:val="none"/>
          <w:lang w:val="en-US" w:eastAsia="zh-CN"/>
        </w:rPr>
        <w:t xml:space="preserve">万元</w:t>
      </w:r>
      <w:r>
        <w:rPr>
          <w:rFonts w:hint="eastAsia"/>
          <w:color w:val="auto"/>
          <w:szCs w:val="21"/>
          <w:highlight w:val="none"/>
          <w:lang w:eastAsia="zh-CN"/>
        </w:rPr>
        <w:t xml:space="preserve">，</w:t>
      </w:r>
      <w:r>
        <w:rPr>
          <w:rFonts w:hint="eastAsia"/>
          <w:color w:val="auto"/>
          <w:szCs w:val="21"/>
          <w:highlight w:val="none"/>
          <w:lang w:val="en-US" w:eastAsia="zh-CN"/>
        </w:rPr>
        <w:t xml:space="preserve">早餐</w:t>
      </w:r>
      <w:r>
        <w:rPr>
          <w:rFonts w:hint="eastAsia"/>
          <w:color w:val="auto"/>
          <w:szCs w:val="21"/>
          <w:highlight w:val="none"/>
          <w:u w:val="single"/>
          <w:lang w:val="en-US" w:eastAsia="zh-CN"/>
        </w:rPr>
        <w:t xml:space="preserve">   元/人•天；</w:t>
      </w:r>
      <w:r>
        <w:rPr>
          <w:rFonts w:hint="eastAsia"/>
          <w:color w:val="auto"/>
          <w:szCs w:val="21"/>
          <w:highlight w:val="none"/>
          <w:lang w:val="en-US" w:eastAsia="zh-CN"/>
        </w:rPr>
        <w:t xml:space="preserve">午餐</w:t>
      </w:r>
      <w:r>
        <w:rPr>
          <w:rFonts w:hint="eastAsia"/>
          <w:color w:val="auto"/>
          <w:szCs w:val="21"/>
          <w:highlight w:val="none"/>
          <w:u w:val="single"/>
          <w:lang w:val="en-US" w:eastAsia="zh-CN"/>
        </w:rPr>
        <w:t xml:space="preserve">   元/人•天；</w:t>
      </w:r>
      <w:r>
        <w:rPr>
          <w:rFonts w:hint="eastAsia"/>
          <w:color w:val="auto"/>
          <w:szCs w:val="21"/>
          <w:highlight w:val="none"/>
          <w:u w:val="none"/>
          <w:lang w:val="en-US" w:eastAsia="zh-CN"/>
        </w:rPr>
        <w:t xml:space="preserve">晚餐</w:t>
      </w:r>
      <w:r>
        <w:rPr>
          <w:rFonts w:hint="eastAsia"/>
          <w:color w:val="auto"/>
          <w:szCs w:val="21"/>
          <w:highlight w:val="none"/>
          <w:u w:val="single"/>
          <w:lang w:val="en-US" w:eastAsia="zh-CN"/>
        </w:rPr>
        <w:t xml:space="preserve">   元/人•天。</w:t>
      </w:r>
      <w:r>
        <w:rPr>
          <w:rFonts w:hint="eastAsia" w:ascii="宋体" w:hAnsi="宋体" w:eastAsia="宋体" w:cs="宋体"/>
          <w:color w:val="auto"/>
          <w:szCs w:val="21"/>
          <w:highlight w:val="none"/>
        </w:rPr>
        <w:t xml:space="preserve">分项价款在“分项报价表”中有明确规定。(合同价包括但不限于乙方派驻人员工资、国家强制缴纳的各种社会保障资金、人员保险、福利、服装、交通，完成文件所确定的服务范围所需的劳保用品、防护用品、清洁用品、食材、其他耗材（油盐酱醋糖葱姜蒜等配料），以及税费、管理费等完成采购人食堂管理服务的相关费用。如甲方购买食材，结算时须扣除食材购买的费用。)</w:t>
      </w:r>
      <w:r/>
    </w:p>
    <w:p>
      <w:pPr>
        <w:spacing w:line="360" w:lineRule="auto"/>
        <w:rPr>
          <w:rFonts w:hint="eastAsia"/>
          <w:b/>
          <w:bCs/>
          <w:color w:val="auto"/>
          <w:szCs w:val="21"/>
          <w:highlight w:val="none"/>
        </w:rPr>
      </w:pPr>
      <w:r>
        <w:rPr>
          <w:rFonts w:hint="eastAsia"/>
          <w:b/>
          <w:bCs/>
          <w:color w:val="auto"/>
          <w:szCs w:val="21"/>
          <w:highlight w:val="none"/>
        </w:rPr>
        <w:t xml:space="preserve">三、组成本合同的有关文件 </w:t>
      </w:r>
      <w:r/>
    </w:p>
    <w:p>
      <w:pPr>
        <w:ind w:firstLine="420"/>
        <w:spacing w:line="360" w:lineRule="auto"/>
        <w:rPr>
          <w:rFonts w:hint="eastAsia"/>
          <w:color w:val="auto"/>
          <w:szCs w:val="21"/>
          <w:highlight w:val="none"/>
        </w:rPr>
      </w:pPr>
      <w:r>
        <w:rPr>
          <w:rFonts w:hint="eastAsia"/>
          <w:color w:val="auto"/>
          <w:szCs w:val="21"/>
          <w:highlight w:val="none"/>
        </w:rPr>
        <w:t xml:space="preserve">下列关于</w:t>
      </w:r>
      <w:r>
        <w:rPr>
          <w:rFonts w:hint="eastAsia"/>
          <w:color w:val="auto"/>
          <w:szCs w:val="21"/>
          <w:highlight w:val="none"/>
          <w:u w:val="single"/>
        </w:rPr>
        <w:t xml:space="preserve">            </w:t>
      </w:r>
      <w:r>
        <w:rPr>
          <w:rFonts w:hint="eastAsia"/>
          <w:color w:val="auto"/>
          <w:szCs w:val="21"/>
          <w:highlight w:val="none"/>
        </w:rPr>
        <w:t xml:space="preserve">（项目编号）的采购文件、响应文件或与本次采购活动方式相适应的文件及有关附件是本合同不可分割的组成部分，与本合同具有同等法律效力，这些文件包括但不限于： </w:t>
      </w:r>
      <w:r/>
    </w:p>
    <w:p>
      <w:pPr>
        <w:ind w:firstLine="420"/>
        <w:spacing w:line="360" w:lineRule="auto"/>
        <w:rPr>
          <w:rFonts w:hint="eastAsia"/>
          <w:color w:val="auto"/>
          <w:szCs w:val="21"/>
          <w:highlight w:val="none"/>
        </w:rPr>
      </w:pPr>
      <w:r>
        <w:rPr>
          <w:rFonts w:hint="eastAsia"/>
          <w:color w:val="auto"/>
          <w:szCs w:val="21"/>
          <w:highlight w:val="none"/>
        </w:rPr>
        <w:t xml:space="preserve">（1）采购文件</w:t>
      </w:r>
      <w:r/>
    </w:p>
    <w:p>
      <w:pPr>
        <w:ind w:firstLine="420"/>
        <w:spacing w:line="360" w:lineRule="auto"/>
        <w:rPr>
          <w:rFonts w:hint="eastAsia"/>
          <w:color w:val="auto"/>
          <w:szCs w:val="21"/>
          <w:highlight w:val="none"/>
        </w:rPr>
      </w:pPr>
      <w:r>
        <w:rPr>
          <w:rFonts w:hint="eastAsia"/>
          <w:color w:val="auto"/>
          <w:szCs w:val="21"/>
          <w:highlight w:val="none"/>
        </w:rPr>
        <w:t xml:space="preserve">（2）乙方提供的响应文件和报价表； </w:t>
      </w:r>
      <w:r/>
    </w:p>
    <w:p>
      <w:pPr>
        <w:ind w:firstLine="420"/>
        <w:spacing w:line="360" w:lineRule="auto"/>
        <w:rPr>
          <w:rFonts w:hint="eastAsia"/>
          <w:color w:val="auto"/>
          <w:szCs w:val="21"/>
          <w:highlight w:val="none"/>
        </w:rPr>
      </w:pPr>
      <w:r>
        <w:rPr>
          <w:rFonts w:hint="eastAsia"/>
          <w:color w:val="auto"/>
          <w:szCs w:val="21"/>
          <w:highlight w:val="none"/>
        </w:rPr>
        <w:t xml:space="preserve">（3）技术规格响应表； </w:t>
      </w:r>
      <w:r/>
    </w:p>
    <w:p>
      <w:pPr>
        <w:ind w:firstLine="420"/>
        <w:spacing w:line="360" w:lineRule="auto"/>
        <w:rPr>
          <w:rFonts w:hint="eastAsia"/>
          <w:color w:val="auto"/>
          <w:szCs w:val="21"/>
          <w:highlight w:val="none"/>
        </w:rPr>
      </w:pPr>
      <w:r>
        <w:rPr>
          <w:rFonts w:hint="eastAsia"/>
          <w:color w:val="auto"/>
          <w:szCs w:val="21"/>
          <w:highlight w:val="none"/>
        </w:rPr>
        <w:t xml:space="preserve">（4）投标承诺/服务承诺； </w:t>
      </w:r>
      <w:r/>
    </w:p>
    <w:p>
      <w:pPr>
        <w:ind w:firstLine="420"/>
        <w:spacing w:line="360" w:lineRule="auto"/>
        <w:rPr>
          <w:rFonts w:hint="eastAsia"/>
          <w:color w:val="auto"/>
          <w:szCs w:val="21"/>
          <w:highlight w:val="none"/>
        </w:rPr>
      </w:pPr>
      <w:r>
        <w:rPr>
          <w:rFonts w:hint="eastAsia"/>
          <w:color w:val="auto"/>
          <w:szCs w:val="21"/>
          <w:highlight w:val="none"/>
        </w:rPr>
        <w:t xml:space="preserve">（5）成交通知书； </w:t>
      </w:r>
      <w:r/>
    </w:p>
    <w:p>
      <w:pPr>
        <w:ind w:firstLine="420"/>
        <w:spacing w:line="360" w:lineRule="auto"/>
        <w:rPr>
          <w:rFonts w:hint="eastAsia"/>
          <w:color w:val="auto"/>
          <w:szCs w:val="21"/>
          <w:highlight w:val="none"/>
        </w:rPr>
      </w:pPr>
      <w:r>
        <w:rPr>
          <w:rFonts w:hint="eastAsia"/>
          <w:color w:val="auto"/>
          <w:szCs w:val="21"/>
          <w:highlight w:val="none"/>
        </w:rPr>
        <w:t xml:space="preserve">（6）甲乙双方商定的其他文件等。</w:t>
      </w:r>
      <w:r/>
    </w:p>
    <w:p>
      <w:pPr>
        <w:spacing w:line="360" w:lineRule="auto"/>
        <w:rPr>
          <w:rFonts w:ascii="仿宋" w:hAnsi="仿宋"/>
          <w:b/>
          <w:bCs/>
          <w:color w:val="auto"/>
          <w:szCs w:val="28"/>
          <w:highlight w:val="none"/>
        </w:rPr>
      </w:pPr>
      <w:r>
        <w:rPr>
          <w:rFonts w:hint="eastAsia" w:ascii="仿宋" w:hAnsi="仿宋"/>
          <w:b/>
          <w:bCs/>
          <w:color w:val="auto"/>
          <w:szCs w:val="28"/>
          <w:highlight w:val="none"/>
        </w:rPr>
        <w:t xml:space="preserve">四、</w:t>
      </w:r>
      <w:r>
        <w:rPr>
          <w:rFonts w:ascii="仿宋" w:hAnsi="仿宋"/>
          <w:b/>
          <w:bCs/>
          <w:color w:val="auto"/>
          <w:szCs w:val="28"/>
          <w:highlight w:val="none"/>
        </w:rPr>
        <w:t xml:space="preserve">履行合同期限、地点 </w:t>
      </w:r>
      <w:r/>
    </w:p>
    <w:p>
      <w:pPr>
        <w:ind w:firstLine="420"/>
        <w:spacing w:line="360" w:lineRule="auto"/>
        <w:rPr>
          <w:rFonts w:hint="eastAsia" w:ascii="仿宋" w:hAnsi="仿宋"/>
          <w:color w:val="auto"/>
          <w:szCs w:val="28"/>
          <w:highlight w:val="none"/>
        </w:rPr>
      </w:pPr>
      <w:r>
        <w:rPr>
          <w:rFonts w:ascii="仿宋" w:hAnsi="仿宋"/>
          <w:color w:val="auto"/>
          <w:szCs w:val="28"/>
          <w:highlight w:val="none"/>
        </w:rPr>
        <w:t xml:space="preserve">1</w:t>
      </w:r>
      <w:r>
        <w:rPr>
          <w:rFonts w:hint="eastAsia" w:ascii="仿宋" w:hAnsi="仿宋"/>
          <w:color w:val="auto"/>
          <w:szCs w:val="28"/>
          <w:highlight w:val="none"/>
        </w:rPr>
        <w:t xml:space="preserve">、</w:t>
      </w:r>
      <w:r>
        <w:rPr>
          <w:rFonts w:ascii="仿宋" w:hAnsi="仿宋"/>
          <w:color w:val="auto"/>
          <w:szCs w:val="28"/>
          <w:highlight w:val="none"/>
        </w:rPr>
        <w:t xml:space="preserve">履行合同期限：</w:t>
      </w:r>
      <w:r>
        <w:rPr>
          <w:rFonts w:hint="eastAsia"/>
          <w:color w:val="auto"/>
          <w:szCs w:val="21"/>
          <w:highlight w:val="none"/>
          <w:u w:val="single"/>
          <w:lang w:val="en-US" w:eastAsia="zh-CN"/>
        </w:rPr>
        <w:t xml:space="preserve">三</w:t>
      </w:r>
      <w:r>
        <w:rPr>
          <w:rFonts w:hint="eastAsia"/>
          <w:color w:val="auto"/>
          <w:szCs w:val="21"/>
          <w:highlight w:val="none"/>
          <w:u w:val="single"/>
        </w:rPr>
        <w:t xml:space="preserve">年，本</w:t>
      </w:r>
      <w:r>
        <w:rPr>
          <w:rFonts w:hint="eastAsia"/>
          <w:color w:val="auto"/>
          <w:szCs w:val="21"/>
          <w:highlight w:val="none"/>
          <w:u w:val="single"/>
          <w:lang w:val="en-US" w:eastAsia="zh-CN"/>
        </w:rPr>
        <w:t xml:space="preserve">期</w:t>
      </w:r>
      <w:r>
        <w:rPr>
          <w:rFonts w:hint="eastAsia"/>
          <w:color w:val="auto"/>
          <w:szCs w:val="21"/>
          <w:highlight w:val="none"/>
          <w:u w:val="single"/>
        </w:rPr>
        <w:t xml:space="preserve">协议自</w:t>
      </w:r>
      <w:r>
        <w:rPr>
          <w:rFonts w:hint="eastAsia"/>
          <w:color w:val="auto"/>
          <w:szCs w:val="21"/>
          <w:highlight w:val="none"/>
          <w:u w:val="single"/>
          <w:lang w:val="en-US" w:eastAsia="zh-CN"/>
        </w:rPr>
        <w:t xml:space="preserve">     </w:t>
      </w:r>
      <w:r>
        <w:rPr>
          <w:rFonts w:hint="eastAsia"/>
          <w:color w:val="auto"/>
          <w:szCs w:val="21"/>
          <w:highlight w:val="none"/>
          <w:u w:val="single"/>
        </w:rPr>
        <w:t xml:space="preserve">年</w:t>
      </w:r>
      <w:r>
        <w:rPr>
          <w:rFonts w:hint="eastAsia"/>
          <w:color w:val="auto"/>
          <w:szCs w:val="21"/>
          <w:highlight w:val="none"/>
          <w:u w:val="single"/>
          <w:lang w:val="en-US" w:eastAsia="zh-CN"/>
        </w:rPr>
        <w:t xml:space="preserve">    </w:t>
      </w:r>
      <w:r>
        <w:rPr>
          <w:rFonts w:hint="eastAsia"/>
          <w:color w:val="auto"/>
          <w:szCs w:val="21"/>
          <w:highlight w:val="none"/>
          <w:u w:val="single"/>
        </w:rPr>
        <w:t xml:space="preserve">月</w:t>
      </w:r>
      <w:r>
        <w:rPr>
          <w:rFonts w:hint="eastAsia"/>
          <w:color w:val="auto"/>
          <w:szCs w:val="21"/>
          <w:highlight w:val="none"/>
          <w:u w:val="single"/>
          <w:lang w:val="en-US" w:eastAsia="zh-CN"/>
        </w:rPr>
        <w:t xml:space="preserve">   </w:t>
      </w:r>
      <w:r>
        <w:rPr>
          <w:rFonts w:hint="eastAsia"/>
          <w:color w:val="auto"/>
          <w:szCs w:val="21"/>
          <w:highlight w:val="none"/>
          <w:u w:val="single"/>
        </w:rPr>
        <w:t xml:space="preserve">日</w:t>
      </w:r>
      <w:r>
        <w:rPr>
          <w:rFonts w:hint="eastAsia"/>
          <w:color w:val="auto"/>
          <w:szCs w:val="21"/>
          <w:highlight w:val="none"/>
          <w:u w:val="single"/>
          <w:lang w:eastAsia="zh-CN"/>
        </w:rPr>
        <w:t xml:space="preserve">至</w:t>
      </w:r>
      <w:r>
        <w:rPr>
          <w:rFonts w:hint="eastAsia"/>
          <w:color w:val="auto"/>
          <w:szCs w:val="21"/>
          <w:highlight w:val="none"/>
          <w:u w:val="single"/>
          <w:lang w:val="en-US" w:eastAsia="zh-CN"/>
        </w:rPr>
        <w:t xml:space="preserve">     </w:t>
      </w:r>
      <w:r>
        <w:rPr>
          <w:rFonts w:hint="eastAsia"/>
          <w:color w:val="auto"/>
          <w:szCs w:val="21"/>
          <w:highlight w:val="none"/>
          <w:u w:val="single"/>
        </w:rPr>
        <w:t xml:space="preserve">年</w:t>
      </w:r>
      <w:r>
        <w:rPr>
          <w:rFonts w:hint="eastAsia"/>
          <w:color w:val="auto"/>
          <w:szCs w:val="21"/>
          <w:highlight w:val="none"/>
          <w:u w:val="single"/>
          <w:lang w:val="en-US" w:eastAsia="zh-CN"/>
        </w:rPr>
        <w:t xml:space="preserve">   </w:t>
      </w:r>
      <w:r>
        <w:rPr>
          <w:rFonts w:hint="eastAsia"/>
          <w:color w:val="auto"/>
          <w:szCs w:val="21"/>
          <w:highlight w:val="none"/>
          <w:u w:val="single"/>
        </w:rPr>
        <w:t xml:space="preserve">月</w:t>
      </w:r>
      <w:r>
        <w:rPr>
          <w:rFonts w:hint="eastAsia"/>
          <w:color w:val="auto"/>
          <w:szCs w:val="21"/>
          <w:highlight w:val="none"/>
          <w:u w:val="single"/>
          <w:lang w:val="en-US" w:eastAsia="zh-CN"/>
        </w:rPr>
        <w:t xml:space="preserve">   </w:t>
      </w:r>
      <w:r>
        <w:rPr>
          <w:rFonts w:hint="eastAsia"/>
          <w:color w:val="auto"/>
          <w:szCs w:val="21"/>
          <w:highlight w:val="none"/>
          <w:u w:val="single"/>
        </w:rPr>
        <w:t xml:space="preserve">日。</w:t>
      </w:r>
      <w:r/>
    </w:p>
    <w:p>
      <w:pPr>
        <w:ind w:firstLine="420"/>
        <w:spacing w:line="360" w:lineRule="auto"/>
        <w:rPr>
          <w:rFonts w:hint="eastAsia" w:ascii="仿宋" w:hAnsi="仿宋"/>
          <w:color w:val="auto"/>
          <w:szCs w:val="28"/>
          <w:highlight w:val="none"/>
        </w:rPr>
      </w:pPr>
      <w:r>
        <w:rPr>
          <w:rFonts w:ascii="仿宋" w:hAnsi="仿宋"/>
          <w:color w:val="auto"/>
          <w:szCs w:val="28"/>
          <w:highlight w:val="none"/>
        </w:rPr>
        <w:t xml:space="preserve">2</w:t>
      </w:r>
      <w:r>
        <w:rPr>
          <w:rFonts w:hint="eastAsia" w:ascii="仿宋" w:hAnsi="仿宋"/>
          <w:color w:val="auto"/>
          <w:szCs w:val="28"/>
          <w:highlight w:val="none"/>
        </w:rPr>
        <w:t xml:space="preserve">、</w:t>
      </w:r>
      <w:r>
        <w:rPr>
          <w:rFonts w:ascii="仿宋" w:hAnsi="仿宋"/>
          <w:color w:val="auto"/>
          <w:szCs w:val="28"/>
          <w:highlight w:val="none"/>
        </w:rPr>
        <w:t xml:space="preserve">履行合同地点：</w:t>
      </w:r>
      <w:r>
        <w:rPr>
          <w:rFonts w:hint="eastAsia"/>
          <w:color w:val="auto"/>
          <w:szCs w:val="21"/>
          <w:highlight w:val="none"/>
          <w:u w:val="single"/>
        </w:rPr>
        <w:t xml:space="preserve">                 </w:t>
      </w:r>
      <w:r>
        <w:rPr>
          <w:rFonts w:hint="eastAsia"/>
          <w:color w:val="auto"/>
          <w:szCs w:val="21"/>
          <w:highlight w:val="none"/>
        </w:rPr>
        <w:t xml:space="preserve">。</w:t>
      </w:r>
      <w:r/>
    </w:p>
    <w:p>
      <w:pPr>
        <w:spacing w:line="360" w:lineRule="auto"/>
        <w:rPr>
          <w:rFonts w:hint="eastAsia"/>
          <w:b/>
          <w:bCs/>
          <w:color w:val="auto"/>
          <w:szCs w:val="21"/>
          <w:highlight w:val="none"/>
        </w:rPr>
      </w:pPr>
      <w:r>
        <w:rPr>
          <w:rFonts w:hint="eastAsia"/>
          <w:b/>
          <w:bCs/>
          <w:color w:val="auto"/>
          <w:szCs w:val="21"/>
          <w:highlight w:val="none"/>
        </w:rPr>
        <w:t xml:space="preserve">五、双方权利和义务：</w:t>
      </w:r>
      <w:r/>
    </w:p>
    <w:p>
      <w:pPr>
        <w:ind w:firstLine="422"/>
        <w:spacing w:line="360" w:lineRule="auto"/>
        <w:rPr>
          <w:rFonts w:hint="eastAsia"/>
          <w:b/>
          <w:bCs/>
          <w:color w:val="auto"/>
          <w:szCs w:val="21"/>
          <w:highlight w:val="none"/>
        </w:rPr>
      </w:pPr>
      <w:r>
        <w:rPr>
          <w:rFonts w:hint="eastAsia"/>
          <w:b/>
          <w:bCs/>
          <w:color w:val="auto"/>
          <w:szCs w:val="21"/>
          <w:highlight w:val="none"/>
        </w:rPr>
        <w:t xml:space="preserve">1、甲方权利和义务：</w:t>
      </w:r>
      <w:r/>
    </w:p>
    <w:p>
      <w:pPr>
        <w:ind w:firstLine="420"/>
        <w:spacing w:line="360" w:lineRule="auto"/>
        <w:rPr>
          <w:rFonts w:hint="eastAsia"/>
          <w:color w:val="auto"/>
          <w:szCs w:val="21"/>
          <w:highlight w:val="none"/>
        </w:rPr>
      </w:pPr>
      <w:r>
        <w:rPr>
          <w:rFonts w:hint="eastAsia"/>
          <w:color w:val="auto"/>
          <w:szCs w:val="21"/>
          <w:highlight w:val="none"/>
        </w:rPr>
        <w:t xml:space="preserve">（1）甲方有权监督乙方依法安全生产、履行合同、并做好协调工作。</w:t>
      </w:r>
      <w:r/>
    </w:p>
    <w:p>
      <w:pPr>
        <w:ind w:firstLine="420"/>
        <w:spacing w:line="360" w:lineRule="auto"/>
        <w:rPr>
          <w:rFonts w:hint="eastAsia"/>
          <w:color w:val="auto"/>
          <w:szCs w:val="21"/>
          <w:highlight w:val="none"/>
        </w:rPr>
      </w:pPr>
      <w:r>
        <w:rPr>
          <w:rFonts w:hint="eastAsia"/>
          <w:color w:val="auto"/>
          <w:szCs w:val="21"/>
          <w:highlight w:val="none"/>
        </w:rPr>
        <w:t xml:space="preserve">（2）甲方有权对乙方的原材料采购、加工生产、餐饮质量、服务标准及卫生状况进行监督，并有权要求乙方进行整改。</w:t>
      </w:r>
      <w:r/>
    </w:p>
    <w:p>
      <w:pPr>
        <w:ind w:firstLine="420"/>
        <w:spacing w:line="360" w:lineRule="auto"/>
        <w:rPr>
          <w:rFonts w:hint="eastAsia"/>
          <w:color w:val="auto"/>
          <w:szCs w:val="21"/>
          <w:highlight w:val="none"/>
        </w:rPr>
      </w:pPr>
      <w:r>
        <w:rPr>
          <w:rFonts w:hint="eastAsia"/>
          <w:color w:val="auto"/>
          <w:szCs w:val="21"/>
          <w:highlight w:val="none"/>
        </w:rPr>
        <w:t xml:space="preserve">（3）甲方协助乙方维持职工食堂的治安秩序，并加强对就餐人员的教育，自觉维护公共卫生和公共秩序，遵守职工食堂的各项管理规定。</w:t>
      </w:r>
      <w:r/>
    </w:p>
    <w:p>
      <w:pPr>
        <w:ind w:firstLine="420"/>
        <w:spacing w:line="360" w:lineRule="auto"/>
        <w:rPr>
          <w:rFonts w:hint="eastAsia"/>
          <w:color w:val="auto"/>
          <w:szCs w:val="21"/>
          <w:highlight w:val="none"/>
        </w:rPr>
      </w:pPr>
      <w:r>
        <w:rPr>
          <w:rFonts w:hint="eastAsia"/>
          <w:color w:val="auto"/>
          <w:szCs w:val="21"/>
          <w:highlight w:val="none"/>
        </w:rPr>
        <w:t xml:space="preserve">（4）甲方有权派员随时抽查当餐菜肴的质量，当发现职工反映意见较大，确实存在不符时，有权要求乙方进行改善；乙方接到甲方书面整改通知，一周内未解决问题，甲方有权处罚乙方人民币</w:t>
      </w:r>
      <w:r>
        <w:rPr>
          <w:rFonts w:hint="eastAsia"/>
          <w:color w:val="auto"/>
          <w:szCs w:val="21"/>
          <w:highlight w:val="none"/>
          <w:lang w:eastAsia="zh-CN"/>
        </w:rPr>
        <w:t xml:space="preserve">伍佰</w:t>
      </w:r>
      <w:r>
        <w:rPr>
          <w:rFonts w:hint="eastAsia"/>
          <w:color w:val="auto"/>
          <w:szCs w:val="21"/>
          <w:highlight w:val="none"/>
        </w:rPr>
        <w:t xml:space="preserve">元，并再次发出书面通知；乙方接到通知一周后原有问题仍未改善的，甲方有权书面通知乙方终止本协议。</w:t>
      </w:r>
      <w:r/>
    </w:p>
    <w:p>
      <w:pPr>
        <w:ind w:firstLine="422"/>
        <w:spacing w:line="360" w:lineRule="auto"/>
        <w:rPr>
          <w:rFonts w:hint="eastAsia"/>
          <w:color w:val="auto"/>
          <w:szCs w:val="21"/>
          <w:highlight w:val="none"/>
        </w:rPr>
      </w:pPr>
      <w:r>
        <w:rPr>
          <w:rFonts w:hint="eastAsia"/>
          <w:b/>
          <w:bCs/>
          <w:color w:val="auto"/>
          <w:szCs w:val="21"/>
          <w:highlight w:val="none"/>
        </w:rPr>
        <w:t xml:space="preserve">2、乙方权利和义务：</w:t>
      </w:r>
      <w:r/>
    </w:p>
    <w:p>
      <w:pPr>
        <w:ind w:firstLine="420"/>
        <w:spacing w:line="360" w:lineRule="auto"/>
        <w:rPr>
          <w:rFonts w:hint="eastAsia"/>
          <w:color w:val="auto"/>
          <w:szCs w:val="21"/>
          <w:highlight w:val="none"/>
        </w:rPr>
      </w:pPr>
      <w:r>
        <w:rPr>
          <w:rFonts w:hint="eastAsia"/>
          <w:color w:val="auto"/>
          <w:szCs w:val="21"/>
          <w:highlight w:val="none"/>
        </w:rPr>
        <w:t xml:space="preserve">（1）因食堂开餐所需办理的餐饮卫生许可证由乙方负责办理，甲方可协助。</w:t>
      </w:r>
      <w:r/>
    </w:p>
    <w:p>
      <w:pPr>
        <w:ind w:firstLine="420"/>
        <w:spacing w:line="360" w:lineRule="auto"/>
        <w:rPr>
          <w:rFonts w:hint="eastAsia"/>
          <w:color w:val="auto"/>
          <w:szCs w:val="21"/>
          <w:highlight w:val="none"/>
        </w:rPr>
      </w:pPr>
      <w:r>
        <w:rPr>
          <w:rFonts w:hint="eastAsia"/>
          <w:color w:val="auto"/>
          <w:szCs w:val="21"/>
          <w:highlight w:val="none"/>
        </w:rPr>
        <w:t xml:space="preserve">（2）乙方负责甲方职工食堂的日常经营和管理，包括人事安排、提供每日餐食、外卖服务等，每日服务时间依据甲方要求制定。</w:t>
      </w:r>
      <w:r/>
    </w:p>
    <w:p>
      <w:pPr>
        <w:ind w:firstLine="420"/>
        <w:spacing w:line="360" w:lineRule="auto"/>
        <w:rPr>
          <w:rFonts w:hint="eastAsia"/>
          <w:color w:val="auto"/>
          <w:szCs w:val="21"/>
          <w:highlight w:val="none"/>
        </w:rPr>
      </w:pPr>
      <w:r>
        <w:rPr>
          <w:rFonts w:hint="eastAsia"/>
          <w:color w:val="auto"/>
          <w:szCs w:val="21"/>
          <w:highlight w:val="none"/>
        </w:rPr>
        <w:t xml:space="preserve">（3）乙方有权制定严格的管理制度和规定，包括人事、岗位责任、饮食、环境卫生、安全防范等制度。</w:t>
      </w:r>
      <w:r/>
    </w:p>
    <w:p>
      <w:pPr>
        <w:ind w:firstLine="420"/>
        <w:spacing w:line="360" w:lineRule="auto"/>
        <w:rPr>
          <w:rFonts w:hint="eastAsia"/>
          <w:color w:val="auto"/>
          <w:szCs w:val="21"/>
          <w:highlight w:val="none"/>
        </w:rPr>
      </w:pPr>
      <w:r>
        <w:rPr>
          <w:rFonts w:hint="eastAsia"/>
          <w:color w:val="auto"/>
          <w:szCs w:val="21"/>
          <w:highlight w:val="none"/>
        </w:rPr>
        <w:t xml:space="preserve">（4）乙方人员必须严格遵守甲方的各项管理制度，服从甲方相关领导之指示，文明经营，讲究个人及公共卫生，保证安全生产。</w:t>
      </w:r>
      <w:r/>
    </w:p>
    <w:p>
      <w:pPr>
        <w:ind w:firstLine="420"/>
        <w:spacing w:line="360" w:lineRule="auto"/>
        <w:rPr>
          <w:rFonts w:hint="eastAsia"/>
          <w:color w:val="auto"/>
          <w:szCs w:val="21"/>
          <w:highlight w:val="none"/>
        </w:rPr>
      </w:pPr>
      <w:r>
        <w:rPr>
          <w:rFonts w:hint="eastAsia"/>
          <w:color w:val="auto"/>
          <w:szCs w:val="21"/>
          <w:highlight w:val="none"/>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p>
    <w:p>
      <w:pPr>
        <w:ind w:firstLine="420"/>
        <w:spacing w:line="360" w:lineRule="auto"/>
        <w:rPr>
          <w:rFonts w:hint="eastAsia"/>
          <w:color w:val="auto"/>
          <w:szCs w:val="21"/>
          <w:highlight w:val="none"/>
        </w:rPr>
      </w:pPr>
      <w:r>
        <w:rPr>
          <w:rFonts w:hint="eastAsia"/>
          <w:color w:val="auto"/>
          <w:szCs w:val="21"/>
          <w:highlight w:val="none"/>
        </w:rPr>
        <w:t xml:space="preserve">（6）乙方在委托管理服务期内对于甲方的房屋未经甲方同意，不得自行改造，不得随意改变房屋结构，爱护甲方设备设施，包括厨房设备、用具和餐具，因人为损坏和遗失应照价赔偿。</w:t>
      </w:r>
      <w:r/>
    </w:p>
    <w:p>
      <w:pPr>
        <w:spacing w:line="360" w:lineRule="auto"/>
        <w:rPr>
          <w:rFonts w:hint="eastAsia"/>
          <w:b/>
          <w:bCs/>
          <w:color w:val="auto"/>
          <w:szCs w:val="21"/>
          <w:highlight w:val="none"/>
        </w:rPr>
      </w:pPr>
      <w:r>
        <w:rPr>
          <w:rFonts w:hint="eastAsia"/>
          <w:b/>
          <w:bCs/>
          <w:color w:val="auto"/>
          <w:szCs w:val="21"/>
          <w:highlight w:val="none"/>
        </w:rPr>
        <w:t xml:space="preserve">六、费用结算：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（1）每</w:t>
      </w:r>
      <w:r>
        <w:rPr>
          <w:rFonts w:hint="eastAsia" w:ascii="宋体" w:hAnsi="宋体" w:eastAsia="宋体" w:cs="宋体"/>
          <w:bCs/>
          <w:color w:val="auto"/>
          <w:szCs w:val="21"/>
          <w:highlight w:val="none"/>
          <w:lang w:val="en-US" w:eastAsia="zh-CN"/>
        </w:rPr>
        <w:t xml:space="preserve">月</w:t>
      </w:r>
      <w:r>
        <w:rPr>
          <w:rFonts w:hint="eastAsia" w:ascii="宋体" w:hAnsi="宋体" w:eastAsia="宋体" w:cs="宋体"/>
          <w:bCs/>
          <w:color w:val="auto"/>
          <w:szCs w:val="21"/>
          <w:highlight w:val="none"/>
        </w:rPr>
        <w:t xml:space="preserve">结算一次。</w:t>
      </w:r>
      <w:r>
        <w:rPr>
          <w:rFonts w:hint="eastAsia" w:ascii="宋体" w:hAnsi="宋体" w:eastAsia="宋体" w:cs="宋体"/>
          <w:color w:val="auto"/>
          <w:szCs w:val="21"/>
          <w:highlight w:val="none"/>
        </w:rPr>
        <w:t xml:space="preserve">根据每天每餐的实际就餐人数与各餐餐费标准，按实结算。就餐人数以实际为准，餐费标准详见分项报价表</w:t>
      </w:r>
      <w:r>
        <w:rPr>
          <w:rFonts w:hint="eastAsia" w:ascii="宋体" w:hAnsi="宋体" w:eastAsia="宋体" w:cs="宋体"/>
          <w:color w:val="auto"/>
          <w:szCs w:val="21"/>
          <w:highlight w:val="none"/>
          <w:lang w:eastAsia="zh-CN"/>
        </w:rPr>
        <w:t xml:space="preserve">，如有员工自付部分餐费，由员工自行付给乙方，不需要提供发票。</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）如甲方需要送餐等产生的一次性餐盒使用，</w:t>
      </w:r>
      <w:r>
        <w:rPr>
          <w:rFonts w:hint="eastAsia" w:ascii="宋体" w:hAnsi="宋体" w:eastAsia="宋体" w:cs="宋体"/>
          <w:color w:val="auto"/>
          <w:szCs w:val="21"/>
          <w:highlight w:val="none"/>
          <w:lang w:val="en-US" w:eastAsia="zh-CN"/>
        </w:rPr>
        <w:t xml:space="preserve">由</w:t>
      </w:r>
      <w:r>
        <w:rPr>
          <w:rFonts w:hint="eastAsia" w:ascii="宋体" w:hAnsi="宋体" w:cs="宋体"/>
          <w:color w:val="auto"/>
          <w:szCs w:val="21"/>
          <w:highlight w:val="none"/>
          <w:lang w:val="en-US" w:eastAsia="zh-CN"/>
        </w:rPr>
        <w:t xml:space="preserve">乙方免费提供</w:t>
      </w:r>
      <w:r>
        <w:rPr>
          <w:rFonts w:hint="eastAsia" w:ascii="宋体" w:hAnsi="宋体" w:eastAsia="宋体" w:cs="宋体"/>
          <w:color w:val="auto"/>
          <w:szCs w:val="21"/>
          <w:highlight w:val="none"/>
          <w:lang w:val="en-US"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）值班用餐、接待工作用餐费：根据实际情况，双方协商确定费用标准。如有需要采购人须提前告知供应商用餐数量，由采购人相关负责人签字确认后按实结算；和职工日常工作用餐费一同结算。</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）采购人每次付款前，供应商应向甲方开具等额发票。否则，采购人有权拒绝付款。</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）采购人每</w:t>
      </w:r>
      <w:r>
        <w:rPr>
          <w:rFonts w:hint="eastAsia" w:ascii="宋体" w:hAnsi="宋体" w:eastAsia="宋体" w:cs="宋体"/>
          <w:color w:val="auto"/>
          <w:szCs w:val="21"/>
          <w:highlight w:val="none"/>
          <w:lang w:val="en-US" w:eastAsia="zh-CN"/>
        </w:rPr>
        <w:t xml:space="preserve">月</w:t>
      </w:r>
      <w:r>
        <w:rPr>
          <w:rFonts w:hint="eastAsia" w:ascii="宋体" w:hAnsi="宋体" w:eastAsia="宋体" w:cs="宋体"/>
          <w:color w:val="auto"/>
          <w:szCs w:val="21"/>
          <w:highlight w:val="none"/>
        </w:rPr>
        <w:t xml:space="preserve">对供应商提供的服务进行考核，考核内容和形式由采购人确定。考核不合格，扣该</w:t>
      </w:r>
      <w:r>
        <w:rPr>
          <w:rFonts w:hint="eastAsia" w:ascii="宋体" w:hAnsi="宋体" w:eastAsia="宋体" w:cs="宋体"/>
          <w:color w:val="auto"/>
          <w:szCs w:val="21"/>
          <w:highlight w:val="none"/>
          <w:lang w:val="en-US" w:eastAsia="zh-CN"/>
        </w:rPr>
        <w:t xml:space="preserve">月</w:t>
      </w:r>
      <w:r>
        <w:rPr>
          <w:rFonts w:hint="eastAsia" w:ascii="宋体" w:hAnsi="宋体" w:eastAsia="宋体" w:cs="宋体"/>
          <w:color w:val="auto"/>
          <w:szCs w:val="21"/>
          <w:highlight w:val="none"/>
        </w:rPr>
        <w:t xml:space="preserve">管理服务费10%；一年度内</w:t>
      </w:r>
      <w:r>
        <w:rPr>
          <w:rFonts w:hint="eastAsia" w:ascii="宋体" w:hAnsi="宋体" w:cs="宋体"/>
          <w:color w:val="auto"/>
          <w:szCs w:val="21"/>
          <w:highlight w:val="none"/>
          <w:lang w:val="en-US" w:eastAsia="zh-CN"/>
        </w:rPr>
        <w:t xml:space="preserve">两</w:t>
      </w:r>
      <w:r>
        <w:rPr>
          <w:rFonts w:hint="eastAsia" w:ascii="宋体" w:hAnsi="宋体" w:eastAsia="宋体" w:cs="宋体"/>
          <w:color w:val="auto"/>
          <w:szCs w:val="21"/>
          <w:highlight w:val="none"/>
        </w:rPr>
        <w:t xml:space="preserve">次考核不合格，采购人有权终止与中标人的合同</w:t>
      </w:r>
      <w:r>
        <w:rPr>
          <w:rFonts w:hint="eastAsia" w:ascii="宋体" w:hAnsi="宋体" w:cs="宋体"/>
          <w:color w:val="auto"/>
          <w:szCs w:val="21"/>
          <w:highlight w:val="none"/>
        </w:rPr>
        <w:t xml:space="preserve">。</w:t>
      </w:r>
      <w:r/>
    </w:p>
    <w:p>
      <w:pPr>
        <w:spacing w:line="360" w:lineRule="auto"/>
        <w:rPr>
          <w:rFonts w:hint="eastAsia"/>
          <w:b/>
          <w:bCs/>
          <w:color w:val="auto"/>
          <w:szCs w:val="21"/>
          <w:highlight w:val="none"/>
        </w:rPr>
      </w:pPr>
      <w:r>
        <w:rPr>
          <w:rFonts w:hint="eastAsia"/>
          <w:b/>
          <w:bCs/>
          <w:color w:val="auto"/>
          <w:szCs w:val="21"/>
          <w:highlight w:val="none"/>
        </w:rPr>
        <w:t xml:space="preserve">七、乙方承诺：</w:t>
      </w:r>
      <w:r/>
    </w:p>
    <w:p>
      <w:pPr>
        <w:ind w:firstLine="420"/>
        <w:spacing w:line="360" w:lineRule="auto"/>
        <w:rPr>
          <w:rFonts w:hint="eastAsia"/>
          <w:color w:val="auto"/>
          <w:szCs w:val="21"/>
          <w:highlight w:val="none"/>
        </w:rPr>
      </w:pPr>
      <w:r>
        <w:rPr>
          <w:rFonts w:hint="eastAsia"/>
          <w:color w:val="auto"/>
          <w:szCs w:val="21"/>
          <w:highlight w:val="none"/>
        </w:rPr>
        <w:t xml:space="preserve">1、供应的菜肴品种每日翻新，大、小荤品种一个月内不重复。</w:t>
      </w:r>
      <w:r/>
    </w:p>
    <w:p>
      <w:pPr>
        <w:ind w:firstLine="420"/>
        <w:spacing w:line="360" w:lineRule="auto"/>
        <w:rPr>
          <w:rFonts w:hint="eastAsia"/>
          <w:color w:val="auto"/>
          <w:szCs w:val="21"/>
          <w:highlight w:val="none"/>
        </w:rPr>
      </w:pPr>
      <w:r>
        <w:rPr>
          <w:rFonts w:hint="eastAsia"/>
          <w:color w:val="auto"/>
          <w:szCs w:val="21"/>
          <w:highlight w:val="none"/>
        </w:rPr>
        <w:t xml:space="preserve">2、隔日的剩余食品绝不二次上柜。</w:t>
      </w:r>
      <w:r/>
    </w:p>
    <w:p>
      <w:pPr>
        <w:ind w:firstLine="420"/>
        <w:spacing w:line="360" w:lineRule="auto"/>
        <w:rPr>
          <w:rFonts w:hint="eastAsia"/>
          <w:color w:val="auto"/>
          <w:szCs w:val="21"/>
          <w:highlight w:val="none"/>
        </w:rPr>
      </w:pPr>
      <w:r>
        <w:rPr>
          <w:rFonts w:hint="eastAsia"/>
          <w:color w:val="auto"/>
          <w:szCs w:val="21"/>
          <w:highlight w:val="none"/>
        </w:rPr>
        <w:t xml:space="preserve">3、甲方对乙方现场服务人员不满意时，可以向乙方提出人员更换要求，乙方保证普通员工在5个工作日内进行更换，管理人员在10个工作日内进行更换。</w:t>
      </w:r>
      <w:r/>
    </w:p>
    <w:p>
      <w:pPr>
        <w:spacing w:line="360" w:lineRule="auto"/>
        <w:rPr>
          <w:rFonts w:hint="eastAsia"/>
          <w:b/>
          <w:bCs/>
          <w:color w:val="auto"/>
          <w:szCs w:val="21"/>
          <w:highlight w:val="none"/>
        </w:rPr>
      </w:pPr>
      <w:r>
        <w:rPr>
          <w:rFonts w:hint="eastAsia"/>
          <w:b/>
          <w:bCs/>
          <w:color w:val="auto"/>
          <w:szCs w:val="21"/>
          <w:highlight w:val="none"/>
        </w:rPr>
        <w:t xml:space="preserve">八、违约责任：</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1</w:t>
      </w:r>
      <w:r>
        <w:rPr>
          <w:rFonts w:hint="eastAsia"/>
          <w:color w:val="auto"/>
          <w:szCs w:val="21"/>
          <w:highlight w:val="none"/>
        </w:rPr>
        <w:t xml:space="preserve">、乙方提供不洁食品造成甲方人员食物中毒的（需经卫生防疫部门鉴定），由乙方负责医药、护理、误工、交通等费用并承担相应的法律责任；</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、甲方需按时结清乙方欠款，逾期不付每天按总额的0.5‰支付滞纳金（经双方协商一致后推迟结清的除外）。</w:t>
      </w:r>
      <w:r/>
    </w:p>
    <w:p>
      <w:pPr>
        <w:spacing w:line="360" w:lineRule="auto"/>
        <w:rPr>
          <w:rFonts w:hint="eastAsia"/>
          <w:b/>
          <w:bCs/>
          <w:color w:val="auto"/>
          <w:szCs w:val="21"/>
          <w:highlight w:val="none"/>
        </w:rPr>
      </w:pPr>
      <w:r>
        <w:rPr>
          <w:rFonts w:hint="eastAsia"/>
          <w:b/>
          <w:bCs/>
          <w:color w:val="auto"/>
          <w:szCs w:val="21"/>
          <w:highlight w:val="none"/>
        </w:rPr>
        <w:t xml:space="preserve">九、中标人如在经营期间有下列情况之一，采购人有权无条件终止合同：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1、如因食堂内部管理不善，无法保证向员工提供规定的伙食标准。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2、就餐人员对供应商提供的服务强烈不满，严重影响采购人正常工作的开展。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3、不服从管理，态度恶劣，影响食堂整体形象，就餐人员对伙食严重不满，多次提出未整改。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4、采购人有权利不定期对供应商食品质量、安全卫生及管理服务进行监督检查并提出整改要求，经采购人多次要求整改仍未达标的。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5、如一年度内两次考核评分均不足60分。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6、出现食物中毒或安全生产事故（出现食物中毒现象及安全生产事故由供应商承担所有责任）。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bCs/>
          <w:color w:val="auto"/>
          <w:szCs w:val="21"/>
          <w:highlight w:val="none"/>
        </w:rPr>
        <w:t xml:space="preserve">供应商对本项目进行分包、转包，或挂靠。</w:t>
      </w:r>
      <w:r/>
    </w:p>
    <w:p>
      <w:pPr>
        <w:ind w:firstLine="420"/>
        <w:spacing w:line="360" w:lineRule="auto"/>
        <w:rPr>
          <w:rFonts w:hint="eastAsia"/>
          <w:bCs/>
          <w:color w:val="auto"/>
          <w:szCs w:val="21"/>
          <w:highlight w:val="none"/>
        </w:rPr>
      </w:pPr>
      <w:r>
        <w:rPr>
          <w:rFonts w:hint="eastAsia" w:ascii="宋体" w:hAnsi="宋体" w:cs="宋体"/>
          <w:color w:val="auto"/>
          <w:szCs w:val="21"/>
          <w:highlight w:val="none"/>
        </w:rPr>
        <w:t xml:space="preserve">8、不履行合同条款，有严重违法经营行为或严重违反食品卫生法行为，和违反采购人有关规定并造成严重负面影响的。</w:t>
      </w:r>
      <w:r/>
    </w:p>
    <w:p>
      <w:pPr>
        <w:spacing w:line="360" w:lineRule="auto"/>
        <w:rPr>
          <w:rFonts w:hint="eastAsia"/>
          <w:b/>
          <w:bCs/>
          <w:color w:val="auto"/>
          <w:szCs w:val="21"/>
          <w:highlight w:val="none"/>
        </w:rPr>
      </w:pPr>
      <w:r>
        <w:rPr>
          <w:rFonts w:hint="eastAsia"/>
          <w:b/>
          <w:bCs/>
          <w:color w:val="auto"/>
          <w:szCs w:val="21"/>
          <w:highlight w:val="none"/>
        </w:rPr>
        <w:t xml:space="preserve">十、协议争议解决</w:t>
      </w:r>
      <w:r/>
    </w:p>
    <w:p>
      <w:pPr>
        <w:ind w:firstLine="420"/>
        <w:spacing w:line="360" w:lineRule="auto"/>
        <w:rPr>
          <w:rFonts w:hint="eastAsia"/>
          <w:color w:val="auto"/>
          <w:szCs w:val="21"/>
          <w:highlight w:val="none"/>
        </w:rPr>
      </w:pPr>
      <w:r>
        <w:rPr>
          <w:rFonts w:hint="eastAsia"/>
          <w:color w:val="auto"/>
          <w:szCs w:val="21"/>
          <w:highlight w:val="none"/>
        </w:rPr>
        <w:t xml:space="preserve">因执行本协议发生争执时，双方应协调解决，协调不成时，可诉讼解决。</w:t>
      </w:r>
      <w:r/>
    </w:p>
    <w:p>
      <w:pPr>
        <w:spacing w:line="360" w:lineRule="auto"/>
        <w:rPr>
          <w:rFonts w:hint="eastAsia"/>
          <w:b/>
          <w:bCs/>
          <w:color w:val="auto"/>
          <w:szCs w:val="21"/>
          <w:highlight w:val="none"/>
        </w:rPr>
      </w:pPr>
      <w:r>
        <w:rPr>
          <w:rFonts w:hint="eastAsia"/>
          <w:b/>
          <w:bCs/>
          <w:color w:val="auto"/>
          <w:szCs w:val="21"/>
          <w:highlight w:val="none"/>
        </w:rPr>
        <w:t xml:space="preserve">十一、备注</w:t>
      </w:r>
      <w:r/>
    </w:p>
    <w:p>
      <w:pPr>
        <w:ind w:firstLine="420"/>
        <w:spacing w:line="360" w:lineRule="auto"/>
        <w:rPr>
          <w:rFonts w:hint="eastAsia"/>
          <w:color w:val="auto"/>
          <w:szCs w:val="21"/>
          <w:highlight w:val="none"/>
        </w:rPr>
      </w:pPr>
      <w:r>
        <w:rPr>
          <w:rFonts w:hint="eastAsia"/>
          <w:color w:val="auto"/>
          <w:szCs w:val="21"/>
          <w:highlight w:val="none"/>
        </w:rPr>
        <w:t xml:space="preserve">甲方提供给乙方的厨房设备、用品用具及其他设备设施须列出清单，经双方核定签名盖章后各持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r/>
    </w:p>
    <w:p>
      <w:pPr>
        <w:spacing w:line="360" w:lineRule="auto"/>
        <w:rPr>
          <w:rFonts w:hint="eastAsia"/>
          <w:b/>
          <w:bCs/>
          <w:color w:val="auto"/>
          <w:szCs w:val="21"/>
          <w:highlight w:val="none"/>
        </w:rPr>
      </w:pPr>
      <w:r>
        <w:rPr>
          <w:rFonts w:hint="eastAsia"/>
          <w:b/>
          <w:bCs/>
          <w:color w:val="auto"/>
          <w:szCs w:val="21"/>
          <w:highlight w:val="none"/>
        </w:rPr>
        <w:t xml:space="preserve">十二、其他</w:t>
      </w:r>
      <w:r/>
    </w:p>
    <w:p>
      <w:pPr>
        <w:ind w:firstLine="420"/>
        <w:spacing w:line="360" w:lineRule="auto"/>
        <w:rPr>
          <w:rFonts w:hint="eastAsia"/>
          <w:color w:val="auto"/>
          <w:szCs w:val="21"/>
          <w:highlight w:val="none"/>
        </w:rPr>
      </w:pPr>
      <w:r>
        <w:rPr>
          <w:rFonts w:hint="eastAsia"/>
          <w:color w:val="auto"/>
          <w:szCs w:val="21"/>
          <w:highlight w:val="none"/>
        </w:rPr>
        <w:t xml:space="preserve">本协议正本一式肆份，甲乙双方各持贰份；本协议未尽事宜，双方另行商议；本协议自双方签字盖章后生效。</w:t>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合同附件</w:t>
      </w:r>
      <w:r/>
    </w:p>
    <w:p>
      <w:pPr>
        <w:ind w:firstLine="420"/>
        <w:jc w:val="left"/>
        <w:spacing w:line="360" w:lineRule="auto"/>
        <w:rPr>
          <w:rFonts w:hint="eastAsia"/>
          <w:color w:val="auto"/>
          <w:szCs w:val="21"/>
          <w:highlight w:val="none"/>
        </w:rPr>
      </w:pPr>
      <w:r>
        <w:rPr>
          <w:rFonts w:hint="eastAsia"/>
          <w:color w:val="auto"/>
          <w:szCs w:val="21"/>
          <w:highlight w:val="none"/>
        </w:rPr>
        <w:t xml:space="preserve">附件1：采购项目需求</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【以下无正文】</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tbl>
      <w:tblPr>
        <w:tblStyle w:val="79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Borders>
              <w:top w:val="none" w:color="000000" w:sz="4" w:space="0"/>
              <w:left w:val="none" w:color="000000" w:sz="4" w:space="0"/>
              <w:bottom w:val="none" w:color="000000" w:sz="4" w:space="0"/>
              <w:right w:val="none" w:color="000000" w:sz="4" w:space="0"/>
            </w:tcBorders>
            <w:tcW w:w="4501"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rFonts w:hint="eastAsia"/>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widowControl/>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widowControl/>
        <w:rPr>
          <w:rFonts w:hint="eastAsia" w:hAnsi="宋体" w:cs="宋体"/>
          <w:bCs/>
          <w:color w:val="auto"/>
          <w:sz w:val="24"/>
          <w:highlight w:val="none"/>
        </w:rPr>
      </w:pPr>
      <w:r>
        <w:rPr>
          <w:rFonts w:hint="eastAsia" w:hAnsi="宋体" w:cs="宋体"/>
          <w:bCs/>
          <w:color w:val="auto"/>
          <w:sz w:val="24"/>
          <w:highlight w:val="none"/>
        </w:rPr>
        <w:t xml:space="preserve"> </w:t>
      </w:r>
      <w:r>
        <w:rPr>
          <w:rFonts w:hint="eastAsia" w:hAnsi="宋体" w:cs="宋体"/>
          <w:color w:val="auto"/>
          <w:sz w:val="24"/>
          <w:highlight w:val="none"/>
        </w:rPr>
        <w:t xml:space="preserve"> </w:t>
      </w:r>
      <w:r/>
    </w:p>
    <w:p>
      <w:pPr>
        <w:pStyle w:val="1119"/>
        <w:rPr>
          <w:rFonts w:ascii="Microsoft New Tai Lue" w:hAnsi="Microsoft New Tai Lue" w:cs="Microsoft New Tai Lue"/>
          <w:color w:val="auto"/>
          <w:sz w:val="24"/>
          <w:highlight w:val="none"/>
          <w:lang w:val="zh-CN"/>
        </w:rPr>
      </w:pPr>
      <w:r>
        <w:rPr>
          <w:rFonts w:hint="eastAsia" w:ascii="宋体" w:hAnsi="宋体" w:eastAsia="宋体" w:cs="宋体"/>
          <w:color w:val="auto"/>
          <w:sz w:val="24"/>
          <w:szCs w:val="24"/>
          <w:highlight w:val="none"/>
        </w:rPr>
        <w:br w:type="page" w:clear="all"/>
      </w:r>
      <w:bookmarkStart w:id="306" w:name="_Toc91836564"/>
      <w:r/>
      <w:bookmarkStart w:id="307" w:name="_Toc22222"/>
      <w:r/>
      <w:bookmarkStart w:id="308" w:name="_Toc14312"/>
      <w:r>
        <w:rPr>
          <w:rFonts w:ascii="Microsoft New Tai Lue" w:hAnsi="Microsoft New Tai Lue" w:cs="Microsoft New Tai Lue"/>
          <w:color w:val="auto"/>
          <w:highlight w:val="none"/>
        </w:rPr>
        <w:t xml:space="preserve">第四章 采购需求</w:t>
      </w:r>
      <w:bookmarkEnd w:id="306"/>
      <w:r/>
      <w:bookmarkEnd w:id="307"/>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09" w:name="_Toc153441894"/>
      <w:r>
        <w:rPr>
          <w:rFonts w:hint="eastAsia" w:ascii="宋体" w:hAnsi="宋体" w:eastAsia="宋体" w:cs="宋体"/>
          <w:b/>
          <w:bCs/>
          <w:color w:val="000000"/>
          <w:sz w:val="21"/>
          <w:szCs w:val="21"/>
          <w:highlight w:val="none"/>
        </w:rPr>
        <w:t xml:space="preserve">一、项目概况</w:t>
      </w:r>
      <w:bookmarkEnd w:id="309"/>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1、服务地点:横溪街道社区卫生服务中心食堂，江苏省南京市江宁区横溪街道新宁丹路东侧。</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2、就餐人数:现有职工共计约119人,以实际就餐人数为准。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3、服务预算:142.8万元。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4、服务时间:3年,合同一年一签。</w:t>
      </w:r>
      <w:r>
        <w:rPr>
          <w:rFonts w:hint="eastAsia" w:ascii="宋体" w:hAnsi="宋体" w:eastAsia="宋体" w:cs="宋体"/>
          <w:color w:val="000000"/>
          <w:sz w:val="21"/>
          <w:szCs w:val="21"/>
          <w:highlight w:val="none"/>
        </w:rPr>
        <w:t xml:space="preserve">就餐人数：约</w:t>
      </w:r>
      <w:r>
        <w:rPr>
          <w:rFonts w:hint="eastAsia" w:ascii="宋体" w:hAnsi="宋体" w:eastAsia="宋体" w:cs="宋体"/>
          <w:color w:val="000000"/>
          <w:sz w:val="21"/>
          <w:szCs w:val="21"/>
          <w:highlight w:val="none"/>
          <w:lang w:val="en-US" w:eastAsia="zh-CN"/>
        </w:rPr>
        <w:t xml:space="preserve">80余人</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5、服务时间：自合同签订之日起三年。</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、服务内容：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 负责横溪街道社区卫生服务中心食堂的全部服务工作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t xml:space="preserve">包括但不限于以下内容：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（1）提供</w:t>
      </w:r>
      <w:r>
        <w:rPr>
          <w:rFonts w:hint="eastAsia" w:ascii="宋体" w:hAnsi="宋体" w:eastAsia="宋体" w:cs="宋体"/>
          <w:color w:val="000000"/>
          <w:sz w:val="21"/>
          <w:szCs w:val="21"/>
          <w:highlight w:val="none"/>
        </w:rPr>
        <w:t xml:space="preserve">工作日早中晚的工作餐、周末节假日的值班用餐和少量接待用餐等</w:t>
      </w:r>
      <w:r>
        <w:rPr>
          <w:rFonts w:hint="eastAsia" w:ascii="宋体" w:hAnsi="宋体" w:eastAsia="宋体" w:cs="宋体"/>
          <w:color w:val="000000"/>
          <w:sz w:val="21"/>
          <w:szCs w:val="21"/>
          <w:highlight w:val="none"/>
        </w:rPr>
        <w:t xml:space="preserve">相关菜品制作。</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负责采购食堂供餐食材，须对食材的质量进行把关，同时做好采购记录台账等。考虑大型食堂的食品安全性及配送的便利性，食品材料中的米、面、粮、油、禽、蛋、肉、冻货、干货、调料须在有资质的大型商超或有资质的供应商采购并提供送货，清单正本供采购人存档，酸奶向使用品牌原厂家采购，水果、蔬菜向采购人所在地供应商采购, 供应商制定采购计划时，应对就餐人员预估，考虑人员变动因素，确定食材采购量。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负责本食堂管理范围内所有设施、设备的日常使用运行、养护、维修和管理；采购人拥有食堂餐厅所有设施设备的所有权，供应商做好对设施设备的管理与维护。供应商正常使用造成的损耗，产生的维修更换等相关费用由采购人承担，反之，则由供应商自行承担。合同终止后，供应商必须保证所有设施设备的完好，正常使用损耗除外，损坏、丢失的应当及时修复、补充。</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）建立食堂服务人员档案，对服务人员进行培训。</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）其他应由乙方负责的服务工作。</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6、本项目由中标人承包及负责招标文件对中标人要求的一切事宜及责任。</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7、供应商进场后</w:t>
      </w:r>
      <w:r>
        <w:rPr>
          <w:rFonts w:hint="eastAsia" w:ascii="宋体" w:hAnsi="宋体" w:eastAsia="宋体" w:cs="宋体"/>
          <w:b/>
          <w:color w:val="000000"/>
          <w:sz w:val="21"/>
          <w:szCs w:val="21"/>
          <w:highlight w:val="none"/>
          <w:lang w:eastAsia="zh-CN"/>
        </w:rPr>
        <w:t xml:space="preserve">由甲方办理</w:t>
      </w:r>
      <w:r>
        <w:rPr>
          <w:rFonts w:hint="eastAsia" w:ascii="宋体" w:hAnsi="宋体" w:eastAsia="宋体" w:cs="宋体"/>
          <w:b/>
          <w:color w:val="000000"/>
          <w:sz w:val="21"/>
          <w:szCs w:val="21"/>
          <w:highlight w:val="none"/>
        </w:rPr>
        <w:t xml:space="preserve">食品经营的相关手续，取得本项目合法经营的相关证件。</w:t>
      </w:r>
      <w:r/>
    </w:p>
    <w:p>
      <w:pPr>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8、</w:t>
      </w:r>
      <w:r>
        <w:rPr>
          <w:rFonts w:hint="eastAsia" w:ascii="宋体" w:hAnsi="宋体" w:eastAsia="宋体" w:cs="宋体"/>
          <w:b/>
          <w:color w:val="000000"/>
          <w:sz w:val="21"/>
          <w:szCs w:val="21"/>
          <w:highlight w:val="none"/>
        </w:rPr>
        <w:t xml:space="preserve">中标人未经采购人批准，不得再以任何方式转包或分包。</w:t>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0" w:name="_Toc153441895"/>
      <w:r>
        <w:rPr>
          <w:rFonts w:hint="eastAsia" w:ascii="宋体" w:hAnsi="宋体" w:eastAsia="宋体" w:cs="宋体"/>
          <w:b/>
          <w:bCs/>
          <w:color w:val="000000"/>
          <w:sz w:val="21"/>
          <w:szCs w:val="21"/>
          <w:highlight w:val="none"/>
        </w:rPr>
        <w:t xml:space="preserve">二、供餐形式及服务要求</w:t>
      </w:r>
      <w:bookmarkEnd w:id="310"/>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1、供餐形式及要求</w:t>
      </w:r>
      <w:r/>
    </w:p>
    <w:tbl>
      <w:tblPr>
        <w:tblStyle w:val="795"/>
        <w:tblW w:w="95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1361"/>
        <w:gridCol w:w="2154"/>
        <w:gridCol w:w="1095"/>
        <w:gridCol w:w="2924"/>
        <w:gridCol w:w="935"/>
      </w:tblGrid>
      <w:tr>
        <w:trPr>
          <w:jc w:val="center"/>
          <w:trHeight w:val="571"/>
        </w:trPr>
        <w:tc>
          <w:tcPr>
            <w:tcW w:w="1062" w:type="dxa"/>
            <w:vAlign w:val="center"/>
            <w:textDirection w:val="lrTb"/>
            <w:noWrap w:val="false"/>
          </w:tcPr>
          <w:p>
            <w:pPr>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用餐</w:t>
            </w:r>
            <w:r/>
          </w:p>
        </w:tc>
        <w:tc>
          <w:tcPr>
            <w:tcW w:w="1361" w:type="dxa"/>
            <w:vAlign w:val="center"/>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供应时间</w:t>
            </w:r>
            <w:r/>
          </w:p>
        </w:tc>
        <w:tc>
          <w:tcPr>
            <w:tcW w:w="2154" w:type="dxa"/>
            <w:vAlign w:val="center"/>
            <w:textDirection w:val="lrTb"/>
            <w:noWrap/>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餐费标准</w:t>
            </w:r>
            <w:r/>
          </w:p>
          <w:p>
            <w:pPr>
              <w:jc w:val="center"/>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即单项最高限价</w:t>
            </w:r>
            <w:r>
              <w:rPr>
                <w:rFonts w:hint="eastAsia" w:ascii="宋体" w:hAnsi="宋体" w:eastAsia="宋体"/>
                <w:color w:val="000000"/>
                <w:sz w:val="21"/>
                <w:szCs w:val="21"/>
                <w:highlight w:val="none"/>
                <w:lang w:eastAsia="zh-CN"/>
              </w:rPr>
              <w:t xml:space="preserve">）</w:t>
            </w:r>
            <w:r/>
          </w:p>
        </w:tc>
        <w:tc>
          <w:tcPr>
            <w:tcW w:w="1095" w:type="dxa"/>
            <w:vAlign w:val="center"/>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就餐人数</w:t>
            </w:r>
            <w:r/>
          </w:p>
        </w:tc>
        <w:tc>
          <w:tcPr>
            <w:tcW w:w="2924" w:type="dxa"/>
            <w:vAlign w:val="center"/>
            <w:textDirection w:val="lrTb"/>
            <w:noWrap/>
          </w:tcPr>
          <w:p>
            <w:pPr>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供餐要求</w:t>
            </w:r>
            <w:r/>
          </w:p>
        </w:tc>
        <w:tc>
          <w:tcPr>
            <w:tcW w:w="935" w:type="dxa"/>
            <w:vAlign w:val="center"/>
            <w:textDirection w:val="lrTb"/>
            <w:noWrap/>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p>
        </w:tc>
      </w:tr>
      <w:tr>
        <w:trPr>
          <w:jc w:val="center"/>
        </w:trPr>
        <w:tc>
          <w:tcPr>
            <w:tcW w:w="1062" w:type="dxa"/>
            <w:vAlign w:val="center"/>
            <w:vMerge w:val="restart"/>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职工日常工作用餐</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（周一至周日）</w:t>
            </w:r>
            <w:r/>
          </w:p>
        </w:tc>
        <w:tc>
          <w:tcPr>
            <w:tcW w:w="1361" w:type="dxa"/>
            <w:vAlign w:val="center"/>
            <w:textDirection w:val="lrTb"/>
            <w:noWrap/>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早餐</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7:00-8:00</w:t>
            </w:r>
            <w:r/>
          </w:p>
        </w:tc>
        <w:tc>
          <w:tcPr>
            <w:tcW w:w="2154" w:type="dxa"/>
            <w:vAlign w:val="center"/>
            <w:textDirection w:val="lrTb"/>
            <w:noWrap/>
          </w:tcPr>
          <w:p>
            <w:pPr>
              <w:jc w:val="center"/>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6元/人</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天</w:t>
            </w:r>
            <w:r/>
          </w:p>
        </w:tc>
        <w:tc>
          <w:tcPr>
            <w:tcW w:w="1095" w:type="dxa"/>
            <w:vAlign w:val="center"/>
            <w:textDirection w:val="lrTb"/>
            <w:noWrap w:val="false"/>
          </w:tcPr>
          <w:p>
            <w:pP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以实际就餐人数为准。</w:t>
            </w:r>
            <w:r/>
          </w:p>
        </w:tc>
        <w:tc>
          <w:tcPr>
            <w:tcW w:w="2924" w:type="dxa"/>
            <w:vAlign w:val="center"/>
            <w:textDirection w:val="lrTb"/>
            <w:noWrap/>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不少于6个品种</w:t>
            </w:r>
            <w:r/>
          </w:p>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（其中主食</w:t>
            </w:r>
            <w:r>
              <w:rPr>
                <w:rFonts w:hint="eastAsia" w:ascii="宋体" w:hAnsi="宋体" w:eastAsia="宋体"/>
                <w:bCs/>
                <w:color w:val="000000"/>
                <w:sz w:val="21"/>
                <w:szCs w:val="21"/>
                <w:highlight w:val="none"/>
                <w:lang w:val="en-US" w:eastAsia="zh-CN"/>
              </w:rPr>
              <w:t xml:space="preserve">1  </w:t>
            </w:r>
            <w:r>
              <w:rPr>
                <w:rFonts w:hint="eastAsia" w:ascii="宋体" w:hAnsi="宋体" w:eastAsia="宋体"/>
                <w:bCs/>
                <w:color w:val="000000"/>
                <w:sz w:val="21"/>
                <w:szCs w:val="21"/>
                <w:highlight w:val="none"/>
              </w:rPr>
              <w:t xml:space="preserve">种、点心</w:t>
            </w:r>
            <w:r>
              <w:rPr>
                <w:rFonts w:hint="eastAsia" w:ascii="宋体" w:hAnsi="宋体" w:eastAsia="宋体"/>
                <w:bCs/>
                <w:color w:val="000000"/>
                <w:sz w:val="21"/>
                <w:szCs w:val="21"/>
                <w:highlight w:val="none"/>
                <w:lang w:val="en-US" w:eastAsia="zh-CN"/>
              </w:rPr>
              <w:t xml:space="preserve">2  </w:t>
            </w:r>
            <w:r>
              <w:rPr>
                <w:rFonts w:hint="eastAsia" w:ascii="宋体" w:hAnsi="宋体" w:eastAsia="宋体"/>
                <w:bCs/>
                <w:color w:val="000000"/>
                <w:sz w:val="21"/>
                <w:szCs w:val="21"/>
                <w:highlight w:val="none"/>
              </w:rPr>
              <w:t xml:space="preserve">种、鸡蛋、小菜</w:t>
            </w:r>
            <w:r>
              <w:rPr>
                <w:rFonts w:hint="eastAsia" w:ascii="宋体" w:hAnsi="宋体" w:eastAsia="宋体"/>
                <w:bCs/>
                <w:color w:val="000000"/>
                <w:sz w:val="21"/>
                <w:szCs w:val="21"/>
                <w:highlight w:val="none"/>
                <w:lang w:val="en-US" w:eastAsia="zh-CN"/>
              </w:rPr>
              <w:t xml:space="preserve"> 2 </w:t>
            </w:r>
            <w:r>
              <w:rPr>
                <w:rFonts w:hint="eastAsia" w:ascii="宋体" w:hAnsi="宋体" w:eastAsia="宋体"/>
                <w:bCs/>
                <w:color w:val="000000"/>
                <w:sz w:val="21"/>
                <w:szCs w:val="21"/>
                <w:highlight w:val="none"/>
              </w:rPr>
              <w:t xml:space="preserve">种（需为自制）、饮品</w:t>
            </w:r>
            <w:r>
              <w:rPr>
                <w:rFonts w:hint="eastAsia" w:ascii="宋体" w:hAnsi="宋体" w:eastAsia="宋体"/>
                <w:bCs/>
                <w:color w:val="000000"/>
                <w:sz w:val="21"/>
                <w:szCs w:val="21"/>
                <w:highlight w:val="none"/>
                <w:lang w:val="en-US" w:eastAsia="zh-CN"/>
              </w:rPr>
              <w:t xml:space="preserve">1  </w:t>
            </w:r>
            <w:r>
              <w:rPr>
                <w:rFonts w:hint="eastAsia" w:ascii="宋体" w:hAnsi="宋体" w:eastAsia="宋体"/>
                <w:bCs/>
                <w:color w:val="000000"/>
                <w:sz w:val="21"/>
                <w:szCs w:val="21"/>
                <w:highlight w:val="none"/>
              </w:rPr>
              <w:t xml:space="preserve">种）</w:t>
            </w:r>
            <w:r/>
          </w:p>
        </w:tc>
        <w:tc>
          <w:tcPr>
            <w:tcW w:w="935" w:type="dxa"/>
            <w:vAlign w:val="center"/>
            <w:vMerge w:val="restart"/>
            <w:textDirection w:val="lrTb"/>
            <w:noWrap/>
          </w:tcPr>
          <w:p>
            <w:pPr>
              <w:pStyle w:val="832"/>
              <w:ind w:left="0" w:firstLine="0"/>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455"/>
        </w:trPr>
        <w:tc>
          <w:tcPr>
            <w:tcW w:w="1062" w:type="dxa"/>
            <w:vAlign w:val="top"/>
            <w:vMerge w:val="continue"/>
            <w:textDirection w:val="lrTb"/>
            <w:noWrap w:val="false"/>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361" w:type="dxa"/>
            <w:vAlign w:val="center"/>
            <w:textDirection w:val="lrTb"/>
            <w:noWrap/>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午餐</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11:00-12:30</w:t>
            </w:r>
            <w:r/>
          </w:p>
        </w:tc>
        <w:tc>
          <w:tcPr>
            <w:tcW w:w="2154" w:type="dxa"/>
            <w:vAlign w:val="center"/>
            <w:textDirection w:val="lrTb"/>
            <w:noWrap/>
          </w:tcPr>
          <w:p>
            <w:pPr>
              <w:jc w:val="center"/>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17</w:t>
            </w:r>
            <w:r>
              <w:rPr>
                <w:rFonts w:hint="eastAsia" w:ascii="宋体" w:hAnsi="宋体" w:eastAsia="宋体" w:cs="Times New Roman"/>
                <w:color w:val="000000"/>
                <w:sz w:val="21"/>
                <w:szCs w:val="21"/>
                <w:highlight w:val="none"/>
              </w:rPr>
              <w:t xml:space="preserve">元/人</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天</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（大荤1种、小荤1种、蔬菜2种）</w:t>
            </w:r>
            <w:r/>
          </w:p>
        </w:tc>
        <w:tc>
          <w:tcPr>
            <w:tcW w:w="1095" w:type="dxa"/>
            <w:vAlign w:val="top"/>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以实际就餐人数为准。</w:t>
            </w:r>
            <w:r/>
          </w:p>
        </w:tc>
        <w:tc>
          <w:tcPr>
            <w:tcW w:w="2924" w:type="dxa"/>
            <w:vAlign w:val="center"/>
            <w:textDirection w:val="lrTb"/>
            <w:noWrap/>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不少于</w:t>
            </w:r>
            <w:r>
              <w:rPr>
                <w:rFonts w:hint="eastAsia" w:ascii="宋体" w:hAnsi="宋体" w:eastAsia="宋体"/>
                <w:bCs/>
                <w:color w:val="000000"/>
                <w:sz w:val="21"/>
                <w:szCs w:val="21"/>
                <w:highlight w:val="none"/>
                <w:lang w:val="en-US" w:eastAsia="zh-CN"/>
              </w:rPr>
              <w:t xml:space="preserve"> 10 </w:t>
            </w:r>
            <w:r>
              <w:rPr>
                <w:rFonts w:hint="eastAsia" w:ascii="宋体" w:hAnsi="宋体" w:eastAsia="宋体"/>
                <w:bCs/>
                <w:color w:val="000000"/>
                <w:sz w:val="21"/>
                <w:szCs w:val="21"/>
                <w:highlight w:val="none"/>
              </w:rPr>
              <w:t xml:space="preserve">个品种</w:t>
            </w:r>
            <w:r/>
          </w:p>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（其中大荤</w:t>
            </w:r>
            <w:r>
              <w:rPr>
                <w:rFonts w:hint="eastAsia" w:ascii="宋体" w:hAnsi="宋体" w:eastAsia="宋体"/>
                <w:bCs/>
                <w:color w:val="000000"/>
                <w:sz w:val="21"/>
                <w:szCs w:val="21"/>
                <w:highlight w:val="none"/>
                <w:lang w:val="en-US" w:eastAsia="zh-CN"/>
              </w:rPr>
              <w:t xml:space="preserve"> 2 </w:t>
            </w:r>
            <w:r>
              <w:rPr>
                <w:rFonts w:hint="eastAsia" w:ascii="宋体" w:hAnsi="宋体" w:eastAsia="宋体"/>
                <w:bCs/>
                <w:color w:val="000000"/>
                <w:sz w:val="21"/>
                <w:szCs w:val="21"/>
                <w:highlight w:val="none"/>
              </w:rPr>
              <w:t xml:space="preserve">种、小荤</w:t>
            </w:r>
            <w:r>
              <w:rPr>
                <w:rFonts w:hint="eastAsia" w:ascii="宋体" w:hAnsi="宋体" w:eastAsia="宋体"/>
                <w:bCs/>
                <w:color w:val="000000"/>
                <w:sz w:val="21"/>
                <w:szCs w:val="21"/>
                <w:highlight w:val="none"/>
                <w:lang w:val="en-US" w:eastAsia="zh-CN"/>
              </w:rPr>
              <w:t xml:space="preserve">2  </w:t>
            </w:r>
            <w:r>
              <w:rPr>
                <w:rFonts w:hint="eastAsia" w:ascii="宋体" w:hAnsi="宋体" w:eastAsia="宋体"/>
                <w:bCs/>
                <w:color w:val="000000"/>
                <w:sz w:val="21"/>
                <w:szCs w:val="21"/>
                <w:highlight w:val="none"/>
              </w:rPr>
              <w:t xml:space="preserve">种、蔬菜</w:t>
            </w:r>
            <w:r>
              <w:rPr>
                <w:rFonts w:hint="eastAsia" w:ascii="宋体" w:hAnsi="宋体" w:eastAsia="宋体"/>
                <w:bCs/>
                <w:color w:val="000000"/>
                <w:sz w:val="21"/>
                <w:szCs w:val="21"/>
                <w:highlight w:val="none"/>
                <w:lang w:val="en-US" w:eastAsia="zh-CN"/>
              </w:rPr>
              <w:t xml:space="preserve"> 3 </w:t>
            </w:r>
            <w:r>
              <w:rPr>
                <w:rFonts w:hint="eastAsia" w:ascii="宋体" w:hAnsi="宋体" w:eastAsia="宋体"/>
                <w:bCs/>
                <w:color w:val="000000"/>
                <w:sz w:val="21"/>
                <w:szCs w:val="21"/>
                <w:highlight w:val="none"/>
              </w:rPr>
              <w:t xml:space="preserve">种、水果</w:t>
            </w:r>
            <w:r>
              <w:rPr>
                <w:rFonts w:hint="eastAsia" w:ascii="宋体" w:hAnsi="宋体" w:eastAsia="宋体"/>
                <w:bCs/>
                <w:color w:val="000000"/>
                <w:sz w:val="21"/>
                <w:szCs w:val="21"/>
                <w:highlight w:val="none"/>
                <w:lang w:eastAsia="zh-CN"/>
              </w:rPr>
              <w:t xml:space="preserve">或酸奶或饮品</w:t>
            </w:r>
            <w:r>
              <w:rPr>
                <w:rFonts w:hint="eastAsia" w:ascii="宋体" w:hAnsi="宋体" w:eastAsia="宋体"/>
                <w:bCs/>
                <w:color w:val="000000"/>
                <w:sz w:val="21"/>
                <w:szCs w:val="21"/>
                <w:highlight w:val="none"/>
                <w:lang w:val="en-US" w:eastAsia="zh-CN"/>
              </w:rPr>
              <w:t xml:space="preserve">1种</w:t>
            </w:r>
            <w:r>
              <w:rPr>
                <w:rFonts w:hint="eastAsia" w:ascii="宋体" w:hAnsi="宋体" w:eastAsia="宋体"/>
                <w:bCs/>
                <w:color w:val="000000"/>
                <w:sz w:val="21"/>
                <w:szCs w:val="21"/>
                <w:highlight w:val="none"/>
              </w:rPr>
              <w:t xml:space="preserve">、汤</w:t>
            </w:r>
            <w:r>
              <w:rPr>
                <w:rFonts w:hint="eastAsia" w:ascii="宋体" w:hAnsi="宋体" w:eastAsia="宋体"/>
                <w:bCs/>
                <w:color w:val="000000"/>
                <w:sz w:val="21"/>
                <w:szCs w:val="21"/>
                <w:highlight w:val="none"/>
                <w:lang w:val="en-US" w:eastAsia="zh-CN"/>
              </w:rPr>
              <w:t xml:space="preserve"> 1 </w:t>
            </w:r>
            <w:r>
              <w:rPr>
                <w:rFonts w:hint="eastAsia" w:ascii="宋体" w:hAnsi="宋体" w:eastAsia="宋体"/>
                <w:bCs/>
                <w:color w:val="000000"/>
                <w:sz w:val="21"/>
                <w:szCs w:val="21"/>
                <w:highlight w:val="none"/>
              </w:rPr>
              <w:t xml:space="preserve">种、</w:t>
            </w:r>
            <w:r>
              <w:rPr>
                <w:rFonts w:hint="eastAsia" w:ascii="宋体" w:hAnsi="宋体" w:eastAsia="宋体"/>
                <w:bCs/>
                <w:color w:val="000000"/>
                <w:sz w:val="21"/>
                <w:szCs w:val="21"/>
                <w:highlight w:val="none"/>
                <w:lang w:eastAsia="zh-CN"/>
              </w:rPr>
              <w:t xml:space="preserve">主食</w:t>
            </w:r>
            <w:r>
              <w:rPr>
                <w:rFonts w:hint="eastAsia" w:ascii="宋体" w:hAnsi="宋体" w:eastAsia="宋体"/>
                <w:bCs/>
                <w:color w:val="000000"/>
                <w:sz w:val="21"/>
                <w:szCs w:val="21"/>
                <w:highlight w:val="none"/>
                <w:lang w:val="en-US" w:eastAsia="zh-CN"/>
              </w:rPr>
              <w:t xml:space="preserve">1种</w:t>
            </w:r>
            <w:r>
              <w:rPr>
                <w:rFonts w:hint="eastAsia" w:ascii="宋体" w:hAnsi="宋体" w:eastAsia="宋体"/>
                <w:bCs/>
                <w:color w:val="000000"/>
                <w:sz w:val="21"/>
                <w:szCs w:val="21"/>
                <w:highlight w:val="none"/>
              </w:rPr>
              <w:t xml:space="preserve">）</w:t>
            </w:r>
            <w:r/>
          </w:p>
        </w:tc>
        <w:tc>
          <w:tcPr>
            <w:tcW w:w="935" w:type="dxa"/>
            <w:vAlign w:val="center"/>
            <w:vMerge w:val="continue"/>
            <w:textDirection w:val="lrTb"/>
            <w:noWrap/>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1062" w:type="dxa"/>
            <w:vAlign w:val="top"/>
            <w:vMerge w:val="continue"/>
            <w:textDirection w:val="lrTb"/>
            <w:noWrap w:val="false"/>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361" w:type="dxa"/>
            <w:vAlign w:val="center"/>
            <w:textDirection w:val="lrTb"/>
            <w:noWrap/>
          </w:tcPr>
          <w:p>
            <w:pPr>
              <w:jc w:val="center"/>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u w:val="single"/>
              </w:rPr>
              <w:t xml:space="preserve">晚餐</w:t>
            </w:r>
            <w:r/>
          </w:p>
          <w:p>
            <w:pPr>
              <w:jc w:val="center"/>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u w:val="single"/>
              </w:rPr>
              <w:t xml:space="preserve">17:</w:t>
            </w:r>
            <w:r>
              <w:rPr>
                <w:rFonts w:hint="eastAsia" w:ascii="宋体" w:hAnsi="宋体" w:eastAsia="宋体"/>
                <w:color w:val="000000"/>
                <w:sz w:val="21"/>
                <w:szCs w:val="21"/>
                <w:highlight w:val="none"/>
                <w:u w:val="single"/>
                <w:lang w:val="en-US" w:eastAsia="zh-CN"/>
              </w:rPr>
              <w:t xml:space="preserve">00</w:t>
            </w:r>
            <w:r>
              <w:rPr>
                <w:rFonts w:hint="eastAsia" w:ascii="宋体" w:hAnsi="宋体" w:eastAsia="宋体"/>
                <w:color w:val="000000"/>
                <w:sz w:val="21"/>
                <w:szCs w:val="21"/>
                <w:highlight w:val="none"/>
                <w:u w:val="single"/>
              </w:rPr>
              <w:t xml:space="preserve">-18:30</w:t>
            </w:r>
            <w:r/>
          </w:p>
        </w:tc>
        <w:tc>
          <w:tcPr>
            <w:tcW w:w="2154" w:type="dxa"/>
            <w:vAlign w:val="center"/>
            <w:textDirection w:val="lrTb"/>
            <w:noWrap/>
          </w:tcPr>
          <w:p>
            <w:pPr>
              <w:jc w:val="center"/>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17</w:t>
            </w:r>
            <w:r>
              <w:rPr>
                <w:rFonts w:hint="eastAsia" w:ascii="宋体" w:hAnsi="宋体" w:eastAsia="宋体" w:cs="Times New Roman"/>
                <w:color w:val="000000"/>
                <w:sz w:val="21"/>
                <w:szCs w:val="21"/>
                <w:highlight w:val="none"/>
              </w:rPr>
              <w:t xml:space="preserve">元/人</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天</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（大荤1种、小荤1种、蔬菜2种）</w:t>
            </w:r>
            <w:r/>
          </w:p>
        </w:tc>
        <w:tc>
          <w:tcPr>
            <w:tcW w:w="1095" w:type="dxa"/>
            <w:vAlign w:val="top"/>
            <w:textDirection w:val="lrTb"/>
            <w:noWrap w:val="false"/>
          </w:tcPr>
          <w:p>
            <w:pP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以实际就餐人数为准。</w:t>
            </w:r>
            <w:r/>
          </w:p>
        </w:tc>
        <w:tc>
          <w:tcPr>
            <w:tcW w:w="2924" w:type="dxa"/>
            <w:vAlign w:val="center"/>
            <w:textDirection w:val="lrTb"/>
            <w:noWrap/>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不少于</w:t>
            </w:r>
            <w:r>
              <w:rPr>
                <w:rFonts w:hint="eastAsia" w:ascii="宋体" w:hAnsi="宋体" w:eastAsia="宋体"/>
                <w:bCs/>
                <w:color w:val="000000"/>
                <w:sz w:val="21"/>
                <w:szCs w:val="21"/>
                <w:highlight w:val="none"/>
                <w:lang w:val="en-US" w:eastAsia="zh-CN"/>
              </w:rPr>
              <w:t xml:space="preserve"> 7</w:t>
            </w:r>
            <w:r>
              <w:rPr>
                <w:rFonts w:hint="eastAsia" w:ascii="宋体" w:hAnsi="宋体" w:eastAsia="宋体"/>
                <w:bCs/>
                <w:color w:val="000000"/>
                <w:sz w:val="21"/>
                <w:szCs w:val="21"/>
                <w:highlight w:val="none"/>
              </w:rPr>
              <w:t xml:space="preserve">个品种</w:t>
            </w:r>
            <w:r/>
          </w:p>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（其中大荤</w:t>
            </w:r>
            <w:r>
              <w:rPr>
                <w:rFonts w:hint="eastAsia" w:ascii="宋体" w:hAnsi="宋体" w:eastAsia="宋体"/>
                <w:bCs/>
                <w:color w:val="000000"/>
                <w:sz w:val="21"/>
                <w:szCs w:val="21"/>
                <w:highlight w:val="none"/>
                <w:lang w:val="en-US" w:eastAsia="zh-CN"/>
              </w:rPr>
              <w:t xml:space="preserve"> 1 </w:t>
            </w:r>
            <w:r>
              <w:rPr>
                <w:rFonts w:hint="eastAsia" w:ascii="宋体" w:hAnsi="宋体" w:eastAsia="宋体"/>
                <w:bCs/>
                <w:color w:val="000000"/>
                <w:sz w:val="21"/>
                <w:szCs w:val="21"/>
                <w:highlight w:val="none"/>
              </w:rPr>
              <w:t xml:space="preserve">种、小荤</w:t>
            </w:r>
            <w:r>
              <w:rPr>
                <w:rFonts w:hint="eastAsia" w:ascii="宋体" w:hAnsi="宋体" w:eastAsia="宋体"/>
                <w:bCs/>
                <w:color w:val="000000"/>
                <w:sz w:val="21"/>
                <w:szCs w:val="21"/>
                <w:highlight w:val="none"/>
                <w:lang w:val="en-US" w:eastAsia="zh-CN"/>
              </w:rPr>
              <w:t xml:space="preserve"> 1 </w:t>
            </w:r>
            <w:r>
              <w:rPr>
                <w:rFonts w:hint="eastAsia" w:ascii="宋体" w:hAnsi="宋体" w:eastAsia="宋体"/>
                <w:bCs/>
                <w:color w:val="000000"/>
                <w:sz w:val="21"/>
                <w:szCs w:val="21"/>
                <w:highlight w:val="none"/>
              </w:rPr>
              <w:t xml:space="preserve">种、蔬菜</w:t>
            </w:r>
            <w:r>
              <w:rPr>
                <w:rFonts w:hint="eastAsia" w:ascii="宋体" w:hAnsi="宋体" w:eastAsia="宋体"/>
                <w:bCs/>
                <w:color w:val="000000"/>
                <w:sz w:val="21"/>
                <w:szCs w:val="21"/>
                <w:highlight w:val="none"/>
                <w:lang w:val="en-US" w:eastAsia="zh-CN"/>
              </w:rPr>
              <w:t xml:space="preserve">2 </w:t>
            </w:r>
            <w:r>
              <w:rPr>
                <w:rFonts w:hint="eastAsia" w:ascii="宋体" w:hAnsi="宋体" w:eastAsia="宋体"/>
                <w:bCs/>
                <w:color w:val="000000"/>
                <w:sz w:val="21"/>
                <w:szCs w:val="21"/>
                <w:highlight w:val="none"/>
              </w:rPr>
              <w:t xml:space="preserve">种、</w:t>
            </w:r>
            <w:r>
              <w:rPr>
                <w:rFonts w:hint="eastAsia" w:ascii="宋体" w:hAnsi="宋体" w:eastAsia="宋体"/>
                <w:bCs/>
                <w:color w:val="000000"/>
                <w:sz w:val="21"/>
                <w:szCs w:val="21"/>
                <w:highlight w:val="none"/>
                <w:lang w:eastAsia="zh-CN"/>
              </w:rPr>
              <w:t xml:space="preserve">主食</w:t>
            </w:r>
            <w:r>
              <w:rPr>
                <w:rFonts w:hint="eastAsia" w:ascii="宋体" w:hAnsi="宋体" w:eastAsia="宋体"/>
                <w:bCs/>
                <w:color w:val="000000"/>
                <w:sz w:val="21"/>
                <w:szCs w:val="21"/>
                <w:highlight w:val="none"/>
                <w:lang w:val="en-US" w:eastAsia="zh-CN"/>
              </w:rPr>
              <w:t xml:space="preserve">1种，</w:t>
            </w:r>
            <w:r>
              <w:rPr>
                <w:rFonts w:hint="eastAsia" w:ascii="宋体" w:hAnsi="宋体" w:eastAsia="宋体"/>
                <w:bCs/>
                <w:color w:val="000000"/>
                <w:sz w:val="21"/>
                <w:szCs w:val="21"/>
                <w:highlight w:val="none"/>
              </w:rPr>
              <w:t xml:space="preserve">汤</w:t>
            </w:r>
            <w:r>
              <w:rPr>
                <w:rFonts w:hint="eastAsia" w:ascii="宋体" w:hAnsi="宋体" w:eastAsia="宋体"/>
                <w:bCs/>
                <w:color w:val="000000"/>
                <w:sz w:val="21"/>
                <w:szCs w:val="21"/>
                <w:highlight w:val="none"/>
                <w:lang w:val="en-US" w:eastAsia="zh-CN"/>
              </w:rPr>
              <w:t xml:space="preserve"> 1 </w:t>
            </w:r>
            <w:r>
              <w:rPr>
                <w:rFonts w:hint="eastAsia" w:ascii="宋体" w:hAnsi="宋体" w:eastAsia="宋体"/>
                <w:bCs/>
                <w:color w:val="000000"/>
                <w:sz w:val="21"/>
                <w:szCs w:val="21"/>
                <w:highlight w:val="none"/>
              </w:rPr>
              <w:t xml:space="preserve">种）</w:t>
            </w:r>
            <w:r/>
          </w:p>
        </w:tc>
        <w:tc>
          <w:tcPr>
            <w:tcW w:w="935" w:type="dxa"/>
            <w:vAlign w:val="center"/>
            <w:vMerge w:val="continue"/>
            <w:textDirection w:val="lrTb"/>
            <w:noWrap/>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985"/>
        </w:trPr>
        <w:tc>
          <w:tcPr>
            <w:tcW w:w="1062" w:type="dxa"/>
            <w:vAlign w:val="center"/>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值班餐</w:t>
            </w:r>
            <w:r/>
          </w:p>
        </w:tc>
        <w:tc>
          <w:tcPr>
            <w:gridSpan w:val="3"/>
            <w:tcW w:w="4610" w:type="dxa"/>
            <w:vAlign w:val="center"/>
            <w:textDirection w:val="lrTb"/>
            <w:noWrap w:val="false"/>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如周末或其他节假日有加班或值班等情况，</w:t>
            </w:r>
            <w:r>
              <w:rPr>
                <w:rFonts w:hint="eastAsia" w:ascii="宋体" w:hAnsi="宋体" w:eastAsia="宋体"/>
                <w:color w:val="000000"/>
                <w:sz w:val="21"/>
                <w:szCs w:val="21"/>
                <w:highlight w:val="none"/>
              </w:rPr>
              <w:t xml:space="preserve">采购人须提前告知供应商增加的供餐数量及要求。</w:t>
            </w:r>
            <w:r/>
          </w:p>
        </w:tc>
        <w:tc>
          <w:tcPr>
            <w:tcW w:w="2924" w:type="dxa"/>
            <w:vAlign w:val="center"/>
            <w:textDirection w:val="lrTb"/>
            <w:noWrap w:val="false"/>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供应商须按采购人要求，正常供餐且服从调剂。</w:t>
            </w:r>
            <w:r/>
          </w:p>
        </w:tc>
        <w:tc>
          <w:tcPr>
            <w:tcW w:w="935" w:type="dxa"/>
            <w:vAlign w:val="center"/>
            <w:textDirection w:val="lrTb"/>
            <w:noWrap w:val="false"/>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733"/>
        </w:trPr>
        <w:tc>
          <w:tcPr>
            <w:tcW w:w="1062" w:type="dxa"/>
            <w:vAlign w:val="center"/>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接待工作用餐</w:t>
            </w:r>
            <w:r/>
          </w:p>
        </w:tc>
        <w:tc>
          <w:tcPr>
            <w:gridSpan w:val="3"/>
            <w:tcW w:w="4610" w:type="dxa"/>
            <w:vAlign w:val="center"/>
            <w:textDirection w:val="lrTb"/>
            <w:noWrap w:val="false"/>
          </w:tcPr>
          <w:p>
            <w:pPr>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如遇紧急接待用餐等特殊需求,</w:t>
            </w:r>
            <w:r>
              <w:rPr>
                <w:rFonts w:hint="eastAsia" w:ascii="宋体" w:hAnsi="宋体" w:eastAsia="宋体"/>
                <w:color w:val="000000"/>
                <w:sz w:val="21"/>
                <w:szCs w:val="21"/>
                <w:highlight w:val="none"/>
              </w:rPr>
              <w:t xml:space="preserve"> 采购人须提前告知供应商增加的供餐数量及要求。</w:t>
            </w:r>
            <w:r/>
          </w:p>
        </w:tc>
        <w:tc>
          <w:tcPr>
            <w:tcW w:w="2924" w:type="dxa"/>
            <w:vAlign w:val="center"/>
            <w:textDirection w:val="lrTb"/>
            <w:noWrap w:val="false"/>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供应商须按采购人要求，正常供餐且服从调剂。</w:t>
            </w:r>
            <w:r/>
          </w:p>
        </w:tc>
        <w:tc>
          <w:tcPr>
            <w:tcW w:w="935" w:type="dxa"/>
            <w:vAlign w:val="center"/>
            <w:textDirection w:val="lrTb"/>
            <w:noWrap w:val="false"/>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2、餐饮食材要求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（1）大荤是以肉类或水产类原材料为主（主料比例不低于90%，辅料比例不高于10%，熟料不少于100克）。</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（2）小荤是含有肉类或水产类原材料的菜品（肉或水产品原料比例不低于30%，熟料不少于100克）。</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（3）素菜是不含肉类或水产类原材料的菜品（熟料不少于100克）。</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（5）饭菜现做现卖，批量制作，份数适当，保证菜品色、香、味、形和温度。</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（6）保证主副食花色品种不断翻新和多样化。</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（7）工作餐一周内每天食谱要求不重复，每周1套，提前公布菜谱。</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（8）提供全年全天候服务，服务人员需24小时待命，如遇突发情况，随时响应。</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3、人员要求：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参与本项目的服务团队人员不得低于</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人。</w:t>
      </w:r>
      <w:r/>
    </w:p>
    <w:tbl>
      <w:tblPr>
        <w:tblStyle w:val="795"/>
        <w:tblW w:w="0" w:type="auto"/>
        <w:tblInd w:w="413" w:type="dxa"/>
        <w:tblLayout w:type="fixed"/>
        <w:tblCellMar>
          <w:left w:w="108" w:type="dxa"/>
          <w:top w:w="0" w:type="dxa"/>
          <w:right w:w="108" w:type="dxa"/>
          <w:bottom w:w="0" w:type="dxa"/>
        </w:tblCellMar>
        <w:tblLook w:val="04A0" w:firstRow="1" w:lastRow="0" w:firstColumn="1" w:lastColumn="0" w:noHBand="0" w:noVBand="1"/>
      </w:tblPr>
      <w:tblGrid>
        <w:gridCol w:w="659"/>
        <w:gridCol w:w="1483"/>
        <w:gridCol w:w="834"/>
        <w:gridCol w:w="5566"/>
      </w:tblGrid>
      <w:tr>
        <w:trPr>
          <w:trHeight w:val="375"/>
        </w:trPr>
        <w:tc>
          <w:tcPr>
            <w:tcBorders>
              <w:top w:val="single" w:color="auto" w:sz="4" w:space="0"/>
              <w:left w:val="single" w:color="auto" w:sz="4" w:space="0"/>
              <w:bottom w:val="none" w:color="000000" w:sz="4" w:space="0"/>
              <w:right w:val="single" w:color="auto" w:sz="4" w:space="0"/>
            </w:tcBorders>
            <w:tcW w:w="659" w:type="dxa"/>
            <w:vAlign w:val="center"/>
            <w:textDirection w:val="lrTb"/>
            <w:noWrap/>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5566" w:type="dxa"/>
            <w:vAlign w:val="center"/>
            <w:textDirection w:val="lrTb"/>
            <w:noWrap/>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基本要求</w:t>
            </w:r>
            <w:r/>
          </w:p>
        </w:tc>
      </w:tr>
      <w:tr>
        <w:trPr>
          <w:trHeight w:val="1389"/>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项目负责人</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年龄不超过45岁，形象好，身体健康，责任心强。</w:t>
            </w:r>
            <w:r/>
          </w:p>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应具有3年以上相关工作经验，管理过200人及以上食堂能保证厨房的正常运转，熟知成本核算与控制。</w:t>
            </w:r>
            <w:r/>
          </w:p>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工作内容、地点须服从采购人调配。</w:t>
            </w:r>
            <w:r/>
          </w:p>
        </w:tc>
      </w:tr>
      <w:tr>
        <w:trPr>
          <w:trHeight w:val="2217"/>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 xml:space="preserve">主厨（项目负责人可兼）</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ascii="宋体" w:hAnsi="宋体"/>
                <w:color w:val="000000"/>
                <w:sz w:val="24"/>
                <w:highlight w:val="none"/>
              </w:rPr>
            </w:pPr>
            <w:r>
              <w:rPr>
                <w:rFonts w:ascii="宋体" w:hAnsi="宋体"/>
                <w:color w:val="000000"/>
                <w:sz w:val="24"/>
                <w:highlight w:val="none"/>
              </w:rPr>
              <w:t xml:space="preserve">1</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left"/>
              <w:widowControl/>
              <w:rPr>
                <w:rFonts w:ascii="宋体" w:hAnsi="宋体"/>
                <w:bCs/>
                <w:color w:val="000000"/>
                <w:szCs w:val="21"/>
                <w:highlight w:val="none"/>
              </w:rPr>
            </w:pPr>
            <w:r>
              <w:rPr>
                <w:rFonts w:ascii="宋体" w:hAnsi="宋体"/>
                <w:bCs/>
                <w:color w:val="000000"/>
                <w:szCs w:val="21"/>
                <w:highlight w:val="none"/>
              </w:rPr>
              <w:t xml:space="preserve">身体健康，责任心强。</w:t>
            </w:r>
            <w:r/>
          </w:p>
          <w:p>
            <w:pPr>
              <w:jc w:val="left"/>
              <w:widowControl/>
              <w:rPr>
                <w:rFonts w:ascii="宋体" w:hAnsi="宋体"/>
                <w:bCs/>
                <w:color w:val="000000"/>
                <w:szCs w:val="21"/>
                <w:highlight w:val="none"/>
              </w:rPr>
            </w:pPr>
            <w:r>
              <w:rPr>
                <w:rFonts w:ascii="宋体" w:hAnsi="宋体"/>
                <w:bCs/>
                <w:color w:val="000000"/>
                <w:szCs w:val="21"/>
                <w:highlight w:val="none"/>
              </w:rPr>
              <w:t xml:space="preserve">应具有3年以上相关工作经验，应具有厨师资格，</w:t>
            </w:r>
            <w:r>
              <w:rPr>
                <w:rFonts w:hint="eastAsia" w:ascii="宋体" w:hAnsi="宋体"/>
                <w:bCs/>
                <w:color w:val="000000"/>
                <w:szCs w:val="21"/>
                <w:highlight w:val="none"/>
              </w:rPr>
              <w:t xml:space="preserve">熟练</w:t>
            </w:r>
            <w:r>
              <w:rPr>
                <w:rFonts w:ascii="宋体" w:hAnsi="宋体"/>
                <w:bCs/>
                <w:color w:val="000000"/>
                <w:szCs w:val="21"/>
                <w:highlight w:val="none"/>
              </w:rPr>
              <w:t xml:space="preserve">掌握两种以上风味菜肴的制作</w:t>
            </w:r>
            <w:r>
              <w:rPr>
                <w:rFonts w:hint="eastAsia" w:ascii="宋体" w:hAnsi="宋体"/>
                <w:bCs/>
                <w:color w:val="000000"/>
                <w:szCs w:val="21"/>
                <w:highlight w:val="none"/>
              </w:rPr>
              <w:t xml:space="preserve">。</w:t>
            </w:r>
            <w:r/>
          </w:p>
          <w:p>
            <w:pPr>
              <w:jc w:val="left"/>
              <w:widowControl/>
              <w:rPr>
                <w:rFonts w:ascii="宋体" w:hAnsi="宋体"/>
                <w:bCs/>
                <w:color w:val="000000"/>
                <w:szCs w:val="21"/>
                <w:highlight w:val="none"/>
              </w:rPr>
            </w:pPr>
            <w:r>
              <w:rPr>
                <w:rFonts w:ascii="宋体" w:hAnsi="宋体"/>
                <w:bCs/>
                <w:color w:val="000000"/>
                <w:szCs w:val="21"/>
                <w:highlight w:val="none"/>
              </w:rPr>
              <w:t xml:space="preserve">能够全面、综合的安排日常的供餐活动，包括供餐品种设计、人员调度安排各方关系协调和用餐过程中意外问题的处理等。</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工作内容、地点须服从采购人调配。</w:t>
            </w:r>
            <w:r/>
          </w:p>
        </w:tc>
      </w:tr>
      <w:tr>
        <w:trPr>
          <w:trHeight w:val="822"/>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eastAsia" w:ascii="宋体" w:hAnsi="宋体"/>
                <w:color w:val="000000"/>
                <w:szCs w:val="21"/>
                <w:highlight w:val="none"/>
              </w:rPr>
            </w:pPr>
            <w:r>
              <w:rPr>
                <w:rFonts w:hint="eastAsia" w:ascii="宋体" w:hAnsi="宋体"/>
                <w:color w:val="000000"/>
                <w:szCs w:val="21"/>
                <w:highlight w:val="none"/>
              </w:rPr>
              <w:t xml:space="preserve">帮厨人员</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left"/>
              <w:widowControl/>
              <w:rPr>
                <w:rFonts w:hint="eastAsia"/>
                <w:color w:val="000000"/>
                <w:highlight w:val="none"/>
              </w:rPr>
            </w:pPr>
            <w:r>
              <w:rPr>
                <w:rFonts w:hint="eastAsia"/>
                <w:color w:val="000000"/>
                <w:highlight w:val="none"/>
              </w:rPr>
              <w:t xml:space="preserve">年龄不超过55岁，</w:t>
            </w:r>
            <w:r>
              <w:rPr>
                <w:color w:val="000000"/>
                <w:highlight w:val="none"/>
              </w:rPr>
              <w:t xml:space="preserve">身体健康</w:t>
            </w:r>
            <w:r>
              <w:rPr>
                <w:rFonts w:ascii="宋体" w:hAnsi="宋体"/>
                <w:bCs/>
                <w:color w:val="000000"/>
                <w:szCs w:val="21"/>
                <w:highlight w:val="none"/>
              </w:rPr>
              <w:t xml:space="preserve">，责任心强</w:t>
            </w:r>
            <w:r>
              <w:rPr>
                <w:color w:val="000000"/>
                <w:highlight w:val="none"/>
              </w:rPr>
              <w:t xml:space="preserve">。</w:t>
            </w:r>
            <w:r/>
          </w:p>
          <w:p>
            <w:pPr>
              <w:jc w:val="left"/>
              <w:widowControl/>
              <w:rPr>
                <w:rFonts w:hint="eastAsia"/>
                <w:color w:val="000000"/>
                <w:highlight w:val="none"/>
              </w:rPr>
            </w:pPr>
            <w:r>
              <w:rPr>
                <w:rFonts w:hint="eastAsia"/>
                <w:color w:val="000000"/>
                <w:highlight w:val="none"/>
              </w:rPr>
              <w:t xml:space="preserve">正式上岗前经过卫生检疫检验机构的正规培训，普通话熟练，有较好的整理归纳和沟通的能力。</w:t>
            </w:r>
            <w:r/>
          </w:p>
          <w:p>
            <w:pPr>
              <w:jc w:val="left"/>
              <w:widowControl/>
              <w:rPr>
                <w:rFonts w:hint="eastAsia"/>
                <w:color w:val="000000"/>
                <w:highlight w:val="none"/>
              </w:rPr>
            </w:pPr>
            <w:r>
              <w:rPr>
                <w:rFonts w:hint="eastAsia"/>
                <w:color w:val="000000"/>
                <w:highlight w:val="none"/>
              </w:rPr>
              <w:t xml:space="preserve">主要负责</w:t>
            </w:r>
            <w:r>
              <w:rPr>
                <w:rFonts w:hint="eastAsia" w:ascii="宋体" w:hAnsi="宋体" w:eastAsia="宋体"/>
                <w:color w:val="000000"/>
                <w:szCs w:val="21"/>
                <w:highlight w:val="none"/>
              </w:rPr>
              <w:t xml:space="preserve">清洁、上菜、洗碗等工作。</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工作内容、地点须服从采购人调配。</w:t>
            </w:r>
            <w:r/>
          </w:p>
        </w:tc>
      </w:tr>
      <w:tr>
        <w:trPr>
          <w:trHeight w:val="300"/>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采购</w:t>
            </w:r>
            <w:r>
              <w:rPr>
                <w:rFonts w:hint="eastAsia" w:ascii="宋体" w:hAnsi="宋体" w:eastAsia="宋体"/>
                <w:color w:val="000000"/>
                <w:szCs w:val="21"/>
                <w:highlight w:val="none"/>
                <w:lang w:val="en-US" w:eastAsia="zh-CN"/>
              </w:rPr>
              <w:t xml:space="preserve">专员（可兼）</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color w:val="000000"/>
                <w:sz w:val="24"/>
                <w:highlight w:val="none"/>
              </w:rPr>
            </w:pPr>
            <w:r>
              <w:rPr>
                <w:rFonts w:hint="eastAsia" w:ascii="宋体" w:hAnsi="宋体"/>
                <w:color w:val="000000"/>
                <w:sz w:val="24"/>
                <w:highlight w:val="none"/>
              </w:rPr>
              <w:t xml:space="preserve">1</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left"/>
              <w:widowControl/>
              <w:rPr>
                <w:rFonts w:ascii="宋体" w:hAnsi="宋体"/>
                <w:bCs/>
                <w:color w:val="000000"/>
                <w:szCs w:val="21"/>
                <w:highlight w:val="none"/>
              </w:rPr>
            </w:pPr>
            <w:r>
              <w:rPr>
                <w:rFonts w:ascii="宋体" w:hAnsi="宋体"/>
                <w:bCs/>
                <w:color w:val="000000"/>
                <w:szCs w:val="21"/>
                <w:highlight w:val="none"/>
              </w:rPr>
              <w:t xml:space="preserve">身体健康，责任心强。</w:t>
            </w:r>
            <w:r/>
          </w:p>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有2年以上的</w:t>
            </w:r>
            <w:r>
              <w:rPr>
                <w:rFonts w:hint="eastAsia" w:ascii="宋体" w:hAnsi="宋体"/>
                <w:bCs/>
                <w:color w:val="000000"/>
                <w:szCs w:val="21"/>
                <w:highlight w:val="none"/>
                <w:lang w:val="en-US" w:eastAsia="zh-CN"/>
              </w:rPr>
              <w:t xml:space="preserve">采购</w:t>
            </w:r>
            <w:r>
              <w:rPr>
                <w:rFonts w:hint="eastAsia" w:ascii="宋体" w:hAnsi="宋体"/>
                <w:bCs/>
                <w:color w:val="000000"/>
                <w:szCs w:val="21"/>
                <w:highlight w:val="none"/>
              </w:rPr>
              <w:t xml:space="preserve">工作经验。</w:t>
            </w:r>
            <w:r/>
          </w:p>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能积极配合厨师长工作计划和岗位安排，重点对</w:t>
            </w:r>
            <w:r>
              <w:rPr>
                <w:rFonts w:hint="eastAsia" w:ascii="宋体" w:hAnsi="宋体"/>
                <w:bCs/>
                <w:color w:val="000000"/>
                <w:szCs w:val="21"/>
                <w:highlight w:val="none"/>
                <w:lang w:val="en-US" w:eastAsia="zh-CN"/>
              </w:rPr>
              <w:t xml:space="preserve">食材</w:t>
            </w:r>
            <w:r>
              <w:rPr>
                <w:rFonts w:hint="eastAsia" w:ascii="宋体" w:hAnsi="宋体"/>
                <w:bCs/>
                <w:color w:val="000000"/>
                <w:szCs w:val="21"/>
                <w:highlight w:val="none"/>
              </w:rPr>
              <w:t xml:space="preserve">质量、品种</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数量、运送</w:t>
            </w:r>
            <w:r>
              <w:rPr>
                <w:rFonts w:hint="eastAsia" w:ascii="宋体" w:hAnsi="宋体"/>
                <w:bCs/>
                <w:color w:val="000000"/>
                <w:szCs w:val="21"/>
                <w:highlight w:val="none"/>
              </w:rPr>
              <w:t xml:space="preserve">等方面有较好的把握。</w:t>
            </w:r>
            <w:r/>
          </w:p>
          <w:p>
            <w:pPr>
              <w:pStyle w:val="914"/>
              <w:ind w:firstLine="0"/>
              <w:rPr>
                <w:rFonts w:hint="eastAsia" w:ascii="宋体" w:hAnsi="宋体"/>
                <w:color w:val="000000"/>
                <w:szCs w:val="21"/>
                <w:highlight w:val="none"/>
              </w:rPr>
            </w:pPr>
            <w:r>
              <w:rPr>
                <w:rFonts w:hint="eastAsia" w:ascii="宋体" w:hAnsi="宋体"/>
                <w:color w:val="000000"/>
                <w:szCs w:val="21"/>
                <w:highlight w:val="none"/>
              </w:rPr>
              <w:t xml:space="preserve">工作</w:t>
            </w:r>
            <w:r>
              <w:rPr>
                <w:rFonts w:hint="eastAsia" w:ascii="宋体" w:hAnsi="宋体"/>
                <w:color w:val="000000"/>
                <w:szCs w:val="21"/>
                <w:highlight w:val="none"/>
                <w:lang w:val="en-US"/>
              </w:rPr>
              <w:t xml:space="preserve">内容、</w:t>
            </w:r>
            <w:r>
              <w:rPr>
                <w:rFonts w:hint="eastAsia" w:ascii="宋体" w:hAnsi="宋体"/>
                <w:color w:val="000000"/>
                <w:szCs w:val="21"/>
                <w:highlight w:val="none"/>
              </w:rPr>
              <w:t xml:space="preserve">地点</w:t>
            </w:r>
            <w:r>
              <w:rPr>
                <w:rFonts w:hint="eastAsia" w:ascii="宋体" w:hAnsi="宋体"/>
                <w:color w:val="000000"/>
                <w:szCs w:val="21"/>
                <w:highlight w:val="none"/>
                <w:lang w:val="en-US"/>
              </w:rPr>
              <w:t xml:space="preserve">须</w:t>
            </w:r>
            <w:r>
              <w:rPr>
                <w:rFonts w:hint="eastAsia" w:ascii="宋体" w:hAnsi="宋体"/>
                <w:color w:val="000000"/>
                <w:szCs w:val="21"/>
                <w:highlight w:val="none"/>
              </w:rPr>
              <w:t xml:space="preserve">服从采购人调配。</w:t>
            </w:r>
            <w:r/>
          </w:p>
        </w:tc>
      </w:tr>
      <w:tr>
        <w:trPr>
          <w:trHeight w:val="300"/>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widowControl/>
              <w:rPr>
                <w:rFonts w:hint="eastAsia" w:ascii="宋体" w:hAnsi="宋体"/>
                <w:b/>
                <w:bCs/>
                <w:color w:val="000000"/>
                <w:szCs w:val="21"/>
                <w:highlight w:val="none"/>
              </w:rPr>
            </w:pPr>
            <w:r>
              <w:rPr>
                <w:rFonts w:hint="eastAsia" w:ascii="宋体" w:hAnsi="宋体"/>
                <w:b/>
                <w:bCs/>
                <w:color w:val="000000"/>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b/>
                <w:bCs/>
                <w:color w:val="000000"/>
                <w:sz w:val="24"/>
                <w:highlight w:val="none"/>
                <w:lang w:val="en-US" w:eastAsia="zh-CN"/>
              </w:rPr>
            </w:pPr>
            <w:r>
              <w:rPr>
                <w:rFonts w:hint="eastAsia" w:ascii="宋体" w:hAnsi="宋体" w:eastAsia="宋体"/>
                <w:b/>
                <w:color w:val="000000"/>
                <w:sz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center"/>
              <w:widowControl/>
              <w:rPr>
                <w:rFonts w:ascii="宋体" w:hAnsi="宋体"/>
                <w:b/>
                <w:bCs/>
                <w:color w:val="000000"/>
                <w:sz w:val="24"/>
                <w:highlight w:val="none"/>
              </w:rPr>
            </w:pPr>
            <w:r>
              <w:rPr>
                <w:rFonts w:ascii="宋体" w:hAnsi="宋体"/>
                <w:b/>
                <w:bCs/>
                <w:color w:val="000000"/>
                <w:sz w:val="24"/>
                <w:highlight w:val="none"/>
              </w:rPr>
            </w:r>
            <w:r/>
          </w:p>
        </w:tc>
      </w:tr>
    </w:tbl>
    <w:p>
      <w:pPr>
        <w:pStyle w:val="914"/>
        <w:ind w:firstLine="420"/>
        <w:rPr>
          <w:color w:val="000000"/>
          <w:highlight w:val="none"/>
        </w:rPr>
      </w:pPr>
      <w:r>
        <w:rPr>
          <w:color w:val="000000"/>
          <w:highlight w:val="none"/>
        </w:rPr>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1" w:name="_Toc153441896"/>
      <w:r>
        <w:rPr>
          <w:rFonts w:hint="eastAsia" w:ascii="宋体" w:hAnsi="宋体" w:eastAsia="宋体" w:cs="宋体"/>
          <w:b/>
          <w:bCs/>
          <w:color w:val="000000"/>
          <w:sz w:val="21"/>
          <w:szCs w:val="21"/>
          <w:highlight w:val="none"/>
        </w:rPr>
        <w:t xml:space="preserve">三、饭堂外包管理服务总体要求。</w:t>
      </w:r>
      <w:bookmarkEnd w:id="311"/>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（一）总体要求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1、要求对饭堂外包管理服务为卫生、整洁、安全。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2、中标人的饭堂管理方案、组织架构、人员录用、建立的各项规章制度，中标人在实施前要报告</w:t>
      </w:r>
      <w:r>
        <w:rPr>
          <w:rFonts w:hint="eastAsia" w:ascii="宋体" w:hAnsi="宋体" w:eastAsia="宋体" w:cs="宋体"/>
          <w:color w:val="000000"/>
          <w:sz w:val="21"/>
          <w:szCs w:val="21"/>
          <w:highlight w:val="none"/>
          <w:lang w:eastAsia="zh-CN"/>
        </w:rPr>
        <w:t xml:space="preserve">横溪街道社区卫生服务中心</w:t>
      </w:r>
      <w:r>
        <w:rPr>
          <w:rFonts w:hint="eastAsia" w:ascii="宋体" w:hAnsi="宋体" w:eastAsia="宋体" w:cs="宋体"/>
          <w:color w:val="000000"/>
          <w:sz w:val="21"/>
          <w:szCs w:val="21"/>
          <w:highlight w:val="none"/>
        </w:rPr>
        <w:t xml:space="preserve">有关负责饭堂管理部门。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3、在处理特殊事件和紧急、突然事故时，采购人对中标人的工作人员有直接指挥权。</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4、中标人对所录用人员要严格政审，保证录用人员没有刑事犯罪记录、具有健康证。</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5、中标人各类管理人员按岗位着装要求统一，言行规范，要注意仪容仪表，公众形象，一些公众岗位录用人员的体形、身高要有规定。</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6、中标人在做好工作的同时，有责任向采购人提供合理化建议，以提高管理效率和管理质量。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7、每周所需的食品食材，中标人须事先和甲方沟通确认用餐菜品并购买市场新鲜食材。</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8、所有卫生用品及耗材(包括不限于工具、消毒剂、纸巾、垃圾袋、口罩、鞋套、手套以及劳保用品等)由中标人自备，包含在本项目报价中。</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9、如在承包期内必须添置或更换厨房设备，由中标单位提出，经采购人同意后由采购人负责。</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采购人食堂厨房已升级为电力燃料灶，分装水电表，核定水电用量，原则上由采购人提供，为提倡勤俭节约、控制成本、避免浪费。采购人每月有权预留一定金额作为保证金（具体数额可协商决定），如定性为无畏浪费，保证金予以扣除。</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（二）食堂经营管理要求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1.承包形式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食堂以中式半自助餐形式定额承包，如需要另行安排值班用餐、接待用餐，每次值班用餐、接待餐的费用独立结算。</w:t>
      </w:r>
      <w:r>
        <w:rPr>
          <w:rFonts w:hint="eastAsia" w:ascii="宋体" w:hAnsi="宋体" w:eastAsia="宋体" w:cs="宋体"/>
          <w:color w:val="000000"/>
          <w:sz w:val="21"/>
          <w:szCs w:val="21"/>
          <w:highlight w:val="none"/>
          <w:lang w:eastAsia="zh-CN"/>
        </w:rPr>
        <w:t xml:space="preserve">接待用餐费用标准以甲方通知为准并结算。</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2.服务对接</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、中标人需专人负责食堂日常接待用餐事宜，及时落实用餐菜品、服务人员等事宜，接待和工作用餐视情况要求服务人员全程服务。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、如遇紧急接待及用餐需求,必须在半小时内完成菜品的配送和制作。</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、接待用餐的所有菜品需要制成餐牌标出单价。</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3.1、确保采购配送的食材原料新鲜、干净，（除需冷冻海产品以外，杜绝一切冷冻肉食品）。伪劣、过期及腐烂食材一律不予使用。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3.2、应以色、香、味、形俱佳为原则，做到咸淡适中，考虑区域性饮食口味及习惯。</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3.3、主厨师及饭堂管理人员为成品确认负责人，负责人必须对每道成品进行尝试，确认无误后出品。</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3.4、由于人为原因（如没尝试就出品）造成投诉或不良影响，直接追究主管及厨师组长责任。如引起严重投诉的，主管及相关厨师需负全部责任，不排除开除等可能。</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3.5、上餐剩余的饭菜下餐一律禁用。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4.卫生</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4.1、以“一浸二泡三清洗”为原则，做到无黄叶、无烂叶、无沙无虫等。</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4.2、经常清洁、消毒餐具及厨具，保证每套餐具及厨具清洁、整齐、无油污。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4.3、保证桌椅、地面、门窗清洁、干净、无油迹。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4.4、饭堂工作人员一律戴工作帽、着工作服、戴卫生口罩，接触食物时必须戴卫生手套。</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4.5、清除卫生死角，防止蚊蝇滋生，防鼠、防霉，定期清扫，做到空气清新，桌面、地面整洁。</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4.6、炉灶、工作台、锅头用具使用后及时清理，保持干净整洁。</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5.服务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5.1、以用餐者为中心，绝不允许讲粗话、脏话，做到热情待客、微笑服务，让用餐者有家的温暖。</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5.2、注意炒菜时间及数量，应根据需求来炒菜，做到充分计划，</w:t>
      </w:r>
      <w:r>
        <w:rPr>
          <w:rFonts w:hint="eastAsia" w:ascii="宋体" w:hAnsi="宋体" w:eastAsia="宋体" w:cs="宋体"/>
          <w:color w:val="000000"/>
          <w:sz w:val="21"/>
          <w:szCs w:val="21"/>
          <w:highlight w:val="none"/>
          <w:lang w:eastAsia="zh-CN"/>
        </w:rPr>
        <w:t xml:space="preserve">尽可能</w:t>
      </w:r>
      <w:r>
        <w:rPr>
          <w:rFonts w:hint="eastAsia" w:ascii="宋体" w:hAnsi="宋体" w:eastAsia="宋体" w:cs="宋体"/>
          <w:color w:val="000000"/>
          <w:sz w:val="21"/>
          <w:szCs w:val="21"/>
          <w:highlight w:val="none"/>
        </w:rPr>
        <w:t xml:space="preserve">不造成排队等菜等现象。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5.3、分发菜时必须不断地对分菜分量、速度进行有效评估，当估计不够菜时，必须提前报备厨师炒菜，以免分菜中断。</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5.4、菜谱（含围餐）的更换，做到按时令季节按要求不断更换。</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6、安全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中标人必须遵守国家规定的《食品安全法》《农产品质量安全法》等法律和行政法规的规定，提供的货品必须符合国家有关卫生标准，保质、保量、保鲜，严禁配送假冒、变质、过期的农副产品。不合格的货品，中标人必须包退包换。</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6.2、每天上下班要认真检查是否关好水、电、门窗等，杜绝消防安全隐患，中标人为食堂安全第一责任人。</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6.3、中标人自觉遵守服务行业的相关规定，严格遵守</w:t>
      </w:r>
      <w:r>
        <w:rPr>
          <w:rFonts w:hint="eastAsia" w:ascii="宋体" w:hAnsi="宋体" w:eastAsia="宋体" w:cs="宋体"/>
          <w:color w:val="000000"/>
          <w:sz w:val="21"/>
          <w:szCs w:val="21"/>
          <w:highlight w:val="none"/>
          <w:lang w:eastAsia="zh-CN"/>
        </w:rPr>
        <w:t xml:space="preserve">甲方的相关</w:t>
      </w:r>
      <w:r>
        <w:rPr>
          <w:rFonts w:hint="eastAsia" w:ascii="宋体" w:hAnsi="宋体" w:eastAsia="宋体" w:cs="宋体"/>
          <w:color w:val="000000"/>
          <w:sz w:val="21"/>
          <w:szCs w:val="21"/>
          <w:highlight w:val="none"/>
        </w:rPr>
        <w:t xml:space="preserve">规章制度。</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6.4、发生食物中毒或其他食源性疾患事件，所有责任由中标人承担。</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（三）膳食服务管理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1、膳食服务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1.1、早、午、晚三餐均以半自助餐形式。周一至周日（早餐7:00-8:</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0；中餐11:00-12:30，晚餐17:</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0-18:30）。采购方可根据工作需要向乙方提出变更就餐时间。</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1.2、餐食应以健康、营养食品为主，力求做到多样化、按季节更换菜式（以时令蔬菜为主）、每餐有</w:t>
      </w:r>
      <w:r>
        <w:rPr>
          <w:rFonts w:hint="eastAsia" w:ascii="宋体" w:hAnsi="宋体" w:eastAsia="宋体" w:cs="宋体"/>
          <w:color w:val="000000"/>
          <w:sz w:val="21"/>
          <w:szCs w:val="21"/>
          <w:highlight w:val="none"/>
          <w:lang w:eastAsia="zh-CN"/>
        </w:rPr>
        <w:t xml:space="preserve">新鲜</w:t>
      </w:r>
      <w:r>
        <w:rPr>
          <w:rFonts w:hint="eastAsia" w:ascii="宋体" w:hAnsi="宋体" w:eastAsia="宋体" w:cs="宋体"/>
          <w:color w:val="000000"/>
          <w:sz w:val="21"/>
          <w:szCs w:val="21"/>
          <w:highlight w:val="none"/>
        </w:rPr>
        <w:t xml:space="preserve">的水果</w:t>
      </w:r>
      <w:r>
        <w:rPr>
          <w:rFonts w:hint="eastAsia" w:ascii="宋体" w:hAnsi="宋体" w:eastAsia="宋体" w:cs="宋体"/>
          <w:color w:val="000000"/>
          <w:sz w:val="21"/>
          <w:szCs w:val="21"/>
          <w:highlight w:val="none"/>
          <w:lang w:eastAsia="zh-CN"/>
        </w:rPr>
        <w:t xml:space="preserve">或酸奶等</w:t>
      </w:r>
      <w:r>
        <w:rPr>
          <w:rFonts w:hint="eastAsia" w:ascii="宋体" w:hAnsi="宋体" w:eastAsia="宋体" w:cs="宋体"/>
          <w:color w:val="000000"/>
          <w:sz w:val="21"/>
          <w:szCs w:val="21"/>
          <w:highlight w:val="none"/>
        </w:rPr>
        <w:t xml:space="preserve">供应。</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1.3、供应的膳食保质保量，达到国家食品安全标准，符合国家食品卫生要求的餐饮服务。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2、食品卫生</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2.1、各种食品、调料要符合卫生要求，需带有QS标志，防止过期变质。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2.2、处理过的原料应及时加工烹调，烹调时要煮熟，保证食用安全，防止中毒。</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2.3、存放食品、原料要做到离地，干湿物品不得同室存放。</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3.饭堂环境</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3.1、物品陈列布置要整齐美观。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3.2、餐厅、厨房及各种用具要清洁卫生。</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3.3、服务人员仪表端庄，统一服装，表情自然，能制造出一种和谐亲切的气氛。</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3.4、必须做到早、午、晚清理一次垃圾，垃圾不过夜、无灰尘、无污迹、无积水、保持光亮洁净。</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4.服务礼仪</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4.1、面带微笑，举止文雅，态度友好，语言亲切，工作热心周到。</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4.2、确保饭堂及服务处的清洁，避免在单位人员用餐时做清洁工作；勿置任何东西在干净的桌布上，避免造成污损。</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4.3、保持良好仪容及机敏；有礼貌地接待单位人员及客人。</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4.4、平时多征求单位人员的要求与意见，及时将信息反馈相关管理人员，并对服务作出相应调整。</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5.厨房卫生要求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5.1、所有日常用厨具每天在工作后都必须进行严格消毒，清洗时要做到一洗、二刷、三冲、四清毒、五保洁，在消毒后要加盖保管，防止再污染，未经消毒的厨具不得使用。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5.2、洗菜池，洗肉池、洗厨具池要分开，不得混合使用。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5.3、下水道要每日进行清洁、彻底清除菜渣等杂物，保证排水畅通及无异味（因未进行彻底清洁，乱排菜渣、油污造成的下水道阻塞，通渠费用由中标人承担）。</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5.4、清除卫生死角，定期灭老鼠、蟑螂、苍蝇等。</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5.5、仓库物品要摆放整齐，保持室内空气流通，防止物品发霉变质。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5.6、每日菜品、主食均留样备查、留样时间须达48小时。</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312" w:name="_Toc10155"/>
      <w:r>
        <w:rPr>
          <w:rFonts w:hint="eastAsia" w:ascii="宋体" w:hAnsi="宋体" w:eastAsia="宋体" w:cs="宋体"/>
          <w:color w:val="000000"/>
          <w:sz w:val="21"/>
          <w:szCs w:val="21"/>
          <w:highlight w:val="none"/>
        </w:rPr>
        <w:t xml:space="preserve">（四）</w:t>
      </w:r>
      <w:bookmarkEnd w:id="312"/>
      <w:r>
        <w:rPr>
          <w:rFonts w:hint="eastAsia" w:ascii="宋体" w:hAnsi="宋体" w:eastAsia="宋体" w:cs="宋体"/>
          <w:color w:val="000000"/>
          <w:sz w:val="21"/>
          <w:szCs w:val="21"/>
          <w:highlight w:val="none"/>
        </w:rPr>
        <w:t xml:space="preserve">合同终止</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服务期内供应商如因自身管理、操作问题导致发生安全、食品卫生等重大事故，或对采购人整改建议拒不执行等其他情况，采购人有权提前终止合同并依法追究供应商责任。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中标人如在经营期间有下列情况之一，采购人有权无条件终止合同。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1、如因食堂内部管理不善，无法保证向员工提供规定的伙食标准。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2、就餐人员对供应商提供的服务强烈不满，严重影响采购人正常工作的开展。</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3、不服从管理，态度恶劣，影响食堂整体形象，就餐人员对伙食严重不满，多次提出未整改。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4、采购人有权利不定期对供应商食品质量、安全卫生及管理服务进行监督检查并提出整改要求，经采购人多次要求整改仍未达标的。</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5、如一年度内两次考核评分均不足60分。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6、出现食物中毒或安全生产事故（出现食物中毒现象及安全生产事故由供应商承担所有责任）。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7、供应商对本项目进行分包、转包，或挂靠。</w:t>
      </w:r>
      <w:r/>
    </w:p>
    <w:p>
      <w:pPr>
        <w:ind w:firstLine="420"/>
        <w:jc w:val="left"/>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color w:val="000000"/>
          <w:sz w:val="21"/>
          <w:szCs w:val="21"/>
          <w:highlight w:val="none"/>
        </w:rPr>
        <w:t xml:space="preserve">8、不履行合同条款，有严重违法经营行为或严重违反食品卫生法行为，和违反采购人有关规定并造成严重负面影响的。</w:t>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3" w:name="_Toc153441897"/>
      <w:r>
        <w:rPr>
          <w:rFonts w:hint="eastAsia" w:ascii="宋体" w:hAnsi="宋体" w:eastAsia="宋体" w:cs="宋体"/>
          <w:b/>
          <w:bCs/>
          <w:color w:val="000000"/>
          <w:sz w:val="21"/>
          <w:szCs w:val="21"/>
          <w:highlight w:val="none"/>
        </w:rPr>
        <w:t xml:space="preserve">四、关于费用及结算的说明</w:t>
      </w:r>
      <w:bookmarkEnd w:id="313"/>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次采购项目的投标报价包括但不限于：投标人派驻人员工资、国家强制缴纳的各种社会保障资金、人员保险、福利、服装、交通，完成文件所确定的服务范围所需的劳保用品、防护用品、清洁用品、食材、其他耗材（油盐酱醋糖葱姜蒜等配料），以及税费、管理费等完成采购人食堂管理服务的相关费用。如甲方购买食材，结算时须扣除食材购买的费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2、结算方式：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结算一次。根据每天每餐的实际就餐人数与各餐餐费标准，按实结算。就餐人数以实际为准，餐费标准详见分项报价表。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（2）值班用餐、接待工作用餐费：根据实际情况，双方协商确定费用标准。如有需要采购人须提前告知供应商用餐数量，由采购人相关负责人签字确认后按实结算；和职工日常工作用餐费一同结算。</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（3）采购人每次付款前，供应商应向甲方开具等额发票。否则，采购人有权拒绝付款。</w:t>
      </w:r>
      <w:r/>
    </w:p>
    <w:p>
      <w:pPr>
        <w:ind w:firstLine="420"/>
        <w:jc w:val="left"/>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color w:val="000000"/>
          <w:sz w:val="21"/>
          <w:szCs w:val="21"/>
          <w:highlight w:val="none"/>
        </w:rPr>
        <w:t xml:space="preserve">（4）采购人每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对供应商提供的服务进行考核，考核内容和形式由采购人确定。考核不合格，扣该</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管理服务费10%；一年度内两次考核不合格，采购人有权终止与中标人的合同。</w:t>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4" w:name="_Toc18171"/>
      <w:r/>
      <w:bookmarkStart w:id="315" w:name="_Toc153441898"/>
      <w:r>
        <w:rPr>
          <w:rFonts w:hint="eastAsia" w:ascii="宋体" w:hAnsi="宋体" w:eastAsia="宋体" w:cs="宋体"/>
          <w:b/>
          <w:bCs/>
          <w:color w:val="000000"/>
          <w:sz w:val="21"/>
          <w:szCs w:val="21"/>
          <w:highlight w:val="none"/>
        </w:rPr>
        <w:t xml:space="preserve">五、监督与管理</w:t>
      </w:r>
      <w:bookmarkEnd w:id="314"/>
      <w:r/>
      <w:bookmarkEnd w:id="315"/>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1、采购人对食堂卫生及饭菜质量进行持续监督检查。</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2、采购人将强化员工监督，设立食堂职工监督栏。定期做问卷调查。通过听取员工意见，汇总后向中标人发出整改通知，中标人必须响应，并提交整改措施，由采购人监督执行。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3、采购人将每</w:t>
      </w:r>
      <w:r>
        <w:rPr>
          <w:rFonts w:hint="eastAsia" w:ascii="宋体" w:hAnsi="宋体" w:eastAsia="宋体" w:cs="宋体"/>
          <w:color w:val="000000"/>
          <w:sz w:val="21"/>
          <w:szCs w:val="21"/>
          <w:highlight w:val="none"/>
          <w:lang w:eastAsia="zh-CN"/>
        </w:rPr>
        <w:t xml:space="preserve">两个</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进行一次食堂工作考核，考核内容包括食堂工作人员工作态度，食堂管理制度执行情况等相关事宜。（食堂工作考核办法后附，采购人可根据实际情况在供应商成交后，另行商定具体考核办法。）</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4、中标人必须遵守采购人管理制度，人员、车辆、物资出入门接受检查登记，服从采购人管理。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5、中标人不准以任何形式向其他单位或个人转包或分包，禁止挂靠，否则按违约处理。</w:t>
      </w:r>
      <w:r/>
    </w:p>
    <w:p>
      <w:pPr>
        <w:ind w:firstLine="420"/>
        <w:jc w:val="left"/>
        <w:keepLines w:val="0"/>
        <w:keepNext w:val="0"/>
        <w:pageBreakBefore w:val="0"/>
        <w:spacing w:line="36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6、供应商须主动接受采购人的监督管理，及时改进服务工作。</w:t>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6" w:name="_Toc153441899"/>
      <w:r>
        <w:rPr>
          <w:rFonts w:hint="eastAsia" w:ascii="宋体" w:hAnsi="宋体" w:eastAsia="宋体" w:cs="宋体"/>
          <w:b/>
          <w:bCs/>
          <w:color w:val="000000"/>
          <w:sz w:val="21"/>
          <w:szCs w:val="21"/>
          <w:highlight w:val="none"/>
        </w:rPr>
        <w:t xml:space="preserve">六、食堂管理考核</w:t>
      </w:r>
      <w:bookmarkEnd w:id="316"/>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为进一步加强对食堂的监督检查，提高服务质量，保证饮食安全，现依据《中华人民共和国食品卫生法》制定本方案，具体办法如下：</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（一）检查考核人员的组成：食堂后勤管理办及全体职工</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（二）检查范围：菜肴质量、服务质量、卫生标准、食堂管理及员工满意率等。采购人每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根据食堂管理考核表对食堂的菜肴、服务等进行评分。在日常工作中，如发现中标人存在考核表内的问题，采购人现场出具扣分说明并由中标人签名确认，以便每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综合打分。满分为100分，60分为及格分。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办法：在考核中，根据检查评比结果（以下表内容为主），结合员工满意度，测算最终分值。90分及以上为非常满意；80-89分为基本满意；60-79分为合格；低于60分为不合格。如一年度内两次考核评分均不足60分，采购人有权终止合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（四）食堂管理考核表</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6339"/>
        <w:gridCol w:w="750"/>
        <w:gridCol w:w="818"/>
      </w:tblGrid>
      <w:tr>
        <w:trPr>
          <w:jc w:val="center"/>
          <w:trHeight w:val="390"/>
        </w:trPr>
        <w:tc>
          <w:tcPr>
            <w:gridSpan w:val="4"/>
            <w:tcW w:w="9181"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食堂日常监管检查表</w:t>
            </w:r>
            <w:r/>
          </w:p>
        </w:tc>
      </w:tr>
      <w:tr>
        <w:trPr>
          <w:jc w:val="center"/>
        </w:trPr>
        <w:tc>
          <w:tcPr>
            <w:tcW w:w="1274"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检查项目</w:t>
            </w:r>
            <w:r/>
          </w:p>
        </w:tc>
        <w:tc>
          <w:tcPr>
            <w:tcW w:w="6339"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内容</w:t>
            </w:r>
            <w:r/>
          </w:p>
        </w:tc>
        <w:tc>
          <w:tcPr>
            <w:tcW w:w="750"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分值</w:t>
            </w:r>
            <w:r/>
          </w:p>
        </w:tc>
        <w:tc>
          <w:tcPr>
            <w:tcW w:w="818"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评分</w:t>
            </w:r>
            <w:r/>
          </w:p>
        </w:tc>
      </w:tr>
      <w:tr>
        <w:trPr>
          <w:jc w:val="center"/>
        </w:trPr>
        <w:tc>
          <w:tcPr>
            <w:tcW w:w="1274" w:type="dxa"/>
            <w:vAlign w:val="center"/>
            <w:vMerge w:val="restart"/>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人员要求（30分）</w:t>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1、必须持卫生部门颁发的“健康证”上岗。</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2、工作衣帽穿戴整洁，并保持个人卫生（勤洗手、勤剪指甲等）</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3、服从采购人和中标人的双重管理。</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4、工作期间不打闹嬉戏，不大声交谈，不拍照，不玩游戏。</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5、要微笑服务，不得发生争吵、打骂等不文明行为。</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6、能主动征求和听取意见和建议，并且虚心接受。</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食品安全（30分）</w:t>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7、不购进、不加工腐烂变质、有毒、有害、超过保质期的食物。</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8、分类加工和存放生、熟食品，不得混放。</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9、工作间卫生清洁，地面干净、无积水、无杂物，操作台及灶台卫生整洁。</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10、就餐场所地面及桌椅每日清扫，地面整洁，桌面洁净无污垢、无油腻。</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11、严格按照食品卫生要求操作，洗干净的餐具摆好整齐。</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12、接触熟食时，要用食品夹，而不直接用手。</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饭菜质量（30分）</w:t>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13、菜谱花色品种多样，正常、有变换，荤、素搭配合理。</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14、食品食物中不得出现杂物、不熟等现象。</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15、每天自助餐备菜应充足，饭菜新鲜。</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16、房间包餐的菜应及时配送。</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其他要求（10分）</w:t>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17、电器开关应及时开关。</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18、门窗应及时开关。</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总分</w:t>
            </w:r>
            <w:r/>
          </w:p>
        </w:tc>
        <w:tc>
          <w:tcPr>
            <w:tcW w:w="6339"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100</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bl>
    <w:p>
      <w:pPr>
        <w:pStyle w:val="832"/>
        <w:ind w:left="0" w:firstLine="0"/>
        <w:rPr>
          <w:color w:val="000000"/>
          <w:highlight w:val="none"/>
        </w:rPr>
      </w:pPr>
      <w:r>
        <w:rPr>
          <w:color w:val="000000"/>
          <w:highlight w:val="none"/>
        </w:rPr>
      </w:r>
      <w:r/>
    </w:p>
    <w:p>
      <w:pPr>
        <w:pStyle w:val="1121"/>
        <w:ind w:firstLine="0"/>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特别说明：</w:t>
      </w:r>
      <w:r/>
    </w:p>
    <w:p>
      <w:pPr>
        <w:pStyle w:val="1121"/>
        <w:ind w:firstLine="482"/>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1.本章所有加★内容均为实质性要求，不接受负偏离（负偏离作无效投标处理）。</w:t>
      </w:r>
      <w:r/>
    </w:p>
    <w:p>
      <w:pPr>
        <w:pStyle w:val="1121"/>
        <w:ind w:firstLine="482"/>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2.采购人在项目实施过程中的要求，若项目实施管理过程中中标供应商无法满足，采购人有权依据上述要求解除合同，具体由采购人在项目执行中负责解释及执行。</w:t>
      </w:r>
      <w:r/>
    </w:p>
    <w:p>
      <w:pPr>
        <w:ind w:firstLine="482"/>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b/>
          <w:color w:val="000000"/>
          <w:sz w:val="24"/>
          <w:highlight w:val="none"/>
        </w:rPr>
        <w:t xml:space="preserve">3.如对采购需求有任何疑问，请在规定的截止时间前与采购人联系。</w:t>
      </w:r>
      <w:r/>
    </w:p>
    <w:p>
      <w:pPr>
        <w:ind w:firstLine="420"/>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bookmarkEnd w:id="308"/>
      <w:r/>
      <w:r/>
    </w:p>
    <w:p>
      <w:pPr>
        <w:ind w:firstLine="0"/>
        <w:jc w:val="center"/>
        <w:keepNext w:val="0"/>
        <w:spacing w:line="276" w:lineRule="auto"/>
        <w:rPr>
          <w:rFonts w:hint="eastAsia" w:ascii="宋体" w:hAnsi="宋体" w:eastAsia="宋体" w:cs="宋体"/>
          <w:b/>
          <w:color w:val="auto"/>
          <w:sz w:val="36"/>
          <w:szCs w:val="36"/>
          <w:highlight w:val="none"/>
        </w:rPr>
      </w:pPr>
      <w:r/>
      <w:bookmarkStart w:id="317" w:name="_Toc9785"/>
      <w:r/>
      <w:r/>
    </w:p>
    <w:p>
      <w:pPr>
        <w:pStyle w:val="1119"/>
        <w:jc w:val="center"/>
        <w:rPr>
          <w:rFonts w:ascii="Microsoft New Tai Lue" w:hAnsi="Microsoft New Tai Lue" w:cs="Microsoft New Tai Lue"/>
          <w:color w:val="auto"/>
          <w:sz w:val="24"/>
          <w:highlight w:val="none"/>
          <w:lang w:val="zh-CN"/>
        </w:rPr>
      </w:pPr>
      <w:r>
        <w:rPr>
          <w:rFonts w:ascii="Microsoft New Tai Lue" w:hAnsi="Microsoft New Tai Lue" w:cs="Microsoft New Tai Lue"/>
          <w:color w:val="auto"/>
          <w:highlight w:val="none"/>
        </w:rPr>
        <w:br w:type="page" w:clear="all"/>
      </w:r>
      <w:bookmarkStart w:id="318" w:name="_Toc22567"/>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r>
        <w:rPr>
          <w:rFonts w:hint="eastAsia" w:ascii="Microsoft New Tai Lue" w:hAnsi="Microsoft New Tai Lue" w:eastAsia="宋体" w:cs="Microsoft New Tai Lue"/>
          <w:color w:val="auto"/>
          <w:highlight w:val="none"/>
        </w:rPr>
        <w:t xml:space="preserve">评审方法和评审标准</w:t>
      </w:r>
      <w:bookmarkEnd w:id="318"/>
      <w:r/>
      <w:bookmarkEnd w:id="317"/>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ind w:firstLine="422"/>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r/>
    </w:p>
    <w:tbl>
      <w:tblPr>
        <w:tblStyle w:val="795"/>
        <w:tblW w:w="9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09"/>
        <w:gridCol w:w="7290"/>
        <w:gridCol w:w="677"/>
      </w:tblGrid>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序号</w:t>
            </w:r>
            <w:r/>
          </w:p>
        </w:tc>
        <w:tc>
          <w:tcPr>
            <w:tcW w:w="13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评分细则</w:t>
            </w:r>
            <w:r/>
          </w:p>
        </w:tc>
        <w:tc>
          <w:tcPr>
            <w:tcW w:w="7290"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评 分 标 准</w:t>
            </w:r>
            <w:r/>
          </w:p>
        </w:tc>
        <w:tc>
          <w:tcPr>
            <w:tcW w:w="677"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分值</w:t>
            </w:r>
            <w:r/>
          </w:p>
        </w:tc>
      </w:tr>
      <w:tr>
        <w:trPr>
          <w:jc w:val="center"/>
          <w:trHeight w:val="1007"/>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1</w:t>
            </w:r>
            <w:r/>
          </w:p>
        </w:tc>
        <w:tc>
          <w:tcPr>
            <w:tcW w:w="13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价格</w:t>
            </w:r>
            <w:r/>
          </w:p>
          <w:p>
            <w:pPr>
              <w:jc w:val="center"/>
              <w:rPr>
                <w:rFonts w:hint="eastAsia" w:ascii="宋体" w:hAnsi="宋体"/>
                <w:b/>
                <w:color w:val="000000"/>
                <w:highlight w:val="none"/>
              </w:rPr>
            </w:pPr>
            <w:r>
              <w:rPr>
                <w:rFonts w:hint="eastAsia" w:ascii="宋体" w:hAnsi="宋体"/>
                <w:b/>
                <w:color w:val="000000"/>
                <w:highlight w:val="none"/>
              </w:rPr>
              <w:t xml:space="preserve">（</w:t>
            </w:r>
            <w:r>
              <w:rPr>
                <w:rFonts w:hint="eastAsia" w:ascii="宋体" w:hAnsi="宋体"/>
                <w:b/>
                <w:color w:val="000000"/>
                <w:highlight w:val="none"/>
                <w:lang w:val="en-US" w:eastAsia="zh-CN"/>
              </w:rPr>
              <w:t xml:space="preserve">10</w:t>
            </w:r>
            <w:r>
              <w:rPr>
                <w:rFonts w:hint="eastAsia" w:ascii="宋体" w:hAnsi="宋体"/>
                <w:b/>
                <w:color w:val="000000"/>
                <w:highlight w:val="none"/>
              </w:rPr>
              <w:t xml:space="preserve">分）</w:t>
            </w:r>
            <w:r/>
          </w:p>
        </w:tc>
        <w:tc>
          <w:tcPr>
            <w:tcW w:w="7290" w:type="dxa"/>
            <w:vAlign w:val="center"/>
            <w:textDirection w:val="lrTb"/>
            <w:noWrap/>
          </w:tcPr>
          <w:p>
            <w:pPr>
              <w:rPr>
                <w:rFonts w:hint="eastAsia" w:ascii="宋体" w:hAnsi="宋体"/>
                <w:bCs/>
                <w:color w:val="000000"/>
                <w:highlight w:val="none"/>
              </w:rPr>
            </w:pPr>
            <w:r>
              <w:rPr>
                <w:rFonts w:hint="eastAsia" w:ascii="宋体" w:hAnsi="宋体" w:cs="宋体"/>
                <w:bCs/>
                <w:color w:val="auto"/>
                <w:highlight w:val="none"/>
              </w:rPr>
              <w:t xml:space="preserve">采用低价优先法计算，即满足</w:t>
            </w:r>
            <w:r>
              <w:rPr>
                <w:rFonts w:hint="eastAsia" w:ascii="宋体" w:hAnsi="宋体" w:cs="宋体"/>
                <w:bCs/>
                <w:color w:val="auto"/>
                <w:highlight w:val="none"/>
                <w:lang w:val="en-US" w:eastAsia="zh-CN"/>
              </w:rPr>
              <w:t xml:space="preserve">采购</w:t>
            </w:r>
            <w:r>
              <w:rPr>
                <w:rFonts w:hint="eastAsia" w:ascii="宋体" w:hAnsi="宋体" w:cs="宋体"/>
                <w:bCs/>
                <w:color w:val="auto"/>
                <w:highlight w:val="none"/>
              </w:rPr>
              <w:t xml:space="preserve">文件要求且报价最低的供应商的价格为</w:t>
            </w:r>
            <w:r>
              <w:rPr>
                <w:rFonts w:hint="eastAsia" w:ascii="宋体" w:hAnsi="宋体" w:cs="宋体"/>
                <w:bCs/>
                <w:color w:val="auto"/>
                <w:highlight w:val="none"/>
                <w:lang w:val="en-US" w:eastAsia="zh-CN"/>
              </w:rPr>
              <w:t xml:space="preserve">评标</w:t>
            </w:r>
            <w:r>
              <w:rPr>
                <w:rFonts w:hint="eastAsia" w:ascii="宋体" w:hAnsi="宋体" w:cs="宋体"/>
                <w:bCs/>
                <w:color w:val="auto"/>
                <w:highlight w:val="none"/>
              </w:rPr>
              <w:t xml:space="preserve">基准价，其价格分为满分。其他供应商的价格分统一按照下列公式计算:报价得分=(</w:t>
            </w:r>
            <w:r>
              <w:rPr>
                <w:rFonts w:hint="eastAsia" w:ascii="宋体" w:hAnsi="宋体" w:cs="宋体"/>
                <w:bCs/>
                <w:color w:val="auto"/>
                <w:highlight w:val="none"/>
                <w:lang w:val="en-US" w:eastAsia="zh-CN"/>
              </w:rPr>
              <w:t xml:space="preserve">评标</w:t>
            </w:r>
            <w:r>
              <w:rPr>
                <w:rFonts w:hint="eastAsia" w:ascii="宋体" w:hAnsi="宋体" w:cs="宋体"/>
                <w:bCs/>
                <w:color w:val="auto"/>
                <w:highlight w:val="none"/>
              </w:rPr>
              <w:t xml:space="preserve">基准价/</w:t>
            </w:r>
            <w:r>
              <w:rPr>
                <w:rFonts w:hint="eastAsia" w:ascii="宋体" w:hAnsi="宋体" w:cs="宋体"/>
                <w:bCs/>
                <w:color w:val="auto"/>
                <w:highlight w:val="none"/>
                <w:lang w:val="en-US" w:eastAsia="zh-CN"/>
              </w:rPr>
              <w:t xml:space="preserve">投标</w:t>
            </w:r>
            <w:r>
              <w:rPr>
                <w:rFonts w:hint="eastAsia" w:ascii="宋体" w:hAnsi="宋体" w:cs="宋体"/>
                <w:bCs/>
                <w:color w:val="auto"/>
                <w:highlight w:val="none"/>
              </w:rPr>
              <w:t xml:space="preserve">报价)×</w:t>
            </w:r>
            <w:r>
              <w:rPr>
                <w:rFonts w:hint="eastAsia" w:ascii="宋体" w:hAnsi="宋体" w:cs="宋体"/>
                <w:bCs/>
                <w:color w:val="auto"/>
                <w:highlight w:val="none"/>
                <w:lang w:val="en-US" w:eastAsia="zh-CN"/>
              </w:rPr>
              <w:t xml:space="preserve">10</w:t>
            </w:r>
            <w:r>
              <w:rPr>
                <w:rFonts w:hint="eastAsia" w:ascii="宋体" w:hAnsi="宋体" w:cs="宋体"/>
                <w:bCs/>
                <w:color w:val="auto"/>
                <w:highlight w:val="none"/>
              </w:rPr>
              <w:t xml:space="preserve">（小数点留两位）。</w:t>
            </w:r>
            <w:r/>
          </w:p>
        </w:tc>
        <w:tc>
          <w:tcPr>
            <w:tcW w:w="677" w:type="dxa"/>
            <w:vAlign w:val="center"/>
            <w:textDirection w:val="lrTb"/>
            <w:noWrap/>
          </w:tcPr>
          <w:p>
            <w:pPr>
              <w:jc w:val="center"/>
              <w:rPr>
                <w:rFonts w:hint="eastAsia" w:ascii="宋体" w:hAnsi="宋体"/>
                <w:color w:val="000000"/>
                <w:highlight w:val="none"/>
                <w:lang w:val="en-US" w:eastAsia="zh-CN"/>
              </w:rPr>
            </w:pPr>
            <w:r>
              <w:rPr>
                <w:rFonts w:hint="eastAsia" w:ascii="宋体" w:hAnsi="宋体"/>
                <w:color w:val="000000"/>
                <w:highlight w:val="none"/>
                <w:lang w:val="en-US" w:eastAsia="zh-CN"/>
              </w:rPr>
              <w:t xml:space="preserve">10</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2</w:t>
            </w:r>
            <w:r/>
          </w:p>
        </w:tc>
        <w:tc>
          <w:tcPr>
            <w:tcW w:w="13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企业业绩</w:t>
            </w:r>
            <w:r/>
          </w:p>
          <w:p>
            <w:pPr>
              <w:jc w:val="center"/>
              <w:rPr>
                <w:rFonts w:hint="eastAsia" w:ascii="宋体" w:hAnsi="宋体"/>
                <w:b/>
                <w:color w:val="000000"/>
                <w:highlight w:val="none"/>
              </w:rPr>
            </w:pPr>
            <w:r>
              <w:rPr>
                <w:rFonts w:hint="eastAsia" w:ascii="宋体" w:hAnsi="宋体"/>
                <w:b/>
                <w:color w:val="000000"/>
                <w:highlight w:val="none"/>
              </w:rPr>
              <w:t xml:space="preserve">（</w:t>
            </w:r>
            <w:r>
              <w:rPr>
                <w:rFonts w:hint="eastAsia" w:ascii="宋体" w:hAnsi="宋体"/>
                <w:b/>
                <w:color w:val="000000"/>
                <w:highlight w:val="none"/>
                <w:lang w:val="en-US" w:eastAsia="zh-CN"/>
              </w:rPr>
              <w:t xml:space="preserve">14</w:t>
            </w:r>
            <w:r>
              <w:rPr>
                <w:rFonts w:hint="eastAsia" w:ascii="宋体" w:hAnsi="宋体"/>
                <w:b/>
                <w:color w:val="000000"/>
                <w:highlight w:val="none"/>
              </w:rPr>
              <w:t xml:space="preserve">分）</w:t>
            </w:r>
            <w:r/>
          </w:p>
        </w:tc>
        <w:tc>
          <w:tcPr>
            <w:tcW w:w="7290" w:type="dxa"/>
            <w:vAlign w:val="center"/>
            <w:textDirection w:val="lrTb"/>
            <w:noWrap/>
          </w:tcPr>
          <w:p>
            <w:pPr>
              <w:jc w:val="left"/>
              <w:rPr>
                <w:rFonts w:hint="eastAsia" w:ascii="宋体" w:hAnsi="宋体"/>
                <w:bCs/>
                <w:color w:val="000000"/>
                <w:highlight w:val="none"/>
              </w:rPr>
            </w:pPr>
            <w:r>
              <w:rPr>
                <w:rFonts w:hint="eastAsia" w:ascii="宋体" w:hAnsi="宋体"/>
                <w:bCs/>
                <w:color w:val="000000"/>
                <w:highlight w:val="none"/>
              </w:rPr>
              <w:t xml:space="preserve">供</w:t>
            </w:r>
            <w:r>
              <w:rPr>
                <w:rFonts w:hint="eastAsia" w:ascii="宋体" w:hAnsi="宋体" w:eastAsia="宋体"/>
                <w:bCs/>
                <w:color w:val="000000"/>
                <w:highlight w:val="none"/>
              </w:rPr>
              <w:t xml:space="preserve">应商自202</w:t>
            </w:r>
            <w:r>
              <w:rPr>
                <w:rFonts w:hint="eastAsia" w:ascii="宋体" w:hAnsi="宋体"/>
                <w:bCs/>
                <w:color w:val="000000"/>
                <w:highlight w:val="none"/>
                <w:lang w:val="en-US" w:eastAsia="zh-CN"/>
              </w:rPr>
              <w:t xml:space="preserve">1</w:t>
            </w:r>
            <w:r>
              <w:rPr>
                <w:rFonts w:hint="eastAsia" w:ascii="宋体" w:hAnsi="宋体" w:eastAsia="宋体"/>
                <w:bCs/>
                <w:color w:val="000000"/>
                <w:highlight w:val="none"/>
              </w:rPr>
              <w:t xml:space="preserve">年</w:t>
            </w:r>
            <w:r>
              <w:rPr>
                <w:rFonts w:hint="eastAsia" w:ascii="宋体" w:hAnsi="宋体" w:eastAsia="宋体"/>
                <w:bCs/>
                <w:color w:val="000000"/>
                <w:highlight w:val="none"/>
                <w:lang w:val="en-US" w:eastAsia="zh-CN"/>
              </w:rPr>
              <w:t xml:space="preserve">1</w:t>
            </w:r>
            <w:r>
              <w:rPr>
                <w:rFonts w:hint="eastAsia" w:ascii="宋体" w:hAnsi="宋体" w:eastAsia="宋体"/>
                <w:bCs/>
                <w:color w:val="000000"/>
                <w:highlight w:val="none"/>
              </w:rPr>
              <w:t xml:space="preserve">月1日以来，承担过类似服务</w:t>
            </w:r>
            <w:r>
              <w:rPr>
                <w:rFonts w:hint="eastAsia" w:ascii="宋体" w:hAnsi="宋体" w:eastAsia="宋体"/>
                <w:bCs/>
                <w:color w:val="000000"/>
                <w:highlight w:val="none"/>
                <w:lang w:eastAsia="zh-CN"/>
              </w:rPr>
              <w:t xml:space="preserve">（</w:t>
            </w:r>
            <w:r>
              <w:rPr>
                <w:rFonts w:hint="eastAsia"/>
                <w:color w:val="000000"/>
                <w:spacing w:val="4"/>
                <w:sz w:val="20"/>
                <w:szCs w:val="20"/>
                <w:highlight w:val="none"/>
              </w:rPr>
              <w:t xml:space="preserve">食堂</w:t>
            </w:r>
            <w:r>
              <w:rPr>
                <w:rFonts w:hint="eastAsia"/>
                <w:color w:val="000000"/>
                <w:spacing w:val="4"/>
                <w:sz w:val="20"/>
                <w:szCs w:val="20"/>
                <w:highlight w:val="none"/>
                <w:lang w:val="en-US" w:eastAsia="zh-CN"/>
              </w:rPr>
              <w:t xml:space="preserve">经营</w:t>
            </w:r>
            <w:r>
              <w:rPr>
                <w:rFonts w:hint="eastAsia" w:ascii="宋体" w:hAnsi="宋体" w:eastAsia="宋体"/>
                <w:bCs/>
                <w:color w:val="000000"/>
                <w:highlight w:val="none"/>
                <w:lang w:eastAsia="zh-CN"/>
              </w:rPr>
              <w:t xml:space="preserve">）</w:t>
            </w:r>
            <w:r>
              <w:rPr>
                <w:rFonts w:hint="eastAsia" w:ascii="宋体" w:hAnsi="宋体" w:eastAsia="宋体"/>
                <w:bCs/>
                <w:color w:val="000000"/>
                <w:highlight w:val="none"/>
              </w:rPr>
              <w:t xml:space="preserve">业绩的，每提供1个得</w:t>
            </w:r>
            <w:r>
              <w:rPr>
                <w:rFonts w:hint="eastAsia" w:ascii="宋体" w:hAnsi="宋体" w:eastAsia="宋体"/>
                <w:bCs/>
                <w:color w:val="000000"/>
                <w:highlight w:val="none"/>
                <w:lang w:val="en-US" w:eastAsia="zh-CN"/>
              </w:rPr>
              <w:t xml:space="preserve">5</w:t>
            </w:r>
            <w:r>
              <w:rPr>
                <w:rFonts w:hint="eastAsia" w:ascii="宋体" w:hAnsi="宋体" w:eastAsia="宋体"/>
                <w:bCs/>
                <w:color w:val="000000"/>
                <w:highlight w:val="none"/>
              </w:rPr>
              <w:t xml:space="preserve">分，满分</w:t>
            </w:r>
            <w:r>
              <w:rPr>
                <w:rFonts w:hint="eastAsia" w:ascii="宋体" w:hAnsi="宋体" w:eastAsia="宋体"/>
                <w:bCs/>
                <w:color w:val="000000"/>
                <w:highlight w:val="none"/>
                <w:lang w:val="en-US" w:eastAsia="zh-CN"/>
              </w:rPr>
              <w:t xml:space="preserve">10</w:t>
            </w:r>
            <w:r>
              <w:rPr>
                <w:rFonts w:hint="eastAsia" w:ascii="宋体" w:hAnsi="宋体" w:eastAsia="宋体"/>
                <w:bCs/>
                <w:color w:val="000000"/>
                <w:highlight w:val="none"/>
              </w:rPr>
              <w:t xml:space="preserve">分。</w:t>
            </w:r>
            <w:r/>
          </w:p>
          <w:p>
            <w:pPr>
              <w:jc w:val="left"/>
              <w:rPr>
                <w:rFonts w:hint="eastAsia"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连续服务同一单位三年以上的每个可另得</w:t>
            </w:r>
            <w:r>
              <w:rPr>
                <w:rFonts w:hint="eastAsia" w:ascii="宋体" w:hAnsi="宋体"/>
                <w:bCs/>
                <w:color w:val="000000"/>
                <w:highlight w:val="none"/>
                <w:lang w:val="en-US" w:eastAsia="zh-CN"/>
              </w:rPr>
              <w:t xml:space="preserve">2</w:t>
            </w:r>
            <w:r>
              <w:rPr>
                <w:rFonts w:hint="eastAsia" w:ascii="宋体" w:hAnsi="宋体" w:eastAsia="宋体"/>
                <w:bCs/>
                <w:color w:val="000000"/>
                <w:highlight w:val="none"/>
                <w:lang w:val="en-US" w:eastAsia="zh-CN"/>
              </w:rPr>
              <w:t xml:space="preserve">分，满分</w:t>
            </w:r>
            <w:r>
              <w:rPr>
                <w:rFonts w:hint="eastAsia" w:ascii="宋体" w:hAnsi="宋体"/>
                <w:bCs/>
                <w:color w:val="000000"/>
                <w:highlight w:val="none"/>
                <w:lang w:val="en-US" w:eastAsia="zh-CN"/>
              </w:rPr>
              <w:t xml:space="preserve">4</w:t>
            </w:r>
            <w:r>
              <w:rPr>
                <w:rFonts w:hint="eastAsia" w:ascii="宋体" w:hAnsi="宋体" w:eastAsia="宋体"/>
                <w:bCs/>
                <w:color w:val="000000"/>
                <w:highlight w:val="none"/>
                <w:lang w:val="en-US" w:eastAsia="zh-CN"/>
              </w:rPr>
              <w:t xml:space="preserve">分。</w:t>
            </w:r>
            <w:r/>
          </w:p>
          <w:p>
            <w:pPr>
              <w:jc w:val="left"/>
              <w:rPr>
                <w:rFonts w:hint="eastAsia" w:ascii="宋体" w:hAnsi="宋体" w:eastAsia="宋体"/>
                <w:bCs/>
                <w:color w:val="000000"/>
                <w:highlight w:val="none"/>
              </w:rPr>
            </w:pPr>
            <w:r>
              <w:rPr>
                <w:rFonts w:hint="eastAsia" w:ascii="宋体" w:hAnsi="宋体" w:eastAsia="宋体"/>
                <w:bCs/>
                <w:color w:val="000000"/>
                <w:highlight w:val="none"/>
              </w:rPr>
              <w:t xml:space="preserve">（提供业绩合同复印件</w:t>
            </w:r>
            <w:r>
              <w:rPr>
                <w:rFonts w:hint="eastAsia" w:ascii="宋体" w:hAnsi="宋体" w:eastAsia="宋体"/>
                <w:bCs/>
                <w:color w:val="000000"/>
                <w:highlight w:val="none"/>
                <w:lang w:eastAsia="zh-CN"/>
              </w:rPr>
              <w:t xml:space="preserve">，时间以合同</w:t>
            </w:r>
            <w:r>
              <w:rPr>
                <w:rFonts w:hint="eastAsia" w:ascii="宋体" w:hAnsi="宋体" w:eastAsia="宋体"/>
                <w:bCs/>
                <w:color w:val="000000"/>
                <w:highlight w:val="none"/>
                <w:lang w:val="en-US" w:eastAsia="zh-CN"/>
              </w:rPr>
              <w:t xml:space="preserve">签订时间</w:t>
            </w:r>
            <w:r>
              <w:rPr>
                <w:rFonts w:hint="eastAsia" w:ascii="宋体" w:hAnsi="宋体" w:eastAsia="宋体"/>
                <w:bCs/>
                <w:color w:val="000000"/>
                <w:highlight w:val="none"/>
                <w:lang w:eastAsia="zh-CN"/>
              </w:rPr>
              <w:t xml:space="preserve">为准</w:t>
            </w:r>
            <w:r>
              <w:rPr>
                <w:rFonts w:hint="eastAsia" w:ascii="宋体" w:hAnsi="宋体" w:eastAsia="宋体"/>
                <w:bCs/>
                <w:color w:val="000000"/>
                <w:highlight w:val="none"/>
              </w:rPr>
              <w:t xml:space="preserve">）</w:t>
            </w:r>
            <w:r>
              <w:rPr>
                <w:rFonts w:hint="eastAsia" w:ascii="宋体" w:hAnsi="宋体" w:eastAsia="宋体"/>
                <w:bCs/>
                <w:color w:val="000000"/>
                <w:highlight w:val="none"/>
                <w:lang w:eastAsia="zh-CN"/>
              </w:rPr>
              <w:t xml:space="preserve">，</w:t>
            </w:r>
            <w:r>
              <w:rPr>
                <w:rFonts w:hint="eastAsia" w:ascii="宋体" w:hAnsi="宋体" w:eastAsia="宋体"/>
                <w:bCs/>
                <w:color w:val="000000"/>
                <w:highlight w:val="none"/>
                <w:lang w:val="en-US" w:eastAsia="zh-CN"/>
              </w:rPr>
              <w:t xml:space="preserve">中标后原件核查。</w:t>
            </w:r>
            <w:r/>
          </w:p>
        </w:tc>
        <w:tc>
          <w:tcPr>
            <w:tcW w:w="677" w:type="dxa"/>
            <w:vAlign w:val="center"/>
            <w:textDirection w:val="lrTb"/>
            <w:noWrap/>
          </w:tcPr>
          <w:p>
            <w:pPr>
              <w:jc w:val="center"/>
              <w:widowControl/>
              <w:rPr>
                <w:rFonts w:hint="eastAsia"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1</w:t>
            </w:r>
            <w:r>
              <w:rPr>
                <w:rFonts w:hint="eastAsia" w:ascii="宋体" w:hAnsi="宋体"/>
                <w:bCs/>
                <w:color w:val="000000"/>
                <w:highlight w:val="none"/>
                <w:lang w:val="en-US" w:eastAsia="zh-CN"/>
              </w:rPr>
              <w:t xml:space="preserve">4</w:t>
            </w:r>
            <w:r/>
          </w:p>
        </w:tc>
      </w:tr>
      <w:tr>
        <w:trPr>
          <w:jc w:val="center"/>
          <w:trHeight w:val="2287"/>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3.1</w:t>
            </w:r>
            <w:r/>
          </w:p>
        </w:tc>
        <w:tc>
          <w:tcPr>
            <w:tcW w:w="1309" w:type="dxa"/>
            <w:vAlign w:val="center"/>
            <w:vMerge w:val="restart"/>
            <w:textDirection w:val="lrTb"/>
            <w:noWrap/>
          </w:tcPr>
          <w:p>
            <w:pPr>
              <w:jc w:val="center"/>
              <w:rPr>
                <w:rFonts w:hint="eastAsia" w:ascii="宋体" w:hAnsi="宋体"/>
                <w:b/>
                <w:color w:val="000000"/>
                <w:highlight w:val="none"/>
                <w:lang w:val="en-US" w:eastAsia="zh-CN"/>
              </w:rPr>
            </w:pPr>
            <w:r>
              <w:rPr>
                <w:rFonts w:hint="eastAsia" w:ascii="宋体" w:hAnsi="宋体"/>
                <w:b/>
                <w:color w:val="000000"/>
                <w:highlight w:val="none"/>
                <w:lang w:val="en-US" w:eastAsia="zh-CN"/>
              </w:rPr>
              <w:t xml:space="preserve">商务部分</w:t>
            </w:r>
            <w:r>
              <w:rPr>
                <w:rFonts w:hint="eastAsia" w:ascii="宋体" w:hAnsi="宋体"/>
                <w:b/>
                <w:color w:val="000000"/>
                <w:highlight w:val="none"/>
              </w:rPr>
              <w:t xml:space="preserve">（</w:t>
            </w:r>
            <w:r>
              <w:rPr>
                <w:rFonts w:hint="eastAsia" w:ascii="宋体" w:hAnsi="宋体"/>
                <w:b/>
                <w:color w:val="000000"/>
                <w:highlight w:val="none"/>
                <w:lang w:val="en-US" w:eastAsia="zh-CN"/>
              </w:rPr>
              <w:t xml:space="preserve">20</w:t>
            </w:r>
            <w:r>
              <w:rPr>
                <w:rFonts w:hint="eastAsia" w:ascii="宋体" w:hAnsi="宋体"/>
                <w:b/>
                <w:color w:val="000000"/>
                <w:highlight w:val="none"/>
              </w:rPr>
              <w:t xml:space="preserve">分）</w:t>
            </w:r>
            <w:r/>
          </w:p>
        </w:tc>
        <w:tc>
          <w:tcPr>
            <w:tcW w:w="7290" w:type="dxa"/>
            <w:vAlign w:val="center"/>
            <w:textDirection w:val="lrTb"/>
            <w:noWrap/>
          </w:tcPr>
          <w:p>
            <w:pPr>
              <w:jc w:val="left"/>
              <w:rPr>
                <w:rFonts w:ascii="宋体" w:hAnsi="宋体" w:eastAsia="宋体" w:cs="宋体"/>
                <w:b/>
                <w:bCs w:val="0"/>
                <w:color w:val="auto"/>
                <w:highlight w:val="none"/>
                <w:lang w:val="en-US" w:eastAsia="zh-CN"/>
              </w:rPr>
            </w:pPr>
            <w:r>
              <w:rPr>
                <w:rFonts w:hint="eastAsia" w:ascii="宋体" w:hAnsi="宋体" w:cs="宋体"/>
                <w:b/>
                <w:bCs w:val="0"/>
                <w:color w:val="auto"/>
                <w:highlight w:val="none"/>
              </w:rPr>
              <w:t xml:space="preserve">拟派的</w:t>
            </w:r>
            <w:r>
              <w:rPr>
                <w:rFonts w:hint="eastAsia" w:ascii="宋体" w:hAnsi="宋体" w:cs="宋体"/>
                <w:b/>
                <w:bCs w:val="0"/>
                <w:color w:val="auto"/>
                <w:highlight w:val="none"/>
                <w:lang w:val="en-US" w:eastAsia="zh-CN"/>
              </w:rPr>
              <w:t xml:space="preserve">项目负责人</w:t>
            </w:r>
            <w:r/>
          </w:p>
          <w:p>
            <w:pPr>
              <w:numPr>
                <w:ilvl w:val="0"/>
                <w:numId w:val="2"/>
              </w:numPr>
              <w:jc w:val="left"/>
              <w:rPr>
                <w:rFonts w:hint="eastAsia"/>
                <w:color w:val="auto"/>
                <w:spacing w:val="11"/>
                <w:sz w:val="20"/>
                <w:szCs w:val="20"/>
                <w:highlight w:val="none"/>
                <w:lang w:val="en-US" w:eastAsia="zh-CN"/>
              </w:rPr>
            </w:pPr>
            <w:r>
              <w:rPr>
                <w:rFonts w:hint="eastAsia"/>
                <w:color w:val="auto"/>
                <w:spacing w:val="8"/>
                <w:sz w:val="20"/>
                <w:szCs w:val="20"/>
                <w:highlight w:val="none"/>
                <w:lang w:val="en-US" w:eastAsia="zh-CN"/>
              </w:rPr>
              <w:t xml:space="preserve">项目</w:t>
            </w:r>
            <w:r>
              <w:rPr>
                <w:rFonts w:hint="eastAsia"/>
                <w:color w:val="auto"/>
                <w:spacing w:val="8"/>
                <w:sz w:val="20"/>
                <w:szCs w:val="20"/>
                <w:highlight w:val="none"/>
              </w:rPr>
              <w:t xml:space="preserve">负责人具备</w:t>
            </w:r>
            <w:r>
              <w:rPr>
                <w:rFonts w:hint="eastAsia"/>
                <w:color w:val="auto"/>
                <w:spacing w:val="11"/>
                <w:sz w:val="20"/>
                <w:szCs w:val="20"/>
                <w:highlight w:val="none"/>
              </w:rPr>
              <w:t xml:space="preserve">大专及以上学历的</w:t>
            </w:r>
            <w:r>
              <w:rPr>
                <w:rFonts w:hint="eastAsia"/>
                <w:color w:val="auto"/>
                <w:spacing w:val="11"/>
                <w:sz w:val="20"/>
                <w:szCs w:val="20"/>
                <w:highlight w:val="none"/>
                <w:lang w:val="en-US" w:eastAsia="zh-CN"/>
              </w:rPr>
              <w:t xml:space="preserve">得3分。</w:t>
            </w:r>
            <w:r/>
          </w:p>
          <w:p>
            <w:pPr>
              <w:numPr>
                <w:ilvl w:val="0"/>
                <w:numId w:val="2"/>
              </w:numPr>
              <w:ind w:left="0" w:firstLine="0"/>
              <w:jc w:val="left"/>
              <w:rPr>
                <w:rFonts w:hint="eastAsia"/>
                <w:color w:val="auto"/>
                <w:spacing w:val="7"/>
                <w:sz w:val="20"/>
                <w:szCs w:val="20"/>
                <w:highlight w:val="none"/>
                <w:lang w:eastAsia="zh-CN"/>
              </w:rPr>
            </w:pPr>
            <w:r>
              <w:rPr>
                <w:rFonts w:hint="eastAsia"/>
                <w:color w:val="auto"/>
                <w:spacing w:val="11"/>
                <w:sz w:val="20"/>
                <w:szCs w:val="20"/>
                <w:highlight w:val="none"/>
                <w:lang w:val="en-US" w:eastAsia="zh-CN"/>
              </w:rPr>
              <w:t xml:space="preserve">项目负责人从事同类食堂管理经历3年及以上得3分</w:t>
            </w:r>
            <w:r>
              <w:rPr>
                <w:rFonts w:hint="eastAsia"/>
                <w:color w:val="auto"/>
                <w:spacing w:val="7"/>
                <w:sz w:val="20"/>
                <w:szCs w:val="20"/>
                <w:highlight w:val="none"/>
                <w:lang w:eastAsia="zh-CN"/>
              </w:rPr>
              <w:t xml:space="preserve">。</w:t>
            </w:r>
            <w:r/>
          </w:p>
          <w:p>
            <w:pPr>
              <w:numPr>
                <w:ilvl w:val="0"/>
                <w:numId w:val="2"/>
              </w:numPr>
              <w:ind w:left="0" w:firstLine="0"/>
              <w:jc w:val="left"/>
              <w:rPr>
                <w:rFonts w:hint="eastAsia"/>
                <w:color w:val="auto"/>
                <w:spacing w:val="7"/>
                <w:sz w:val="20"/>
                <w:szCs w:val="20"/>
                <w:highlight w:val="none"/>
                <w:lang w:eastAsia="zh-CN"/>
              </w:rPr>
            </w:pPr>
            <w:r>
              <w:rPr>
                <w:rFonts w:hint="eastAsia"/>
                <w:color w:val="auto"/>
                <w:spacing w:val="7"/>
                <w:sz w:val="20"/>
                <w:szCs w:val="20"/>
                <w:highlight w:val="none"/>
                <w:lang w:val="en-US" w:eastAsia="zh-CN"/>
              </w:rPr>
              <w:t xml:space="preserve">项目负责人</w:t>
            </w:r>
            <w:r>
              <w:rPr>
                <w:rFonts w:hint="eastAsia"/>
                <w:color w:val="000000"/>
                <w:spacing w:val="11"/>
                <w:sz w:val="20"/>
                <w:szCs w:val="20"/>
                <w:highlight w:val="none"/>
                <w:lang w:val="en-US" w:eastAsia="zh-CN"/>
              </w:rPr>
              <w:t xml:space="preserve">具有</w:t>
            </w:r>
            <w:r>
              <w:rPr>
                <w:rFonts w:hint="eastAsia"/>
                <w:color w:val="000000"/>
                <w:spacing w:val="11"/>
                <w:sz w:val="20"/>
                <w:szCs w:val="20"/>
                <w:highlight w:val="none"/>
              </w:rPr>
              <w:t xml:space="preserve">营养</w:t>
            </w:r>
            <w:r>
              <w:rPr>
                <w:rFonts w:hint="eastAsia"/>
                <w:color w:val="000000"/>
                <w:spacing w:val="7"/>
                <w:sz w:val="20"/>
                <w:szCs w:val="20"/>
                <w:highlight w:val="none"/>
              </w:rPr>
              <w:t xml:space="preserve">配餐师证书</w:t>
            </w:r>
            <w:r>
              <w:rPr>
                <w:rFonts w:hint="eastAsia"/>
                <w:color w:val="000000"/>
                <w:spacing w:val="7"/>
                <w:sz w:val="20"/>
                <w:szCs w:val="20"/>
                <w:highlight w:val="none"/>
                <w:lang w:val="en-US" w:eastAsia="zh-CN"/>
              </w:rPr>
              <w:t xml:space="preserve">得2分。</w:t>
            </w:r>
            <w:r/>
          </w:p>
          <w:p>
            <w:pPr>
              <w:numPr>
                <w:ilvl w:val="0"/>
                <w:numId w:val="0"/>
              </w:numPr>
              <w:jc w:val="left"/>
              <w:rPr>
                <w:rFonts w:hint="eastAsia"/>
                <w:color w:val="auto"/>
                <w:spacing w:val="7"/>
                <w:sz w:val="20"/>
                <w:szCs w:val="20"/>
                <w:highlight w:val="none"/>
              </w:rPr>
            </w:pPr>
            <w:r>
              <w:rPr>
                <w:rFonts w:hint="eastAsia"/>
                <w:color w:val="auto"/>
                <w:spacing w:val="7"/>
                <w:sz w:val="20"/>
                <w:szCs w:val="20"/>
                <w:highlight w:val="none"/>
                <w:lang w:val="en-US" w:eastAsia="zh-CN"/>
              </w:rPr>
              <w:t xml:space="preserve">本项</w:t>
            </w:r>
            <w:r>
              <w:rPr>
                <w:rFonts w:hint="eastAsia"/>
                <w:color w:val="auto"/>
                <w:spacing w:val="7"/>
                <w:sz w:val="20"/>
                <w:szCs w:val="20"/>
                <w:highlight w:val="none"/>
              </w:rPr>
              <w:t xml:space="preserve">最多</w:t>
            </w:r>
            <w:r>
              <w:rPr>
                <w:rFonts w:hint="eastAsia"/>
                <w:color w:val="auto"/>
                <w:spacing w:val="7"/>
                <w:sz w:val="20"/>
                <w:szCs w:val="20"/>
                <w:highlight w:val="none"/>
                <w:lang w:val="en-US" w:eastAsia="zh-CN"/>
              </w:rPr>
              <w:t xml:space="preserve">得8</w:t>
            </w:r>
            <w:r>
              <w:rPr>
                <w:rFonts w:hint="eastAsia"/>
                <w:color w:val="auto"/>
                <w:spacing w:val="7"/>
                <w:sz w:val="20"/>
                <w:szCs w:val="20"/>
                <w:highlight w:val="none"/>
              </w:rPr>
              <w:t xml:space="preserve">分。</w:t>
            </w:r>
            <w:r/>
          </w:p>
          <w:p>
            <w:pPr>
              <w:jc w:val="left"/>
              <w:rPr>
                <w:rFonts w:hint="eastAsia" w:ascii="宋体" w:hAnsi="宋体"/>
                <w:b/>
                <w:bCs w:val="0"/>
                <w:color w:val="000000"/>
                <w:highlight w:val="none"/>
              </w:rPr>
            </w:pPr>
            <w:r>
              <w:rPr>
                <w:rFonts w:hint="eastAsia"/>
                <w:color w:val="auto"/>
                <w:spacing w:val="7"/>
                <w:sz w:val="20"/>
                <w:szCs w:val="20"/>
                <w:highlight w:val="none"/>
                <w:lang w:val="en-US" w:eastAsia="zh-CN"/>
              </w:rPr>
              <w:t xml:space="preserve">注：</w:t>
            </w:r>
            <w:r>
              <w:rPr>
                <w:rFonts w:hint="eastAsia"/>
                <w:color w:val="auto"/>
                <w:spacing w:val="7"/>
                <w:sz w:val="20"/>
                <w:szCs w:val="20"/>
                <w:highlight w:val="none"/>
              </w:rPr>
              <w:t xml:space="preserve">须提供</w:t>
            </w:r>
            <w:r>
              <w:rPr>
                <w:rFonts w:hint="eastAsia"/>
                <w:color w:val="auto"/>
                <w:spacing w:val="7"/>
                <w:sz w:val="20"/>
                <w:szCs w:val="20"/>
                <w:highlight w:val="none"/>
                <w:lang w:val="en-US" w:eastAsia="zh-CN"/>
              </w:rPr>
              <w:t xml:space="preserve">相关</w:t>
            </w:r>
            <w:r>
              <w:rPr>
                <w:rFonts w:hint="eastAsia"/>
                <w:color w:val="auto"/>
                <w:spacing w:val="7"/>
                <w:sz w:val="20"/>
                <w:szCs w:val="20"/>
                <w:highlight w:val="none"/>
              </w:rPr>
              <w:t xml:space="preserve">证书</w:t>
            </w:r>
            <w:r>
              <w:rPr>
                <w:rFonts w:hint="eastAsia"/>
                <w:color w:val="auto"/>
                <w:spacing w:val="7"/>
                <w:sz w:val="20"/>
                <w:szCs w:val="20"/>
                <w:highlight w:val="none"/>
                <w:lang w:val="en-US" w:eastAsia="zh-CN"/>
              </w:rPr>
              <w:t xml:space="preserve">及证明材料</w:t>
            </w:r>
            <w:r>
              <w:rPr>
                <w:rFonts w:hint="eastAsia"/>
                <w:color w:val="auto"/>
                <w:spacing w:val="7"/>
                <w:sz w:val="20"/>
                <w:szCs w:val="20"/>
                <w:highlight w:val="none"/>
              </w:rPr>
              <w:t xml:space="preserve">复印件</w:t>
            </w:r>
            <w:r>
              <w:rPr>
                <w:rFonts w:hint="eastAsia"/>
                <w:color w:val="auto"/>
                <w:spacing w:val="7"/>
                <w:sz w:val="20"/>
                <w:szCs w:val="20"/>
                <w:highlight w:val="none"/>
                <w:lang w:val="en-US" w:eastAsia="zh-CN"/>
              </w:rPr>
              <w:t xml:space="preserve">加盖供应商章</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及供应商</w:t>
            </w:r>
            <w:r>
              <w:rPr>
                <w:rFonts w:hint="eastAsia"/>
                <w:color w:val="auto"/>
                <w:spacing w:val="7"/>
                <w:sz w:val="20"/>
                <w:szCs w:val="20"/>
                <w:highlight w:val="none"/>
              </w:rPr>
              <w:t xml:space="preserve">为其缴纳</w:t>
            </w:r>
            <w:r>
              <w:rPr>
                <w:rFonts w:hint="eastAsia"/>
                <w:color w:val="auto"/>
                <w:spacing w:val="7"/>
                <w:sz w:val="20"/>
                <w:szCs w:val="20"/>
                <w:highlight w:val="none"/>
                <w:lang w:eastAsia="zh-CN"/>
              </w:rPr>
              <w:t xml:space="preserve">社保</w:t>
            </w:r>
            <w:r>
              <w:rPr>
                <w:rFonts w:hint="eastAsia"/>
                <w:color w:val="auto"/>
                <w:spacing w:val="7"/>
                <w:sz w:val="20"/>
                <w:szCs w:val="20"/>
                <w:highlight w:val="none"/>
                <w:lang w:val="en-US" w:eastAsia="zh-CN"/>
              </w:rPr>
              <w:t xml:space="preserve">2026年2月以来任意一个月的社保证明材料。</w:t>
            </w:r>
            <w:r>
              <w:rPr>
                <w:rFonts w:hint="eastAsia"/>
                <w:color w:val="auto"/>
                <w:spacing w:val="7"/>
                <w:sz w:val="20"/>
                <w:szCs w:val="20"/>
                <w:highlight w:val="none"/>
              </w:rPr>
              <w:t xml:space="preserve">（</w:t>
            </w:r>
            <w:r>
              <w:rPr>
                <w:rFonts w:hint="eastAsia" w:ascii="宋体" w:hAnsi="宋体" w:cs="宋体"/>
                <w:b/>
                <w:bCs w:val="0"/>
                <w:color w:val="auto"/>
                <w:highlight w:val="none"/>
                <w:lang w:val="en-US" w:eastAsia="zh-CN"/>
              </w:rPr>
              <w:t xml:space="preserve">提供的材料不能清楚的充分的反映上述要求或者未提供不得分</w:t>
            </w:r>
            <w:r>
              <w:rPr>
                <w:rFonts w:hint="eastAsia"/>
                <w:color w:val="auto"/>
                <w:spacing w:val="7"/>
                <w:sz w:val="20"/>
                <w:szCs w:val="20"/>
                <w:highlight w:val="none"/>
              </w:rPr>
              <w:t xml:space="preserve">。）</w:t>
            </w:r>
            <w:r/>
          </w:p>
        </w:tc>
        <w:tc>
          <w:tcPr>
            <w:tcW w:w="677" w:type="dxa"/>
            <w:vAlign w:val="center"/>
            <w:textDirection w:val="lrTb"/>
            <w:noWrap/>
          </w:tcPr>
          <w:p>
            <w:pPr>
              <w:jc w:val="center"/>
              <w:widowControl/>
              <w:rPr>
                <w:rFonts w:hint="eastAsia" w:ascii="宋体" w:hAnsi="宋体"/>
                <w:bCs/>
                <w:color w:val="000000"/>
                <w:highlight w:val="none"/>
                <w:lang w:val="en-US" w:eastAsia="zh-CN"/>
              </w:rPr>
            </w:pPr>
            <w:r>
              <w:rPr>
                <w:rFonts w:hint="eastAsia" w:ascii="宋体" w:hAnsi="宋体"/>
                <w:bCs/>
                <w:color w:val="000000"/>
                <w:highlight w:val="none"/>
                <w:lang w:val="en-US" w:eastAsia="zh-CN"/>
              </w:rPr>
              <w:t xml:space="preserve">8</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3.2</w:t>
            </w:r>
            <w:r/>
          </w:p>
        </w:tc>
        <w:tc>
          <w:tcPr>
            <w:tcW w:w="1309" w:type="dxa"/>
            <w:vAlign w:val="center"/>
            <w:vMerge w:val="continue"/>
            <w:textDirection w:val="lrTb"/>
            <w:noWrap/>
          </w:tcPr>
          <w:p>
            <w:pPr>
              <w:jc w:val="center"/>
              <w:rPr>
                <w:rFonts w:hint="eastAsia" w:ascii="宋体" w:hAnsi="宋体"/>
                <w:b/>
                <w:color w:val="000000"/>
                <w:highlight w:val="none"/>
              </w:rPr>
            </w:pPr>
            <w:r>
              <w:rPr>
                <w:rFonts w:hint="eastAsia" w:ascii="宋体" w:hAnsi="宋体"/>
                <w:b/>
                <w:color w:val="000000"/>
                <w:highlight w:val="none"/>
              </w:rPr>
            </w:r>
            <w:r/>
          </w:p>
        </w:tc>
        <w:tc>
          <w:tcPr>
            <w:tcW w:w="7290" w:type="dxa"/>
            <w:vAlign w:val="center"/>
            <w:textDirection w:val="lrTb"/>
            <w:noWrap/>
          </w:tcPr>
          <w:p>
            <w:pPr>
              <w:jc w:val="left"/>
              <w:rPr>
                <w:rFonts w:hint="eastAsia"/>
                <w:color w:val="auto"/>
                <w:spacing w:val="7"/>
                <w:sz w:val="20"/>
                <w:szCs w:val="20"/>
                <w:highlight w:val="none"/>
              </w:rPr>
            </w:pPr>
            <w:r>
              <w:rPr>
                <w:rFonts w:hint="eastAsia" w:ascii="宋体" w:hAnsi="宋体" w:cs="宋体"/>
                <w:b/>
                <w:bCs w:val="0"/>
                <w:color w:val="auto"/>
                <w:highlight w:val="none"/>
              </w:rPr>
              <w:t xml:space="preserve">拟派的</w:t>
            </w:r>
            <w:r>
              <w:rPr>
                <w:rFonts w:hint="eastAsia" w:ascii="宋体" w:hAnsi="宋体" w:cs="宋体"/>
                <w:b/>
                <w:bCs w:val="0"/>
                <w:color w:val="auto"/>
                <w:highlight w:val="none"/>
                <w:lang w:val="en-US" w:eastAsia="zh-CN"/>
              </w:rPr>
              <w:t xml:space="preserve">主厨</w:t>
            </w:r>
            <w:r/>
          </w:p>
          <w:p>
            <w:pPr>
              <w:numPr>
                <w:ilvl w:val="0"/>
                <w:numId w:val="3"/>
              </w:numPr>
              <w:jc w:val="left"/>
              <w:rPr>
                <w:rFonts w:hint="eastAsia"/>
                <w:color w:val="auto"/>
                <w:spacing w:val="5"/>
                <w:sz w:val="20"/>
                <w:szCs w:val="20"/>
                <w:highlight w:val="none"/>
              </w:rPr>
            </w:pPr>
            <w:r>
              <w:rPr>
                <w:rFonts w:hint="eastAsia"/>
                <w:color w:val="auto"/>
                <w:spacing w:val="7"/>
                <w:sz w:val="20"/>
                <w:szCs w:val="20"/>
                <w:highlight w:val="none"/>
                <w:lang w:val="en-US" w:eastAsia="zh-CN"/>
              </w:rPr>
              <w:t xml:space="preserve">具有</w:t>
            </w:r>
            <w:r>
              <w:rPr>
                <w:rFonts w:hint="eastAsia"/>
                <w:color w:val="auto"/>
                <w:spacing w:val="7"/>
                <w:sz w:val="20"/>
                <w:szCs w:val="20"/>
                <w:highlight w:val="none"/>
              </w:rPr>
              <w:t xml:space="preserve">中式烹调师（</w:t>
            </w:r>
            <w:r>
              <w:rPr>
                <w:rFonts w:hint="eastAsia"/>
                <w:color w:val="auto"/>
                <w:spacing w:val="7"/>
                <w:sz w:val="20"/>
                <w:szCs w:val="20"/>
                <w:highlight w:val="none"/>
                <w:lang w:val="en-US" w:eastAsia="zh-CN"/>
              </w:rPr>
              <w:t xml:space="preserve">一</w:t>
            </w:r>
            <w:r>
              <w:rPr>
                <w:rFonts w:hint="eastAsia"/>
                <w:color w:val="auto"/>
                <w:spacing w:val="7"/>
                <w:sz w:val="20"/>
                <w:szCs w:val="20"/>
                <w:highlight w:val="none"/>
              </w:rPr>
              <w:t xml:space="preserve">级/高级</w:t>
            </w:r>
            <w:r>
              <w:rPr>
                <w:rFonts w:hint="eastAsia"/>
                <w:color w:val="auto"/>
                <w:spacing w:val="7"/>
                <w:sz w:val="20"/>
                <w:szCs w:val="20"/>
                <w:highlight w:val="none"/>
                <w:lang w:val="en-US" w:eastAsia="zh-CN"/>
              </w:rPr>
              <w:t xml:space="preserve">技师</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及以上</w:t>
            </w:r>
            <w:r>
              <w:rPr>
                <w:rFonts w:hint="eastAsia"/>
                <w:color w:val="auto"/>
                <w:spacing w:val="7"/>
                <w:sz w:val="20"/>
                <w:szCs w:val="20"/>
                <w:highlight w:val="none"/>
              </w:rPr>
              <w:t xml:space="preserve">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33"/>
                <w:sz w:val="20"/>
                <w:szCs w:val="20"/>
                <w:highlight w:val="none"/>
                <w:lang w:val="en-US" w:eastAsia="zh-CN"/>
              </w:rPr>
              <w:t xml:space="preserve">5</w:t>
            </w:r>
            <w:r>
              <w:rPr>
                <w:rFonts w:hint="eastAsia"/>
                <w:color w:val="auto"/>
                <w:spacing w:val="5"/>
                <w:sz w:val="20"/>
                <w:szCs w:val="20"/>
                <w:highlight w:val="none"/>
              </w:rPr>
              <w:t xml:space="preserve">分</w:t>
            </w:r>
            <w:r>
              <w:rPr>
                <w:rFonts w:hint="eastAsia"/>
                <w:color w:val="auto"/>
                <w:spacing w:val="5"/>
                <w:sz w:val="20"/>
                <w:szCs w:val="20"/>
                <w:highlight w:val="none"/>
                <w:lang w:eastAsia="zh-CN"/>
              </w:rPr>
              <w:t xml:space="preserve">；</w:t>
            </w:r>
            <w:r>
              <w:rPr>
                <w:rFonts w:hint="eastAsia"/>
                <w:color w:val="auto"/>
                <w:spacing w:val="5"/>
                <w:sz w:val="20"/>
                <w:szCs w:val="20"/>
                <w:highlight w:val="none"/>
                <w:lang w:val="en-US" w:eastAsia="zh-CN"/>
              </w:rPr>
              <w:t xml:space="preserve">具有</w:t>
            </w:r>
            <w:r>
              <w:rPr>
                <w:rFonts w:hint="eastAsia"/>
                <w:color w:val="auto"/>
                <w:spacing w:val="7"/>
                <w:sz w:val="20"/>
                <w:szCs w:val="20"/>
                <w:highlight w:val="none"/>
              </w:rPr>
              <w:t xml:space="preserve">中式烹调师（</w:t>
            </w:r>
            <w:r>
              <w:rPr>
                <w:rFonts w:hint="eastAsia"/>
                <w:color w:val="auto"/>
                <w:spacing w:val="7"/>
                <w:sz w:val="20"/>
                <w:szCs w:val="20"/>
                <w:highlight w:val="none"/>
                <w:lang w:val="en-US" w:eastAsia="zh-CN"/>
              </w:rPr>
              <w:t xml:space="preserve">二</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技师</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及以上</w:t>
            </w:r>
            <w:r>
              <w:rPr>
                <w:rFonts w:hint="eastAsia"/>
                <w:color w:val="auto"/>
                <w:spacing w:val="7"/>
                <w:sz w:val="20"/>
                <w:szCs w:val="20"/>
                <w:highlight w:val="none"/>
              </w:rPr>
              <w:t xml:space="preserve">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33"/>
                <w:sz w:val="20"/>
                <w:szCs w:val="20"/>
                <w:highlight w:val="none"/>
              </w:rPr>
              <w:t xml:space="preserve"> </w:t>
            </w:r>
            <w:r>
              <w:rPr>
                <w:rFonts w:hint="eastAsia"/>
                <w:color w:val="auto"/>
                <w:spacing w:val="-33"/>
                <w:sz w:val="20"/>
                <w:szCs w:val="20"/>
                <w:highlight w:val="none"/>
                <w:lang w:val="en-US" w:eastAsia="zh-CN"/>
              </w:rPr>
              <w:t xml:space="preserve">4</w:t>
            </w:r>
            <w:r>
              <w:rPr>
                <w:rFonts w:hint="eastAsia"/>
                <w:color w:val="auto"/>
                <w:spacing w:val="5"/>
                <w:sz w:val="20"/>
                <w:szCs w:val="20"/>
                <w:highlight w:val="none"/>
              </w:rPr>
              <w:t xml:space="preserve">分</w:t>
            </w:r>
            <w:r>
              <w:rPr>
                <w:rFonts w:hint="eastAsia"/>
                <w:color w:val="auto"/>
                <w:spacing w:val="5"/>
                <w:sz w:val="20"/>
                <w:szCs w:val="20"/>
                <w:highlight w:val="none"/>
                <w:lang w:eastAsia="zh-CN"/>
              </w:rPr>
              <w:t xml:space="preserve">；</w:t>
            </w:r>
            <w:r>
              <w:rPr>
                <w:rFonts w:hint="eastAsia"/>
                <w:color w:val="auto"/>
                <w:spacing w:val="7"/>
                <w:sz w:val="20"/>
                <w:szCs w:val="20"/>
                <w:highlight w:val="none"/>
                <w:lang w:val="en-US" w:eastAsia="zh-CN"/>
              </w:rPr>
              <w:t xml:space="preserve">具有</w:t>
            </w:r>
            <w:r>
              <w:rPr>
                <w:rFonts w:hint="eastAsia"/>
                <w:color w:val="auto"/>
                <w:spacing w:val="7"/>
                <w:sz w:val="20"/>
                <w:szCs w:val="20"/>
                <w:highlight w:val="none"/>
              </w:rPr>
              <w:t xml:space="preserve">中式烹调师（三级/高级）</w:t>
            </w:r>
            <w:r>
              <w:rPr>
                <w:rFonts w:hint="eastAsia"/>
                <w:color w:val="auto"/>
                <w:spacing w:val="7"/>
                <w:sz w:val="20"/>
                <w:szCs w:val="20"/>
                <w:highlight w:val="none"/>
                <w:lang w:val="en-US" w:eastAsia="zh-CN"/>
              </w:rPr>
              <w:t xml:space="preserve">及以上</w:t>
            </w:r>
            <w:r>
              <w:rPr>
                <w:rFonts w:hint="eastAsia"/>
                <w:color w:val="auto"/>
                <w:spacing w:val="7"/>
                <w:sz w:val="20"/>
                <w:szCs w:val="20"/>
                <w:highlight w:val="none"/>
              </w:rPr>
              <w:t xml:space="preserve">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33"/>
                <w:sz w:val="20"/>
                <w:szCs w:val="20"/>
                <w:highlight w:val="none"/>
              </w:rPr>
              <w:t xml:space="preserve"> </w:t>
            </w:r>
            <w:r>
              <w:rPr>
                <w:rFonts w:hint="eastAsia"/>
                <w:color w:val="auto"/>
                <w:spacing w:val="-33"/>
                <w:sz w:val="20"/>
                <w:szCs w:val="20"/>
                <w:highlight w:val="none"/>
                <w:lang w:val="en-US" w:eastAsia="zh-CN"/>
              </w:rPr>
              <w:t xml:space="preserve">3</w:t>
            </w:r>
            <w:r>
              <w:rPr>
                <w:rFonts w:hint="eastAsia"/>
                <w:color w:val="auto"/>
                <w:spacing w:val="5"/>
                <w:sz w:val="20"/>
                <w:szCs w:val="20"/>
                <w:highlight w:val="none"/>
              </w:rPr>
              <w:t xml:space="preserve">分；具</w:t>
            </w:r>
            <w:r>
              <w:rPr>
                <w:rFonts w:hint="eastAsia"/>
                <w:color w:val="auto"/>
                <w:spacing w:val="6"/>
                <w:sz w:val="20"/>
                <w:szCs w:val="20"/>
                <w:highlight w:val="none"/>
                <w:lang w:val="en-US" w:eastAsia="zh-CN"/>
              </w:rPr>
              <w:t xml:space="preserve">有</w:t>
            </w:r>
            <w:r>
              <w:rPr>
                <w:rFonts w:hint="eastAsia"/>
                <w:color w:val="auto"/>
                <w:spacing w:val="6"/>
                <w:sz w:val="20"/>
                <w:szCs w:val="20"/>
                <w:highlight w:val="none"/>
              </w:rPr>
              <w:t xml:space="preserve">中式烹调中级</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四</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中</w:t>
            </w:r>
            <w:r>
              <w:rPr>
                <w:rFonts w:hint="eastAsia"/>
                <w:color w:val="auto"/>
                <w:spacing w:val="7"/>
                <w:sz w:val="20"/>
                <w:szCs w:val="20"/>
                <w:highlight w:val="none"/>
              </w:rPr>
              <w:t xml:space="preserve">级）职业技能等级证书</w:t>
            </w:r>
            <w:r>
              <w:rPr>
                <w:rFonts w:hint="eastAsia"/>
                <w:color w:val="auto"/>
                <w:spacing w:val="5"/>
                <w:sz w:val="20"/>
                <w:szCs w:val="20"/>
                <w:highlight w:val="none"/>
                <w:lang w:val="en-US" w:eastAsia="zh-CN"/>
              </w:rPr>
              <w:t xml:space="preserve">的</w:t>
            </w:r>
            <w:r>
              <w:rPr>
                <w:rFonts w:hint="eastAsia"/>
                <w:color w:val="auto"/>
                <w:spacing w:val="10"/>
                <w:sz w:val="20"/>
                <w:szCs w:val="20"/>
                <w:highlight w:val="none"/>
              </w:rPr>
              <w:t xml:space="preserve">得</w:t>
            </w:r>
            <w:r>
              <w:rPr>
                <w:rFonts w:hint="eastAsia"/>
                <w:color w:val="auto"/>
                <w:spacing w:val="10"/>
                <w:sz w:val="20"/>
                <w:szCs w:val="20"/>
                <w:highlight w:val="none"/>
                <w:lang w:val="en-US" w:eastAsia="zh-CN"/>
              </w:rPr>
              <w:t xml:space="preserve">2</w:t>
            </w:r>
            <w:r>
              <w:rPr>
                <w:rFonts w:hint="eastAsia"/>
                <w:color w:val="auto"/>
                <w:spacing w:val="10"/>
                <w:sz w:val="20"/>
                <w:szCs w:val="20"/>
                <w:highlight w:val="none"/>
              </w:rPr>
              <w:t xml:space="preserve">分；具</w:t>
            </w:r>
            <w:r>
              <w:rPr>
                <w:rFonts w:hint="eastAsia"/>
                <w:color w:val="auto"/>
                <w:spacing w:val="10"/>
                <w:sz w:val="20"/>
                <w:szCs w:val="20"/>
                <w:highlight w:val="none"/>
                <w:lang w:val="en-US" w:eastAsia="zh-CN"/>
              </w:rPr>
              <w:t xml:space="preserve">有</w:t>
            </w:r>
            <w:r>
              <w:rPr>
                <w:rFonts w:hint="eastAsia"/>
                <w:color w:val="auto"/>
                <w:spacing w:val="6"/>
                <w:sz w:val="20"/>
                <w:szCs w:val="20"/>
                <w:highlight w:val="none"/>
              </w:rPr>
              <w:t xml:space="preserve">中式烹调中级</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五</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初</w:t>
            </w:r>
            <w:r>
              <w:rPr>
                <w:rFonts w:hint="eastAsia"/>
                <w:color w:val="auto"/>
                <w:spacing w:val="7"/>
                <w:sz w:val="20"/>
                <w:szCs w:val="20"/>
                <w:highlight w:val="none"/>
              </w:rPr>
              <w:t xml:space="preserve">级）职业技能等级证书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5"/>
                <w:sz w:val="20"/>
                <w:szCs w:val="20"/>
                <w:highlight w:val="none"/>
                <w:lang w:val="en-US" w:eastAsia="zh-CN"/>
              </w:rPr>
              <w:t xml:space="preserve">1</w:t>
            </w:r>
            <w:r>
              <w:rPr>
                <w:rFonts w:hint="eastAsia"/>
                <w:color w:val="auto"/>
                <w:spacing w:val="-35"/>
                <w:sz w:val="20"/>
                <w:szCs w:val="20"/>
                <w:highlight w:val="none"/>
              </w:rPr>
              <w:t xml:space="preserve"> </w:t>
            </w:r>
            <w:r>
              <w:rPr>
                <w:rFonts w:hint="eastAsia"/>
                <w:color w:val="auto"/>
                <w:spacing w:val="5"/>
                <w:sz w:val="20"/>
                <w:szCs w:val="20"/>
                <w:highlight w:val="none"/>
              </w:rPr>
              <w:t xml:space="preserve">分</w:t>
            </w:r>
            <w:r>
              <w:rPr>
                <w:rFonts w:hint="eastAsia"/>
                <w:color w:val="auto"/>
                <w:spacing w:val="5"/>
                <w:sz w:val="20"/>
                <w:szCs w:val="20"/>
                <w:highlight w:val="none"/>
                <w:lang w:eastAsia="zh-CN"/>
              </w:rPr>
              <w:t xml:space="preserve">。</w:t>
            </w:r>
            <w:r>
              <w:rPr>
                <w:rFonts w:hint="eastAsia"/>
                <w:color w:val="auto"/>
                <w:spacing w:val="5"/>
                <w:sz w:val="20"/>
                <w:szCs w:val="20"/>
                <w:highlight w:val="none"/>
                <w:lang w:val="en-US" w:eastAsia="zh-CN"/>
              </w:rPr>
              <w:t xml:space="preserve">此条按最高等级计分，不重复计分。</w:t>
            </w:r>
            <w:r/>
          </w:p>
          <w:p>
            <w:pPr>
              <w:numPr>
                <w:ilvl w:val="0"/>
                <w:numId w:val="4"/>
              </w:numPr>
              <w:jc w:val="left"/>
              <w:rPr>
                <w:rFonts w:hint="eastAsia"/>
                <w:color w:val="auto"/>
                <w:spacing w:val="7"/>
                <w:sz w:val="20"/>
                <w:szCs w:val="20"/>
                <w:highlight w:val="none"/>
                <w:lang w:val="en-US" w:eastAsia="zh-CN"/>
              </w:rPr>
            </w:pPr>
            <w:r>
              <w:rPr>
                <w:rFonts w:hint="eastAsia"/>
                <w:color w:val="auto"/>
                <w:spacing w:val="7"/>
                <w:sz w:val="20"/>
                <w:szCs w:val="20"/>
                <w:highlight w:val="none"/>
                <w:lang w:eastAsia="zh-CN"/>
              </w:rPr>
              <w:t xml:space="preserve">具有</w:t>
            </w:r>
            <w:r>
              <w:rPr>
                <w:rFonts w:hint="eastAsia"/>
                <w:color w:val="auto"/>
                <w:spacing w:val="7"/>
                <w:sz w:val="20"/>
                <w:szCs w:val="20"/>
                <w:highlight w:val="none"/>
                <w:lang w:val="en-US" w:eastAsia="zh-CN"/>
              </w:rPr>
              <w:t xml:space="preserve">3年同类食堂工作经验得3分。</w:t>
            </w:r>
            <w:bookmarkStart w:id="446" w:name="_GoBack"/>
            <w:r/>
            <w:bookmarkEnd w:id="446"/>
            <w:r/>
            <w:r/>
          </w:p>
          <w:p>
            <w:pPr>
              <w:numPr>
                <w:ilvl w:val="0"/>
                <w:numId w:val="0"/>
              </w:numPr>
              <w:jc w:val="left"/>
              <w:rPr>
                <w:rFonts w:hint="eastAsia"/>
                <w:color w:val="auto"/>
                <w:spacing w:val="7"/>
                <w:sz w:val="20"/>
                <w:szCs w:val="20"/>
                <w:highlight w:val="none"/>
              </w:rPr>
            </w:pPr>
            <w:r>
              <w:rPr>
                <w:rFonts w:hint="eastAsia"/>
                <w:color w:val="auto"/>
                <w:spacing w:val="7"/>
                <w:sz w:val="20"/>
                <w:szCs w:val="20"/>
                <w:highlight w:val="none"/>
                <w:lang w:val="en-US" w:eastAsia="zh-CN"/>
              </w:rPr>
              <w:t xml:space="preserve">本项</w:t>
            </w:r>
            <w:r>
              <w:rPr>
                <w:rFonts w:hint="eastAsia"/>
                <w:color w:val="auto"/>
                <w:spacing w:val="7"/>
                <w:sz w:val="20"/>
                <w:szCs w:val="20"/>
                <w:highlight w:val="none"/>
              </w:rPr>
              <w:t xml:space="preserve">最多</w:t>
            </w:r>
            <w:r>
              <w:rPr>
                <w:rFonts w:hint="eastAsia"/>
                <w:color w:val="auto"/>
                <w:spacing w:val="7"/>
                <w:sz w:val="20"/>
                <w:szCs w:val="20"/>
                <w:highlight w:val="none"/>
                <w:lang w:val="en-US" w:eastAsia="zh-CN"/>
              </w:rPr>
              <w:t xml:space="preserve">得8</w:t>
            </w:r>
            <w:r>
              <w:rPr>
                <w:rFonts w:hint="eastAsia"/>
                <w:color w:val="auto"/>
                <w:spacing w:val="7"/>
                <w:sz w:val="20"/>
                <w:szCs w:val="20"/>
                <w:highlight w:val="none"/>
              </w:rPr>
              <w:t xml:space="preserve">分。</w:t>
            </w:r>
            <w:r/>
          </w:p>
          <w:p>
            <w:pPr>
              <w:jc w:val="left"/>
              <w:rPr>
                <w:rFonts w:hint="eastAsia" w:ascii="宋体" w:hAnsi="宋体"/>
                <w:b/>
                <w:bCs w:val="0"/>
                <w:color w:val="000000"/>
                <w:highlight w:val="none"/>
              </w:rPr>
            </w:pPr>
            <w:r>
              <w:rPr>
                <w:rFonts w:hint="eastAsia"/>
                <w:color w:val="auto"/>
                <w:spacing w:val="7"/>
                <w:sz w:val="20"/>
                <w:szCs w:val="20"/>
                <w:highlight w:val="none"/>
              </w:rPr>
              <w:t xml:space="preserve">须提供</w:t>
            </w:r>
            <w:r>
              <w:rPr>
                <w:rFonts w:hint="eastAsia"/>
                <w:color w:val="auto"/>
                <w:spacing w:val="7"/>
                <w:sz w:val="20"/>
                <w:szCs w:val="20"/>
                <w:highlight w:val="none"/>
                <w:lang w:val="en-US" w:eastAsia="zh-CN"/>
              </w:rPr>
              <w:t xml:space="preserve">有效</w:t>
            </w:r>
            <w:r>
              <w:rPr>
                <w:rFonts w:hint="eastAsia"/>
                <w:color w:val="auto"/>
                <w:spacing w:val="7"/>
                <w:sz w:val="20"/>
                <w:szCs w:val="20"/>
                <w:highlight w:val="none"/>
              </w:rPr>
              <w:t xml:space="preserve">证书复印件</w:t>
            </w:r>
            <w:r>
              <w:rPr>
                <w:rFonts w:hint="eastAsia"/>
                <w:color w:val="auto"/>
                <w:spacing w:val="7"/>
                <w:sz w:val="20"/>
                <w:szCs w:val="20"/>
                <w:highlight w:val="none"/>
                <w:lang w:eastAsia="zh-CN"/>
              </w:rPr>
              <w:t xml:space="preserve">、</w:t>
            </w:r>
            <w:r>
              <w:rPr>
                <w:rFonts w:hint="eastAsia" w:ascii="宋体" w:hAnsi="宋体" w:cs="宋体"/>
                <w:b/>
                <w:bCs w:val="0"/>
                <w:color w:val="auto"/>
                <w:highlight w:val="none"/>
              </w:rPr>
              <w:t xml:space="preserve">有效期内的健康证</w:t>
            </w:r>
            <w:r>
              <w:rPr>
                <w:rFonts w:hint="eastAsia" w:ascii="宋体" w:hAnsi="宋体" w:eastAsia="宋体" w:cs="宋体"/>
                <w:b/>
                <w:bCs w:val="0"/>
                <w:color w:val="auto"/>
                <w:highlight w:val="none"/>
              </w:rPr>
              <w:t xml:space="preserve">、</w:t>
            </w:r>
            <w:r>
              <w:rPr>
                <w:rFonts w:hint="eastAsia"/>
                <w:color w:val="auto"/>
                <w:spacing w:val="7"/>
                <w:sz w:val="20"/>
                <w:szCs w:val="20"/>
                <w:highlight w:val="none"/>
              </w:rPr>
              <w:t xml:space="preserve">并提供</w:t>
            </w:r>
            <w:r>
              <w:rPr>
                <w:rFonts w:hint="eastAsia"/>
                <w:color w:val="auto"/>
                <w:spacing w:val="7"/>
                <w:sz w:val="20"/>
                <w:szCs w:val="20"/>
                <w:highlight w:val="none"/>
                <w:lang w:val="en-US" w:eastAsia="zh-CN"/>
              </w:rPr>
              <w:t xml:space="preserve">供应商</w:t>
            </w:r>
            <w:r>
              <w:rPr>
                <w:rFonts w:hint="eastAsia"/>
                <w:color w:val="auto"/>
                <w:spacing w:val="7"/>
                <w:sz w:val="20"/>
                <w:szCs w:val="20"/>
                <w:highlight w:val="none"/>
              </w:rPr>
              <w:t xml:space="preserve">为其缴纳的</w:t>
            </w:r>
            <w:r>
              <w:rPr>
                <w:rFonts w:hint="eastAsia"/>
                <w:color w:val="auto"/>
                <w:spacing w:val="7"/>
                <w:sz w:val="20"/>
                <w:szCs w:val="20"/>
                <w:highlight w:val="none"/>
                <w:lang w:val="en-US" w:eastAsia="zh-CN"/>
              </w:rPr>
              <w:t xml:space="preserve">2026年2月以来任意一</w:t>
            </w:r>
            <w:r>
              <w:rPr>
                <w:rFonts w:hint="eastAsia"/>
                <w:color w:val="auto"/>
                <w:spacing w:val="7"/>
                <w:sz w:val="20"/>
                <w:szCs w:val="20"/>
                <w:highlight w:val="none"/>
              </w:rPr>
              <w:t xml:space="preserve">个月</w:t>
            </w:r>
            <w:r>
              <w:rPr>
                <w:rFonts w:hint="eastAsia"/>
                <w:color w:val="auto"/>
                <w:spacing w:val="7"/>
                <w:sz w:val="20"/>
                <w:szCs w:val="20"/>
                <w:highlight w:val="none"/>
                <w:lang w:eastAsia="zh-CN"/>
              </w:rPr>
              <w:t xml:space="preserve">社保证明材料。</w:t>
            </w:r>
            <w:r>
              <w:rPr>
                <w:rFonts w:hint="eastAsia"/>
                <w:color w:val="auto"/>
                <w:spacing w:val="7"/>
                <w:sz w:val="20"/>
                <w:szCs w:val="20"/>
                <w:highlight w:val="none"/>
              </w:rPr>
              <w:t xml:space="preserve">（</w:t>
            </w:r>
            <w:r>
              <w:rPr>
                <w:rFonts w:hint="eastAsia" w:ascii="宋体" w:hAnsi="宋体" w:cs="宋体"/>
                <w:b/>
                <w:bCs w:val="0"/>
                <w:color w:val="auto"/>
                <w:highlight w:val="none"/>
                <w:lang w:val="en-US" w:eastAsia="zh-CN"/>
              </w:rPr>
              <w:t xml:space="preserve">若提供的材料不能清楚的充分的反映上述要求或者未提供不得分。</w:t>
            </w:r>
            <w:r>
              <w:rPr>
                <w:rFonts w:hint="eastAsia"/>
                <w:color w:val="auto"/>
                <w:spacing w:val="7"/>
                <w:sz w:val="20"/>
                <w:szCs w:val="20"/>
                <w:highlight w:val="none"/>
              </w:rPr>
              <w:t xml:space="preserve">）</w:t>
            </w:r>
            <w:r/>
          </w:p>
        </w:tc>
        <w:tc>
          <w:tcPr>
            <w:tcW w:w="677" w:type="dxa"/>
            <w:vAlign w:val="center"/>
            <w:textDirection w:val="lrTb"/>
            <w:noWrap/>
          </w:tcPr>
          <w:p>
            <w:pPr>
              <w:jc w:val="center"/>
              <w:widowControl/>
              <w:rPr>
                <w:rFonts w:hint="default" w:ascii="宋体" w:hAnsi="宋体" w:eastAsia="宋体"/>
                <w:bCs/>
                <w:color w:val="000000"/>
                <w:sz w:val="21"/>
                <w:szCs w:val="24"/>
                <w:highlight w:val="none"/>
                <w:lang w:val="en-US" w:eastAsia="zh-CN" w:bidi="ar-SA"/>
              </w:rPr>
            </w:pPr>
            <w:r>
              <w:rPr>
                <w:rFonts w:hint="eastAsia" w:ascii="宋体" w:hAnsi="宋体"/>
                <w:bCs/>
                <w:color w:val="000000"/>
                <w:sz w:val="21"/>
                <w:szCs w:val="24"/>
                <w:highlight w:val="none"/>
                <w:lang w:val="en-US" w:eastAsia="zh-CN" w:bidi="ar-SA"/>
              </w:rPr>
              <w:t xml:space="preserve">8</w:t>
            </w:r>
            <w:r/>
          </w:p>
        </w:tc>
      </w:tr>
      <w:tr>
        <w:trPr>
          <w:jc w:val="center"/>
          <w:trHeight w:val="2499"/>
        </w:trPr>
        <w:tc>
          <w:tcPr>
            <w:tcW w:w="709" w:type="dxa"/>
            <w:vAlign w:val="center"/>
            <w:textDirection w:val="lrTb"/>
            <w:noWrap/>
          </w:tcPr>
          <w:p>
            <w:pPr>
              <w:jc w:val="center"/>
              <w:rPr>
                <w:rFonts w:hint="eastAsia" w:ascii="宋体" w:hAnsi="宋体"/>
                <w:b/>
                <w:color w:val="000000"/>
                <w:highlight w:val="none"/>
                <w:lang w:val="en-US" w:eastAsia="zh-CN"/>
              </w:rPr>
            </w:pPr>
            <w:r>
              <w:rPr>
                <w:rFonts w:hint="eastAsia" w:ascii="宋体" w:hAnsi="宋体"/>
                <w:b/>
                <w:color w:val="000000"/>
                <w:highlight w:val="none"/>
                <w:lang w:val="en-US" w:eastAsia="zh-CN"/>
              </w:rPr>
              <w:t xml:space="preserve">3.3</w:t>
            </w:r>
            <w:r/>
          </w:p>
        </w:tc>
        <w:tc>
          <w:tcPr>
            <w:tcW w:w="1309" w:type="dxa"/>
            <w:vAlign w:val="center"/>
            <w:vMerge w:val="continue"/>
            <w:textDirection w:val="lrTb"/>
            <w:noWrap/>
          </w:tcPr>
          <w:p>
            <w:pPr>
              <w:jc w:val="center"/>
              <w:rPr>
                <w:rFonts w:hint="eastAsia" w:ascii="宋体" w:hAnsi="宋体"/>
                <w:b/>
                <w:color w:val="000000"/>
                <w:highlight w:val="none"/>
              </w:rPr>
            </w:pPr>
            <w:r>
              <w:rPr>
                <w:rFonts w:hint="eastAsia" w:ascii="宋体" w:hAnsi="宋体"/>
                <w:b/>
                <w:color w:val="000000"/>
                <w:highlight w:val="none"/>
              </w:rPr>
            </w:r>
            <w:r/>
          </w:p>
        </w:tc>
        <w:tc>
          <w:tcPr>
            <w:tcW w:w="7290" w:type="dxa"/>
            <w:vAlign w:val="center"/>
            <w:textDirection w:val="lrTb"/>
            <w:noWrap/>
          </w:tcPr>
          <w:p>
            <w:pPr>
              <w:rPr>
                <w:rFonts w:hint="eastAsia" w:ascii="宋体" w:hAnsi="宋体"/>
                <w:b/>
                <w:bCs/>
                <w:color w:val="000000"/>
                <w:highlight w:val="none"/>
                <w:lang w:val="en-US" w:eastAsia="zh-CN"/>
              </w:rPr>
            </w:pPr>
            <w:r>
              <w:rPr>
                <w:rFonts w:hint="eastAsia" w:ascii="宋体" w:hAnsi="宋体"/>
                <w:b/>
                <w:bCs/>
                <w:color w:val="000000"/>
                <w:highlight w:val="none"/>
                <w:lang w:val="en-US" w:eastAsia="zh-CN"/>
              </w:rPr>
              <w:t xml:space="preserve">食材</w:t>
            </w:r>
            <w:r>
              <w:rPr>
                <w:rFonts w:hint="eastAsia" w:ascii="宋体" w:hAnsi="宋体"/>
                <w:b/>
                <w:bCs/>
                <w:color w:val="000000"/>
                <w:highlight w:val="none"/>
              </w:rPr>
              <w:t xml:space="preserve">配送</w:t>
            </w:r>
            <w:r>
              <w:rPr>
                <w:rFonts w:hint="eastAsia" w:ascii="宋体" w:hAnsi="宋体"/>
                <w:b/>
                <w:bCs/>
                <w:color w:val="000000"/>
                <w:highlight w:val="none"/>
                <w:lang w:val="en-US" w:eastAsia="zh-CN"/>
              </w:rPr>
              <w:t xml:space="preserve">车辆</w:t>
            </w:r>
            <w:r/>
          </w:p>
          <w:p>
            <w:pPr>
              <w:spacing w:line="400" w:lineRule="exact"/>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 xml:space="preserve">1、供应商自有或租用厢式货车的，每有一辆得</w:t>
            </w: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bidi="ar"/>
              </w:rPr>
              <w:t xml:space="preserve">分，最多得</w:t>
            </w: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bidi="ar"/>
              </w:rPr>
              <w:t xml:space="preserve">分。</w:t>
            </w:r>
            <w:r/>
          </w:p>
          <w:p>
            <w:pPr>
              <w:spacing w:line="400" w:lineRule="exact"/>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 xml:space="preserve">2、供应商自有或租用冷藏车的，每有一辆得</w:t>
            </w: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bidi="ar"/>
              </w:rPr>
              <w:t xml:space="preserve">分，最多得</w:t>
            </w: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bidi="ar"/>
              </w:rPr>
              <w:t xml:space="preserve">分。</w:t>
            </w:r>
            <w:r/>
          </w:p>
          <w:p>
            <w:pPr>
              <w:spacing w:line="400" w:lineRule="exact"/>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bidi="ar"/>
              </w:rPr>
              <w:t xml:space="preserve">（</w:t>
            </w:r>
            <w:r>
              <w:rPr>
                <w:rFonts w:hint="eastAsia" w:ascii="宋体" w:hAnsi="宋体" w:eastAsia="宋体"/>
                <w:b/>
                <w:bCs/>
                <w:color w:val="000000"/>
                <w:sz w:val="21"/>
                <w:szCs w:val="21"/>
                <w:highlight w:val="none"/>
                <w:lang w:val="en-US" w:eastAsia="zh-CN" w:bidi="ar"/>
              </w:rPr>
              <w:t xml:space="preserve">租赁车辆</w:t>
            </w:r>
            <w:r>
              <w:rPr>
                <w:rFonts w:hint="eastAsia" w:ascii="宋体" w:hAnsi="宋体" w:eastAsia="宋体"/>
                <w:b/>
                <w:bCs/>
                <w:color w:val="000000"/>
                <w:sz w:val="21"/>
                <w:szCs w:val="21"/>
                <w:highlight w:val="none"/>
                <w:lang w:bidi="ar"/>
              </w:rPr>
              <w:t xml:space="preserve">需提供车辆租赁合同</w:t>
            </w:r>
            <w:r>
              <w:rPr>
                <w:rFonts w:hint="eastAsia" w:ascii="宋体" w:hAnsi="宋体" w:eastAsia="宋体"/>
                <w:b/>
                <w:bCs/>
                <w:color w:val="000000"/>
                <w:sz w:val="21"/>
                <w:szCs w:val="21"/>
                <w:highlight w:val="none"/>
                <w:lang w:val="en-US" w:eastAsia="zh-CN" w:bidi="ar"/>
              </w:rPr>
              <w:t xml:space="preserve">复印件加盖供应商公章</w:t>
            </w:r>
            <w:r>
              <w:rPr>
                <w:rFonts w:hint="eastAsia" w:ascii="宋体" w:hAnsi="宋体" w:eastAsia="宋体"/>
                <w:b/>
                <w:bCs/>
                <w:color w:val="000000"/>
                <w:sz w:val="21"/>
                <w:szCs w:val="21"/>
                <w:highlight w:val="none"/>
                <w:lang w:eastAsia="zh-CN" w:bidi="ar"/>
              </w:rPr>
              <w:t xml:space="preserve">；</w:t>
            </w:r>
            <w:r>
              <w:rPr>
                <w:rFonts w:hint="eastAsia" w:ascii="宋体" w:hAnsi="宋体" w:eastAsia="宋体"/>
                <w:b/>
                <w:bCs/>
                <w:color w:val="000000"/>
                <w:sz w:val="21"/>
                <w:szCs w:val="21"/>
                <w:highlight w:val="none"/>
                <w:lang w:val="en-US" w:eastAsia="zh-CN" w:bidi="ar"/>
              </w:rPr>
              <w:t xml:space="preserve">自有车辆需提供</w:t>
            </w:r>
            <w:r>
              <w:rPr>
                <w:rFonts w:hint="eastAsia" w:ascii="宋体" w:hAnsi="宋体" w:eastAsia="宋体"/>
                <w:b/>
                <w:bCs/>
                <w:color w:val="000000"/>
                <w:sz w:val="21"/>
                <w:szCs w:val="21"/>
                <w:highlight w:val="none"/>
                <w:lang w:bidi="ar"/>
              </w:rPr>
              <w:t xml:space="preserve">购置发票及机动车行驶证复印件加盖供应商公章</w:t>
            </w:r>
            <w:r>
              <w:rPr>
                <w:rFonts w:hint="eastAsia" w:ascii="宋体" w:hAnsi="宋体"/>
                <w:b/>
                <w:bCs w:val="0"/>
                <w:color w:val="000000"/>
                <w:highlight w:val="none"/>
                <w:lang w:eastAsia="zh-CN"/>
              </w:rPr>
              <w:t xml:space="preserve">，</w:t>
            </w:r>
            <w:r>
              <w:rPr>
                <w:rFonts w:hint="eastAsia" w:ascii="宋体" w:hAnsi="宋体"/>
                <w:b/>
                <w:bCs w:val="0"/>
                <w:color w:val="000000"/>
                <w:highlight w:val="none"/>
                <w:lang w:val="en-US" w:eastAsia="zh-CN"/>
              </w:rPr>
              <w:t xml:space="preserve">若提供的材料不能清楚的充分的反映上述要求或者未提供不得分</w:t>
            </w:r>
            <w:r>
              <w:rPr>
                <w:rFonts w:hint="eastAsia" w:ascii="宋体" w:hAnsi="宋体" w:eastAsia="宋体"/>
                <w:b/>
                <w:bCs/>
                <w:color w:val="000000"/>
                <w:sz w:val="21"/>
                <w:szCs w:val="21"/>
                <w:highlight w:val="none"/>
                <w:lang w:bidi="ar"/>
              </w:rPr>
              <w:t xml:space="preserve">）</w:t>
            </w:r>
            <w:r/>
          </w:p>
        </w:tc>
        <w:tc>
          <w:tcPr>
            <w:tcW w:w="677" w:type="dxa"/>
            <w:vAlign w:val="center"/>
            <w:textDirection w:val="lrTb"/>
            <w:noWrap/>
          </w:tcPr>
          <w:p>
            <w:pPr>
              <w:jc w:val="center"/>
              <w:spacing w:line="400" w:lineRule="exact"/>
              <w:widowControl/>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4</w:t>
            </w:r>
            <w:r/>
          </w:p>
        </w:tc>
      </w:tr>
      <w:tr>
        <w:trPr>
          <w:jc w:val="center"/>
          <w:trHeight w:val="946"/>
        </w:trPr>
        <w:tc>
          <w:tcPr>
            <w:tcW w:w="709" w:type="dxa"/>
            <w:vAlign w:val="center"/>
            <w:textDirection w:val="lrTb"/>
            <w:noWrap/>
          </w:tcPr>
          <w:p>
            <w:pPr>
              <w:jc w:val="center"/>
              <w:rPr>
                <w:sz w:val="21"/>
                <w:highlight w:val="none"/>
              </w:rPr>
            </w:pPr>
            <w:r>
              <w:rPr>
                <w:sz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860425" cy="3810"/>
                      <wp:effectExtent l="0" t="0" r="0" b="0"/>
                      <wp:wrapNone/>
                      <wp:docPr id="4" name="_x0000_s1030"/>
                      <wp:cNvGraphicFramePr/>
                      <a:graphic xmlns:a="http://schemas.openxmlformats.org/drawingml/2006/main">
                        <a:graphicData uri="http://schemas.microsoft.com/office/word/2010/wordprocessingShape">
                          <wps:wsp>
                            <wps:cNvPr id="0" name=""/>
                            <wps:cNvSpPr/>
                            <wps:spPr bwMode="auto">
                              <a:xfrm flipV="1">
                                <a:off x="371475" y="-3175"/>
                                <a:ext cx="860425" cy="3810"/>
                              </a:xfrm>
                              <a:prstGeom prst="line">
                                <a:avLst/>
                              </a:prstGeom>
                              <a:ln w="12700">
                                <a:solidFill>
                                  <a:prstClr val="white"/>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0.0pt;mso-wrap-distance-top:0.0pt;mso-wrap-distance-right:0.0pt;mso-wrap-distance-bottom:0.0pt;flip:y;visibility:visible;" from="0.0pt,0.0pt" to="67.8pt,0.3pt" filled="f" strokecolor="#FFFFFF" strokeweight="1.00pt"/>
                  </w:pict>
                </mc:Fallback>
              </mc:AlternateContent>
            </w: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1</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rPr>
                <w:rFonts w:hint="eastAsia"/>
                <w:b/>
                <w:color w:val="000000"/>
                <w:szCs w:val="21"/>
                <w:highlight w:val="none"/>
                <w:lang w:val="en-US" w:eastAsia="zh-CN"/>
              </w:rPr>
            </w:pPr>
            <w:r>
              <w:rPr>
                <w:rFonts w:hint="eastAsia"/>
                <w:b/>
                <w:color w:val="000000"/>
                <w:szCs w:val="21"/>
                <w:highlight w:val="none"/>
                <w:lang w:val="en-US" w:eastAsia="zh-CN"/>
              </w:rPr>
              <w:t xml:space="preserve">1、</w:t>
            </w:r>
            <w:r>
              <w:rPr>
                <w:rFonts w:hint="eastAsia"/>
                <w:b/>
                <w:color w:val="000000"/>
                <w:szCs w:val="21"/>
                <w:highlight w:val="none"/>
              </w:rPr>
              <w:t xml:space="preserve">供餐菜品搭配方案</w:t>
            </w:r>
            <w:r/>
          </w:p>
          <w:p>
            <w:pPr>
              <w:ind w:firstLine="420"/>
              <w:rPr>
                <w:rFonts w:hint="eastAsia"/>
                <w:color w:val="000000"/>
                <w:highlight w:val="none"/>
              </w:rPr>
            </w:pPr>
            <w:r>
              <w:rPr>
                <w:rFonts w:hint="eastAsia"/>
                <w:color w:val="000000"/>
                <w:highlight w:val="none"/>
              </w:rPr>
              <w:t xml:space="preserve">由评委根据供应商所提供的针对本项目餐标一周供餐菜品搭配方案进行综合评分。</w:t>
            </w:r>
            <w:r/>
          </w:p>
          <w:p>
            <w:pPr>
              <w:rPr>
                <w:rFonts w:hint="eastAsia"/>
                <w:color w:val="000000"/>
                <w:highlight w:val="none"/>
              </w:rPr>
            </w:pPr>
            <w:r>
              <w:rPr>
                <w:rFonts w:hint="eastAsia"/>
                <w:color w:val="000000"/>
                <w:highlight w:val="none"/>
              </w:rPr>
              <w:t xml:space="preserve">（1）菜品种类多样，荤素搭配合理， 营养搭配均衡科学的得</w:t>
            </w:r>
            <w:r>
              <w:rPr>
                <w:rFonts w:hint="eastAsia"/>
                <w:color w:val="000000"/>
                <w:highlight w:val="none"/>
                <w:lang w:val="en-US" w:eastAsia="zh-CN"/>
              </w:rPr>
              <w:t xml:space="preserve">10</w:t>
            </w:r>
            <w:r>
              <w:rPr>
                <w:rFonts w:hint="eastAsia"/>
                <w:color w:val="000000"/>
                <w:highlight w:val="none"/>
              </w:rPr>
              <w:t xml:space="preserve">分；</w:t>
            </w:r>
            <w:r/>
          </w:p>
          <w:p>
            <w:pPr>
              <w:rPr>
                <w:rFonts w:hint="eastAsia"/>
                <w:color w:val="000000"/>
                <w:highlight w:val="none"/>
              </w:rPr>
            </w:pPr>
            <w:r>
              <w:rPr>
                <w:rFonts w:hint="eastAsia"/>
                <w:color w:val="000000"/>
                <w:highlight w:val="none"/>
              </w:rPr>
              <w:t xml:space="preserve">（2）菜品种类较为多样，荤素搭配较为合理，营养搭配较为均衡科学的得</w:t>
            </w:r>
            <w:r>
              <w:rPr>
                <w:rFonts w:hint="eastAsia"/>
                <w:color w:val="000000"/>
                <w:highlight w:val="none"/>
                <w:lang w:val="en-US" w:eastAsia="zh-CN"/>
              </w:rPr>
              <w:t xml:space="preserve">7</w:t>
            </w:r>
            <w:r>
              <w:rPr>
                <w:rFonts w:hint="eastAsia"/>
                <w:color w:val="000000"/>
                <w:highlight w:val="none"/>
              </w:rPr>
              <w:t xml:space="preserve">分；</w:t>
            </w:r>
            <w:r/>
          </w:p>
          <w:p>
            <w:pPr>
              <w:rPr>
                <w:rFonts w:hint="eastAsia"/>
                <w:color w:val="000000"/>
                <w:highlight w:val="none"/>
              </w:rPr>
            </w:pPr>
            <w:r>
              <w:rPr>
                <w:rFonts w:hint="eastAsia"/>
                <w:color w:val="000000"/>
                <w:highlight w:val="none"/>
              </w:rPr>
              <w:t xml:space="preserve">（3）菜品种类搭配单一，营养搭配均衡性和科学性一般的得</w:t>
            </w:r>
            <w:r>
              <w:rPr>
                <w:rFonts w:hint="eastAsia"/>
                <w:color w:val="000000"/>
                <w:highlight w:val="none"/>
                <w:lang w:val="en-US" w:eastAsia="zh-CN"/>
              </w:rPr>
              <w:t xml:space="preserve">5</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10</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2</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firstLine="0"/>
              <w:rPr>
                <w:rFonts w:hint="eastAsia"/>
                <w:b/>
                <w:color w:val="000000"/>
                <w:highlight w:val="none"/>
                <w:lang w:val="en-US" w:eastAsia="zh-CN"/>
              </w:rPr>
            </w:pPr>
            <w:r>
              <w:rPr>
                <w:rFonts w:hint="eastAsia"/>
                <w:b/>
                <w:color w:val="000000"/>
                <w:highlight w:val="none"/>
                <w:lang w:val="en-US" w:eastAsia="zh-CN"/>
              </w:rPr>
              <w:t xml:space="preserve">2、</w:t>
            </w:r>
            <w:r>
              <w:rPr>
                <w:rFonts w:hint="eastAsia"/>
                <w:b/>
                <w:color w:val="000000"/>
                <w:highlight w:val="none"/>
              </w:rPr>
              <w:t xml:space="preserve">人员管理分配</w:t>
            </w:r>
            <w:r/>
          </w:p>
          <w:p>
            <w:pPr>
              <w:pStyle w:val="1092"/>
              <w:rPr>
                <w:rFonts w:hint="eastAsia"/>
                <w:color w:val="000000"/>
                <w:highlight w:val="none"/>
              </w:rPr>
            </w:pPr>
            <w:r>
              <w:rPr>
                <w:rFonts w:hint="eastAsia"/>
                <w:color w:val="000000"/>
                <w:highlight w:val="none"/>
              </w:rPr>
              <w:t xml:space="preserve">由评委根据供应商针对本项目配备的服务团队情况进行综合评分，包括但不限于项目组织架构、</w:t>
            </w:r>
            <w:r>
              <w:rPr>
                <w:color w:val="000000"/>
                <w:highlight w:val="none"/>
              </w:rPr>
              <w:t xml:space="preserve">技术支持体系</w:t>
            </w:r>
            <w:r>
              <w:rPr>
                <w:rFonts w:hint="eastAsia"/>
                <w:color w:val="000000"/>
                <w:highlight w:val="none"/>
              </w:rPr>
              <w:t xml:space="preserve">、岗位配备数量及职责分工等。</w:t>
            </w:r>
            <w:r/>
          </w:p>
          <w:p>
            <w:pPr>
              <w:pStyle w:val="1092"/>
              <w:ind w:firstLine="0"/>
              <w:rPr>
                <w:rFonts w:hint="eastAsia"/>
                <w:color w:val="000000"/>
                <w:highlight w:val="none"/>
              </w:rPr>
            </w:pPr>
            <w:r>
              <w:rPr>
                <w:rFonts w:hint="eastAsia"/>
                <w:color w:val="000000"/>
                <w:highlight w:val="none"/>
              </w:rPr>
              <w:t xml:space="preserve">（1）人员配置安排合理，有明确和全面的岗位分工和职责划分，服务人员岗位齐全得</w:t>
            </w:r>
            <w:r>
              <w:rPr>
                <w:rFonts w:hint="eastAsia"/>
                <w:color w:val="000000"/>
                <w:highlight w:val="none"/>
                <w:lang w:val="en-US" w:eastAsia="zh-CN"/>
              </w:rPr>
              <w:t xml:space="preserve">9</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（2）人员配置较合理，岗位分工和职责划分较清晰，服务人员岗位配置较为齐全的</w:t>
            </w:r>
            <w:r>
              <w:rPr>
                <w:rFonts w:hint="eastAsia"/>
                <w:color w:val="000000"/>
                <w:highlight w:val="none"/>
                <w:lang w:val="en-US" w:eastAsia="zh-CN"/>
              </w:rPr>
              <w:t xml:space="preserve">6</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（3）人员配置基本或不能满足服务要求，岗位服务人员配置不合理的得</w:t>
            </w:r>
            <w:r>
              <w:rPr>
                <w:rFonts w:hint="eastAsia"/>
                <w:color w:val="000000"/>
                <w:highlight w:val="none"/>
                <w:lang w:val="en-US" w:eastAsia="zh-CN"/>
              </w:rPr>
              <w:t xml:space="preserve">3</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9</w:t>
            </w:r>
            <w:r/>
          </w:p>
        </w:tc>
      </w:tr>
      <w:tr>
        <w:trPr>
          <w:jc w:val="center"/>
          <w:trHeight w:val="20"/>
        </w:trPr>
        <w:tc>
          <w:tcPr>
            <w:tcW w:w="709" w:type="dxa"/>
            <w:vAlign w:val="center"/>
            <w:textDirection w:val="lrTb"/>
            <w:noWrap/>
          </w:tcPr>
          <w:p>
            <w:pPr>
              <w:jc w:val="center"/>
              <w:rPr>
                <w:sz w:val="21"/>
                <w:highlight w:val="none"/>
              </w:rPr>
            </w:pPr>
            <w:r>
              <w:rPr>
                <w:sz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429260</wp:posOffset>
                      </wp:positionH>
                      <wp:positionV relativeFrom="paragraph">
                        <wp:posOffset>484505</wp:posOffset>
                      </wp:positionV>
                      <wp:extent cx="762000" cy="582295"/>
                      <wp:effectExtent l="0" t="0" r="0" b="0"/>
                      <wp:wrapNone/>
                      <wp:docPr id="5" name="_x0000_s1031"/>
                      <wp:cNvGraphicFramePr/>
                      <a:graphic xmlns:a="http://schemas.openxmlformats.org/drawingml/2006/main">
                        <a:graphicData uri="http://schemas.microsoft.com/office/word/2010/wordprocessingShape">
                          <wps:wsp>
                            <wps:cNvPr id="0" name=""/>
                            <wps:cNvSpPr/>
                            <wps:spPr bwMode="auto">
                              <a:xfrm>
                                <a:off x="0" y="0"/>
                                <a:ext cx="762000" cy="582295"/>
                              </a:xfrm>
                              <a:prstGeom prst="rect">
                                <a:avLst/>
                              </a:prstGeom>
                            </wps:spPr>
                            <wps:txbx>
                              <w:txbxContent>
                                <w:p>
                                  <w:r>
                                    <w:rPr>
                                      <w:rFonts w:hint="eastAsia" w:ascii="宋体" w:hAnsi="宋体"/>
                                      <w:b/>
                                      <w:color w:val="000000"/>
                                      <w:lang w:val="en-US" w:eastAsia="zh-CN"/>
                                    </w:rPr>
                                    <w:t xml:space="preserve">服务部分</w:t>
                                  </w:r>
                                  <w:r>
                                    <w:rPr>
                                      <w:rFonts w:hint="eastAsia" w:ascii="宋体" w:hAnsi="宋体"/>
                                      <w:b/>
                                      <w:color w:val="000000"/>
                                    </w:rPr>
                                    <w:t xml:space="preserve">（</w:t>
                                  </w:r>
                                  <w:r>
                                    <w:rPr>
                                      <w:rFonts w:hint="eastAsia" w:ascii="宋体" w:hAnsi="宋体"/>
                                      <w:b/>
                                      <w:color w:val="000000"/>
                                      <w:lang w:val="en-US" w:eastAsia="zh-CN"/>
                                    </w:rPr>
                                    <w:t xml:space="preserve">56</w:t>
                                  </w:r>
                                  <w:r>
                                    <w:rPr>
                                      <w:rFonts w:hint="eastAsia" w:ascii="宋体" w:hAnsi="宋体"/>
                                      <w:b/>
                                      <w:color w:val="000000"/>
                                    </w:rPr>
                                    <w:t xml:space="preserve">分）</w:t>
                                  </w:r>
                                  <w:r/>
                                </w:p>
                              </w:txbxContent>
                            </wps:txbx>
                            <wps:bodyPr rot="0" vert="horz" wrap="square" lIns="91440" tIns="45720" rIns="91440" bIns="45720" anchor="t" anchorCtr="0"/>
                          </wps:wsp>
                        </a:graphicData>
                      </a:graphic>
                    </wp:anchor>
                  </w:drawing>
                </mc:Choice>
                <mc:Fallback>
                  <w:pict>
                    <v:shape id="shape 4" o:spid="_x0000_s4" o:spt="1" type="#_x0000_t1" style="position:absolute;z-index:251660288;o:allowoverlap:true;o:allowincell:true;mso-position-horizontal-relative:text;margin-left:33.8pt;mso-position-horizontal:absolute;mso-position-vertical-relative:text;margin-top:38.1pt;mso-position-vertical:absolute;width:60.0pt;height:45.8pt;mso-wrap-distance-left:0.0pt;mso-wrap-distance-top:0.0pt;mso-wrap-distance-right:0.0pt;mso-wrap-distance-bottom:0.0pt;v-text-anchor:top;visibility:visible;" filled="f">
                      <v:textbox inset="0,0,0,0">
                        <w:txbxContent>
                          <w:p>
                            <w:r>
                              <w:rPr>
                                <w:rFonts w:hint="eastAsia" w:ascii="宋体" w:hAnsi="宋体"/>
                                <w:b/>
                                <w:color w:val="000000"/>
                                <w:lang w:val="en-US" w:eastAsia="zh-CN"/>
                              </w:rPr>
                              <w:t xml:space="preserve">服务部分</w:t>
                            </w:r>
                            <w:r>
                              <w:rPr>
                                <w:rFonts w:hint="eastAsia" w:ascii="宋体" w:hAnsi="宋体"/>
                                <w:b/>
                                <w:color w:val="000000"/>
                              </w:rPr>
                              <w:t xml:space="preserve">（</w:t>
                            </w:r>
                            <w:r>
                              <w:rPr>
                                <w:rFonts w:hint="eastAsia" w:ascii="宋体" w:hAnsi="宋体"/>
                                <w:b/>
                                <w:color w:val="000000"/>
                                <w:lang w:val="en-US" w:eastAsia="zh-CN"/>
                              </w:rPr>
                              <w:t xml:space="preserve">56</w:t>
                            </w:r>
                            <w:r>
                              <w:rPr>
                                <w:rFonts w:hint="eastAsia" w:ascii="宋体" w:hAnsi="宋体"/>
                                <w:b/>
                                <w:color w:val="000000"/>
                              </w:rPr>
                              <w:t xml:space="preserve">分）</w:t>
                            </w:r>
                            <w:r/>
                          </w:p>
                        </w:txbxContent>
                      </v:textbox>
                    </v:shape>
                  </w:pict>
                </mc:Fallback>
              </mc:AlternateContent>
            </w: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3</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firstLine="0"/>
              <w:rPr>
                <w:rFonts w:hint="eastAsia"/>
                <w:b/>
                <w:color w:val="000000"/>
                <w:highlight w:val="none"/>
                <w:lang w:val="en-US" w:eastAsia="zh-CN"/>
              </w:rPr>
            </w:pPr>
            <w:r>
              <w:rPr>
                <w:rFonts w:hint="eastAsia"/>
                <w:b/>
                <w:color w:val="000000"/>
                <w:highlight w:val="none"/>
                <w:lang w:val="en-US" w:eastAsia="zh-CN"/>
              </w:rPr>
              <w:t xml:space="preserve">3、</w:t>
            </w:r>
            <w:r>
              <w:rPr>
                <w:rFonts w:hint="eastAsia"/>
                <w:b/>
                <w:color w:val="000000"/>
                <w:highlight w:val="none"/>
              </w:rPr>
              <w:t xml:space="preserve">食堂</w:t>
            </w:r>
            <w:r>
              <w:rPr>
                <w:b/>
                <w:color w:val="000000"/>
                <w:highlight w:val="none"/>
              </w:rPr>
              <w:t xml:space="preserve">成本控制方案</w:t>
            </w:r>
            <w:r/>
          </w:p>
          <w:p>
            <w:pPr>
              <w:pStyle w:val="1092"/>
              <w:ind w:firstLine="0"/>
              <w:rPr>
                <w:rFonts w:hint="eastAsia"/>
                <w:color w:val="000000"/>
                <w:highlight w:val="none"/>
              </w:rPr>
            </w:pPr>
            <w:r>
              <w:rPr>
                <w:rFonts w:hint="eastAsia"/>
                <w:color w:val="000000"/>
                <w:highlight w:val="none"/>
              </w:rPr>
              <w:t xml:space="preserve">（1）措施针对性强，实施可行性强的得</w:t>
            </w:r>
            <w:r>
              <w:rPr>
                <w:rFonts w:hint="eastAsia"/>
                <w:color w:val="000000"/>
                <w:highlight w:val="none"/>
                <w:lang w:val="en-US" w:eastAsia="zh-CN"/>
              </w:rPr>
              <w:t xml:space="preserve">9</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（2）措施描述较为简单，可行性一般的得</w:t>
            </w:r>
            <w:r>
              <w:rPr>
                <w:rFonts w:hint="eastAsia"/>
                <w:color w:val="000000"/>
                <w:highlight w:val="none"/>
                <w:lang w:val="en-US" w:eastAsia="zh-CN"/>
              </w:rPr>
              <w:t xml:space="preserve">6</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（3）措施描述简单，可行性差的得</w:t>
            </w:r>
            <w:r>
              <w:rPr>
                <w:rFonts w:hint="eastAsia"/>
                <w:color w:val="000000"/>
                <w:highlight w:val="none"/>
                <w:lang w:val="en-US" w:eastAsia="zh-CN"/>
              </w:rPr>
              <w:t xml:space="preserve">3</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4</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firstLine="0"/>
              <w:rPr>
                <w:rFonts w:hint="eastAsia"/>
                <w:b/>
                <w:color w:val="000000"/>
                <w:highlight w:val="none"/>
                <w:lang w:val="en-US" w:eastAsia="zh-CN"/>
              </w:rPr>
            </w:pPr>
            <w:r>
              <w:rPr>
                <w:rFonts w:hint="eastAsia"/>
                <w:b/>
                <w:color w:val="000000"/>
                <w:highlight w:val="none"/>
                <w:lang w:val="en-US" w:eastAsia="zh-CN"/>
              </w:rPr>
              <w:t xml:space="preserve">4、</w:t>
            </w:r>
            <w:r>
              <w:rPr>
                <w:rFonts w:hint="eastAsia"/>
                <w:b/>
                <w:color w:val="000000"/>
                <w:highlight w:val="none"/>
              </w:rPr>
              <w:t xml:space="preserve">卫生管理制度（</w:t>
            </w:r>
            <w:r>
              <w:rPr>
                <w:b/>
                <w:color w:val="000000"/>
                <w:highlight w:val="none"/>
              </w:rPr>
              <w:t xml:space="preserve">厨房与就餐区域卫生管理措施</w:t>
            </w:r>
            <w:r>
              <w:rPr>
                <w:rFonts w:hint="eastAsia"/>
                <w:b/>
                <w:color w:val="000000"/>
                <w:highlight w:val="none"/>
              </w:rPr>
              <w:t xml:space="preserve">）</w:t>
            </w:r>
            <w:r/>
          </w:p>
          <w:p>
            <w:pPr>
              <w:pStyle w:val="1092"/>
              <w:rPr>
                <w:rFonts w:hint="eastAsia"/>
                <w:color w:val="000000"/>
                <w:highlight w:val="none"/>
              </w:rPr>
            </w:pPr>
            <w:r>
              <w:rPr>
                <w:rFonts w:hint="eastAsia"/>
                <w:color w:val="000000"/>
                <w:highlight w:val="none"/>
              </w:rPr>
              <w:t xml:space="preserve">是否严格执行餐饮业卫生管理的各项规定和要求并有较强的制度保障，同时对清洁消毒规定、防鼠、灭蝇、防虫等有针对性的措施；按时到卫生部门办理餐厅卫生许可证的年检手续。</w:t>
            </w:r>
            <w:r/>
          </w:p>
          <w:p>
            <w:pPr>
              <w:pStyle w:val="1092"/>
              <w:ind w:firstLine="0"/>
              <w:rPr>
                <w:rFonts w:hint="eastAsia"/>
                <w:color w:val="000000"/>
                <w:highlight w:val="none"/>
              </w:rPr>
            </w:pPr>
            <w:r>
              <w:rPr>
                <w:rFonts w:hint="eastAsia"/>
                <w:color w:val="000000"/>
                <w:highlight w:val="none"/>
              </w:rPr>
              <w:t xml:space="preserve">（1）针对性强，实施可行性强的得</w:t>
            </w:r>
            <w:r>
              <w:rPr>
                <w:rFonts w:hint="eastAsia"/>
                <w:color w:val="000000"/>
                <w:highlight w:val="none"/>
                <w:lang w:val="en-US" w:eastAsia="zh-CN"/>
              </w:rPr>
              <w:t xml:space="preserve">9</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（2）描述较为简单，可行性一般的得 </w:t>
            </w:r>
            <w:r>
              <w:rPr>
                <w:rFonts w:hint="eastAsia"/>
                <w:color w:val="000000"/>
                <w:highlight w:val="none"/>
                <w:lang w:val="en-US" w:eastAsia="zh-CN"/>
              </w:rPr>
              <w:t xml:space="preserve">6</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（3）描述简单，可行性差的得</w:t>
            </w:r>
            <w:r>
              <w:rPr>
                <w:rFonts w:hint="eastAsia"/>
                <w:color w:val="000000"/>
                <w:highlight w:val="none"/>
                <w:lang w:val="en-US" w:eastAsia="zh-CN"/>
              </w:rPr>
              <w:t xml:space="preserve">3</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5</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left="0" w:firstLine="0"/>
              <w:rPr>
                <w:rFonts w:hint="eastAsia" w:eastAsia="宋体"/>
                <w:b/>
                <w:color w:val="000000"/>
                <w:highlight w:val="none"/>
                <w:lang w:val="en-US" w:eastAsia="zh-CN"/>
              </w:rPr>
            </w:pPr>
            <w:r>
              <w:rPr>
                <w:rFonts w:hint="eastAsia" w:eastAsia="宋体"/>
                <w:b/>
                <w:color w:val="000000"/>
                <w:highlight w:val="none"/>
                <w:lang w:val="en-US" w:eastAsia="zh-CN"/>
              </w:rPr>
              <w:t xml:space="preserve">5、</w:t>
            </w:r>
            <w:r>
              <w:rPr>
                <w:rFonts w:hint="eastAsia" w:eastAsia="宋体"/>
                <w:b/>
                <w:color w:val="000000"/>
                <w:highlight w:val="none"/>
              </w:rPr>
              <w:t xml:space="preserve">食品卫生安全保障</w:t>
            </w:r>
            <w:r/>
          </w:p>
          <w:p>
            <w:pPr>
              <w:pStyle w:val="1092"/>
              <w:rPr>
                <w:rFonts w:hint="eastAsia" w:eastAsia="宋体"/>
                <w:color w:val="000000"/>
                <w:highlight w:val="none"/>
              </w:rPr>
            </w:pPr>
            <w:r>
              <w:rPr>
                <w:rFonts w:hint="eastAsia" w:eastAsia="宋体"/>
                <w:color w:val="000000"/>
                <w:highlight w:val="none"/>
              </w:rPr>
              <w:t xml:space="preserve">评委根据供应商针对本项目拟定的食品卫生安全保障方案（包括但不限于食材采购管理措施、食品卫生安全管理制度等）进行综合评分：</w:t>
            </w:r>
            <w:r/>
          </w:p>
          <w:p>
            <w:pPr>
              <w:pStyle w:val="1092"/>
              <w:ind w:left="0" w:firstLine="0"/>
              <w:rPr>
                <w:rFonts w:hint="eastAsia" w:eastAsia="宋体"/>
                <w:color w:val="000000"/>
                <w:highlight w:val="none"/>
                <w:lang w:val="en-US" w:eastAsia="zh-CN"/>
              </w:rPr>
            </w:pPr>
            <w:r>
              <w:rPr>
                <w:rFonts w:hint="eastAsia" w:eastAsia="宋体"/>
                <w:color w:val="000000"/>
                <w:highlight w:val="none"/>
                <w:lang w:val="en-US" w:eastAsia="zh-CN"/>
              </w:rPr>
              <w:t xml:space="preserve">（1）</w:t>
            </w:r>
            <w:r>
              <w:rPr>
                <w:rFonts w:hint="eastAsia" w:eastAsia="宋体"/>
                <w:color w:val="000000"/>
                <w:highlight w:val="none"/>
              </w:rPr>
              <w:t xml:space="preserve">方案科学、合理、周密的得</w:t>
            </w:r>
            <w:r>
              <w:rPr>
                <w:rFonts w:hint="eastAsia" w:eastAsia="宋体"/>
                <w:color w:val="000000"/>
                <w:highlight w:val="none"/>
                <w:lang w:val="en-US" w:eastAsia="zh-CN"/>
              </w:rPr>
              <w:t xml:space="preserve">9</w:t>
            </w:r>
            <w:r>
              <w:rPr>
                <w:rFonts w:hint="eastAsia" w:eastAsia="宋体"/>
                <w:color w:val="000000"/>
                <w:highlight w:val="none"/>
              </w:rPr>
              <w:t xml:space="preserve">分；</w:t>
            </w:r>
            <w:r/>
          </w:p>
          <w:p>
            <w:pPr>
              <w:pStyle w:val="1092"/>
              <w:ind w:left="0" w:firstLine="0"/>
              <w:rPr>
                <w:rFonts w:hint="eastAsia" w:eastAsia="宋体"/>
                <w:color w:val="000000"/>
                <w:highlight w:val="none"/>
                <w:lang w:eastAsia="zh-CN"/>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2</w:t>
            </w:r>
            <w:r>
              <w:rPr>
                <w:rFonts w:hint="eastAsia" w:eastAsia="宋体"/>
                <w:color w:val="000000"/>
                <w:highlight w:val="none"/>
                <w:lang w:eastAsia="zh-CN"/>
              </w:rPr>
              <w:t xml:space="preserve">）</w:t>
            </w:r>
            <w:r>
              <w:rPr>
                <w:rFonts w:hint="eastAsia" w:eastAsia="宋体"/>
                <w:color w:val="000000"/>
                <w:highlight w:val="none"/>
              </w:rPr>
              <w:t xml:space="preserve">方案缺少部分内容，但合理可行的得</w:t>
            </w:r>
            <w:r>
              <w:rPr>
                <w:rFonts w:hint="eastAsia" w:eastAsia="宋体"/>
                <w:color w:val="000000"/>
                <w:highlight w:val="none"/>
                <w:lang w:val="en-US" w:eastAsia="zh-CN"/>
              </w:rPr>
              <w:t xml:space="preserve">6</w:t>
            </w:r>
            <w:r>
              <w:rPr>
                <w:rFonts w:hint="eastAsia" w:eastAsia="宋体"/>
                <w:color w:val="000000"/>
                <w:highlight w:val="none"/>
              </w:rPr>
              <w:t xml:space="preserve">分；</w:t>
            </w:r>
            <w:r/>
          </w:p>
          <w:p>
            <w:pPr>
              <w:pStyle w:val="1092"/>
              <w:ind w:left="0" w:firstLine="0"/>
              <w:rPr>
                <w:rFonts w:hint="eastAsia" w:eastAsia="宋体"/>
                <w:color w:val="000000"/>
                <w:highlight w:val="none"/>
                <w:lang w:eastAsia="zh-CN"/>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3</w:t>
            </w:r>
            <w:r>
              <w:rPr>
                <w:rFonts w:hint="eastAsia" w:eastAsia="宋体"/>
                <w:color w:val="000000"/>
                <w:highlight w:val="none"/>
                <w:lang w:eastAsia="zh-CN"/>
              </w:rPr>
              <w:t xml:space="preserve">）</w:t>
            </w:r>
            <w:r>
              <w:rPr>
                <w:rFonts w:hint="eastAsia" w:eastAsia="宋体"/>
                <w:color w:val="000000"/>
                <w:highlight w:val="none"/>
              </w:rPr>
              <w:t xml:space="preserve">方案简单，不能满足食品卫生安全标准的得</w:t>
            </w:r>
            <w:r>
              <w:rPr>
                <w:rFonts w:hint="eastAsia" w:eastAsia="宋体"/>
                <w:color w:val="000000"/>
                <w:highlight w:val="none"/>
                <w:lang w:val="en-US" w:eastAsia="zh-CN"/>
              </w:rPr>
              <w:t xml:space="preserve">3</w:t>
            </w:r>
            <w:r>
              <w:rPr>
                <w:rFonts w:hint="eastAsia" w:eastAsia="宋体"/>
                <w:color w:val="000000"/>
                <w:highlight w:val="none"/>
              </w:rPr>
              <w:t xml:space="preserve">分；</w:t>
            </w:r>
            <w:r/>
          </w:p>
          <w:p>
            <w:pPr>
              <w:pStyle w:val="1092"/>
              <w:ind w:left="0" w:firstLine="0"/>
              <w:rPr>
                <w:rFonts w:hint="eastAsia" w:eastAsia="宋体"/>
                <w:color w:val="000000"/>
                <w:highlight w:val="none"/>
                <w:lang w:eastAsia="zh-CN"/>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4</w:t>
            </w:r>
            <w:r>
              <w:rPr>
                <w:rFonts w:hint="eastAsia" w:eastAsia="宋体"/>
                <w:color w:val="000000"/>
                <w:highlight w:val="none"/>
                <w:lang w:eastAsia="zh-CN"/>
              </w:rPr>
              <w:t xml:space="preserve">）</w:t>
            </w:r>
            <w:r>
              <w:rPr>
                <w:rFonts w:hint="eastAsia"/>
                <w:color w:val="000000"/>
                <w:highlight w:val="none"/>
              </w:rPr>
              <w:t xml:space="preserve">没有提供不得分。</w:t>
            </w:r>
            <w:r/>
          </w:p>
        </w:tc>
        <w:tc>
          <w:tcPr>
            <w:tcW w:w="677" w:type="dxa"/>
            <w:vAlign w:val="center"/>
            <w:textDirection w:val="lrTb"/>
            <w:noWrap/>
          </w:tcPr>
          <w:p>
            <w:pPr>
              <w:pStyle w:val="1092"/>
              <w:ind w:left="0" w:firstLine="0"/>
              <w:jc w:val="center"/>
              <w:rPr>
                <w:rFonts w:hint="eastAsia"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9</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6</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firstLine="0"/>
              <w:rPr>
                <w:rFonts w:hint="eastAsia"/>
                <w:b/>
                <w:color w:val="000000"/>
                <w:highlight w:val="none"/>
                <w:lang w:val="en-US" w:eastAsia="zh-CN"/>
              </w:rPr>
            </w:pPr>
            <w:r>
              <w:rPr>
                <w:rFonts w:hint="eastAsia"/>
                <w:b/>
                <w:color w:val="000000"/>
                <w:highlight w:val="none"/>
                <w:lang w:val="en-US" w:eastAsia="zh-CN"/>
              </w:rPr>
              <w:t xml:space="preserve">6、</w:t>
            </w:r>
            <w:r>
              <w:rPr>
                <w:rFonts w:hint="eastAsia"/>
                <w:b/>
                <w:color w:val="000000"/>
                <w:highlight w:val="none"/>
              </w:rPr>
              <w:t xml:space="preserve">应急预案</w:t>
            </w:r>
            <w:r/>
          </w:p>
          <w:p>
            <w:pPr>
              <w:pStyle w:val="1092"/>
              <w:rPr>
                <w:rFonts w:hint="eastAsia"/>
                <w:color w:val="000000"/>
                <w:highlight w:val="none"/>
              </w:rPr>
            </w:pPr>
            <w:r>
              <w:rPr>
                <w:rFonts w:hint="eastAsia"/>
                <w:color w:val="000000"/>
                <w:highlight w:val="none"/>
              </w:rPr>
              <w:t xml:space="preserve">由评委根据供应商针对本项目所提供的食品安全、消防安全、突发事件、灾害事件等应急预案进行综合评分，</w:t>
            </w:r>
            <w:r/>
          </w:p>
          <w:p>
            <w:pPr>
              <w:pStyle w:val="1092"/>
              <w:ind w:firstLine="0"/>
              <w:rPr>
                <w:rFonts w:hint="eastAsia"/>
                <w:color w:val="000000"/>
                <w:highlight w:val="none"/>
              </w:rPr>
            </w:pPr>
            <w:r>
              <w:rPr>
                <w:rFonts w:hint="eastAsia"/>
                <w:color w:val="000000"/>
                <w:highlight w:val="none"/>
              </w:rPr>
              <w:t xml:space="preserve">（1）应急预案科学、 合理、可操作的得</w:t>
            </w:r>
            <w:r>
              <w:rPr>
                <w:rFonts w:hint="eastAsia"/>
                <w:color w:val="000000"/>
                <w:highlight w:val="none"/>
                <w:lang w:val="en-US" w:eastAsia="zh-CN"/>
              </w:rPr>
              <w:t xml:space="preserve">10</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（2）应急预案一般的得</w:t>
            </w:r>
            <w:r>
              <w:rPr>
                <w:rFonts w:hint="eastAsia"/>
                <w:color w:val="000000"/>
                <w:highlight w:val="none"/>
                <w:lang w:val="en-US" w:eastAsia="zh-CN"/>
              </w:rPr>
              <w:t xml:space="preserve">7</w:t>
            </w:r>
            <w:r>
              <w:rPr>
                <w:rFonts w:hint="eastAsia"/>
                <w:color w:val="000000"/>
                <w:highlight w:val="none"/>
              </w:rPr>
              <w:t xml:space="preserve">分； </w:t>
            </w:r>
            <w:r/>
          </w:p>
          <w:p>
            <w:pPr>
              <w:pStyle w:val="1092"/>
              <w:ind w:firstLine="0"/>
              <w:rPr>
                <w:rFonts w:hint="eastAsia"/>
                <w:color w:val="000000"/>
                <w:highlight w:val="none"/>
              </w:rPr>
            </w:pPr>
            <w:r>
              <w:rPr>
                <w:rFonts w:hint="eastAsia"/>
                <w:color w:val="000000"/>
                <w:highlight w:val="none"/>
              </w:rPr>
              <w:t xml:space="preserve">（3）应急预案有瑕疵，执行力较差的得</w:t>
            </w:r>
            <w:r>
              <w:rPr>
                <w:rFonts w:hint="eastAsia"/>
                <w:color w:val="000000"/>
                <w:highlight w:val="none"/>
                <w:lang w:val="en-US" w:eastAsia="zh-CN"/>
              </w:rPr>
              <w:t xml:space="preserve">3</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10</w:t>
            </w:r>
            <w:r/>
          </w:p>
        </w:tc>
      </w:tr>
      <w:tr>
        <w:trPr>
          <w:jc w:val="center"/>
          <w:trHeight w:val="20"/>
        </w:trPr>
        <w:tc>
          <w:tcPr>
            <w:gridSpan w:val="4"/>
            <w:tcW w:w="9985" w:type="dxa"/>
            <w:vAlign w:val="center"/>
            <w:textDirection w:val="lrTb"/>
            <w:noWrap/>
          </w:tcPr>
          <w:p>
            <w:pPr>
              <w:jc w:val="center"/>
              <w:rPr>
                <w:rFonts w:hint="eastAsia" w:ascii="宋体" w:hAnsi="宋体"/>
                <w:color w:val="000000"/>
                <w:highlight w:val="none"/>
              </w:rPr>
            </w:pPr>
            <w:r>
              <w:rPr>
                <w:rFonts w:hint="eastAsia" w:ascii="宋体" w:hAnsi="宋体"/>
                <w:color w:val="000000"/>
                <w:highlight w:val="none"/>
              </w:rPr>
              <w:t xml:space="preserve">总分：100分</w:t>
            </w:r>
            <w:r/>
          </w:p>
        </w:tc>
      </w:tr>
    </w:tbl>
    <w:p>
      <w:pPr>
        <w:pStyle w:val="915"/>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的扣除，用扣除后的价格参加评审。本项目针对小微企业报价给予10%的</w:t>
      </w:r>
      <w:r>
        <w:rPr>
          <w:rFonts w:hint="eastAsia" w:ascii="宋体" w:hAnsi="宋体" w:cs="宋体"/>
          <w:color w:val="auto"/>
          <w:szCs w:val="21"/>
          <w:highlight w:val="none"/>
          <w:lang w:val="en-US" w:eastAsia="zh-CN"/>
        </w:rPr>
        <w:t xml:space="preserve">扣除</w:t>
      </w:r>
      <w:r>
        <w:rPr>
          <w:rFonts w:hint="eastAsia" w:ascii="宋体" w:hAnsi="宋体" w:eastAsia="宋体" w:cs="宋体"/>
          <w:color w:val="auto"/>
          <w:szCs w:val="21"/>
          <w:highlight w:val="none"/>
        </w:rPr>
        <w:t xml:space="preserve">，用</w:t>
      </w:r>
      <w:r>
        <w:rPr>
          <w:rFonts w:hint="eastAsia" w:ascii="宋体" w:hAnsi="宋体" w:cs="宋体"/>
          <w:color w:val="auto"/>
          <w:szCs w:val="21"/>
          <w:highlight w:val="none"/>
          <w:lang w:val="en-US" w:eastAsia="zh-CN"/>
        </w:rPr>
        <w:t xml:space="preserve">扣除</w:t>
      </w:r>
      <w:r>
        <w:rPr>
          <w:rFonts w:hint="eastAsia" w:ascii="宋体" w:hAnsi="宋体" w:eastAsia="宋体" w:cs="宋体"/>
          <w:color w:val="auto"/>
          <w:szCs w:val="21"/>
          <w:highlight w:val="none"/>
        </w:rPr>
        <w:t xml:space="preserve">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ascii="宋体" w:hAnsi="宋体" w:eastAsia="宋体" w:cs="宋体"/>
          <w:bCs/>
          <w:color w:val="auto"/>
          <w:sz w:val="21"/>
          <w:szCs w:val="21"/>
          <w:highlight w:val="non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837"/>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color w:val="auto"/>
          <w:sz w:val="21"/>
          <w:highlight w:val="none"/>
          <w:lang w:eastAsia="zh-CN"/>
        </w:rPr>
      </w:pPr>
      <w:r>
        <w:rPr>
          <w:rFonts w:hint="eastAsia" w:hAnsi="宋体" w:cs="宋体"/>
          <w:b/>
          <w:bCs/>
          <w:color w:val="auto"/>
          <w:sz w:val="24"/>
          <w:highlight w:val="none"/>
          <w:lang w:val="en-US" w:eastAsia="zh-CN"/>
        </w:rPr>
        <w:t xml:space="preserve">三</w:t>
      </w:r>
      <w:r>
        <w:rPr>
          <w:rFonts w:hint="eastAsia" w:ascii="宋体" w:hAnsi="宋体" w:cs="宋体"/>
          <w:b/>
          <w:bCs/>
          <w:color w:val="auto"/>
          <w:sz w:val="24"/>
          <w:highlight w:val="none"/>
          <w:lang w:val="en-US" w:eastAsia="zh-CN"/>
        </w:rPr>
        <w:t xml:space="preserve">、</w:t>
      </w:r>
      <w:r>
        <w:rPr>
          <w:rFonts w:hint="eastAsia" w:ascii="Times New Roman" w:hAnsi="Times New Roman" w:eastAsia="宋体" w:cs="Microsoft New Tai Lue"/>
          <w:b/>
          <w:bCs w:val="0"/>
          <w:color w:val="auto"/>
          <w:sz w:val="21"/>
          <w:highlight w:val="none"/>
        </w:rPr>
        <w:t xml:space="preserve">异常低价处理</w:t>
      </w:r>
      <w:r>
        <w:rPr>
          <w:rFonts w:hint="eastAsia" w:ascii="Times New Roman" w:hAnsi="Times New Roman" w:cs="Microsoft New Tai Lue"/>
          <w:b/>
          <w:bCs w:val="0"/>
          <w:color w:val="auto"/>
          <w:sz w:val="21"/>
          <w:highlight w:val="none"/>
          <w:lang w:eastAsia="zh-CN"/>
        </w:rPr>
        <w:t xml:space="preserve">：</w:t>
      </w:r>
      <w:r/>
    </w:p>
    <w:p>
      <w:pPr>
        <w:pStyle w:val="83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依据财库〔2026〕2号，评审中出现下列情形之一的，评审委员会将启动异常低价投标（响应）审查程序：</w:t>
      </w:r>
      <w:r/>
    </w:p>
    <w:p>
      <w:pPr>
        <w:pStyle w:val="83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1</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投标（响应）报价低于全部通过符合性审查供应商投标（响应）报价平均值50%的，即投标（响应）报价&lt;全部通过符合性审查供应商投标（响应）报价平均值×50%；</w:t>
      </w:r>
      <w:r/>
    </w:p>
    <w:p>
      <w:pPr>
        <w:pStyle w:val="83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2</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投标（响应）报价低于通过符合性审查的次低报价供应商投标（响应）报价50%的，即投标（响应）报价&lt;通过符合性审查的次低报价供应商投标（响应）报价×50%；</w:t>
      </w:r>
      <w:r/>
    </w:p>
    <w:p>
      <w:pPr>
        <w:pStyle w:val="837"/>
        <w:ind w:left="42" w:right="42" w:firstLine="420"/>
        <w:keepLines w:val="0"/>
        <w:keepNext w:val="0"/>
        <w:pageBreakBefore w:val="0"/>
        <w:spacing w:before="58" w:after="58" w:line="288" w:lineRule="auto"/>
        <w:widowControl w:val="off"/>
        <w:rPr>
          <w:color w:val="auto"/>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3</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%的，即投标（响应）报价&lt;采购项目最高限价×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w:t>
      </w:r>
      <w:r/>
    </w:p>
    <w:p>
      <w:pPr>
        <w:pStyle w:val="83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4</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评审委员会基于专业判断，认为供应商报价过低，有可能影响产品质量或者不能诚信履约的其他情形。</w:t>
      </w:r>
      <w:r/>
    </w:p>
    <w:p>
      <w:pPr>
        <w:pStyle w:val="83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Times New Roman" w:hAnsi="Times New Roman" w:eastAsia="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b/>
          <w:bCs/>
          <w:color w:val="auto"/>
          <w:sz w:val="32"/>
          <w:szCs w:val="32"/>
          <w:highlight w:val="none"/>
        </w:rPr>
      </w:pPr>
      <w:r>
        <w:rPr>
          <w:rFonts w:ascii="宋体" w:hAnsi="宋体" w:cs="宋体"/>
          <w:color w:val="auto"/>
          <w:highlight w:val="none"/>
        </w:rPr>
        <w:br w:type="page" w:clear="all"/>
      </w:r>
      <w:r/>
    </w:p>
    <w:p>
      <w:pPr>
        <w:pStyle w:val="859"/>
        <w:ind w:firstLine="569"/>
        <w:rPr>
          <w:rFonts w:hint="eastAsia" w:ascii="宋体" w:hAnsi="宋体" w:cs="宋体"/>
          <w:color w:val="auto"/>
          <w:highlight w:val="none"/>
        </w:rPr>
      </w:pPr>
      <w:r/>
      <w:bookmarkStart w:id="319" w:name="_Toc22572"/>
      <w:r>
        <w:rPr>
          <w:rFonts w:hint="eastAsia" w:ascii="宋体" w:hAnsi="宋体" w:cs="宋体"/>
          <w:color w:val="auto"/>
          <w:highlight w:val="none"/>
        </w:rPr>
        <w:t xml:space="preserve">第六章 </w:t>
      </w:r>
      <w:bookmarkEnd w:id="304"/>
      <w:r>
        <w:rPr>
          <w:rFonts w:hint="eastAsia" w:ascii="宋体" w:hAnsi="宋体" w:cs="宋体"/>
          <w:color w:val="auto"/>
          <w:highlight w:val="none"/>
        </w:rPr>
        <w:t xml:space="preserve">投标文件格式</w:t>
      </w:r>
      <w:bookmarkEnd w:id="319"/>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083"/>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320"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837"/>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837"/>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横溪街道社区卫生服务中心职工食堂经营服务</w:t>
      </w:r>
      <w:r/>
    </w:p>
    <w:p>
      <w:pPr>
        <w:pStyle w:val="837"/>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37"/>
        <w:ind w:firstLine="220"/>
        <w:jc w:val="center"/>
        <w:rPr>
          <w:rFonts w:hint="eastAsia" w:hAnsi="宋体" w:cs="宋体"/>
          <w:b/>
          <w:color w:val="auto"/>
          <w:sz w:val="84"/>
          <w:szCs w:val="84"/>
          <w:highlight w:val="none"/>
        </w:rPr>
      </w:pPr>
      <w:r/>
      <w:bookmarkStart w:id="321" w:name="_Toc100905255"/>
      <w:r>
        <w:rPr>
          <w:rFonts w:hint="eastAsia" w:hAnsi="宋体" w:cs="宋体"/>
          <w:b/>
          <w:color w:val="auto"/>
          <w:sz w:val="84"/>
          <w:szCs w:val="84"/>
          <w:highlight w:val="none"/>
        </w:rPr>
        <w:t xml:space="preserve">投 标 文 件</w:t>
      </w:r>
      <w:bookmarkEnd w:id="321"/>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JSZC-320115-JITC-G2026-0305 </w:t>
      </w:r>
      <w:r/>
    </w:p>
    <w:p>
      <w:pPr>
        <w:pStyle w:val="837"/>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7"/>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7"/>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7"/>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7"/>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837"/>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837"/>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ind w:firstLine="569"/>
        <w:jc w:val="center"/>
        <w:rPr>
          <w:rFonts w:hint="eastAsia" w:ascii="宋体" w:hAnsi="宋体" w:cs="宋体"/>
          <w:b/>
          <w:color w:val="auto"/>
          <w:sz w:val="28"/>
          <w:highlight w:val="none"/>
        </w:rPr>
      </w:pPr>
      <w:r>
        <w:rPr>
          <w:rFonts w:hint="eastAsia" w:ascii="宋体" w:hAnsi="宋体" w:cs="宋体"/>
          <w:b/>
          <w:color w:val="auto"/>
          <w:sz w:val="32"/>
          <w:highlight w:val="none"/>
        </w:rPr>
        <w:t xml:space="preserve">二O   年  月  日</w:t>
      </w:r>
      <w:r>
        <w:rPr>
          <w:rFonts w:hint="eastAsia" w:ascii="宋体" w:hAnsi="宋体" w:cs="宋体"/>
          <w:b/>
          <w:color w:val="auto"/>
          <w:highlight w:val="none"/>
        </w:rPr>
        <w:br w:type="page" w:clear="all"/>
      </w:r>
      <w:r>
        <w:rPr>
          <w:rFonts w:hint="eastAsia" w:ascii="宋体" w:hAnsi="宋体" w:cs="宋体"/>
          <w:b/>
          <w:color w:val="auto"/>
          <w:sz w:val="32"/>
          <w:highlight w:val="none"/>
        </w:rPr>
        <w:t xml:space="preserve">目录</w:t>
      </w:r>
      <w:r/>
    </w:p>
    <w:p>
      <w:pPr>
        <w:pStyle w:val="837"/>
        <w:ind w:firstLine="373"/>
        <w:spacing w:line="300" w:lineRule="exact"/>
        <w:rPr>
          <w:rFonts w:hint="eastAsia" w:hAnsi="宋体" w:cs="宋体"/>
          <w:b/>
          <w:color w:val="auto"/>
          <w:highlight w:val="none"/>
        </w:rPr>
      </w:pPr>
      <w:r>
        <w:rPr>
          <w:rFonts w:hint="eastAsia" w:hAnsi="宋体" w:cs="宋体"/>
          <w:b/>
          <w:color w:val="auto"/>
          <w:highlight w:val="none"/>
        </w:rPr>
        <w:t xml:space="preserve">一、价格及商务部分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（2）法定代表人（非法人单位负责人）身份证明，格式见附件。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（3）法定代表人授权委托书（适用于法人/非法人），格式见附件。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报价</w:t>
      </w:r>
      <w:r>
        <w:rPr>
          <w:rFonts w:hint="eastAsia" w:ascii="宋体" w:hAnsi="宋体" w:cs="宋体"/>
          <w:color w:val="auto"/>
          <w:szCs w:val="21"/>
          <w:highlight w:val="none"/>
        </w:rPr>
        <w:t xml:space="preserve">一览表，格式见附件。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（7）投标人具备投标资格的证明文件（如为南京市政府采购项目，按照公告要求提供）：</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（7-2）财务报表等证明文件。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pStyle w:val="837"/>
        <w:ind w:firstLine="373"/>
        <w:spacing w:line="300" w:lineRule="exact"/>
        <w:rPr>
          <w:rFonts w:hint="eastAsia" w:hAnsi="宋体" w:cs="宋体"/>
          <w:b/>
          <w:color w:val="auto"/>
          <w:highlight w:val="none"/>
        </w:rPr>
      </w:pPr>
      <w:r>
        <w:rPr>
          <w:rFonts w:hint="eastAsia" w:hAnsi="宋体" w:cs="宋体"/>
          <w:b/>
          <w:color w:val="auto"/>
          <w:highlight w:val="none"/>
        </w:rPr>
        <w:t xml:space="preserve">二、技术部分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w:t>
      </w:r>
      <w:r/>
    </w:p>
    <w:p>
      <w:pPr>
        <w:ind w:firstLine="372"/>
        <w:jc w:val="left"/>
        <w:spacing w:line="3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采购需求中★项要求的证明材料（如需）</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）需求响应方案</w:t>
      </w:r>
      <w:r/>
    </w:p>
    <w:p>
      <w:pPr>
        <w:ind w:firstLine="372"/>
        <w:jc w:val="left"/>
        <w:spacing w:line="3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）投标人服务承诺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如需</w:t>
      </w:r>
      <w:r>
        <w:rPr>
          <w:rFonts w:hint="eastAsia" w:ascii="宋体" w:hAnsi="宋体" w:cs="宋体"/>
          <w:color w:val="auto"/>
          <w:szCs w:val="21"/>
          <w:highlight w:val="none"/>
          <w:lang w:eastAsia="zh-CN"/>
        </w:rPr>
        <w:t xml:space="preserve">）</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（5）拟投入本项目人员情况表</w:t>
      </w:r>
      <w:r/>
    </w:p>
    <w:p>
      <w:pPr>
        <w:ind w:firstLine="372"/>
        <w:jc w:val="left"/>
        <w:spacing w:line="300" w:lineRule="exact"/>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业绩一览表</w:t>
      </w:r>
      <w:r/>
    </w:p>
    <w:p>
      <w:pPr>
        <w:pStyle w:val="837"/>
        <w:ind w:firstLine="373"/>
        <w:spacing w:line="300" w:lineRule="exact"/>
        <w:rPr>
          <w:rFonts w:hint="eastAsia" w:hAnsi="宋体" w:cs="宋体"/>
          <w:b/>
          <w:color w:val="auto"/>
          <w:highlight w:val="none"/>
        </w:rPr>
      </w:pPr>
      <w:r>
        <w:rPr>
          <w:rFonts w:hint="eastAsia" w:hAnsi="宋体" w:cs="宋体"/>
          <w:b/>
          <w:color w:val="auto"/>
          <w:highlight w:val="none"/>
        </w:rPr>
        <w:t xml:space="preserve">三、其他部分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（1）要求投标人提交的其他文件材料或证明材料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（3）提供符合政府采购政策的证明材料</w:t>
      </w:r>
      <w:r/>
    </w:p>
    <w:p>
      <w:pPr>
        <w:pStyle w:val="837"/>
        <w:ind w:firstLine="372"/>
        <w:jc w:val="center"/>
        <w:spacing w:line="300" w:lineRule="exact"/>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评标索引</w:t>
      </w:r>
      <w:r/>
    </w:p>
    <w:p>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（注：此表按照招标文件中评分办法逐项填写）</w:t>
      </w:r>
      <w:r/>
    </w:p>
    <w:p>
      <w:pPr>
        <w:pStyle w:val="834"/>
        <w:ind w:left="1260" w:firstLine="426"/>
        <w:rPr>
          <w:rFonts w:hint="eastAsia" w:hAnsi="宋体" w:cs="宋体"/>
          <w:color w:val="auto"/>
          <w:highlight w:val="none"/>
        </w:rPr>
      </w:pPr>
      <w:r>
        <w:rPr>
          <w:rFonts w:hint="eastAsia" w:hAnsi="宋体" w:cs="宋体"/>
          <w:color w:val="auto"/>
          <w:highlight w:val="none"/>
        </w:rPr>
      </w:r>
      <w:r/>
    </w:p>
    <w:tbl>
      <w:tblPr>
        <w:tblStyle w:val="795"/>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083"/>
              <w:ind w:left="420" w:firstLine="0"/>
              <w:jc w:val="both"/>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评审项目</w:t>
            </w:r>
            <w:r/>
          </w:p>
        </w:tc>
        <w:tc>
          <w:tcPr>
            <w:tcW w:w="3177" w:type="dxa"/>
            <w:vAlign w:val="center"/>
            <w:textDirection w:val="lrTb"/>
            <w:noWrap w:val="false"/>
          </w:tcPr>
          <w:p>
            <w:pPr>
              <w:pStyle w:val="1083"/>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评审要求</w:t>
            </w:r>
            <w:r/>
          </w:p>
        </w:tc>
        <w:tc>
          <w:tcPr>
            <w:tcW w:w="3513" w:type="dxa"/>
            <w:vAlign w:val="center"/>
            <w:textDirection w:val="lrTb"/>
            <w:noWrap w:val="false"/>
          </w:tcPr>
          <w:p>
            <w:pPr>
              <w:pStyle w:val="1083"/>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bookmarkEnd w:id="320"/>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highlight w:val="none"/>
        </w:rPr>
      </w:pPr>
      <w:r>
        <w:rPr>
          <w:rFonts w:ascii="宋体" w:hAnsi="宋体" w:cs="宋体"/>
          <w:color w:val="auto"/>
          <w:sz w:val="28"/>
          <w:highlight w:val="none"/>
        </w:rPr>
        <w:br w:type="page" w:clear="all"/>
      </w:r>
      <w:r/>
    </w:p>
    <w:p>
      <w:pPr>
        <w:pStyle w:val="859"/>
        <w:ind w:left="601" w:firstLine="425"/>
        <w:spacing w:before="0"/>
        <w:rPr>
          <w:rFonts w:hint="eastAsia" w:ascii="宋体" w:hAnsi="宋体" w:cs="宋体"/>
          <w:color w:val="auto"/>
          <w:sz w:val="28"/>
          <w:szCs w:val="24"/>
          <w:highlight w:val="none"/>
        </w:rPr>
      </w:pPr>
      <w:r/>
      <w:bookmarkStart w:id="322" w:name="_Toc6368"/>
      <w:r>
        <w:rPr>
          <w:rFonts w:ascii="宋体" w:hAnsi="宋体" w:cs="宋体"/>
          <w:color w:val="auto"/>
          <w:sz w:val="28"/>
          <w:szCs w:val="24"/>
          <w:highlight w:val="none"/>
        </w:rPr>
        <w:t xml:space="preserve">一、</w:t>
      </w:r>
      <w:bookmarkStart w:id="323" w:name="_Toc103848582"/>
      <w:r/>
      <w:bookmarkStart w:id="324" w:name="_Toc104560897"/>
      <w:r/>
      <w:bookmarkStart w:id="325" w:name="_Toc107246274"/>
      <w:r/>
      <w:bookmarkStart w:id="326" w:name="_Toc104560893"/>
      <w:r>
        <w:rPr>
          <w:rFonts w:hint="eastAsia" w:ascii="宋体" w:hAnsi="宋体" w:cs="宋体"/>
          <w:color w:val="auto"/>
          <w:sz w:val="28"/>
          <w:szCs w:val="24"/>
          <w:highlight w:val="none"/>
        </w:rPr>
        <w:t xml:space="preserve">价格及商务部分</w:t>
      </w:r>
      <w:bookmarkEnd w:id="322"/>
      <w:r/>
      <w:bookmarkEnd w:id="323"/>
      <w:r/>
      <w:bookmarkEnd w:id="324"/>
      <w:r/>
      <w:bookmarkEnd w:id="325"/>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59"/>
        <w:spacing w:before="0" w:line="280" w:lineRule="exact"/>
        <w:rPr>
          <w:rFonts w:hint="eastAsia" w:ascii="宋体" w:hAnsi="宋体" w:cs="宋体"/>
          <w:color w:val="auto"/>
          <w:sz w:val="28"/>
          <w:szCs w:val="24"/>
          <w:highlight w:val="none"/>
        </w:rPr>
      </w:pPr>
      <w:r/>
      <w:bookmarkStart w:id="327" w:name="_Toc28070"/>
      <w:r/>
      <w:bookmarkStart w:id="328" w:name="_Toc107246275"/>
      <w:r>
        <w:rPr>
          <w:rFonts w:hint="eastAsia" w:ascii="宋体" w:hAnsi="宋体" w:cs="宋体"/>
          <w:b w:val="0"/>
          <w:color w:val="auto"/>
          <w:sz w:val="24"/>
          <w:highlight w:val="none"/>
        </w:rPr>
        <w:t xml:space="preserve">（1）</w:t>
      </w:r>
      <w:r>
        <w:rPr>
          <w:rFonts w:hint="eastAsia" w:ascii="宋体" w:hAnsi="宋体" w:cs="宋体"/>
          <w:color w:val="auto"/>
          <w:sz w:val="28"/>
          <w:szCs w:val="24"/>
          <w:highlight w:val="none"/>
        </w:rPr>
        <w:t xml:space="preserve">投标函</w:t>
      </w:r>
      <w:bookmarkEnd w:id="326"/>
      <w:r/>
      <w:bookmarkEnd w:id="327"/>
      <w:r/>
      <w:bookmarkEnd w:id="328"/>
      <w:r/>
      <w:r/>
    </w:p>
    <w:p>
      <w:pPr>
        <w:ind w:firstLine="420"/>
        <w:spacing w:line="360" w:lineRule="exact"/>
        <w:rPr>
          <w:rFonts w:hint="eastAsia" w:ascii="宋体" w:hAnsi="宋体" w:cs="宋体"/>
          <w:color w:val="auto"/>
          <w:szCs w:val="21"/>
          <w:highlight w:val="none"/>
        </w:rPr>
      </w:pPr>
      <w:r/>
      <w:bookmarkStart w:id="329" w:name="_Toc103848580"/>
      <w:r/>
      <w:bookmarkStart w:id="330" w:name="_Toc96347902"/>
      <w:r>
        <w:rPr>
          <w:rFonts w:hint="eastAsia" w:ascii="宋体" w:hAnsi="宋体" w:cs="宋体"/>
          <w:color w:val="auto"/>
          <w:szCs w:val="21"/>
          <w:highlight w:val="none"/>
          <w:u w:val="single"/>
          <w:lang w:eastAsia="zh-CN"/>
        </w:rPr>
        <w:t xml:space="preserve">南京市江宁区横溪街道社区卫生服务中心</w:t>
      </w:r>
      <w:r>
        <w:rPr>
          <w:rFonts w:hint="eastAsia" w:ascii="宋体" w:hAnsi="宋体" w:cs="宋体"/>
          <w:color w:val="auto"/>
          <w:szCs w:val="21"/>
          <w:highlight w:val="none"/>
        </w:rPr>
        <w:t xml:space="preserve">（采购人）：</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lang w:eastAsia="zh-CN"/>
        </w:rPr>
        <w:t xml:space="preserve">横溪街道社区卫生服务中心职工食堂经营服务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JSZC-320115-JITC-G2026-0305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投标的有关活动，并对此项目进行投标。</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856"/>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856"/>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829"/>
        <w:spacing w:before="1"/>
        <w:rPr>
          <w:rFonts w:hint="eastAsia" w:ascii="宋体" w:hAnsi="宋体" w:cs="宋体"/>
          <w:color w:val="auto"/>
          <w:sz w:val="22"/>
          <w:highlight w:val="none"/>
        </w:rPr>
      </w:pPr>
      <w:r>
        <w:rPr>
          <w:rFonts w:hint="eastAsia" w:ascii="宋体" w:hAnsi="宋体" w:cs="宋体"/>
          <w:color w:val="auto"/>
          <w:highlight w:val="none"/>
        </w:rPr>
        <w:br w:type="page" w:clear="all"/>
      </w:r>
      <w:r/>
    </w:p>
    <w:p>
      <w:pPr>
        <w:pStyle w:val="859"/>
        <w:ind w:firstLine="569"/>
        <w:spacing w:before="0"/>
        <w:rPr>
          <w:rFonts w:hint="eastAsia" w:ascii="宋体" w:hAnsi="宋体" w:cs="宋体"/>
          <w:bCs w:val="0"/>
          <w:color w:val="auto"/>
          <w:sz w:val="24"/>
          <w:szCs w:val="24"/>
          <w:highlight w:val="none"/>
        </w:rPr>
      </w:pPr>
      <w:r/>
      <w:bookmarkStart w:id="331" w:name="_Toc104560898"/>
      <w:r/>
      <w:bookmarkStart w:id="332" w:name="_Toc103848583"/>
      <w:r/>
      <w:bookmarkStart w:id="333" w:name="_Toc24350"/>
      <w:r/>
      <w:bookmarkStart w:id="334" w:name="_Toc107246276"/>
      <w:r>
        <w:rPr>
          <w:rFonts w:hint="eastAsia" w:ascii="宋体" w:hAnsi="宋体" w:cs="宋体"/>
          <w:bCs w:val="0"/>
          <w:color w:val="auto"/>
          <w:sz w:val="24"/>
          <w:szCs w:val="24"/>
          <w:highlight w:val="none"/>
        </w:rPr>
        <w:t xml:space="preserve">（2）</w:t>
      </w:r>
      <w:bookmarkEnd w:id="331"/>
      <w:r/>
      <w:bookmarkEnd w:id="332"/>
      <w:r>
        <w:rPr>
          <w:rFonts w:hint="eastAsia" w:ascii="宋体" w:hAnsi="宋体" w:cs="宋体"/>
          <w:bCs w:val="0"/>
          <w:color w:val="auto"/>
          <w:sz w:val="24"/>
          <w:szCs w:val="24"/>
          <w:highlight w:val="none"/>
        </w:rPr>
        <w:t xml:space="preserve">法定代表人（非法人单位负责人）身份证明</w:t>
      </w:r>
      <w:bookmarkEnd w:id="333"/>
      <w:r/>
      <w:bookmarkEnd w:id="334"/>
      <w:r/>
      <w:r/>
    </w:p>
    <w:p>
      <w:pPr>
        <w:pStyle w:val="829"/>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29"/>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29"/>
        <w:ind w:firstLine="420"/>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29"/>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29"/>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829"/>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829"/>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9"/>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79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9"/>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29"/>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9"/>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9"/>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9"/>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829"/>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56"/>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859"/>
        <w:ind w:firstLine="426"/>
        <w:spacing w:before="0"/>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335" w:name="_Toc103848584"/>
      <w:r/>
      <w:bookmarkStart w:id="336" w:name="_Toc104560899"/>
      <w:r/>
      <w:bookmarkStart w:id="337" w:name="_Toc107246277"/>
      <w:r/>
      <w:bookmarkStart w:id="338" w:name="_Toc24075"/>
      <w:r>
        <w:rPr>
          <w:rFonts w:hint="eastAsia" w:ascii="宋体" w:hAnsi="宋体" w:cs="宋体"/>
          <w:bCs w:val="0"/>
          <w:color w:val="auto"/>
          <w:sz w:val="24"/>
          <w:szCs w:val="24"/>
          <w:highlight w:val="none"/>
        </w:rPr>
        <w:t xml:space="preserve">（3</w:t>
      </w:r>
      <w:r>
        <w:rPr>
          <w:rFonts w:hint="eastAsia" w:ascii="宋体" w:hAnsi="宋体" w:cs="宋体"/>
          <w:bCs w:val="0"/>
          <w:color w:val="auto"/>
          <w:sz w:val="24"/>
          <w:szCs w:val="24"/>
          <w:highlight w:val="none"/>
          <w:lang w:val="en-US" w:eastAsia="zh-CN"/>
        </w:rPr>
        <w:t xml:space="preserve">-1</w:t>
      </w:r>
      <w:r>
        <w:rPr>
          <w:rFonts w:hint="eastAsia" w:ascii="宋体" w:hAnsi="宋体" w:cs="宋体"/>
          <w:bCs w:val="0"/>
          <w:color w:val="auto"/>
          <w:sz w:val="24"/>
          <w:szCs w:val="24"/>
          <w:highlight w:val="none"/>
        </w:rPr>
        <w:t xml:space="preserve">）法定代表人授权委托书</w:t>
      </w:r>
      <w:bookmarkEnd w:id="335"/>
      <w:r/>
      <w:bookmarkEnd w:id="336"/>
      <w:r/>
      <w:bookmarkEnd w:id="337"/>
      <w:r>
        <w:rPr>
          <w:rFonts w:hint="eastAsia" w:ascii="宋体" w:hAnsi="宋体" w:cs="宋体"/>
          <w:bCs w:val="0"/>
          <w:color w:val="auto"/>
          <w:sz w:val="24"/>
          <w:szCs w:val="24"/>
          <w:highlight w:val="none"/>
        </w:rPr>
        <w:t xml:space="preserve">（适用于法人/非法人）</w:t>
      </w:r>
      <w:bookmarkEnd w:id="338"/>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eastAsia="zh-CN"/>
        </w:rPr>
        <w:t xml:space="preserve">横溪街道社区卫生服务中心职工食堂经营服务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JSZC-320115-JITC-G2026-0305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以本单位名义处理一切与之相关的事务，其后果由我单位承担。</w:t>
      </w:r>
      <w:r/>
    </w:p>
    <w:p>
      <w:pPr>
        <w:ind w:firstLine="420"/>
        <w:spacing w:line="30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856"/>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56"/>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附：法定代表人有效期内的</w:t>
      </w:r>
      <w:r>
        <w:rPr>
          <w:rFonts w:hint="eastAsia" w:ascii="宋体" w:hAnsi="宋体" w:cs="宋体"/>
          <w:color w:val="auto"/>
          <w:highlight w:val="none"/>
        </w:rPr>
        <w:t xml:space="preserve">身份证复印件（正反面）</w:t>
      </w:r>
      <w:r/>
    </w:p>
    <w:tbl>
      <w:tblPr>
        <w:tblStyle w:val="79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9"/>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79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9"/>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6"/>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856"/>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56"/>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bookmarkStart w:id="339" w:name="_Toc107246279"/>
      <w:r/>
      <w:bookmarkStart w:id="340" w:name="_Toc104560895"/>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59"/>
        <w:ind w:firstLine="426"/>
        <w:spacing w:before="0"/>
        <w:rPr>
          <w:rFonts w:hint="eastAsia" w:ascii="宋体" w:hAnsi="宋体" w:cs="宋体"/>
          <w:bCs w:val="0"/>
          <w:color w:val="auto"/>
          <w:sz w:val="21"/>
          <w:szCs w:val="24"/>
          <w:highlight w:val="none"/>
        </w:rPr>
      </w:pPr>
      <w:r/>
      <w:bookmarkStart w:id="341" w:name="_Toc104560900"/>
      <w:r/>
      <w:bookmarkStart w:id="342" w:name="_Toc16180"/>
      <w:r/>
      <w:bookmarkStart w:id="343" w:name="_Toc107246278"/>
      <w:r/>
      <w:bookmarkStart w:id="344" w:name="_Toc103848585"/>
      <w:r>
        <w:rPr>
          <w:rFonts w:hint="eastAsia" w:ascii="宋体" w:hAnsi="宋体" w:cs="宋体"/>
          <w:bCs w:val="0"/>
          <w:color w:val="auto"/>
          <w:sz w:val="24"/>
          <w:szCs w:val="24"/>
          <w:highlight w:val="none"/>
        </w:rPr>
        <w:t xml:space="preserve">（3-2）授权委托书（适用于自然人投标）</w:t>
      </w:r>
      <w:bookmarkEnd w:id="341"/>
      <w:r/>
      <w:bookmarkEnd w:id="342"/>
      <w:r/>
      <w:bookmarkEnd w:id="343"/>
      <w:r/>
      <w:bookmarkEnd w:id="344"/>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lang w:eastAsia="zh-CN"/>
        </w:rPr>
        <w:t xml:space="preserve">横溪街道社区卫生服务中心职工食堂经营服务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JSZC-320115-JITC-G2026-0305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856"/>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56"/>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79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9"/>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6"/>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79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9"/>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6"/>
        <w:ind w:firstLine="373"/>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bookmarkEnd w:id="329"/>
      <w:r/>
      <w:bookmarkEnd w:id="339"/>
      <w:r/>
      <w:bookmarkEnd w:id="340"/>
      <w:r/>
      <w:r/>
    </w:p>
    <w:p>
      <w:pPr>
        <w:pStyle w:val="1119"/>
        <w:rPr>
          <w:rFonts w:ascii="宋体" w:hAnsi="宋体" w:cs="宋体"/>
          <w:color w:val="auto"/>
          <w:sz w:val="28"/>
          <w:szCs w:val="24"/>
          <w:highlight w:val="none"/>
        </w:rPr>
      </w:pPr>
      <w:r/>
      <w:bookmarkStart w:id="345" w:name="_Toc14874"/>
      <w:r/>
      <w:bookmarkStart w:id="346" w:name="_Toc104560896"/>
      <w:r/>
      <w:bookmarkStart w:id="347" w:name="_Toc103848581"/>
      <w:r>
        <w:rPr>
          <w:rFonts w:hint="eastAsia" w:ascii="宋体" w:hAnsi="宋体" w:cs="宋体"/>
          <w:bCs w:val="0"/>
          <w:color w:val="auto"/>
          <w:sz w:val="24"/>
          <w:szCs w:val="24"/>
          <w:highlight w:val="none"/>
        </w:rPr>
        <w:t xml:space="preserve">（4）</w:t>
      </w:r>
      <w:r>
        <w:rPr>
          <w:rFonts w:hint="eastAsia" w:ascii="宋体" w:hAnsi="宋体" w:cs="宋体"/>
          <w:bCs w:val="0"/>
          <w:color w:val="auto"/>
          <w:sz w:val="24"/>
          <w:szCs w:val="24"/>
          <w:highlight w:val="none"/>
          <w:lang w:val="en-US" w:eastAsia="zh-CN"/>
        </w:rPr>
        <w:t xml:space="preserve">开标</w:t>
      </w:r>
      <w:r>
        <w:rPr>
          <w:rFonts w:hint="eastAsia" w:ascii="宋体" w:hAnsi="宋体" w:cs="宋体"/>
          <w:bCs w:val="0"/>
          <w:color w:val="auto"/>
          <w:sz w:val="24"/>
          <w:szCs w:val="24"/>
          <w:highlight w:val="none"/>
        </w:rPr>
        <w:t xml:space="preserve">一览表</w:t>
      </w:r>
      <w:bookmarkEnd w:id="345"/>
      <w:r/>
      <w:r/>
    </w:p>
    <w:p>
      <w:pPr>
        <w:ind w:left="-120"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ind w:left="-120" w:firstLine="21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ind w:left="-88" w:right="105" w:firstLine="420"/>
        <w:jc w:val="right"/>
        <w:rPr>
          <w:rFonts w:ascii="宋体" w:hAnsi="宋体" w:cs="宋体"/>
          <w:color w:val="auto"/>
          <w:szCs w:val="21"/>
          <w:highlight w:val="none"/>
        </w:rPr>
      </w:pPr>
      <w:r>
        <w:rPr>
          <w:rFonts w:ascii="宋体" w:hAnsi="宋体" w:cs="宋体"/>
          <w:color w:val="auto"/>
          <w:szCs w:val="21"/>
          <w:highlight w:val="none"/>
        </w:rPr>
      </w:r>
      <w:r/>
    </w:p>
    <w:tbl>
      <w:tblPr>
        <w:tblStyle w:val="795"/>
        <w:tblW w:w="9385" w:type="dxa"/>
        <w:tblInd w:w="-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70"/>
        <w:gridCol w:w="6215"/>
      </w:tblGrid>
      <w:tr>
        <w:trPr>
          <w:trHeight w:val="731"/>
        </w:trPr>
        <w:tc>
          <w:tcPr>
            <w:tcW w:w="3170" w:type="dxa"/>
            <w:vAlign w:val="center"/>
            <w:textDirection w:val="lrTb"/>
            <w:noWrap w:val="false"/>
          </w:tcPr>
          <w:p>
            <w:pPr>
              <w:jc w:val="center"/>
              <w:spacing w:line="420" w:lineRule="auto"/>
              <w:rPr>
                <w:rFonts w:hint="eastAsia" w:ascii="宋体" w:hAnsi="宋体" w:eastAsia="宋体" w:cs="宋体"/>
                <w:b/>
                <w:bCs/>
                <w:color w:val="auto"/>
                <w:spacing w:val="-2"/>
                <w:highlight w:val="none"/>
                <w:lang w:eastAsia="zh-CN"/>
              </w:rPr>
            </w:pPr>
            <w:r>
              <w:rPr>
                <w:rFonts w:hint="eastAsia" w:ascii="宋体" w:hAnsi="宋体" w:cs="宋体"/>
                <w:bCs/>
                <w:color w:val="auto"/>
                <w:highlight w:val="none"/>
              </w:rPr>
              <w:t xml:space="preserve">报</w:t>
            </w:r>
            <w:r>
              <w:rPr>
                <w:rFonts w:hint="eastAsia" w:ascii="宋体" w:hAnsi="宋体" w:eastAsia="宋体" w:cs="宋体"/>
                <w:bCs/>
                <w:color w:val="auto"/>
                <w:highlight w:val="none"/>
              </w:rPr>
              <w:t xml:space="preserve">价</w:t>
            </w:r>
            <w:r/>
          </w:p>
        </w:tc>
        <w:tc>
          <w:tcPr>
            <w:tcW w:w="6215" w:type="dxa"/>
            <w:vAlign w:val="center"/>
            <w:textDirection w:val="lrTb"/>
            <w:noWrap w:val="false"/>
          </w:tcPr>
          <w:p>
            <w:pPr>
              <w:pStyle w:val="834"/>
              <w:ind w:left="0"/>
              <w:jc w:val="center"/>
              <w:rPr>
                <w:rFonts w:ascii="宋体" w:hAnsi="宋体" w:cs="宋体"/>
                <w:bCs/>
                <w:color w:val="auto"/>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元／人▪天</w:t>
            </w:r>
            <w:r/>
          </w:p>
        </w:tc>
      </w:tr>
      <w:tr>
        <w:trPr>
          <w:trHeight w:val="680" w:hRule="exact"/>
        </w:trPr>
        <w:tc>
          <w:tcPr>
            <w:tcW w:w="3170"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lang w:val="en-US" w:eastAsia="zh-CN"/>
              </w:rPr>
              <w:t xml:space="preserve">服务</w:t>
            </w:r>
            <w:r>
              <w:rPr>
                <w:rFonts w:hint="eastAsia" w:ascii="宋体" w:hAnsi="宋体" w:cs="宋体"/>
                <w:bCs/>
                <w:color w:val="auto"/>
                <w:highlight w:val="none"/>
              </w:rPr>
              <w:t xml:space="preserve">时间</w:t>
            </w:r>
            <w:r/>
          </w:p>
        </w:tc>
        <w:tc>
          <w:tcPr>
            <w:tcW w:w="6215" w:type="dxa"/>
            <w:vAlign w:val="center"/>
            <w:textDirection w:val="lrTb"/>
            <w:noWrap w:val="false"/>
          </w:tcPr>
          <w:p>
            <w:pPr>
              <w:pStyle w:val="834"/>
              <w:ind w:left="0"/>
              <w:jc w:val="center"/>
              <w:rPr>
                <w:rFonts w:hAnsi="宋体" w:cs="宋体"/>
                <w:b w:val="0"/>
                <w:bCs/>
                <w:color w:val="auto"/>
                <w:position w:val="0"/>
                <w:sz w:val="21"/>
                <w:szCs w:val="24"/>
                <w:highlight w:val="none"/>
              </w:rPr>
            </w:pPr>
            <w:r>
              <w:rPr>
                <w:rFonts w:hint="eastAsia" w:hAnsi="宋体" w:cs="宋体"/>
                <w:b w:val="0"/>
                <w:bCs/>
                <w:color w:val="auto"/>
                <w:position w:val="0"/>
                <w:sz w:val="21"/>
                <w:szCs w:val="24"/>
                <w:highlight w:val="none"/>
              </w:rPr>
              <w:t xml:space="preserve">响应磋商文件要求</w:t>
            </w:r>
            <w:r/>
          </w:p>
        </w:tc>
      </w:tr>
      <w:tr>
        <w:trPr>
          <w:trHeight w:val="680" w:hRule="exact"/>
        </w:trPr>
        <w:tc>
          <w:tcPr>
            <w:tcW w:w="3170"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rPr>
              <w:t xml:space="preserve">付款方式</w:t>
            </w:r>
            <w:r/>
          </w:p>
        </w:tc>
        <w:tc>
          <w:tcPr>
            <w:tcW w:w="6215"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rPr>
              <w:t xml:space="preserve">响应磋商文件要求</w:t>
            </w:r>
            <w:r/>
          </w:p>
        </w:tc>
      </w:tr>
      <w:tr>
        <w:trPr>
          <w:trHeight w:val="991" w:hRule="exact"/>
        </w:trPr>
        <w:tc>
          <w:tcPr>
            <w:tcW w:w="3170" w:type="dxa"/>
            <w:vAlign w:val="center"/>
            <w:textDirection w:val="lrTb"/>
            <w:noWrap w:val="false"/>
          </w:tcPr>
          <w:p>
            <w:pPr>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备注</w:t>
            </w:r>
            <w:r/>
          </w:p>
        </w:tc>
        <w:tc>
          <w:tcPr>
            <w:tcW w:w="6215" w:type="dxa"/>
            <w:vAlign w:val="center"/>
            <w:textDirection w:val="lrTb"/>
            <w:noWrap w:val="false"/>
          </w:tcPr>
          <w:p>
            <w:pPr>
              <w:jc w:val="center"/>
              <w:spacing w:line="42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 </w:t>
            </w:r>
            <w:r/>
          </w:p>
        </w:tc>
      </w:tr>
    </w:tbl>
    <w:p>
      <w:pPr>
        <w:ind w:firstLine="105"/>
        <w:spacing w:line="360" w:lineRule="auto"/>
        <w:rPr>
          <w:rFonts w:hint="eastAsia" w:ascii="宋体" w:hAnsi="宋体" w:eastAsia="宋体" w:cs="宋体"/>
          <w:bCs/>
          <w:color w:val="auto"/>
          <w:sz w:val="21"/>
          <w:szCs w:val="24"/>
          <w:highlight w:val="none"/>
          <w:lang w:val="en-US" w:eastAsia="zh-CN" w:bidi="ar-SA"/>
        </w:rPr>
      </w:pPr>
      <w:r>
        <w:rPr>
          <w:rFonts w:hint="eastAsia" w:ascii="宋体" w:hAnsi="宋体" w:cs="宋体"/>
          <w:bCs/>
          <w:color w:val="auto"/>
          <w:highlight w:val="none"/>
        </w:rPr>
        <w:t xml:space="preserve">注：采购内容详见磋商文件第四章“采购需求”。</w:t>
      </w:r>
      <w:r/>
    </w:p>
    <w:p>
      <w:pPr>
        <w:pStyle w:val="915"/>
        <w:rPr>
          <w:rFonts w:eastAsia="楷体_GB2312"/>
          <w:color w:val="auto"/>
          <w:highlight w:val="none"/>
          <w:lang w:val="en-US" w:eastAsia="zh-CN"/>
        </w:rPr>
      </w:pPr>
      <w:r>
        <w:rPr>
          <w:rFonts w:hint="eastAsia" w:ascii="宋体" w:hAnsi="宋体" w:eastAsia="宋体" w:cs="宋体"/>
          <w:bCs/>
          <w:color w:val="auto"/>
          <w:sz w:val="21"/>
          <w:szCs w:val="24"/>
          <w:highlight w:val="none"/>
          <w:lang w:val="en-US" w:eastAsia="zh-CN" w:bidi="ar-SA"/>
        </w:rPr>
        <w:t xml:space="preserve">   </w:t>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ind w:right="420" w:firstLine="4515"/>
        <w:spacing w:line="360" w:lineRule="auto"/>
        <w:rPr>
          <w:rFonts w:ascii="宋体" w:hAnsi="宋体" w:cs="宋体"/>
          <w:color w:val="auto"/>
          <w:highlight w:val="none"/>
          <w:u w:val="single"/>
        </w:rPr>
      </w:pPr>
      <w:r>
        <w:rPr>
          <w:rFonts w:hint="eastAsia" w:ascii="宋体" w:hAnsi="宋体" w:cs="宋体"/>
          <w:color w:val="auto"/>
          <w:highlight w:val="none"/>
        </w:rPr>
        <w:t xml:space="preserve">供应商名称（公章）：</w:t>
      </w:r>
      <w:r>
        <w:rPr>
          <w:rFonts w:hint="eastAsia" w:ascii="宋体" w:hAnsi="宋体" w:cs="宋体"/>
          <w:color w:val="auto"/>
          <w:highlight w:val="none"/>
          <w:u w:val="single"/>
        </w:rPr>
        <w:t xml:space="preserve">                 </w:t>
      </w:r>
      <w:r/>
    </w:p>
    <w:p>
      <w:pPr>
        <w:ind w:right="420" w:firstLine="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righ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ind w:right="420"/>
        <w:jc w:val="center"/>
        <w:spacing w:line="360" w:lineRule="auto"/>
        <w:rPr>
          <w:rFonts w:ascii="宋体" w:hAnsi="宋体" w:cs="宋体"/>
          <w:b/>
          <w:color w:val="auto"/>
          <w:sz w:val="32"/>
          <w:szCs w:val="32"/>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pStyle w:val="1119"/>
        <w:rPr>
          <w:rFonts w:hint="eastAsia" w:ascii="宋体" w:hAnsi="宋体" w:cs="宋体"/>
          <w:color w:val="auto"/>
          <w:sz w:val="28"/>
          <w:szCs w:val="24"/>
          <w:highlight w:val="none"/>
        </w:rPr>
      </w:pPr>
      <w:r>
        <w:rPr>
          <w:rFonts w:hint="eastAsia" w:ascii="宋体" w:hAnsi="宋体" w:cs="宋体"/>
          <w:bCs w:val="0"/>
          <w:color w:val="auto"/>
          <w:sz w:val="24"/>
          <w:szCs w:val="24"/>
          <w:highlight w:val="none"/>
        </w:rPr>
        <w:br w:type="page" w:clear="all"/>
      </w:r>
      <w:bookmarkStart w:id="348" w:name="_Toc1467"/>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）分项报价表</w:t>
      </w:r>
      <w:bookmarkEnd w:id="348"/>
      <w:r/>
      <w:r/>
    </w:p>
    <w:p>
      <w:pPr>
        <w:ind w:firstLine="105"/>
        <w:spacing w:line="360" w:lineRule="auto"/>
        <w:rPr>
          <w:rFonts w:hint="eastAsia" w:ascii="宋体" w:hAnsi="宋体" w:cs="宋体"/>
          <w:bCs/>
          <w:color w:val="auto"/>
          <w:highlight w:val="none"/>
        </w:rPr>
      </w:pPr>
      <w:r>
        <w:rPr>
          <w:rFonts w:hint="eastAsia" w:ascii="宋体" w:hAnsi="宋体" w:cs="宋体"/>
          <w:bCs/>
          <w:color w:val="auto"/>
          <w:highlight w:val="none"/>
        </w:rPr>
        <w:t xml:space="preserve">项目名称：                                                项目编号：</w:t>
      </w:r>
      <w:r/>
    </w:p>
    <w:tbl>
      <w:tblPr>
        <w:tblStyle w:val="8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2821"/>
        <w:gridCol w:w="2596"/>
        <w:gridCol w:w="2237"/>
      </w:tblGrid>
      <w:tr>
        <w:trPr>
          <w:trHeight w:val="587"/>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序号</w:t>
            </w:r>
            <w:r/>
          </w:p>
        </w:tc>
        <w:tc>
          <w:tcPr>
            <w:tcW w:w="2822" w:type="dxa"/>
            <w:vAlign w:val="center"/>
            <w:textDirection w:val="lrTb"/>
            <w:noWrap w:val="false"/>
          </w:tcPr>
          <w:p>
            <w:pPr>
              <w:jc w:val="center"/>
              <w:spacing w:line="360" w:lineRule="auto"/>
              <w:rPr>
                <w:rFonts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用餐时间</w:t>
            </w:r>
            <w:r/>
          </w:p>
        </w:tc>
        <w:tc>
          <w:tcPr>
            <w:tcW w:w="2597" w:type="dxa"/>
            <w:vAlign w:val="center"/>
            <w:textDirection w:val="lrTb"/>
            <w:noWrap w:val="false"/>
          </w:tcPr>
          <w:p>
            <w:pPr>
              <w:jc w:val="center"/>
              <w:spacing w:line="360" w:lineRule="auto"/>
              <w:rPr>
                <w:rFonts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餐费标准（</w:t>
            </w:r>
            <w:r>
              <w:rPr>
                <w:rFonts w:hint="eastAsia" w:ascii="宋体" w:hAnsi="宋体" w:eastAsia="宋体" w:cs="宋体"/>
                <w:color w:val="auto"/>
                <w:sz w:val="21"/>
                <w:szCs w:val="21"/>
                <w:highlight w:val="none"/>
              </w:rPr>
              <w:t xml:space="preserve">元／人▪天</w:t>
            </w:r>
            <w:r>
              <w:rPr>
                <w:rFonts w:hint="eastAsia" w:ascii="Microsoft New Tai Lue" w:hAnsi="Microsoft New Tai Lue" w:eastAsia="宋体" w:cs="Microsoft New Tai Lue"/>
                <w:color w:val="auto"/>
                <w:szCs w:val="21"/>
                <w:highlight w:val="none"/>
                <w:u w:val="none"/>
                <w:vertAlign w:val="baseline"/>
                <w:lang w:val="en-US" w:eastAsia="zh-CN"/>
              </w:rPr>
              <w:t xml:space="preserve">）</w:t>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备注</w:t>
            </w:r>
            <w:r/>
          </w:p>
        </w:tc>
      </w:tr>
      <w:tr>
        <w:trPr>
          <w:trHeight w:val="61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1</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早餐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rHeight w:val="55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2</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午餐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rHeight w:val="61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3</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晚餐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4</w:t>
            </w:r>
            <w:r/>
          </w:p>
        </w:tc>
        <w:tc>
          <w:tcPr>
            <w:tcW w:w="2822" w:type="dxa"/>
            <w:vAlign w:val="top"/>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宋体" w:hAnsi="宋体" w:eastAsia="宋体" w:cs="宋体"/>
                <w:b w:val="0"/>
                <w:bCs/>
                <w:color w:val="auto"/>
                <w:sz w:val="21"/>
                <w:szCs w:val="21"/>
                <w:highlight w:val="none"/>
                <w:u w:val="none"/>
                <w:lang w:val="en-US" w:eastAsia="zh-CN"/>
              </w:rPr>
              <w:t xml:space="preserve">报价（</w:t>
            </w:r>
            <w:r>
              <w:rPr>
                <w:rFonts w:hint="eastAsia" w:ascii="Microsoft New Tai Lue" w:hAnsi="Microsoft New Tai Lue" w:eastAsia="宋体" w:cs="Microsoft New Tai Lue"/>
                <w:b w:val="0"/>
                <w:bCs/>
                <w:color w:val="auto"/>
                <w:szCs w:val="21"/>
                <w:highlight w:val="none"/>
                <w:u w:val="none"/>
                <w:vertAlign w:val="baseline"/>
                <w:lang w:val="en-US" w:eastAsia="zh-CN"/>
              </w:rPr>
              <w:t xml:space="preserve">1+2+3</w:t>
            </w:r>
            <w:r>
              <w:rPr>
                <w:rFonts w:hint="eastAsia" w:ascii="宋体" w:hAnsi="宋体" w:eastAsia="宋体" w:cs="宋体"/>
                <w:b w:val="0"/>
                <w:bCs/>
                <w:color w:val="auto"/>
                <w:sz w:val="21"/>
                <w:szCs w:val="21"/>
                <w:highlight w:val="none"/>
                <w:u w:val="none"/>
                <w:lang w:val="en-US" w:eastAsia="zh-CN"/>
              </w:rPr>
              <w:t xml:space="preserve">）</w:t>
            </w:r>
            <w:r/>
          </w:p>
        </w:tc>
        <w:tc>
          <w:tcPr>
            <w:tcW w:w="2597" w:type="dxa"/>
            <w:vAlign w:val="top"/>
            <w:textDirection w:val="lrTb"/>
            <w:noWrap w:val="false"/>
          </w:tcPr>
          <w:p>
            <w:pPr>
              <w:jc w:val="center"/>
              <w:spacing w:line="360" w:lineRule="auto"/>
              <w:rPr>
                <w:rFonts w:ascii="Microsoft New Tai Lue" w:hAnsi="Microsoft New Tai Lue" w:eastAsia="宋体" w:cs="Microsoft New Tai Lue"/>
                <w:color w:val="auto"/>
                <w:szCs w:val="21"/>
                <w:highlight w:val="none"/>
                <w:u w:val="single"/>
                <w:vertAlign w:val="baseline"/>
                <w:lang w:val="en-US" w:eastAsia="zh-CN"/>
              </w:rPr>
            </w:pPr>
            <w:r>
              <w:rPr>
                <w:rFonts w:ascii="Microsoft New Tai Lue" w:hAnsi="Microsoft New Tai Lue" w:eastAsia="宋体" w:cs="Microsoft New Tai Lue"/>
                <w:color w:val="auto"/>
                <w:szCs w:val="21"/>
                <w:highlight w:val="none"/>
                <w:u w:val="single"/>
                <w:vertAlign w:val="baseline"/>
                <w:lang w:val="en-US" w:eastAsia="zh-CN"/>
              </w:rPr>
            </w:r>
            <w:r/>
          </w:p>
        </w:tc>
        <w:tc>
          <w:tcPr>
            <w:tcW w:w="2237" w:type="dxa"/>
            <w:vAlign w:val="top"/>
            <w:textDirection w:val="lrTb"/>
            <w:noWrap w:val="false"/>
          </w:tcPr>
          <w:p>
            <w:pPr>
              <w:spacing w:line="360" w:lineRule="auto"/>
              <w:rPr>
                <w:rFonts w:hint="eastAsia" w:ascii="Microsoft New Tai Lue" w:hAnsi="Microsoft New Tai Lue" w:eastAsia="宋体" w:cs="Microsoft New Tai Lue"/>
                <w:color w:val="auto"/>
                <w:szCs w:val="21"/>
                <w:highlight w:val="none"/>
                <w:u w:val="single"/>
                <w:vertAlign w:val="baseline"/>
              </w:rPr>
            </w:pPr>
            <w:r>
              <w:rPr>
                <w:rFonts w:hint="eastAsia" w:ascii="Microsoft New Tai Lue" w:hAnsi="Microsoft New Tai Lue" w:eastAsia="宋体" w:cs="Microsoft New Tai Lue"/>
                <w:color w:val="auto"/>
                <w:szCs w:val="21"/>
                <w:highlight w:val="none"/>
                <w:u w:val="single"/>
                <w:vertAlign w:val="baseline"/>
              </w:rPr>
            </w:r>
            <w:r/>
          </w:p>
        </w:tc>
      </w:tr>
    </w:tbl>
    <w:p>
      <w:pPr>
        <w:rPr>
          <w:rFonts w:hint="eastAsia" w:ascii="宋体" w:hAnsi="宋体" w:cs="宋体"/>
          <w:bCs/>
          <w:color w:val="auto"/>
          <w:highlight w:val="none"/>
        </w:rPr>
      </w:pPr>
      <w:r>
        <w:rPr>
          <w:rFonts w:hint="eastAsia" w:ascii="宋体" w:hAnsi="宋体" w:cs="宋体"/>
          <w:bCs/>
          <w:color w:val="auto"/>
          <w:highlight w:val="none"/>
        </w:rPr>
      </w:r>
      <w:r/>
    </w:p>
    <w:p>
      <w:pPr>
        <w:pStyle w:val="858"/>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b/>
          <w:bCs/>
          <w:i w:val="0"/>
          <w:iCs w:val="0"/>
          <w:caps w:val="0"/>
          <w:color w:val="auto"/>
          <w:spacing w:val="0"/>
          <w:sz w:val="24"/>
          <w:szCs w:val="24"/>
          <w:highlight w:val="none"/>
        </w:rPr>
        <w:t xml:space="preserve">注：</w:t>
      </w:r>
      <w:r>
        <w:rPr>
          <w:rFonts w:hint="eastAsia" w:ascii="宋体" w:hAnsi="宋体" w:eastAsia="宋体" w:cs="宋体"/>
          <w:color w:val="auto"/>
          <w:sz w:val="24"/>
          <w:szCs w:val="24"/>
          <w:highlight w:val="none"/>
          <w:u w:val="none"/>
          <w:vertAlign w:val="baseline"/>
          <w:lang w:val="en-US" w:eastAsia="zh-CN"/>
        </w:rPr>
        <w:t xml:space="preserve">★</w:t>
      </w:r>
      <w:r>
        <w:rPr>
          <w:rFonts w:hint="eastAsia" w:ascii="宋体" w:hAnsi="宋体" w:eastAsia="宋体" w:cs="宋体"/>
          <w:b/>
          <w:bCs/>
          <w:i w:val="0"/>
          <w:iCs w:val="0"/>
          <w:caps w:val="0"/>
          <w:color w:val="auto"/>
          <w:spacing w:val="0"/>
          <w:sz w:val="24"/>
          <w:szCs w:val="24"/>
          <w:highlight w:val="none"/>
          <w:lang w:val="en-US" w:eastAsia="zh-CN"/>
        </w:rPr>
        <w:t xml:space="preserve">供应商按各餐报价。各餐餐费标准不得高于采购需求中的限价，且</w:t>
      </w:r>
      <w:r>
        <w:rPr>
          <w:rFonts w:hint="eastAsia" w:ascii="宋体" w:hAnsi="宋体" w:cs="宋体"/>
          <w:b/>
          <w:bCs/>
          <w:i w:val="0"/>
          <w:iCs w:val="0"/>
          <w:caps w:val="0"/>
          <w:color w:val="auto"/>
          <w:spacing w:val="0"/>
          <w:sz w:val="24"/>
          <w:szCs w:val="24"/>
          <w:highlight w:val="none"/>
          <w:lang w:val="en-US" w:eastAsia="zh-CN"/>
        </w:rPr>
        <w:t xml:space="preserve">午</w:t>
      </w:r>
      <w:r>
        <w:rPr>
          <w:rFonts w:hint="eastAsia" w:ascii="宋体" w:hAnsi="宋体" w:eastAsia="宋体" w:cs="宋体"/>
          <w:b/>
          <w:bCs/>
          <w:i w:val="0"/>
          <w:iCs w:val="0"/>
          <w:caps w:val="0"/>
          <w:color w:val="auto"/>
          <w:spacing w:val="0"/>
          <w:sz w:val="24"/>
          <w:szCs w:val="24"/>
          <w:highlight w:val="none"/>
          <w:lang w:val="en-US" w:eastAsia="zh-CN"/>
        </w:rPr>
        <w:t xml:space="preserve">餐与晚餐报价应一致，否则响应无效。</w:t>
      </w:r>
      <w:r/>
    </w:p>
    <w:p>
      <w:pPr>
        <w:pStyle w:val="858"/>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lang w:val="en-US" w:eastAsia="zh-CN"/>
        </w:rPr>
        <w:t xml:space="preserve">报价举例：例如拟报：早餐餐费标准</w:t>
      </w:r>
      <w:r>
        <w:rPr>
          <w:rFonts w:hint="eastAsia" w:ascii="宋体" w:hAnsi="宋体" w:cs="宋体"/>
          <w:i w:val="0"/>
          <w:iCs w:val="0"/>
          <w:caps w:val="0"/>
          <w:color w:val="auto"/>
          <w:spacing w:val="0"/>
          <w:sz w:val="24"/>
          <w:szCs w:val="24"/>
          <w:highlight w:val="none"/>
          <w:lang w:val="en-US" w:eastAsia="zh-CN"/>
        </w:rPr>
        <w:t xml:space="preserve">5.5</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午餐餐费标准</w:t>
      </w:r>
      <w:r>
        <w:rPr>
          <w:rFonts w:hint="eastAsia" w:ascii="宋体" w:hAnsi="宋体" w:cs="宋体"/>
          <w:i w:val="0"/>
          <w:iCs w:val="0"/>
          <w:caps w:val="0"/>
          <w:color w:val="auto"/>
          <w:spacing w:val="0"/>
          <w:sz w:val="24"/>
          <w:szCs w:val="24"/>
          <w:highlight w:val="none"/>
          <w:lang w:val="en-US" w:eastAsia="zh-CN"/>
        </w:rPr>
        <w:t xml:space="preserve">16.5</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晚餐餐费标准</w:t>
      </w:r>
      <w:r>
        <w:rPr>
          <w:rFonts w:hint="eastAsia" w:ascii="宋体" w:hAnsi="宋体" w:cs="宋体"/>
          <w:i w:val="0"/>
          <w:iCs w:val="0"/>
          <w:caps w:val="0"/>
          <w:color w:val="auto"/>
          <w:spacing w:val="0"/>
          <w:sz w:val="24"/>
          <w:szCs w:val="24"/>
          <w:highlight w:val="none"/>
          <w:lang w:val="en-US" w:eastAsia="zh-CN"/>
        </w:rPr>
        <w:t xml:space="preserve">16.5</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报价为：</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16.5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16.5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38.5</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并将此报价（</w:t>
      </w:r>
      <w:r>
        <w:rPr>
          <w:rFonts w:hint="eastAsia" w:ascii="宋体" w:hAnsi="宋体" w:cs="宋体"/>
          <w:color w:val="auto"/>
          <w:sz w:val="24"/>
          <w:szCs w:val="24"/>
          <w:highlight w:val="none"/>
          <w:lang w:val="en-US" w:eastAsia="zh-CN"/>
        </w:rPr>
        <w:t xml:space="preserve">38.5</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val="en-US" w:eastAsia="zh-CN"/>
        </w:rPr>
        <w:t xml:space="preserve">）填入</w:t>
      </w:r>
      <w:r>
        <w:rPr>
          <w:rFonts w:hint="eastAsia" w:ascii="宋体" w:hAnsi="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lang w:val="en-US" w:eastAsia="zh-CN"/>
        </w:rPr>
        <w:t xml:space="preserve">一览表中</w:t>
      </w:r>
      <w:r/>
    </w:p>
    <w:p>
      <w:pPr>
        <w:ind w:right="42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right="420" w:firstLine="4515"/>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right="420" w:firstLine="4515"/>
        <w:spacing w:line="360" w:lineRule="auto"/>
        <w:rPr>
          <w:rFonts w:ascii="宋体" w:hAnsi="宋体" w:cs="宋体"/>
          <w:color w:val="auto"/>
          <w:highlight w:val="none"/>
          <w:u w:val="single"/>
        </w:rPr>
      </w:pPr>
      <w:r>
        <w:rPr>
          <w:rFonts w:hint="eastAsia" w:ascii="宋体" w:hAnsi="宋体" w:cs="宋体"/>
          <w:color w:val="auto"/>
          <w:highlight w:val="none"/>
        </w:rPr>
        <w:t xml:space="preserve">供应商名称（公章）：</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p>
    <w:p>
      <w:pPr>
        <w:ind w:right="420" w:firstLine="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righ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ind w:right="420"/>
        <w:jc w:val="center"/>
        <w:spacing w:line="360" w:lineRule="auto"/>
        <w:rPr>
          <w:rFonts w:ascii="宋体" w:hAnsi="宋体" w:cs="宋体"/>
          <w:b/>
          <w:color w:val="auto"/>
          <w:sz w:val="32"/>
          <w:szCs w:val="32"/>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right="420" w:firstLine="372"/>
        <w:jc w:val="center"/>
        <w:spacing w:line="360" w:lineRule="auto"/>
        <w:rPr>
          <w:rFonts w:hint="eastAsia" w:ascii="宋体" w:hAnsi="宋体" w:cs="宋体"/>
          <w:bCs/>
          <w:color w:val="auto"/>
          <w:highlight w:val="none"/>
        </w:rPr>
      </w:pPr>
      <w:r>
        <w:rPr>
          <w:rFonts w:hint="eastAsia" w:ascii="宋体" w:hAnsi="宋体" w:cs="宋体"/>
          <w:bCs/>
          <w:color w:val="auto"/>
          <w:highlight w:val="none"/>
        </w:rPr>
      </w:r>
      <w:bookmarkEnd w:id="346"/>
      <w:r/>
      <w:bookmarkEnd w:id="347"/>
      <w:r/>
      <w:r/>
    </w:p>
    <w:p>
      <w:pPr>
        <w:pStyle w:val="856"/>
        <w:ind w:firstLine="373"/>
        <w:spacing w:line="360" w:lineRule="exact"/>
        <w:rPr>
          <w:rStyle w:val="1095"/>
          <w:rFonts w:hint="eastAsia" w:hAnsi="宋体"/>
          <w:color w:val="auto"/>
          <w:highlight w:val="none"/>
        </w:rPr>
      </w:pPr>
      <w:r>
        <w:rPr>
          <w:rStyle w:val="1095"/>
          <w:rFonts w:hAnsi="宋体"/>
          <w:color w:val="auto"/>
          <w:highlight w:val="none"/>
        </w:rPr>
        <w:br w:type="page" w:clear="all"/>
      </w:r>
      <w:r/>
    </w:p>
    <w:p>
      <w:pPr>
        <w:ind w:firstLine="372"/>
        <w:rPr>
          <w:color w:val="auto"/>
          <w:highlight w:val="none"/>
        </w:rPr>
      </w:pPr>
      <w:r/>
      <w:bookmarkStart w:id="349" w:name="_Toc103848586"/>
      <w:r/>
      <w:bookmarkStart w:id="350" w:name="_Toc107246281"/>
      <w:r/>
      <w:bookmarkStart w:id="351" w:name="_Toc104560901"/>
      <w:r/>
      <w:bookmarkStart w:id="352" w:name="_Toc102117319"/>
      <w:r/>
      <w:r/>
    </w:p>
    <w:p>
      <w:pPr>
        <w:pStyle w:val="859"/>
        <w:ind w:firstLine="426"/>
        <w:spacing w:before="0"/>
        <w:rPr>
          <w:rFonts w:hint="eastAsia" w:ascii="宋体" w:hAnsi="宋体" w:cs="宋体"/>
          <w:color w:val="auto"/>
          <w:sz w:val="24"/>
          <w:szCs w:val="24"/>
          <w:highlight w:val="none"/>
        </w:rPr>
      </w:pPr>
      <w:r/>
      <w:bookmarkStart w:id="353" w:name="_Toc2651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）商务条款偏离表</w:t>
      </w:r>
      <w:bookmarkEnd w:id="349"/>
      <w:r/>
      <w:bookmarkEnd w:id="350"/>
      <w:r/>
      <w:bookmarkEnd w:id="351"/>
      <w:r/>
      <w:bookmarkEnd w:id="353"/>
      <w:r/>
      <w:r/>
    </w:p>
    <w:p>
      <w:pPr>
        <w:pStyle w:val="108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横溪街道社区卫生服务中心职工食堂经营服务</w:t>
      </w:r>
      <w:r/>
    </w:p>
    <w:p>
      <w:pPr>
        <w:pStyle w:val="1085"/>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JSZC-320115-JITC-G2026-0305 </w:t>
      </w:r>
      <w:r/>
    </w:p>
    <w:tbl>
      <w:tblPr>
        <w:tblStyle w:val="79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招标文件的商务条款</w:t>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085"/>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w:t>
            </w:r>
            <w:r>
              <w:rPr>
                <w:rFonts w:hint="eastAsia" w:hAnsi="宋体" w:cs="宋体"/>
                <w:color w:val="auto"/>
                <w:sz w:val="21"/>
                <w:szCs w:val="21"/>
                <w:highlight w:val="none"/>
                <w:lang w:val="en-US" w:eastAsia="zh-CN" w:bidi="ar-SA"/>
              </w:rPr>
              <w:t xml:space="preserve">商务响应条款</w:t>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auto"/>
          <w:sz w:val="22"/>
          <w:szCs w:val="22"/>
          <w:highlight w:val="none"/>
        </w:rPr>
      </w:pPr>
      <w:r/>
      <w:bookmarkStart w:id="354" w:name="_Toc103848587"/>
      <w:r/>
      <w:bookmarkStart w:id="355" w:name="_Toc104560902"/>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59"/>
        <w:spacing w:line="240" w:lineRule="atLeast"/>
        <w:rPr>
          <w:rFonts w:hint="eastAsia" w:ascii="宋体" w:hAnsi="宋体" w:cs="宋体"/>
          <w:bCs w:val="0"/>
          <w:color w:val="auto"/>
          <w:sz w:val="24"/>
          <w:szCs w:val="24"/>
          <w:highlight w:val="none"/>
        </w:rPr>
      </w:pPr>
      <w:r/>
      <w:bookmarkStart w:id="356" w:name="_Toc107246282"/>
      <w:r/>
      <w:bookmarkStart w:id="357" w:name="_Toc1814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）投标人具备投标资格的证明文件</w:t>
      </w:r>
      <w:bookmarkEnd w:id="354"/>
      <w:r/>
      <w:bookmarkEnd w:id="355"/>
      <w:r/>
      <w:bookmarkEnd w:id="356"/>
      <w:r/>
      <w:bookmarkEnd w:id="357"/>
      <w:r/>
      <w:r/>
    </w:p>
    <w:p>
      <w:pPr>
        <w:pStyle w:val="859"/>
        <w:ind w:firstLine="426"/>
        <w:spacing w:line="240" w:lineRule="atLeast"/>
        <w:rPr>
          <w:rFonts w:hint="eastAsia" w:ascii="宋体" w:hAnsi="宋体" w:cs="宋体"/>
          <w:bCs w:val="0"/>
          <w:color w:val="auto"/>
          <w:sz w:val="24"/>
          <w:szCs w:val="24"/>
          <w:highlight w:val="none"/>
        </w:rPr>
      </w:pPr>
      <w:r/>
      <w:bookmarkStart w:id="358" w:name="_Toc103848588"/>
      <w:r/>
      <w:bookmarkStart w:id="359" w:name="_Toc104560903"/>
      <w:r/>
      <w:bookmarkStart w:id="360" w:name="_Toc107246283"/>
      <w:r/>
      <w:bookmarkStart w:id="361" w:name="_Toc2503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-1-1）营业执照复印件</w:t>
      </w:r>
      <w:bookmarkEnd w:id="352"/>
      <w:r>
        <w:rPr>
          <w:rFonts w:hint="eastAsia" w:ascii="宋体" w:hAnsi="宋体" w:cs="宋体"/>
          <w:bCs w:val="0"/>
          <w:color w:val="auto"/>
          <w:sz w:val="24"/>
          <w:szCs w:val="24"/>
          <w:highlight w:val="none"/>
        </w:rPr>
        <w:t xml:space="preserve">或自然人的身份证明复印件</w:t>
      </w:r>
      <w:bookmarkEnd w:id="358"/>
      <w:r/>
      <w:bookmarkEnd w:id="359"/>
      <w:r/>
      <w:bookmarkEnd w:id="360"/>
      <w:r/>
      <w:bookmarkEnd w:id="361"/>
      <w:r/>
      <w:r/>
    </w:p>
    <w:p>
      <w:pPr>
        <w:ind w:firstLine="373"/>
        <w:spacing w:line="360" w:lineRule="auto"/>
        <w:rPr>
          <w:rFonts w:hint="eastAsia" w:ascii="宋体" w:hAnsi="宋体" w:cs="宋体"/>
          <w:b/>
          <w:bCs/>
          <w:color w:val="auto"/>
          <w:highlight w:val="none"/>
        </w:rPr>
      </w:pPr>
      <w:r/>
      <w:bookmarkStart w:id="362"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注：投标人提供营业执照副本（或具有同等法律效力的证照）复印件。复印件应能清晰显示投标人名称。</w:t>
      </w:r>
      <w:bookmarkEnd w:id="36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363" w:name="_Toc102117320"/>
      <w:r/>
      <w:bookmarkStart w:id="364" w:name="_Toc103848589"/>
      <w:r>
        <w:rPr>
          <w:rFonts w:hint="eastAsia" w:ascii="宋体" w:hAnsi="宋体" w:cs="宋体"/>
          <w:color w:val="auto"/>
          <w:highlight w:val="none"/>
        </w:rPr>
        <w:br w:type="page" w:clear="all"/>
      </w:r>
      <w:bookmarkStart w:id="365" w:name="_Toc107246284"/>
      <w:r/>
      <w:bookmarkStart w:id="366" w:name="_Toc104560904"/>
      <w:r/>
      <w:r/>
    </w:p>
    <w:p>
      <w:pPr>
        <w:pStyle w:val="859"/>
        <w:ind w:firstLine="426"/>
        <w:spacing w:line="240" w:lineRule="atLeast"/>
        <w:rPr>
          <w:rFonts w:hint="eastAsia" w:ascii="宋体" w:hAnsi="宋体" w:cs="宋体"/>
          <w:b w:val="0"/>
          <w:color w:val="auto"/>
          <w:highlight w:val="none"/>
        </w:rPr>
      </w:pPr>
      <w:r/>
      <w:bookmarkStart w:id="367" w:name="_Toc2070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-1-2）工商变更登记文件（如需）</w:t>
      </w:r>
      <w:bookmarkEnd w:id="363"/>
      <w:r/>
      <w:bookmarkEnd w:id="364"/>
      <w:r/>
      <w:bookmarkEnd w:id="365"/>
      <w:r/>
      <w:bookmarkEnd w:id="366"/>
      <w:r/>
      <w:bookmarkEnd w:id="367"/>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rPr>
        <w:t xml:space="preserve">投标人</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bookmarkStart w:id="368" w:name="_Toc102117321"/>
      <w:r/>
      <w:bookmarkStart w:id="369" w:name="_Toc103848590"/>
      <w:r/>
      <w:bookmarkStart w:id="370" w:name="_Toc107246285"/>
      <w:r/>
      <w:bookmarkStart w:id="371" w:name="_Toc104560905"/>
      <w:r>
        <w:rPr>
          <w:rFonts w:hint="eastAsia" w:ascii="宋体" w:hAnsi="宋体" w:cs="宋体"/>
          <w:b/>
          <w:color w:val="auto"/>
          <w:highlight w:val="none"/>
        </w:rPr>
        <w:t xml:space="preserve">说明：根据《关于在政府采购活动中推行信用承诺制的通知》（宁财购通〔2021〕5 号）的规定，适用信用承诺的供应商，对于下列</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-2至</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-6款证明材料可使用《南京市政府采购供应商信用承诺书》替代。</w:t>
      </w:r>
      <w:r/>
    </w:p>
    <w:p>
      <w:pPr>
        <w:pStyle w:val="859"/>
        <w:ind w:firstLine="426"/>
        <w:spacing w:line="240" w:lineRule="atLeast"/>
        <w:rPr>
          <w:rFonts w:hint="eastAsia" w:ascii="宋体" w:hAnsi="宋体" w:cs="宋体"/>
          <w:bCs w:val="0"/>
          <w:color w:val="auto"/>
          <w:sz w:val="24"/>
          <w:szCs w:val="24"/>
          <w:highlight w:val="none"/>
        </w:rPr>
      </w:pPr>
      <w:r/>
      <w:bookmarkStart w:id="372" w:name="_Toc1755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-2）</w:t>
      </w:r>
      <w:bookmarkEnd w:id="368"/>
      <w:r/>
      <w:bookmarkEnd w:id="369"/>
      <w:r/>
      <w:bookmarkEnd w:id="370"/>
      <w:r/>
      <w:bookmarkEnd w:id="371"/>
      <w:r>
        <w:rPr>
          <w:rFonts w:hint="eastAsia" w:ascii="宋体" w:hAnsi="宋体" w:cs="宋体"/>
          <w:bCs w:val="0"/>
          <w:color w:val="auto"/>
          <w:sz w:val="24"/>
          <w:szCs w:val="24"/>
          <w:highlight w:val="none"/>
        </w:rPr>
        <w:t xml:space="preserve">具有良好的商业信誉和健全的财务会计制度</w:t>
      </w:r>
      <w:bookmarkEnd w:id="372"/>
      <w:r/>
      <w:r/>
    </w:p>
    <w:p>
      <w:pPr>
        <w:jc w:val="center"/>
        <w:rPr>
          <w:rFonts w:hint="eastAsia"/>
          <w:color w:val="auto"/>
          <w:sz w:val="24"/>
          <w:szCs w:val="24"/>
          <w:highlight w:val="none"/>
        </w:rPr>
      </w:pPr>
      <w:r/>
      <w:bookmarkStart w:id="373" w:name="_Toc104560908"/>
      <w:r/>
      <w:bookmarkStart w:id="374" w:name="_Toc103848593"/>
      <w:r/>
      <w:bookmarkStart w:id="375" w:name="_Toc102117322"/>
      <w:r>
        <w:rPr>
          <w:rFonts w:hint="eastAsia"/>
          <w:color w:val="auto"/>
          <w:sz w:val="24"/>
          <w:szCs w:val="24"/>
          <w:highlight w:val="none"/>
        </w:rPr>
        <w:t xml:space="preserve">注：根据招标公告的要求提供</w:t>
      </w:r>
      <w:r/>
    </w:p>
    <w:p>
      <w:pPr>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br w:type="page" w:clear="all"/>
      </w:r>
      <w:r/>
    </w:p>
    <w:p>
      <w:pPr>
        <w:pStyle w:val="859"/>
        <w:ind w:firstLine="373"/>
        <w:jc w:val="center"/>
        <w:rPr>
          <w:rFonts w:hint="eastAsia" w:ascii="宋体" w:hAnsi="宋体" w:cs="宋体"/>
          <w:bCs w:val="0"/>
          <w:color w:val="auto"/>
          <w:sz w:val="24"/>
          <w:szCs w:val="24"/>
          <w:highlight w:val="none"/>
        </w:rPr>
      </w:pPr>
      <w:r/>
      <w:bookmarkStart w:id="376" w:name="_Toc107246286"/>
      <w:r/>
      <w:bookmarkStart w:id="377" w:name="_Toc2574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-3）具有履行合同所必需的设备和专业技术能力的相关证明材料或承诺函（提供承诺函原件）</w:t>
      </w:r>
      <w:bookmarkEnd w:id="373"/>
      <w:r/>
      <w:bookmarkEnd w:id="374"/>
      <w:r/>
      <w:bookmarkEnd w:id="375"/>
      <w:r/>
      <w:bookmarkEnd w:id="376"/>
      <w:r/>
      <w:bookmarkEnd w:id="377"/>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79"/>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834"/>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34"/>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 xml:space="preserve">投标人名称（公章）：______________________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59"/>
        <w:ind w:firstLine="426"/>
        <w:spacing w:line="240" w:lineRule="atLeast"/>
        <w:rPr>
          <w:rFonts w:hint="eastAsia" w:ascii="宋体" w:hAnsi="宋体" w:cs="宋体"/>
          <w:b w:val="0"/>
          <w:color w:val="auto"/>
          <w:highlight w:val="none"/>
        </w:rPr>
      </w:pPr>
      <w:r/>
      <w:bookmarkStart w:id="378" w:name="_Toc103848591"/>
      <w:r/>
      <w:bookmarkStart w:id="379" w:name="_Toc102117323"/>
      <w:r>
        <w:rPr>
          <w:rFonts w:hint="eastAsia" w:ascii="宋体" w:hAnsi="宋体" w:cs="宋体"/>
          <w:bCs w:val="0"/>
          <w:color w:val="auto"/>
          <w:sz w:val="24"/>
          <w:szCs w:val="24"/>
          <w:highlight w:val="none"/>
        </w:rPr>
        <w:br w:type="page" w:clear="all"/>
      </w:r>
      <w:bookmarkStart w:id="380" w:name="_Toc107246287"/>
      <w:r/>
      <w:bookmarkStart w:id="381" w:name="_Toc6561"/>
      <w:r/>
      <w:bookmarkStart w:id="382" w:name="_Toc10456090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-4）依法缴纳税收的相关材料</w:t>
      </w:r>
      <w:bookmarkEnd w:id="378"/>
      <w:r/>
      <w:bookmarkEnd w:id="379"/>
      <w:r/>
      <w:bookmarkEnd w:id="380"/>
      <w:r/>
      <w:bookmarkEnd w:id="381"/>
      <w:r/>
      <w:bookmarkEnd w:id="382"/>
      <w:r/>
      <w:r/>
    </w:p>
    <w:p>
      <w:pPr>
        <w:ind w:firstLine="373"/>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pStyle w:val="859"/>
        <w:spacing w:line="240" w:lineRule="atLeast"/>
        <w:rPr>
          <w:rFonts w:hint="eastAsia" w:ascii="宋体" w:hAnsi="宋体" w:cs="宋体"/>
          <w:bCs w:val="0"/>
          <w:color w:val="auto"/>
          <w:sz w:val="24"/>
          <w:szCs w:val="24"/>
          <w:highlight w:val="none"/>
        </w:rPr>
      </w:pPr>
      <w:r>
        <w:rPr>
          <w:rFonts w:hint="eastAsia" w:ascii="宋体" w:hAnsi="宋体" w:cs="宋体"/>
          <w:b w:val="0"/>
          <w:color w:val="auto"/>
          <w:sz w:val="24"/>
          <w:highlight w:val="none"/>
        </w:rPr>
        <w:br w:type="page" w:clear="all"/>
      </w:r>
      <w:bookmarkStart w:id="383" w:name="_Toc26815"/>
      <w:r/>
      <w:bookmarkStart w:id="384" w:name="_Toc103848592"/>
      <w:r/>
      <w:bookmarkStart w:id="385" w:name="_Toc104560907"/>
      <w:r/>
      <w:bookmarkStart w:id="386" w:name="_Toc107246288"/>
      <w:r/>
      <w:bookmarkStart w:id="387" w:name="_Toc10211732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-5）依法缴纳社会保障资金的相关材料</w:t>
      </w:r>
      <w:bookmarkEnd w:id="383"/>
      <w:r/>
      <w:bookmarkEnd w:id="384"/>
      <w:r/>
      <w:bookmarkEnd w:id="385"/>
      <w:r/>
      <w:bookmarkEnd w:id="386"/>
      <w:r/>
      <w:bookmarkEnd w:id="387"/>
      <w:r/>
      <w:r/>
    </w:p>
    <w:p>
      <w:pPr>
        <w:ind w:firstLine="373"/>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59"/>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88" w:name="_Toc103848594"/>
      <w:r/>
      <w:bookmarkStart w:id="389" w:name="_Toc104560909"/>
      <w:r/>
      <w:bookmarkStart w:id="390" w:name="_Toc26679"/>
      <w:r/>
      <w:bookmarkStart w:id="391" w:name="_Toc107246289"/>
      <w:r/>
      <w:bookmarkStart w:id="392" w:name="_Toc10211732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-6）没有重大违法记录的书面声明</w:t>
      </w:r>
      <w:bookmarkEnd w:id="388"/>
      <w:r/>
      <w:bookmarkEnd w:id="389"/>
      <w:r/>
      <w:bookmarkEnd w:id="390"/>
      <w:r/>
      <w:bookmarkEnd w:id="391"/>
      <w:r/>
      <w:bookmarkEnd w:id="392"/>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9"/>
        <w:ind w:firstLine="566"/>
        <w:spacing w:line="240" w:lineRule="atLeast"/>
        <w:rPr>
          <w:rFonts w:hint="eastAsia" w:ascii="宋体" w:hAnsi="宋体" w:cs="宋体"/>
          <w:bCs w:val="0"/>
          <w:color w:val="auto"/>
          <w:sz w:val="24"/>
          <w:szCs w:val="24"/>
          <w:highlight w:val="none"/>
        </w:rPr>
      </w:pPr>
      <w:r>
        <w:rPr>
          <w:rFonts w:hint="eastAsia" w:ascii="宋体" w:hAnsi="宋体" w:cs="宋体"/>
          <w:b w:val="0"/>
          <w:color w:val="auto"/>
          <w:highlight w:val="none"/>
        </w:rPr>
        <w:br w:type="page" w:clear="all"/>
      </w:r>
      <w:bookmarkStart w:id="393" w:name="_Toc15433"/>
      <w:r/>
      <w:bookmarkStart w:id="394" w:name="_Toc104560910"/>
      <w:r/>
      <w:bookmarkStart w:id="395" w:name="_Toc10724629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-7）信用中国查询</w:t>
      </w:r>
      <w:bookmarkEnd w:id="393"/>
      <w:r/>
      <w:r/>
    </w:p>
    <w:p>
      <w:pPr>
        <w:ind w:firstLine="420"/>
        <w:spacing w:line="360" w:lineRule="auto"/>
        <w:rPr>
          <w:rFonts w:hint="eastAsia" w:ascii="宋体" w:hAnsi="宋体" w:cs="宋体"/>
          <w:color w:val="auto"/>
          <w:highlight w:val="none"/>
        </w:rPr>
        <w:sectPr>
          <w:footerReference w:type="default" r:id="rId14"/>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color w:val="auto"/>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59"/>
        <w:ind w:firstLine="426"/>
        <w:spacing w:line="240" w:lineRule="atLeast"/>
        <w:rPr>
          <w:rFonts w:hint="eastAsia" w:ascii="宋体" w:hAnsi="宋体" w:cs="宋体"/>
          <w:b w:val="0"/>
          <w:color w:val="auto"/>
          <w:sz w:val="24"/>
          <w:szCs w:val="24"/>
          <w:highlight w:val="none"/>
        </w:rPr>
      </w:pPr>
      <w:r/>
      <w:bookmarkStart w:id="396" w:name="_Toc1582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-8）承诺函</w:t>
      </w:r>
      <w:bookmarkEnd w:id="394"/>
      <w:r/>
      <w:bookmarkEnd w:id="395"/>
      <w:r/>
      <w:bookmarkEnd w:id="396"/>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1.投标人单位负责人为同一人或者存在直接控股、管理关系的不同投标人，不得同时参加本项目的采购活动。</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2.凡为采购项目提供整体设计、规范编制或者项目管理、监理、检测等服务的投标人，不得再参加本项目的采购活动。</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5"/>
        <w:ind w:firstLine="400"/>
        <w:rPr>
          <w:rFonts w:hint="eastAsia" w:hAnsi="宋体" w:cs="宋体"/>
          <w:color w:val="auto"/>
          <w:highlight w:val="none"/>
        </w:rPr>
      </w:pPr>
      <w:r>
        <w:rPr>
          <w:rFonts w:hint="eastAsia" w:hAnsi="宋体" w:cs="宋体"/>
          <w:color w:val="auto"/>
          <w:highlight w:val="none"/>
        </w:rPr>
      </w:r>
      <w:r/>
    </w:p>
    <w:p>
      <w:pPr>
        <w:pStyle w:val="1085"/>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bookmarkStart w:id="397" w:name="_Toc102117326"/>
      <w:r/>
      <w:bookmarkStart w:id="398" w:name="_Toc103848596"/>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pStyle w:val="859"/>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399" w:name="_Toc107246291"/>
      <w:r/>
      <w:bookmarkStart w:id="400" w:name="_Toc104560911"/>
      <w:r/>
      <w:bookmarkStart w:id="401" w:name="_Toc830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-9）</w:t>
      </w:r>
      <w:bookmarkEnd w:id="397"/>
      <w:r>
        <w:rPr>
          <w:rFonts w:hint="eastAsia" w:ascii="宋体" w:hAnsi="宋体" w:cs="宋体"/>
          <w:bCs w:val="0"/>
          <w:color w:val="auto"/>
          <w:sz w:val="24"/>
          <w:szCs w:val="24"/>
          <w:highlight w:val="none"/>
        </w:rPr>
        <w:t xml:space="preserve">招标文件要求的其它实质性资格资信证明文件</w:t>
      </w:r>
      <w:bookmarkEnd w:id="399"/>
      <w:r/>
      <w:bookmarkEnd w:id="400"/>
      <w:r/>
      <w:bookmarkEnd w:id="401"/>
      <w:r/>
      <w:r/>
    </w:p>
    <w:p>
      <w:pPr>
        <w:ind w:firstLine="420"/>
        <w:jc w:val="right"/>
        <w:spacing w:line="360" w:lineRule="auto"/>
        <w:rPr>
          <w:rFonts w:ascii="宋体" w:hAnsi="宋体" w:cs="宋体"/>
          <w:bCs/>
          <w:color w:val="auto"/>
          <w:szCs w:val="21"/>
          <w:highlight w:val="none"/>
          <w:lang w:val="en-US" w:eastAsia="zh-CN"/>
        </w:rPr>
      </w:pPr>
      <w:r/>
      <w:bookmarkStart w:id="402" w:name="_Toc10724629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402"/>
      <w:r/>
      <w:bookmarkStart w:id="403" w:name="_Toc104560912"/>
      <w:r/>
      <w:bookmarkStart w:id="404" w:name="_Toc107246293"/>
      <w:r/>
      <w:r/>
    </w:p>
    <w:p>
      <w:pPr>
        <w:pStyle w:val="859"/>
        <w:ind w:firstLine="426"/>
        <w:jc w:val="center"/>
        <w:spacing w:before="0"/>
        <w:rPr>
          <w:rFonts w:hint="eastAsia" w:ascii="宋体" w:hAnsi="宋体" w:eastAsia="宋体" w:cs="宋体"/>
          <w:b/>
          <w:bCs/>
          <w:color w:val="auto"/>
          <w:highlight w:val="none"/>
          <w:lang w:eastAsia="zh-CN"/>
        </w:rPr>
      </w:pPr>
      <w:r/>
      <w:bookmarkStart w:id="405" w:name="_Toc24977"/>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）《南京市政府采购供应商信用承诺书》</w:t>
      </w:r>
      <w:bookmarkEnd w:id="405"/>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r/>
    </w:p>
    <w:p>
      <w:pPr>
        <w:pStyle w:val="823"/>
        <w:ind w:left="1240" w:firstLine="372"/>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eastAsia="宋体"/>
          <w:highlight w:val="none"/>
          <w:lang w:val="en-US" w:eastAsia="zh-CN"/>
        </w:rPr>
      </w:pPr>
      <w:r>
        <w:rPr>
          <w:rFonts w:hint="eastAsia" w:eastAsia="宋体"/>
          <w:highlight w:val="none"/>
          <w:lang w:val="en-US" w:eastAsia="zh-CN"/>
        </w:rPr>
      </w:r>
      <w:r/>
    </w:p>
    <w:tbl>
      <w:tblPr>
        <w:tblStyle w:val="815"/>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highlight w:val="none"/>
                <w:vertAlign w:val="baseline"/>
                <w:lang w:val="en-US" w:eastAsia="zh-CN"/>
              </w:rPr>
            </w:pPr>
            <w:r>
              <w:rPr>
                <w:rFonts w:hint="eastAsia" w:eastAsia="宋体"/>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 xml:space="preserve">二</w:t>
            </w:r>
            <w:r>
              <w:rPr>
                <w:rFonts w:hint="eastAsia" w:eastAsia="宋体"/>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具有良好的商业信誉和健全的财务会计制度</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有履行合同所必需的设备和专业技术能力</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符合法律、行政法规和采购文件规定的其他条件</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如有弄虚作假或其他违法违规行为，愿承担一切法律责任，接受各级政府采购监管部门和有权机关的审查和处罚</w:t>
            </w:r>
            <w:r>
              <w:rPr>
                <w:rFonts w:hint="eastAsia"/>
                <w:highlight w:val="none"/>
                <w:vertAlign w:val="baseline"/>
                <w:lang w:val="en-US" w:eastAsia="zh-CN"/>
              </w:rPr>
              <w:t xml:space="preserve">。</w:t>
            </w:r>
            <w:r/>
          </w:p>
          <w:p>
            <w:pPr>
              <w:ind w:firstLine="420"/>
              <w:jc w:val="both"/>
              <w:spacing w:after="0" w:line="240" w:lineRule="auto"/>
              <w:rPr>
                <w:rFonts w:hint="eastAsia"/>
                <w:highlight w:val="none"/>
                <w:vertAlign w:val="baseline"/>
                <w:lang w:val="en-US" w:eastAsia="zh-CN"/>
              </w:rPr>
            </w:pPr>
            <w:r>
              <w:rPr>
                <w:rFonts w:hint="eastAsia"/>
                <w:highlight w:val="none"/>
                <w:vertAlign w:val="baseline"/>
                <w:lang w:val="en-US" w:eastAsia="zh-CN"/>
              </w:rPr>
            </w:r>
            <w:r/>
          </w:p>
          <w:p>
            <w:pPr>
              <w:ind w:firstLine="420"/>
              <w:jc w:val="center"/>
              <w:spacing w:after="0" w:line="240" w:lineRule="auto"/>
              <w:rPr>
                <w:rFonts w:hint="eastAsia"/>
                <w:highlight w:val="none"/>
                <w:vertAlign w:val="baseline"/>
                <w:lang w:val="en-US" w:eastAsia="zh-CN"/>
              </w:rPr>
            </w:pPr>
            <w:r>
              <w:rPr>
                <w:rFonts w:hint="eastAsia"/>
                <w:highlight w:val="none"/>
                <w:vertAlign w:val="baseline"/>
                <w:lang w:val="en-US" w:eastAsia="zh-CN"/>
              </w:rPr>
              <w:t xml:space="preserve">供应商名称（盖章）：</w:t>
            </w:r>
            <w:r/>
          </w:p>
          <w:p>
            <w:pPr>
              <w:ind w:firstLine="420"/>
              <w:jc w:val="center"/>
              <w:spacing w:after="0" w:line="240" w:lineRule="auto"/>
              <w:rPr>
                <w:rFonts w:hint="eastAsia"/>
                <w:highlight w:val="none"/>
                <w:vertAlign w:val="baseline"/>
                <w:lang w:val="en-US" w:eastAsia="zh-CN"/>
              </w:rPr>
            </w:pPr>
            <w:r>
              <w:rPr>
                <w:rFonts w:hint="eastAsia"/>
                <w:highlight w:val="none"/>
                <w:vertAlign w:val="baseline"/>
                <w:lang w:val="en-US" w:eastAsia="zh-CN"/>
              </w:rPr>
            </w:r>
            <w:r/>
          </w:p>
          <w:p>
            <w:pPr>
              <w:ind w:firstLine="420"/>
              <w:jc w:val="center"/>
              <w:spacing w:after="0" w:line="240" w:lineRule="auto"/>
              <w:rPr>
                <w:rFonts w:hint="eastAsia"/>
                <w:highlight w:val="none"/>
                <w:vertAlign w:val="baseline"/>
                <w:lang w:val="en-US" w:eastAsia="zh-CN"/>
              </w:rPr>
            </w:pPr>
            <w:r>
              <w:rPr>
                <w:rFonts w:hint="eastAsia"/>
                <w:highlight w:val="none"/>
                <w:vertAlign w:val="baseline"/>
                <w:lang w:val="en-US" w:eastAsia="zh-CN"/>
              </w:rPr>
              <w:t xml:space="preserve">法定代表人（签字）：</w:t>
            </w:r>
            <w:r/>
          </w:p>
          <w:p>
            <w:pPr>
              <w:ind w:firstLine="420"/>
              <w:jc w:val="center"/>
              <w:spacing w:after="0" w:line="240" w:lineRule="auto"/>
              <w:rPr>
                <w:rFonts w:hint="eastAsia"/>
                <w:highlight w:val="none"/>
                <w:vertAlign w:val="baseline"/>
                <w:lang w:val="en-US" w:eastAsia="zh-CN"/>
              </w:rPr>
            </w:pPr>
            <w:r>
              <w:rPr>
                <w:rFonts w:hint="eastAsia"/>
                <w:highlight w:val="none"/>
                <w:vertAlign w:val="baseline"/>
                <w:lang w:val="en-US" w:eastAsia="zh-CN"/>
              </w:rPr>
            </w:r>
            <w:r/>
          </w:p>
          <w:p>
            <w:pPr>
              <w:ind w:firstLine="420"/>
              <w:jc w:val="center"/>
              <w:spacing w:after="0" w:line="240" w:lineRule="auto"/>
              <w:rPr>
                <w:rFonts w:hint="default"/>
                <w:highlight w:val="none"/>
                <w:vertAlign w:val="baseline"/>
                <w:lang w:val="en-US" w:eastAsia="zh-CN"/>
              </w:rPr>
            </w:pPr>
            <w:r>
              <w:rPr>
                <w:rFonts w:hint="eastAsia"/>
                <w:highlight w:val="none"/>
                <w:vertAlign w:val="baseline"/>
                <w:lang w:val="en-US" w:eastAsia="zh-CN"/>
              </w:rPr>
              <w:t xml:space="preserve">XXXX年XX月XX日</w:t>
            </w:r>
            <w:r/>
          </w:p>
        </w:tc>
      </w:tr>
    </w:tbl>
    <w:p>
      <w:pPr>
        <w:pStyle w:val="823"/>
        <w:ind w:firstLine="372"/>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98"/>
      <w:r/>
      <w:bookmarkEnd w:id="403"/>
      <w:r/>
      <w:bookmarkEnd w:id="404"/>
      <w:r/>
      <w:r/>
    </w:p>
    <w:p>
      <w:pPr>
        <w:pStyle w:val="859"/>
        <w:ind w:firstLine="426"/>
        <w:rPr>
          <w:rFonts w:hint="eastAsia" w:ascii="宋体" w:hAnsi="宋体" w:cs="宋体"/>
          <w:b w:val="0"/>
          <w:color w:val="auto"/>
          <w:sz w:val="24"/>
          <w:szCs w:val="24"/>
          <w:highlight w:val="none"/>
        </w:rPr>
      </w:pPr>
      <w:r/>
      <w:bookmarkStart w:id="406" w:name="_Toc104560915"/>
      <w:r/>
      <w:bookmarkStart w:id="407" w:name="_Toc18193"/>
      <w:r/>
      <w:bookmarkStart w:id="408" w:name="_Toc102117330"/>
      <w:r/>
      <w:bookmarkStart w:id="409" w:name="_Toc107246296"/>
      <w:r/>
      <w:bookmarkStart w:id="410" w:name="_Toc103848598"/>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）公章授权书（如需）</w:t>
      </w:r>
      <w:bookmarkEnd w:id="406"/>
      <w:r/>
      <w:bookmarkEnd w:id="407"/>
      <w:r/>
      <w:bookmarkEnd w:id="408"/>
      <w:r/>
      <w:bookmarkEnd w:id="409"/>
      <w:r/>
      <w:bookmarkEnd w:id="410"/>
      <w:r/>
      <w:r/>
    </w:p>
    <w:p>
      <w:pPr>
        <w:pStyle w:val="1085"/>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1085"/>
        <w:ind w:firstLine="0"/>
        <w:rPr>
          <w:rFonts w:hint="eastAsia" w:hAnsi="宋体" w:cs="宋体"/>
          <w:color w:val="auto"/>
          <w:sz w:val="21"/>
          <w:szCs w:val="21"/>
          <w:highlight w:val="none"/>
        </w:rPr>
      </w:pPr>
      <w:r>
        <w:rPr>
          <w:rFonts w:hint="eastAsia" w:hAnsi="宋体" w:cs="宋体"/>
          <w:color w:val="auto"/>
          <w:sz w:val="21"/>
          <w:szCs w:val="21"/>
          <w:highlight w:val="none"/>
        </w:rPr>
        <w:t xml:space="preserve">______________________（采购人）</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______</w:t>
      </w:r>
      <w:r>
        <w:rPr>
          <w:rFonts w:hint="eastAsia" w:hAnsi="宋体" w:cs="宋体"/>
          <w:color w:val="auto"/>
          <w:sz w:val="21"/>
          <w:szCs w:val="21"/>
          <w:highlight w:val="none"/>
          <w:u w:val="single"/>
        </w:rPr>
        <w:t xml:space="preserve">(投标人名称)</w:t>
      </w:r>
      <w:r>
        <w:rPr>
          <w:rFonts w:hint="eastAsia" w:hAnsi="宋体" w:cs="宋体"/>
          <w:color w:val="auto"/>
          <w:sz w:val="21"/>
          <w:szCs w:val="21"/>
          <w:highlight w:val="none"/>
        </w:rPr>
        <w:t xml:space="preserve">______，中华人民共和国合法企业，法定地址：____________________。在参与</w:t>
      </w:r>
      <w:r>
        <w:rPr>
          <w:rFonts w:hint="eastAsia" w:hAnsi="宋体" w:cs="宋体"/>
          <w:color w:val="auto"/>
          <w:sz w:val="21"/>
          <w:szCs w:val="21"/>
          <w:highlight w:val="none"/>
          <w:u w:val="single"/>
          <w:lang w:eastAsia="zh-CN"/>
        </w:rPr>
        <w:t xml:space="preserve">横溪街道社区卫生服务中心职工食堂经营服务</w:t>
      </w:r>
      <w:r>
        <w:rPr>
          <w:rFonts w:hint="eastAsia" w:hAnsi="宋体" w:cs="宋体"/>
          <w:color w:val="auto"/>
          <w:sz w:val="21"/>
          <w:szCs w:val="21"/>
          <w:highlight w:val="none"/>
          <w:u w:val="single"/>
        </w:rPr>
        <w:t xml:space="preserve">（项目名称）（项目编号：</w:t>
      </w:r>
      <w:r>
        <w:rPr>
          <w:rFonts w:hint="eastAsia" w:hAnsi="宋体" w:cs="宋体"/>
          <w:color w:val="auto"/>
          <w:sz w:val="21"/>
          <w:szCs w:val="21"/>
          <w:highlight w:val="none"/>
          <w:u w:val="single"/>
          <w:lang w:eastAsia="zh-CN"/>
        </w:rPr>
        <w:t xml:space="preserve">JSZC-320115-JITC-G2026-0305 </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协商活动中，我单位授权</w:t>
      </w: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（样式附后）在此次活动中代为公章使用。</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所签署的投标文件、澄清等，我单位承认并同意具备与我单位公章签署等同的法律效力。</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签署的所有文件、协议不因授权的撤销而失效。</w:t>
      </w:r>
      <w:r/>
    </w:p>
    <w:p>
      <w:pPr>
        <w:pStyle w:val="1085"/>
        <w:ind w:right="840"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840" w:firstLine="199"/>
        <w:rPr>
          <w:rFonts w:hint="eastAsia" w:hAnsi="宋体" w:cs="宋体"/>
          <w:color w:val="auto"/>
          <w:sz w:val="21"/>
          <w:szCs w:val="21"/>
          <w:highlight w:val="none"/>
        </w:rPr>
      </w:pPr>
      <w:r>
        <w:rPr>
          <w:rFonts w:hint="eastAsia" w:hAnsi="宋体" w:cs="宋体"/>
          <w:color w:val="auto"/>
          <w:sz w:val="21"/>
          <w:szCs w:val="21"/>
          <w:highlight w:val="none"/>
        </w:rPr>
        <w:t xml:space="preserve">其他形式的印章名称：______________</w:t>
      </w:r>
      <w:r/>
    </w:p>
    <w:p>
      <w:pPr>
        <w:pStyle w:val="1085"/>
        <w:ind w:right="420" w:firstLine="190"/>
        <w:rPr>
          <w:rFonts w:hint="eastAsia" w:hAnsi="宋体" w:cs="宋体"/>
          <w:color w:val="auto"/>
          <w:sz w:val="21"/>
          <w:szCs w:val="21"/>
          <w:highlight w:val="none"/>
        </w:rPr>
      </w:pPr>
      <w:r>
        <w:rPr>
          <w:rFonts w:hAnsi="宋体" w:cs="宋体"/>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6"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color w:val="auto"/>
          <w:sz w:val="21"/>
          <w:szCs w:val="21"/>
          <w:highlight w:val="none"/>
        </w:rPr>
        <w:t xml:space="preserve">印章样式：</w:t>
      </w:r>
      <w:r/>
    </w:p>
    <w:p>
      <w:pPr>
        <w:pStyle w:val="1085"/>
        <w:ind w:right="420" w:firstLine="4819"/>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420" w:firstLine="3150"/>
        <w:jc w:val="left"/>
        <w:spacing w:line="276"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投标人名称（公章）：</w:t>
      </w:r>
      <w:r/>
    </w:p>
    <w:p>
      <w:pPr>
        <w:pStyle w:val="1085"/>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ind w:firstLine="3158"/>
        <w:jc w:val="left"/>
        <w:spacing w:line="276" w:lineRule="auto"/>
        <w:rPr>
          <w:rFonts w:hint="eastAsia" w:ascii="宋体" w:hAnsi="宋体" w:cs="宋体"/>
          <w:bCs/>
          <w:color w:val="auto"/>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auto"/>
          <w:highlight w:val="none"/>
        </w:rPr>
        <w:t xml:space="preserve">日期：______年______月______日</w:t>
      </w:r>
      <w:r/>
    </w:p>
    <w:p>
      <w:pPr>
        <w:pStyle w:val="859"/>
        <w:ind w:left="601" w:firstLine="498"/>
        <w:spacing w:before="0"/>
        <w:rPr>
          <w:rFonts w:hint="eastAsia" w:ascii="宋体" w:hAnsi="宋体" w:cs="宋体"/>
          <w:color w:val="auto"/>
          <w:sz w:val="28"/>
          <w:szCs w:val="24"/>
          <w:highlight w:val="none"/>
        </w:rPr>
      </w:pPr>
      <w:r/>
      <w:bookmarkStart w:id="411" w:name="_Toc107246299"/>
      <w:r/>
      <w:bookmarkStart w:id="412" w:name="_Toc12345"/>
      <w:r/>
      <w:bookmarkStart w:id="413" w:name="_Toc104560916"/>
      <w:r/>
      <w:bookmarkStart w:id="414" w:name="_Toc103848599"/>
      <w:r>
        <w:rPr>
          <w:rFonts w:ascii="宋体" w:hAnsi="宋体" w:cs="宋体"/>
          <w:color w:val="auto"/>
          <w:sz w:val="28"/>
          <w:szCs w:val="24"/>
          <w:highlight w:val="none"/>
        </w:rPr>
        <w:t xml:space="preserve">二、</w:t>
      </w:r>
      <w:r>
        <w:rPr>
          <w:rFonts w:hint="eastAsia" w:ascii="宋体" w:hAnsi="宋体" w:cs="宋体"/>
          <w:color w:val="auto"/>
          <w:sz w:val="28"/>
          <w:szCs w:val="24"/>
          <w:highlight w:val="none"/>
        </w:rPr>
        <w:t xml:space="preserve">技术部分</w:t>
      </w:r>
      <w:bookmarkEnd w:id="411"/>
      <w:r/>
      <w:bookmarkEnd w:id="412"/>
      <w:r/>
      <w:bookmarkEnd w:id="413"/>
      <w:r/>
      <w:bookmarkEnd w:id="414"/>
      <w:r/>
      <w:r/>
    </w:p>
    <w:p>
      <w:pPr>
        <w:pStyle w:val="859"/>
        <w:ind w:firstLine="426"/>
        <w:spacing w:before="0"/>
        <w:rPr>
          <w:rFonts w:hint="eastAsia" w:ascii="宋体" w:hAnsi="宋体" w:cs="宋体"/>
          <w:bCs w:val="0"/>
          <w:color w:val="auto"/>
          <w:sz w:val="24"/>
          <w:szCs w:val="24"/>
          <w:highlight w:val="none"/>
        </w:rPr>
      </w:pPr>
      <w:r/>
      <w:bookmarkStart w:id="415" w:name="_Toc107246301"/>
      <w:r/>
      <w:bookmarkStart w:id="416" w:name="_Toc11060"/>
      <w:r/>
      <w:bookmarkStart w:id="417" w:name="_Toc103848601"/>
      <w:r/>
      <w:bookmarkStart w:id="418" w:name="_Toc104560918"/>
      <w:r>
        <w:rPr>
          <w:rFonts w:hint="eastAsia" w:ascii="宋体" w:hAnsi="宋体" w:cs="宋体"/>
          <w:bCs w:val="0"/>
          <w:color w:val="auto"/>
          <w:sz w:val="24"/>
          <w:szCs w:val="24"/>
          <w:highlight w:val="none"/>
        </w:rPr>
        <w:t xml:space="preserve">（1）技术条款偏离表</w:t>
      </w:r>
      <w:bookmarkEnd w:id="415"/>
      <w:r/>
      <w:bookmarkEnd w:id="416"/>
      <w:r/>
      <w:bookmarkEnd w:id="417"/>
      <w:r/>
      <w:bookmarkEnd w:id="418"/>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横溪街道社区卫生服务中心职工食堂经营服务</w:t>
      </w:r>
      <w:r>
        <w:rPr>
          <w:rFonts w:hint="eastAsia" w:hAnsi="宋体" w:cs="宋体"/>
          <w:color w:val="auto"/>
          <w:sz w:val="21"/>
          <w:szCs w:val="21"/>
          <w:highlight w:val="none"/>
        </w:rPr>
        <w:tab/>
      </w:r>
      <w:r/>
    </w:p>
    <w:p>
      <w:pPr>
        <w:pStyle w:val="108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JSZC-320115-JITC-G2026-0305 </w:t>
      </w:r>
      <w:r/>
    </w:p>
    <w:tbl>
      <w:tblPr>
        <w:tblStyle w:val="79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110"/>
        <w:gridCol w:w="1553"/>
        <w:gridCol w:w="2441"/>
        <w:gridCol w:w="1091"/>
      </w:tblGrid>
      <w:tr>
        <w:trPr>
          <w:jc w:val="center"/>
          <w:trHeight w:val="635"/>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招标文件的技术条款</w:t>
            </w:r>
            <w:r/>
          </w:p>
        </w:tc>
        <w:tc>
          <w:tcPr>
            <w:tcW w:w="854" w:type="dxa"/>
            <w:vAlign w:val="top"/>
            <w:textDirection w:val="lrTb"/>
            <w:noWrap w:val="false"/>
          </w:tcPr>
          <w:p>
            <w:pPr>
              <w:pStyle w:val="1085"/>
              <w:ind w:firstLine="0"/>
              <w:jc w:val="center"/>
              <w:spacing w:line="48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投标文件的技术响应情况</w:t>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56"/>
        <w:ind w:firstLine="373"/>
        <w:spacing w:line="360" w:lineRule="exact"/>
        <w:rPr>
          <w:rFonts w:hint="eastAsia" w:hAnsi="宋体" w:cs="宋体"/>
          <w:color w:val="auto"/>
          <w:szCs w:val="21"/>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pStyle w:val="829"/>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r/>
    </w:p>
    <w:p>
      <w:pPr>
        <w:pStyle w:val="859"/>
        <w:ind w:firstLine="426"/>
        <w:spacing w:before="0"/>
        <w:rPr>
          <w:rFonts w:hint="eastAsia" w:ascii="宋体" w:hAnsi="宋体" w:eastAsia="宋体" w:cs="宋体"/>
          <w:bCs w:val="0"/>
          <w:color w:val="auto"/>
          <w:sz w:val="24"/>
          <w:szCs w:val="24"/>
          <w:highlight w:val="none"/>
          <w:lang w:eastAsia="zh-CN"/>
        </w:rPr>
      </w:pPr>
      <w:r/>
      <w:bookmarkStart w:id="419" w:name="_Toc19615"/>
      <w:r>
        <w:rPr>
          <w:rFonts w:hint="eastAsia" w:ascii="宋体" w:hAnsi="宋体" w:cs="宋体"/>
          <w:bCs w:val="0"/>
          <w:color w:val="auto"/>
          <w:sz w:val="24"/>
          <w:szCs w:val="24"/>
          <w:highlight w:val="none"/>
        </w:rPr>
        <w:t xml:space="preserve">（2）</w:t>
      </w:r>
      <w:r>
        <w:rPr>
          <w:rFonts w:hint="eastAsia" w:ascii="宋体" w:hAnsi="宋体" w:cs="宋体"/>
          <w:bCs w:val="0"/>
          <w:color w:val="auto"/>
          <w:sz w:val="24"/>
          <w:szCs w:val="24"/>
          <w:highlight w:val="none"/>
          <w:lang w:val="en-US" w:eastAsia="zh-CN"/>
        </w:rPr>
        <w:t xml:space="preserve">采购需求中★项要求的证明材料</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19"/>
      <w:r/>
      <w:r/>
    </w:p>
    <w:p>
      <w:pPr>
        <w:jc w:val="center"/>
        <w:spacing w:after="156" w:line="439" w:lineRule="atLeast"/>
        <w:rPr>
          <w:rFonts w:hint="default"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格式自拟</w:t>
      </w:r>
      <w:r/>
    </w:p>
    <w:p>
      <w:pPr>
        <w:rPr>
          <w:color w:val="auto"/>
          <w:highlight w:val="none"/>
        </w:rPr>
      </w:pPr>
      <w:r>
        <w:rPr>
          <w:color w:val="auto"/>
          <w:highlight w:val="none"/>
        </w:rPr>
        <w:br w:type="page" w:clear="all"/>
      </w:r>
      <w:r/>
    </w:p>
    <w:p>
      <w:pPr>
        <w:pStyle w:val="823"/>
        <w:rPr>
          <w:color w:val="auto"/>
          <w:highlight w:val="none"/>
        </w:rPr>
      </w:pPr>
      <w:r>
        <w:rPr>
          <w:color w:val="auto"/>
          <w:highlight w:val="none"/>
        </w:rPr>
      </w:r>
      <w:r/>
    </w:p>
    <w:p>
      <w:pPr>
        <w:pStyle w:val="859"/>
        <w:ind w:left="1146"/>
        <w:spacing w:before="0"/>
        <w:rPr>
          <w:rFonts w:hint="eastAsia" w:ascii="宋体" w:hAnsi="宋体" w:cs="宋体"/>
          <w:bCs w:val="0"/>
          <w:color w:val="auto"/>
          <w:sz w:val="24"/>
          <w:szCs w:val="24"/>
          <w:highlight w:val="none"/>
        </w:rPr>
      </w:pPr>
      <w:r/>
      <w:bookmarkStart w:id="420" w:name="_Toc20540"/>
      <w:r>
        <w:rPr>
          <w:rFonts w:hint="eastAsia" w:ascii="宋体" w:hAnsi="宋体" w:cs="宋体"/>
          <w:bCs w:val="0"/>
          <w:color w:val="auto"/>
          <w:sz w:val="24"/>
          <w:szCs w:val="24"/>
          <w:highlight w:val="none"/>
        </w:rPr>
        <w:t xml:space="preserve">（3）需求响应方案</w:t>
      </w:r>
      <w:bookmarkEnd w:id="420"/>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 格式自拟。</w:t>
      </w:r>
      <w:r/>
    </w:p>
    <w:p>
      <w:pPr>
        <w:pStyle w:val="1085"/>
        <w:ind w:firstLine="400"/>
        <w:rPr>
          <w:rFonts w:hint="eastAsia" w:hAnsi="宋体" w:cs="宋体"/>
          <w:color w:val="auto"/>
          <w:highlight w:val="none"/>
        </w:rPr>
      </w:pPr>
      <w:r>
        <w:rPr>
          <w:rFonts w:hint="eastAsia" w:hAnsi="宋体" w:cs="宋体"/>
          <w:color w:val="auto"/>
          <w:highlight w:val="none"/>
        </w:rPr>
      </w:r>
      <w:r/>
    </w:p>
    <w:p>
      <w:pPr>
        <w:pStyle w:val="1085"/>
        <w:ind w:firstLine="400"/>
        <w:rPr>
          <w:rFonts w:hint="eastAsia" w:hAnsi="宋体" w:cs="宋体"/>
          <w:color w:val="auto"/>
          <w:highlight w:val="none"/>
        </w:rPr>
      </w:pPr>
      <w:r>
        <w:rPr>
          <w:rFonts w:hint="eastAsia" w:hAnsi="宋体" w:cs="宋体"/>
          <w:color w:val="auto"/>
          <w:highlight w:val="none"/>
        </w:rPr>
      </w:r>
      <w:r/>
    </w:p>
    <w:p>
      <w:pPr>
        <w:pStyle w:val="859"/>
        <w:ind w:firstLine="569"/>
        <w:spacing w:before="0" w:line="480" w:lineRule="auto"/>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421" w:name="_Toc103848602"/>
      <w:r/>
      <w:bookmarkStart w:id="422" w:name="_Toc107246302"/>
      <w:r/>
      <w:bookmarkStart w:id="423" w:name="_Toc104560919"/>
      <w:r/>
      <w:bookmarkStart w:id="424" w:name="_Toc28921"/>
      <w:r>
        <w:rPr>
          <w:rFonts w:hint="eastAsia" w:ascii="宋体" w:hAnsi="宋体" w:cs="宋体"/>
          <w:bCs w:val="0"/>
          <w:color w:val="auto"/>
          <w:sz w:val="24"/>
          <w:szCs w:val="24"/>
          <w:highlight w:val="none"/>
        </w:rPr>
        <w:t xml:space="preserve">（4）投标人服务承诺</w:t>
      </w:r>
      <w:bookmarkEnd w:id="421"/>
      <w:r/>
      <w:bookmarkEnd w:id="422"/>
      <w:r/>
      <w:bookmarkEnd w:id="423"/>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24"/>
      <w:r/>
      <w:r/>
    </w:p>
    <w:p>
      <w:pPr>
        <w:pStyle w:val="829"/>
        <w:numPr>
          <w:ilvl w:val="0"/>
          <w:numId w:val="0"/>
        </w:num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85"/>
        <w:ind w:firstLine="400"/>
        <w:rPr>
          <w:rFonts w:hint="eastAsia" w:ascii="宋体" w:hAnsi="宋体" w:cs="宋体"/>
          <w:color w:val="auto"/>
          <w:highlight w:val="none"/>
        </w:rPr>
      </w:pPr>
      <w:r>
        <w:rPr>
          <w:rFonts w:hint="eastAsia" w:ascii="宋体" w:hAnsi="宋体" w:cs="宋体"/>
          <w:bCs w:val="0"/>
          <w:color w:val="auto"/>
          <w:sz w:val="24"/>
          <w:szCs w:val="24"/>
          <w:highlight w:val="none"/>
        </w:rPr>
        <w:br w:type="page" w:clear="all"/>
      </w:r>
      <w:r/>
    </w:p>
    <w:p>
      <w:pPr>
        <w:pStyle w:val="859"/>
        <w:ind w:firstLine="426"/>
        <w:spacing w:before="0"/>
        <w:rPr>
          <w:rFonts w:hint="eastAsia" w:ascii="宋体" w:hAnsi="宋体" w:cs="宋体"/>
          <w:bCs w:val="0"/>
          <w:color w:val="auto"/>
          <w:sz w:val="24"/>
          <w:szCs w:val="24"/>
          <w:highlight w:val="none"/>
        </w:rPr>
      </w:pPr>
      <w:r/>
      <w:bookmarkStart w:id="425" w:name="_Toc882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25"/>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横溪街道社区卫生服务中心职工食堂经营服务</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08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JSZC-320115-JITC-G2026-0305 </w:t>
      </w:r>
      <w:r/>
    </w:p>
    <w:tbl>
      <w:tblPr>
        <w:tblStyle w:val="795"/>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W w:w="1627"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915"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W w:w="169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职称/证书</w:t>
            </w:r>
            <w:r/>
          </w:p>
        </w:tc>
        <w:tc>
          <w:tcPr>
            <w:tcW w:w="1564"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59"/>
        <w:spacing w:before="0"/>
        <w:rPr>
          <w:rFonts w:ascii="宋体" w:hAnsi="宋体" w:cs="宋体"/>
          <w:bCs w:val="0"/>
          <w:color w:val="auto"/>
          <w:sz w:val="24"/>
          <w:szCs w:val="24"/>
          <w:highlight w:val="none"/>
        </w:rPr>
      </w:pPr>
      <w:r>
        <w:rPr>
          <w:rFonts w:hint="eastAsia" w:ascii="宋体" w:hAnsi="宋体" w:cs="宋体"/>
          <w:color w:val="auto"/>
          <w:highlight w:val="none"/>
        </w:rPr>
        <w:br w:type="page" w:clear="all"/>
      </w:r>
      <w:bookmarkStart w:id="426" w:name="_Toc20352"/>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）业绩一览表</w:t>
      </w:r>
      <w:bookmarkEnd w:id="426"/>
      <w:r/>
      <w:r/>
    </w:p>
    <w:p>
      <w:pPr>
        <w:jc w:val="left"/>
        <w:rPr>
          <w:rFonts w:ascii="宋体" w:hAnsi="宋体" w:cs="宋体"/>
          <w:b/>
          <w:color w:val="auto"/>
          <w:sz w:val="32"/>
          <w:szCs w:val="32"/>
          <w:highlight w:val="none"/>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项目编号：</w:t>
      </w:r>
      <w:r/>
    </w:p>
    <w:tbl>
      <w:tblPr>
        <w:tblStyle w:val="795"/>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2"/>
        <w:gridCol w:w="1847"/>
        <w:gridCol w:w="1794"/>
        <w:gridCol w:w="1418"/>
        <w:gridCol w:w="1365"/>
        <w:gridCol w:w="1365"/>
      </w:tblGrid>
      <w:tr>
        <w:trPr>
          <w:cantSplit/>
          <w:jc w:val="center"/>
          <w:trHeight w:val="454"/>
        </w:trPr>
        <w:tc>
          <w:tcPr>
            <w:tcW w:w="86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84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17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41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合同金额</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（万元）</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rFonts w:ascii="宋体" w:hAnsi="宋体" w:cs="宋体"/>
          <w:color w:val="auto"/>
          <w:highlight w:val="none"/>
        </w:rPr>
      </w:pPr>
      <w:r>
        <w:rPr>
          <w:rFonts w:ascii="宋体" w:hAnsi="宋体" w:cs="宋体"/>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lang w:val="en-US" w:eastAsia="zh-CN"/>
        </w:rPr>
        <w:t xml:space="preserve">投标人</w:t>
      </w:r>
      <w:r>
        <w:rPr>
          <w:rFonts w:hint="eastAsia" w:ascii="宋体" w:hAnsi="宋体" w:cs="宋体"/>
          <w:color w:val="auto"/>
          <w:spacing w:val="8"/>
          <w:sz w:val="20"/>
          <w:szCs w:val="20"/>
          <w:highlight w:val="none"/>
        </w:rPr>
        <w:t xml:space="preserve">名称（公章</w:t>
      </w:r>
      <w:r>
        <w:rPr>
          <w:rFonts w:hint="eastAsia" w:ascii="宋体" w:hAnsi="宋体" w:cs="宋体"/>
          <w:color w:val="auto"/>
          <w:spacing w:val="1"/>
          <w:sz w:val="20"/>
          <w:szCs w:val="20"/>
          <w:highlight w:val="none"/>
        </w:rPr>
        <w:t xml:space="preserve">）：</w:t>
      </w:r>
      <w:r/>
    </w:p>
    <w:p>
      <w:pPr>
        <w:jc w:val="left"/>
        <w:spacing w:before="156"/>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left"/>
        <w:rPr>
          <w:rFonts w:ascii="宋体" w:hAnsi="宋体" w:cs="宋体"/>
          <w:color w:val="auto"/>
          <w:sz w:val="20"/>
          <w:szCs w:val="20"/>
          <w:highlight w:val="none"/>
        </w:rPr>
      </w:pPr>
      <w:r>
        <w:rPr>
          <w:rFonts w:hint="eastAsia" w:ascii="宋体" w:hAnsi="宋体" w:cs="宋体"/>
          <w:color w:val="auto"/>
          <w:szCs w:val="21"/>
          <w:highlight w:val="none"/>
        </w:rPr>
        <w:t xml:space="preserve">或其授权代表（签字或盖章）：</w:t>
      </w:r>
      <w:r/>
    </w:p>
    <w:p>
      <w:pPr>
        <w:spacing w:before="162" w:line="408" w:lineRule="exact"/>
        <w:rPr>
          <w:rFonts w:ascii="宋体" w:hAnsi="宋体" w:cs="宋体"/>
          <w:b/>
          <w:color w:val="auto"/>
          <w:highlight w:val="none"/>
        </w:rPr>
      </w:pPr>
      <w:r>
        <w:rPr>
          <w:rFonts w:hint="eastAsia" w:ascii="宋体" w:hAnsi="宋体" w:cs="宋体"/>
          <w:color w:val="auto"/>
          <w:spacing w:val="-9"/>
          <w:position w:val="15"/>
          <w:sz w:val="20"/>
          <w:szCs w:val="20"/>
          <w:highlight w:val="none"/>
        </w:rPr>
        <w:t xml:space="preserve">日   期：</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30"/>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color w:val="auto"/>
          <w:highlight w:val="none"/>
        </w:rPr>
      </w:pPr>
      <w:r/>
      <w:bookmarkStart w:id="427" w:name="_Toc107246305"/>
      <w:r/>
      <w:bookmarkStart w:id="428" w:name="_Toc104560922"/>
      <w:r/>
      <w:bookmarkStart w:id="429" w:name="_Toc103848605"/>
      <w:r/>
      <w:bookmarkStart w:id="430" w:name="_Toc100905289"/>
      <w:r/>
      <w:bookmarkStart w:id="431" w:name="_Toc96347904"/>
      <w:r/>
      <w:r/>
    </w:p>
    <w:p>
      <w:pPr>
        <w:pStyle w:val="859"/>
        <w:ind w:firstLine="498"/>
        <w:spacing w:before="0"/>
        <w:rPr>
          <w:rFonts w:hint="eastAsia" w:ascii="宋体" w:hAnsi="宋体" w:cs="宋体"/>
          <w:color w:val="auto"/>
          <w:highlight w:val="none"/>
        </w:rPr>
      </w:pPr>
      <w:r/>
      <w:bookmarkStart w:id="432" w:name="_Toc19903"/>
      <w:r>
        <w:rPr>
          <w:rFonts w:hint="eastAsia" w:ascii="宋体" w:hAnsi="宋体" w:cs="宋体"/>
          <w:color w:val="auto"/>
          <w:sz w:val="28"/>
          <w:szCs w:val="24"/>
          <w:highlight w:val="none"/>
        </w:rPr>
        <w:t xml:space="preserve">三、其他部分</w:t>
      </w:r>
      <w:bookmarkEnd w:id="427"/>
      <w:r/>
      <w:bookmarkEnd w:id="428"/>
      <w:r/>
      <w:bookmarkEnd w:id="429"/>
      <w:r/>
      <w:bookmarkEnd w:id="432"/>
      <w:r/>
      <w:r/>
    </w:p>
    <w:p>
      <w:pPr>
        <w:pStyle w:val="859"/>
        <w:ind w:firstLine="426"/>
        <w:spacing w:before="0"/>
        <w:rPr>
          <w:rFonts w:hint="eastAsia" w:ascii="宋体" w:hAnsi="宋体" w:cs="宋体"/>
          <w:bCs w:val="0"/>
          <w:color w:val="auto"/>
          <w:sz w:val="24"/>
          <w:szCs w:val="24"/>
          <w:highlight w:val="none"/>
        </w:rPr>
      </w:pPr>
      <w:r/>
      <w:bookmarkStart w:id="433" w:name="_Toc107246308"/>
      <w:r/>
      <w:bookmarkStart w:id="434" w:name="_Toc103848608"/>
      <w:r/>
      <w:bookmarkStart w:id="435" w:name="_Toc9531"/>
      <w:r/>
      <w:bookmarkStart w:id="436" w:name="_Toc104560925"/>
      <w:r/>
      <w:bookmarkStart w:id="437" w:name="_Toc100905295"/>
      <w:r/>
      <w:bookmarkStart w:id="438" w:name="_Toc104560924"/>
      <w:r/>
      <w:bookmarkStart w:id="439" w:name="_Toc107246307"/>
      <w:r/>
      <w:bookmarkStart w:id="440" w:name="_Toc103848607"/>
      <w:r/>
      <w:bookmarkStart w:id="441" w:name="_Toc104560923"/>
      <w:r/>
      <w:bookmarkStart w:id="442" w:name="_Toc103848606"/>
      <w:r/>
      <w:bookmarkStart w:id="443" w:name="_Toc107246306"/>
      <w:r>
        <w:rPr>
          <w:rFonts w:hint="eastAsia" w:ascii="宋体" w:hAnsi="宋体" w:cs="宋体"/>
          <w:bCs w:val="0"/>
          <w:color w:val="auto"/>
          <w:sz w:val="24"/>
          <w:szCs w:val="24"/>
          <w:highlight w:val="none"/>
        </w:rPr>
        <w:t xml:space="preserve">（1）要求投标人提交的其他文件材料或证明材料</w:t>
      </w:r>
      <w:bookmarkEnd w:id="433"/>
      <w:r/>
      <w:bookmarkEnd w:id="434"/>
      <w:r/>
      <w:bookmarkEnd w:id="435"/>
      <w:r/>
      <w:bookmarkEnd w:id="436"/>
      <w:r/>
      <w:r/>
    </w:p>
    <w:p>
      <w:pPr>
        <w:pStyle w:val="834"/>
        <w:ind w:left="1260" w:firstLine="426"/>
        <w:rPr>
          <w:rFonts w:hint="eastAsia" w:hAnsi="宋体" w:cs="宋体"/>
          <w:color w:val="auto"/>
          <w:highlight w:val="none"/>
        </w:rPr>
      </w:pPr>
      <w:r>
        <w:rPr>
          <w:rFonts w:hint="eastAsia" w:hAnsi="宋体" w:cs="宋体"/>
          <w:color w:val="auto"/>
          <w:highlight w:val="none"/>
        </w:rPr>
      </w:r>
      <w:r/>
    </w:p>
    <w:p>
      <w:pPr>
        <w:pStyle w:val="834"/>
        <w:ind w:left="1260" w:firstLine="426"/>
        <w:rPr>
          <w:rFonts w:hint="eastAsia" w:hAnsi="宋体" w:cs="宋体"/>
          <w:color w:val="auto"/>
          <w:highlight w:val="none"/>
        </w:rPr>
      </w:pPr>
      <w:r>
        <w:rPr>
          <w:rFonts w:hint="eastAsia" w:hAnsi="宋体" w:cs="宋体"/>
          <w:color w:val="auto"/>
          <w:highlight w:val="none"/>
        </w:rPr>
        <w:br w:type="page" w:clear="all"/>
      </w:r>
      <w:r/>
    </w:p>
    <w:p>
      <w:pPr>
        <w:pStyle w:val="859"/>
        <w:ind w:firstLine="426"/>
        <w:spacing w:before="0"/>
        <w:rPr>
          <w:rFonts w:hint="eastAsia" w:ascii="宋体" w:hAnsi="宋体" w:cs="宋体"/>
          <w:bCs w:val="0"/>
          <w:color w:val="auto"/>
          <w:sz w:val="24"/>
          <w:szCs w:val="24"/>
          <w:highlight w:val="none"/>
        </w:rPr>
      </w:pPr>
      <w:r/>
      <w:bookmarkStart w:id="444" w:name="_Toc16784"/>
      <w:r>
        <w:rPr>
          <w:rFonts w:hint="eastAsia" w:ascii="宋体" w:hAnsi="宋体" w:cs="宋体"/>
          <w:bCs w:val="0"/>
          <w:color w:val="auto"/>
          <w:sz w:val="24"/>
          <w:szCs w:val="24"/>
          <w:highlight w:val="none"/>
        </w:rPr>
        <w:t xml:space="preserve">（2）投标人认为需提供的其他</w:t>
      </w:r>
      <w:bookmarkEnd w:id="437"/>
      <w:r>
        <w:rPr>
          <w:rFonts w:hint="eastAsia" w:ascii="宋体" w:hAnsi="宋体" w:cs="宋体"/>
          <w:bCs w:val="0"/>
          <w:color w:val="auto"/>
          <w:sz w:val="24"/>
          <w:szCs w:val="24"/>
          <w:highlight w:val="none"/>
        </w:rPr>
        <w:t xml:space="preserve">文件或证明材料</w:t>
      </w:r>
      <w:bookmarkEnd w:id="438"/>
      <w:r/>
      <w:bookmarkEnd w:id="439"/>
      <w:r/>
      <w:bookmarkEnd w:id="440"/>
      <w:r/>
      <w:bookmarkEnd w:id="444"/>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59"/>
        <w:ind w:firstLine="426"/>
        <w:spacing w:before="0"/>
        <w:rPr>
          <w:rFonts w:hint="eastAsia" w:ascii="宋体" w:hAnsi="宋体" w:cs="宋体"/>
          <w:bCs w:val="0"/>
          <w:color w:val="auto"/>
          <w:sz w:val="24"/>
          <w:szCs w:val="24"/>
          <w:highlight w:val="none"/>
        </w:rPr>
      </w:pPr>
      <w:r/>
      <w:bookmarkStart w:id="445" w:name="_Toc30692"/>
      <w:r>
        <w:rPr>
          <w:rFonts w:hint="eastAsia" w:ascii="宋体" w:hAnsi="宋体" w:cs="宋体"/>
          <w:bCs w:val="0"/>
          <w:color w:val="auto"/>
          <w:sz w:val="24"/>
          <w:szCs w:val="24"/>
          <w:highlight w:val="none"/>
        </w:rPr>
        <w:t xml:space="preserve">（3）提供符合政府采购政策的证明材料</w:t>
      </w:r>
      <w:bookmarkEnd w:id="430"/>
      <w:r/>
      <w:bookmarkEnd w:id="441"/>
      <w:r/>
      <w:bookmarkEnd w:id="442"/>
      <w:r/>
      <w:bookmarkEnd w:id="443"/>
      <w:r/>
      <w:bookmarkEnd w:id="445"/>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（请根据本项目</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采购项目类型</w:t>
      </w:r>
      <w:r>
        <w:rPr>
          <w:rFonts w:hint="eastAsia" w:ascii="宋体" w:hAnsi="宋体" w:cs="宋体"/>
          <w:bCs/>
          <w:color w:val="auto"/>
          <w:highlight w:val="none"/>
        </w:rPr>
        <w:t xml:space="preserve">”</w:t>
      </w:r>
      <w:r>
        <w:rPr>
          <w:rFonts w:hint="eastAsia" w:ascii="宋体" w:hAnsi="宋体" w:cs="宋体"/>
          <w:color w:val="auto"/>
          <w:highlight w:val="none"/>
        </w:rPr>
        <w:t xml:space="preserve">选择合适的中小企业声明函，不适用的可以不提交）</w:t>
      </w:r>
      <w:r/>
    </w:p>
    <w:p>
      <w:pPr>
        <w:ind w:right="-23" w:firstLine="379"/>
        <w:jc w:val="center"/>
        <w:rPr>
          <w:rFonts w:hint="eastAsia" w:ascii="宋体" w:hAnsi="宋体" w:cs="宋体"/>
          <w:color w:val="auto"/>
          <w:spacing w:val="2"/>
          <w:position w:val="-3"/>
          <w:szCs w:val="21"/>
          <w:highlight w:val="none"/>
        </w:rPr>
      </w:pPr>
      <w:r>
        <w:rPr>
          <w:rFonts w:hint="eastAsia" w:ascii="宋体" w:hAnsi="宋体" w:cs="宋体"/>
          <w:color w:val="auto"/>
          <w:spacing w:val="2"/>
          <w:position w:val="-3"/>
          <w:szCs w:val="21"/>
          <w:highlight w:val="none"/>
        </w:rPr>
      </w:r>
      <w:r/>
    </w:p>
    <w:p>
      <w:pPr>
        <w:pStyle w:val="1085"/>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 xml:space="preserve">南京市江宁区横溪街道社区卫生服务中心</w:t>
      </w:r>
      <w:r>
        <w:rPr>
          <w:rFonts w:hint="eastAsia" w:ascii="宋体" w:hAnsi="宋体" w:cs="宋体"/>
          <w:color w:val="auto"/>
          <w:position w:val="-2"/>
          <w:szCs w:val="21"/>
          <w:highlight w:val="none"/>
        </w:rPr>
        <w:t xml:space="preserve">的</w:t>
      </w:r>
      <w:r>
        <w:rPr>
          <w:rFonts w:hint="eastAsia" w:ascii="宋体" w:hAnsi="宋体" w:cs="宋体"/>
          <w:iCs/>
          <w:color w:val="auto"/>
          <w:position w:val="-2"/>
          <w:szCs w:val="21"/>
          <w:highlight w:val="none"/>
          <w:u w:val="single"/>
          <w:lang w:eastAsia="zh-CN"/>
        </w:rPr>
        <w:t xml:space="preserve">横溪街道社区卫生服务中心职工食堂经营服务</w:t>
      </w:r>
      <w:r>
        <w:rPr>
          <w:rFonts w:hint="eastAsia" w:ascii="宋体" w:hAnsi="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餐饮业 </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 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w:t>
      </w: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2.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right="420" w:firstLine="4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373"/>
        <w:rPr>
          <w:rFonts w:hint="eastAsia" w:ascii="宋体" w:hAnsi="宋体" w:cs="宋体"/>
          <w:color w:val="auto"/>
          <w:highlight w:val="none"/>
        </w:rPr>
      </w:pPr>
      <w:r>
        <w:rPr>
          <w:rFonts w:hint="eastAsia" w:ascii="宋体" w:hAnsi="宋体" w:cs="宋体"/>
          <w:b/>
          <w:color w:val="auto"/>
          <w:szCs w:val="21"/>
          <w:highlight w:val="none"/>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085"/>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监狱企业证明</w:t>
      </w:r>
      <w:r/>
    </w:p>
    <w:p>
      <w:pPr>
        <w:pStyle w:val="1085"/>
        <w:ind w:firstLine="482"/>
        <w:jc w:val="center"/>
        <w:spacing w:line="276"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5"/>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085"/>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残疾人福利性单位声明函</w:t>
      </w:r>
      <w:r/>
    </w:p>
    <w:p>
      <w:pPr>
        <w:ind w:firstLine="554"/>
        <w:spacing w:line="276"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5"/>
        <w:ind w:firstLine="3769"/>
        <w:rPr>
          <w:rFonts w:hint="eastAsia" w:hAnsi="宋体" w:cs="宋体"/>
          <w:color w:val="auto"/>
          <w:sz w:val="21"/>
          <w:szCs w:val="21"/>
          <w:highlight w:val="none"/>
        </w:rPr>
      </w:pPr>
      <w:r>
        <w:rPr>
          <w:rFonts w:hint="eastAsia" w:hAnsi="宋体" w:cs="宋体"/>
          <w:color w:val="auto"/>
          <w:sz w:val="21"/>
          <w:szCs w:val="21"/>
          <w:highlight w:val="none"/>
        </w:rPr>
        <w:t xml:space="preserve">单位名称（盖章）：____________</w:t>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bookmarkEnd w:id="431"/>
      <w:r/>
      <w:r/>
    </w:p>
    <w:p>
      <w:pPr>
        <w:rPr>
          <w:color w:val="auto"/>
          <w:highlight w:val="none"/>
        </w:rPr>
      </w:pPr>
      <w:r>
        <w:rPr>
          <w:color w:val="auto"/>
          <w:highlight w:val="none"/>
        </w:rPr>
      </w:r>
      <w:r/>
    </w:p>
    <w:sectPr>
      <w:footnotePr/>
      <w:endnotePr/>
      <w:type w:val="nextPage"/>
      <w:pgSz w:w="11906" w:h="16838" w:orient="portrait"/>
      <w:pgMar w:top="1440" w:right="1443"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rPr>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84"/>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横溪街道社区卫生服务中心职工食堂经营服务</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rPr>
        <w:rFonts w:hint="eastAsia"/>
        <w:b/>
        <w:i/>
      </w:rPr>
      <w:pBdr>
        <w:bottom w:val="none" w:color="000000" w:sz="0" w:space="1"/>
      </w:pBdr>
    </w:pP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113"/>
    <w:uiPriority w:val="0"/>
    <w:qFormat/>
    <w:pPr>
      <w:jc w:val="both"/>
      <w:widowControl w:val="off"/>
    </w:pPr>
    <w:rPr>
      <w:rFonts w:hint="default" w:ascii="Times New Roman" w:hAnsi="Times New Roman" w:eastAsia="宋体" w:cs="Times New Roman"/>
      <w:sz w:val="21"/>
      <w:szCs w:val="24"/>
      <w:lang w:eastAsia="zh-CN"/>
    </w:rPr>
  </w:style>
  <w:style w:type="paragraph" w:styleId="785">
    <w:name w:val="Heading 1"/>
    <w:basedOn w:val="784"/>
    <w:next w:val="784"/>
    <w:link w:val="872"/>
    <w:uiPriority w:val="0"/>
    <w:qFormat/>
    <w:pPr>
      <w:ind w:left="100" w:right="100"/>
      <w:keepLines/>
      <w:keepNext/>
      <w:spacing w:before="120" w:after="120"/>
      <w:outlineLvl w:val="0"/>
    </w:pPr>
    <w:rPr>
      <w:b/>
      <w:bCs/>
      <w:szCs w:val="44"/>
    </w:rPr>
  </w:style>
  <w:style w:type="paragraph" w:styleId="786">
    <w:name w:val="Heading 2"/>
    <w:basedOn w:val="784"/>
    <w:next w:val="784"/>
    <w:link w:val="873"/>
    <w:uiPriority w:val="0"/>
    <w:qFormat/>
    <w:pPr>
      <w:keepLines/>
      <w:keepNext/>
      <w:spacing w:before="260" w:after="260" w:line="416" w:lineRule="auto"/>
      <w:outlineLvl w:val="1"/>
    </w:pPr>
    <w:rPr>
      <w:rFonts w:ascii="等线 Light" w:hAnsi="等线 Light" w:eastAsia="等线 Light"/>
      <w:b/>
      <w:bCs/>
      <w:sz w:val="32"/>
      <w:szCs w:val="32"/>
    </w:rPr>
  </w:style>
  <w:style w:type="paragraph" w:styleId="787">
    <w:name w:val="Heading 3"/>
    <w:basedOn w:val="784"/>
    <w:next w:val="784"/>
    <w:link w:val="874"/>
    <w:uiPriority w:val="9"/>
    <w:qFormat/>
    <w:pPr>
      <w:keepLines/>
      <w:keepNext/>
      <w:spacing w:before="260" w:after="260" w:line="416" w:lineRule="auto"/>
      <w:outlineLvl w:val="2"/>
    </w:pPr>
    <w:rPr>
      <w:b/>
      <w:bCs/>
      <w:sz w:val="32"/>
      <w:szCs w:val="32"/>
    </w:rPr>
  </w:style>
  <w:style w:type="paragraph" w:styleId="788">
    <w:name w:val="Heading 4"/>
    <w:basedOn w:val="784"/>
    <w:next w:val="784"/>
    <w:link w:val="875"/>
    <w:uiPriority w:val="0"/>
    <w:qFormat/>
    <w:pPr>
      <w:keepLines/>
      <w:keepNext/>
      <w:spacing w:before="280" w:after="290" w:line="376" w:lineRule="auto"/>
      <w:outlineLvl w:val="3"/>
    </w:pPr>
    <w:rPr>
      <w:rFonts w:ascii="等线 Light" w:hAnsi="等线 Light" w:eastAsia="等线 Light"/>
      <w:b/>
      <w:bCs/>
      <w:sz w:val="28"/>
      <w:szCs w:val="28"/>
    </w:rPr>
  </w:style>
  <w:style w:type="paragraph" w:styleId="789">
    <w:name w:val="Heading 5"/>
    <w:basedOn w:val="784"/>
    <w:next w:val="784"/>
    <w:link w:val="876"/>
    <w:uiPriority w:val="9"/>
    <w:unhideWhenUsed/>
    <w:qFormat/>
    <w:pPr>
      <w:keepLines/>
      <w:keepNext/>
      <w:spacing w:before="320" w:after="200"/>
      <w:outlineLvl w:val="4"/>
    </w:pPr>
    <w:rPr>
      <w:rFonts w:ascii="Arial" w:hAnsi="Arial" w:eastAsia="Arial" w:cs="Arial"/>
      <w:b/>
      <w:bCs/>
      <w:sz w:val="24"/>
    </w:rPr>
  </w:style>
  <w:style w:type="paragraph" w:styleId="790">
    <w:name w:val="Heading 6"/>
    <w:basedOn w:val="784"/>
    <w:next w:val="784"/>
    <w:link w:val="877"/>
    <w:uiPriority w:val="0"/>
    <w:qFormat/>
    <w:pPr>
      <w:keepLines/>
      <w:keepNext/>
      <w:spacing w:before="240" w:after="64" w:line="320" w:lineRule="auto"/>
      <w:outlineLvl w:val="5"/>
    </w:pPr>
    <w:rPr>
      <w:rFonts w:ascii="等线 Light" w:hAnsi="等线 Light" w:eastAsia="等线 Light"/>
      <w:b/>
      <w:bCs/>
      <w:sz w:val="24"/>
    </w:rPr>
  </w:style>
  <w:style w:type="paragraph" w:styleId="791">
    <w:name w:val="Heading 7"/>
    <w:basedOn w:val="784"/>
    <w:next w:val="784"/>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79"/>
    <w:uiPriority w:val="0"/>
    <w:qFormat/>
    <w:pPr>
      <w:keepLines/>
      <w:keepNext/>
      <w:spacing w:before="240" w:after="64" w:line="320" w:lineRule="auto"/>
      <w:outlineLvl w:val="7"/>
    </w:pPr>
    <w:rPr>
      <w:rFonts w:ascii="等线 Light" w:hAnsi="等线 Light" w:eastAsia="等线 Light"/>
      <w:sz w:val="24"/>
    </w:rPr>
  </w:style>
  <w:style w:type="paragraph" w:styleId="793">
    <w:name w:val="Heading 9"/>
    <w:basedOn w:val="784"/>
    <w:next w:val="784"/>
    <w:link w:val="880"/>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right="0" w:firstLine="0"/>
      <w:spacing w:after="57"/>
    </w:pPr>
  </w:style>
  <w:style w:type="paragraph" w:styleId="797">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annotation text"/>
    <w:basedOn w:val="784"/>
    <w:uiPriority w:val="99"/>
    <w:semiHidden/>
    <w:unhideWhenUsed/>
    <w:qFormat/>
    <w:pPr>
      <w:jc w:val="left"/>
    </w:pPr>
  </w:style>
  <w:style w:type="paragraph" w:styleId="799">
    <w:name w:val="toc 5"/>
    <w:basedOn w:val="784"/>
    <w:next w:val="784"/>
    <w:uiPriority w:val="39"/>
    <w:unhideWhenUsed/>
    <w:qFormat/>
    <w:pPr>
      <w:ind w:left="1134" w:right="0" w:firstLine="0"/>
      <w:spacing w:after="57"/>
    </w:pPr>
  </w:style>
  <w:style w:type="paragraph" w:styleId="800">
    <w:name w:val="toc 3"/>
    <w:basedOn w:val="784"/>
    <w:next w:val="784"/>
    <w:uiPriority w:val="39"/>
    <w:unhideWhenUsed/>
    <w:qFormat/>
    <w:pPr>
      <w:ind w:left="567" w:right="0" w:firstLine="0"/>
      <w:spacing w:after="57"/>
    </w:pPr>
  </w:style>
  <w:style w:type="paragraph" w:styleId="801">
    <w:name w:val="Plain Text"/>
    <w:basedOn w:val="784"/>
    <w:uiPriority w:val="0"/>
    <w:qFormat/>
    <w:rPr>
      <w:rFonts w:ascii="宋体" w:hAnsi="Courier New" w:cs="Courier New"/>
      <w:szCs w:val="21"/>
    </w:rPr>
  </w:style>
  <w:style w:type="paragraph" w:styleId="802">
    <w:name w:val="toc 8"/>
    <w:basedOn w:val="784"/>
    <w:next w:val="784"/>
    <w:uiPriority w:val="39"/>
    <w:unhideWhenUsed/>
    <w:qFormat/>
    <w:pPr>
      <w:ind w:left="1984" w:right="0" w:firstLine="0"/>
      <w:spacing w:after="57"/>
    </w:pPr>
  </w:style>
  <w:style w:type="paragraph" w:styleId="803">
    <w:name w:val="endnote text"/>
    <w:basedOn w:val="784"/>
    <w:uiPriority w:val="99"/>
    <w:semiHidden/>
    <w:unhideWhenUsed/>
    <w:qFormat/>
    <w:pPr>
      <w:spacing w:after="0" w:line="240" w:lineRule="auto"/>
    </w:pPr>
    <w:rPr>
      <w:sz w:val="20"/>
    </w:rPr>
  </w:style>
  <w:style w:type="paragraph" w:styleId="804">
    <w:name w:val="Footer"/>
    <w:basedOn w:val="784"/>
    <w:uiPriority w:val="99"/>
    <w:unhideWhenUsed/>
    <w:qFormat/>
    <w:pPr>
      <w:spacing w:after="0" w:line="240" w:lineRule="auto"/>
      <w:tabs>
        <w:tab w:val="center" w:pos="7143" w:leader="none"/>
        <w:tab w:val="right" w:pos="14287" w:leader="none"/>
      </w:tabs>
    </w:pPr>
  </w:style>
  <w:style w:type="paragraph" w:styleId="805">
    <w:name w:val="Header"/>
    <w:basedOn w:val="784"/>
    <w:uiPriority w:val="99"/>
    <w:unhideWhenUsed/>
    <w:qFormat/>
    <w:pPr>
      <w:spacing w:after="0" w:line="240" w:lineRule="auto"/>
      <w:tabs>
        <w:tab w:val="center" w:pos="7143" w:leader="none"/>
        <w:tab w:val="right" w:pos="14287" w:leader="none"/>
      </w:tabs>
    </w:pPr>
  </w:style>
  <w:style w:type="paragraph" w:styleId="806">
    <w:name w:val="toc 1"/>
    <w:basedOn w:val="784"/>
    <w:next w:val="784"/>
    <w:uiPriority w:val="39"/>
    <w:unhideWhenUsed/>
    <w:qFormat/>
    <w:pPr>
      <w:ind w:left="0" w:right="0" w:firstLine="0"/>
      <w:spacing w:after="57"/>
    </w:pPr>
  </w:style>
  <w:style w:type="paragraph" w:styleId="807">
    <w:name w:val="toc 4"/>
    <w:basedOn w:val="784"/>
    <w:next w:val="784"/>
    <w:uiPriority w:val="39"/>
    <w:unhideWhenUsed/>
    <w:qFormat/>
    <w:pPr>
      <w:ind w:left="850" w:right="0" w:firstLine="0"/>
      <w:spacing w:after="57"/>
    </w:pPr>
  </w:style>
  <w:style w:type="paragraph" w:styleId="808">
    <w:name w:val="Subtitle"/>
    <w:basedOn w:val="784"/>
    <w:next w:val="784"/>
    <w:uiPriority w:val="11"/>
    <w:qFormat/>
    <w:pPr>
      <w:spacing w:before="200" w:after="200"/>
    </w:pPr>
    <w:rPr>
      <w:sz w:val="24"/>
      <w:szCs w:val="24"/>
    </w:rPr>
  </w:style>
  <w:style w:type="paragraph" w:styleId="809">
    <w:name w:val="footnote text"/>
    <w:basedOn w:val="784"/>
    <w:uiPriority w:val="99"/>
    <w:semiHidden/>
    <w:unhideWhenUsed/>
    <w:qFormat/>
    <w:pPr>
      <w:spacing w:after="40" w:line="240" w:lineRule="auto"/>
    </w:pPr>
    <w:rPr>
      <w:sz w:val="18"/>
    </w:rPr>
  </w:style>
  <w:style w:type="paragraph" w:styleId="810">
    <w:name w:val="toc 6"/>
    <w:basedOn w:val="784"/>
    <w:next w:val="784"/>
    <w:uiPriority w:val="39"/>
    <w:unhideWhenUsed/>
    <w:qFormat/>
    <w:pPr>
      <w:ind w:left="1417" w:right="0" w:firstLine="0"/>
      <w:spacing w:after="57"/>
    </w:pPr>
  </w:style>
  <w:style w:type="paragraph" w:styleId="811">
    <w:name w:val="table of figures"/>
    <w:basedOn w:val="784"/>
    <w:next w:val="784"/>
    <w:uiPriority w:val="99"/>
    <w:unhideWhenUsed/>
    <w:qFormat/>
    <w:pPr>
      <w:spacing w:after="0" w:afterAutospacing="0"/>
    </w:pPr>
  </w:style>
  <w:style w:type="paragraph" w:styleId="812">
    <w:name w:val="toc 2"/>
    <w:basedOn w:val="784"/>
    <w:next w:val="784"/>
    <w:uiPriority w:val="39"/>
    <w:unhideWhenUsed/>
    <w:qFormat/>
    <w:pPr>
      <w:ind w:left="283" w:right="0" w:firstLine="0"/>
      <w:spacing w:after="57"/>
    </w:pPr>
  </w:style>
  <w:style w:type="paragraph" w:styleId="813">
    <w:name w:val="toc 9"/>
    <w:basedOn w:val="784"/>
    <w:next w:val="784"/>
    <w:uiPriority w:val="39"/>
    <w:unhideWhenUsed/>
    <w:qFormat/>
    <w:pPr>
      <w:ind w:left="2268" w:right="0" w:firstLine="0"/>
      <w:spacing w:after="57"/>
    </w:pPr>
  </w:style>
  <w:style w:type="paragraph" w:styleId="814">
    <w:name w:val="Title"/>
    <w:basedOn w:val="784"/>
    <w:next w:val="784"/>
    <w:uiPriority w:val="10"/>
    <w:qFormat/>
    <w:pPr>
      <w:contextualSpacing/>
      <w:spacing w:before="300" w:after="200"/>
    </w:pPr>
    <w:rPr>
      <w:sz w:val="48"/>
      <w:szCs w:val="48"/>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endnote reference"/>
    <w:uiPriority w:val="99"/>
    <w:semiHidden/>
    <w:unhideWhenUsed/>
    <w:qFormat/>
    <w:rPr>
      <w:vertAlign w:val="superscript"/>
    </w:rPr>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footnote reference"/>
    <w:uiPriority w:val="99"/>
    <w:unhideWhenUsed/>
    <w:qFormat/>
    <w:rPr>
      <w:vertAlign w:val="superscript"/>
    </w:rPr>
  </w:style>
  <w:style w:type="character" w:styleId="819" w:customStyle="1">
    <w:name w:val="默认段落字体1"/>
    <w:link w:val="784"/>
    <w:uiPriority w:val="1"/>
    <w:unhideWhenUsed/>
    <w:qFormat/>
  </w:style>
  <w:style w:type="table" w:styleId="820" w:customStyle="1">
    <w:name w:val="普通表格1"/>
    <w:uiPriority w:val="99"/>
    <w:unhideWhenUsed/>
    <w:qFormat/>
    <w:tblPr/>
  </w:style>
  <w:style w:type="paragraph" w:styleId="821" w:customStyle="1">
    <w:name w:val="列表 31"/>
    <w:basedOn w:val="784"/>
    <w:uiPriority w:val="0"/>
    <w:qFormat/>
    <w:pPr>
      <w:contextualSpacing/>
      <w:ind w:left="100" w:hanging="200"/>
      <w:jc w:val="left"/>
      <w:widowControl/>
    </w:pPr>
    <w:rPr>
      <w:sz w:val="20"/>
      <w:szCs w:val="20"/>
    </w:rPr>
  </w:style>
  <w:style w:type="paragraph" w:styleId="822" w:customStyle="1">
    <w:name w:val="目录 711"/>
    <w:basedOn w:val="784"/>
    <w:next w:val="784"/>
    <w:uiPriority w:val="39"/>
    <w:unhideWhenUsed/>
    <w:qFormat/>
    <w:pPr>
      <w:ind w:left="1701"/>
      <w:spacing w:after="57"/>
    </w:pPr>
  </w:style>
  <w:style w:type="paragraph" w:styleId="823" w:customStyle="1">
    <w:name w:val="正文缩进11"/>
    <w:basedOn w:val="784"/>
    <w:next w:val="784"/>
    <w:link w:val="824"/>
    <w:uiPriority w:val="99"/>
    <w:qFormat/>
    <w:pPr>
      <w:ind w:firstLine="420"/>
    </w:pPr>
    <w:rPr>
      <w:szCs w:val="20"/>
    </w:rPr>
  </w:style>
  <w:style w:type="character" w:styleId="824" w:customStyle="1">
    <w:name w:val="正文缩进 字符"/>
    <w:link w:val="823"/>
    <w:uiPriority w:val="0"/>
    <w:qFormat/>
    <w:rPr>
      <w:sz w:val="21"/>
    </w:rPr>
  </w:style>
  <w:style w:type="paragraph" w:styleId="825" w:customStyle="1">
    <w:name w:val="文档结构图1"/>
    <w:basedOn w:val="784"/>
    <w:link w:val="826"/>
    <w:uiPriority w:val="0"/>
    <w:qFormat/>
    <w:pPr>
      <w:shd w:val="clear" w:color="auto" w:fill="000080"/>
    </w:pPr>
  </w:style>
  <w:style w:type="character" w:styleId="826" w:customStyle="1">
    <w:name w:val="文档结构图 字符"/>
    <w:link w:val="825"/>
    <w:uiPriority w:val="0"/>
    <w:qFormat/>
    <w:rPr>
      <w:sz w:val="21"/>
      <w:szCs w:val="24"/>
      <w:shd w:val="clear" w:color="auto" w:fill="000080"/>
    </w:rPr>
  </w:style>
  <w:style w:type="paragraph" w:styleId="827" w:customStyle="1">
    <w:name w:val="批注文字1"/>
    <w:basedOn w:val="784"/>
    <w:link w:val="828"/>
    <w:uiPriority w:val="0"/>
    <w:qFormat/>
    <w:pPr>
      <w:jc w:val="left"/>
    </w:pPr>
  </w:style>
  <w:style w:type="character" w:styleId="828" w:customStyle="1">
    <w:name w:val="批注文字 字符"/>
    <w:link w:val="827"/>
    <w:uiPriority w:val="0"/>
    <w:qFormat/>
    <w:rPr>
      <w:sz w:val="21"/>
      <w:szCs w:val="24"/>
    </w:rPr>
  </w:style>
  <w:style w:type="paragraph" w:styleId="829" w:customStyle="1">
    <w:name w:val="正文文本111"/>
    <w:basedOn w:val="784"/>
    <w:link w:val="830"/>
    <w:uiPriority w:val="1"/>
    <w:qFormat/>
    <w:pPr>
      <w:spacing w:after="120"/>
    </w:pPr>
  </w:style>
  <w:style w:type="character" w:styleId="830" w:customStyle="1">
    <w:name w:val="正文文本 字符"/>
    <w:link w:val="829"/>
    <w:uiPriority w:val="1"/>
    <w:qFormat/>
    <w:rPr>
      <w:sz w:val="21"/>
      <w:szCs w:val="24"/>
    </w:rPr>
  </w:style>
  <w:style w:type="paragraph" w:styleId="831" w:customStyle="1">
    <w:name w:val="正文文本缩进1"/>
    <w:basedOn w:val="784"/>
    <w:uiPriority w:val="0"/>
    <w:qFormat/>
    <w:pPr>
      <w:ind w:left="420"/>
      <w:spacing w:after="120"/>
    </w:pPr>
  </w:style>
  <w:style w:type="paragraph" w:styleId="832" w:customStyle="1">
    <w:name w:val="正文首行缩进 21"/>
    <w:basedOn w:val="831"/>
    <w:uiPriority w:val="0"/>
    <w:qFormat/>
    <w:pPr>
      <w:ind w:firstLine="420"/>
    </w:pPr>
  </w:style>
  <w:style w:type="paragraph" w:styleId="833" w:customStyle="1">
    <w:name w:val="寄信人地址1"/>
    <w:basedOn w:val="784"/>
    <w:uiPriority w:val="0"/>
    <w:qFormat/>
    <w:rPr>
      <w:rFonts w:ascii="Arial" w:hAnsi="Arial"/>
    </w:rPr>
  </w:style>
  <w:style w:type="paragraph" w:styleId="834" w:customStyle="1">
    <w:name w:val="索引 41"/>
    <w:basedOn w:val="784"/>
    <w:next w:val="784"/>
    <w:uiPriority w:val="99"/>
    <w:unhideWhenUsed/>
    <w:qFormat/>
    <w:pPr>
      <w:ind w:left="600"/>
    </w:pPr>
    <w:rPr>
      <w:rFonts w:ascii="宋体"/>
      <w:b/>
      <w:position w:val="-10"/>
      <w:sz w:val="24"/>
      <w:szCs w:val="20"/>
    </w:rPr>
  </w:style>
  <w:style w:type="paragraph" w:styleId="835" w:customStyle="1">
    <w:name w:val="目录 511"/>
    <w:basedOn w:val="784"/>
    <w:next w:val="784"/>
    <w:uiPriority w:val="39"/>
    <w:unhideWhenUsed/>
    <w:qFormat/>
    <w:pPr>
      <w:ind w:left="1134"/>
      <w:spacing w:after="57"/>
    </w:pPr>
  </w:style>
  <w:style w:type="paragraph" w:styleId="836" w:customStyle="1">
    <w:name w:val="目录 311"/>
    <w:basedOn w:val="784"/>
    <w:next w:val="784"/>
    <w:uiPriority w:val="39"/>
    <w:unhideWhenUsed/>
    <w:qFormat/>
    <w:pPr>
      <w:ind w:left="567"/>
      <w:spacing w:after="57"/>
    </w:pPr>
  </w:style>
  <w:style w:type="paragraph" w:styleId="837" w:customStyle="1">
    <w:name w:val="纯文本11"/>
    <w:basedOn w:val="784"/>
    <w:link w:val="838"/>
    <w:uiPriority w:val="0"/>
    <w:qFormat/>
    <w:rPr>
      <w:rFonts w:ascii="宋体" w:hAnsi="Courier New" w:cs="Courier New"/>
      <w:szCs w:val="21"/>
    </w:rPr>
  </w:style>
  <w:style w:type="character" w:styleId="838" w:customStyle="1">
    <w:name w:val="纯文本 字符"/>
    <w:link w:val="837"/>
    <w:uiPriority w:val="0"/>
    <w:qFormat/>
    <w:rPr>
      <w:rFonts w:ascii="宋体" w:hAnsi="Courier New" w:cs="Courier New"/>
      <w:sz w:val="21"/>
      <w:szCs w:val="21"/>
    </w:rPr>
  </w:style>
  <w:style w:type="paragraph" w:styleId="839" w:customStyle="1">
    <w:name w:val="目录 811"/>
    <w:basedOn w:val="784"/>
    <w:next w:val="784"/>
    <w:uiPriority w:val="39"/>
    <w:unhideWhenUsed/>
    <w:qFormat/>
    <w:pPr>
      <w:ind w:left="1984"/>
      <w:spacing w:after="57"/>
    </w:pPr>
  </w:style>
  <w:style w:type="paragraph" w:styleId="840" w:customStyle="1">
    <w:name w:val="日期1"/>
    <w:basedOn w:val="784"/>
    <w:next w:val="784"/>
    <w:link w:val="841"/>
    <w:uiPriority w:val="0"/>
    <w:qFormat/>
    <w:rPr>
      <w:sz w:val="24"/>
      <w:szCs w:val="20"/>
    </w:rPr>
  </w:style>
  <w:style w:type="character" w:styleId="841" w:customStyle="1">
    <w:name w:val="日期 字符"/>
    <w:link w:val="840"/>
    <w:uiPriority w:val="0"/>
    <w:qFormat/>
    <w:rPr>
      <w:sz w:val="24"/>
    </w:rPr>
  </w:style>
  <w:style w:type="paragraph" w:styleId="842" w:customStyle="1">
    <w:name w:val="尾注文本1"/>
    <w:basedOn w:val="784"/>
    <w:link w:val="843"/>
    <w:uiPriority w:val="99"/>
    <w:unhideWhenUsed/>
    <w:qFormat/>
    <w:rPr>
      <w:sz w:val="20"/>
    </w:rPr>
  </w:style>
  <w:style w:type="character" w:styleId="843" w:customStyle="1">
    <w:name w:val="尾注文本 字符"/>
    <w:link w:val="842"/>
    <w:uiPriority w:val="99"/>
    <w:qFormat/>
    <w:rPr>
      <w:sz w:val="20"/>
    </w:rPr>
  </w:style>
  <w:style w:type="paragraph" w:styleId="844" w:customStyle="1">
    <w:name w:val="批注框文本1"/>
    <w:basedOn w:val="784"/>
    <w:link w:val="845"/>
    <w:uiPriority w:val="0"/>
    <w:qFormat/>
    <w:rPr>
      <w:sz w:val="18"/>
      <w:szCs w:val="18"/>
    </w:rPr>
  </w:style>
  <w:style w:type="character" w:styleId="845" w:customStyle="1">
    <w:name w:val="批注框文本 字符"/>
    <w:link w:val="844"/>
    <w:uiPriority w:val="0"/>
    <w:qFormat/>
    <w:rPr>
      <w:sz w:val="18"/>
      <w:szCs w:val="18"/>
    </w:rPr>
  </w:style>
  <w:style w:type="paragraph" w:styleId="846" w:customStyle="1">
    <w:name w:val="目录 111"/>
    <w:basedOn w:val="784"/>
    <w:next w:val="784"/>
    <w:uiPriority w:val="39"/>
    <w:unhideWhenUsed/>
    <w:qFormat/>
    <w:pPr>
      <w:spacing w:after="57"/>
    </w:pPr>
  </w:style>
  <w:style w:type="paragraph" w:styleId="847" w:customStyle="1">
    <w:name w:val="目录 411"/>
    <w:basedOn w:val="784"/>
    <w:next w:val="784"/>
    <w:uiPriority w:val="39"/>
    <w:unhideWhenUsed/>
    <w:qFormat/>
    <w:pPr>
      <w:ind w:left="850"/>
      <w:spacing w:after="57"/>
    </w:pPr>
  </w:style>
  <w:style w:type="paragraph" w:styleId="848" w:customStyle="1">
    <w:name w:val="副标题1"/>
    <w:basedOn w:val="784"/>
    <w:next w:val="784"/>
    <w:link w:val="849"/>
    <w:uiPriority w:val="11"/>
    <w:qFormat/>
    <w:pPr>
      <w:spacing w:before="200" w:after="200"/>
    </w:pPr>
    <w:rPr>
      <w:sz w:val="24"/>
    </w:rPr>
  </w:style>
  <w:style w:type="character" w:styleId="849" w:customStyle="1">
    <w:name w:val="副标题 字符"/>
    <w:basedOn w:val="819"/>
    <w:link w:val="848"/>
    <w:uiPriority w:val="11"/>
    <w:qFormat/>
    <w:rPr>
      <w:sz w:val="24"/>
      <w:szCs w:val="24"/>
    </w:rPr>
  </w:style>
  <w:style w:type="paragraph" w:styleId="850" w:customStyle="1">
    <w:name w:val="脚注文本1"/>
    <w:basedOn w:val="784"/>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1"/>
    <w:basedOn w:val="784"/>
    <w:next w:val="784"/>
    <w:uiPriority w:val="39"/>
    <w:unhideWhenUsed/>
    <w:qFormat/>
    <w:pPr>
      <w:ind w:left="1417"/>
      <w:spacing w:after="57"/>
    </w:pPr>
  </w:style>
  <w:style w:type="paragraph" w:styleId="853" w:customStyle="1">
    <w:name w:val="图表目录1"/>
    <w:basedOn w:val="784"/>
    <w:next w:val="784"/>
    <w:uiPriority w:val="99"/>
    <w:unhideWhenUsed/>
    <w:qFormat/>
  </w:style>
  <w:style w:type="paragraph" w:styleId="854" w:customStyle="1">
    <w:name w:val="目录 211"/>
    <w:basedOn w:val="784"/>
    <w:next w:val="784"/>
    <w:uiPriority w:val="99"/>
    <w:semiHidden/>
    <w:qFormat/>
    <w:pPr>
      <w:ind w:left="420"/>
    </w:pPr>
    <w:rPr>
      <w:rFonts w:eastAsia="楷体_GB2312"/>
      <w:sz w:val="26"/>
      <w:szCs w:val="26"/>
    </w:rPr>
  </w:style>
  <w:style w:type="paragraph" w:styleId="855" w:customStyle="1">
    <w:name w:val="目录 911"/>
    <w:basedOn w:val="784"/>
    <w:next w:val="784"/>
    <w:uiPriority w:val="39"/>
    <w:unhideWhenUsed/>
    <w:qFormat/>
    <w:pPr>
      <w:ind w:left="2268"/>
      <w:spacing w:after="57"/>
    </w:pPr>
  </w:style>
  <w:style w:type="paragraph" w:styleId="856" w:customStyle="1">
    <w:name w:val="正文文本 21"/>
    <w:basedOn w:val="784"/>
    <w:link w:val="857"/>
    <w:uiPriority w:val="0"/>
    <w:qFormat/>
    <w:pPr>
      <w:spacing w:after="120" w:line="480" w:lineRule="auto"/>
    </w:pPr>
    <w:rPr>
      <w:rFonts w:ascii="Calibri" w:hAnsi="Calibri"/>
    </w:rPr>
  </w:style>
  <w:style w:type="character" w:styleId="857" w:customStyle="1">
    <w:name w:val="正文文本 2 字符"/>
    <w:link w:val="856"/>
    <w:uiPriority w:val="0"/>
    <w:qFormat/>
    <w:rPr>
      <w:rFonts w:ascii="Calibri" w:hAnsi="Calibri"/>
      <w:sz w:val="21"/>
      <w:szCs w:val="24"/>
    </w:rPr>
  </w:style>
  <w:style w:type="paragraph" w:styleId="858" w:customStyle="1">
    <w:name w:val="普通(网站)1"/>
    <w:basedOn w:val="784"/>
    <w:uiPriority w:val="99"/>
    <w:qFormat/>
    <w:pPr>
      <w:jc w:val="left"/>
      <w:spacing w:before="100" w:beforeAutospacing="1" w:after="100" w:afterAutospacing="1"/>
      <w:widowControl/>
    </w:pPr>
    <w:rPr>
      <w:sz w:val="24"/>
    </w:rPr>
  </w:style>
  <w:style w:type="paragraph" w:styleId="859" w:customStyle="1">
    <w:name w:val="标题1"/>
    <w:basedOn w:val="784"/>
    <w:next w:val="784"/>
    <w:link w:val="860"/>
    <w:uiPriority w:val="0"/>
    <w:qFormat/>
    <w:pPr>
      <w:jc w:val="center"/>
      <w:spacing w:before="240" w:after="60" w:line="360" w:lineRule="auto"/>
      <w:outlineLvl w:val="0"/>
    </w:pPr>
    <w:rPr>
      <w:rFonts w:ascii="等线 Light" w:hAnsi="等线 Light"/>
      <w:b/>
      <w:bCs/>
      <w:sz w:val="32"/>
      <w:szCs w:val="32"/>
    </w:rPr>
  </w:style>
  <w:style w:type="character" w:styleId="860" w:customStyle="1">
    <w:name w:val="标题 字符"/>
    <w:link w:val="859"/>
    <w:uiPriority w:val="0"/>
    <w:qFormat/>
    <w:rPr>
      <w:rFonts w:ascii="等线 Light" w:hAnsi="等线 Light" w:eastAsia="宋体" w:cs="Times New Roman"/>
      <w:b/>
      <w:bCs/>
      <w:sz w:val="32"/>
      <w:szCs w:val="32"/>
    </w:rPr>
  </w:style>
  <w:style w:type="paragraph" w:styleId="861" w:customStyle="1">
    <w:name w:val="批注主题1"/>
    <w:basedOn w:val="827"/>
    <w:next w:val="827"/>
    <w:link w:val="862"/>
    <w:uiPriority w:val="0"/>
    <w:qFormat/>
    <w:rPr>
      <w:b/>
      <w:bCs/>
    </w:rPr>
  </w:style>
  <w:style w:type="character" w:styleId="862" w:customStyle="1">
    <w:name w:val="批注主题 字符"/>
    <w:link w:val="861"/>
    <w:uiPriority w:val="0"/>
    <w:qFormat/>
    <w:rPr>
      <w:b/>
      <w:bCs/>
      <w:sz w:val="21"/>
      <w:szCs w:val="24"/>
    </w:rPr>
  </w:style>
  <w:style w:type="paragraph" w:styleId="863" w:customStyle="1">
    <w:name w:val="正文首行缩进1"/>
    <w:basedOn w:val="829"/>
    <w:next w:val="832"/>
    <w:uiPriority w:val="0"/>
    <w:qFormat/>
    <w:pPr>
      <w:ind w:firstLine="420"/>
      <w:spacing w:line="360" w:lineRule="auto"/>
    </w:pPr>
    <w:rPr>
      <w:szCs w:val="21"/>
    </w:rPr>
  </w:style>
  <w:style w:type="table" w:styleId="864" w:customStyle="1">
    <w:name w:val="网格型1"/>
    <w:basedOn w:val="820"/>
    <w:uiPriority w:val="0"/>
    <w:qFormat/>
    <w:pPr>
      <w:jc w:val="both"/>
      <w:widowControl w:val="off"/>
    </w:pPr>
    <w:tblPr/>
  </w:style>
  <w:style w:type="character" w:styleId="865" w:customStyle="1">
    <w:name w:val="要点1"/>
    <w:link w:val="784"/>
    <w:uiPriority w:val="0"/>
    <w:qFormat/>
    <w:rPr>
      <w:b/>
      <w:bCs/>
    </w:rPr>
  </w:style>
  <w:style w:type="character" w:styleId="866" w:customStyle="1">
    <w:name w:val="尾注引用1"/>
    <w:basedOn w:val="819"/>
    <w:link w:val="784"/>
    <w:uiPriority w:val="99"/>
    <w:unhideWhenUsed/>
    <w:qFormat/>
    <w:rPr>
      <w:vertAlign w:val="superscript"/>
    </w:rPr>
  </w:style>
  <w:style w:type="character" w:styleId="867" w:customStyle="1">
    <w:name w:val="页码1"/>
    <w:link w:val="784"/>
    <w:uiPriority w:val="0"/>
    <w:qFormat/>
  </w:style>
  <w:style w:type="character" w:styleId="868" w:customStyle="1">
    <w:name w:val="强调1"/>
    <w:link w:val="784"/>
    <w:uiPriority w:val="0"/>
    <w:qFormat/>
    <w:rPr>
      <w:i/>
      <w:iCs/>
    </w:rPr>
  </w:style>
  <w:style w:type="character" w:styleId="869" w:customStyle="1">
    <w:name w:val="超链接1"/>
    <w:link w:val="784"/>
    <w:uiPriority w:val="99"/>
    <w:qFormat/>
    <w:rPr>
      <w:color w:val="000000"/>
      <w:u w:val="none"/>
    </w:rPr>
  </w:style>
  <w:style w:type="character" w:styleId="870" w:customStyle="1">
    <w:name w:val="批注引用1"/>
    <w:link w:val="784"/>
    <w:uiPriority w:val="0"/>
    <w:qFormat/>
    <w:rPr>
      <w:sz w:val="21"/>
      <w:szCs w:val="21"/>
    </w:rPr>
  </w:style>
  <w:style w:type="character" w:styleId="871" w:customStyle="1">
    <w:name w:val="脚注引用1"/>
    <w:basedOn w:val="819"/>
    <w:link w:val="784"/>
    <w:uiPriority w:val="99"/>
    <w:unhideWhenUsed/>
    <w:qFormat/>
    <w:rPr>
      <w:vertAlign w:val="superscript"/>
    </w:rPr>
  </w:style>
  <w:style w:type="character" w:styleId="872" w:customStyle="1">
    <w:name w:val="标题 1 字符"/>
    <w:link w:val="785"/>
    <w:uiPriority w:val="0"/>
    <w:qFormat/>
    <w:rPr>
      <w:b/>
      <w:bCs/>
      <w:sz w:val="21"/>
      <w:szCs w:val="44"/>
    </w:rPr>
  </w:style>
  <w:style w:type="character" w:styleId="873" w:customStyle="1">
    <w:name w:val="标题 2 字符"/>
    <w:link w:val="786"/>
    <w:uiPriority w:val="0"/>
    <w:semiHidden/>
    <w:qFormat/>
    <w:rPr>
      <w:rFonts w:ascii="等线 Light" w:hAnsi="等线 Light" w:eastAsia="等线 Light" w:cs="Times New Roman"/>
      <w:b/>
      <w:bCs/>
      <w:sz w:val="32"/>
      <w:szCs w:val="32"/>
    </w:rPr>
  </w:style>
  <w:style w:type="character" w:styleId="874" w:customStyle="1">
    <w:name w:val="标题 3 字符"/>
    <w:link w:val="787"/>
    <w:uiPriority w:val="9"/>
    <w:qFormat/>
    <w:rPr>
      <w:rFonts w:eastAsia="宋体"/>
      <w:b/>
      <w:bCs/>
      <w:sz w:val="32"/>
      <w:szCs w:val="32"/>
      <w:lang w:val="en-US" w:eastAsia="zh-CN" w:bidi="ar-SA"/>
    </w:rPr>
  </w:style>
  <w:style w:type="character" w:styleId="875" w:customStyle="1">
    <w:name w:val="标题 4 字符"/>
    <w:link w:val="788"/>
    <w:uiPriority w:val="0"/>
    <w:semiHidden/>
    <w:qFormat/>
    <w:rPr>
      <w:rFonts w:ascii="等线 Light" w:hAnsi="等线 Light" w:eastAsia="等线 Light" w:cs="Times New Roman"/>
      <w:b/>
      <w:bCs/>
      <w:sz w:val="28"/>
      <w:szCs w:val="28"/>
    </w:rPr>
  </w:style>
  <w:style w:type="character" w:styleId="876" w:customStyle="1">
    <w:name w:val="标题 5 字符"/>
    <w:basedOn w:val="819"/>
    <w:link w:val="789"/>
    <w:uiPriority w:val="9"/>
    <w:qFormat/>
    <w:rPr>
      <w:rFonts w:ascii="Arial" w:hAnsi="Arial" w:eastAsia="Arial" w:cs="Arial"/>
      <w:b/>
      <w:bCs/>
      <w:sz w:val="24"/>
      <w:szCs w:val="24"/>
    </w:rPr>
  </w:style>
  <w:style w:type="character" w:styleId="877" w:customStyle="1">
    <w:name w:val="标题 6 字符"/>
    <w:link w:val="790"/>
    <w:uiPriority w:val="0"/>
    <w:qFormat/>
    <w:rPr>
      <w:rFonts w:ascii="等线 Light" w:hAnsi="等线 Light" w:eastAsia="等线 Light" w:cs="Times New Roman"/>
      <w:b/>
      <w:bCs/>
      <w:sz w:val="24"/>
      <w:szCs w:val="24"/>
    </w:rPr>
  </w:style>
  <w:style w:type="character" w:styleId="878" w:customStyle="1">
    <w:name w:val="标题 7 字符"/>
    <w:basedOn w:val="819"/>
    <w:link w:val="791"/>
    <w:uiPriority w:val="9"/>
    <w:qFormat/>
    <w:rPr>
      <w:rFonts w:ascii="Arial" w:hAnsi="Arial" w:eastAsia="Arial" w:cs="Arial"/>
      <w:b/>
      <w:bCs/>
      <w:i/>
      <w:iCs/>
      <w:sz w:val="22"/>
      <w:szCs w:val="22"/>
    </w:rPr>
  </w:style>
  <w:style w:type="character" w:styleId="879" w:customStyle="1">
    <w:name w:val="标题 8 字符"/>
    <w:link w:val="792"/>
    <w:uiPriority w:val="0"/>
    <w:semiHidden/>
    <w:qFormat/>
    <w:rPr>
      <w:rFonts w:ascii="等线 Light" w:hAnsi="等线 Light" w:eastAsia="等线 Light" w:cs="Times New Roman"/>
      <w:sz w:val="24"/>
      <w:szCs w:val="24"/>
    </w:rPr>
  </w:style>
  <w:style w:type="character" w:styleId="880" w:customStyle="1">
    <w:name w:val="标题 9 字符"/>
    <w:basedOn w:val="819"/>
    <w:link w:val="793"/>
    <w:uiPriority w:val="9"/>
    <w:qFormat/>
    <w:rPr>
      <w:rFonts w:ascii="Arial" w:hAnsi="Arial" w:eastAsia="Arial" w:cs="Arial"/>
      <w:i/>
      <w:iCs/>
      <w:sz w:val="21"/>
      <w:szCs w:val="21"/>
    </w:rPr>
  </w:style>
  <w:style w:type="paragraph" w:styleId="881" w:customStyle="1">
    <w:name w:val="Caption1"/>
    <w:basedOn w:val="784"/>
    <w:next w:val="784"/>
    <w:uiPriority w:val="35"/>
    <w:unhideWhenUsed/>
    <w:qFormat/>
    <w:pPr>
      <w:spacing w:line="276" w:lineRule="auto"/>
    </w:pPr>
    <w:rPr>
      <w:b/>
      <w:bCs/>
      <w:color w:val="4472c4"/>
      <w:sz w:val="18"/>
      <w:szCs w:val="18"/>
    </w:rPr>
  </w:style>
  <w:style w:type="paragraph" w:styleId="882" w:customStyle="1">
    <w:name w:val="Footer1"/>
    <w:basedOn w:val="784"/>
    <w:link w:val="883"/>
    <w:uiPriority w:val="99"/>
    <w:qFormat/>
    <w:pPr>
      <w:jc w:val="left"/>
      <w:tabs>
        <w:tab w:val="center" w:pos="4153" w:leader="none"/>
        <w:tab w:val="right" w:pos="8306" w:leader="none"/>
      </w:tabs>
    </w:pPr>
    <w:rPr>
      <w:sz w:val="18"/>
      <w:szCs w:val="18"/>
    </w:rPr>
  </w:style>
  <w:style w:type="character" w:styleId="883" w:customStyle="1">
    <w:name w:val="页脚 字符"/>
    <w:link w:val="882"/>
    <w:uiPriority w:val="99"/>
    <w:qFormat/>
    <w:rPr>
      <w:sz w:val="18"/>
      <w:szCs w:val="18"/>
    </w:rPr>
  </w:style>
  <w:style w:type="paragraph" w:styleId="884" w:customStyle="1">
    <w:name w:val="Header1"/>
    <w:basedOn w:val="784"/>
    <w:link w:val="885"/>
    <w:uiPriority w:val="99"/>
    <w:qFormat/>
    <w:pPr>
      <w:jc w:val="center"/>
      <w:tabs>
        <w:tab w:val="center" w:pos="4153" w:leader="none"/>
        <w:tab w:val="right" w:pos="8306" w:leader="none"/>
      </w:tabs>
      <w:pBdr>
        <w:bottom w:val="single" w:color="000000" w:sz="6" w:space="1"/>
      </w:pBdr>
    </w:pPr>
    <w:rPr>
      <w:sz w:val="18"/>
      <w:szCs w:val="18"/>
    </w:rPr>
  </w:style>
  <w:style w:type="character" w:styleId="885" w:customStyle="1">
    <w:name w:val="页眉 字符"/>
    <w:link w:val="884"/>
    <w:uiPriority w:val="99"/>
    <w:qFormat/>
    <w:rPr>
      <w:sz w:val="18"/>
      <w:szCs w:val="18"/>
    </w:rPr>
  </w:style>
  <w:style w:type="character" w:styleId="886" w:customStyle="1">
    <w:name w:val="Heading 5 Char"/>
    <w:basedOn w:val="819"/>
    <w:link w:val="784"/>
    <w:uiPriority w:val="9"/>
    <w:qFormat/>
    <w:rPr>
      <w:rFonts w:ascii="Arial" w:hAnsi="Arial" w:eastAsia="Arial" w:cs="Arial"/>
      <w:b/>
      <w:bCs/>
      <w:sz w:val="24"/>
      <w:szCs w:val="24"/>
    </w:rPr>
  </w:style>
  <w:style w:type="character" w:styleId="887" w:customStyle="1">
    <w:name w:val="Heading 7 Char"/>
    <w:basedOn w:val="819"/>
    <w:link w:val="784"/>
    <w:uiPriority w:val="9"/>
    <w:qFormat/>
    <w:rPr>
      <w:rFonts w:ascii="Arial" w:hAnsi="Arial" w:eastAsia="Arial" w:cs="Arial"/>
      <w:b/>
      <w:bCs/>
      <w:i/>
      <w:iCs/>
      <w:sz w:val="22"/>
      <w:szCs w:val="22"/>
    </w:rPr>
  </w:style>
  <w:style w:type="character" w:styleId="888" w:customStyle="1">
    <w:name w:val="Heading 9 Char"/>
    <w:basedOn w:val="819"/>
    <w:link w:val="784"/>
    <w:uiPriority w:val="9"/>
    <w:qFormat/>
    <w:rPr>
      <w:rFonts w:ascii="Arial" w:hAnsi="Arial" w:eastAsia="Arial" w:cs="Arial"/>
      <w:i/>
      <w:iCs/>
      <w:sz w:val="21"/>
      <w:szCs w:val="21"/>
    </w:rPr>
  </w:style>
  <w:style w:type="character" w:styleId="889" w:customStyle="1">
    <w:name w:val="Subtitle Char"/>
    <w:basedOn w:val="819"/>
    <w:link w:val="784"/>
    <w:uiPriority w:val="11"/>
    <w:qFormat/>
    <w:rPr>
      <w:sz w:val="24"/>
      <w:szCs w:val="24"/>
    </w:rPr>
  </w:style>
  <w:style w:type="character" w:styleId="890" w:customStyle="1">
    <w:name w:val="Quote Char"/>
    <w:link w:val="784"/>
    <w:uiPriority w:val="29"/>
    <w:qFormat/>
    <w:rPr>
      <w:i/>
    </w:rPr>
  </w:style>
  <w:style w:type="character" w:styleId="891" w:customStyle="1">
    <w:name w:val="Intense Quote Char"/>
    <w:link w:val="784"/>
    <w:uiPriority w:val="30"/>
    <w:qFormat/>
    <w:rPr>
      <w:i/>
    </w:rPr>
  </w:style>
  <w:style w:type="table" w:styleId="892" w:customStyle="1">
    <w:name w:val="Plain Table 1"/>
    <w:basedOn w:val="820"/>
    <w:uiPriority w:val="59"/>
    <w:qFormat/>
    <w:pPr>
      <w:spacing w:after="0" w:line="240" w:lineRule="auto"/>
    </w:pPr>
    <w:tblPr/>
  </w:style>
  <w:style w:type="table" w:styleId="893" w:customStyle="1">
    <w:name w:val="Plain Table 2"/>
    <w:basedOn w:val="820"/>
    <w:uiPriority w:val="59"/>
    <w:qFormat/>
    <w:pPr>
      <w:spacing w:after="0" w:line="240" w:lineRule="auto"/>
    </w:pPr>
    <w:tblPr/>
  </w:style>
  <w:style w:type="table" w:styleId="894" w:customStyle="1">
    <w:name w:val="Plain Table 3"/>
    <w:basedOn w:val="820"/>
    <w:uiPriority w:val="99"/>
    <w:qFormat/>
    <w:pPr>
      <w:spacing w:after="0" w:line="240" w:lineRule="auto"/>
    </w:pPr>
    <w:tblPr/>
  </w:style>
  <w:style w:type="table" w:styleId="895" w:customStyle="1">
    <w:name w:val="Plain Table 4"/>
    <w:basedOn w:val="820"/>
    <w:uiPriority w:val="99"/>
    <w:qFormat/>
    <w:pPr>
      <w:spacing w:after="0" w:line="240" w:lineRule="auto"/>
    </w:pPr>
    <w:tblPr/>
  </w:style>
  <w:style w:type="table" w:styleId="896" w:customStyle="1">
    <w:name w:val="Plain Table 5"/>
    <w:basedOn w:val="820"/>
    <w:uiPriority w:val="99"/>
    <w:qFormat/>
    <w:pPr>
      <w:spacing w:after="0" w:line="240" w:lineRule="auto"/>
    </w:pPr>
    <w:tblPr/>
  </w:style>
  <w:style w:type="table" w:styleId="897" w:customStyle="1">
    <w:name w:val="Grid Table 1 Light"/>
    <w:basedOn w:val="820"/>
    <w:uiPriority w:val="99"/>
    <w:qFormat/>
    <w:pPr>
      <w:spacing w:after="0" w:line="240" w:lineRule="auto"/>
    </w:pPr>
    <w:tblPr/>
  </w:style>
  <w:style w:type="table" w:styleId="898" w:customStyle="1">
    <w:name w:val="Grid Table 2"/>
    <w:basedOn w:val="820"/>
    <w:uiPriority w:val="99"/>
    <w:qFormat/>
    <w:pPr>
      <w:spacing w:after="0" w:line="240" w:lineRule="auto"/>
    </w:pPr>
    <w:tblPr/>
  </w:style>
  <w:style w:type="table" w:styleId="899" w:customStyle="1">
    <w:name w:val="Grid Table 3"/>
    <w:basedOn w:val="820"/>
    <w:uiPriority w:val="99"/>
    <w:qFormat/>
    <w:pPr>
      <w:spacing w:after="0" w:line="240" w:lineRule="auto"/>
    </w:pPr>
    <w:tblPr/>
  </w:style>
  <w:style w:type="table" w:styleId="900" w:customStyle="1">
    <w:name w:val="Grid Table 4"/>
    <w:basedOn w:val="820"/>
    <w:uiPriority w:val="59"/>
    <w:qFormat/>
    <w:pPr>
      <w:spacing w:after="0" w:line="240" w:lineRule="auto"/>
    </w:pPr>
    <w:tblPr/>
  </w:style>
  <w:style w:type="table" w:styleId="901" w:customStyle="1">
    <w:name w:val="Grid Table 5 Dark"/>
    <w:basedOn w:val="820"/>
    <w:uiPriority w:val="99"/>
    <w:qFormat/>
    <w:pPr>
      <w:spacing w:after="0" w:line="240" w:lineRule="auto"/>
    </w:pPr>
    <w:tblPr/>
  </w:style>
  <w:style w:type="table" w:styleId="902" w:customStyle="1">
    <w:name w:val="Grid Table 6 Colorful"/>
    <w:basedOn w:val="820"/>
    <w:uiPriority w:val="99"/>
    <w:qFormat/>
    <w:pPr>
      <w:spacing w:after="0" w:line="240" w:lineRule="auto"/>
    </w:pPr>
    <w:tblPr/>
  </w:style>
  <w:style w:type="table" w:styleId="903" w:customStyle="1">
    <w:name w:val="Grid Table 7 Colorful"/>
    <w:basedOn w:val="820"/>
    <w:uiPriority w:val="99"/>
    <w:qFormat/>
    <w:pPr>
      <w:spacing w:after="0" w:line="240" w:lineRule="auto"/>
    </w:pPr>
    <w:tblPr/>
  </w:style>
  <w:style w:type="table" w:styleId="904" w:customStyle="1">
    <w:name w:val="List Table 1 Light"/>
    <w:basedOn w:val="820"/>
    <w:uiPriority w:val="99"/>
    <w:qFormat/>
    <w:pPr>
      <w:spacing w:after="0" w:line="240" w:lineRule="auto"/>
    </w:pPr>
    <w:tblPr/>
  </w:style>
  <w:style w:type="table" w:styleId="905" w:customStyle="1">
    <w:name w:val="List Table 2"/>
    <w:basedOn w:val="820"/>
    <w:uiPriority w:val="99"/>
    <w:qFormat/>
    <w:pPr>
      <w:spacing w:after="0" w:line="240" w:lineRule="auto"/>
    </w:pPr>
    <w:tblPr/>
  </w:style>
  <w:style w:type="table" w:styleId="906" w:customStyle="1">
    <w:name w:val="List Table 3"/>
    <w:basedOn w:val="820"/>
    <w:uiPriority w:val="99"/>
    <w:qFormat/>
    <w:pPr>
      <w:spacing w:after="0" w:line="240" w:lineRule="auto"/>
    </w:pPr>
    <w:tblPr/>
  </w:style>
  <w:style w:type="table" w:styleId="907" w:customStyle="1">
    <w:name w:val="List Table 4"/>
    <w:basedOn w:val="820"/>
    <w:uiPriority w:val="99"/>
    <w:qFormat/>
    <w:pPr>
      <w:spacing w:after="0" w:line="240" w:lineRule="auto"/>
    </w:pPr>
    <w:tblPr/>
  </w:style>
  <w:style w:type="table" w:styleId="908" w:customStyle="1">
    <w:name w:val="List Table 5 Dark"/>
    <w:basedOn w:val="820"/>
    <w:uiPriority w:val="99"/>
    <w:qFormat/>
    <w:pPr>
      <w:spacing w:after="0" w:line="240" w:lineRule="auto"/>
    </w:pPr>
    <w:tblPr/>
  </w:style>
  <w:style w:type="table" w:styleId="909" w:customStyle="1">
    <w:name w:val="List Table 6 Colorful"/>
    <w:basedOn w:val="820"/>
    <w:uiPriority w:val="99"/>
    <w:qFormat/>
    <w:pPr>
      <w:spacing w:after="0" w:line="240" w:lineRule="auto"/>
    </w:pPr>
    <w:tblPr/>
  </w:style>
  <w:style w:type="table" w:styleId="910" w:customStyle="1">
    <w:name w:val="List Table 7 Colorful"/>
    <w:basedOn w:val="820"/>
    <w:uiPriority w:val="99"/>
    <w:qFormat/>
    <w:pPr>
      <w:spacing w:after="0" w:line="240" w:lineRule="auto"/>
    </w:pPr>
    <w:tblPr/>
  </w:style>
  <w:style w:type="character" w:styleId="911" w:customStyle="1">
    <w:name w:val="Footnote Text Char"/>
    <w:link w:val="784"/>
    <w:uiPriority w:val="99"/>
    <w:qFormat/>
    <w:rPr>
      <w:sz w:val="18"/>
    </w:rPr>
  </w:style>
  <w:style w:type="character" w:styleId="912" w:customStyle="1">
    <w:name w:val="Endnote Text Char"/>
    <w:link w:val="784"/>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首行缩进"/>
    <w:basedOn w:val="784"/>
    <w:uiPriority w:val="0"/>
    <w:qFormat/>
    <w:pPr>
      <w:spacing w:line="360" w:lineRule="auto"/>
    </w:pPr>
  </w:style>
  <w:style w:type="paragraph" w:styleId="915" w:customStyle="1">
    <w:name w:val="正文文本1"/>
    <w:basedOn w:val="916"/>
    <w:next w:val="784"/>
    <w:uiPriority w:val="0"/>
    <w:qFormat/>
    <w:pPr>
      <w:spacing w:after="120"/>
    </w:pPr>
    <w:rPr>
      <w:sz w:val="28"/>
    </w:rPr>
  </w:style>
  <w:style w:type="paragraph" w:styleId="916"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17" w:customStyle="1">
    <w:name w:val="Heading 1 Char"/>
    <w:basedOn w:val="819"/>
    <w:link w:val="784"/>
    <w:uiPriority w:val="9"/>
    <w:qFormat/>
    <w:rPr>
      <w:rFonts w:ascii="Arial" w:hAnsi="Arial" w:eastAsia="Arial" w:cs="Arial"/>
      <w:sz w:val="40"/>
      <w:szCs w:val="40"/>
    </w:rPr>
  </w:style>
  <w:style w:type="character" w:styleId="918" w:customStyle="1">
    <w:name w:val="Heading 2 Char"/>
    <w:basedOn w:val="819"/>
    <w:link w:val="784"/>
    <w:uiPriority w:val="9"/>
    <w:qFormat/>
    <w:rPr>
      <w:rFonts w:ascii="Arial" w:hAnsi="Arial" w:eastAsia="Arial" w:cs="Arial"/>
      <w:sz w:val="34"/>
    </w:rPr>
  </w:style>
  <w:style w:type="character" w:styleId="919" w:customStyle="1">
    <w:name w:val="Heading 3 Char"/>
    <w:basedOn w:val="819"/>
    <w:link w:val="784"/>
    <w:uiPriority w:val="9"/>
    <w:qFormat/>
    <w:rPr>
      <w:rFonts w:ascii="Arial" w:hAnsi="Arial" w:eastAsia="Arial" w:cs="Arial"/>
      <w:sz w:val="30"/>
      <w:szCs w:val="30"/>
    </w:rPr>
  </w:style>
  <w:style w:type="character" w:styleId="920" w:customStyle="1">
    <w:name w:val="Heading 4 Char"/>
    <w:basedOn w:val="819"/>
    <w:link w:val="784"/>
    <w:uiPriority w:val="9"/>
    <w:qFormat/>
    <w:rPr>
      <w:rFonts w:ascii="Arial" w:hAnsi="Arial" w:eastAsia="Arial" w:cs="Arial"/>
      <w:b/>
      <w:bCs/>
      <w:sz w:val="26"/>
      <w:szCs w:val="26"/>
    </w:rPr>
  </w:style>
  <w:style w:type="character" w:styleId="921" w:customStyle="1">
    <w:name w:val="Heading 6 Char"/>
    <w:basedOn w:val="819"/>
    <w:link w:val="784"/>
    <w:uiPriority w:val="9"/>
    <w:qFormat/>
    <w:rPr>
      <w:rFonts w:ascii="Arial" w:hAnsi="Arial" w:eastAsia="Arial" w:cs="Arial"/>
      <w:b/>
      <w:bCs/>
      <w:sz w:val="22"/>
      <w:szCs w:val="22"/>
    </w:rPr>
  </w:style>
  <w:style w:type="character" w:styleId="922" w:customStyle="1">
    <w:name w:val="Heading 8 Char"/>
    <w:basedOn w:val="819"/>
    <w:link w:val="784"/>
    <w:uiPriority w:val="9"/>
    <w:qFormat/>
    <w:rPr>
      <w:rFonts w:ascii="Arial" w:hAnsi="Arial" w:eastAsia="Arial" w:cs="Arial"/>
      <w:i/>
      <w:iCs/>
      <w:sz w:val="22"/>
      <w:szCs w:val="22"/>
    </w:rPr>
  </w:style>
  <w:style w:type="character" w:styleId="923" w:customStyle="1">
    <w:name w:val="Title Char"/>
    <w:basedOn w:val="819"/>
    <w:link w:val="784"/>
    <w:uiPriority w:val="10"/>
    <w:qFormat/>
    <w:rPr>
      <w:sz w:val="48"/>
      <w:szCs w:val="48"/>
    </w:rPr>
  </w:style>
  <w:style w:type="paragraph" w:styleId="924">
    <w:name w:val="Quote"/>
    <w:basedOn w:val="784"/>
    <w:next w:val="784"/>
    <w:link w:val="925"/>
    <w:uiPriority w:val="29"/>
    <w:qFormat/>
    <w:pPr>
      <w:ind w:left="720" w:right="720"/>
    </w:pPr>
    <w:rPr>
      <w:i/>
    </w:rPr>
  </w:style>
  <w:style w:type="character" w:styleId="925" w:customStyle="1">
    <w:name w:val="引用 字符"/>
    <w:link w:val="924"/>
    <w:uiPriority w:val="29"/>
    <w:qFormat/>
    <w:rPr>
      <w:i/>
    </w:rPr>
  </w:style>
  <w:style w:type="paragraph" w:styleId="926">
    <w:name w:val="Intense Quote"/>
    <w:basedOn w:val="784"/>
    <w:next w:val="784"/>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明显引用 字符"/>
    <w:link w:val="926"/>
    <w:uiPriority w:val="30"/>
    <w:qFormat/>
    <w:rPr>
      <w:i/>
    </w:rPr>
  </w:style>
  <w:style w:type="character" w:styleId="928" w:customStyle="1">
    <w:name w:val="Header Char"/>
    <w:basedOn w:val="819"/>
    <w:link w:val="784"/>
    <w:uiPriority w:val="99"/>
    <w:qFormat/>
  </w:style>
  <w:style w:type="character" w:styleId="929" w:customStyle="1">
    <w:name w:val="Footer Char"/>
    <w:basedOn w:val="819"/>
    <w:link w:val="784"/>
    <w:uiPriority w:val="99"/>
    <w:qFormat/>
  </w:style>
  <w:style w:type="character" w:styleId="930" w:customStyle="1">
    <w:name w:val="Caption Char"/>
    <w:link w:val="784"/>
    <w:uiPriority w:val="99"/>
    <w:qFormat/>
  </w:style>
  <w:style w:type="table" w:styleId="931" w:customStyle="1">
    <w:name w:val="Table Grid Light"/>
    <w:basedOn w:val="820"/>
    <w:uiPriority w:val="59"/>
    <w:qFormat/>
    <w:tblPr/>
  </w:style>
  <w:style w:type="table" w:styleId="932" w:customStyle="1">
    <w:name w:val="无格式表格 11"/>
    <w:basedOn w:val="820"/>
    <w:uiPriority w:val="59"/>
    <w:qFormat/>
    <w:tblPr/>
  </w:style>
  <w:style w:type="table" w:styleId="933" w:customStyle="1">
    <w:name w:val="无格式表格 21"/>
    <w:basedOn w:val="820"/>
    <w:uiPriority w:val="59"/>
    <w:qFormat/>
    <w:tblPr/>
  </w:style>
  <w:style w:type="table" w:styleId="934" w:customStyle="1">
    <w:name w:val="无格式表格 31"/>
    <w:basedOn w:val="820"/>
    <w:uiPriority w:val="99"/>
    <w:qFormat/>
    <w:tblPr/>
  </w:style>
  <w:style w:type="table" w:styleId="935" w:customStyle="1">
    <w:name w:val="无格式表格 41"/>
    <w:basedOn w:val="820"/>
    <w:uiPriority w:val="99"/>
    <w:qFormat/>
    <w:tblPr/>
  </w:style>
  <w:style w:type="table" w:styleId="936" w:customStyle="1">
    <w:name w:val="无格式表格 51"/>
    <w:basedOn w:val="820"/>
    <w:uiPriority w:val="99"/>
    <w:qFormat/>
    <w:tblPr/>
  </w:style>
  <w:style w:type="table" w:styleId="937" w:customStyle="1">
    <w:name w:val="网格表 1 浅色1"/>
    <w:basedOn w:val="820"/>
    <w:uiPriority w:val="99"/>
    <w:qFormat/>
    <w:tblPr/>
  </w:style>
  <w:style w:type="table" w:styleId="938" w:customStyle="1">
    <w:name w:val="Grid Table 1 Light - Accent 1"/>
    <w:basedOn w:val="820"/>
    <w:uiPriority w:val="99"/>
    <w:qFormat/>
    <w:tblPr/>
  </w:style>
  <w:style w:type="table" w:styleId="939" w:customStyle="1">
    <w:name w:val="Grid Table 1 Light - Accent 2"/>
    <w:basedOn w:val="820"/>
    <w:uiPriority w:val="99"/>
    <w:qFormat/>
    <w:tblPr/>
  </w:style>
  <w:style w:type="table" w:styleId="940" w:customStyle="1">
    <w:name w:val="Grid Table 1 Light - Accent 3"/>
    <w:basedOn w:val="820"/>
    <w:uiPriority w:val="99"/>
    <w:qFormat/>
    <w:tblPr/>
  </w:style>
  <w:style w:type="table" w:styleId="941" w:customStyle="1">
    <w:name w:val="Grid Table 1 Light - Accent 4"/>
    <w:basedOn w:val="820"/>
    <w:uiPriority w:val="99"/>
    <w:qFormat/>
    <w:tblPr/>
  </w:style>
  <w:style w:type="table" w:styleId="942" w:customStyle="1">
    <w:name w:val="Grid Table 1 Light - Accent 5"/>
    <w:basedOn w:val="820"/>
    <w:uiPriority w:val="99"/>
    <w:qFormat/>
    <w:tblPr/>
  </w:style>
  <w:style w:type="table" w:styleId="943" w:customStyle="1">
    <w:name w:val="Grid Table 1 Light - Accent 6"/>
    <w:basedOn w:val="820"/>
    <w:uiPriority w:val="99"/>
    <w:qFormat/>
    <w:tblPr/>
  </w:style>
  <w:style w:type="table" w:styleId="944" w:customStyle="1">
    <w:name w:val="网格表 21"/>
    <w:basedOn w:val="820"/>
    <w:uiPriority w:val="99"/>
    <w:qFormat/>
    <w:tblPr/>
  </w:style>
  <w:style w:type="table" w:styleId="945" w:customStyle="1">
    <w:name w:val="Grid Table 2 - Accent 1"/>
    <w:basedOn w:val="820"/>
    <w:uiPriority w:val="99"/>
    <w:qFormat/>
    <w:tblPr/>
  </w:style>
  <w:style w:type="table" w:styleId="946" w:customStyle="1">
    <w:name w:val="Grid Table 2 - Accent 2"/>
    <w:basedOn w:val="820"/>
    <w:uiPriority w:val="99"/>
    <w:qFormat/>
    <w:tblPr/>
  </w:style>
  <w:style w:type="table" w:styleId="947" w:customStyle="1">
    <w:name w:val="Grid Table 2 - Accent 3"/>
    <w:basedOn w:val="820"/>
    <w:uiPriority w:val="99"/>
    <w:qFormat/>
    <w:tblPr/>
  </w:style>
  <w:style w:type="table" w:styleId="948" w:customStyle="1">
    <w:name w:val="Grid Table 2 - Accent 4"/>
    <w:basedOn w:val="820"/>
    <w:uiPriority w:val="99"/>
    <w:qFormat/>
    <w:tblPr/>
  </w:style>
  <w:style w:type="table" w:styleId="949" w:customStyle="1">
    <w:name w:val="Grid Table 2 - Accent 5"/>
    <w:basedOn w:val="820"/>
    <w:uiPriority w:val="99"/>
    <w:qFormat/>
    <w:tblPr/>
  </w:style>
  <w:style w:type="table" w:styleId="950" w:customStyle="1">
    <w:name w:val="Grid Table 2 - Accent 6"/>
    <w:basedOn w:val="820"/>
    <w:uiPriority w:val="99"/>
    <w:qFormat/>
    <w:tblPr/>
  </w:style>
  <w:style w:type="table" w:styleId="951" w:customStyle="1">
    <w:name w:val="网格表 31"/>
    <w:basedOn w:val="820"/>
    <w:uiPriority w:val="99"/>
    <w:qFormat/>
    <w:tblPr/>
  </w:style>
  <w:style w:type="table" w:styleId="952" w:customStyle="1">
    <w:name w:val="Grid Table 3 - Accent 1"/>
    <w:basedOn w:val="820"/>
    <w:uiPriority w:val="99"/>
    <w:qFormat/>
    <w:tblPr/>
  </w:style>
  <w:style w:type="table" w:styleId="953" w:customStyle="1">
    <w:name w:val="Grid Table 3 - Accent 2"/>
    <w:basedOn w:val="820"/>
    <w:uiPriority w:val="99"/>
    <w:qFormat/>
    <w:tblPr/>
  </w:style>
  <w:style w:type="table" w:styleId="954" w:customStyle="1">
    <w:name w:val="Grid Table 3 - Accent 3"/>
    <w:basedOn w:val="820"/>
    <w:uiPriority w:val="99"/>
    <w:qFormat/>
    <w:tblPr/>
  </w:style>
  <w:style w:type="table" w:styleId="955" w:customStyle="1">
    <w:name w:val="Grid Table 3 - Accent 4"/>
    <w:basedOn w:val="820"/>
    <w:uiPriority w:val="99"/>
    <w:qFormat/>
    <w:tblPr/>
  </w:style>
  <w:style w:type="table" w:styleId="956" w:customStyle="1">
    <w:name w:val="Grid Table 3 - Accent 5"/>
    <w:basedOn w:val="820"/>
    <w:uiPriority w:val="99"/>
    <w:qFormat/>
    <w:tblPr/>
  </w:style>
  <w:style w:type="table" w:styleId="957" w:customStyle="1">
    <w:name w:val="Grid Table 3 - Accent 6"/>
    <w:basedOn w:val="820"/>
    <w:uiPriority w:val="99"/>
    <w:qFormat/>
    <w:tblPr/>
  </w:style>
  <w:style w:type="table" w:styleId="958" w:customStyle="1">
    <w:name w:val="网格表 41"/>
    <w:basedOn w:val="820"/>
    <w:uiPriority w:val="59"/>
    <w:qFormat/>
    <w:tblPr/>
  </w:style>
  <w:style w:type="table" w:styleId="959" w:customStyle="1">
    <w:name w:val="Grid Table 4 - Accent 1"/>
    <w:basedOn w:val="820"/>
    <w:uiPriority w:val="59"/>
    <w:qFormat/>
    <w:tblPr/>
  </w:style>
  <w:style w:type="table" w:styleId="960" w:customStyle="1">
    <w:name w:val="Grid Table 4 - Accent 2"/>
    <w:basedOn w:val="820"/>
    <w:uiPriority w:val="59"/>
    <w:qFormat/>
    <w:tblPr/>
  </w:style>
  <w:style w:type="table" w:styleId="961" w:customStyle="1">
    <w:name w:val="Grid Table 4 - Accent 3"/>
    <w:basedOn w:val="820"/>
    <w:uiPriority w:val="59"/>
    <w:qFormat/>
    <w:tblPr/>
  </w:style>
  <w:style w:type="table" w:styleId="962" w:customStyle="1">
    <w:name w:val="Grid Table 4 - Accent 4"/>
    <w:basedOn w:val="820"/>
    <w:uiPriority w:val="59"/>
    <w:qFormat/>
    <w:tblPr/>
  </w:style>
  <w:style w:type="table" w:styleId="963" w:customStyle="1">
    <w:name w:val="Grid Table 4 - Accent 5"/>
    <w:basedOn w:val="820"/>
    <w:uiPriority w:val="59"/>
    <w:qFormat/>
    <w:tblPr/>
  </w:style>
  <w:style w:type="table" w:styleId="964" w:customStyle="1">
    <w:name w:val="Grid Table 4 - Accent 6"/>
    <w:basedOn w:val="820"/>
    <w:uiPriority w:val="59"/>
    <w:qFormat/>
    <w:tblPr/>
  </w:style>
  <w:style w:type="table" w:styleId="965" w:customStyle="1">
    <w:name w:val="网格表 5 深色1"/>
    <w:basedOn w:val="820"/>
    <w:uiPriority w:val="99"/>
    <w:qFormat/>
    <w:tblPr/>
  </w:style>
  <w:style w:type="table" w:styleId="966" w:customStyle="1">
    <w:name w:val="Grid Table 5 Dark- Accent 1"/>
    <w:basedOn w:val="820"/>
    <w:uiPriority w:val="99"/>
    <w:qFormat/>
    <w:tblPr/>
  </w:style>
  <w:style w:type="table" w:styleId="967" w:customStyle="1">
    <w:name w:val="Grid Table 5 Dark - Accent 2"/>
    <w:basedOn w:val="820"/>
    <w:uiPriority w:val="99"/>
    <w:qFormat/>
    <w:tblPr/>
  </w:style>
  <w:style w:type="table" w:styleId="968" w:customStyle="1">
    <w:name w:val="Grid Table 5 Dark - Accent 3"/>
    <w:basedOn w:val="820"/>
    <w:uiPriority w:val="99"/>
    <w:qFormat/>
    <w:tblPr/>
  </w:style>
  <w:style w:type="table" w:styleId="969" w:customStyle="1">
    <w:name w:val="Grid Table 5 Dark- Accent 4"/>
    <w:basedOn w:val="820"/>
    <w:uiPriority w:val="99"/>
    <w:qFormat/>
    <w:tblPr/>
  </w:style>
  <w:style w:type="table" w:styleId="970" w:customStyle="1">
    <w:name w:val="Grid Table 5 Dark - Accent 5"/>
    <w:basedOn w:val="820"/>
    <w:uiPriority w:val="99"/>
    <w:qFormat/>
    <w:tblPr/>
  </w:style>
  <w:style w:type="table" w:styleId="971" w:customStyle="1">
    <w:name w:val="Grid Table 5 Dark - Accent 6"/>
    <w:basedOn w:val="820"/>
    <w:uiPriority w:val="99"/>
    <w:qFormat/>
    <w:tblPr/>
  </w:style>
  <w:style w:type="table" w:styleId="972" w:customStyle="1">
    <w:name w:val="网格表 6 彩色1"/>
    <w:basedOn w:val="820"/>
    <w:uiPriority w:val="99"/>
    <w:qFormat/>
    <w:tblPr/>
  </w:style>
  <w:style w:type="table" w:styleId="973" w:customStyle="1">
    <w:name w:val="Grid Table 6 Colorful - Accent 1"/>
    <w:basedOn w:val="820"/>
    <w:uiPriority w:val="99"/>
    <w:qFormat/>
    <w:tblPr/>
  </w:style>
  <w:style w:type="table" w:styleId="974" w:customStyle="1">
    <w:name w:val="Grid Table 6 Colorful - Accent 2"/>
    <w:basedOn w:val="820"/>
    <w:uiPriority w:val="99"/>
    <w:qFormat/>
    <w:tblPr/>
  </w:style>
  <w:style w:type="table" w:styleId="975" w:customStyle="1">
    <w:name w:val="Grid Table 6 Colorful - Accent 3"/>
    <w:basedOn w:val="820"/>
    <w:uiPriority w:val="99"/>
    <w:qFormat/>
    <w:tblPr/>
  </w:style>
  <w:style w:type="table" w:styleId="976" w:customStyle="1">
    <w:name w:val="Grid Table 6 Colorful - Accent 4"/>
    <w:basedOn w:val="820"/>
    <w:uiPriority w:val="99"/>
    <w:qFormat/>
    <w:tblPr/>
  </w:style>
  <w:style w:type="table" w:styleId="977" w:customStyle="1">
    <w:name w:val="Grid Table 6 Colorful - Accent 5"/>
    <w:basedOn w:val="820"/>
    <w:uiPriority w:val="99"/>
    <w:qFormat/>
    <w:tblPr/>
  </w:style>
  <w:style w:type="table" w:styleId="978" w:customStyle="1">
    <w:name w:val="Grid Table 6 Colorful - Accent 6"/>
    <w:basedOn w:val="820"/>
    <w:uiPriority w:val="99"/>
    <w:qFormat/>
    <w:tblPr/>
  </w:style>
  <w:style w:type="table" w:styleId="979" w:customStyle="1">
    <w:name w:val="网格表 7 彩色1"/>
    <w:basedOn w:val="820"/>
    <w:uiPriority w:val="99"/>
    <w:qFormat/>
    <w:tblPr/>
  </w:style>
  <w:style w:type="table" w:styleId="980" w:customStyle="1">
    <w:name w:val="Grid Table 7 Colorful - Accent 1"/>
    <w:basedOn w:val="820"/>
    <w:uiPriority w:val="99"/>
    <w:qFormat/>
    <w:tblPr/>
  </w:style>
  <w:style w:type="table" w:styleId="981" w:customStyle="1">
    <w:name w:val="Grid Table 7 Colorful - Accent 2"/>
    <w:basedOn w:val="820"/>
    <w:uiPriority w:val="99"/>
    <w:qFormat/>
    <w:tblPr/>
  </w:style>
  <w:style w:type="table" w:styleId="982" w:customStyle="1">
    <w:name w:val="Grid Table 7 Colorful - Accent 3"/>
    <w:basedOn w:val="820"/>
    <w:uiPriority w:val="99"/>
    <w:qFormat/>
    <w:tblPr/>
  </w:style>
  <w:style w:type="table" w:styleId="983" w:customStyle="1">
    <w:name w:val="Grid Table 7 Colorful - Accent 4"/>
    <w:basedOn w:val="820"/>
    <w:uiPriority w:val="99"/>
    <w:qFormat/>
    <w:tblPr/>
  </w:style>
  <w:style w:type="table" w:styleId="984" w:customStyle="1">
    <w:name w:val="Grid Table 7 Colorful - Accent 5"/>
    <w:basedOn w:val="820"/>
    <w:uiPriority w:val="99"/>
    <w:qFormat/>
    <w:tblPr/>
  </w:style>
  <w:style w:type="table" w:styleId="985" w:customStyle="1">
    <w:name w:val="Grid Table 7 Colorful - Accent 6"/>
    <w:basedOn w:val="820"/>
    <w:uiPriority w:val="99"/>
    <w:qFormat/>
    <w:tblPr/>
  </w:style>
  <w:style w:type="table" w:styleId="986" w:customStyle="1">
    <w:name w:val="清单表 1 浅色1"/>
    <w:basedOn w:val="820"/>
    <w:uiPriority w:val="99"/>
    <w:qFormat/>
    <w:tblPr/>
  </w:style>
  <w:style w:type="table" w:styleId="987" w:customStyle="1">
    <w:name w:val="List Table 1 Light - Accent 1"/>
    <w:basedOn w:val="820"/>
    <w:uiPriority w:val="99"/>
    <w:qFormat/>
    <w:tblPr/>
  </w:style>
  <w:style w:type="table" w:styleId="988" w:customStyle="1">
    <w:name w:val="List Table 1 Light - Accent 2"/>
    <w:basedOn w:val="820"/>
    <w:uiPriority w:val="99"/>
    <w:qFormat/>
    <w:tblPr/>
  </w:style>
  <w:style w:type="table" w:styleId="989" w:customStyle="1">
    <w:name w:val="List Table 1 Light - Accent 3"/>
    <w:basedOn w:val="820"/>
    <w:uiPriority w:val="99"/>
    <w:qFormat/>
    <w:tblPr/>
  </w:style>
  <w:style w:type="table" w:styleId="990" w:customStyle="1">
    <w:name w:val="List Table 1 Light - Accent 4"/>
    <w:basedOn w:val="820"/>
    <w:uiPriority w:val="99"/>
    <w:qFormat/>
    <w:tblPr/>
  </w:style>
  <w:style w:type="table" w:styleId="991" w:customStyle="1">
    <w:name w:val="List Table 1 Light - Accent 5"/>
    <w:basedOn w:val="820"/>
    <w:uiPriority w:val="99"/>
    <w:qFormat/>
    <w:tblPr/>
  </w:style>
  <w:style w:type="table" w:styleId="992" w:customStyle="1">
    <w:name w:val="List Table 1 Light - Accent 6"/>
    <w:basedOn w:val="820"/>
    <w:uiPriority w:val="99"/>
    <w:qFormat/>
    <w:tblPr/>
  </w:style>
  <w:style w:type="table" w:styleId="993" w:customStyle="1">
    <w:name w:val="清单表 21"/>
    <w:basedOn w:val="820"/>
    <w:uiPriority w:val="99"/>
    <w:qFormat/>
    <w:tblPr/>
  </w:style>
  <w:style w:type="table" w:styleId="994" w:customStyle="1">
    <w:name w:val="List Table 2 - Accent 1"/>
    <w:basedOn w:val="820"/>
    <w:uiPriority w:val="99"/>
    <w:qFormat/>
    <w:tblPr/>
  </w:style>
  <w:style w:type="table" w:styleId="995" w:customStyle="1">
    <w:name w:val="List Table 2 - Accent 2"/>
    <w:basedOn w:val="820"/>
    <w:uiPriority w:val="99"/>
    <w:qFormat/>
    <w:tblPr/>
  </w:style>
  <w:style w:type="table" w:styleId="996" w:customStyle="1">
    <w:name w:val="List Table 2 - Accent 3"/>
    <w:basedOn w:val="820"/>
    <w:uiPriority w:val="99"/>
    <w:qFormat/>
    <w:tblPr/>
  </w:style>
  <w:style w:type="table" w:styleId="997" w:customStyle="1">
    <w:name w:val="List Table 2 - Accent 4"/>
    <w:basedOn w:val="820"/>
    <w:uiPriority w:val="99"/>
    <w:qFormat/>
    <w:tblPr/>
  </w:style>
  <w:style w:type="table" w:styleId="998" w:customStyle="1">
    <w:name w:val="List Table 2 - Accent 5"/>
    <w:basedOn w:val="820"/>
    <w:uiPriority w:val="99"/>
    <w:qFormat/>
    <w:tblPr/>
  </w:style>
  <w:style w:type="table" w:styleId="999" w:customStyle="1">
    <w:name w:val="List Table 2 - Accent 6"/>
    <w:basedOn w:val="820"/>
    <w:uiPriority w:val="99"/>
    <w:qFormat/>
    <w:tblPr/>
  </w:style>
  <w:style w:type="table" w:styleId="1000" w:customStyle="1">
    <w:name w:val="清单表 31"/>
    <w:basedOn w:val="820"/>
    <w:uiPriority w:val="99"/>
    <w:qFormat/>
    <w:tblPr/>
  </w:style>
  <w:style w:type="table" w:styleId="1001" w:customStyle="1">
    <w:name w:val="List Table 3 - Accent 1"/>
    <w:basedOn w:val="820"/>
    <w:uiPriority w:val="99"/>
    <w:qFormat/>
    <w:tblPr/>
  </w:style>
  <w:style w:type="table" w:styleId="1002" w:customStyle="1">
    <w:name w:val="List Table 3 - Accent 2"/>
    <w:basedOn w:val="820"/>
    <w:uiPriority w:val="99"/>
    <w:qFormat/>
    <w:tblPr/>
  </w:style>
  <w:style w:type="table" w:styleId="1003" w:customStyle="1">
    <w:name w:val="List Table 3 - Accent 3"/>
    <w:basedOn w:val="820"/>
    <w:uiPriority w:val="99"/>
    <w:qFormat/>
    <w:tblPr/>
  </w:style>
  <w:style w:type="table" w:styleId="1004" w:customStyle="1">
    <w:name w:val="List Table 3 - Accent 4"/>
    <w:basedOn w:val="820"/>
    <w:uiPriority w:val="99"/>
    <w:qFormat/>
    <w:tblPr/>
  </w:style>
  <w:style w:type="table" w:styleId="1005" w:customStyle="1">
    <w:name w:val="List Table 3 - Accent 5"/>
    <w:basedOn w:val="820"/>
    <w:uiPriority w:val="99"/>
    <w:qFormat/>
    <w:tblPr/>
  </w:style>
  <w:style w:type="table" w:styleId="1006" w:customStyle="1">
    <w:name w:val="List Table 3 - Accent 6"/>
    <w:basedOn w:val="820"/>
    <w:uiPriority w:val="99"/>
    <w:qFormat/>
    <w:tblPr/>
  </w:style>
  <w:style w:type="table" w:styleId="1007" w:customStyle="1">
    <w:name w:val="清单表 41"/>
    <w:basedOn w:val="820"/>
    <w:uiPriority w:val="99"/>
    <w:qFormat/>
    <w:tblPr/>
  </w:style>
  <w:style w:type="table" w:styleId="1008" w:customStyle="1">
    <w:name w:val="List Table 4 - Accent 1"/>
    <w:basedOn w:val="820"/>
    <w:uiPriority w:val="99"/>
    <w:qFormat/>
    <w:tblPr/>
  </w:style>
  <w:style w:type="table" w:styleId="1009" w:customStyle="1">
    <w:name w:val="List Table 4 - Accent 2"/>
    <w:basedOn w:val="820"/>
    <w:uiPriority w:val="99"/>
    <w:qFormat/>
    <w:tblPr/>
  </w:style>
  <w:style w:type="table" w:styleId="1010" w:customStyle="1">
    <w:name w:val="List Table 4 - Accent 3"/>
    <w:basedOn w:val="820"/>
    <w:uiPriority w:val="99"/>
    <w:qFormat/>
    <w:tblPr/>
  </w:style>
  <w:style w:type="table" w:styleId="1011" w:customStyle="1">
    <w:name w:val="List Table 4 - Accent 4"/>
    <w:basedOn w:val="820"/>
    <w:uiPriority w:val="99"/>
    <w:qFormat/>
    <w:tblPr/>
  </w:style>
  <w:style w:type="table" w:styleId="1012" w:customStyle="1">
    <w:name w:val="List Table 4 - Accent 5"/>
    <w:basedOn w:val="820"/>
    <w:uiPriority w:val="99"/>
    <w:qFormat/>
    <w:tblPr/>
  </w:style>
  <w:style w:type="table" w:styleId="1013" w:customStyle="1">
    <w:name w:val="List Table 4 - Accent 6"/>
    <w:basedOn w:val="820"/>
    <w:uiPriority w:val="99"/>
    <w:qFormat/>
    <w:tblPr/>
  </w:style>
  <w:style w:type="table" w:styleId="1014" w:customStyle="1">
    <w:name w:val="清单表 5 深色1"/>
    <w:basedOn w:val="820"/>
    <w:uiPriority w:val="99"/>
    <w:qFormat/>
    <w:tblPr/>
  </w:style>
  <w:style w:type="table" w:styleId="1015" w:customStyle="1">
    <w:name w:val="List Table 5 Dark - Accent 1"/>
    <w:basedOn w:val="820"/>
    <w:uiPriority w:val="99"/>
    <w:qFormat/>
    <w:tblPr/>
  </w:style>
  <w:style w:type="table" w:styleId="1016" w:customStyle="1">
    <w:name w:val="List Table 5 Dark - Accent 2"/>
    <w:basedOn w:val="820"/>
    <w:uiPriority w:val="99"/>
    <w:qFormat/>
    <w:tblPr/>
  </w:style>
  <w:style w:type="table" w:styleId="1017" w:customStyle="1">
    <w:name w:val="List Table 5 Dark - Accent 3"/>
    <w:basedOn w:val="820"/>
    <w:uiPriority w:val="99"/>
    <w:qFormat/>
    <w:tblPr/>
  </w:style>
  <w:style w:type="table" w:styleId="1018" w:customStyle="1">
    <w:name w:val="List Table 5 Dark - Accent 4"/>
    <w:basedOn w:val="820"/>
    <w:uiPriority w:val="99"/>
    <w:qFormat/>
    <w:tblPr/>
  </w:style>
  <w:style w:type="table" w:styleId="1019" w:customStyle="1">
    <w:name w:val="List Table 5 Dark - Accent 5"/>
    <w:basedOn w:val="820"/>
    <w:uiPriority w:val="99"/>
    <w:qFormat/>
    <w:tblPr/>
  </w:style>
  <w:style w:type="table" w:styleId="1020" w:customStyle="1">
    <w:name w:val="List Table 5 Dark - Accent 6"/>
    <w:basedOn w:val="820"/>
    <w:uiPriority w:val="99"/>
    <w:qFormat/>
    <w:tblPr/>
  </w:style>
  <w:style w:type="table" w:styleId="1021" w:customStyle="1">
    <w:name w:val="清单表 6 彩色1"/>
    <w:basedOn w:val="820"/>
    <w:uiPriority w:val="99"/>
    <w:qFormat/>
    <w:tblPr/>
  </w:style>
  <w:style w:type="table" w:styleId="1022" w:customStyle="1">
    <w:name w:val="List Table 6 Colorful - Accent 1"/>
    <w:basedOn w:val="820"/>
    <w:uiPriority w:val="99"/>
    <w:qFormat/>
    <w:tblPr/>
  </w:style>
  <w:style w:type="table" w:styleId="1023" w:customStyle="1">
    <w:name w:val="List Table 6 Colorful - Accent 2"/>
    <w:basedOn w:val="820"/>
    <w:uiPriority w:val="99"/>
    <w:qFormat/>
    <w:tblPr/>
  </w:style>
  <w:style w:type="table" w:styleId="1024" w:customStyle="1">
    <w:name w:val="List Table 6 Colorful - Accent 3"/>
    <w:basedOn w:val="820"/>
    <w:uiPriority w:val="99"/>
    <w:qFormat/>
    <w:tblPr/>
  </w:style>
  <w:style w:type="table" w:styleId="1025" w:customStyle="1">
    <w:name w:val="List Table 6 Colorful - Accent 4"/>
    <w:basedOn w:val="820"/>
    <w:uiPriority w:val="99"/>
    <w:qFormat/>
    <w:tblPr/>
  </w:style>
  <w:style w:type="table" w:styleId="1026" w:customStyle="1">
    <w:name w:val="List Table 6 Colorful - Accent 5"/>
    <w:basedOn w:val="820"/>
    <w:uiPriority w:val="99"/>
    <w:qFormat/>
    <w:tblPr/>
  </w:style>
  <w:style w:type="table" w:styleId="1027" w:customStyle="1">
    <w:name w:val="List Table 6 Colorful - Accent 6"/>
    <w:basedOn w:val="820"/>
    <w:uiPriority w:val="99"/>
    <w:qFormat/>
    <w:tblPr/>
  </w:style>
  <w:style w:type="table" w:styleId="1028" w:customStyle="1">
    <w:name w:val="清单表 7 彩色1"/>
    <w:basedOn w:val="820"/>
    <w:uiPriority w:val="99"/>
    <w:qFormat/>
    <w:tblPr/>
  </w:style>
  <w:style w:type="table" w:styleId="1029" w:customStyle="1">
    <w:name w:val="List Table 7 Colorful - Accent 1"/>
    <w:basedOn w:val="820"/>
    <w:uiPriority w:val="99"/>
    <w:qFormat/>
    <w:tblPr/>
  </w:style>
  <w:style w:type="table" w:styleId="1030" w:customStyle="1">
    <w:name w:val="List Table 7 Colorful - Accent 2"/>
    <w:basedOn w:val="820"/>
    <w:uiPriority w:val="99"/>
    <w:qFormat/>
    <w:tblPr/>
  </w:style>
  <w:style w:type="table" w:styleId="1031" w:customStyle="1">
    <w:name w:val="List Table 7 Colorful - Accent 3"/>
    <w:basedOn w:val="820"/>
    <w:uiPriority w:val="99"/>
    <w:qFormat/>
    <w:tblPr/>
  </w:style>
  <w:style w:type="table" w:styleId="1032" w:customStyle="1">
    <w:name w:val="List Table 7 Colorful - Accent 4"/>
    <w:basedOn w:val="820"/>
    <w:uiPriority w:val="99"/>
    <w:qFormat/>
    <w:tblPr/>
  </w:style>
  <w:style w:type="table" w:styleId="1033" w:customStyle="1">
    <w:name w:val="List Table 7 Colorful - Accent 5"/>
    <w:basedOn w:val="820"/>
    <w:uiPriority w:val="99"/>
    <w:qFormat/>
    <w:tblPr/>
  </w:style>
  <w:style w:type="table" w:styleId="1034" w:customStyle="1">
    <w:name w:val="List Table 7 Colorful - Accent 6"/>
    <w:basedOn w:val="820"/>
    <w:uiPriority w:val="99"/>
    <w:qFormat/>
    <w:tblPr/>
  </w:style>
  <w:style w:type="table" w:styleId="1035" w:customStyle="1">
    <w:name w:val="Lined - Accent"/>
    <w:basedOn w:val="820"/>
    <w:uiPriority w:val="99"/>
    <w:qFormat/>
    <w:rPr>
      <w:color w:val="404040"/>
    </w:rPr>
    <w:tblPr/>
  </w:style>
  <w:style w:type="table" w:styleId="1036" w:customStyle="1">
    <w:name w:val="Lined - Accent 1"/>
    <w:basedOn w:val="820"/>
    <w:uiPriority w:val="99"/>
    <w:qFormat/>
    <w:rPr>
      <w:color w:val="404040"/>
    </w:rPr>
    <w:tblPr/>
  </w:style>
  <w:style w:type="table" w:styleId="1037" w:customStyle="1">
    <w:name w:val="Lined - Accent 2"/>
    <w:basedOn w:val="820"/>
    <w:uiPriority w:val="99"/>
    <w:qFormat/>
    <w:rPr>
      <w:color w:val="404040"/>
    </w:rPr>
    <w:tblPr/>
  </w:style>
  <w:style w:type="table" w:styleId="1038" w:customStyle="1">
    <w:name w:val="Lined - Accent 3"/>
    <w:basedOn w:val="820"/>
    <w:uiPriority w:val="99"/>
    <w:qFormat/>
    <w:rPr>
      <w:color w:val="404040"/>
    </w:rPr>
    <w:tblPr/>
  </w:style>
  <w:style w:type="table" w:styleId="1039" w:customStyle="1">
    <w:name w:val="Lined - Accent 4"/>
    <w:basedOn w:val="820"/>
    <w:uiPriority w:val="99"/>
    <w:qFormat/>
    <w:rPr>
      <w:color w:val="404040"/>
    </w:rPr>
    <w:tblPr/>
  </w:style>
  <w:style w:type="table" w:styleId="1040" w:customStyle="1">
    <w:name w:val="Lined - Accent 5"/>
    <w:basedOn w:val="820"/>
    <w:uiPriority w:val="99"/>
    <w:qFormat/>
    <w:rPr>
      <w:color w:val="404040"/>
    </w:rPr>
    <w:tblPr/>
  </w:style>
  <w:style w:type="table" w:styleId="1041" w:customStyle="1">
    <w:name w:val="Lined - Accent 6"/>
    <w:basedOn w:val="820"/>
    <w:uiPriority w:val="99"/>
    <w:qFormat/>
    <w:rPr>
      <w:color w:val="404040"/>
    </w:rPr>
    <w:tblPr/>
  </w:style>
  <w:style w:type="table" w:styleId="1042" w:customStyle="1">
    <w:name w:val="Bordered &amp; Lined - Accent"/>
    <w:basedOn w:val="820"/>
    <w:uiPriority w:val="99"/>
    <w:qFormat/>
    <w:rPr>
      <w:color w:val="404040"/>
    </w:rPr>
    <w:tblPr/>
  </w:style>
  <w:style w:type="table" w:styleId="1043" w:customStyle="1">
    <w:name w:val="Bordered &amp; Lined - Accent 1"/>
    <w:basedOn w:val="820"/>
    <w:uiPriority w:val="99"/>
    <w:qFormat/>
    <w:rPr>
      <w:color w:val="404040"/>
    </w:rPr>
    <w:tblPr/>
  </w:style>
  <w:style w:type="table" w:styleId="1044" w:customStyle="1">
    <w:name w:val="Bordered &amp; Lined - Accent 2"/>
    <w:basedOn w:val="820"/>
    <w:uiPriority w:val="99"/>
    <w:qFormat/>
    <w:rPr>
      <w:color w:val="404040"/>
    </w:rPr>
    <w:tblPr/>
  </w:style>
  <w:style w:type="table" w:styleId="1045" w:customStyle="1">
    <w:name w:val="Bordered &amp; Lined - Accent 3"/>
    <w:basedOn w:val="820"/>
    <w:uiPriority w:val="99"/>
    <w:qFormat/>
    <w:rPr>
      <w:color w:val="404040"/>
    </w:rPr>
    <w:tblPr/>
  </w:style>
  <w:style w:type="table" w:styleId="1046" w:customStyle="1">
    <w:name w:val="Bordered &amp; Lined - Accent 4"/>
    <w:basedOn w:val="820"/>
    <w:uiPriority w:val="99"/>
    <w:qFormat/>
    <w:rPr>
      <w:color w:val="404040"/>
    </w:rPr>
    <w:tblPr/>
  </w:style>
  <w:style w:type="table" w:styleId="1047" w:customStyle="1">
    <w:name w:val="Bordered &amp; Lined - Accent 5"/>
    <w:basedOn w:val="820"/>
    <w:uiPriority w:val="99"/>
    <w:qFormat/>
    <w:rPr>
      <w:color w:val="404040"/>
    </w:rPr>
    <w:tblPr/>
  </w:style>
  <w:style w:type="table" w:styleId="1048" w:customStyle="1">
    <w:name w:val="Bordered &amp; Lined - Accent 6"/>
    <w:basedOn w:val="820"/>
    <w:uiPriority w:val="99"/>
    <w:qFormat/>
    <w:rPr>
      <w:color w:val="404040"/>
    </w:rPr>
    <w:tblPr/>
  </w:style>
  <w:style w:type="table" w:styleId="1049" w:customStyle="1">
    <w:name w:val="Bordered"/>
    <w:basedOn w:val="820"/>
    <w:uiPriority w:val="99"/>
    <w:qFormat/>
    <w:tblPr/>
  </w:style>
  <w:style w:type="table" w:styleId="1050" w:customStyle="1">
    <w:name w:val="Bordered - Accent 1"/>
    <w:basedOn w:val="820"/>
    <w:uiPriority w:val="99"/>
    <w:qFormat/>
    <w:tblPr/>
  </w:style>
  <w:style w:type="table" w:styleId="1051" w:customStyle="1">
    <w:name w:val="Bordered - Accent 2"/>
    <w:basedOn w:val="820"/>
    <w:uiPriority w:val="99"/>
    <w:qFormat/>
    <w:tblPr/>
  </w:style>
  <w:style w:type="table" w:styleId="1052" w:customStyle="1">
    <w:name w:val="Bordered - Accent 3"/>
    <w:basedOn w:val="820"/>
    <w:uiPriority w:val="99"/>
    <w:qFormat/>
    <w:tblPr/>
  </w:style>
  <w:style w:type="table" w:styleId="1053" w:customStyle="1">
    <w:name w:val="Bordered - Accent 4"/>
    <w:basedOn w:val="820"/>
    <w:uiPriority w:val="99"/>
    <w:qFormat/>
    <w:tblPr/>
  </w:style>
  <w:style w:type="table" w:styleId="1054" w:customStyle="1">
    <w:name w:val="Bordered - Accent 5"/>
    <w:basedOn w:val="820"/>
    <w:uiPriority w:val="99"/>
    <w:qFormat/>
    <w:tblPr/>
  </w:style>
  <w:style w:type="table" w:styleId="1055" w:customStyle="1">
    <w:name w:val="Bordered - Accent 6"/>
    <w:basedOn w:val="820"/>
    <w:uiPriority w:val="99"/>
    <w:qFormat/>
    <w:tblPr/>
  </w:style>
  <w:style w:type="paragraph" w:styleId="1056" w:customStyle="1">
    <w:name w:val="TOC 标题1"/>
    <w:uiPriority w:val="39"/>
    <w:unhideWhenUsed/>
    <w:qFormat/>
    <w:rPr>
      <w:rFonts w:hint="default" w:ascii="Times New Roman" w:hAnsi="Times New Roman" w:eastAsia="宋体" w:cs="Times New Roman"/>
      <w:lang w:eastAsia="zh-CN"/>
    </w:rPr>
  </w:style>
  <w:style w:type="paragraph" w:styleId="1057" w:customStyle="1">
    <w:name w:val="正文文本11"/>
    <w:basedOn w:val="784"/>
    <w:uiPriority w:val="99"/>
    <w:qFormat/>
    <w:rPr>
      <w:rFonts w:ascii="楷体_GB2312" w:hAnsi="宋体" w:eastAsia="楷体_GB2312"/>
      <w:sz w:val="28"/>
      <w:szCs w:val="28"/>
    </w:rPr>
  </w:style>
  <w:style w:type="paragraph" w:styleId="1058" w:customStyle="1">
    <w:name w:val="目录 71"/>
    <w:basedOn w:val="784"/>
    <w:next w:val="784"/>
    <w:uiPriority w:val="39"/>
    <w:unhideWhenUsed/>
    <w:qFormat/>
    <w:pPr>
      <w:ind w:left="2520"/>
    </w:pPr>
    <w:rPr>
      <w:rFonts w:ascii="等线" w:hAnsi="等线" w:eastAsia="等线"/>
      <w:szCs w:val="22"/>
    </w:rPr>
  </w:style>
  <w:style w:type="paragraph" w:styleId="1059" w:customStyle="1">
    <w:name w:val="目录 51"/>
    <w:basedOn w:val="784"/>
    <w:next w:val="784"/>
    <w:uiPriority w:val="39"/>
    <w:unhideWhenUsed/>
    <w:qFormat/>
    <w:pPr>
      <w:ind w:left="1680"/>
    </w:pPr>
    <w:rPr>
      <w:rFonts w:ascii="等线" w:hAnsi="等线" w:eastAsia="等线"/>
      <w:szCs w:val="22"/>
    </w:rPr>
  </w:style>
  <w:style w:type="paragraph" w:styleId="1060" w:customStyle="1">
    <w:name w:val="目录 31"/>
    <w:basedOn w:val="784"/>
    <w:next w:val="784"/>
    <w:uiPriority w:val="39"/>
    <w:unhideWhenUsed/>
    <w:qFormat/>
    <w:pPr>
      <w:ind w:left="440"/>
      <w:jc w:val="left"/>
      <w:spacing w:after="100" w:line="259" w:lineRule="auto"/>
      <w:widowControl/>
    </w:pPr>
    <w:rPr>
      <w:rFonts w:ascii="等线" w:hAnsi="等线" w:eastAsia="等线"/>
      <w:sz w:val="22"/>
      <w:szCs w:val="22"/>
    </w:rPr>
  </w:style>
  <w:style w:type="paragraph" w:styleId="1061" w:customStyle="1">
    <w:name w:val="目录 81"/>
    <w:basedOn w:val="784"/>
    <w:next w:val="784"/>
    <w:uiPriority w:val="39"/>
    <w:unhideWhenUsed/>
    <w:qFormat/>
    <w:pPr>
      <w:ind w:left="2940"/>
    </w:pPr>
    <w:rPr>
      <w:rFonts w:ascii="等线" w:hAnsi="等线" w:eastAsia="等线"/>
      <w:szCs w:val="22"/>
    </w:rPr>
  </w:style>
  <w:style w:type="paragraph" w:styleId="1062" w:customStyle="1">
    <w:name w:val="目录 11"/>
    <w:basedOn w:val="784"/>
    <w:next w:val="784"/>
    <w:uiPriority w:val="39"/>
    <w:qFormat/>
    <w:rPr>
      <w:rFonts w:ascii="仿宋_GB2312" w:eastAsia="仿宋_GB2312"/>
      <w:sz w:val="24"/>
    </w:rPr>
  </w:style>
  <w:style w:type="paragraph" w:styleId="1063" w:customStyle="1">
    <w:name w:val="目录 41"/>
    <w:basedOn w:val="784"/>
    <w:next w:val="784"/>
    <w:uiPriority w:val="39"/>
    <w:unhideWhenUsed/>
    <w:qFormat/>
    <w:pPr>
      <w:ind w:left="1260"/>
    </w:pPr>
    <w:rPr>
      <w:rFonts w:ascii="等线" w:hAnsi="等线" w:eastAsia="等线"/>
      <w:szCs w:val="22"/>
    </w:rPr>
  </w:style>
  <w:style w:type="paragraph" w:styleId="1064" w:customStyle="1">
    <w:name w:val="目录 61"/>
    <w:basedOn w:val="784"/>
    <w:next w:val="784"/>
    <w:uiPriority w:val="39"/>
    <w:unhideWhenUsed/>
    <w:qFormat/>
    <w:pPr>
      <w:ind w:left="2100"/>
    </w:pPr>
    <w:rPr>
      <w:rFonts w:ascii="等线" w:hAnsi="等线" w:eastAsia="等线"/>
      <w:szCs w:val="22"/>
    </w:rPr>
  </w:style>
  <w:style w:type="paragraph" w:styleId="1065" w:customStyle="1">
    <w:name w:val="目录 21"/>
    <w:basedOn w:val="784"/>
    <w:next w:val="784"/>
    <w:uiPriority w:val="39"/>
    <w:unhideWhenUsed/>
    <w:qFormat/>
    <w:pPr>
      <w:ind w:left="220"/>
      <w:jc w:val="left"/>
      <w:spacing w:after="100" w:line="259" w:lineRule="auto"/>
      <w:widowControl/>
    </w:pPr>
    <w:rPr>
      <w:rFonts w:ascii="等线" w:hAnsi="等线" w:eastAsia="等线"/>
      <w:sz w:val="22"/>
      <w:szCs w:val="22"/>
    </w:rPr>
  </w:style>
  <w:style w:type="paragraph" w:styleId="1066" w:customStyle="1">
    <w:name w:val="目录 91"/>
    <w:basedOn w:val="784"/>
    <w:next w:val="784"/>
    <w:uiPriority w:val="39"/>
    <w:unhideWhenUsed/>
    <w:qFormat/>
    <w:pPr>
      <w:ind w:left="3360"/>
    </w:pPr>
    <w:rPr>
      <w:rFonts w:ascii="等线" w:hAnsi="等线" w:eastAsia="等线"/>
      <w:szCs w:val="22"/>
    </w:rPr>
  </w:style>
  <w:style w:type="character" w:styleId="1067" w:customStyle="1">
    <w:name w:val="p0 Char"/>
    <w:link w:val="1068"/>
    <w:uiPriority w:val="0"/>
    <w:qFormat/>
    <w:rPr>
      <w:rFonts w:eastAsia="宋体"/>
      <w:sz w:val="21"/>
      <w:szCs w:val="21"/>
      <w:lang w:val="en-US" w:eastAsia="zh-CN" w:bidi="ar-SA"/>
    </w:rPr>
  </w:style>
  <w:style w:type="paragraph" w:styleId="1068" w:customStyle="1">
    <w:name w:val="p0"/>
    <w:basedOn w:val="784"/>
    <w:link w:val="1067"/>
    <w:uiPriority w:val="0"/>
    <w:qFormat/>
    <w:pPr>
      <w:widowControl/>
    </w:pPr>
    <w:rPr>
      <w:szCs w:val="21"/>
    </w:rPr>
  </w:style>
  <w:style w:type="character" w:styleId="1069" w:customStyle="1">
    <w:name w:val="标题 2 Char Char Char"/>
    <w:link w:val="784"/>
    <w:uiPriority w:val="0"/>
    <w:qFormat/>
    <w:rPr>
      <w:rFonts w:ascii="Arial" w:hAnsi="Arial" w:eastAsia="黑体"/>
      <w:b/>
      <w:bCs/>
      <w:sz w:val="32"/>
      <w:szCs w:val="32"/>
      <w:lang w:val="en-US" w:eastAsia="zh-CN" w:bidi="ar-SA"/>
    </w:rPr>
  </w:style>
  <w:style w:type="character" w:styleId="1070" w:customStyle="1">
    <w:name w:val="NormalCharacter1"/>
    <w:link w:val="784"/>
    <w:uiPriority w:val="0"/>
    <w:semiHidden/>
    <w:qFormat/>
  </w:style>
  <w:style w:type="paragraph" w:styleId="1071" w:customStyle="1">
    <w:name w:val="标题 21"/>
    <w:basedOn w:val="784"/>
    <w:uiPriority w:val="0"/>
    <w:qFormat/>
    <w:pPr>
      <w:jc w:val="center"/>
      <w:keepNext/>
      <w:widowControl/>
    </w:pPr>
    <w:rPr>
      <w:rFonts w:ascii="楷体_GB2312" w:eastAsia="楷体_GB2312"/>
      <w:sz w:val="18"/>
      <w:szCs w:val="20"/>
    </w:rPr>
  </w:style>
  <w:style w:type="paragraph" w:styleId="1072" w:customStyle="1">
    <w:name w:val="TOC 标题11"/>
    <w:basedOn w:val="785"/>
    <w:next w:val="78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3">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074" w:customStyle="1">
    <w:name w:val="样式1"/>
    <w:basedOn w:val="785"/>
    <w:link w:val="1075"/>
    <w:uiPriority w:val="0"/>
    <w:qFormat/>
    <w:pPr>
      <w:ind w:left="210" w:right="210"/>
    </w:pPr>
  </w:style>
  <w:style w:type="character" w:styleId="1075" w:customStyle="1">
    <w:name w:val="样式1 字符"/>
    <w:link w:val="1074"/>
    <w:uiPriority w:val="0"/>
    <w:qFormat/>
  </w:style>
  <w:style w:type="paragraph" w:styleId="1076" w:customStyle="1">
    <w:name w:val="标题 211"/>
    <w:basedOn w:val="78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7" w:customStyle="1">
    <w:name w:val="列出段落1"/>
    <w:basedOn w:val="784"/>
    <w:uiPriority w:val="1"/>
    <w:qFormat/>
    <w:pPr>
      <w:ind w:left="400" w:firstLine="420"/>
      <w:jc w:val="left"/>
    </w:pPr>
    <w:rPr>
      <w:rFonts w:ascii="宋体" w:hAnsi="宋体" w:cs="宋体"/>
      <w:sz w:val="22"/>
      <w:szCs w:val="22"/>
      <w:lang w:val="zh-CN" w:bidi="zh-CN"/>
    </w:rPr>
  </w:style>
  <w:style w:type="paragraph" w:styleId="1078" w:customStyle="1">
    <w:name w:val="Table Paragraph"/>
    <w:basedOn w:val="784"/>
    <w:uiPriority w:val="1"/>
    <w:qFormat/>
    <w:pPr>
      <w:jc w:val="left"/>
    </w:pPr>
    <w:rPr>
      <w:rFonts w:ascii="宋体" w:hAnsi="宋体" w:cs="宋体"/>
      <w:sz w:val="22"/>
      <w:szCs w:val="22"/>
      <w:lang w:val="zh-CN" w:bidi="zh-CN"/>
    </w:rPr>
  </w:style>
  <w:style w:type="character" w:styleId="1079" w:customStyle="1">
    <w:name w:val="ask-title2"/>
    <w:link w:val="784"/>
    <w:uiPriority w:val="0"/>
    <w:qFormat/>
  </w:style>
  <w:style w:type="paragraph" w:styleId="1080" w:customStyle="1">
    <w:name w:val="列出段落2"/>
    <w:basedOn w:val="784"/>
    <w:uiPriority w:val="99"/>
    <w:unhideWhenUsed/>
    <w:qFormat/>
    <w:pPr>
      <w:ind w:firstLine="420"/>
      <w:jc w:val="left"/>
    </w:pPr>
    <w:rPr>
      <w:rFonts w:ascii="宋体"/>
      <w:sz w:val="20"/>
      <w:szCs w:val="20"/>
    </w:rPr>
  </w:style>
  <w:style w:type="paragraph" w:styleId="1081" w:customStyle="1">
    <w:name w:val="纯文本1"/>
    <w:basedOn w:val="784"/>
    <w:uiPriority w:val="0"/>
    <w:qFormat/>
    <w:rPr>
      <w:rFonts w:ascii="宋体" w:hAnsi="Courier New"/>
      <w:sz w:val="20"/>
      <w:szCs w:val="21"/>
    </w:rPr>
  </w:style>
  <w:style w:type="character" w:styleId="1082" w:customStyle="1">
    <w:name w:val="纯文本 Char2"/>
    <w:link w:val="784"/>
    <w:uiPriority w:val="0"/>
    <w:qFormat/>
    <w:rPr>
      <w:rFonts w:ascii="宋体" w:hAnsi="Courier New"/>
      <w:sz w:val="21"/>
    </w:rPr>
  </w:style>
  <w:style w:type="paragraph" w:styleId="1083" w:customStyle="1">
    <w:name w:val="列出段落11"/>
    <w:basedOn w:val="784"/>
    <w:uiPriority w:val="0"/>
    <w:qFormat/>
    <w:pPr>
      <w:ind w:firstLine="420"/>
      <w:spacing w:line="0" w:lineRule="atLeast"/>
    </w:pPr>
    <w:rPr>
      <w:rFonts w:eastAsia="微软雅黑"/>
      <w:sz w:val="20"/>
      <w:szCs w:val="20"/>
    </w:rPr>
  </w:style>
  <w:style w:type="character" w:styleId="1084" w:customStyle="1">
    <w:name w:val="纯文本 Char"/>
    <w:link w:val="1085"/>
    <w:uiPriority w:val="0"/>
    <w:qFormat/>
    <w:rPr>
      <w:rFonts w:ascii="宋体" w:hAnsi="Courier New"/>
    </w:rPr>
  </w:style>
  <w:style w:type="paragraph" w:styleId="1085" w:customStyle="1">
    <w:name w:val="纯文本2"/>
    <w:basedOn w:val="784"/>
    <w:link w:val="1084"/>
    <w:uiPriority w:val="0"/>
    <w:qFormat/>
    <w:pPr>
      <w:ind w:firstLine="200"/>
      <w:spacing w:line="360" w:lineRule="auto"/>
    </w:pPr>
    <w:rPr>
      <w:rFonts w:ascii="宋体" w:hAnsi="Courier New"/>
      <w:sz w:val="20"/>
      <w:szCs w:val="20"/>
    </w:rPr>
  </w:style>
  <w:style w:type="character" w:styleId="1086" w:customStyle="1">
    <w:name w:val="页脚 Char"/>
    <w:link w:val="784"/>
    <w:uiPriority w:val="0"/>
    <w:qFormat/>
    <w:rPr>
      <w:sz w:val="18"/>
      <w:szCs w:val="18"/>
    </w:rPr>
  </w:style>
  <w:style w:type="paragraph" w:styleId="1087" w:customStyle="1">
    <w:name w:val="_Style 83"/>
    <w:basedOn w:val="784"/>
    <w:next w:val="1077"/>
    <w:uiPriority w:val="99"/>
    <w:qFormat/>
    <w:pPr>
      <w:ind w:firstLine="420"/>
    </w:pPr>
  </w:style>
  <w:style w:type="character" w:styleId="1088">
    <w:name w:val="Placeholder Text"/>
    <w:basedOn w:val="819"/>
    <w:link w:val="784"/>
    <w:uiPriority w:val="99"/>
    <w:unhideWhenUsed/>
    <w:qFormat/>
    <w:rPr>
      <w:color w:val="808080"/>
    </w:rPr>
  </w:style>
  <w:style w:type="paragraph" w:styleId="1089" w:customStyle="1">
    <w:name w:val="pf0"/>
    <w:basedOn w:val="784"/>
    <w:uiPriority w:val="0"/>
    <w:qFormat/>
    <w:pPr>
      <w:jc w:val="left"/>
      <w:spacing w:before="100" w:beforeAutospacing="1" w:after="100" w:afterAutospacing="1"/>
      <w:widowControl/>
    </w:pPr>
    <w:rPr>
      <w:rFonts w:ascii="宋体" w:hAnsi="宋体" w:cs="宋体"/>
      <w:sz w:val="24"/>
    </w:rPr>
  </w:style>
  <w:style w:type="character" w:styleId="1090" w:customStyle="1">
    <w:name w:val="cf01"/>
    <w:basedOn w:val="819"/>
    <w:link w:val="784"/>
    <w:uiPriority w:val="0"/>
    <w:qFormat/>
    <w:rPr>
      <w:rFonts w:hint="eastAsia" w:ascii="Microsoft YaHei UI" w:hAnsi="Microsoft YaHei UI" w:eastAsia="Microsoft YaHei UI"/>
      <w:sz w:val="18"/>
      <w:szCs w:val="18"/>
    </w:rPr>
  </w:style>
  <w:style w:type="character" w:styleId="1091" w:customStyle="1">
    <w:name w:val="cf11"/>
    <w:basedOn w:val="819"/>
    <w:link w:val="784"/>
    <w:uiPriority w:val="0"/>
    <w:qFormat/>
    <w:rPr>
      <w:rFonts w:hint="eastAsia" w:ascii="Microsoft YaHei UI" w:hAnsi="Microsoft YaHei UI" w:eastAsia="Microsoft YaHei UI"/>
      <w:sz w:val="18"/>
      <w:szCs w:val="18"/>
    </w:rPr>
  </w:style>
  <w:style w:type="paragraph" w:styleId="1092">
    <w:name w:val="List Paragraph"/>
    <w:basedOn w:val="784"/>
    <w:uiPriority w:val="1"/>
    <w:qFormat/>
    <w:pPr>
      <w:ind w:firstLine="420"/>
    </w:pPr>
  </w:style>
  <w:style w:type="paragraph" w:styleId="1093" w:customStyle="1">
    <w:name w:val="标题1，章节第一层"/>
    <w:basedOn w:val="784"/>
    <w:next w:val="78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4" w:customStyle="1">
    <w:name w:val="标准文本"/>
    <w:basedOn w:val="784"/>
    <w:uiPriority w:val="0"/>
    <w:qFormat/>
    <w:pPr>
      <w:ind w:firstLine="480"/>
      <w:spacing w:line="360" w:lineRule="auto"/>
    </w:pPr>
    <w:rPr>
      <w:rFonts w:ascii="Calibri" w:hAnsi="Calibri" w:eastAsia="Calibri" w:cs="宋体"/>
      <w:sz w:val="24"/>
      <w:lang w:val="zh-CN"/>
    </w:rPr>
  </w:style>
  <w:style w:type="character" w:styleId="1095" w:customStyle="1">
    <w:name w:val="标准文本 Char Char"/>
    <w:link w:val="784"/>
    <w:uiPriority w:val="0"/>
    <w:qFormat/>
    <w:rPr>
      <w:rFonts w:eastAsia="宋体" w:cs="宋体"/>
      <w:sz w:val="24"/>
      <w:szCs w:val="24"/>
      <w:lang w:val="en-US" w:eastAsia="zh-CN" w:bidi="ar-SA"/>
    </w:rPr>
  </w:style>
  <w:style w:type="character" w:styleId="1096" w:customStyle="1">
    <w:name w:val="标准小四 Char Char"/>
    <w:link w:val="784"/>
    <w:uiPriority w:val="0"/>
    <w:qFormat/>
    <w:rPr>
      <w:rFonts w:ascii="Arial" w:hAnsi="Arial" w:eastAsia="宋体"/>
      <w:sz w:val="24"/>
      <w:szCs w:val="21"/>
      <w:lang w:val="en-US" w:eastAsia="zh-CN" w:bidi="ar-SA"/>
    </w:rPr>
  </w:style>
  <w:style w:type="character" w:styleId="1097" w:customStyle="1">
    <w:name w:val="标准文本 Char"/>
    <w:link w:val="784"/>
    <w:uiPriority w:val="0"/>
    <w:qFormat/>
    <w:rPr>
      <w:rFonts w:eastAsia="宋体" w:cs="宋体"/>
      <w:sz w:val="24"/>
      <w:szCs w:val="24"/>
      <w:lang w:val="en-US" w:eastAsia="zh-CN" w:bidi="ar-SA"/>
    </w:rPr>
  </w:style>
  <w:style w:type="character" w:styleId="1098" w:customStyle="1">
    <w:name w:val="未处理的提及1"/>
    <w:basedOn w:val="819"/>
    <w:link w:val="784"/>
    <w:uiPriority w:val="99"/>
    <w:unhideWhenUsed/>
    <w:qFormat/>
    <w:rPr>
      <w:color w:val="605e5c"/>
      <w:shd w:val="clear" w:color="auto" w:fill="e1dfdd"/>
    </w:rPr>
  </w:style>
  <w:style w:type="paragraph" w:styleId="1099" w:customStyle="1">
    <w:name w:val="列出段落3"/>
    <w:basedOn w:val="784"/>
    <w:uiPriority w:val="99"/>
    <w:qFormat/>
    <w:pPr>
      <w:ind w:firstLine="420"/>
    </w:pPr>
  </w:style>
  <w:style w:type="paragraph" w:styleId="1100" w:customStyle="1">
    <w:name w:val="Normal_8_0"/>
    <w:uiPriority w:val="0"/>
    <w:qFormat/>
    <w:rPr>
      <w:rFonts w:hint="default" w:ascii="Times New Roman" w:hAnsi="Times New Roman" w:eastAsia="Times New Roman" w:cs="Times New Roman"/>
      <w:sz w:val="24"/>
      <w:szCs w:val="24"/>
      <w:lang w:eastAsia="zh-CN"/>
    </w:rPr>
  </w:style>
  <w:style w:type="character" w:styleId="1101" w:customStyle="1">
    <w:name w:val="默认段落字体12"/>
    <w:link w:val="784"/>
    <w:uiPriority w:val="1"/>
    <w:unhideWhenUsed/>
    <w:qFormat/>
    <w:rPr>
      <w:rFonts w:ascii="Times New Roman" w:hAnsi="Times New Roman" w:eastAsia="宋体" w:cs="Times New Roman"/>
      <w:sz w:val="21"/>
      <w:szCs w:val="24"/>
      <w:lang w:val="en-US" w:eastAsia="zh-CN" w:bidi="ar-SA"/>
    </w:rPr>
  </w:style>
  <w:style w:type="character" w:styleId="1102" w:customStyle="1">
    <w:name w:val="font41"/>
    <w:basedOn w:val="819"/>
    <w:link w:val="784"/>
    <w:uiPriority w:val="0"/>
    <w:qFormat/>
    <w:rPr>
      <w:rFonts w:ascii="方正仿宋_GBK" w:hAnsi="方正仿宋_GBK" w:eastAsia="方正仿宋_GBK" w:cs="方正仿宋_GBK"/>
      <w:b/>
      <w:bCs/>
      <w:color w:val="000000"/>
      <w:sz w:val="22"/>
      <w:szCs w:val="22"/>
      <w:u w:val="none"/>
    </w:rPr>
  </w:style>
  <w:style w:type="character" w:styleId="1103" w:customStyle="1">
    <w:name w:val="font31"/>
    <w:basedOn w:val="819"/>
    <w:link w:val="784"/>
    <w:uiPriority w:val="0"/>
    <w:qFormat/>
    <w:rPr>
      <w:rFonts w:ascii="方正仿宋_GBK" w:hAnsi="方正仿宋_GBK" w:eastAsia="方正仿宋_GBK" w:cs="方正仿宋_GBK"/>
      <w:color w:val="000000"/>
      <w:sz w:val="22"/>
      <w:szCs w:val="22"/>
      <w:u w:val="none"/>
    </w:rPr>
  </w:style>
  <w:style w:type="character" w:styleId="1104" w:customStyle="1">
    <w:name w:val="不明显参考1"/>
    <w:link w:val="784"/>
    <w:uiPriority w:val="31"/>
    <w:qFormat/>
    <w:rPr>
      <w:smallCaps/>
    </w:rPr>
  </w:style>
  <w:style w:type="paragraph" w:styleId="1105" w:customStyle="1">
    <w:name w:val="Normal_5_0"/>
    <w:uiPriority w:val="0"/>
    <w:qFormat/>
    <w:rPr>
      <w:rFonts w:hint="default" w:ascii="Times New Roman" w:hAnsi="Times New Roman" w:eastAsia="Times New Roman" w:cs="Times New Roman"/>
      <w:sz w:val="24"/>
      <w:szCs w:val="24"/>
      <w:lang w:eastAsia="zh-CN"/>
    </w:rPr>
  </w:style>
  <w:style w:type="character" w:styleId="1106" w:customStyle="1">
    <w:name w:val="默认段落字体11"/>
    <w:link w:val="784"/>
    <w:uiPriority w:val="1"/>
    <w:unhideWhenUsed/>
    <w:qFormat/>
  </w:style>
  <w:style w:type="paragraph" w:styleId="1107" w:customStyle="1">
    <w:name w:val="Normal_17"/>
    <w:uiPriority w:val="0"/>
    <w:qFormat/>
    <w:rPr>
      <w:rFonts w:hint="default" w:ascii="Times New Roman" w:hAnsi="Times New Roman" w:eastAsia="Times New Roman" w:cs="Times New Roman"/>
      <w:sz w:val="24"/>
      <w:szCs w:val="24"/>
      <w:lang w:eastAsia="zh-CN"/>
    </w:rPr>
  </w:style>
  <w:style w:type="paragraph" w:styleId="1108" w:customStyle="1">
    <w:name w:val="Normal_0_3"/>
    <w:uiPriority w:val="0"/>
    <w:qFormat/>
    <w:rPr>
      <w:rFonts w:hint="default" w:ascii="Times New Roman" w:hAnsi="Times New Roman" w:eastAsia="Times New Roman" w:cs="Times New Roman"/>
      <w:sz w:val="24"/>
      <w:szCs w:val="24"/>
      <w:lang w:eastAsia="zh-CN"/>
    </w:rPr>
  </w:style>
  <w:style w:type="paragraph" w:styleId="1109" w:customStyle="1">
    <w:name w:val="Normal_23"/>
    <w:uiPriority w:val="0"/>
    <w:qFormat/>
    <w:rPr>
      <w:rFonts w:hint="default" w:ascii="Times New Roman" w:hAnsi="Times New Roman" w:eastAsia="Times New Roman" w:cs="Times New Roman"/>
      <w:sz w:val="24"/>
      <w:szCs w:val="24"/>
      <w:lang w:eastAsia="zh-CN"/>
    </w:rPr>
  </w:style>
  <w:style w:type="paragraph" w:styleId="1110" w:customStyle="1">
    <w:name w:val="修订1"/>
    <w:uiPriority w:val="99"/>
    <w:unhideWhenUsed/>
    <w:qFormat/>
    <w:rPr>
      <w:rFonts w:hint="default" w:ascii="Times New Roman" w:hAnsi="Times New Roman" w:eastAsia="宋体" w:cs="Times New Roman"/>
      <w:sz w:val="21"/>
      <w:szCs w:val="24"/>
      <w:lang w:eastAsia="zh-CN"/>
    </w:rPr>
  </w:style>
  <w:style w:type="paragraph" w:styleId="1111" w:customStyle="1">
    <w:name w:val="列表段落1"/>
    <w:basedOn w:val="784"/>
    <w:uiPriority w:val="99"/>
    <w:qFormat/>
    <w:pPr>
      <w:ind w:firstLine="420"/>
    </w:pPr>
  </w:style>
  <w:style w:type="character" w:styleId="1112" w:customStyle="1">
    <w:name w:val="font21"/>
    <w:basedOn w:val="819"/>
    <w:link w:val="784"/>
    <w:uiPriority w:val="0"/>
    <w:qFormat/>
    <w:rPr>
      <w:rFonts w:hint="eastAsia" w:ascii="等线" w:hAnsi="等线" w:eastAsia="等线" w:cs="等线"/>
      <w:color w:val="000000"/>
      <w:sz w:val="21"/>
      <w:szCs w:val="21"/>
      <w:u w:val="none"/>
    </w:rPr>
  </w:style>
  <w:style w:type="character" w:styleId="1113" w:customStyle="1">
    <w:name w:val="font11"/>
    <w:basedOn w:val="819"/>
    <w:link w:val="784"/>
    <w:uiPriority w:val="0"/>
    <w:qFormat/>
    <w:rPr>
      <w:rFonts w:hint="eastAsia" w:ascii="宋体" w:hAnsi="宋体" w:eastAsia="宋体" w:cs="宋体"/>
      <w:color w:val="000000"/>
      <w:sz w:val="21"/>
      <w:szCs w:val="21"/>
      <w:u w:val="none"/>
    </w:rPr>
  </w:style>
  <w:style w:type="paragraph" w:styleId="1114" w:customStyle="1">
    <w:name w:val="null3"/>
    <w:uiPriority w:val="0"/>
    <w:qFormat/>
    <w:rPr>
      <w:rFonts w:hint="default" w:ascii="等线" w:hAnsi="等线" w:eastAsia="宋体" w:cs="Arial"/>
      <w:lang w:eastAsia="en-US"/>
    </w:rPr>
  </w:style>
  <w:style w:type="paragraph" w:styleId="1115" w:customStyle="1">
    <w:name w:val="Plain Text1"/>
    <w:basedOn w:val="784"/>
    <w:uiPriority w:val="0"/>
    <w:qFormat/>
    <w:pPr>
      <w:jc w:val="left"/>
      <w:widowControl/>
    </w:pPr>
    <w:rPr>
      <w:rFonts w:ascii="宋体" w:hAnsi="Courier New" w:eastAsia="楷体_GB2312"/>
      <w:sz w:val="26"/>
      <w:szCs w:val="20"/>
    </w:rPr>
  </w:style>
  <w:style w:type="paragraph" w:styleId="1116" w:customStyle="1">
    <w:name w:val="标题 41"/>
    <w:basedOn w:val="784"/>
    <w:next w:val="1117"/>
    <w:uiPriority w:val="0"/>
    <w:qFormat/>
    <w:pPr>
      <w:keepNext/>
      <w:spacing w:before="240" w:after="60"/>
      <w:outlineLvl w:val="3"/>
    </w:pPr>
    <w:rPr>
      <w:b/>
      <w:bCs/>
      <w:sz w:val="28"/>
      <w:szCs w:val="28"/>
    </w:rPr>
  </w:style>
  <w:style w:type="paragraph" w:styleId="1117" w:customStyle="1">
    <w:name w:val="正文缩进1"/>
    <w:basedOn w:val="784"/>
    <w:uiPriority w:val="99"/>
    <w:unhideWhenUsed/>
    <w:qFormat/>
    <w:pPr>
      <w:ind w:firstLine="420"/>
      <w:jc w:val="left"/>
    </w:pPr>
    <w:rPr>
      <w:sz w:val="24"/>
    </w:rPr>
  </w:style>
  <w:style w:type="paragraph" w:styleId="1118" w:customStyle="1">
    <w:name w:val="Revision"/>
    <w:uiPriority w:val="99"/>
    <w:unhideWhenUsed/>
    <w:qFormat/>
    <w:rPr>
      <w:rFonts w:hint="default" w:ascii="Times New Roman" w:hAnsi="Times New Roman" w:eastAsia="宋体" w:cs="Times New Roman"/>
      <w:sz w:val="21"/>
      <w:szCs w:val="24"/>
      <w:lang w:eastAsia="zh-CN"/>
    </w:rPr>
  </w:style>
  <w:style w:type="paragraph" w:styleId="1119" w:customStyle="1">
    <w:name w:val="标题11"/>
    <w:basedOn w:val="784"/>
    <w:next w:val="784"/>
    <w:uiPriority w:val="0"/>
    <w:qFormat/>
    <w:pPr>
      <w:jc w:val="center"/>
      <w:spacing w:before="240" w:after="60"/>
      <w:outlineLvl w:val="0"/>
    </w:pPr>
    <w:rPr>
      <w:rFonts w:ascii="等线 Light" w:hAnsi="等线 Light" w:cs="Times New Roman"/>
      <w:b/>
      <w:bCs/>
      <w:sz w:val="32"/>
      <w:szCs w:val="32"/>
    </w:rPr>
  </w:style>
  <w:style w:type="paragraph" w:styleId="1120" w:customStyle="1">
    <w:name w:val="正文文本缩进 21"/>
    <w:basedOn w:val="784"/>
    <w:uiPriority w:val="0"/>
    <w:qFormat/>
    <w:pPr>
      <w:ind w:firstLine="560"/>
    </w:pPr>
    <w:rPr>
      <w:rFonts w:ascii="宋体" w:hAnsi="宋体"/>
      <w:sz w:val="28"/>
    </w:rPr>
  </w:style>
  <w:style w:type="paragraph" w:styleId="1121" w:customStyle="1">
    <w:name w:val="列出段落"/>
    <w:basedOn w:val="784"/>
    <w:uiPriority w:val="0"/>
    <w:qFormat/>
    <w:pPr>
      <w:ind w:firstLine="420"/>
    </w:pPr>
    <w:rPr>
      <w:rFonts w:ascii="Calibri" w:hAnsi="Calibri"/>
      <w:szCs w:val="22"/>
    </w:rPr>
  </w:style>
  <w:style w:type="paragraph" w:styleId="1122"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1123" w:customStyle="1">
    <w:name w:val="页脚1"/>
    <w:basedOn w:val="784"/>
    <w:uiPriority w:val="99"/>
    <w:qFormat/>
    <w:pPr>
      <w:jc w:val="left"/>
      <w:tabs>
        <w:tab w:val="center" w:pos="4153" w:leader="none"/>
        <w:tab w:val="right" w:pos="8306" w:leader="none"/>
      </w:tabs>
    </w:pPr>
    <w:rPr>
      <w:sz w:val="18"/>
      <w:szCs w:val="20"/>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22</cp:revision>
  <dcterms:created xsi:type="dcterms:W3CDTF">2023-10-16T02:18:00Z</dcterms:created>
  <dcterms:modified xsi:type="dcterms:W3CDTF">2026-09-01T03:57:26Z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6E63259CE2E44443AB581AF54880DA84_13</vt:lpwstr>
  </property>
  <property fmtid="{D5CDD505-2E9C-101B-9397-08002B2CF9AE}" pid="4" name="KSOTemplateDocerSaveRecord">
    <vt:lpwstr>eyJoZGlkIjoiZDJkOTgxMDBiZjk5ZWM3OGRmOWNkZWM4NzVkOTU5NWEiLCJ1c2VySWQiOiIxNTYwNDAxOTY1In0=</vt:lpwstr>
  </property>
</Properties>
</file>