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政府采购</w:t>
      </w:r>
      <w:r/>
    </w:p>
    <w:p>
      <w:pPr>
        <w:ind w:left="0"/>
        <w:jc w:val="center"/>
        <w:rPr>
          <w:rFonts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ascii="Times New Roman" w:hAnsi="Times New Roman"/>
          <w:b/>
          <w:sz w:val="32"/>
        </w:rPr>
      </w:pPr>
      <w:r>
        <w:rPr>
          <w:rFonts w:ascii="Times New Roman" w:hAnsi="Times New Roman"/>
          <w:b/>
          <w:sz w:val="32"/>
        </w:rPr>
        <w:t xml:space="preserve">项目编号：JSZC-320500-JZCG-C2026-0269</w:t>
      </w:r>
      <w:r/>
    </w:p>
    <w:p>
      <w:pPr>
        <w:ind w:firstLine="1285"/>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：苏州大学附属第一医院</w:t>
      </w:r>
      <w:r/>
    </w:p>
    <w:p>
      <w:pPr>
        <w:ind w:firstLine="1285"/>
        <w:spacing w:line="480" w:lineRule="auto"/>
        <w:rPr>
          <w:rFonts w:ascii="Times New Roman" w:hAnsi="Times New Roman"/>
          <w:b/>
          <w:sz w:val="32"/>
        </w:rPr>
      </w:pPr>
      <w:r>
        <w:rPr>
          <w:rFonts w:ascii="Times New Roman" w:hAnsi="Times New Roman"/>
          <w:b/>
          <w:sz w:val="32"/>
        </w:rPr>
        <w:t xml:space="preserve">项目名称：</w:t>
      </w:r>
      <w:r>
        <w:rPr>
          <w:rFonts w:hint="eastAsia" w:ascii="Times New Roman" w:hAnsi="Times New Roman"/>
          <w:b/>
          <w:sz w:val="32"/>
        </w:rPr>
        <w:t xml:space="preserve">苏大附一院药学业务信息化系统改造</w:t>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pacing w:val="20"/>
          <w:sz w:val="32"/>
        </w:rPr>
        <w:t xml:space="preserve">服务类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pPr>
      <w:r>
        <w:rPr>
          <w:rFonts w:ascii="宋体" w:hAnsi="宋体" w:cs="宋体"/>
          <w:b/>
          <w:sz w:val="32"/>
        </w:rPr>
        <w:t xml:space="preserve">2026</w:t>
      </w:r>
      <w:r>
        <w:rPr>
          <w:rFonts w:hint="eastAsia" w:ascii="宋体" w:hAnsi="宋体" w:cs="宋体"/>
          <w:b/>
          <w:sz w:val="32"/>
        </w:rPr>
        <w:t xml:space="preserve">年</w:t>
      </w:r>
      <w:r>
        <w:rPr>
          <w:rFonts w:ascii="宋体" w:hAnsi="宋体" w:cs="宋体"/>
          <w:b/>
          <w:sz w:val="32"/>
        </w:rPr>
        <w:t xml:space="preserve"> 9</w:t>
      </w:r>
      <w:r>
        <w:rPr>
          <w:rFonts w:hint="eastAsia" w:ascii="宋体" w:hAnsi="宋体" w:cs="宋体"/>
          <w:b/>
          <w:sz w:val="32"/>
        </w:rPr>
        <w:t xml:space="preserve">月</w:t>
      </w:r>
      <w:r/>
    </w:p>
    <w:p>
      <w:pPr>
        <w:ind w:left="0"/>
        <w:rPr>
          <w:rFonts w:ascii="Times New Roman" w:hAnsi="Times New Roman"/>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jc w:val="center"/>
        <w:rPr>
          <w:rFonts w:ascii="宋体" w:hAnsi="宋体" w:cs="宋体"/>
          <w:sz w:val="32"/>
          <w:szCs w:val="32"/>
        </w:rPr>
      </w:pPr>
      <w:r>
        <w:rPr>
          <w:rFonts w:ascii="宋体" w:hAnsi="宋体" w:cs="宋体"/>
          <w:sz w:val="32"/>
          <w:szCs w:val="32"/>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1022"/>
        <w:tabs>
          <w:tab w:val="right" w:pos="9856" w:leader="dot"/>
        </w:tabs>
        <w:rPr>
          <w:rFonts w:asciiTheme="minorHAnsi" w:hAnsiTheme="minorHAnsi" w:eastAsiaTheme="minorEastAsia" w:cstheme="minorBidi"/>
          <w:b w:val="0"/>
          <w:bCs w:val="0"/>
          <w:caps w:val="0"/>
          <w:sz w:val="32"/>
          <w:szCs w:val="32"/>
        </w:rPr>
      </w:pPr>
      <w:r>
        <w:rPr>
          <w:sz w:val="32"/>
          <w:szCs w:val="32"/>
        </w:rPr>
        <w:fldChar w:fldCharType="begin"/>
      </w:r>
      <w:r>
        <w:rPr>
          <w:sz w:val="32"/>
          <w:szCs w:val="32"/>
        </w:rPr>
        <w:instrText xml:space="preserve"> </w:instrText>
      </w:r>
      <w:r>
        <w:rPr>
          <w:rFonts w:hint="eastAsia"/>
          <w:sz w:val="32"/>
          <w:szCs w:val="32"/>
        </w:rPr>
        <w:instrText xml:space="preserve">TOC \o "1-2" \h \z \u</w:instrText>
      </w:r>
      <w:r>
        <w:rPr>
          <w:sz w:val="32"/>
          <w:szCs w:val="32"/>
        </w:rPr>
        <w:instrText xml:space="preserve"> </w:instrText>
      </w:r>
      <w:r>
        <w:rPr>
          <w:sz w:val="32"/>
          <w:szCs w:val="32"/>
        </w:rPr>
        <w:fldChar w:fldCharType="separate"/>
      </w:r>
      <w:r>
        <w:fldChar w:fldCharType="begin"/>
      </w:r>
      <w:r>
        <w:instrText xml:space="preserve"> HYPERLINK \l "_Toc167288236" </w:instrText>
      </w:r>
      <w:r>
        <w:fldChar w:fldCharType="separate"/>
      </w:r>
      <w:r>
        <w:rPr>
          <w:rStyle w:val="1053"/>
          <w:b w:val="0"/>
          <w:sz w:val="32"/>
          <w:szCs w:val="32"/>
        </w:rPr>
        <w:t xml:space="preserve">第一章 磋商邀请函</w:t>
      </w:r>
      <w:r>
        <w:rPr>
          <w:b w:val="0"/>
          <w:sz w:val="32"/>
          <w:szCs w:val="32"/>
        </w:rPr>
        <w:tab/>
      </w:r>
      <w:r>
        <w:rPr>
          <w:b w:val="0"/>
          <w:sz w:val="32"/>
          <w:szCs w:val="32"/>
        </w:rPr>
        <w:fldChar w:fldCharType="begin"/>
      </w:r>
      <w:r>
        <w:rPr>
          <w:b w:val="0"/>
          <w:sz w:val="32"/>
          <w:szCs w:val="32"/>
        </w:rPr>
        <w:instrText xml:space="preserve"> PAGEREF _Toc167288236 \h </w:instrText>
      </w:r>
      <w:r>
        <w:rPr>
          <w:b w:val="0"/>
          <w:sz w:val="32"/>
          <w:szCs w:val="32"/>
        </w:rPr>
        <w:fldChar w:fldCharType="separate"/>
      </w:r>
      <w:r>
        <w:rPr>
          <w:b w:val="0"/>
          <w:sz w:val="32"/>
          <w:szCs w:val="32"/>
        </w:rPr>
        <w:t xml:space="preserve">5</w:t>
      </w:r>
      <w:r>
        <w:rPr>
          <w:b w:val="0"/>
          <w:sz w:val="32"/>
          <w:szCs w:val="32"/>
        </w:rPr>
        <w:fldChar w:fldCharType="end"/>
      </w:r>
      <w:r>
        <w:rPr>
          <w:b w:val="0"/>
          <w:sz w:val="32"/>
          <w:szCs w:val="32"/>
        </w:rPr>
        <w:fldChar w:fldCharType="end"/>
      </w:r>
      <w:r/>
    </w:p>
    <w:p>
      <w:pPr>
        <w:pStyle w:val="1022"/>
        <w:tabs>
          <w:tab w:val="right" w:pos="9856" w:leader="dot"/>
        </w:tabs>
        <w:rPr>
          <w:rFonts w:asciiTheme="minorHAnsi" w:hAnsiTheme="minorHAnsi" w:eastAsiaTheme="minorEastAsia" w:cstheme="minorBidi"/>
          <w:b w:val="0"/>
          <w:bCs w:val="0"/>
          <w:caps w:val="0"/>
          <w:sz w:val="32"/>
          <w:szCs w:val="32"/>
        </w:rPr>
      </w:pPr>
      <w:r>
        <w:fldChar w:fldCharType="begin"/>
      </w:r>
      <w:r>
        <w:instrText xml:space="preserve"> HYPERLINK \l "_Toc167288237" </w:instrText>
      </w:r>
      <w:r>
        <w:fldChar w:fldCharType="separate"/>
      </w:r>
      <w:r>
        <w:rPr>
          <w:rStyle w:val="1053"/>
          <w:b w:val="0"/>
          <w:sz w:val="32"/>
          <w:szCs w:val="32"/>
        </w:rPr>
        <w:t xml:space="preserve">第二章 磋商须知</w:t>
      </w:r>
      <w:r>
        <w:rPr>
          <w:b w:val="0"/>
          <w:sz w:val="32"/>
          <w:szCs w:val="32"/>
        </w:rPr>
        <w:tab/>
      </w:r>
      <w:r>
        <w:rPr>
          <w:b w:val="0"/>
          <w:sz w:val="32"/>
          <w:szCs w:val="32"/>
        </w:rPr>
        <w:fldChar w:fldCharType="begin"/>
      </w:r>
      <w:r>
        <w:rPr>
          <w:b w:val="0"/>
          <w:sz w:val="32"/>
          <w:szCs w:val="32"/>
        </w:rPr>
        <w:instrText xml:space="preserve"> PAGEREF _Toc167288237 \h </w:instrText>
      </w:r>
      <w:r>
        <w:rPr>
          <w:b w:val="0"/>
          <w:sz w:val="32"/>
          <w:szCs w:val="32"/>
        </w:rPr>
        <w:fldChar w:fldCharType="separate"/>
      </w:r>
      <w:r>
        <w:rPr>
          <w:b w:val="0"/>
          <w:sz w:val="32"/>
          <w:szCs w:val="32"/>
        </w:rPr>
        <w:t xml:space="preserve">8</w:t>
      </w:r>
      <w:r>
        <w:rPr>
          <w:b w:val="0"/>
          <w:sz w:val="32"/>
          <w:szCs w:val="32"/>
        </w:rPr>
        <w:fldChar w:fldCharType="end"/>
      </w:r>
      <w:r>
        <w:rPr>
          <w:b w:val="0"/>
          <w:sz w:val="32"/>
          <w:szCs w:val="32"/>
        </w:rPr>
        <w:fldChar w:fldCharType="end"/>
      </w:r>
      <w:r/>
    </w:p>
    <w:p>
      <w:pPr>
        <w:pStyle w:val="1022"/>
        <w:tabs>
          <w:tab w:val="right" w:pos="9856" w:leader="dot"/>
        </w:tabs>
        <w:rPr>
          <w:rFonts w:asciiTheme="minorHAnsi" w:hAnsiTheme="minorHAnsi" w:eastAsiaTheme="minorEastAsia" w:cstheme="minorBidi"/>
          <w:b w:val="0"/>
          <w:bCs w:val="0"/>
          <w:caps w:val="0"/>
          <w:sz w:val="32"/>
          <w:szCs w:val="32"/>
        </w:rPr>
      </w:pPr>
      <w:r>
        <w:fldChar w:fldCharType="begin"/>
      </w:r>
      <w:r>
        <w:instrText xml:space="preserve"> HYPERLINK \l "_Toc167288238" </w:instrText>
      </w:r>
      <w:r>
        <w:fldChar w:fldCharType="separate"/>
      </w:r>
      <w:r>
        <w:rPr>
          <w:rStyle w:val="1053"/>
          <w:b w:val="0"/>
          <w:sz w:val="32"/>
          <w:szCs w:val="32"/>
        </w:rPr>
        <w:t xml:space="preserve">第三章 响应文件格式</w:t>
      </w:r>
      <w:r>
        <w:rPr>
          <w:b w:val="0"/>
          <w:sz w:val="32"/>
          <w:szCs w:val="32"/>
        </w:rPr>
        <w:tab/>
      </w:r>
      <w:r>
        <w:rPr>
          <w:b w:val="0"/>
          <w:sz w:val="32"/>
          <w:szCs w:val="32"/>
        </w:rPr>
        <w:fldChar w:fldCharType="begin"/>
      </w:r>
      <w:r>
        <w:rPr>
          <w:b w:val="0"/>
          <w:sz w:val="32"/>
          <w:szCs w:val="32"/>
        </w:rPr>
        <w:instrText xml:space="preserve"> PAGEREF _Toc167288238 \h </w:instrText>
      </w:r>
      <w:r>
        <w:rPr>
          <w:b w:val="0"/>
          <w:sz w:val="32"/>
          <w:szCs w:val="32"/>
        </w:rPr>
        <w:fldChar w:fldCharType="separate"/>
      </w:r>
      <w:r>
        <w:rPr>
          <w:b w:val="0"/>
          <w:sz w:val="32"/>
          <w:szCs w:val="32"/>
        </w:rPr>
        <w:t xml:space="preserve">15</w:t>
      </w:r>
      <w:r>
        <w:rPr>
          <w:b w:val="0"/>
          <w:sz w:val="32"/>
          <w:szCs w:val="32"/>
        </w:rPr>
        <w:fldChar w:fldCharType="end"/>
      </w:r>
      <w:r>
        <w:rPr>
          <w:b w:val="0"/>
          <w:sz w:val="32"/>
          <w:szCs w:val="32"/>
        </w:rPr>
        <w:fldChar w:fldCharType="end"/>
      </w:r>
      <w:r/>
    </w:p>
    <w:p>
      <w:pPr>
        <w:pStyle w:val="1022"/>
        <w:tabs>
          <w:tab w:val="right" w:pos="9856" w:leader="dot"/>
        </w:tabs>
        <w:rPr>
          <w:rFonts w:asciiTheme="minorHAnsi" w:hAnsiTheme="minorHAnsi" w:eastAsiaTheme="minorEastAsia" w:cstheme="minorBidi"/>
          <w:b w:val="0"/>
          <w:bCs w:val="0"/>
          <w:caps w:val="0"/>
          <w:sz w:val="32"/>
          <w:szCs w:val="32"/>
        </w:rPr>
      </w:pPr>
      <w:r>
        <w:fldChar w:fldCharType="begin"/>
      </w:r>
      <w:r>
        <w:instrText xml:space="preserve"> HYPERLINK \l "_Toc167288252" </w:instrText>
      </w:r>
      <w:r>
        <w:fldChar w:fldCharType="separate"/>
      </w:r>
      <w:r>
        <w:rPr>
          <w:rStyle w:val="1053"/>
          <w:b w:val="0"/>
          <w:sz w:val="32"/>
          <w:szCs w:val="32"/>
        </w:rPr>
        <w:t xml:space="preserve">第四章 采购内容</w:t>
      </w:r>
      <w:r>
        <w:rPr>
          <w:b w:val="0"/>
          <w:sz w:val="32"/>
          <w:szCs w:val="32"/>
        </w:rPr>
        <w:tab/>
      </w:r>
      <w:r>
        <w:rPr>
          <w:b w:val="0"/>
          <w:sz w:val="32"/>
          <w:szCs w:val="32"/>
        </w:rPr>
        <w:fldChar w:fldCharType="begin"/>
      </w:r>
      <w:r>
        <w:rPr>
          <w:b w:val="0"/>
          <w:sz w:val="32"/>
          <w:szCs w:val="32"/>
        </w:rPr>
        <w:instrText xml:space="preserve"> PAGEREF _Toc167288252 \h </w:instrText>
      </w:r>
      <w:r>
        <w:rPr>
          <w:b w:val="0"/>
          <w:sz w:val="32"/>
          <w:szCs w:val="32"/>
        </w:rPr>
        <w:fldChar w:fldCharType="separate"/>
      </w:r>
      <w:r>
        <w:rPr>
          <w:b w:val="0"/>
          <w:sz w:val="32"/>
          <w:szCs w:val="32"/>
        </w:rPr>
        <w:t xml:space="preserve">28</w:t>
      </w:r>
      <w:r>
        <w:rPr>
          <w:b w:val="0"/>
          <w:sz w:val="32"/>
          <w:szCs w:val="32"/>
        </w:rPr>
        <w:fldChar w:fldCharType="end"/>
      </w:r>
      <w:r>
        <w:rPr>
          <w:b w:val="0"/>
          <w:sz w:val="32"/>
          <w:szCs w:val="32"/>
        </w:rPr>
        <w:fldChar w:fldCharType="end"/>
      </w:r>
      <w:r/>
    </w:p>
    <w:p>
      <w:pPr>
        <w:pStyle w:val="1022"/>
        <w:tabs>
          <w:tab w:val="right" w:pos="9856" w:leader="dot"/>
        </w:tabs>
        <w:rPr>
          <w:rFonts w:asciiTheme="minorHAnsi" w:hAnsiTheme="minorHAnsi" w:eastAsiaTheme="minorEastAsia" w:cstheme="minorBidi"/>
          <w:b w:val="0"/>
          <w:bCs w:val="0"/>
          <w:caps w:val="0"/>
          <w:sz w:val="32"/>
          <w:szCs w:val="32"/>
        </w:rPr>
      </w:pPr>
      <w:r>
        <w:fldChar w:fldCharType="begin"/>
      </w:r>
      <w:r>
        <w:instrText xml:space="preserve"> HYPERLINK \l "_Toc167288253" </w:instrText>
      </w:r>
      <w:r>
        <w:fldChar w:fldCharType="separate"/>
      </w:r>
      <w:r>
        <w:rPr>
          <w:rStyle w:val="1053"/>
          <w:b w:val="0"/>
          <w:sz w:val="32"/>
          <w:szCs w:val="32"/>
        </w:rPr>
        <w:t xml:space="preserve">第五章 合同及主要条款</w:t>
      </w:r>
      <w:r>
        <w:rPr>
          <w:b w:val="0"/>
          <w:sz w:val="32"/>
          <w:szCs w:val="32"/>
        </w:rPr>
        <w:tab/>
      </w:r>
      <w:r>
        <w:rPr>
          <w:b w:val="0"/>
          <w:sz w:val="32"/>
          <w:szCs w:val="32"/>
        </w:rPr>
        <w:fldChar w:fldCharType="begin"/>
      </w:r>
      <w:r>
        <w:rPr>
          <w:b w:val="0"/>
          <w:sz w:val="32"/>
          <w:szCs w:val="32"/>
        </w:rPr>
        <w:instrText xml:space="preserve"> PAGEREF _Toc167288253 \h </w:instrText>
      </w:r>
      <w:r>
        <w:rPr>
          <w:b w:val="0"/>
          <w:sz w:val="32"/>
          <w:szCs w:val="32"/>
        </w:rPr>
        <w:fldChar w:fldCharType="separate"/>
      </w:r>
      <w:r>
        <w:rPr>
          <w:b w:val="0"/>
          <w:sz w:val="32"/>
          <w:szCs w:val="32"/>
        </w:rPr>
        <w:t xml:space="preserve">37</w:t>
      </w:r>
      <w:r>
        <w:rPr>
          <w:b w:val="0"/>
          <w:sz w:val="32"/>
          <w:szCs w:val="32"/>
        </w:rPr>
        <w:fldChar w:fldCharType="end"/>
      </w:r>
      <w:r>
        <w:rPr>
          <w:b w:val="0"/>
          <w:sz w:val="32"/>
          <w:szCs w:val="32"/>
        </w:rPr>
        <w:fldChar w:fldCharType="end"/>
      </w:r>
      <w:r/>
    </w:p>
    <w:p>
      <w:pPr>
        <w:pStyle w:val="1022"/>
        <w:tabs>
          <w:tab w:val="right" w:pos="9856" w:leader="dot"/>
        </w:tabs>
        <w:rPr>
          <w:rFonts w:asciiTheme="minorHAnsi" w:hAnsiTheme="minorHAnsi" w:eastAsiaTheme="minorEastAsia" w:cstheme="minorBidi"/>
          <w:b w:val="0"/>
          <w:bCs w:val="0"/>
          <w:caps w:val="0"/>
          <w:sz w:val="32"/>
          <w:szCs w:val="32"/>
        </w:rPr>
      </w:pPr>
      <w:r>
        <w:fldChar w:fldCharType="begin"/>
      </w:r>
      <w:r>
        <w:instrText xml:space="preserve"> HYPERLINK \l "_Toc167288254" </w:instrText>
      </w:r>
      <w:r>
        <w:fldChar w:fldCharType="separate"/>
      </w:r>
      <w:r>
        <w:rPr>
          <w:rStyle w:val="1053"/>
          <w:b w:val="0"/>
          <w:sz w:val="32"/>
          <w:szCs w:val="32"/>
        </w:rPr>
        <w:t xml:space="preserve">第六章 评审办法和评分标准</w:t>
      </w:r>
      <w:r>
        <w:rPr>
          <w:b w:val="0"/>
          <w:sz w:val="32"/>
          <w:szCs w:val="32"/>
        </w:rPr>
        <w:tab/>
      </w:r>
      <w:r>
        <w:rPr>
          <w:b w:val="0"/>
          <w:sz w:val="32"/>
          <w:szCs w:val="32"/>
        </w:rPr>
        <w:fldChar w:fldCharType="begin"/>
      </w:r>
      <w:r>
        <w:rPr>
          <w:b w:val="0"/>
          <w:sz w:val="32"/>
          <w:szCs w:val="32"/>
        </w:rPr>
        <w:instrText xml:space="preserve"> PAGEREF _Toc167288254 \h </w:instrText>
      </w:r>
      <w:r>
        <w:rPr>
          <w:b w:val="0"/>
          <w:sz w:val="32"/>
          <w:szCs w:val="32"/>
        </w:rPr>
        <w:fldChar w:fldCharType="separate"/>
      </w:r>
      <w:r>
        <w:rPr>
          <w:b w:val="0"/>
          <w:sz w:val="32"/>
          <w:szCs w:val="32"/>
        </w:rPr>
        <w:t xml:space="preserve">46</w:t>
      </w:r>
      <w:r>
        <w:rPr>
          <w:b w:val="0"/>
          <w:sz w:val="32"/>
          <w:szCs w:val="32"/>
        </w:rPr>
        <w:fldChar w:fldCharType="end"/>
      </w:r>
      <w:r>
        <w:rPr>
          <w:b w:val="0"/>
          <w:sz w:val="32"/>
          <w:szCs w:val="32"/>
        </w:rPr>
        <w:fldChar w:fldCharType="end"/>
      </w:r>
      <w:r/>
    </w:p>
    <w:p>
      <w:pPr>
        <w:pStyle w:val="1022"/>
        <w:tabs>
          <w:tab w:val="right" w:pos="9854" w:leader="dot"/>
        </w:tabs>
        <w:rPr>
          <w:rFonts w:cs="Times New Roman"/>
          <w:b w:val="0"/>
          <w:bCs w:val="0"/>
          <w:caps w:val="0"/>
          <w:sz w:val="32"/>
          <w:szCs w:val="32"/>
        </w:rPr>
      </w:pPr>
      <w:r>
        <w:rPr>
          <w:sz w:val="32"/>
          <w:szCs w:val="32"/>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0" w:name="_Toc17003"/>
      <w:r/>
      <w:bookmarkStart w:id="1" w:name="_Toc12642"/>
      <w:r/>
      <w:bookmarkStart w:id="2" w:name="_Toc16121"/>
      <w:r/>
      <w:bookmarkStart w:id="3" w:name="_Toc15681"/>
      <w:r>
        <w:rPr>
          <w:rFonts w:ascii="Arial" w:hAnsi="Arial"/>
          <w:b/>
          <w:spacing w:val="20"/>
          <w:sz w:val="30"/>
        </w:rPr>
        <w:t xml:space="preserve">前 附 表</w:t>
      </w:r>
      <w:bookmarkEnd w:id="0"/>
      <w:r/>
      <w:bookmarkEnd w:id="1"/>
      <w:r/>
      <w:bookmarkEnd w:id="2"/>
      <w:r/>
      <w:bookmarkEnd w:id="3"/>
      <w:r/>
      <w:r/>
    </w:p>
    <w:tbl>
      <w:tblPr>
        <w:tblStyle w:val="1001"/>
        <w:tblW w:w="9760"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ascii="宋体" w:hAnsi="宋体"/>
                <w:sz w:val="21"/>
                <w:szCs w:val="21"/>
              </w:rPr>
              <w:t xml:space="preserve">JSZC-320500-JZCG-C2026-0269</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苏大附一院药学业务信息化系统改造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地址：苏州高新区邓尉路105号狮山科技馆</w:t>
            </w:r>
            <w:r>
              <w:rPr>
                <w:rFonts w:ascii="宋体" w:hAnsi="宋体"/>
                <w:sz w:val="21"/>
                <w:szCs w:val="21"/>
              </w:rPr>
              <w:t xml:space="preserve">7</w:t>
            </w:r>
            <w:r>
              <w:rPr>
                <w:rFonts w:hint="eastAsia" w:ascii="宋体" w:hAnsi="宋体"/>
                <w:sz w:val="21"/>
                <w:szCs w:val="21"/>
              </w:rPr>
              <w:t xml:space="preserve">楼</w:t>
            </w:r>
            <w:r/>
          </w:p>
          <w:p>
            <w:pPr>
              <w:ind w:left="0"/>
              <w:jc w:val="left"/>
              <w:spacing w:line="312" w:lineRule="auto"/>
              <w:rPr>
                <w:rFonts w:ascii="宋体" w:hAnsi="宋体"/>
                <w:sz w:val="21"/>
                <w:szCs w:val="21"/>
              </w:rPr>
            </w:pPr>
            <w:r>
              <w:rPr>
                <w:rFonts w:hint="eastAsia" w:ascii="宋体" w:hAnsi="宋体"/>
                <w:sz w:val="21"/>
                <w:szCs w:val="21"/>
              </w:rPr>
              <w:t xml:space="preserve">联系人: 江工</w:t>
            </w:r>
            <w:r/>
          </w:p>
          <w:p>
            <w:pPr>
              <w:pStyle w:val="1048"/>
              <w:ind w:left="0" w:firstLine="0"/>
            </w:pPr>
            <w:r>
              <w:rPr>
                <w:rFonts w:hint="eastAsia" w:ascii="宋体" w:hAnsi="宋体"/>
                <w:szCs w:val="21"/>
              </w:rPr>
              <w:t xml:space="preserve">联系电话：0</w:t>
            </w:r>
            <w:r>
              <w:rPr>
                <w:rFonts w:ascii="宋体" w:hAnsi="宋体"/>
                <w:szCs w:val="21"/>
              </w:rPr>
              <w:t xml:space="preserve">512-69820710</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名称：苏州大学附属第一医院</w:t>
            </w:r>
            <w:r/>
          </w:p>
          <w:p>
            <w:pPr>
              <w:ind w:left="0"/>
              <w:jc w:val="left"/>
              <w:spacing w:line="312" w:lineRule="auto"/>
              <w:rPr>
                <w:rFonts w:ascii="宋体" w:hAnsi="宋体"/>
                <w:sz w:val="21"/>
                <w:szCs w:val="21"/>
              </w:rPr>
            </w:pPr>
            <w:r>
              <w:rPr>
                <w:rFonts w:hint="eastAsia" w:ascii="宋体" w:hAnsi="宋体"/>
                <w:sz w:val="21"/>
                <w:szCs w:val="21"/>
              </w:rPr>
              <w:t xml:space="preserve">地址：江苏省苏州市十梓街188号</w:t>
            </w:r>
            <w:r/>
          </w:p>
          <w:p>
            <w:pPr>
              <w:ind w:left="0"/>
              <w:jc w:val="left"/>
              <w:spacing w:line="312" w:lineRule="auto"/>
              <w:rPr>
                <w:rFonts w:ascii="宋体" w:hAnsi="宋体"/>
                <w:sz w:val="21"/>
                <w:szCs w:val="21"/>
              </w:rPr>
            </w:pPr>
            <w:r>
              <w:rPr>
                <w:rFonts w:hint="eastAsia" w:ascii="宋体" w:hAnsi="宋体"/>
                <w:sz w:val="21"/>
                <w:szCs w:val="21"/>
              </w:rPr>
              <w:t xml:space="preserve">联系人：杨丰忆</w:t>
            </w:r>
            <w:r/>
          </w:p>
          <w:p>
            <w:pPr>
              <w:ind w:left="0"/>
              <w:jc w:val="left"/>
              <w:spacing w:line="312"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0512-67972847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4" w:name="_Toc7166"/>
            <w:r/>
            <w:bookmarkStart w:id="5" w:name="_Toc58248879"/>
            <w:r/>
            <w:bookmarkStart w:id="6" w:name="_Toc57376405"/>
            <w:r/>
            <w:bookmarkStart w:id="7" w:name="_Toc19808"/>
            <w:r/>
            <w:bookmarkStart w:id="8" w:name="_Toc68611034"/>
            <w:r/>
            <w:bookmarkStart w:id="9" w:name="_Toc28592"/>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 10 月 15 日 13 点 30 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w:t>
            </w:r>
            <w:r>
              <w:rPr>
                <w:rFonts w:hint="eastAsia" w:ascii="宋体" w:hAnsi="宋体" w:cs="宋体"/>
                <w:sz w:val="21"/>
                <w:szCs w:val="21"/>
              </w:rPr>
              <w:t xml:space="preserve"> 10 月 15 日 13 点 30 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r>
              <w:fldChar w:fldCharType="begin"/>
            </w:r>
            <w:r>
              <w:instrText xml:space="preserve"> HYPERLINK "http://jszfcg.jsczt.cn/" </w:instrText>
            </w:r>
            <w:r>
              <w:fldChar w:fldCharType="separate"/>
            </w:r>
            <w:r>
              <w:rPr>
                <w:rFonts w:hint="eastAsia" w:ascii="宋体" w:hAnsi="宋体"/>
                <w:sz w:val="21"/>
                <w:szCs w:val="21"/>
              </w:rPr>
              <w:t xml:space="preserve">http://jszfcg.jsczt.cn/</w:t>
            </w:r>
            <w:r>
              <w:rPr>
                <w:rFonts w:hint="eastAsia" w:ascii="宋体" w:hAnsi="宋体"/>
                <w:sz w:val="21"/>
                <w:szCs w:val="21"/>
              </w:rPr>
              <w:fldChar w:fldCharType="end"/>
            </w:r>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w:t>
            </w:r>
            <w:r>
              <w:rPr>
                <w:rFonts w:hint="eastAsia" w:ascii="宋体" w:hAnsi="宋体" w:cs="宋体"/>
                <w:sz w:val="21"/>
                <w:szCs w:val="21"/>
              </w:rPr>
              <w:t xml:space="preserve"> 10 月 15 日 13 点 30 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苏州高新区邓尉路105号狮山科技馆</w:t>
            </w:r>
            <w:r>
              <w:rPr>
                <w:rFonts w:ascii="宋体" w:hAnsi="宋体"/>
                <w:sz w:val="21"/>
                <w:szCs w:val="21"/>
              </w:rPr>
              <w:t xml:space="preserve">8</w:t>
            </w:r>
            <w:r>
              <w:rPr>
                <w:rFonts w:hint="eastAsia" w:ascii="宋体" w:hAnsi="宋体"/>
                <w:sz w:val="21"/>
                <w:szCs w:val="21"/>
              </w:rPr>
              <w:t xml:space="preserve">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磋商响应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ff0000"/>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298"/>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298"/>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991"/>
        <w:ind w:left="0" w:firstLine="0"/>
        <w:jc w:val="center"/>
        <w:spacing w:line="480" w:lineRule="auto"/>
        <w:rPr>
          <w:b/>
          <w:sz w:val="44"/>
          <w:szCs w:val="44"/>
        </w:rPr>
      </w:pPr>
      <w:r>
        <w:rPr>
          <w:rFonts w:hint="eastAsia"/>
          <w:b/>
          <w:sz w:val="44"/>
          <w:szCs w:val="44"/>
        </w:rPr>
        <w:br w:type="page" w:clear="all"/>
      </w:r>
      <w:bookmarkStart w:id="10" w:name="_Toc167288236"/>
      <w:r>
        <w:rPr>
          <w:rFonts w:hint="eastAsia"/>
          <w:b/>
          <w:sz w:val="44"/>
          <w:szCs w:val="44"/>
        </w:rPr>
        <w:t xml:space="preserve">第一章 磋商邀请函</w:t>
      </w:r>
      <w:bookmarkEnd w:id="4"/>
      <w:r/>
      <w:bookmarkEnd w:id="5"/>
      <w:r/>
      <w:bookmarkEnd w:id="6"/>
      <w:r/>
      <w:bookmarkEnd w:id="7"/>
      <w:r/>
      <w:bookmarkEnd w:id="8"/>
      <w:r/>
      <w:bookmarkEnd w:id="9"/>
      <w:r/>
      <w:bookmarkEnd w:id="10"/>
      <w:r/>
      <w:r/>
    </w:p>
    <w:p>
      <w:pPr>
        <w:ind w:left="0" w:firstLine="422"/>
        <w:spacing w:line="360" w:lineRule="auto"/>
        <w:rPr>
          <w:rFonts w:ascii="宋体" w:hAnsi="宋体"/>
          <w:b/>
          <w:sz w:val="21"/>
          <w:szCs w:val="21"/>
        </w:rPr>
      </w:pPr>
      <w:r/>
      <w:bookmarkStart w:id="11" w:name="_Toc16571"/>
      <w:r/>
      <w:bookmarkStart w:id="12" w:name="_Toc3644"/>
      <w:r/>
      <w:bookmarkStart w:id="13" w:name="_Toc6217"/>
      <w:r/>
      <w:bookmarkStart w:id="14" w:name="_Toc57376406"/>
      <w:r/>
      <w:bookmarkStart w:id="15" w:name="_Toc58248880"/>
      <w:r/>
      <w:bookmarkStart w:id="16" w:name="_Toc2412"/>
      <w:r>
        <w:rPr>
          <w:rFonts w:hint="eastAsia" w:ascii="宋体" w:hAnsi="宋体"/>
          <w:b/>
          <w:sz w:val="21"/>
          <w:szCs w:val="21"/>
        </w:rPr>
        <w:t xml:space="preserve">项目概况：</w:t>
      </w:r>
      <w:r>
        <w:rPr>
          <w:rFonts w:hint="eastAsia" w:ascii="宋体" w:hAnsi="宋体"/>
          <w:b/>
          <w:sz w:val="21"/>
          <w:szCs w:val="21"/>
          <w:u w:val="single"/>
        </w:rPr>
        <w:t xml:space="preserve"> 苏大附一院药学业务信息化系统改造</w:t>
      </w:r>
      <w:r>
        <w:rPr>
          <w:rFonts w:ascii="宋体" w:hAnsi="宋体"/>
          <w:b/>
          <w:sz w:val="21"/>
          <w:szCs w:val="21"/>
          <w:u w:val="single"/>
        </w:rPr>
        <w:t xml:space="preserve"> </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 10 </w:t>
      </w:r>
      <w:r>
        <w:rPr>
          <w:rFonts w:hint="eastAsia" w:ascii="宋体" w:hAnsi="宋体"/>
          <w:b/>
          <w:sz w:val="21"/>
          <w:szCs w:val="21"/>
          <w:u w:val="single"/>
        </w:rPr>
        <w:t xml:space="preserve">月</w:t>
      </w:r>
      <w:r>
        <w:rPr>
          <w:rFonts w:ascii="宋体" w:hAnsi="宋体"/>
          <w:b/>
          <w:sz w:val="21"/>
          <w:szCs w:val="21"/>
          <w:u w:val="single"/>
        </w:rPr>
        <w:t xml:space="preserve"> 15 </w:t>
      </w:r>
      <w:r>
        <w:rPr>
          <w:rFonts w:hint="eastAsia" w:ascii="宋体" w:hAnsi="宋体"/>
          <w:b/>
          <w:sz w:val="21"/>
          <w:szCs w:val="21"/>
          <w:u w:val="single"/>
        </w:rPr>
        <w:t xml:space="preserve">日 13</w:t>
      </w:r>
      <w:r>
        <w:rPr>
          <w:rFonts w:ascii="宋体" w:hAnsi="宋体"/>
          <w:b/>
          <w:sz w:val="21"/>
          <w:szCs w:val="21"/>
          <w:u w:val="single"/>
        </w:rPr>
        <w:t xml:space="preserve"> </w:t>
      </w:r>
      <w:r>
        <w:rPr>
          <w:rFonts w:hint="eastAsia" w:ascii="宋体" w:hAnsi="宋体"/>
          <w:b/>
          <w:sz w:val="21"/>
          <w:szCs w:val="21"/>
          <w:u w:val="single"/>
        </w:rPr>
        <w:t xml:space="preserve">点 </w:t>
      </w:r>
      <w:r>
        <w:rPr>
          <w:rFonts w:ascii="宋体" w:hAnsi="宋体"/>
          <w:b/>
          <w:sz w:val="21"/>
          <w:szCs w:val="21"/>
          <w:u w:val="single"/>
        </w:rPr>
        <w:t xml:space="preserve"> 30 </w:t>
      </w:r>
      <w:r>
        <w:rPr>
          <w:rFonts w:hint="eastAsia" w:ascii="宋体" w:hAnsi="宋体"/>
          <w:b/>
          <w:sz w:val="21"/>
          <w:szCs w:val="21"/>
          <w:u w:val="single"/>
        </w:rPr>
        <w:t xml:space="preserve">分（北京时间）</w:t>
      </w:r>
      <w:r>
        <w:rPr>
          <w:rFonts w:hint="eastAsia" w:ascii="宋体" w:hAnsi="宋体"/>
          <w:b/>
          <w:sz w:val="21"/>
          <w:szCs w:val="21"/>
        </w:rPr>
        <w:t xml:space="preserve">前递交响应文件。</w:t>
      </w:r>
      <w:bookmarkEnd w:id="11"/>
      <w:r/>
      <w:bookmarkEnd w:id="12"/>
      <w:r/>
      <w:r/>
    </w:p>
    <w:p>
      <w:pPr>
        <w:pStyle w:val="1007"/>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1007"/>
        <w:ind w:left="0" w:firstLine="420"/>
        <w:spacing w:line="360" w:lineRule="auto"/>
        <w:rPr>
          <w:rFonts w:ascii="宋体" w:hAnsi="宋体" w:cs="宋体"/>
          <w:bCs/>
          <w:sz w:val="21"/>
          <w:szCs w:val="21"/>
        </w:rPr>
      </w:pPr>
      <w:r>
        <w:rPr>
          <w:rFonts w:hint="eastAsia" w:ascii="宋体" w:hAnsi="宋体" w:cs="宋体"/>
          <w:bCs/>
          <w:sz w:val="21"/>
          <w:szCs w:val="21"/>
        </w:rPr>
        <w:t xml:space="preserve">1、项目编号：</w:t>
      </w:r>
      <w:r>
        <w:rPr>
          <w:rFonts w:ascii="宋体" w:hAnsi="宋体" w:cs="宋体"/>
          <w:bCs/>
          <w:sz w:val="21"/>
          <w:szCs w:val="21"/>
        </w:rPr>
        <w:t xml:space="preserve">JSZC-320500-JZCG-C2026-0269</w:t>
      </w:r>
      <w:r/>
    </w:p>
    <w:p>
      <w:pPr>
        <w:pStyle w:val="1007"/>
        <w:ind w:left="0" w:firstLine="420"/>
        <w:spacing w:line="360" w:lineRule="auto"/>
        <w:rPr>
          <w:rFonts w:ascii="宋体" w:hAnsi="宋体" w:cs="宋体"/>
          <w:bCs/>
          <w:sz w:val="21"/>
          <w:szCs w:val="21"/>
        </w:rPr>
      </w:pPr>
      <w:r>
        <w:rPr>
          <w:rFonts w:hint="eastAsia" w:ascii="宋体" w:hAnsi="宋体" w:cs="宋体"/>
          <w:bCs/>
          <w:sz w:val="21"/>
          <w:szCs w:val="21"/>
        </w:rPr>
        <w:t xml:space="preserve">2、项目名称：苏大附一院药学业务信息化系统改造</w:t>
      </w:r>
      <w:r>
        <w:rPr>
          <w:rFonts w:ascii="宋体" w:hAnsi="宋体" w:cs="宋体"/>
          <w:bCs/>
          <w:sz w:val="21"/>
          <w:szCs w:val="21"/>
        </w:rPr>
        <w:t xml:space="preserve"> </w:t>
      </w:r>
      <w:r/>
    </w:p>
    <w:p>
      <w:pPr>
        <w:pStyle w:val="1007"/>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1007"/>
        <w:ind w:left="0" w:firstLine="420"/>
        <w:spacing w:line="360" w:lineRule="auto"/>
        <w:rPr>
          <w:rFonts w:ascii="宋体" w:hAnsi="宋体" w:cs="宋体"/>
          <w:bCs/>
          <w:sz w:val="21"/>
          <w:szCs w:val="21"/>
        </w:rPr>
      </w:pPr>
      <w:r>
        <w:rPr>
          <w:rFonts w:hint="eastAsia" w:ascii="宋体" w:hAnsi="宋体" w:cs="宋体"/>
          <w:bCs/>
          <w:sz w:val="21"/>
          <w:szCs w:val="21"/>
        </w:rPr>
        <w:t xml:space="preserve">4、预算金额：人民币柒万陆仟元整（¥</w:t>
      </w:r>
      <w:r>
        <w:rPr>
          <w:rFonts w:ascii="宋体" w:hAnsi="宋体" w:cs="宋体"/>
          <w:bCs/>
          <w:sz w:val="21"/>
          <w:szCs w:val="21"/>
        </w:rPr>
        <w:t xml:space="preserve">76000.00</w:t>
      </w:r>
      <w:r>
        <w:rPr>
          <w:rFonts w:hint="eastAsia" w:ascii="宋体" w:hAnsi="宋体" w:cs="宋体"/>
          <w:bCs/>
          <w:sz w:val="21"/>
          <w:szCs w:val="21"/>
        </w:rPr>
        <w:t xml:space="preserve">）</w:t>
      </w:r>
      <w:r/>
    </w:p>
    <w:p>
      <w:pPr>
        <w:pStyle w:val="1007"/>
        <w:ind w:left="0" w:firstLine="420"/>
        <w:spacing w:line="360" w:lineRule="auto"/>
        <w:rPr>
          <w:rFonts w:ascii="宋体" w:hAnsi="宋体" w:cs="宋体"/>
          <w:bCs/>
          <w:sz w:val="21"/>
          <w:szCs w:val="21"/>
        </w:rPr>
      </w:pPr>
      <w:r>
        <w:rPr>
          <w:rFonts w:hint="eastAsia" w:ascii="宋体" w:hAnsi="宋体" w:cs="宋体"/>
          <w:bCs/>
          <w:sz w:val="21"/>
          <w:szCs w:val="21"/>
        </w:rPr>
        <w:t xml:space="preserve">标段一预算金额为人民币肆万陆仟元整（¥</w:t>
      </w:r>
      <w:r>
        <w:rPr>
          <w:rFonts w:ascii="宋体" w:hAnsi="宋体" w:cs="宋体"/>
          <w:bCs/>
          <w:sz w:val="21"/>
          <w:szCs w:val="21"/>
        </w:rPr>
        <w:t xml:space="preserve">46000.00</w:t>
      </w:r>
      <w:r>
        <w:rPr>
          <w:rFonts w:hint="eastAsia" w:ascii="宋体" w:hAnsi="宋体" w:cs="宋体"/>
          <w:bCs/>
          <w:sz w:val="21"/>
          <w:szCs w:val="21"/>
        </w:rPr>
        <w:t xml:space="preserve">）</w:t>
      </w:r>
      <w:r/>
    </w:p>
    <w:p>
      <w:pPr>
        <w:pStyle w:val="1007"/>
        <w:ind w:left="0" w:firstLine="420"/>
        <w:spacing w:line="360" w:lineRule="auto"/>
        <w:rPr>
          <w:rFonts w:ascii="宋体" w:hAnsi="宋体" w:cs="宋体"/>
          <w:bCs/>
          <w:sz w:val="21"/>
          <w:szCs w:val="21"/>
        </w:rPr>
      </w:pPr>
      <w:r>
        <w:rPr>
          <w:rFonts w:hint="eastAsia" w:ascii="宋体" w:hAnsi="宋体" w:cs="宋体"/>
          <w:bCs/>
          <w:sz w:val="21"/>
          <w:szCs w:val="21"/>
        </w:rPr>
        <w:t xml:space="preserve">标段二预算金额为人民币叁万元整（¥</w:t>
      </w:r>
      <w:r>
        <w:rPr>
          <w:rFonts w:ascii="宋体" w:hAnsi="宋体" w:cs="宋体"/>
          <w:bCs/>
          <w:sz w:val="21"/>
          <w:szCs w:val="21"/>
        </w:rPr>
        <w:t xml:space="preserve">30000.00</w:t>
      </w:r>
      <w:r>
        <w:rPr>
          <w:rFonts w:hint="eastAsia" w:ascii="宋体" w:hAnsi="宋体" w:cs="宋体"/>
          <w:bCs/>
          <w:sz w:val="21"/>
          <w:szCs w:val="21"/>
        </w:rPr>
        <w:t xml:space="preserve">）</w:t>
      </w:r>
      <w:r/>
    </w:p>
    <w:p>
      <w:pPr>
        <w:pStyle w:val="1007"/>
        <w:ind w:left="0" w:firstLine="420"/>
        <w:spacing w:line="360" w:lineRule="auto"/>
        <w:rPr>
          <w:rFonts w:ascii="宋体" w:hAnsi="宋体" w:cs="宋体"/>
          <w:bCs/>
          <w:sz w:val="21"/>
          <w:szCs w:val="21"/>
        </w:rPr>
      </w:pPr>
      <w:r>
        <w:rPr>
          <w:rFonts w:hint="eastAsia" w:ascii="宋体" w:hAnsi="宋体" w:cs="宋体"/>
          <w:bCs/>
          <w:sz w:val="21"/>
          <w:szCs w:val="21"/>
        </w:rPr>
        <w:t xml:space="preserve">5、最高限价：人民币柒万陆仟元整（¥</w:t>
      </w:r>
      <w:r>
        <w:rPr>
          <w:rFonts w:ascii="宋体" w:hAnsi="宋体" w:cs="宋体"/>
          <w:bCs/>
          <w:sz w:val="21"/>
          <w:szCs w:val="21"/>
        </w:rPr>
        <w:t xml:space="preserve">76000.00</w:t>
      </w:r>
      <w:r>
        <w:rPr>
          <w:rFonts w:hint="eastAsia" w:ascii="宋体" w:hAnsi="宋体" w:cs="宋体"/>
          <w:bCs/>
          <w:sz w:val="21"/>
          <w:szCs w:val="21"/>
        </w:rPr>
        <w:t xml:space="preserve">）</w:t>
      </w:r>
      <w:r/>
    </w:p>
    <w:p>
      <w:pPr>
        <w:pStyle w:val="1007"/>
        <w:ind w:left="0" w:firstLine="420"/>
        <w:spacing w:line="360" w:lineRule="auto"/>
        <w:rPr>
          <w:rFonts w:ascii="宋体" w:hAnsi="宋体" w:cs="宋体"/>
          <w:bCs/>
          <w:sz w:val="21"/>
          <w:szCs w:val="21"/>
        </w:rPr>
      </w:pPr>
      <w:r>
        <w:rPr>
          <w:rFonts w:hint="eastAsia" w:ascii="宋体" w:hAnsi="宋体" w:cs="宋体"/>
          <w:bCs/>
          <w:sz w:val="21"/>
          <w:szCs w:val="21"/>
        </w:rPr>
        <w:t xml:space="preserve">标段一最高限价为人民币肆万陆仟元整（¥</w:t>
      </w:r>
      <w:r>
        <w:rPr>
          <w:rFonts w:ascii="宋体" w:hAnsi="宋体" w:cs="宋体"/>
          <w:bCs/>
          <w:sz w:val="21"/>
          <w:szCs w:val="21"/>
        </w:rPr>
        <w:t xml:space="preserve">46000.00</w:t>
      </w:r>
      <w:r>
        <w:rPr>
          <w:rFonts w:hint="eastAsia" w:ascii="宋体" w:hAnsi="宋体" w:cs="宋体"/>
          <w:bCs/>
          <w:sz w:val="21"/>
          <w:szCs w:val="21"/>
        </w:rPr>
        <w:t xml:space="preserve">）</w:t>
      </w:r>
      <w:r/>
    </w:p>
    <w:p>
      <w:pPr>
        <w:pStyle w:val="1007"/>
        <w:ind w:left="0" w:firstLine="420"/>
        <w:spacing w:line="360" w:lineRule="auto"/>
        <w:rPr>
          <w:rFonts w:ascii="宋体" w:hAnsi="宋体" w:cs="宋体"/>
          <w:bCs/>
          <w:sz w:val="21"/>
          <w:szCs w:val="21"/>
        </w:rPr>
      </w:pPr>
      <w:r>
        <w:rPr>
          <w:rFonts w:hint="eastAsia" w:ascii="宋体" w:hAnsi="宋体" w:cs="宋体"/>
          <w:bCs/>
          <w:sz w:val="21"/>
          <w:szCs w:val="21"/>
        </w:rPr>
        <w:t xml:space="preserve">标段二最高限价为人民币叁万元整（¥</w:t>
      </w:r>
      <w:r>
        <w:rPr>
          <w:rFonts w:ascii="宋体" w:hAnsi="宋体" w:cs="宋体"/>
          <w:bCs/>
          <w:sz w:val="21"/>
          <w:szCs w:val="21"/>
        </w:rPr>
        <w:t xml:space="preserve">30000.00</w:t>
      </w:r>
      <w:r>
        <w:rPr>
          <w:rFonts w:hint="eastAsia" w:ascii="宋体" w:hAnsi="宋体" w:cs="宋体"/>
          <w:bCs/>
          <w:sz w:val="21"/>
          <w:szCs w:val="21"/>
        </w:rPr>
        <w:t xml:space="preserve">）</w:t>
      </w:r>
      <w:r>
        <w:rPr>
          <w:rFonts w:ascii="宋体" w:hAnsi="宋体" w:cs="宋体"/>
          <w:bCs/>
          <w:sz w:val="21"/>
          <w:szCs w:val="21"/>
        </w:rPr>
        <w:t xml:space="preserve"> </w:t>
      </w:r>
      <w:r/>
    </w:p>
    <w:p>
      <w:pPr>
        <w:pStyle w:val="1007"/>
        <w:ind w:left="0" w:firstLine="420"/>
        <w:spacing w:line="360" w:lineRule="auto"/>
        <w:rPr>
          <w:rFonts w:ascii="宋体" w:hAnsi="宋体" w:cs="宋体"/>
          <w:bCs/>
          <w:sz w:val="21"/>
          <w:szCs w:val="21"/>
        </w:rPr>
      </w:pPr>
      <w:r>
        <w:rPr>
          <w:rFonts w:hint="eastAsia" w:ascii="宋体" w:hAnsi="宋体" w:cs="宋体"/>
          <w:bCs/>
          <w:sz w:val="21"/>
          <w:szCs w:val="21"/>
        </w:rPr>
        <w:t xml:space="preserve">6、合同履行期限：</w:t>
      </w:r>
      <w:r>
        <w:rPr>
          <w:rFonts w:hint="eastAsia" w:ascii="宋体" w:hAnsi="宋体" w:cs="宋体"/>
          <w:sz w:val="21"/>
          <w:szCs w:val="21"/>
        </w:rPr>
        <w:t xml:space="preserve">合同签订生效后</w:t>
      </w:r>
      <w:r>
        <w:rPr>
          <w:rFonts w:hint="eastAsia" w:ascii="宋体" w:hAnsi="宋体" w:cs="宋体"/>
          <w:sz w:val="21"/>
          <w:szCs w:val="21"/>
          <w:lang w:val="en-US"/>
        </w:rPr>
        <w:t xml:space="preserve">1个月</w:t>
      </w:r>
      <w:r>
        <w:rPr>
          <w:rFonts w:hint="eastAsia" w:ascii="宋体" w:hAnsi="宋体" w:cs="宋体"/>
          <w:sz w:val="21"/>
          <w:szCs w:val="21"/>
        </w:rPr>
        <w:t xml:space="preserve">内完成系统</w:t>
      </w:r>
      <w:r>
        <w:rPr>
          <w:rFonts w:hint="eastAsia" w:ascii="宋体" w:hAnsi="宋体" w:cs="宋体"/>
          <w:sz w:val="21"/>
          <w:szCs w:val="21"/>
          <w:lang w:val="en-US"/>
        </w:rPr>
        <w:t xml:space="preserve">建设</w:t>
      </w:r>
      <w:r>
        <w:rPr>
          <w:rFonts w:hint="eastAsia" w:ascii="宋体" w:hAnsi="宋体" w:cs="宋体"/>
          <w:sz w:val="21"/>
          <w:szCs w:val="21"/>
        </w:rPr>
        <w:t xml:space="preserve">并</w:t>
      </w:r>
      <w:r>
        <w:rPr>
          <w:rFonts w:hint="eastAsia" w:ascii="宋体" w:hAnsi="宋体" w:cs="宋体"/>
          <w:sz w:val="21"/>
          <w:szCs w:val="21"/>
          <w:lang w:val="en-US"/>
        </w:rPr>
        <w:t xml:space="preserve">调试完成</w:t>
      </w:r>
      <w:r>
        <w:rPr>
          <w:rFonts w:hint="eastAsia" w:ascii="宋体" w:hAnsi="宋体" w:cs="宋体"/>
          <w:sz w:val="21"/>
          <w:szCs w:val="21"/>
        </w:rPr>
        <w:t xml:space="preserve">。</w:t>
      </w:r>
      <w:r>
        <w:rPr>
          <w:rFonts w:ascii="宋体" w:hAnsi="宋体" w:cs="宋体"/>
          <w:bCs/>
          <w:sz w:val="21"/>
          <w:szCs w:val="21"/>
        </w:rPr>
        <w:t xml:space="preserve"> </w:t>
      </w:r>
      <w:r/>
    </w:p>
    <w:p>
      <w:pPr>
        <w:pStyle w:val="1007"/>
        <w:ind w:left="0" w:firstLine="420"/>
        <w:spacing w:line="360" w:lineRule="auto"/>
        <w:rPr>
          <w:rFonts w:ascii="宋体" w:hAnsi="宋体" w:cs="宋体"/>
          <w:bCs/>
          <w:sz w:val="21"/>
          <w:szCs w:val="21"/>
        </w:rPr>
      </w:pPr>
      <w:r>
        <w:rPr>
          <w:rFonts w:hint="eastAsia" w:ascii="宋体" w:hAnsi="宋体" w:cs="宋体"/>
          <w:bCs/>
          <w:sz w:val="21"/>
          <w:szCs w:val="21"/>
        </w:rPr>
        <w:t xml:space="preserve">7、采购需求：苏大附一院药学业务信息化系统改造（详见采购文件第四章）</w:t>
      </w:r>
      <w:r/>
    </w:p>
    <w:p>
      <w:pPr>
        <w:pStyle w:val="1007"/>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 </w:t>
      </w:r>
      <w:r/>
    </w:p>
    <w:p>
      <w:pPr>
        <w:pStyle w:val="1007"/>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1007"/>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1007"/>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1007"/>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1007"/>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1007"/>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1007"/>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1007"/>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2、落实政府采购政策需满足的资格要求：无</w:t>
      </w:r>
      <w:r/>
    </w:p>
    <w:p>
      <w:pPr>
        <w:pStyle w:val="1007"/>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3、本项目的特定资格要求：无</w:t>
      </w:r>
      <w:r/>
    </w:p>
    <w:p>
      <w:pPr>
        <w:pStyle w:val="1007"/>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1007"/>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1007"/>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1007"/>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1007"/>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1007"/>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1007"/>
        <w:ind w:left="0" w:firstLine="420"/>
        <w:spacing w:line="360" w:lineRule="auto"/>
        <w:rPr>
          <w:rFonts w:ascii="宋体" w:hAnsi="宋体" w:cs="宋体"/>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bookmarkStart w:id="17" w:name="OLE_LINK40"/>
      <w:r>
        <w:rPr>
          <w:rFonts w:hint="eastAsia" w:ascii="宋体" w:hAnsi="宋体"/>
          <w:b/>
          <w:sz w:val="21"/>
          <w:szCs w:val="21"/>
        </w:rPr>
        <w:t xml:space="preserve">苏州高新区邓尉路105号狮山科技馆1楼</w:t>
      </w:r>
      <w:bookmarkEnd w:id="17"/>
      <w:r>
        <w:rPr>
          <w:rFonts w:hint="eastAsia" w:ascii="宋体" w:hAnsi="宋体"/>
          <w:b/>
          <w:sz w:val="21"/>
          <w:szCs w:val="21"/>
        </w:rPr>
        <w:t xml:space="preserve">服务大厅，咨询电话：0512-65737699。</w:t>
      </w:r>
      <w:r/>
    </w:p>
    <w:p>
      <w:pPr>
        <w:pStyle w:val="1007"/>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07"/>
        <w:ind w:left="0" w:firstLine="420"/>
        <w:spacing w:line="360" w:lineRule="auto"/>
        <w:rPr>
          <w:rFonts w:ascii="宋体" w:hAnsi="宋体"/>
          <w:sz w:val="21"/>
          <w:szCs w:val="21"/>
        </w:rPr>
      </w:pPr>
      <w:r>
        <w:rPr>
          <w:rFonts w:hint="eastAsia" w:ascii="宋体" w:hAnsi="宋体"/>
          <w:sz w:val="21"/>
          <w:szCs w:val="21"/>
        </w:rPr>
        <w:t xml:space="preserve">供应商插入CA证书登</w:t>
      </w:r>
      <w:r>
        <w:rPr>
          <w:rFonts w:hint="eastAsia" w:ascii="宋体" w:hAnsi="宋体"/>
          <w:sz w:val="21"/>
          <w:szCs w:val="21"/>
          <w:lang w:val="en-US"/>
        </w:rPr>
        <w:t xml:space="preserve">录</w:t>
      </w:r>
      <w:r>
        <w:rPr>
          <w:rFonts w:hint="eastAsia" w:ascii="宋体" w:hAnsi="宋体"/>
          <w:sz w:val="21"/>
          <w:szCs w:val="21"/>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1007"/>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07"/>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07"/>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07"/>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1007"/>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07"/>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07"/>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；智能客服：登录苏采云系统后，联系系统右下方智能客服图标进行咨询。</w:t>
      </w:r>
      <w:r/>
    </w:p>
    <w:p>
      <w:pPr>
        <w:pStyle w:val="1007"/>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1007"/>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1007"/>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 10 月 15 日 13 点 30 分</w:t>
      </w:r>
      <w:r>
        <w:rPr>
          <w:rFonts w:hint="eastAsia" w:ascii="宋体" w:hAnsi="宋体" w:cs="宋体"/>
          <w:bCs/>
          <w:sz w:val="21"/>
          <w:szCs w:val="21"/>
        </w:rPr>
        <w:t xml:space="preserve">（北京时间）；</w:t>
      </w:r>
      <w:r/>
    </w:p>
    <w:p>
      <w:pPr>
        <w:pStyle w:val="1007"/>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1007"/>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1007"/>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1007"/>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 10 月 15 日 13 点 30 分</w:t>
      </w:r>
      <w:r>
        <w:rPr>
          <w:rFonts w:hint="eastAsia" w:ascii="宋体" w:hAnsi="宋体" w:cs="宋体"/>
          <w:bCs/>
          <w:sz w:val="21"/>
          <w:szCs w:val="21"/>
        </w:rPr>
        <w:t xml:space="preserve">（北京时间）；</w:t>
      </w:r>
      <w:r/>
    </w:p>
    <w:p>
      <w:pPr>
        <w:pStyle w:val="1007"/>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1007"/>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1007"/>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1007"/>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1007"/>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1007"/>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color w:val="000000"/>
          <w:sz w:val="21"/>
          <w:szCs w:val="21"/>
        </w:rPr>
      </w:pPr>
      <w:r>
        <w:rPr>
          <w:rFonts w:hint="eastAsia" w:ascii="Times New Roman" w:hAnsi="Times New Roman" w:cs="宋体"/>
          <w:color w:val="000000"/>
          <w:sz w:val="21"/>
          <w:szCs w:val="21"/>
        </w:rPr>
        <w:t xml:space="preserve">根据</w:t>
      </w:r>
      <w:r>
        <w:rPr>
          <w:rFonts w:hint="eastAsia" w:ascii="宋体" w:hAnsi="宋体" w:cs="宋体"/>
          <w:color w:val="000000"/>
          <w:sz w:val="21"/>
          <w:szCs w:val="21"/>
        </w:rPr>
        <w:t xml:space="preserve">江苏省财政厅、中国人民银行南京分行《关于深入推进政府采购线上合同信用融资工作的通知》</w:t>
      </w:r>
      <w:r>
        <w:rPr>
          <w:rFonts w:hint="eastAsia" w:ascii="Times New Roman" w:hAnsi="Times New Roman" w:cs="宋体"/>
          <w:color w:val="000000"/>
          <w:sz w:val="21"/>
          <w:szCs w:val="21"/>
        </w:rPr>
        <w:t xml:space="preserve">相关要求，本项目支持政府采购合同信用融资。</w:t>
      </w:r>
      <w:r/>
    </w:p>
    <w:tbl>
      <w:tblPr>
        <w:tblStyle w:val="1001"/>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color w:val="000000"/>
                <w:sz w:val="21"/>
                <w:szCs w:val="21"/>
              </w:rPr>
            </w:pPr>
            <w:r>
              <w:rPr>
                <w:rFonts w:hint="eastAsia" w:ascii="宋体" w:hAnsi="宋体"/>
                <w:b/>
                <w:sz w:val="21"/>
                <w:szCs w:val="21"/>
              </w:rPr>
              <w:t xml:space="preserve">政府采购合同信用融资政策告知函</w:t>
            </w:r>
            <w:r/>
          </w:p>
          <w:p>
            <w:pPr>
              <w:ind w:left="0"/>
              <w:rPr>
                <w:rFonts w:ascii="宋体" w:hAnsi="宋体"/>
                <w:b/>
                <w:color w:val="000000"/>
                <w:sz w:val="21"/>
                <w:szCs w:val="21"/>
              </w:rPr>
            </w:pPr>
            <w:r>
              <w:rPr>
                <w:rFonts w:hint="eastAsia" w:ascii="宋体" w:hAnsi="宋体"/>
                <w:b/>
                <w:color w:val="000000"/>
                <w:sz w:val="21"/>
                <w:szCs w:val="21"/>
              </w:rPr>
              <w:t xml:space="preserve">各政府采购供应商:</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欢迎贵公司参加政府采购活动！</w:t>
            </w:r>
            <w:r/>
          </w:p>
          <w:p>
            <w:pPr>
              <w:ind w:left="0" w:firstLine="420"/>
              <w:widowControl w:val="off"/>
              <w:rPr>
                <w:rFonts w:ascii="Times New Roman" w:hAnsi="Times New Roman"/>
                <w:color w:val="000000"/>
                <w:szCs w:val="21"/>
              </w:rPr>
            </w:pPr>
            <w:r>
              <w:rPr>
                <w:rFonts w:hint="eastAsia" w:ascii="宋体" w:hAnsi="宋体" w:cs="宋体"/>
                <w:color w:val="000000"/>
                <w:sz w:val="21"/>
                <w:szCs w:val="21"/>
              </w:rPr>
              <w:t xml:space="preserve">政府采购合同信用融资是江苏省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中国人民银行南京分行《关于深入推进政府采购线上合同信用融资工作的通知》(苏财购〔2021〕82号)要求，按照双方自愿的原则提供便捷、优惠的贷款服务。</w:t>
            </w:r>
            <w:r/>
          </w:p>
        </w:tc>
      </w:tr>
    </w:tbl>
    <w:p>
      <w:pPr>
        <w:pStyle w:val="1007"/>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1007"/>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1007"/>
        <w:ind w:left="0" w:firstLine="420"/>
        <w:spacing w:line="360" w:lineRule="auto"/>
        <w:rPr>
          <w:rFonts w:ascii="宋体" w:hAnsi="宋体" w:cs="宋体"/>
          <w:bCs/>
          <w:sz w:val="21"/>
          <w:szCs w:val="21"/>
        </w:rPr>
      </w:pPr>
      <w:r>
        <w:rPr>
          <w:rFonts w:hint="eastAsia" w:ascii="宋体" w:hAnsi="宋体" w:cs="宋体"/>
          <w:bCs/>
          <w:sz w:val="21"/>
          <w:szCs w:val="21"/>
        </w:rPr>
        <w:t xml:space="preserve">名称：苏州大学附属第一医院</w:t>
      </w:r>
      <w:r>
        <w:rPr>
          <w:rFonts w:ascii="宋体" w:hAnsi="宋体" w:cs="宋体"/>
          <w:bCs/>
          <w:sz w:val="21"/>
          <w:szCs w:val="21"/>
        </w:rPr>
        <w:t xml:space="preserve">                                </w:t>
      </w:r>
      <w:r/>
    </w:p>
    <w:p>
      <w:pPr>
        <w:pStyle w:val="1007"/>
        <w:ind w:left="0" w:firstLine="420"/>
        <w:spacing w:line="360" w:lineRule="auto"/>
        <w:rPr>
          <w:rFonts w:ascii="宋体" w:hAnsi="宋体" w:cs="宋体"/>
          <w:bCs/>
          <w:sz w:val="21"/>
          <w:szCs w:val="21"/>
        </w:rPr>
      </w:pPr>
      <w:r>
        <w:rPr>
          <w:rFonts w:hint="eastAsia" w:ascii="宋体" w:hAnsi="宋体" w:cs="宋体"/>
          <w:bCs/>
          <w:sz w:val="21"/>
          <w:szCs w:val="21"/>
        </w:rPr>
        <w:t xml:space="preserve">地址：江苏省苏州市十梓街188号 </w:t>
      </w:r>
      <w:r/>
    </w:p>
    <w:p>
      <w:pPr>
        <w:pStyle w:val="1007"/>
        <w:ind w:left="0" w:firstLine="420"/>
        <w:spacing w:line="360" w:lineRule="auto"/>
        <w:rPr>
          <w:rFonts w:ascii="宋体" w:hAnsi="宋体" w:cs="宋体"/>
          <w:bCs/>
          <w:sz w:val="21"/>
          <w:szCs w:val="21"/>
        </w:rPr>
      </w:pPr>
      <w:r>
        <w:rPr>
          <w:rFonts w:hint="eastAsia" w:ascii="宋体" w:hAnsi="宋体" w:cs="宋体"/>
          <w:bCs/>
          <w:sz w:val="21"/>
          <w:szCs w:val="21"/>
        </w:rPr>
        <w:t xml:space="preserve">联系人：杨丰忆</w:t>
      </w:r>
      <w:r/>
    </w:p>
    <w:p>
      <w:pPr>
        <w:pStyle w:val="1007"/>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cs="宋体"/>
          <w:bCs/>
          <w:sz w:val="21"/>
          <w:szCs w:val="21"/>
        </w:rPr>
        <w:t xml:space="preserve">0512-67972847</w:t>
      </w:r>
      <w:r>
        <w:rPr>
          <w:rFonts w:hint="eastAsia" w:ascii="宋体" w:hAnsi="宋体" w:cs="宋体"/>
          <w:bCs/>
          <w:sz w:val="21"/>
          <w:szCs w:val="21"/>
        </w:rPr>
        <w:t xml:space="preserve"> </w:t>
      </w:r>
      <w:r/>
    </w:p>
    <w:p>
      <w:pPr>
        <w:pStyle w:val="1007"/>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1007"/>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名称：苏州市政府集中采购中心 </w:t>
      </w:r>
      <w:r/>
    </w:p>
    <w:p>
      <w:pPr>
        <w:pStyle w:val="1007"/>
        <w:ind w:left="0" w:firstLine="420"/>
        <w:spacing w:line="360" w:lineRule="auto"/>
        <w:rPr>
          <w:rFonts w:ascii="宋体" w:hAnsi="宋体" w:cs="宋体"/>
          <w:bCs/>
          <w:sz w:val="21"/>
          <w:szCs w:val="21"/>
        </w:rPr>
      </w:pPr>
      <w:r>
        <w:rPr>
          <w:rFonts w:hint="eastAsia" w:ascii="宋体" w:hAnsi="宋体" w:cs="宋体"/>
          <w:bCs/>
          <w:sz w:val="21"/>
          <w:szCs w:val="21"/>
        </w:rPr>
        <w:t xml:space="preserve">地址：苏州高新区邓尉路105号狮山科技馆</w:t>
      </w:r>
      <w:r>
        <w:rPr>
          <w:rFonts w:ascii="宋体" w:hAnsi="宋体" w:cs="宋体"/>
          <w:bCs/>
          <w:sz w:val="21"/>
          <w:szCs w:val="21"/>
        </w:rPr>
        <w:t xml:space="preserve">7</w:t>
      </w:r>
      <w:r>
        <w:rPr>
          <w:rFonts w:hint="eastAsia" w:ascii="宋体" w:hAnsi="宋体" w:cs="宋体"/>
          <w:bCs/>
          <w:sz w:val="21"/>
          <w:szCs w:val="21"/>
        </w:rPr>
        <w:t xml:space="preserve">楼</w:t>
      </w:r>
      <w:r/>
    </w:p>
    <w:p>
      <w:pPr>
        <w:pStyle w:val="1007"/>
        <w:ind w:left="0" w:firstLine="420"/>
        <w:spacing w:line="360" w:lineRule="auto"/>
        <w:rPr>
          <w:rFonts w:ascii="宋体" w:hAnsi="宋体" w:cs="宋体"/>
          <w:bCs/>
          <w:sz w:val="21"/>
          <w:szCs w:val="21"/>
        </w:rPr>
      </w:pPr>
      <w:r>
        <w:rPr>
          <w:rFonts w:hint="eastAsia" w:ascii="宋体" w:hAnsi="宋体" w:cs="宋体"/>
          <w:bCs/>
          <w:sz w:val="21"/>
          <w:szCs w:val="21"/>
        </w:rPr>
        <w:t xml:space="preserve">联系方式：0</w:t>
      </w:r>
      <w:r>
        <w:rPr>
          <w:rFonts w:ascii="宋体" w:hAnsi="宋体" w:cs="宋体"/>
          <w:bCs/>
          <w:sz w:val="21"/>
          <w:szCs w:val="21"/>
        </w:rPr>
        <w:t xml:space="preserve">512-69820710</w:t>
      </w:r>
      <w:r>
        <w:rPr>
          <w:rFonts w:hint="eastAsia" w:ascii="宋体" w:hAnsi="宋体" w:cs="宋体"/>
          <w:bCs/>
          <w:sz w:val="21"/>
          <w:szCs w:val="21"/>
        </w:rPr>
        <w:t xml:space="preserve"> </w:t>
      </w:r>
      <w:r/>
    </w:p>
    <w:p>
      <w:pPr>
        <w:pStyle w:val="1007"/>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p>
    <w:p>
      <w:pPr>
        <w:pStyle w:val="1007"/>
        <w:ind w:left="0" w:firstLine="420"/>
        <w:spacing w:line="360" w:lineRule="auto"/>
        <w:rPr>
          <w:rFonts w:ascii="宋体" w:hAnsi="宋体" w:cs="宋体"/>
          <w:bCs/>
          <w:sz w:val="21"/>
          <w:szCs w:val="21"/>
        </w:rPr>
      </w:pPr>
      <w:r>
        <w:rPr>
          <w:rFonts w:hint="eastAsia" w:ascii="宋体" w:hAnsi="宋体" w:cs="宋体"/>
          <w:bCs/>
          <w:sz w:val="21"/>
          <w:szCs w:val="21"/>
        </w:rPr>
        <w:t xml:space="preserve">项目联系人：江工 </w:t>
      </w:r>
      <w:r/>
    </w:p>
    <w:p>
      <w:pPr>
        <w:pStyle w:val="1007"/>
        <w:ind w:left="0" w:firstLine="420"/>
        <w:spacing w:line="360" w:lineRule="auto"/>
        <w:rPr>
          <w:rFonts w:ascii="宋体" w:hAnsi="宋体" w:cs="宋体"/>
          <w:bCs/>
          <w:sz w:val="21"/>
          <w:szCs w:val="21"/>
        </w:rPr>
      </w:pPr>
      <w:r>
        <w:rPr>
          <w:rFonts w:hint="eastAsia" w:ascii="宋体" w:hAnsi="宋体" w:cs="宋体"/>
          <w:bCs/>
          <w:sz w:val="21"/>
          <w:szCs w:val="21"/>
        </w:rPr>
        <w:t xml:space="preserve">电话：0</w:t>
      </w:r>
      <w:r>
        <w:rPr>
          <w:rFonts w:ascii="宋体" w:hAnsi="宋体" w:cs="宋体"/>
          <w:bCs/>
          <w:sz w:val="21"/>
          <w:szCs w:val="21"/>
        </w:rPr>
        <w:t xml:space="preserve">512-69820710</w:t>
      </w:r>
      <w:r/>
    </w:p>
    <w:p>
      <w:pPr>
        <w:ind w:left="0" w:firstLine="420"/>
        <w:spacing w:line="360" w:lineRule="auto"/>
        <w:rPr>
          <w:rFonts w:ascii="宋体" w:hAnsi="宋体"/>
          <w:sz w:val="21"/>
          <w:szCs w:val="21"/>
        </w:rPr>
      </w:pPr>
      <w:r>
        <w:rPr>
          <w:rFonts w:ascii="宋体" w:hAnsi="宋体"/>
          <w:sz w:val="21"/>
          <w:szCs w:val="21"/>
        </w:rPr>
      </w:r>
      <w:r/>
    </w:p>
    <w:p>
      <w:pPr>
        <w:pStyle w:val="991"/>
        <w:ind w:left="0" w:firstLine="0"/>
        <w:jc w:val="center"/>
        <w:spacing w:line="360" w:lineRule="auto"/>
        <w:rPr>
          <w:rFonts w:ascii="宋体" w:hAnsi="宋体"/>
          <w:b/>
          <w:sz w:val="44"/>
          <w:szCs w:val="44"/>
        </w:rPr>
      </w:pPr>
      <w:r>
        <w:rPr>
          <w:b/>
          <w:sz w:val="44"/>
          <w:szCs w:val="44"/>
        </w:rPr>
        <w:br w:type="page" w:clear="all"/>
      </w:r>
      <w:bookmarkStart w:id="18" w:name="_Toc11400"/>
      <w:r/>
      <w:bookmarkStart w:id="19" w:name="_Toc68611035"/>
      <w:r/>
      <w:bookmarkStart w:id="20" w:name="_Toc167288237"/>
      <w:r>
        <w:rPr>
          <w:rFonts w:hint="eastAsia"/>
          <w:b/>
          <w:sz w:val="44"/>
          <w:szCs w:val="44"/>
        </w:rPr>
        <w:t xml:space="preserve">第二章 </w:t>
      </w:r>
      <w:bookmarkStart w:id="21" w:name="投标人须知"/>
      <w:r/>
      <w:bookmarkEnd w:id="21"/>
      <w:r>
        <w:rPr>
          <w:rFonts w:hint="eastAsia"/>
          <w:b/>
          <w:sz w:val="44"/>
          <w:szCs w:val="44"/>
        </w:rPr>
        <w:t xml:space="preserve">磋商须知</w:t>
      </w:r>
      <w:bookmarkEnd w:id="13"/>
      <w:r/>
      <w:bookmarkEnd w:id="14"/>
      <w:r/>
      <w:bookmarkEnd w:id="15"/>
      <w:r/>
      <w:bookmarkEnd w:id="16"/>
      <w:r/>
      <w:bookmarkEnd w:id="18"/>
      <w:r/>
      <w:bookmarkEnd w:id="19"/>
      <w:r/>
      <w:bookmarkEnd w:id="20"/>
      <w:r/>
      <w:r/>
    </w:p>
    <w:p>
      <w:pPr>
        <w:pStyle w:val="1007"/>
        <w:ind w:left="0" w:firstLine="422"/>
        <w:spacing w:line="360" w:lineRule="auto"/>
        <w:rPr>
          <w:rFonts w:ascii="宋体" w:hAnsi="宋体" w:cs="宋体"/>
          <w:b/>
          <w:sz w:val="21"/>
          <w:szCs w:val="21"/>
        </w:rPr>
      </w:pPr>
      <w:r/>
      <w:bookmarkStart w:id="22" w:name="_Toc57376407"/>
      <w:r/>
      <w:bookmarkStart w:id="23" w:name="_Toc24711"/>
      <w:r/>
      <w:bookmarkStart w:id="24" w:name="_Toc58248881"/>
      <w:r/>
      <w:bookmarkStart w:id="25" w:name="_Toc7264"/>
      <w:r>
        <w:rPr>
          <w:rFonts w:hint="eastAsia" w:ascii="宋体" w:hAnsi="宋体" w:cs="宋体"/>
          <w:b/>
          <w:sz w:val="21"/>
          <w:szCs w:val="21"/>
        </w:rPr>
        <w:t xml:space="preserve">一、响应文件的组成及要求</w:t>
      </w:r>
      <w:r/>
    </w:p>
    <w:p>
      <w:pPr>
        <w:pStyle w:val="1007"/>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1007"/>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1007"/>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1007"/>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100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磋商响应单位法定代表人身份证正反面复印件；</w:t>
      </w:r>
      <w:r/>
    </w:p>
    <w:p>
      <w:pPr>
        <w:pStyle w:val="100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100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磋商响应单位授权代理人身份证正反面复印件（如有授权）；</w:t>
      </w:r>
      <w:r/>
    </w:p>
    <w:p>
      <w:pPr>
        <w:pStyle w:val="100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100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100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0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100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cs="宋体"/>
          <w:b/>
          <w:bCs/>
          <w:sz w:val="21"/>
          <w:szCs w:val="21"/>
        </w:rPr>
        <w:t xml:space="preserve">（</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
          <w:bCs/>
          <w:sz w:val="21"/>
          <w:szCs w:val="21"/>
        </w:rPr>
        <w:t xml:space="preserve">）</w:t>
      </w:r>
      <w:r>
        <w:rPr>
          <w:rFonts w:hint="eastAsia" w:ascii="宋体" w:hAnsi="宋体" w:cs="宋体"/>
          <w:bCs/>
          <w:sz w:val="21"/>
          <w:szCs w:val="21"/>
        </w:rPr>
        <w:t xml:space="preserve">；</w:t>
      </w:r>
      <w:r/>
    </w:p>
    <w:p>
      <w:pPr>
        <w:pStyle w:val="100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100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其它有关资格证明的文件；</w:t>
      </w:r>
      <w:r/>
    </w:p>
    <w:p>
      <w:pPr>
        <w:pStyle w:val="1007"/>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1007"/>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1007"/>
        <w:ind w:left="0" w:firstLine="420"/>
        <w:spacing w:line="360" w:lineRule="auto"/>
        <w:rPr>
          <w:sz w:val="21"/>
          <w:szCs w:val="21"/>
        </w:rPr>
      </w:pPr>
      <w:r>
        <w:rPr>
          <w:rFonts w:hint="eastAsia" w:ascii="宋体" w:hAnsi="宋体" w:cs="宋体"/>
          <w:sz w:val="21"/>
          <w:szCs w:val="21"/>
        </w:rPr>
        <w:t xml:space="preserve">4.2磋商报价分析表（格式见第三章）；</w:t>
      </w:r>
      <w:r/>
    </w:p>
    <w:p>
      <w:pPr>
        <w:pStyle w:val="1007"/>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1007"/>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p>
    <w:p>
      <w:pPr>
        <w:pStyle w:val="1007"/>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其他有关符合性证明的文件；</w:t>
      </w:r>
      <w:r/>
    </w:p>
    <w:p>
      <w:pPr>
        <w:pStyle w:val="1007"/>
        <w:ind w:left="0" w:firstLine="422"/>
        <w:spacing w:line="360" w:lineRule="auto"/>
        <w:rPr>
          <w:rFonts w:ascii="宋体" w:hAnsi="宋体" w:cs="宋体"/>
          <w:b/>
          <w:sz w:val="21"/>
          <w:szCs w:val="21"/>
        </w:rPr>
      </w:pPr>
      <w:r>
        <w:rPr>
          <w:rFonts w:hint="eastAsia" w:ascii="宋体" w:hAnsi="宋体" w:cs="宋体"/>
          <w:b/>
          <w:sz w:val="21"/>
          <w:szCs w:val="21"/>
        </w:rPr>
        <w:t xml:space="preserve">5、综合评审响应文件（供应商根据评分标准制作）</w:t>
      </w:r>
      <w:r/>
    </w:p>
    <w:p>
      <w:pPr>
        <w:pStyle w:val="1007"/>
        <w:ind w:left="0" w:firstLine="420"/>
        <w:spacing w:line="360" w:lineRule="auto"/>
        <w:rPr>
          <w:rFonts w:ascii="宋体" w:hAnsi="宋体" w:cs="宋体"/>
          <w:sz w:val="21"/>
          <w:szCs w:val="21"/>
        </w:rPr>
      </w:pPr>
      <w:r>
        <w:rPr>
          <w:rFonts w:ascii="宋体" w:hAnsi="宋体" w:cs="宋体"/>
          <w:sz w:val="21"/>
          <w:szCs w:val="21"/>
        </w:rPr>
        <w:t xml:space="preserve">6</w:t>
      </w:r>
      <w:r>
        <w:rPr>
          <w:rFonts w:hint="eastAsia" w:ascii="宋体" w:hAnsi="宋体" w:cs="宋体"/>
          <w:sz w:val="21"/>
          <w:szCs w:val="21"/>
        </w:rPr>
        <w:t xml:space="preserve">、《中小企业声明函》或《残疾人福利性单位声明函》或由省级以上监狱管理局、戒毒管理局（含新疆生产建设兵团）出具的属于监狱企业的证明文件；</w:t>
      </w:r>
      <w:r/>
    </w:p>
    <w:p>
      <w:pPr>
        <w:pStyle w:val="1007"/>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、对属于《节能产品政府采购品目清单》政府强制采购产品的，需提供该产品有效期内的认证等相关证明材料（如有）。</w:t>
      </w:r>
      <w:r/>
    </w:p>
    <w:p>
      <w:pPr>
        <w:pStyle w:val="1007"/>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color w:val="ff0000"/>
          <w:sz w:val="21"/>
          <w:szCs w:val="21"/>
          <w:highlight w:val="yellow"/>
        </w:rPr>
        <w:t xml:space="preserve">3.</w:t>
      </w:r>
      <w:r>
        <w:rPr>
          <w:rFonts w:ascii="宋体" w:hAnsi="宋体" w:cs="宋体"/>
          <w:b/>
          <w:bCs/>
          <w:color w:val="ff0000"/>
          <w:sz w:val="21"/>
          <w:szCs w:val="21"/>
        </w:rPr>
        <w:t xml:space="preserve">6</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1007"/>
        <w:ind w:left="0" w:firstLine="843"/>
        <w:spacing w:line="360" w:lineRule="auto"/>
        <w:rPr>
          <w:sz w:val="21"/>
          <w:szCs w:val="21"/>
        </w:rPr>
      </w:pPr>
      <w:r>
        <w:rPr>
          <w:rFonts w:hint="eastAsia" w:ascii="宋体" w:hAnsi="宋体" w:cs="宋体"/>
          <w:b/>
          <w:bCs/>
          <w:sz w:val="21"/>
          <w:szCs w:val="21"/>
        </w:rPr>
        <w:t xml:space="preserve">（2）以上4.1-</w:t>
      </w:r>
      <w:r>
        <w:rPr>
          <w:rFonts w:hint="eastAsia" w:ascii="宋体" w:hAnsi="宋体" w:cs="宋体"/>
          <w:b/>
          <w:bCs/>
          <w:color w:val="ff0000"/>
          <w:sz w:val="21"/>
          <w:szCs w:val="21"/>
          <w:highlight w:val="yellow"/>
        </w:rPr>
        <w:t xml:space="preserve">4.</w:t>
      </w:r>
      <w:r>
        <w:rPr>
          <w:rFonts w:ascii="宋体" w:hAnsi="宋体" w:cs="宋体"/>
          <w:b/>
          <w:bCs/>
          <w:color w:val="ff0000"/>
          <w:sz w:val="21"/>
          <w:szCs w:val="21"/>
          <w:highlight w:val="yellow"/>
        </w:rPr>
        <w:t xml:space="preserve">5</w:t>
      </w:r>
      <w:r>
        <w:rPr>
          <w:rFonts w:hint="eastAsia" w:ascii="宋体" w:hAnsi="宋体" w:cs="宋体"/>
          <w:b/>
          <w:bCs/>
          <w:sz w:val="21"/>
          <w:szCs w:val="21"/>
        </w:rPr>
        <w:t xml:space="preserve">为符合性审查须提供的资料，响应供应商必须提供并加盖电子公章。否则，磋商响应文件将被认定为未实质性响应。</w:t>
      </w:r>
      <w:r/>
    </w:p>
    <w:p>
      <w:pPr>
        <w:pStyle w:val="1007"/>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1007"/>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1007"/>
        <w:ind w:left="0" w:firstLine="843"/>
        <w:spacing w:line="360" w:lineRule="auto"/>
        <w:rPr>
          <w:rFonts w:ascii="宋体" w:hAnsi="宋体"/>
          <w:b/>
          <w:sz w:val="21"/>
          <w:szCs w:val="21"/>
        </w:rPr>
      </w:pPr>
      <w:r>
        <w:rPr>
          <w:rFonts w:hint="eastAsia" w:ascii="宋体" w:hAnsi="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pStyle w:val="1007"/>
        <w:ind w:left="0" w:firstLine="420"/>
        <w:spacing w:line="360" w:lineRule="auto"/>
        <w:rPr>
          <w:sz w:val="21"/>
          <w:szCs w:val="21"/>
          <w:highlight w:val="yellow"/>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、落实政府采购政策需满足的资格要求：无</w:t>
      </w:r>
      <w:r/>
    </w:p>
    <w:p>
      <w:pPr>
        <w:pStyle w:val="1007"/>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w:t>
      </w:r>
      <w:r>
        <w:rPr>
          <w:rFonts w:hint="eastAsia" w:ascii="宋体" w:hAnsi="宋体" w:cs="宋体"/>
          <w:sz w:val="21"/>
          <w:szCs w:val="21"/>
          <w:highlight w:val="yellow"/>
        </w:rPr>
        <w:t xml:space="preserve">无</w:t>
      </w:r>
      <w:r/>
    </w:p>
    <w:p>
      <w:pPr>
        <w:pStyle w:val="1007"/>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1007"/>
        <w:ind w:left="0" w:firstLine="422"/>
        <w:spacing w:line="360" w:lineRule="auto"/>
        <w:rPr>
          <w:rFonts w:ascii="宋体" w:hAnsi="宋体" w:cs="宋体"/>
          <w:b/>
          <w:sz w:val="21"/>
          <w:szCs w:val="21"/>
        </w:rPr>
      </w:pPr>
      <w:r>
        <w:rPr>
          <w:rFonts w:ascii="宋体" w:hAnsi="宋体" w:cs="宋体"/>
          <w:b/>
          <w:sz w:val="21"/>
          <w:szCs w:val="21"/>
        </w:rPr>
      </w:r>
      <w:r/>
    </w:p>
    <w:p>
      <w:pPr>
        <w:pStyle w:val="1007"/>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1007"/>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1007"/>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1007"/>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1007"/>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1007"/>
        <w:ind w:left="0" w:firstLine="420"/>
        <w:spacing w:line="360" w:lineRule="auto"/>
        <w:rPr>
          <w:rFonts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1007"/>
        <w:ind w:left="0" w:firstLine="420"/>
        <w:spacing w:line="360" w:lineRule="auto"/>
        <w:rPr>
          <w:rFonts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298"/>
        <w:ind w:left="0" w:firstLine="422"/>
        <w:spacing w:line="360" w:lineRule="auto"/>
        <w:rPr>
          <w:rFonts w:ascii="宋体" w:hAnsi="宋体" w:cs="宋体"/>
          <w:b/>
          <w:color w:val="ff0000"/>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b/>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007"/>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1"/>
          <w:szCs w:val="21"/>
        </w:rPr>
        <w:t xml:space="preserve">磋商小组通过“苏采云”系统向供应商发布“磋商函”，供应商应当按照要求在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提交“磋商响应函”并加盖CA电子公章。</w:t>
      </w:r>
      <w:r/>
    </w:p>
    <w:p>
      <w:pPr>
        <w:pStyle w:val="1007"/>
        <w:ind w:left="0" w:firstLine="420"/>
        <w:spacing w:line="360" w:lineRule="auto"/>
        <w:rPr>
          <w:rFonts w:ascii="宋体" w:hAnsi="宋体" w:cs="宋体"/>
          <w:sz w:val="21"/>
          <w:szCs w:val="21"/>
        </w:rPr>
      </w:pPr>
      <w:r>
        <w:rPr>
          <w:rFonts w:hint="eastAsia" w:ascii="宋体" w:hAnsi="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1007"/>
        <w:ind w:left="0" w:firstLine="420"/>
        <w:spacing w:line="360" w:lineRule="auto"/>
        <w:rPr>
          <w:rFonts w:ascii="宋体" w:hAnsi="宋体" w:cs="宋体"/>
          <w:b/>
          <w:sz w:val="21"/>
          <w:szCs w:val="21"/>
        </w:rPr>
      </w:pPr>
      <w:r>
        <w:rPr>
          <w:rFonts w:ascii="宋体" w:hAnsi="宋体" w:cs="宋体"/>
          <w:sz w:val="21"/>
          <w:szCs w:val="21"/>
        </w:rPr>
        <w:t xml:space="preserve">9</w:t>
      </w:r>
      <w:r>
        <w:rPr>
          <w:rFonts w:hint="eastAsia" w:ascii="宋体" w:hAnsi="宋体" w:cs="宋体"/>
          <w:sz w:val="21"/>
          <w:szCs w:val="21"/>
        </w:rPr>
        <w:t xml:space="preserve">、</w:t>
      </w:r>
      <w:r>
        <w:rPr>
          <w:rFonts w:hint="eastAsia" w:ascii="宋体" w:hAnsi="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1007"/>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1</w:t>
      </w:r>
      <w:r>
        <w:rPr>
          <w:rFonts w:ascii="宋体" w:hAnsi="宋体" w:cs="宋体"/>
          <w:b/>
          <w:color w:val="000000" w:themeColor="text1"/>
          <w:sz w:val="21"/>
          <w:szCs w:val="21"/>
          <w:lang w:val="en-US"/>
          <w14:textFill>
            <w14:solidFill>
              <w14:schemeClr w14:val="tx1"/>
            </w14:solidFill>
          </w14:textFill>
        </w:rPr>
        <w:t xml:space="preserve">0</w:t>
      </w:r>
      <w:r>
        <w:rPr>
          <w:rFonts w:hint="eastAsia" w:ascii="宋体" w:hAnsi="宋体" w:cs="宋体"/>
          <w:b/>
          <w:color w:val="000000" w:themeColor="text1"/>
          <w:sz w:val="21"/>
          <w:szCs w:val="21"/>
          <w:lang w:val="en-US"/>
          <w14:textFill>
            <w14:solidFill>
              <w14:schemeClr w14:val="tx1"/>
            </w14:solidFill>
          </w14:textFill>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000000" w:themeColor="text1"/>
          <w:sz w:val="21"/>
          <w:szCs w:val="21"/>
          <w14:textFill>
            <w14:solidFill>
              <w14:schemeClr w14:val="tx1"/>
            </w14:solidFill>
          </w14:textFill>
        </w:rPr>
        <w:t xml:space="preserve">（此处规定时间的计算以系统中的倒计时间为准，系统中的线上最后报价只有一次机会，提交后无法撤回，请供应商慎重提交）</w:t>
      </w:r>
      <w:r/>
    </w:p>
    <w:p>
      <w:pPr>
        <w:pStyle w:val="1007"/>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已提交响应文件的供应商，在提交最后报价之前，可以根据磋商情况退出磋商，并在“苏采云”系统中提交“退出磋商函”并加盖CA电子公章。</w:t>
      </w:r>
      <w:r/>
    </w:p>
    <w:p>
      <w:pPr>
        <w:pStyle w:val="1007"/>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*进入项目评审流程后，建议各供应商法定代表人或授权委托人始终保持通讯顺畅，时刻关注不见面开标大厅，不离开不见面开标大厅。</w:t>
      </w:r>
      <w:r/>
    </w:p>
    <w:p>
      <w:pPr>
        <w:pStyle w:val="1298"/>
        <w:ind w:left="0" w:firstLine="422"/>
        <w:spacing w:line="360" w:lineRule="auto"/>
        <w:rPr>
          <w:rFonts w:ascii="宋体" w:hAnsi="宋体" w:cs="宋体"/>
          <w:b/>
          <w:color w:val="000000" w:themeColor="text1"/>
          <w:sz w:val="21"/>
          <w:szCs w:val="21"/>
          <w14:textFill>
            <w14:solidFill>
              <w14:schemeClr w14:val="tx1"/>
            </w14:solidFill>
          </w14:textFill>
        </w:rPr>
      </w:pPr>
      <w:r/>
      <w:bookmarkStart w:id="26" w:name="OLE_LINK20"/>
      <w:r/>
      <w:bookmarkStart w:id="27" w:name="OLE_LINK1"/>
      <w:r>
        <w:rPr>
          <w:rFonts w:hint="eastAsia" w:ascii="宋体" w:hAnsi="宋体" w:cs="宋体"/>
          <w:b/>
          <w:color w:val="000000" w:themeColor="text1"/>
          <w:sz w:val="21"/>
          <w:szCs w:val="21"/>
          <w14:textFill>
            <w14:solidFill>
              <w14:schemeClr w14:val="tx1"/>
            </w14:solidFill>
          </w14:textFill>
        </w:rPr>
        <w:t xml:space="preserve">11、异常低价响应审查</w:t>
      </w:r>
      <w:bookmarkEnd w:id="26"/>
      <w:r/>
      <w:r/>
    </w:p>
    <w:p>
      <w:pPr>
        <w:pStyle w:val="1298"/>
        <w:ind w:left="0" w:firstLine="422"/>
        <w:spacing w:line="360" w:lineRule="auto"/>
        <w:rPr>
          <w:rFonts w:ascii="宋体" w:hAnsi="宋体" w:cs="宋体"/>
          <w:b/>
          <w:color w:val="000000" w:themeColor="text1"/>
          <w:sz w:val="21"/>
          <w:szCs w:val="21"/>
          <w:lang w:val="en-US"/>
          <w14:textFill>
            <w14:solidFill>
              <w14:schemeClr w14:val="tx1"/>
            </w14:solidFill>
          </w14:textFill>
        </w:rPr>
      </w:pPr>
      <w:r/>
      <w:bookmarkStart w:id="28" w:name="OLE_LINK36"/>
      <w:r>
        <w:rPr>
          <w:rFonts w:ascii="宋体" w:hAnsi="宋体" w:cs="宋体"/>
          <w:b/>
          <w:color w:val="000000" w:themeColor="text1"/>
          <w:sz w:val="21"/>
          <w:szCs w:val="21"/>
          <w:lang w:val="en-US"/>
          <w14:textFill>
            <w14:solidFill>
              <w14:schemeClr w14:val="tx1"/>
            </w14:solidFill>
          </w14:textFill>
        </w:rPr>
        <w:t xml:space="preserve">11.</w:t>
      </w:r>
      <w:bookmarkEnd w:id="28"/>
      <w:r>
        <w:rPr>
          <w:rFonts w:ascii="宋体" w:hAnsi="宋体" w:cs="宋体"/>
          <w:b/>
          <w:color w:val="000000" w:themeColor="text1"/>
          <w:sz w:val="21"/>
          <w:szCs w:val="21"/>
          <w:lang w:val="en-US"/>
          <w14:textFill>
            <w14:solidFill>
              <w14:schemeClr w14:val="tx1"/>
            </w14:solidFill>
          </w14:textFill>
        </w:rPr>
        <w:t xml:space="preserve">1</w:t>
      </w:r>
      <w:r>
        <w:rPr>
          <w:rFonts w:hint="eastAsia" w:ascii="宋体" w:hAnsi="宋体" w:cs="宋体"/>
          <w:b/>
          <w:color w:val="000000" w:themeColor="text1"/>
          <w:sz w:val="21"/>
          <w:szCs w:val="21"/>
          <w:lang w:val="en-US"/>
          <w14:textFill>
            <w14:solidFill>
              <w14:schemeClr w14:val="tx1"/>
            </w14:solidFill>
          </w14:textFill>
        </w:rPr>
        <w:t xml:space="preserve">评审过程中出现下列情形之一的，磋商小组应当启动异常低价响应审查程序：</w:t>
      </w:r>
      <w:r/>
    </w:p>
    <w:p>
      <w:pPr>
        <w:pStyle w:val="1298"/>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（1）响应报价低于全部通过符合性审查供应商响应报价平均值50%的，即响应报价&lt;全部通过符合性审查供应商响应报价平均值×50%；</w:t>
      </w:r>
      <w:r/>
    </w:p>
    <w:p>
      <w:pPr>
        <w:pStyle w:val="1298"/>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（2）响应报价低于通过符合性审查的次低报价供应商响应报价50%的，即响应报价&lt;通过符合性审查的次低报价供应商响应报价×50%；</w:t>
      </w:r>
      <w:r/>
    </w:p>
    <w:p>
      <w:pPr>
        <w:pStyle w:val="1298"/>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w:t>
      </w:r>
      <w:r>
        <w:rPr>
          <w:rFonts w:ascii="宋体" w:hAnsi="宋体" w:cs="宋体"/>
          <w:b/>
          <w:color w:val="000000" w:themeColor="text1"/>
          <w:sz w:val="21"/>
          <w:szCs w:val="21"/>
          <w:lang w:val="en-US"/>
          <w14:textFill>
            <w14:solidFill>
              <w14:schemeClr w14:val="tx1"/>
            </w14:solidFill>
          </w14:textFill>
        </w:rPr>
        <w:t xml:space="preserve">3</w:t>
      </w:r>
      <w:r>
        <w:rPr>
          <w:rFonts w:hint="eastAsia" w:ascii="宋体" w:hAnsi="宋体" w:cs="宋体"/>
          <w:b/>
          <w:color w:val="000000" w:themeColor="text1"/>
          <w:sz w:val="21"/>
          <w:szCs w:val="21"/>
          <w:lang w:val="en-US"/>
          <w14:textFill>
            <w14:solidFill>
              <w14:schemeClr w14:val="tx1"/>
            </w14:solidFill>
          </w14:textFill>
        </w:rPr>
        <w:t xml:space="preserve">）</w:t>
      </w:r>
      <w:bookmarkStart w:id="29" w:name="OLE_LINK27"/>
      <w:r/>
      <w:bookmarkStart w:id="30" w:name="OLE_LINK28"/>
      <w:r>
        <w:rPr>
          <w:rFonts w:hint="eastAsia" w:ascii="宋体" w:hAnsi="宋体" w:cs="宋体"/>
          <w:b/>
          <w:color w:val="000000" w:themeColor="text1"/>
          <w:sz w:val="21"/>
          <w:szCs w:val="21"/>
          <w:lang w:val="en-US"/>
          <w14:textFill>
            <w14:solidFill>
              <w14:schemeClr w14:val="tx1"/>
            </w14:solidFill>
          </w14:textFill>
        </w:rPr>
        <w:t xml:space="preserve">响应报价</w:t>
      </w:r>
      <w:bookmarkEnd w:id="29"/>
      <w:r/>
      <w:bookmarkEnd w:id="30"/>
      <w:r>
        <w:rPr>
          <w:rFonts w:hint="eastAsia" w:ascii="宋体" w:hAnsi="宋体" w:cs="宋体"/>
          <w:b/>
          <w:color w:val="000000" w:themeColor="text1"/>
          <w:sz w:val="21"/>
          <w:szCs w:val="21"/>
          <w:lang w:val="en-US"/>
          <w14:textFill>
            <w14:solidFill>
              <w14:schemeClr w14:val="tx1"/>
            </w14:solidFill>
          </w14:textFill>
        </w:rPr>
        <w:t xml:space="preserve">低于采购项目最高限价45%的，即响应报价&lt;采购项目最高限价×45%；</w:t>
      </w:r>
      <w:r/>
    </w:p>
    <w:p>
      <w:pPr>
        <w:pStyle w:val="1298"/>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w:t>
      </w:r>
      <w:r>
        <w:rPr>
          <w:rFonts w:ascii="宋体" w:hAnsi="宋体" w:cs="宋体"/>
          <w:b/>
          <w:color w:val="000000" w:themeColor="text1"/>
          <w:sz w:val="21"/>
          <w:szCs w:val="21"/>
          <w:lang w:val="en-US"/>
          <w14:textFill>
            <w14:solidFill>
              <w14:schemeClr w14:val="tx1"/>
            </w14:solidFill>
          </w14:textFill>
        </w:rPr>
        <w:t xml:space="preserve">4</w:t>
      </w:r>
      <w:r>
        <w:rPr>
          <w:rFonts w:hint="eastAsia" w:ascii="宋体" w:hAnsi="宋体" w:cs="宋体"/>
          <w:b/>
          <w:color w:val="000000" w:themeColor="text1"/>
          <w:sz w:val="21"/>
          <w:szCs w:val="21"/>
          <w:lang w:val="en-US"/>
          <w14:textFill>
            <w14:solidFill>
              <w14:schemeClr w14:val="tx1"/>
            </w14:solidFill>
          </w14:textFill>
        </w:rPr>
        <w:t xml:space="preserve">）</w:t>
      </w:r>
      <w:bookmarkStart w:id="31" w:name="OLE_LINK4"/>
      <w:r/>
      <w:bookmarkStart w:id="32" w:name="OLE_LINK3"/>
      <w:r>
        <w:rPr>
          <w:rFonts w:hint="eastAsia" w:ascii="宋体" w:hAnsi="宋体" w:cs="宋体"/>
          <w:b/>
          <w:color w:val="000000" w:themeColor="text1"/>
          <w:sz w:val="21"/>
          <w:szCs w:val="21"/>
          <w:lang w:val="en-US"/>
          <w14:textFill>
            <w14:solidFill>
              <w14:schemeClr w14:val="tx1"/>
            </w14:solidFill>
          </w14:textFill>
        </w:rPr>
        <w:t xml:space="preserve">磋商小组基于专业判断，认为供应商报价过低，有可能影响产品质量或者不能诚信履约的其他情形。</w:t>
      </w:r>
      <w:bookmarkEnd w:id="31"/>
      <w:r/>
      <w:bookmarkEnd w:id="32"/>
      <w:r/>
      <w:r/>
    </w:p>
    <w:p>
      <w:pPr>
        <w:pStyle w:val="1007"/>
        <w:ind w:left="0" w:firstLine="422"/>
        <w:spacing w:line="360" w:lineRule="auto"/>
        <w:rPr>
          <w:rFonts w:ascii="宋体" w:hAnsi="宋体"/>
          <w:b/>
          <w:color w:val="000000" w:themeColor="text1"/>
          <w:sz w:val="21"/>
          <w:szCs w:val="21"/>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11.</w:t>
      </w:r>
      <w:r>
        <w:rPr>
          <w:rFonts w:hint="eastAsia" w:ascii="宋体" w:hAnsi="宋体"/>
          <w:b/>
          <w:color w:val="000000" w:themeColor="text1"/>
          <w:sz w:val="21"/>
          <w:szCs w:val="21"/>
          <w14:textFill>
            <w14:solidFill>
              <w14:schemeClr w14:val="tx1"/>
            </w14:solidFill>
          </w14:textFill>
        </w:rPr>
        <w:t xml:space="preserve">2启动异常低价响应审查后，</w:t>
      </w:r>
      <w:bookmarkStart w:id="33" w:name="OLE_LINK37"/>
      <w:r/>
      <w:bookmarkStart w:id="34" w:name="OLE_LINK44"/>
      <w:r>
        <w:rPr>
          <w:rFonts w:hint="eastAsia" w:ascii="宋体" w:hAnsi="宋体"/>
          <w:b/>
          <w:color w:val="000000" w:themeColor="text1"/>
          <w:sz w:val="21"/>
          <w:szCs w:val="21"/>
          <w14:textFill>
            <w14:solidFill>
              <w14:schemeClr w14:val="tx1"/>
            </w14:solidFill>
          </w14:textFill>
        </w:rPr>
        <w:t xml:space="preserve">磋商小组</w:t>
      </w:r>
      <w:bookmarkEnd w:id="33"/>
      <w:r/>
      <w:bookmarkEnd w:id="34"/>
      <w:r>
        <w:rPr>
          <w:rFonts w:hint="eastAsia" w:ascii="宋体" w:hAnsi="宋体"/>
          <w:b/>
          <w:color w:val="000000" w:themeColor="text1"/>
          <w:sz w:val="21"/>
          <w:szCs w:val="21"/>
          <w14:textFill>
            <w14:solidFill>
              <w14:schemeClr w14:val="tx1"/>
            </w14:solidFill>
          </w14:textFill>
        </w:rPr>
        <w:t xml:space="preserve">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30分钟。其中，属于</w:t>
      </w:r>
      <w:r>
        <w:rPr>
          <w:rFonts w:ascii="宋体" w:hAnsi="宋体"/>
          <w:b/>
          <w:color w:val="000000" w:themeColor="text1"/>
          <w:sz w:val="21"/>
          <w:szCs w:val="21"/>
          <w14:textFill>
            <w14:solidFill>
              <w14:schemeClr w14:val="tx1"/>
            </w14:solidFill>
          </w14:textFill>
        </w:rPr>
        <w:t xml:space="preserve">11</w:t>
      </w:r>
      <w:r>
        <w:rPr>
          <w:rFonts w:hint="eastAsia" w:ascii="宋体" w:hAnsi="宋体"/>
          <w:b/>
          <w:color w:val="000000" w:themeColor="text1"/>
          <w:sz w:val="21"/>
          <w:szCs w:val="21"/>
          <w14:textFill>
            <w14:solidFill>
              <w14:schemeClr w14:val="tx1"/>
            </w14:solidFill>
          </w14:textFill>
        </w:rPr>
        <w:t xml:space="preserve">.1第（3）项情形，供应商已随响应文件一并提交相关书面说明及必要的证明材料的，在评审现场可不再重复提交。</w:t>
      </w:r>
      <w:r/>
    </w:p>
    <w:p>
      <w:pPr>
        <w:pStyle w:val="1007"/>
        <w:ind w:left="0" w:firstLine="422"/>
        <w:spacing w:line="360" w:lineRule="auto"/>
        <w:rPr>
          <w:rFonts w:ascii="宋体" w:hAnsi="宋体"/>
          <w:b/>
          <w:color w:val="000000" w:themeColor="text1"/>
          <w:sz w:val="21"/>
          <w:szCs w:val="21"/>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11.</w:t>
      </w:r>
      <w:r>
        <w:rPr>
          <w:rFonts w:hint="eastAsia" w:ascii="宋体" w:hAnsi="宋体"/>
          <w:b/>
          <w:color w:val="000000" w:themeColor="text1"/>
          <w:sz w:val="21"/>
          <w:szCs w:val="21"/>
          <w14:textFill>
            <w14:solidFill>
              <w14:schemeClr w14:val="tx1"/>
            </w14:solidFill>
          </w14:textFill>
        </w:rPr>
        <w:t xml:space="preserve">3</w:t>
      </w:r>
      <w:bookmarkStart w:id="35" w:name="OLE_LINK46"/>
      <w:r/>
      <w:bookmarkStart w:id="36" w:name="OLE_LINK45"/>
      <w:r/>
      <w:bookmarkStart w:id="37" w:name="OLE_LINK47"/>
      <w:r>
        <w:rPr>
          <w:rFonts w:hint="eastAsia" w:ascii="宋体" w:hAnsi="宋体"/>
          <w:b/>
          <w:color w:val="000000" w:themeColor="text1"/>
          <w:sz w:val="21"/>
          <w:szCs w:val="21"/>
          <w14:textFill>
            <w14:solidFill>
              <w14:schemeClr w14:val="tx1"/>
            </w14:solidFill>
          </w14:textFill>
        </w:rPr>
        <w:t xml:space="preserve">磋商小组</w:t>
      </w:r>
      <w:bookmarkEnd w:id="35"/>
      <w:r/>
      <w:bookmarkEnd w:id="36"/>
      <w:r/>
      <w:bookmarkEnd w:id="37"/>
      <w:r>
        <w:rPr>
          <w:rFonts w:hint="eastAsia" w:ascii="宋体" w:hAnsi="宋体"/>
          <w:b/>
          <w:color w:val="000000" w:themeColor="text1"/>
          <w:sz w:val="21"/>
          <w:szCs w:val="21"/>
          <w14:textFill>
            <w14:solidFill>
              <w14:schemeClr w14:val="tx1"/>
            </w14:solidFill>
          </w14:textFill>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pStyle w:val="1007"/>
        <w:ind w:left="0" w:firstLine="422"/>
        <w:spacing w:line="360" w:lineRule="auto"/>
        <w:rPr>
          <w:rFonts w:ascii="宋体" w:hAnsi="宋体"/>
          <w:b/>
          <w:color w:val="000000" w:themeColor="text1"/>
          <w:sz w:val="21"/>
          <w:szCs w:val="21"/>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11.</w:t>
      </w:r>
      <w:r>
        <w:rPr>
          <w:rFonts w:hint="eastAsia" w:ascii="宋体" w:hAnsi="宋体"/>
          <w:b/>
          <w:color w:val="000000" w:themeColor="text1"/>
          <w:sz w:val="21"/>
          <w:szCs w:val="21"/>
          <w14:textFill>
            <w14:solidFill>
              <w14:schemeClr w14:val="tx1"/>
            </w14:solidFill>
          </w14:textFill>
        </w:rPr>
        <w:t xml:space="preserve">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pStyle w:val="1007"/>
        <w:ind w:left="0" w:firstLine="422"/>
        <w:spacing w:line="360" w:lineRule="auto"/>
        <w:rPr>
          <w:rFonts w:ascii="宋体" w:hAnsi="宋体"/>
          <w:b/>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异常低价响应审查的启动原因、审查意见和审查结果应当在评审报告中记录，并随供应商提供的相关书面说明及证明材料，以及磋商小组有关互联网浏览、查询历史一并归档。</w:t>
      </w:r>
      <w:r/>
    </w:p>
    <w:p>
      <w:pPr>
        <w:pStyle w:val="1007"/>
        <w:ind w:left="0" w:firstLine="420"/>
        <w:spacing w:line="360" w:lineRule="auto"/>
        <w:rPr>
          <w:rFonts w:ascii="宋体" w:hAnsi="宋体" w:cs="宋体"/>
          <w:sz w:val="21"/>
          <w:szCs w:val="21"/>
        </w:rPr>
      </w:pPr>
      <w:r>
        <w:rPr>
          <w:rFonts w:hint="eastAsia" w:ascii="宋体" w:hAnsi="宋体" w:cs="宋体"/>
          <w:sz w:val="21"/>
          <w:szCs w:val="21"/>
        </w:rPr>
        <w:t xml:space="preserve">12、经磋商确定最终采购需求和提交最后报价的供应商后，由磋商小组采用综合评分法对提交最后报价的供应商的响应文件和最后报价进行综合评分。</w:t>
      </w:r>
      <w:r/>
    </w:p>
    <w:p>
      <w:pPr>
        <w:pStyle w:val="1298"/>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rPr>
        <w:t xml:space="preserve">*</w:t>
      </w:r>
      <w:r>
        <w:rPr>
          <w:rFonts w:hint="eastAsia" w:ascii="宋体" w:hAnsi="宋体" w:cs="宋体"/>
          <w:b/>
          <w:color w:val="ff0000"/>
          <w:sz w:val="21"/>
          <w:szCs w:val="21"/>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pStyle w:val="1007"/>
        <w:ind w:left="0" w:firstLine="420"/>
        <w:spacing w:line="360" w:lineRule="auto"/>
        <w:rPr>
          <w:rFonts w:ascii="宋体" w:hAnsi="宋体" w:cs="宋体"/>
          <w:sz w:val="21"/>
          <w:szCs w:val="21"/>
        </w:rPr>
      </w:pPr>
      <w:r>
        <w:rPr>
          <w:rFonts w:hint="eastAsia" w:ascii="宋体" w:hAnsi="宋体" w:cs="宋体"/>
          <w:sz w:val="21"/>
          <w:szCs w:val="21"/>
        </w:rPr>
        <w:t xml:space="preserve">13、磋商小组根据磋商成交原则确定成交供应商，并将结果通知所有参加磋商的供应商。</w:t>
      </w:r>
      <w:r/>
    </w:p>
    <w:p>
      <w:pPr>
        <w:pStyle w:val="1007"/>
        <w:ind w:left="0" w:firstLine="420"/>
        <w:spacing w:line="360" w:lineRule="auto"/>
        <w:rPr>
          <w:rFonts w:ascii="宋体" w:hAnsi="宋体" w:cs="宋体"/>
          <w:sz w:val="21"/>
          <w:szCs w:val="21"/>
        </w:rPr>
      </w:pPr>
      <w:r>
        <w:rPr>
          <w:rFonts w:hint="eastAsia" w:ascii="宋体" w:hAnsi="宋体" w:cs="宋体"/>
          <w:sz w:val="21"/>
          <w:szCs w:val="21"/>
        </w:rPr>
        <w:t xml:space="preserve">14、如磋商过程中出现本采购文件未尽事宜，由磋商小组根据政府采购有关法律、法规讨论决定。</w:t>
      </w:r>
      <w:bookmarkEnd w:id="27"/>
      <w:r/>
      <w:r/>
    </w:p>
    <w:p>
      <w:pPr>
        <w:pStyle w:val="1007"/>
        <w:ind w:left="0" w:firstLine="422"/>
        <w:spacing w:line="360" w:lineRule="auto"/>
        <w:rPr>
          <w:rFonts w:ascii="宋体" w:hAnsi="宋体" w:cs="宋体"/>
          <w:b/>
          <w:sz w:val="21"/>
          <w:szCs w:val="21"/>
        </w:rPr>
      </w:pPr>
      <w:r>
        <w:rPr>
          <w:rFonts w:ascii="宋体" w:hAnsi="宋体" w:cs="宋体"/>
          <w:b/>
          <w:sz w:val="21"/>
          <w:szCs w:val="21"/>
        </w:rPr>
      </w:r>
      <w:r/>
    </w:p>
    <w:p>
      <w:pPr>
        <w:pStyle w:val="1007"/>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1007"/>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1007"/>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1007"/>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1007"/>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1007"/>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1007"/>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1007"/>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1007"/>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1007"/>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1007"/>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1007"/>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1007"/>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w:t>
      </w:r>
      <w:bookmarkStart w:id="38" w:name="OLE_LINK38"/>
      <w:r/>
      <w:bookmarkStart w:id="39" w:name="OLE_LINK42"/>
      <w:r/>
      <w:bookmarkStart w:id="40" w:name="OLE_LINK41"/>
      <w:r>
        <w:rPr>
          <w:rFonts w:hint="eastAsia" w:ascii="宋体" w:hAnsi="宋体"/>
          <w:b/>
          <w:sz w:val="21"/>
          <w:szCs w:val="21"/>
        </w:rPr>
        <w:t xml:space="preserve">请将合法获取采购文件的证明材料（即《投标供应商确认函》）、</w:t>
      </w:r>
      <w:bookmarkStart w:id="41"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38"/>
      <w:r/>
      <w:bookmarkEnd w:id="39"/>
      <w:r/>
      <w:bookmarkEnd w:id="40"/>
      <w:r/>
      <w:bookmarkEnd w:id="41"/>
      <w:r>
        <w:rPr>
          <w:rFonts w:hint="eastAsia" w:ascii="宋体" w:hAnsi="宋体"/>
          <w:b/>
          <w:sz w:val="21"/>
          <w:szCs w:val="21"/>
        </w:rPr>
        <w:t xml:space="preserve">与质疑函一起递交，否则不予受理。</w:t>
      </w:r>
      <w:r/>
    </w:p>
    <w:p>
      <w:pPr>
        <w:pStyle w:val="1007"/>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1007"/>
        <w:ind w:left="0" w:firstLine="422"/>
        <w:spacing w:line="360" w:lineRule="auto"/>
        <w:rPr>
          <w:rFonts w:ascii="宋体" w:hAnsi="宋体" w:cs="宋体"/>
          <w:b/>
          <w:sz w:val="21"/>
          <w:szCs w:val="21"/>
          <w:lang w:val="en-US"/>
        </w:rPr>
      </w:pPr>
      <w:r>
        <w:rPr>
          <w:rFonts w:hint="eastAsia" w:ascii="宋体" w:hAnsi="宋体" w:cs="宋体"/>
          <w:b/>
          <w:sz w:val="21"/>
          <w:szCs w:val="21"/>
        </w:rPr>
        <w:t xml:space="preserve">质疑联系人：</w:t>
      </w:r>
      <w:r>
        <w:rPr>
          <w:rFonts w:hint="eastAsia" w:ascii="宋体" w:hAnsi="宋体" w:cs="宋体"/>
          <w:b/>
          <w:sz w:val="21"/>
          <w:szCs w:val="21"/>
          <w:lang w:val="en-US"/>
        </w:rPr>
        <w:t xml:space="preserve">金工</w:t>
      </w:r>
      <w:r/>
    </w:p>
    <w:p>
      <w:pPr>
        <w:pStyle w:val="1007"/>
        <w:ind w:left="0" w:firstLine="422"/>
        <w:spacing w:line="360" w:lineRule="auto"/>
        <w:rPr>
          <w:rFonts w:ascii="宋体" w:hAnsi="宋体" w:cs="宋体"/>
          <w:b/>
          <w:sz w:val="21"/>
          <w:szCs w:val="21"/>
        </w:rPr>
      </w:pPr>
      <w:r>
        <w:rPr>
          <w:rFonts w:hint="eastAsia" w:ascii="宋体" w:hAnsi="宋体" w:cs="宋体"/>
          <w:b/>
          <w:sz w:val="21"/>
          <w:szCs w:val="21"/>
        </w:rPr>
        <w:t xml:space="preserve">联系电话：</w:t>
      </w:r>
      <w:r>
        <w:rPr>
          <w:rFonts w:hint="eastAsia" w:ascii="宋体" w:hAnsi="宋体"/>
          <w:b/>
          <w:sz w:val="21"/>
          <w:szCs w:val="21"/>
        </w:rPr>
        <w:t xml:space="preserve">0</w:t>
      </w:r>
      <w:r>
        <w:rPr>
          <w:rFonts w:ascii="宋体" w:hAnsi="宋体"/>
          <w:b/>
          <w:sz w:val="21"/>
          <w:szCs w:val="21"/>
        </w:rPr>
        <w:t xml:space="preserve">512</w:t>
      </w:r>
      <w:r>
        <w:rPr>
          <w:rFonts w:hint="eastAsia" w:ascii="宋体" w:hAnsi="宋体"/>
          <w:b/>
          <w:sz w:val="21"/>
          <w:szCs w:val="21"/>
        </w:rPr>
        <w:t xml:space="preserve">-</w:t>
      </w:r>
      <w:r>
        <w:rPr>
          <w:rFonts w:ascii="宋体" w:hAnsi="宋体"/>
          <w:b/>
          <w:sz w:val="21"/>
          <w:szCs w:val="21"/>
        </w:rPr>
        <w:t xml:space="preserve">69826795</w:t>
      </w:r>
      <w:r/>
    </w:p>
    <w:p>
      <w:pPr>
        <w:pStyle w:val="1007"/>
        <w:ind w:left="0" w:firstLine="422"/>
        <w:spacing w:line="360" w:lineRule="auto"/>
        <w:rPr>
          <w:rFonts w:ascii="宋体" w:hAnsi="宋体" w:cs="宋体"/>
          <w:b/>
          <w:sz w:val="21"/>
          <w:szCs w:val="21"/>
        </w:rPr>
      </w:pPr>
      <w:r>
        <w:rPr>
          <w:rFonts w:hint="eastAsia" w:ascii="宋体" w:hAnsi="宋体"/>
          <w:b/>
          <w:sz w:val="21"/>
          <w:szCs w:val="21"/>
          <w:lang w:val="en-US"/>
        </w:rPr>
        <w:t xml:space="preserve">联系</w:t>
      </w:r>
      <w:r>
        <w:rPr>
          <w:rFonts w:hint="eastAsia" w:ascii="宋体" w:hAnsi="宋体"/>
          <w:b/>
          <w:sz w:val="21"/>
          <w:szCs w:val="21"/>
        </w:rPr>
        <w:t xml:space="preserve">地址：苏州高新区邓尉路105号狮山科技馆</w:t>
      </w:r>
      <w:r>
        <w:rPr>
          <w:rFonts w:ascii="宋体" w:hAnsi="宋体"/>
          <w:b/>
          <w:sz w:val="21"/>
          <w:szCs w:val="21"/>
        </w:rPr>
        <w:t xml:space="preserve">7</w:t>
      </w:r>
      <w:r>
        <w:rPr>
          <w:rFonts w:hint="eastAsia" w:ascii="宋体" w:hAnsi="宋体"/>
          <w:b/>
          <w:sz w:val="21"/>
          <w:szCs w:val="21"/>
        </w:rPr>
        <w:t xml:space="preserve">楼7</w:t>
      </w:r>
      <w:r>
        <w:rPr>
          <w:rFonts w:ascii="宋体" w:hAnsi="宋体"/>
          <w:b/>
          <w:sz w:val="21"/>
          <w:szCs w:val="21"/>
        </w:rPr>
        <w:t xml:space="preserve">17</w:t>
      </w:r>
      <w:r>
        <w:rPr>
          <w:rFonts w:hint="eastAsia" w:ascii="宋体" w:hAnsi="宋体"/>
          <w:b/>
          <w:sz w:val="21"/>
          <w:szCs w:val="21"/>
        </w:rPr>
        <w:t xml:space="preserve">室</w:t>
      </w:r>
      <w:r/>
    </w:p>
    <w:p>
      <w:pPr>
        <w:pStyle w:val="1007"/>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1007"/>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1007"/>
        <w:ind w:left="0" w:firstLine="420"/>
        <w:spacing w:line="360" w:lineRule="auto"/>
        <w:rPr>
          <w:rFonts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1007"/>
        <w:ind w:left="0" w:firstLine="420"/>
        <w:spacing w:line="360" w:lineRule="auto"/>
        <w:rPr>
          <w:rFonts w:ascii="宋体" w:hAnsi="宋体" w:cs="宋体"/>
          <w:sz w:val="21"/>
          <w:szCs w:val="21"/>
        </w:rPr>
      </w:pPr>
      <w:r>
        <w:rPr>
          <w:rFonts w:ascii="宋体" w:hAnsi="宋体" w:cs="宋体"/>
          <w:sz w:val="21"/>
          <w:szCs w:val="21"/>
        </w:rPr>
        <w:t xml:space="preserve">2、出现影响采购公正的违法、违规行为的；</w:t>
      </w:r>
      <w:r/>
    </w:p>
    <w:p>
      <w:pPr>
        <w:pStyle w:val="1007"/>
        <w:ind w:left="0" w:firstLine="420"/>
        <w:spacing w:line="360" w:lineRule="auto"/>
        <w:rPr>
          <w:rFonts w:ascii="宋体" w:hAnsi="宋体" w:cs="宋体"/>
          <w:sz w:val="21"/>
          <w:szCs w:val="21"/>
        </w:rPr>
      </w:pPr>
      <w:r>
        <w:rPr>
          <w:rFonts w:ascii="宋体" w:hAnsi="宋体" w:cs="宋体"/>
          <w:sz w:val="21"/>
          <w:szCs w:val="21"/>
        </w:rPr>
        <w:t xml:space="preserve">3、在采购活动中因重大变故，采购任务取消的。</w:t>
      </w:r>
      <w:r/>
    </w:p>
    <w:p>
      <w:pPr>
        <w:pStyle w:val="1007"/>
        <w:ind w:left="0" w:firstLine="422"/>
        <w:spacing w:line="360" w:lineRule="auto"/>
        <w:rPr>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pStyle w:val="1007"/>
        <w:ind w:left="0" w:firstLine="422"/>
        <w:spacing w:line="360" w:lineRule="auto"/>
        <w:rPr>
          <w:rFonts w:ascii="宋体" w:hAnsi="宋体" w:cs="宋体"/>
          <w:b/>
          <w:sz w:val="21"/>
          <w:szCs w:val="21"/>
        </w:rPr>
      </w:pPr>
      <w:r>
        <w:rPr>
          <w:rFonts w:ascii="宋体" w:hAnsi="宋体" w:cs="宋体"/>
          <w:b/>
          <w:sz w:val="21"/>
          <w:szCs w:val="21"/>
        </w:rPr>
      </w:r>
      <w:r/>
    </w:p>
    <w:p>
      <w:pPr>
        <w:pStyle w:val="1007"/>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1007"/>
        <w:ind w:left="0" w:firstLine="420"/>
        <w:spacing w:line="360" w:lineRule="auto"/>
        <w:rPr>
          <w:rFonts w:ascii="宋体" w:hAnsi="宋体" w:cs="宋体"/>
          <w:sz w:val="21"/>
          <w:szCs w:val="21"/>
        </w:rPr>
      </w:pPr>
      <w:r>
        <w:rPr>
          <w:rFonts w:hint="eastAsia" w:ascii="宋体" w:hAnsi="宋体" w:cs="宋体"/>
          <w:sz w:val="21"/>
          <w:szCs w:val="21"/>
        </w:rPr>
        <w:t xml:space="preserve">1、磋商供应商需明确详细的服务方案。</w:t>
      </w:r>
      <w:r/>
    </w:p>
    <w:p>
      <w:pPr>
        <w:pStyle w:val="1007"/>
        <w:ind w:left="0" w:firstLine="420"/>
        <w:spacing w:line="360" w:lineRule="auto"/>
        <w:rPr>
          <w:rFonts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1007"/>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1007"/>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color w:val="ff0000"/>
          <w:sz w:val="21"/>
          <w:szCs w:val="21"/>
        </w:rPr>
      </w:pPr>
      <w:r>
        <w:rPr>
          <w:rFonts w:hint="eastAsia" w:ascii="宋体" w:hAnsi="宋体" w:cs="宋体"/>
          <w:b/>
          <w:bCs/>
          <w:color w:val="ff0000"/>
          <w:sz w:val="21"/>
          <w:szCs w:val="21"/>
        </w:rPr>
        <w:t xml:space="preserve">（</w:t>
      </w:r>
      <w:r>
        <w:rPr>
          <w:rFonts w:ascii="宋体" w:hAnsi="宋体" w:cs="宋体"/>
          <w:b/>
          <w:bCs/>
          <w:color w:val="ff0000"/>
          <w:sz w:val="21"/>
          <w:szCs w:val="21"/>
        </w:rPr>
        <w:t xml:space="preserve">2</w:t>
      </w:r>
      <w:r>
        <w:rPr>
          <w:rFonts w:hint="eastAsia" w:ascii="宋体" w:hAnsi="宋体" w:cs="宋体"/>
          <w:b/>
          <w:bCs/>
          <w:color w:val="ff0000"/>
          <w:sz w:val="21"/>
          <w:szCs w:val="21"/>
        </w:rPr>
        <w:t xml:space="preserve">）在机器码检查中，出现不同供应商响应文件机器码一致情形的，响应文件将被认定为无效响应。</w:t>
      </w:r>
      <w:r/>
    </w:p>
    <w:p>
      <w:pPr>
        <w:pStyle w:val="100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100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1007"/>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、凡涉及采购文件的补充说明和修改，均以江苏政府采购网最后发布的内容为准。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根据《政府采购促进中小企业发展管理办法》（财库〔2020〕46号）、《江苏省财政厅关于进一步加大政府采购支持中小企业力度的通知》（苏财购〔2022〕</w:t>
      </w:r>
      <w:r>
        <w:rPr>
          <w:rFonts w:ascii="宋体" w:hAnsi="宋体"/>
          <w:sz w:val="21"/>
        </w:rPr>
        <w:t xml:space="preserve">45</w:t>
      </w:r>
      <w:r>
        <w:rPr>
          <w:rFonts w:hint="eastAsia" w:ascii="宋体" w:hAnsi="宋体"/>
          <w:sz w:val="21"/>
        </w:rPr>
        <w:t xml:space="preserve">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服务类项目中供应商若使用退休人员，将不享受相关扶持政策。</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 w:val="21"/>
          <w:szCs w:val="21"/>
          <w:highlight w:val="yellow"/>
        </w:rPr>
        <w:t xml:space="preserve">软件和信息技术服务业。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2、残疾人福利性单位</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3、监狱企业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1、采购代理机构会在接收响应文件截止时间后，登录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w:t>
      </w:r>
      <w:r>
        <w:rPr>
          <w:rFonts w:hint="eastAsia" w:ascii="宋体" w:hAnsi="宋体"/>
          <w:color w:val="000000" w:themeColor="text1"/>
          <w:sz w:val="21"/>
          <w:szCs w:val="21"/>
          <w14:textFill>
            <w14:solidFill>
              <w14:schemeClr w14:val="tx1"/>
            </w14:solidFill>
          </w14:textFill>
        </w:rPr>
        <w:t xml:space="preserve">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评审小组。</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pStyle w:val="1048"/>
        <w:ind w:left="400"/>
      </w:p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八、凡涉及采购文件的补充说明和修改，均以网上发布的通知为准。</w:t>
      </w:r>
      <w:r/>
    </w:p>
    <w:p>
      <w:pPr>
        <w:pStyle w:val="991"/>
        <w:ind w:left="0" w:firstLine="0"/>
        <w:jc w:val="center"/>
        <w:rPr>
          <w:rFonts w:ascii="宋体" w:hAnsi="宋体" w:cs="宋体"/>
          <w:b/>
          <w:sz w:val="44"/>
          <w:szCs w:val="44"/>
          <w:lang w:val="zh-CN"/>
        </w:rPr>
      </w:pPr>
      <w:r>
        <w:rPr>
          <w:b/>
          <w:sz w:val="44"/>
          <w:szCs w:val="44"/>
        </w:rPr>
        <w:br w:type="page" w:clear="all"/>
      </w:r>
      <w:bookmarkEnd w:id="22"/>
      <w:r/>
      <w:bookmarkEnd w:id="23"/>
      <w:r/>
      <w:bookmarkEnd w:id="24"/>
      <w:r/>
      <w:bookmarkEnd w:id="25"/>
      <w:r/>
      <w:bookmarkStart w:id="42" w:name="_Toc14106"/>
      <w:r/>
      <w:bookmarkStart w:id="43" w:name="_Toc68611036"/>
      <w:r/>
      <w:bookmarkStart w:id="44" w:name="_Toc167288238"/>
      <w:r/>
      <w:bookmarkStart w:id="45" w:name="_Toc57376408"/>
      <w:r/>
      <w:bookmarkStart w:id="46" w:name="_Toc4098"/>
      <w:r/>
      <w:bookmarkStart w:id="47" w:name="_Toc58248882"/>
      <w:r/>
      <w:bookmarkStart w:id="48" w:name="_Toc23660"/>
      <w:r/>
      <w:bookmarkStart w:id="49" w:name="_Toc68611037"/>
      <w:r/>
      <w:bookmarkStart w:id="50" w:name="_Toc6898"/>
      <w:r>
        <w:rPr>
          <w:rFonts w:hint="eastAsia"/>
          <w:b/>
          <w:sz w:val="44"/>
          <w:szCs w:val="44"/>
        </w:rPr>
        <w:t xml:space="preserve">第三章</w:t>
      </w:r>
      <w:bookmarkStart w:id="51" w:name="投标文件格式"/>
      <w:r/>
      <w:bookmarkEnd w:id="51"/>
      <w:r>
        <w:rPr>
          <w:b/>
          <w:sz w:val="44"/>
          <w:szCs w:val="44"/>
        </w:rPr>
        <w:t xml:space="preserve"> </w:t>
      </w:r>
      <w:r>
        <w:rPr>
          <w:rFonts w:hint="eastAsia"/>
          <w:b/>
          <w:sz w:val="44"/>
          <w:szCs w:val="44"/>
        </w:rPr>
        <w:t xml:space="preserve">响应文件格式</w:t>
      </w:r>
      <w:bookmarkEnd w:id="42"/>
      <w:r/>
      <w:bookmarkEnd w:id="43"/>
      <w:r/>
      <w:bookmarkEnd w:id="44"/>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298"/>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52" w:name="_Toc3821"/>
      <w:r/>
      <w:bookmarkStart w:id="53" w:name="_Toc17036"/>
      <w:r/>
      <w:r/>
    </w:p>
    <w:p>
      <w:pPr>
        <w:ind w:left="0"/>
        <w:rPr>
          <w:rFonts w:ascii="宋体" w:hAnsi="宋体"/>
          <w:b/>
          <w:sz w:val="21"/>
          <w:szCs w:val="21"/>
        </w:rPr>
      </w:pPr>
      <w:r>
        <w:rPr>
          <w:rFonts w:ascii="宋体" w:hAnsi="宋体"/>
          <w:b/>
          <w:sz w:val="21"/>
          <w:szCs w:val="21"/>
        </w:rPr>
      </w:r>
      <w:r/>
    </w:p>
    <w:p>
      <w:pPr>
        <w:pStyle w:val="991"/>
        <w:ind w:left="0" w:firstLine="0"/>
        <w:spacing w:before="0" w:after="0" w:line="360" w:lineRule="auto"/>
        <w:rPr>
          <w:rFonts w:ascii="宋体" w:hAnsi="宋体"/>
          <w:b/>
          <w:sz w:val="21"/>
          <w:szCs w:val="21"/>
        </w:rPr>
      </w:pPr>
      <w:r/>
      <w:bookmarkStart w:id="54" w:name="_Toc167288239"/>
      <w:r>
        <w:rPr>
          <w:rFonts w:ascii="宋体" w:hAnsi="宋体"/>
          <w:b/>
          <w:sz w:val="21"/>
          <w:szCs w:val="21"/>
        </w:rPr>
        <w:t xml:space="preserve">附件</w:t>
      </w:r>
      <w:r>
        <w:rPr>
          <w:rFonts w:hint="eastAsia" w:ascii="宋体" w:hAnsi="宋体"/>
          <w:b/>
          <w:sz w:val="21"/>
          <w:szCs w:val="21"/>
        </w:rPr>
        <w:t xml:space="preserve">1.开标一览表</w:t>
      </w:r>
      <w:bookmarkEnd w:id="54"/>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1056"/>
        <w:ind w:left="0" w:firstLine="0"/>
      </w:pPr>
      <w:r/>
      <w:r/>
    </w:p>
    <w:p>
      <w:pPr>
        <w:pStyle w:val="1056"/>
        <w:ind w:left="0" w:firstLine="0"/>
      </w:pPr>
      <w:r/>
      <w:r/>
    </w:p>
    <w:p>
      <w:pPr>
        <w:pStyle w:val="1056"/>
        <w:ind w:left="0" w:firstLine="0"/>
        <w:rPr>
          <w:rFonts w:ascii="宋体" w:hAnsi="宋体"/>
          <w:sz w:val="21"/>
          <w:szCs w:val="21"/>
        </w:rPr>
      </w:pPr>
      <w:r>
        <w:rPr>
          <w:rFonts w:hint="eastAsia" w:ascii="宋体" w:hAnsi="宋体"/>
          <w:sz w:val="21"/>
          <w:szCs w:val="21"/>
        </w:rPr>
        <w:t xml:space="preserve">投标人全称（加盖公章）：</w:t>
      </w:r>
      <w:r/>
    </w:p>
    <w:p>
      <w:pPr>
        <w:pStyle w:val="1056"/>
        <w:ind w:left="0" w:firstLine="0"/>
        <w:rPr>
          <w:rFonts w:ascii="宋体" w:hAnsi="宋体"/>
          <w:sz w:val="21"/>
          <w:szCs w:val="21"/>
        </w:rPr>
      </w:pPr>
      <w:r>
        <w:rPr>
          <w:rFonts w:hint="eastAsia" w:ascii="宋体" w:hAnsi="宋体"/>
          <w:sz w:val="21"/>
          <w:szCs w:val="21"/>
        </w:rPr>
        <w:t xml:space="preserve">项目编号：</w:t>
      </w:r>
      <w:r/>
    </w:p>
    <w:p>
      <w:pPr>
        <w:pStyle w:val="1056"/>
        <w:ind w:left="0" w:firstLine="0"/>
      </w:pPr>
      <w:r/>
      <w:r/>
    </w:p>
    <w:tbl>
      <w:tblPr>
        <w:tblStyle w:val="1001"/>
        <w:tblW w:w="0" w:type="auto"/>
        <w:jc w:val="center"/>
        <w:tblLayout w:type="fixed"/>
        <w:tblCellMar>
          <w:left w:w="108" w:type="dxa"/>
          <w:top w:w="0" w:type="dxa"/>
          <w:right w:w="108" w:type="dxa"/>
          <w:bottom w:w="0" w:type="dxa"/>
        </w:tblCellMar>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991"/>
        <w:ind w:left="0" w:firstLine="0"/>
        <w:spacing w:before="0" w:after="0" w:line="360" w:lineRule="auto"/>
        <w:rPr>
          <w:rFonts w:ascii="宋体" w:hAnsi="宋体"/>
          <w:sz w:val="21"/>
          <w:szCs w:val="21"/>
        </w:rPr>
      </w:pPr>
      <w:r/>
      <w:bookmarkStart w:id="55" w:name="_Toc167288240"/>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55"/>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0"/>
        <w:jc w:val="left"/>
        <w:spacing w:line="360" w:lineRule="auto"/>
        <w:rPr>
          <w:rFonts w:ascii="Times New Roman" w:hAnsi="Times New Roman"/>
          <w:b/>
          <w:sz w:val="21"/>
        </w:rPr>
      </w:pPr>
      <w:r>
        <w:rPr>
          <w:rFonts w:ascii="Times New Roman" w:hAnsi="Times New Roman"/>
          <w:b/>
          <w:sz w:val="21"/>
        </w:rPr>
        <w:br w:type="page" w:clear="all"/>
      </w:r>
      <w:r/>
    </w:p>
    <w:p>
      <w:pPr>
        <w:pStyle w:val="991"/>
        <w:ind w:left="0" w:firstLine="0"/>
        <w:spacing w:before="0" w:after="0" w:line="360" w:lineRule="auto"/>
        <w:rPr>
          <w:rFonts w:ascii="宋体" w:hAnsi="宋体"/>
          <w:b/>
          <w:sz w:val="21"/>
          <w:szCs w:val="21"/>
        </w:rPr>
      </w:pPr>
      <w:r/>
      <w:bookmarkStart w:id="56" w:name="_Toc167288242"/>
      <w:r>
        <w:rPr>
          <w:rFonts w:hint="eastAsia" w:ascii="宋体" w:hAnsi="宋体"/>
          <w:b/>
          <w:sz w:val="21"/>
          <w:szCs w:val="21"/>
        </w:rPr>
        <w:t xml:space="preserve">附件</w:t>
      </w:r>
      <w:bookmarkEnd w:id="52"/>
      <w:r/>
      <w:bookmarkEnd w:id="53"/>
      <w:r>
        <w:rPr>
          <w:rFonts w:ascii="宋体" w:hAnsi="宋体"/>
          <w:b/>
          <w:sz w:val="21"/>
          <w:szCs w:val="21"/>
        </w:rPr>
        <w:t xml:space="preserve">3</w:t>
      </w:r>
      <w:r>
        <w:rPr>
          <w:rFonts w:hint="eastAsia" w:ascii="宋体" w:hAnsi="宋体"/>
          <w:b/>
          <w:sz w:val="21"/>
          <w:szCs w:val="21"/>
        </w:rPr>
        <w:t xml:space="preserve">.磋商响应函</w:t>
      </w:r>
      <w:bookmarkEnd w:id="56"/>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4、本磋商响应文件的有效期限为</w:t>
      </w:r>
      <w:r>
        <w:rPr>
          <w:rFonts w:hint="eastAsia" w:ascii="宋体" w:hAnsi="宋体"/>
          <w:sz w:val="21"/>
          <w:szCs w:val="21"/>
        </w:rPr>
        <w:t xml:space="preserve">响应文件接收</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7、我方承诺磋商响应文件在磋商开始后的全过程中保持有效，不作任何更改和变动。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8、我方承诺满足《中华人民共和国政府采购法》第二十二条规定的所有条件。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9、与本磋商响应有关的通讯地址：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991"/>
        <w:ind w:left="0" w:firstLine="0"/>
        <w:spacing w:before="0" w:after="0" w:line="360" w:lineRule="auto"/>
        <w:rPr>
          <w:rFonts w:ascii="宋体" w:hAnsi="宋体"/>
          <w:b/>
          <w:sz w:val="21"/>
          <w:szCs w:val="21"/>
        </w:rPr>
      </w:pPr>
      <w:r/>
      <w:bookmarkStart w:id="57" w:name="_Toc167288243"/>
      <w:r>
        <w:rPr>
          <w:rFonts w:ascii="宋体" w:hAnsi="宋体"/>
          <w:b/>
          <w:sz w:val="21"/>
          <w:szCs w:val="21"/>
        </w:rPr>
        <w:t xml:space="preserve">附件4</w:t>
      </w:r>
      <w:r>
        <w:rPr>
          <w:rFonts w:hint="eastAsia" w:ascii="宋体" w:hAnsi="宋体"/>
          <w:b/>
          <w:sz w:val="21"/>
          <w:szCs w:val="21"/>
        </w:rPr>
        <w:t xml:space="preserve">.磋商报价分析表</w:t>
      </w:r>
      <w:bookmarkEnd w:id="57"/>
      <w:r/>
      <w:r/>
    </w:p>
    <w:p>
      <w:pPr>
        <w:ind w:left="0"/>
        <w:jc w:val="center"/>
        <w:widowControl w:val="off"/>
        <w:rPr>
          <w:rFonts w:ascii="宋体" w:hAnsi="宋体"/>
          <w:b/>
          <w:sz w:val="21"/>
          <w:szCs w:val="21"/>
        </w:rPr>
      </w:pPr>
      <w:r>
        <w:rPr>
          <w:rFonts w:hint="eastAsia" w:ascii="宋体" w:hAnsi="宋体"/>
          <w:b/>
          <w:sz w:val="21"/>
          <w:szCs w:val="21"/>
        </w:rPr>
        <w:t xml:space="preserve">磋商报价分析表</w:t>
      </w:r>
      <w:r/>
    </w:p>
    <w:p>
      <w:pPr>
        <w:ind w:left="0"/>
        <w:jc w:val="center"/>
        <w:widowControl w:val="off"/>
        <w:rPr>
          <w:rFonts w:ascii="宋体" w:hAnsi="宋体"/>
          <w:sz w:val="21"/>
          <w:szCs w:val="21"/>
          <w:u w:val="single"/>
        </w:rPr>
      </w:pPr>
      <w:r>
        <w:rPr>
          <w:rFonts w:ascii="宋体" w:hAnsi="宋体"/>
          <w:sz w:val="21"/>
          <w:szCs w:val="21"/>
          <w:u w:val="single"/>
        </w:rPr>
      </w:r>
      <w:r/>
    </w:p>
    <w:tbl>
      <w:tblPr>
        <w:tblStyle w:val="1001"/>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r>
    </w:tbl>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tabs>
          <w:tab w:val="left" w:pos="1320" w:leader="none"/>
        </w:tabs>
        <w:rPr>
          <w:rFonts w:ascii="宋体" w:hAnsi="宋体" w:cs="宋体"/>
          <w:sz w:val="21"/>
          <w:szCs w:val="21"/>
        </w:rPr>
      </w:pPr>
      <w:r>
        <w:rPr>
          <w:rFonts w:hint="eastAsia" w:ascii="宋体" w:hAnsi="宋体" w:cs="宋体"/>
          <w:sz w:val="21"/>
          <w:szCs w:val="21"/>
        </w:rPr>
        <w:t xml:space="preserve">注：1.本表中的报价为综合报价，应综合考量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360" w:lineRule="auto"/>
        <w:tabs>
          <w:tab w:val="left" w:pos="1320" w:leader="none"/>
        </w:tabs>
        <w:rPr>
          <w:rFonts w:ascii="宋体" w:hAnsi="宋体"/>
          <w:sz w:val="21"/>
          <w:szCs w:val="21"/>
        </w:rPr>
      </w:pPr>
      <w:r>
        <w:rPr>
          <w:rFonts w:hint="eastAsia" w:ascii="宋体" w:hAnsi="宋体"/>
          <w:sz w:val="21"/>
          <w:szCs w:val="21"/>
        </w:rPr>
        <w:t xml:space="preserve">2.磋商报价分析表包含响应单位各项成本核算和投入的成本明细，合计金额应与开标一览表金额一致；否则，以开标一览表为准。</w:t>
      </w:r>
      <w:r/>
    </w:p>
    <w:p>
      <w:pPr>
        <w:ind w:left="0" w:firstLine="420"/>
        <w:spacing w:line="360" w:lineRule="auto"/>
        <w:tabs>
          <w:tab w:val="left" w:pos="1320" w:leader="none"/>
        </w:tabs>
      </w:pPr>
      <w:r>
        <w:rPr>
          <w:rFonts w:hint="eastAsia" w:ascii="宋体" w:hAnsi="宋体"/>
          <w:bCs/>
          <w:sz w:val="21"/>
          <w:szCs w:val="21"/>
        </w:rPr>
        <w:t xml:space="preserve">3</w:t>
      </w:r>
      <w:r>
        <w:rPr>
          <w:rFonts w:hint="eastAsia"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spacing w:line="360" w:lineRule="auto"/>
        <w:tabs>
          <w:tab w:val="left" w:pos="1320" w:leader="none"/>
        </w:tabs>
        <w:rPr>
          <w:rFonts w:ascii="宋体" w:hAnsi="宋体"/>
          <w:b/>
          <w:sz w:val="21"/>
          <w:szCs w:val="21"/>
        </w:rPr>
      </w:pPr>
      <w:r>
        <w:rPr>
          <w:rFonts w:ascii="宋体" w:hAnsi="宋体"/>
          <w:b/>
          <w:sz w:val="21"/>
          <w:szCs w:val="21"/>
        </w:rPr>
        <w:br w:type="page" w:clear="all"/>
      </w:r>
      <w:r/>
    </w:p>
    <w:p>
      <w:pPr>
        <w:pStyle w:val="991"/>
        <w:ind w:left="0" w:firstLine="0"/>
        <w:spacing w:before="0" w:after="0" w:line="360" w:lineRule="auto"/>
        <w:rPr>
          <w:rFonts w:ascii="宋体" w:hAnsi="宋体"/>
          <w:b/>
          <w:sz w:val="21"/>
          <w:szCs w:val="21"/>
        </w:rPr>
      </w:pPr>
      <w:r/>
      <w:bookmarkStart w:id="58" w:name="_Toc16728824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58"/>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420" w:firstLine="315"/>
        <w:jc w:val="center"/>
        <w:spacing w:line="360" w:lineRule="auto"/>
        <w:rPr>
          <w:rFonts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59" w:name="_Toc7945"/>
      <w:r/>
      <w:bookmarkStart w:id="60" w:name="_Toc241"/>
      <w:r/>
      <w:r/>
    </w:p>
    <w:p>
      <w:pPr>
        <w:ind w:left="0"/>
        <w:rPr>
          <w:rFonts w:ascii="宋体" w:hAnsi="宋体"/>
          <w:color w:val="000000"/>
          <w:sz w:val="21"/>
          <w:szCs w:val="21"/>
        </w:rPr>
        <w:outlineLvl w:val="0"/>
      </w:pPr>
      <w:r/>
      <w:bookmarkStart w:id="61" w:name="_Toc167288245"/>
      <w:r>
        <w:rPr>
          <w:rFonts w:ascii="Times New Roman" w:hAnsi="Times New Roman"/>
          <w:b/>
          <w:sz w:val="21"/>
        </w:rPr>
        <w:t xml:space="preserve">附件6</w:t>
      </w:r>
      <w:r>
        <w:rPr>
          <w:rFonts w:hint="eastAsia" w:ascii="Times New Roman" w:hAnsi="Times New Roman"/>
          <w:b/>
          <w:sz w:val="21"/>
        </w:rPr>
        <w:t xml:space="preserve">.</w:t>
      </w:r>
      <w:r>
        <w:rPr>
          <w:rFonts w:ascii="Times New Roman" w:hAnsi="Times New Roman"/>
          <w:b/>
          <w:sz w:val="21"/>
        </w:rPr>
        <w:t xml:space="preserve">偏离表</w:t>
      </w:r>
      <w:bookmarkEnd w:id="61"/>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p>
      <w:pPr>
        <w:pStyle w:val="1048"/>
        <w:ind w:left="400"/>
      </w:pPr>
      <w:r/>
      <w:r/>
    </w:p>
    <w:tbl>
      <w:tblPr>
        <w:tblStyle w:val="10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480"/>
        <w:jc w:val="right"/>
        <w:spacing w:line="400" w:lineRule="exact"/>
        <w:rPr>
          <w:rFonts w:ascii="宋体" w:cs="宋体"/>
          <w:sz w:val="22"/>
          <w:szCs w:val="22"/>
          <w:lang w:val="zh-CN"/>
        </w:rPr>
      </w:pPr>
      <w:r>
        <w:rPr>
          <w:rFonts w:hint="eastAsia" w:ascii="宋体" w:cs="宋体"/>
          <w:sz w:val="22"/>
          <w:szCs w:val="22"/>
          <w:lang w:val="zh-CN"/>
        </w:rPr>
        <w:t xml:space="preserve"> </w:t>
      </w:r>
      <w:r/>
    </w:p>
    <w:p>
      <w:pPr>
        <w:ind w:left="0"/>
        <w:jc w:val="left"/>
        <w:spacing w:line="360" w:lineRule="auto"/>
        <w:rPr>
          <w:rFonts w:ascii="宋体" w:hAnsi="宋体"/>
          <w:sz w:val="21"/>
        </w:rPr>
      </w:pPr>
      <w:r>
        <w:rPr>
          <w:rFonts w:ascii="宋体" w:hAnsi="宋体"/>
          <w:sz w:val="21"/>
        </w:rPr>
        <w:t xml:space="preserve">注：1.供应商</w:t>
      </w:r>
      <w:r>
        <w:rPr>
          <w:rFonts w:hint="eastAsia" w:ascii="宋体" w:hAnsi="宋体"/>
          <w:color w:val="000000"/>
          <w:sz w:val="21"/>
          <w:szCs w:val="21"/>
        </w:rPr>
        <w:t xml:space="preserve">应在本表中对照磋商采购文件要求逐项对应列出响应内容，并在“偏离说明”项下填写以下内容：优于的，填写“正偏离”；符合的，填写“无偏离”；低于的，填写“负偏离”。</w:t>
      </w:r>
      <w:r/>
    </w:p>
    <w:p>
      <w:pPr>
        <w:ind w:left="0" w:firstLine="420"/>
        <w:jc w:val="left"/>
        <w:spacing w:line="360" w:lineRule="auto"/>
        <w:rPr>
          <w:rFonts w:ascii="宋体" w:hAnsi="宋体"/>
          <w:sz w:val="21"/>
        </w:rPr>
      </w:pPr>
      <w:r>
        <w:rPr>
          <w:rFonts w:ascii="宋体" w:hAnsi="宋体"/>
          <w:sz w:val="21"/>
        </w:rPr>
        <w:t xml:space="preserve">2.若事项较多，供应商可根据实际情况另纸说明。</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pStyle w:val="1048"/>
        <w:ind w:left="400"/>
        <w:rPr>
          <w:lang w:val="zh-CN"/>
        </w:rPr>
      </w:pPr>
      <w:r>
        <w:rPr>
          <w:lang w:val="zh-CN"/>
        </w:rPr>
      </w:r>
      <w:r/>
    </w:p>
    <w:p>
      <w:pPr>
        <w:pStyle w:val="1048"/>
        <w:ind w:left="400"/>
        <w:rPr>
          <w:lang w:val="zh-CN"/>
        </w:rPr>
      </w:pPr>
      <w:r>
        <w:rPr>
          <w:lang w:val="zh-CN"/>
        </w:rPr>
      </w:r>
      <w:r/>
    </w:p>
    <w:p>
      <w:pPr>
        <w:pStyle w:val="1048"/>
        <w:ind w:left="400"/>
        <w:rPr>
          <w:lang w:val="zh-CN"/>
        </w:rPr>
      </w:pPr>
      <w:r>
        <w:rPr>
          <w:lang w:val="zh-CN"/>
        </w:rPr>
      </w:r>
      <w:r/>
    </w:p>
    <w:p>
      <w:pPr>
        <w:pStyle w:val="1048"/>
        <w:ind w:left="400"/>
        <w:rPr>
          <w:lang w:val="zh-CN"/>
        </w:rPr>
      </w:pPr>
      <w:r>
        <w:rPr>
          <w:lang w:val="zh-CN"/>
        </w:rPr>
      </w:r>
      <w:r/>
    </w:p>
    <w:p>
      <w:pPr>
        <w:pStyle w:val="1048"/>
        <w:ind w:left="400"/>
        <w:rPr>
          <w:lang w:val="zh-CN"/>
        </w:rPr>
      </w:pPr>
      <w:r>
        <w:rPr>
          <w:lang w:val="zh-CN"/>
        </w:rPr>
      </w:r>
      <w:r/>
    </w:p>
    <w:p>
      <w:pPr>
        <w:ind w:left="0"/>
        <w:rPr>
          <w:rFonts w:ascii="Times New Roman" w:hAnsi="Times New Roman"/>
          <w:b/>
          <w:sz w:val="21"/>
          <w:szCs w:val="22"/>
        </w:rPr>
        <w:outlineLvl w:val="0"/>
      </w:pPr>
      <w:r/>
      <w:bookmarkStart w:id="62" w:name="_Toc167288246"/>
      <w:r>
        <w:rPr>
          <w:rFonts w:ascii="Times New Roman" w:hAnsi="Times New Roman"/>
          <w:b/>
          <w:sz w:val="21"/>
        </w:rPr>
        <w:t xml:space="preserve">附件7</w:t>
      </w:r>
      <w:r>
        <w:rPr>
          <w:rFonts w:hint="eastAsia" w:ascii="Times New Roman" w:hAnsi="Times New Roman"/>
          <w:b/>
          <w:sz w:val="21"/>
          <w:szCs w:val="22"/>
        </w:rPr>
        <w:t xml:space="preserve">.</w:t>
      </w:r>
      <w:r>
        <w:rPr>
          <w:rFonts w:hint="eastAsia"/>
        </w:rPr>
        <w:t xml:space="preserve"> </w:t>
      </w:r>
      <w:r>
        <w:rPr>
          <w:rFonts w:hint="eastAsia" w:ascii="Times New Roman" w:hAnsi="Times New Roman"/>
          <w:b/>
          <w:sz w:val="21"/>
          <w:szCs w:val="22"/>
        </w:rPr>
        <w:t xml:space="preserve">项目服务人员配置表</w:t>
      </w:r>
      <w:bookmarkEnd w:id="62"/>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1048"/>
        <w:ind w:left="400"/>
      </w:pPr>
      <w:r/>
      <w:r/>
    </w:p>
    <w:tbl>
      <w:tblPr>
        <w:tblStyle w:val="1001"/>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15</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16</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17</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jc w:val="left"/>
        <w:spacing w:line="360" w:lineRule="auto"/>
        <w:widowControl w:val="off"/>
        <w:rPr>
          <w:rFonts w:ascii="Times New Roman" w:hAnsi="Times New Roman"/>
          <w:sz w:val="21"/>
        </w:rPr>
      </w:pPr>
      <w:r>
        <w:rPr>
          <w:rFonts w:hint="eastAsia" w:ascii="宋体" w:hAnsi="宋体"/>
          <w:color w:val="000000"/>
          <w:sz w:val="21"/>
          <w:szCs w:val="21"/>
        </w:rPr>
        <w:t xml:space="preserve">注：</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pStyle w:val="1048"/>
        <w:ind w:left="400"/>
      </w:p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48"/>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ind w:left="0"/>
        <w:rPr>
          <w:rFonts w:ascii="Times New Roman" w:hAnsi="Times New Roman"/>
          <w:b/>
          <w:sz w:val="21"/>
        </w:rPr>
        <w:outlineLvl w:val="0"/>
      </w:pPr>
      <w:r/>
      <w:bookmarkStart w:id="63" w:name="_Toc167288247"/>
      <w:r>
        <w:rPr>
          <w:rFonts w:ascii="Times New Roman" w:hAnsi="Times New Roman"/>
          <w:b/>
          <w:sz w:val="21"/>
        </w:rPr>
        <w:t xml:space="preserve">附件8</w:t>
      </w:r>
      <w:r>
        <w:rPr>
          <w:rFonts w:hint="eastAsia" w:ascii="Times New Roman" w:hAnsi="Times New Roman"/>
          <w:b/>
          <w:sz w:val="21"/>
        </w:rPr>
        <w:t xml:space="preserve">.</w:t>
      </w:r>
      <w:r>
        <w:rPr>
          <w:rFonts w:hint="eastAsia" w:ascii="Times New Roman" w:hAnsi="Times New Roman"/>
          <w:b/>
          <w:sz w:val="21"/>
          <w:szCs w:val="22"/>
        </w:rPr>
        <w:t xml:space="preserve">针对本项目的技术方案及制度</w:t>
      </w:r>
      <w:bookmarkEnd w:id="63"/>
      <w: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p>
    <w:tbl>
      <w:tblPr>
        <w:tblStyle w:val="10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提示：</w:t>
            </w:r>
            <w:r/>
          </w:p>
          <w:p>
            <w:pPr>
              <w:ind w:left="0"/>
              <w:jc w:val="left"/>
              <w:widowControl w:val="off"/>
              <w:rPr>
                <w:rFonts w:ascii="宋体" w:hAnsi="宋体"/>
                <w:sz w:val="21"/>
                <w:szCs w:val="21"/>
              </w:rPr>
            </w:pPr>
            <w:r>
              <w:rPr>
                <w:rFonts w:hint="eastAsia" w:ascii="宋体" w:hAnsi="宋体"/>
                <w:sz w:val="21"/>
                <w:szCs w:val="21"/>
              </w:rPr>
              <w:t xml:space="preserve">1、供应商应针对本次采购项目特点编写公司成交后拟采取的管理技术方案。</w:t>
            </w:r>
            <w:r/>
          </w:p>
          <w:p>
            <w:pPr>
              <w:ind w:left="0"/>
              <w:jc w:val="left"/>
              <w:widowControl w:val="off"/>
              <w:rPr>
                <w:rFonts w:ascii="宋体" w:hAnsi="宋体"/>
                <w:b/>
                <w:sz w:val="21"/>
                <w:szCs w:val="21"/>
              </w:rPr>
            </w:pPr>
            <w:r>
              <w:rPr>
                <w:rFonts w:hint="eastAsia" w:ascii="宋体" w:hAnsi="宋体"/>
                <w:sz w:val="21"/>
                <w:szCs w:val="21"/>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ascii="宋体" w:hAnsi="宋体"/>
          <w:sz w:val="21"/>
        </w:rPr>
      </w:pPr>
      <w:r>
        <w:rPr>
          <w:rFonts w:hint="eastAsia" w:ascii="宋体" w:hAnsi="宋体"/>
          <w:sz w:val="21"/>
        </w:rPr>
        <w:t xml:space="preserve"> </w:t>
      </w:r>
      <w:r/>
    </w:p>
    <w:p>
      <w:pPr>
        <w:pStyle w:val="1048"/>
        <w:ind w:left="0" w:firstLine="0"/>
        <w:rPr>
          <w:rFonts w:hAnsi="宋体"/>
          <w:color w:val="000000"/>
          <w:szCs w:val="21"/>
        </w:rPr>
      </w:pPr>
      <w:r>
        <w:rPr>
          <w:rFonts w:hAnsi="宋体"/>
          <w:color w:val="000000"/>
          <w:szCs w:val="21"/>
        </w:rPr>
      </w:r>
      <w:r/>
    </w:p>
    <w:p>
      <w:pPr>
        <w:ind w:left="0"/>
        <w:rPr>
          <w:rFonts w:ascii="宋体" w:hAnsi="宋体"/>
          <w:b/>
          <w:sz w:val="21"/>
          <w:szCs w:val="21"/>
        </w:rPr>
        <w:outlineLvl w:val="0"/>
      </w:pPr>
      <w:r/>
      <w:bookmarkStart w:id="64" w:name="_Toc167288248"/>
      <w:r>
        <w:rPr>
          <w:rFonts w:ascii="宋体" w:hAnsi="宋体"/>
          <w:b/>
          <w:sz w:val="21"/>
          <w:szCs w:val="21"/>
        </w:rPr>
        <w:t xml:space="preserve">附件9</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64"/>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Style w:val="1001"/>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56"/>
      </w:pPr>
      <w:r/>
      <w:r/>
    </w:p>
    <w:p>
      <w:pPr>
        <w:pStyle w:val="1056"/>
        <w:rPr>
          <w:lang w:val="zh-CN"/>
        </w:rPr>
      </w:pPr>
      <w:r>
        <w:rPr>
          <w:lang w:val="zh-CN"/>
        </w:rPr>
      </w:r>
      <w:r/>
    </w:p>
    <w:p>
      <w:pPr>
        <w:ind w:left="0"/>
      </w:pPr>
      <w:r/>
      <w:bookmarkEnd w:id="59"/>
      <w:r/>
      <w:bookmarkEnd w:id="60"/>
      <w:r/>
      <w:r/>
    </w:p>
    <w:p>
      <w:pPr>
        <w:ind w:left="0"/>
        <w:jc w:val="left"/>
        <w:spacing w:line="360" w:lineRule="auto"/>
        <w:widowControl w:val="off"/>
        <w:rPr>
          <w:rFonts w:ascii="宋体" w:hAnsi="宋体"/>
          <w:b/>
          <w:sz w:val="21"/>
          <w:szCs w:val="21"/>
        </w:rPr>
      </w:pPr>
      <w:r>
        <w:rPr>
          <w:rFonts w:ascii="宋体" w:hAnsi="宋体"/>
          <w:b/>
          <w:sz w:val="21"/>
          <w:szCs w:val="21"/>
        </w:rPr>
        <w:br w:type="page" w:clear="all"/>
      </w:r>
      <w:bookmarkStart w:id="65" w:name="_Toc19621"/>
      <w:r/>
      <w:bookmarkStart w:id="66" w:name="_Toc21574"/>
      <w:r/>
      <w:r/>
    </w:p>
    <w:p>
      <w:pPr>
        <w:ind w:left="0"/>
        <w:rPr>
          <w:rFonts w:ascii="宋体" w:hAnsi="宋体"/>
          <w:b/>
          <w:sz w:val="21"/>
          <w:szCs w:val="21"/>
        </w:rPr>
        <w:outlineLvl w:val="0"/>
      </w:pPr>
      <w:r/>
      <w:bookmarkStart w:id="67" w:name="_Toc167288249"/>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ascii="Times New Roman" w:hAnsi="Times New Roman"/>
          <w:b/>
          <w:sz w:val="21"/>
        </w:rPr>
        <w:t xml:space="preserve">中小企业</w:t>
      </w:r>
      <w:r>
        <w:rPr>
          <w:rFonts w:ascii="宋体" w:hAnsi="宋体"/>
          <w:b/>
          <w:sz w:val="21"/>
          <w:szCs w:val="21"/>
        </w:rPr>
        <w:t xml:space="preserve">声明函</w:t>
      </w:r>
      <w:bookmarkEnd w:id="65"/>
      <w:r/>
      <w:bookmarkEnd w:id="66"/>
      <w:r/>
      <w:bookmarkEnd w:id="67"/>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苏州大学附属第一医院</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苏大附一院药学业务信息化系统改造</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苏大附一院药学业务信息化系统改造</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软件和信息技术服务业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55"/>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1048"/>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68" w:name="_Toc167288250"/>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68"/>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69" w:name="_Toc15378"/>
      <w:r/>
      <w:bookmarkStart w:id="70" w:name="_Toc3869"/>
      <w:r/>
      <w:bookmarkStart w:id="71"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69"/>
      <w:r/>
      <w:bookmarkEnd w:id="70"/>
      <w:r/>
      <w:bookmarkEnd w:id="71"/>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56"/>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56"/>
      </w:pPr>
      <w:r/>
      <w:r/>
    </w:p>
    <w:p>
      <w:pPr>
        <w:pStyle w:val="1048"/>
        <w:ind w:left="0" w:firstLine="0"/>
        <w:spacing w:after="0"/>
        <w:rPr>
          <w:rFonts w:ascii="宋体" w:hAnsi="宋体"/>
          <w:b/>
          <w:lang w:val="zh-CN"/>
        </w:rPr>
      </w:pPr>
      <w:r>
        <w:rPr>
          <w:rFonts w:ascii="宋体" w:hAnsi="宋体"/>
          <w:b/>
          <w:lang w:val="zh-CN"/>
        </w:rPr>
      </w:r>
      <w:r/>
    </w:p>
    <w:p>
      <w:pPr>
        <w:pStyle w:val="1048"/>
        <w:ind w:left="0" w:firstLine="0"/>
        <w:spacing w:after="0"/>
        <w:rPr>
          <w:rFonts w:ascii="宋体" w:hAnsi="宋体"/>
          <w:b/>
          <w:lang w:val="zh-CN"/>
        </w:rPr>
      </w:pPr>
      <w:r>
        <w:rPr>
          <w:rFonts w:ascii="宋体" w:hAnsi="宋体"/>
          <w:b/>
          <w:lang w:val="zh-CN"/>
        </w:rPr>
      </w:r>
      <w:r/>
    </w:p>
    <w:p>
      <w:pPr>
        <w:pStyle w:val="1048"/>
        <w:ind w:left="0" w:firstLine="0"/>
        <w:spacing w:after="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48"/>
        <w:ind w:left="0"/>
        <w:spacing w:after="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48"/>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48"/>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48"/>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48"/>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48"/>
        <w:ind w:left="0"/>
        <w:spacing w:after="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48"/>
        <w:ind w:left="0" w:firstLine="422"/>
        <w:spacing w:after="0"/>
        <w:rPr>
          <w:rFonts w:ascii="宋体" w:hAnsi="宋体"/>
          <w:b/>
          <w:lang w:val="zh-CN"/>
        </w:rPr>
      </w:pPr>
      <w:r>
        <w:rPr>
          <w:rFonts w:hint="eastAsia" w:ascii="宋体" w:hAnsi="宋体"/>
          <w:b/>
          <w:lang w:val="zh-CN"/>
        </w:rPr>
        <w:t xml:space="preserve">2.成交单位为残疾人福利性单位的，《残疾人福利性单位声明函》将随成交结果同时公告。</w:t>
      </w:r>
      <w:r/>
    </w:p>
    <w:p>
      <w:pPr>
        <w:pStyle w:val="1048"/>
        <w:ind w:left="0" w:firstLine="422"/>
        <w:spacing w:after="0"/>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72" w:name="_Toc167288251"/>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72"/>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14:textFill>
            <w14:solidFill>
              <w14:schemeClr w14:val="tx1"/>
            </w14:solidFill>
          </w14:textFill>
        </w:rPr>
      </w:pPr>
      <w:r/>
      <w:bookmarkStart w:id="73" w:name="OLE_LINK6"/>
      <w:r/>
      <w:bookmarkStart w:id="74" w:name="OLE_LINK5"/>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响应报价合理性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bookmarkEnd w:id="73"/>
      <w:r/>
      <w:bookmarkEnd w:id="74"/>
      <w:r/>
      <w:r/>
    </w:p>
    <w:p>
      <w:pPr>
        <w:ind w:left="0"/>
        <w:jc w:val="left"/>
        <w:spacing w:line="360" w:lineRule="auto"/>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u w:val="single"/>
          <w14:textFill>
            <w14:solidFill>
              <w14:schemeClr w14:val="tx1"/>
            </w14:solidFill>
          </w14:textFill>
        </w:rPr>
      </w:r>
      <w:r/>
    </w:p>
    <w:p>
      <w:pPr>
        <w:ind w:left="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ascii="宋体" w:hAnsi="宋体"/>
          <w:color w:val="000000" w:themeColor="text1"/>
          <w:sz w:val="21"/>
          <w:szCs w:val="21"/>
          <w14:textFill>
            <w14:solidFill>
              <w14:schemeClr w14:val="tx1"/>
            </w14:solidFill>
          </w14:textFill>
        </w:rPr>
        <w:t xml:space="preserve">：</w:t>
      </w:r>
      <w:r/>
    </w:p>
    <w:p>
      <w:pPr>
        <w:ind w:left="0" w:firstLine="420"/>
        <w:jc w:val="left"/>
        <w:spacing w:line="360" w:lineRule="auto"/>
        <w:rPr>
          <w:rFonts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w:t>
      </w:r>
      <w:r>
        <w:rPr>
          <w:rFonts w:hint="eastAsia" w:ascii="宋体" w:hAnsi="宋体"/>
          <w:color w:val="000000" w:themeColor="text1"/>
          <w:sz w:val="21"/>
          <w:szCs w:val="21"/>
          <w14:textFill>
            <w14:solidFill>
              <w14:schemeClr w14:val="tx1"/>
            </w14:solidFill>
          </w14:textFill>
        </w:rPr>
        <w:t xml:space="preserve">采购</w:t>
      </w:r>
      <w:r>
        <w:rPr>
          <w:rFonts w:ascii="宋体" w:hAnsi="宋体"/>
          <w:color w:val="000000" w:themeColor="text1"/>
          <w:sz w:val="21"/>
          <w:szCs w:val="21"/>
          <w14:textFill>
            <w14:solidFill>
              <w14:schemeClr w14:val="tx1"/>
            </w14:solidFill>
          </w14:textFill>
        </w:rPr>
        <w:t xml:space="preserve">活动进行</w:t>
      </w:r>
      <w:r>
        <w:rPr>
          <w:rFonts w:hint="eastAsia" w:ascii="宋体" w:hAnsi="宋体"/>
          <w:color w:val="000000" w:themeColor="text1"/>
          <w:sz w:val="21"/>
          <w:szCs w:val="21"/>
          <w14:textFill>
            <w14:solidFill>
              <w14:schemeClr w14:val="tx1"/>
            </w14:solidFill>
          </w14:textFill>
        </w:rPr>
        <w:t xml:space="preserve">响应，对于本公司的响应报价合理性作出说明如下：</w:t>
      </w:r>
      <w:r/>
    </w:p>
    <w:tbl>
      <w:tblPr>
        <w:tblStyle w:val="1001"/>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供应商应当根据实际情况自拟答复并根据磋商小组关于澄清的要求提供相关证明材料作为附件。</w:t>
            </w:r>
            <w:r/>
          </w:p>
        </w:tc>
      </w:tr>
    </w:tbl>
    <w:p>
      <w:pPr>
        <w:ind w:left="0" w:firstLine="422"/>
        <w:spacing w:line="360" w:lineRule="auto"/>
        <w:rPr>
          <w:rFonts w:ascii="宋体" w:hAnsi="宋体"/>
          <w:b/>
          <w:color w:val="000000" w:themeColor="text1"/>
          <w:sz w:val="21"/>
          <w:szCs w:val="21"/>
          <w:lang w:val="zh-CN"/>
          <w14:textFill>
            <w14:solidFill>
              <w14:schemeClr w14:val="tx1"/>
            </w14:solidFill>
          </w14:textFill>
        </w:rPr>
      </w:pPr>
      <w:r/>
      <w:bookmarkStart w:id="75" w:name="OLE_LINK2"/>
      <w:r>
        <w:rPr>
          <w:rFonts w:hint="eastAsia" w:ascii="宋体" w:hAnsi="宋体"/>
          <w:b/>
          <w:color w:val="000000" w:themeColor="text1"/>
          <w:sz w:val="21"/>
          <w:szCs w:val="21"/>
          <w:lang w:val="zh-CN"/>
          <w14:textFill>
            <w14:solidFill>
              <w14:schemeClr w14:val="tx1"/>
            </w14:solidFill>
          </w14:textFill>
        </w:rPr>
        <w:t xml:space="preserve">备注：根据采购文件第二章“磋商须知”要求，当政府采购评审中出现供应商“响应报价低于全部通过符合性审查供应商</w:t>
      </w:r>
      <w:bookmarkStart w:id="76" w:name="OLE_LINK50"/>
      <w:r/>
      <w:bookmarkStart w:id="77" w:name="OLE_LINK49"/>
      <w:r>
        <w:rPr>
          <w:rFonts w:hint="eastAsia" w:ascii="宋体" w:hAnsi="宋体"/>
          <w:b/>
          <w:color w:val="000000" w:themeColor="text1"/>
          <w:sz w:val="21"/>
          <w:szCs w:val="21"/>
          <w:lang w:val="zh-CN"/>
          <w14:textFill>
            <w14:solidFill>
              <w14:schemeClr w14:val="tx1"/>
            </w14:solidFill>
          </w14:textFill>
        </w:rPr>
        <w:t xml:space="preserve">响应报价</w:t>
      </w:r>
      <w:bookmarkEnd w:id="76"/>
      <w:r/>
      <w:bookmarkEnd w:id="77"/>
      <w:r>
        <w:rPr>
          <w:rFonts w:hint="eastAsia" w:ascii="宋体" w:hAnsi="宋体"/>
          <w:b/>
          <w:color w:val="000000" w:themeColor="text1"/>
          <w:sz w:val="21"/>
          <w:szCs w:val="21"/>
          <w:lang w:val="zh-CN"/>
          <w14:textFill>
            <w14:solidFill>
              <w14:schemeClr w14:val="tx1"/>
            </w14:solidFill>
          </w14:textFill>
        </w:rPr>
        <w:t xml:space="preserve">平均值50%的”或者“响应报价低于通过符合性审查的次低报价供应商响应报价50%的”或者“响应报价低于采购项目最高限价45%的”或者“</w:t>
      </w:r>
      <w:bookmarkStart w:id="78" w:name="OLE_LINK51"/>
      <w:r>
        <w:rPr>
          <w:rFonts w:hint="eastAsia" w:ascii="宋体" w:hAnsi="宋体"/>
          <w:b/>
          <w:color w:val="000000" w:themeColor="text1"/>
          <w:sz w:val="21"/>
          <w:szCs w:val="21"/>
          <w:lang w:val="zh-CN"/>
          <w14:textFill>
            <w14:solidFill>
              <w14:schemeClr w14:val="tx1"/>
            </w14:solidFill>
          </w14:textFill>
        </w:rPr>
        <w:t xml:space="preserve">磋商小组</w:t>
      </w:r>
      <w:bookmarkEnd w:id="78"/>
      <w:r>
        <w:rPr>
          <w:rFonts w:hint="eastAsia" w:ascii="宋体" w:hAnsi="宋体"/>
          <w:b/>
          <w:color w:val="000000" w:themeColor="text1"/>
          <w:sz w:val="21"/>
          <w:szCs w:val="21"/>
          <w:lang w:val="zh-CN"/>
          <w14:textFill>
            <w14:solidFill>
              <w14:schemeClr w14:val="tx1"/>
            </w14:solidFill>
          </w14:textFill>
        </w:rPr>
        <w:t xml:space="preserve">基于专业判断，认为供应商报价过低，有可能影响产品质量或者不能诚信履约的其他情形”时, 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bookmarkEnd w:id="75"/>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48"/>
        <w:ind w:left="0" w:firstLine="422"/>
        <w:spacing w:after="0"/>
        <w:rPr>
          <w:rFonts w:ascii="宋体" w:hAnsi="宋体"/>
          <w:b/>
          <w:lang w:val="zh-CN"/>
        </w:rPr>
      </w:pPr>
      <w:r>
        <w:rPr>
          <w:rFonts w:ascii="宋体" w:hAnsi="宋体"/>
          <w:b/>
          <w:lang w:val="zh-CN"/>
        </w:rPr>
      </w:r>
      <w:r/>
    </w:p>
    <w:p>
      <w:pPr>
        <w:pStyle w:val="991"/>
        <w:ind w:left="0" w:firstLine="0"/>
        <w:jc w:val="center"/>
        <w:spacing w:line="360" w:lineRule="auto"/>
        <w:rPr>
          <w:b/>
          <w:sz w:val="44"/>
          <w:szCs w:val="44"/>
        </w:rPr>
      </w:pPr>
      <w:r>
        <w:rPr>
          <w:rFonts w:hint="eastAsia"/>
          <w:b/>
          <w:sz w:val="44"/>
          <w:szCs w:val="44"/>
        </w:rPr>
        <w:br w:type="page" w:clear="all"/>
      </w:r>
      <w:bookmarkStart w:id="79" w:name="_Toc167288252"/>
      <w:r>
        <w:rPr>
          <w:rFonts w:hint="eastAsia"/>
          <w:b/>
          <w:sz w:val="44"/>
          <w:szCs w:val="44"/>
        </w:rPr>
        <w:t xml:space="preserve">第四章</w:t>
      </w:r>
      <w:bookmarkEnd w:id="45"/>
      <w:r/>
      <w:bookmarkEnd w:id="46"/>
      <w:r/>
      <w:bookmarkEnd w:id="47"/>
      <w:r/>
      <w:bookmarkEnd w:id="48"/>
      <w:r/>
      <w:bookmarkStart w:id="80" w:name="招标书"/>
      <w:r/>
      <w:bookmarkEnd w:id="80"/>
      <w:r>
        <w:rPr>
          <w:b/>
          <w:sz w:val="44"/>
          <w:szCs w:val="44"/>
        </w:rPr>
        <w:t xml:space="preserve"> </w:t>
      </w:r>
      <w:r>
        <w:rPr>
          <w:rFonts w:hint="eastAsia"/>
          <w:b/>
          <w:sz w:val="44"/>
          <w:szCs w:val="44"/>
        </w:rPr>
        <w:t xml:space="preserve">采购内容</w:t>
      </w:r>
      <w:bookmarkEnd w:id="49"/>
      <w:r/>
      <w:bookmarkEnd w:id="50"/>
      <w:r/>
      <w:bookmarkEnd w:id="79"/>
      <w:r/>
      <w:r/>
    </w:p>
    <w:p>
      <w:pPr>
        <w:ind w:left="0" w:firstLine="420"/>
        <w:spacing w:line="360" w:lineRule="auto"/>
        <w:rPr>
          <w:rFonts w:ascii="宋体" w:hAnsi="宋体" w:cs="宋体"/>
          <w:sz w:val="21"/>
          <w:szCs w:val="21"/>
        </w:rPr>
      </w:pPr>
      <w:r/>
      <w:bookmarkStart w:id="81" w:name="_Toc58248883"/>
      <w:r/>
      <w:bookmarkStart w:id="82" w:name="_Toc5111"/>
      <w:r/>
      <w:bookmarkStart w:id="83" w:name="_Toc68611038"/>
      <w:r/>
      <w:bookmarkStart w:id="84" w:name="_Toc12719"/>
      <w:r/>
      <w:bookmarkStart w:id="85" w:name="_Toc11789"/>
      <w:r/>
      <w:bookmarkStart w:id="86" w:name="_Toc57376409"/>
      <w:r/>
      <w:bookmarkStart w:id="87" w:name="_Hlk55741158"/>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 苏州大学附属第一医院</w:t>
      </w:r>
      <w:r>
        <w:rPr>
          <w:rFonts w:ascii="宋体" w:hAnsi="宋体" w:cs="宋体"/>
          <w:sz w:val="21"/>
          <w:szCs w:val="21"/>
          <w:u w:val="single"/>
        </w:rPr>
        <w:t xml:space="preserve"> </w:t>
      </w:r>
      <w:r>
        <w:rPr>
          <w:rFonts w:hint="eastAsia" w:ascii="宋体" w:hAnsi="宋体" w:cs="宋体"/>
          <w:sz w:val="21"/>
          <w:szCs w:val="21"/>
        </w:rPr>
        <w:t xml:space="preserve">的委托，就</w:t>
      </w:r>
      <w:r>
        <w:rPr>
          <w:rFonts w:hint="eastAsia" w:ascii="宋体" w:hAnsi="宋体" w:cs="宋体"/>
          <w:sz w:val="21"/>
          <w:szCs w:val="21"/>
          <w:u w:val="single"/>
        </w:rPr>
        <w:t xml:space="preserve"> 苏大附一院药学业务信息化系统改造</w:t>
      </w:r>
      <w:r>
        <w:rPr>
          <w:rFonts w:ascii="宋体" w:hAnsi="宋体" w:cs="宋体"/>
          <w:sz w:val="21"/>
          <w:szCs w:val="21"/>
          <w:u w:val="single"/>
        </w:rPr>
        <w:t xml:space="preserve"> </w:t>
      </w:r>
      <w:r>
        <w:rPr>
          <w:rFonts w:hint="eastAsia" w:ascii="宋体" w:hAnsi="宋体" w:cs="宋体"/>
          <w:sz w:val="21"/>
          <w:szCs w:val="21"/>
        </w:rPr>
        <w:t xml:space="preserve">项目采用竞争性磋商方式进行采购，现欢迎符合相关条件的供应商参加本次磋商采购活动。</w:t>
      </w:r>
      <w:r/>
    </w:p>
    <w:p>
      <w:pPr>
        <w:ind w:left="0" w:firstLine="420"/>
        <w:spacing w:line="360" w:lineRule="auto"/>
        <w:rPr>
          <w:rFonts w:ascii="宋体" w:hAnsi="宋体" w:cs="宋体"/>
          <w:sz w:val="21"/>
          <w:szCs w:val="21"/>
        </w:rPr>
      </w:pPr>
      <w:r>
        <w:rPr>
          <w:rFonts w:hint="eastAsia" w:ascii="宋体" w:hAnsi="宋体" w:cs="宋体"/>
          <w:sz w:val="21"/>
          <w:szCs w:val="21"/>
        </w:rPr>
        <w:t xml:space="preserve">一、项目编号：</w:t>
      </w:r>
      <w:r>
        <w:rPr>
          <w:rFonts w:ascii="宋体" w:hAnsi="宋体" w:cs="宋体"/>
          <w:sz w:val="21"/>
          <w:szCs w:val="21"/>
        </w:rPr>
        <w:t xml:space="preserve">JSZC-320500-JZCG-C2026-0269</w:t>
      </w:r>
      <w:r/>
    </w:p>
    <w:p>
      <w:pPr>
        <w:ind w:left="0" w:firstLine="420"/>
        <w:spacing w:line="360" w:lineRule="auto"/>
        <w:rPr>
          <w:rFonts w:ascii="宋体" w:hAnsi="宋体" w:cs="宋体"/>
          <w:sz w:val="21"/>
          <w:szCs w:val="21"/>
        </w:rPr>
      </w:pPr>
      <w:r>
        <w:rPr>
          <w:rFonts w:hint="eastAsia" w:ascii="宋体" w:hAnsi="宋体" w:cs="宋体"/>
          <w:sz w:val="21"/>
          <w:szCs w:val="21"/>
        </w:rPr>
        <w:t xml:space="preserve">二、项目名称：苏大附一院药学业务信息化系统改造</w:t>
      </w:r>
      <w:r/>
    </w:p>
    <w:p>
      <w:pPr>
        <w:ind w:left="0" w:firstLine="420"/>
        <w:spacing w:line="360" w:lineRule="auto"/>
        <w:rPr>
          <w:rFonts w:ascii="宋体" w:hAnsi="宋体" w:cs="宋体"/>
          <w:sz w:val="21"/>
          <w:szCs w:val="21"/>
        </w:rPr>
      </w:pPr>
      <w:r>
        <w:rPr>
          <w:rFonts w:hint="eastAsia" w:ascii="宋体" w:hAnsi="宋体" w:cs="宋体"/>
          <w:sz w:val="21"/>
          <w:szCs w:val="21"/>
        </w:rPr>
        <w:t xml:space="preserve">三、项目预算：人民币柒万陆仟元整（¥</w:t>
      </w:r>
      <w:r>
        <w:rPr>
          <w:rFonts w:ascii="宋体" w:hAnsi="宋体" w:cs="宋体"/>
          <w:sz w:val="21"/>
          <w:szCs w:val="21"/>
        </w:rPr>
        <w:t xml:space="preserve">76000.00</w:t>
      </w:r>
      <w:r>
        <w:rPr>
          <w:rFonts w:hint="eastAsia" w:ascii="宋体" w:hAnsi="宋体" w:cs="宋体"/>
          <w:sz w:val="21"/>
          <w:szCs w:val="21"/>
        </w:rPr>
        <w:t xml:space="preserve">）</w:t>
      </w:r>
      <w:r/>
    </w:p>
    <w:p>
      <w:pPr>
        <w:ind w:left="0" w:firstLine="420"/>
        <w:spacing w:line="360" w:lineRule="auto"/>
        <w:rPr>
          <w:rFonts w:ascii="宋体" w:hAnsi="宋体" w:cs="宋体"/>
          <w:sz w:val="21"/>
          <w:szCs w:val="21"/>
        </w:rPr>
      </w:pPr>
      <w:r>
        <w:rPr>
          <w:rFonts w:hint="eastAsia" w:ascii="宋体" w:hAnsi="宋体" w:cs="宋体"/>
          <w:sz w:val="21"/>
          <w:szCs w:val="21"/>
        </w:rPr>
        <w:t xml:space="preserve">标段一预算金额为</w:t>
      </w:r>
      <w:r>
        <w:rPr>
          <w:rFonts w:hint="eastAsia" w:ascii="宋体" w:hAnsi="宋体" w:cs="宋体"/>
          <w:bCs/>
          <w:sz w:val="21"/>
          <w:szCs w:val="21"/>
        </w:rPr>
        <w:t xml:space="preserve">人民币肆万陆仟元整（¥</w:t>
      </w:r>
      <w:r>
        <w:rPr>
          <w:rFonts w:ascii="宋体" w:hAnsi="宋体" w:cs="宋体"/>
          <w:bCs/>
          <w:sz w:val="21"/>
          <w:szCs w:val="21"/>
        </w:rPr>
        <w:t xml:space="preserve">46000.00</w:t>
      </w:r>
      <w:r>
        <w:rPr>
          <w:rFonts w:hint="eastAsia" w:ascii="宋体" w:hAnsi="宋体" w:cs="宋体"/>
          <w:bCs/>
          <w:sz w:val="21"/>
          <w:szCs w:val="21"/>
        </w:rPr>
        <w:t xml:space="preserve">）</w:t>
      </w:r>
      <w:r/>
    </w:p>
    <w:p>
      <w:pPr>
        <w:ind w:left="0" w:firstLine="420"/>
        <w:spacing w:line="360" w:lineRule="auto"/>
        <w:rPr>
          <w:rFonts w:ascii="宋体" w:hAnsi="宋体" w:cs="宋体"/>
          <w:sz w:val="21"/>
          <w:szCs w:val="21"/>
        </w:rPr>
      </w:pPr>
      <w:r>
        <w:rPr>
          <w:rFonts w:hint="eastAsia" w:ascii="宋体" w:hAnsi="宋体" w:cs="宋体"/>
          <w:sz w:val="21"/>
          <w:szCs w:val="21"/>
        </w:rPr>
        <w:t xml:space="preserve">标段二预算金额为</w:t>
      </w:r>
      <w:r>
        <w:rPr>
          <w:rFonts w:hint="eastAsia" w:ascii="宋体" w:hAnsi="宋体" w:cs="宋体"/>
          <w:bCs/>
          <w:sz w:val="21"/>
          <w:szCs w:val="21"/>
        </w:rPr>
        <w:t xml:space="preserve">人民币叁万元整（¥</w:t>
      </w:r>
      <w:r>
        <w:rPr>
          <w:rFonts w:ascii="宋体" w:hAnsi="宋体" w:cs="宋体"/>
          <w:bCs/>
          <w:sz w:val="21"/>
          <w:szCs w:val="21"/>
        </w:rPr>
        <w:t xml:space="preserve">30000.00</w:t>
      </w:r>
      <w:r>
        <w:rPr>
          <w:rFonts w:hint="eastAsia" w:ascii="宋体" w:hAnsi="宋体" w:cs="宋体"/>
          <w:bCs/>
          <w:sz w:val="21"/>
          <w:szCs w:val="21"/>
        </w:rPr>
        <w:t xml:space="preserve">）</w:t>
      </w:r>
      <w:r>
        <w:rPr>
          <w:rFonts w:ascii="宋体" w:hAnsi="宋体" w:cs="宋体"/>
          <w:sz w:val="21"/>
          <w:szCs w:val="21"/>
        </w:rPr>
        <w:t xml:space="preserve"> </w:t>
      </w:r>
      <w:r/>
    </w:p>
    <w:p>
      <w:pPr>
        <w:ind w:left="0" w:firstLine="420"/>
        <w:spacing w:line="360" w:lineRule="auto"/>
        <w:rPr>
          <w:rFonts w:ascii="宋体" w:hAnsi="宋体" w:cs="宋体"/>
          <w:sz w:val="21"/>
          <w:szCs w:val="21"/>
        </w:rPr>
      </w:pPr>
      <w:r>
        <w:rPr>
          <w:rFonts w:hint="eastAsia" w:ascii="宋体" w:hAnsi="宋体" w:cs="宋体"/>
          <w:sz w:val="21"/>
          <w:szCs w:val="21"/>
        </w:rPr>
        <w:t xml:space="preserve">四、最高限价：人民币柒万陆仟元整（¥</w:t>
      </w:r>
      <w:r>
        <w:rPr>
          <w:rFonts w:ascii="宋体" w:hAnsi="宋体" w:cs="宋体"/>
          <w:sz w:val="21"/>
          <w:szCs w:val="21"/>
        </w:rPr>
        <w:t xml:space="preserve">76000.00</w:t>
      </w:r>
      <w:r>
        <w:rPr>
          <w:rFonts w:hint="eastAsia" w:ascii="宋体" w:hAnsi="宋体" w:cs="宋体"/>
          <w:sz w:val="21"/>
          <w:szCs w:val="21"/>
        </w:rPr>
        <w:t xml:space="preserve">）</w:t>
      </w:r>
      <w:r/>
    </w:p>
    <w:p>
      <w:pPr>
        <w:ind w:left="0" w:firstLine="420"/>
        <w:spacing w:line="360" w:lineRule="auto"/>
        <w:rPr>
          <w:rFonts w:ascii="宋体" w:hAnsi="宋体" w:cs="宋体"/>
          <w:sz w:val="21"/>
          <w:szCs w:val="21"/>
        </w:rPr>
      </w:pPr>
      <w:r>
        <w:rPr>
          <w:rFonts w:hint="eastAsia" w:ascii="宋体" w:hAnsi="宋体" w:cs="宋体"/>
          <w:sz w:val="21"/>
          <w:szCs w:val="21"/>
        </w:rPr>
        <w:t xml:space="preserve">标段一最高限价为</w:t>
      </w:r>
      <w:r>
        <w:rPr>
          <w:rFonts w:hint="eastAsia" w:ascii="宋体" w:hAnsi="宋体" w:cs="宋体"/>
          <w:bCs/>
          <w:sz w:val="21"/>
          <w:szCs w:val="21"/>
        </w:rPr>
        <w:t xml:space="preserve">人民币肆万陆仟元整（¥</w:t>
      </w:r>
      <w:r>
        <w:rPr>
          <w:rFonts w:ascii="宋体" w:hAnsi="宋体" w:cs="宋体"/>
          <w:bCs/>
          <w:sz w:val="21"/>
          <w:szCs w:val="21"/>
        </w:rPr>
        <w:t xml:space="preserve">46000.00</w:t>
      </w:r>
      <w:r>
        <w:rPr>
          <w:rFonts w:hint="eastAsia" w:ascii="宋体" w:hAnsi="宋体" w:cs="宋体"/>
          <w:bCs/>
          <w:sz w:val="21"/>
          <w:szCs w:val="21"/>
        </w:rPr>
        <w:t xml:space="preserve">）</w:t>
      </w:r>
      <w:r/>
    </w:p>
    <w:p>
      <w:pPr>
        <w:ind w:left="0" w:firstLine="420"/>
        <w:spacing w:line="360" w:lineRule="auto"/>
        <w:rPr>
          <w:rFonts w:ascii="宋体" w:hAnsi="宋体" w:cs="宋体"/>
          <w:sz w:val="21"/>
          <w:szCs w:val="21"/>
        </w:rPr>
      </w:pPr>
      <w:r>
        <w:rPr>
          <w:rFonts w:hint="eastAsia" w:ascii="宋体" w:hAnsi="宋体" w:cs="宋体"/>
          <w:sz w:val="21"/>
          <w:szCs w:val="21"/>
        </w:rPr>
        <w:t xml:space="preserve">标段二最高限价为</w:t>
      </w:r>
      <w:r>
        <w:rPr>
          <w:rFonts w:hint="eastAsia" w:ascii="宋体" w:hAnsi="宋体" w:cs="宋体"/>
          <w:bCs/>
          <w:sz w:val="21"/>
          <w:szCs w:val="21"/>
        </w:rPr>
        <w:t xml:space="preserve">人民币叁万元整（¥</w:t>
      </w:r>
      <w:r>
        <w:rPr>
          <w:rFonts w:ascii="宋体" w:hAnsi="宋体" w:cs="宋体"/>
          <w:bCs/>
          <w:sz w:val="21"/>
          <w:szCs w:val="21"/>
        </w:rPr>
        <w:t xml:space="preserve">30000.00</w:t>
      </w:r>
      <w:r>
        <w:rPr>
          <w:rFonts w:hint="eastAsia" w:ascii="宋体" w:hAnsi="宋体" w:cs="宋体"/>
          <w:bCs/>
          <w:sz w:val="21"/>
          <w:szCs w:val="21"/>
        </w:rPr>
        <w:t xml:space="preserve">）</w:t>
      </w:r>
      <w:r/>
    </w:p>
    <w:p>
      <w:pPr>
        <w:ind w:left="0" w:firstLine="420"/>
        <w:spacing w:line="360" w:lineRule="auto"/>
        <w:rPr>
          <w:rFonts w:ascii="宋体" w:hAnsi="宋体" w:cs="宋体"/>
          <w:sz w:val="21"/>
          <w:szCs w:val="21"/>
        </w:rPr>
      </w:pPr>
      <w:r>
        <w:rPr>
          <w:rFonts w:hint="eastAsia" w:ascii="宋体" w:hAnsi="宋体" w:cs="宋体"/>
          <w:sz w:val="21"/>
          <w:szCs w:val="21"/>
        </w:rPr>
        <w:t xml:space="preserve">五、合同履行期限:</w:t>
      </w:r>
      <w:r>
        <w:rPr>
          <w:rFonts w:hint="eastAsia" w:ascii="Times New Roman" w:hAnsi="Times New Roman"/>
          <w:sz w:val="24"/>
          <w:szCs w:val="24"/>
        </w:rPr>
        <w:t xml:space="preserve"> </w:t>
      </w:r>
      <w:r>
        <w:rPr>
          <w:rFonts w:hint="eastAsia" w:ascii="宋体" w:hAnsi="宋体" w:cs="宋体"/>
          <w:sz w:val="21"/>
          <w:szCs w:val="21"/>
        </w:rPr>
        <w:t xml:space="preserve">合同签订生效后1个月内完成系统建设并调试完成。</w:t>
      </w:r>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ind w:left="0" w:firstLine="422"/>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（一）项目背景</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为</w:t>
      </w:r>
      <w:r>
        <w:rPr>
          <w:rFonts w:ascii="Times New Roman" w:hAnsi="Times New Roman"/>
          <w:sz w:val="21"/>
        </w:rPr>
        <w:t xml:space="preserve">推进电子病历六级评审工作，需打通</w:t>
      </w:r>
      <w:r>
        <w:rPr>
          <w:rFonts w:hint="eastAsia" w:ascii="Times New Roman" w:hAnsi="Times New Roman"/>
          <w:sz w:val="21"/>
        </w:rPr>
        <w:t xml:space="preserve">电子病历系统</w:t>
      </w:r>
      <w:r>
        <w:rPr>
          <w:rFonts w:ascii="Times New Roman" w:hAnsi="Times New Roman"/>
          <w:sz w:val="21"/>
        </w:rPr>
        <w:t xml:space="preserve">和院内药品不良</w:t>
      </w:r>
      <w:r>
        <w:rPr>
          <w:rFonts w:hint="eastAsia" w:ascii="Times New Roman" w:hAnsi="Times New Roman"/>
          <w:sz w:val="21"/>
        </w:rPr>
        <w:t xml:space="preserve">反应</w:t>
      </w:r>
      <w:r>
        <w:rPr>
          <w:rFonts w:ascii="Times New Roman" w:hAnsi="Times New Roman"/>
          <w:sz w:val="21"/>
        </w:rPr>
        <w:t xml:space="preserve">监测系统</w:t>
      </w:r>
      <w:r>
        <w:rPr>
          <w:rFonts w:hint="eastAsia" w:ascii="Times New Roman" w:hAnsi="Times New Roman"/>
          <w:sz w:val="21"/>
        </w:rPr>
        <w:t xml:space="preserve">、改造原有合理用药系统</w:t>
      </w:r>
      <w:r>
        <w:rPr>
          <w:rFonts w:ascii="Times New Roman" w:hAnsi="Times New Roman"/>
          <w:sz w:val="21"/>
        </w:rPr>
        <w:t xml:space="preserve">，实现数据互通。</w:t>
      </w:r>
      <w:r/>
    </w:p>
    <w:p>
      <w:pPr>
        <w:pStyle w:val="1002"/>
        <w:jc w:val="center"/>
        <w:rPr>
          <w:b/>
        </w:rPr>
      </w:pPr>
      <w:r>
        <w:rPr>
          <w:b/>
        </w:rPr>
      </w:r>
      <w:r/>
    </w:p>
    <w:p>
      <w:pPr>
        <w:ind w:left="0"/>
        <w:jc w:val="center"/>
        <w:rPr>
          <w:rFonts w:ascii="宋体" w:hAnsi="宋体"/>
          <w:b/>
          <w:sz w:val="21"/>
          <w:szCs w:val="21"/>
        </w:rPr>
        <w:outlineLvl w:val="0"/>
      </w:pPr>
      <w:r>
        <w:rPr>
          <w:rFonts w:hint="eastAsia" w:ascii="宋体" w:hAnsi="宋体"/>
          <w:b/>
          <w:sz w:val="21"/>
          <w:szCs w:val="21"/>
        </w:rPr>
        <w:t xml:space="preserve">标段一 </w:t>
      </w:r>
      <w:r>
        <w:rPr>
          <w:rFonts w:ascii="宋体" w:hAnsi="宋体"/>
          <w:b/>
          <w:sz w:val="21"/>
          <w:szCs w:val="21"/>
        </w:rPr>
        <w:t xml:space="preserve">合理用药系统改造</w:t>
      </w:r>
      <w:r/>
    </w:p>
    <w:p>
      <w:pPr>
        <w:ind w:left="0" w:firstLine="422"/>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（一）技术要求</w:t>
      </w:r>
      <w:r/>
    </w:p>
    <w:p>
      <w:pPr>
        <w:ind w:left="0" w:firstLine="422"/>
        <w:spacing w:line="360" w:lineRule="auto"/>
        <w:tabs>
          <w:tab w:val="left" w:pos="420" w:leader="none"/>
          <w:tab w:val="left" w:pos="540" w:leader="none"/>
        </w:tabs>
        <w:rPr>
          <w:rFonts w:ascii="Times New Roman" w:hAnsi="Times New Roman"/>
          <w:b/>
          <w:sz w:val="21"/>
        </w:rPr>
      </w:pPr>
      <w:r>
        <w:rPr>
          <w:rFonts w:ascii="Times New Roman" w:hAnsi="Times New Roman"/>
          <w:b/>
          <w:sz w:val="21"/>
        </w:rPr>
        <w:t xml:space="preserve">模块一：住院患者出院带药结合门诊处方合并审核重复用药</w:t>
      </w:r>
      <w:r/>
    </w:p>
    <w:p>
      <w:pPr>
        <w:ind w:left="0" w:firstLine="422"/>
        <w:spacing w:line="360" w:lineRule="auto"/>
        <w:tabs>
          <w:tab w:val="left" w:pos="420" w:leader="none"/>
          <w:tab w:val="left" w:pos="540" w:leader="none"/>
        </w:tabs>
        <w:rPr>
          <w:rFonts w:ascii="Times New Roman" w:hAnsi="Times New Roman"/>
          <w:b/>
          <w:sz w:val="21"/>
        </w:rPr>
      </w:pPr>
      <w:r>
        <w:rPr>
          <w:rFonts w:ascii="Times New Roman" w:hAnsi="Times New Roman"/>
          <w:b/>
          <w:sz w:val="21"/>
        </w:rPr>
        <w:t xml:space="preserve">1.1 功能概述</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现有系统中出院带药与门诊处方分别独立审核，无法识别跨场景重复用药及药物相互作用风险。本模块将两类处方按患者唯一标识合并后提交审核引擎统一审核，重点识别重复用药、剂量叠加、药物联用风险，审核结果标注处方来源并高亮跨场景风险项。</w:t>
      </w:r>
      <w:r/>
    </w:p>
    <w:tbl>
      <w:tblPr>
        <w:tblStyle w:val="13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1"/>
        <w:gridCol w:w="4106"/>
        <w:gridCol w:w="2981"/>
      </w:tblGrid>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1701" w:type="dxa"/>
            <w:textDirection w:val="lrTb"/>
            <w:noWrap w:val="false"/>
          </w:tcPr>
          <w:p>
            <w:pPr>
              <w:ind w:left="0"/>
              <w:jc w:val="center"/>
              <w:spacing w:line="360" w:lineRule="auto"/>
              <w:tabs>
                <w:tab w:val="left" w:pos="420" w:leader="none"/>
                <w:tab w:val="left" w:pos="540" w:leader="none"/>
              </w:tabs>
              <w:rPr>
                <w:rFonts w:ascii="Times New Roman" w:hAnsi="Times New Roman" w:eastAsia="MS Mincho"/>
                <w:b/>
                <w:sz w:val="21"/>
              </w:rPr>
            </w:pPr>
            <w:r>
              <w:rPr>
                <w:rFonts w:ascii="Times New Roman" w:hAnsi="Times New Roman" w:eastAsia="MS Mincho"/>
                <w:b/>
                <w:sz w:val="21"/>
              </w:rPr>
              <w:t xml:space="preserve">参数项</w:t>
            </w:r>
            <w:r/>
          </w:p>
        </w:tc>
        <w:tc>
          <w:tcPr>
            <w:shd w:val="clear" w:color="auto" w:fill="ffffff"/>
            <w:tcBorders>
              <w:top w:val="single" w:color="000000" w:sz="4" w:space="0"/>
              <w:left w:val="single" w:color="000000" w:sz="4" w:space="0"/>
              <w:bottom w:val="single" w:color="000000" w:sz="4" w:space="0"/>
              <w:right w:val="single" w:color="000000" w:sz="4" w:space="0"/>
            </w:tcBorders>
            <w:tcW w:w="4106" w:type="dxa"/>
            <w:textDirection w:val="lrTb"/>
            <w:noWrap w:val="false"/>
          </w:tcPr>
          <w:p>
            <w:pPr>
              <w:ind w:left="0"/>
              <w:jc w:val="center"/>
              <w:spacing w:line="360" w:lineRule="auto"/>
              <w:tabs>
                <w:tab w:val="left" w:pos="420" w:leader="none"/>
                <w:tab w:val="left" w:pos="540" w:leader="none"/>
              </w:tabs>
              <w:rPr>
                <w:rFonts w:ascii="Times New Roman" w:hAnsi="Times New Roman" w:eastAsia="MS Mincho"/>
                <w:b/>
                <w:sz w:val="21"/>
              </w:rPr>
            </w:pPr>
            <w:r>
              <w:rPr>
                <w:rFonts w:ascii="Times New Roman" w:hAnsi="Times New Roman" w:eastAsia="MS Mincho"/>
                <w:b/>
                <w:sz w:val="21"/>
              </w:rPr>
              <w:t xml:space="preserve">说明</w:t>
            </w:r>
            <w:r/>
          </w:p>
        </w:tc>
        <w:tc>
          <w:tcPr>
            <w:shd w:val="clear" w:color="auto" w:fill="ffffff"/>
            <w:tcBorders>
              <w:top w:val="single" w:color="000000" w:sz="4" w:space="0"/>
              <w:left w:val="single" w:color="000000" w:sz="4" w:space="0"/>
              <w:bottom w:val="single" w:color="000000" w:sz="4" w:space="0"/>
              <w:right w:val="single" w:color="000000" w:sz="4" w:space="0"/>
            </w:tcBorders>
            <w:tcW w:w="2981" w:type="dxa"/>
            <w:textDirection w:val="lrTb"/>
            <w:noWrap w:val="false"/>
          </w:tcPr>
          <w:p>
            <w:pPr>
              <w:ind w:left="0"/>
              <w:jc w:val="center"/>
              <w:spacing w:line="360" w:lineRule="auto"/>
              <w:tabs>
                <w:tab w:val="left" w:pos="420" w:leader="none"/>
                <w:tab w:val="left" w:pos="540" w:leader="none"/>
              </w:tabs>
              <w:rPr>
                <w:rFonts w:ascii="Times New Roman" w:hAnsi="Times New Roman" w:eastAsia="MS Mincho"/>
                <w:b/>
                <w:sz w:val="21"/>
              </w:rPr>
            </w:pPr>
            <w:r>
              <w:rPr>
                <w:rFonts w:ascii="Times New Roman" w:hAnsi="Times New Roman" w:eastAsia="MS Mincho"/>
                <w:b/>
                <w:sz w:val="21"/>
              </w:rPr>
              <w:t xml:space="preserve">要求</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1701"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触发时机</w:t>
            </w:r>
            <w:r/>
          </w:p>
        </w:tc>
        <w:tc>
          <w:tcPr>
            <w:shd w:val="clear" w:color="auto" w:fill="ffffff"/>
            <w:tcBorders>
              <w:top w:val="single" w:color="000000" w:sz="4" w:space="0"/>
              <w:left w:val="single" w:color="000000" w:sz="4" w:space="0"/>
              <w:bottom w:val="single" w:color="000000" w:sz="4" w:space="0"/>
              <w:right w:val="single" w:color="000000" w:sz="4" w:space="0"/>
            </w:tcBorders>
            <w:tcW w:w="4106"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出院带药处方提交时</w:t>
            </w:r>
            <w:r/>
          </w:p>
        </w:tc>
        <w:tc>
          <w:tcPr>
            <w:shd w:val="clear" w:color="auto" w:fill="ffffff"/>
            <w:tcBorders>
              <w:top w:val="single" w:color="000000" w:sz="4" w:space="0"/>
              <w:left w:val="single" w:color="000000" w:sz="4" w:space="0"/>
              <w:bottom w:val="single" w:color="000000" w:sz="4" w:space="0"/>
              <w:right w:val="single" w:color="000000" w:sz="4" w:space="0"/>
            </w:tcBorders>
            <w:tcW w:w="2981"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实时触发</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1701"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hint="eastAsia" w:ascii="Times New Roman" w:hAnsi="Times New Roman" w:eastAsia="MS Mincho"/>
                <w:sz w:val="21"/>
              </w:rPr>
              <w:t xml:space="preserve">▲</w:t>
            </w:r>
            <w:r>
              <w:rPr>
                <w:rFonts w:ascii="Times New Roman" w:hAnsi="Times New Roman" w:eastAsia="MS Mincho"/>
                <w:sz w:val="21"/>
              </w:rPr>
              <w:t xml:space="preserve">合并维度</w:t>
            </w:r>
            <w:r/>
          </w:p>
        </w:tc>
        <w:tc>
          <w:tcPr>
            <w:shd w:val="clear" w:color="auto" w:fill="ffffff"/>
            <w:tcBorders>
              <w:top w:val="single" w:color="000000" w:sz="4" w:space="0"/>
              <w:left w:val="single" w:color="000000" w:sz="4" w:space="0"/>
              <w:bottom w:val="single" w:color="000000" w:sz="4" w:space="0"/>
              <w:right w:val="single" w:color="000000" w:sz="4" w:space="0"/>
            </w:tcBorders>
            <w:tcW w:w="4106"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按患者唯一标识合并有效门诊处方</w:t>
            </w:r>
            <w:r/>
          </w:p>
        </w:tc>
        <w:tc>
          <w:tcPr>
            <w:shd w:val="clear" w:color="auto" w:fill="ffffff"/>
            <w:tcBorders>
              <w:top w:val="single" w:color="000000" w:sz="4" w:space="0"/>
              <w:left w:val="single" w:color="000000" w:sz="4" w:space="0"/>
              <w:bottom w:val="single" w:color="000000" w:sz="4" w:space="0"/>
              <w:right w:val="single" w:color="000000" w:sz="4" w:space="0"/>
            </w:tcBorders>
            <w:tcW w:w="2981"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住院号/就诊卡/身份证</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1701"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审核范围</w:t>
            </w:r>
            <w:r/>
          </w:p>
        </w:tc>
        <w:tc>
          <w:tcPr>
            <w:shd w:val="clear" w:color="auto" w:fill="ffffff"/>
            <w:tcBorders>
              <w:top w:val="single" w:color="000000" w:sz="4" w:space="0"/>
              <w:left w:val="single" w:color="000000" w:sz="4" w:space="0"/>
              <w:bottom w:val="single" w:color="000000" w:sz="4" w:space="0"/>
              <w:right w:val="single" w:color="000000" w:sz="4" w:space="0"/>
            </w:tcBorders>
            <w:tcW w:w="4106"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重复用药、相互作用、剂量超限、禁忌症</w:t>
            </w:r>
            <w:r/>
          </w:p>
        </w:tc>
        <w:tc>
          <w:tcPr>
            <w:shd w:val="clear" w:color="auto" w:fill="ffffff"/>
            <w:tcBorders>
              <w:top w:val="single" w:color="000000" w:sz="4" w:space="0"/>
              <w:left w:val="single" w:color="000000" w:sz="4" w:space="0"/>
              <w:bottom w:val="single" w:color="000000" w:sz="4" w:space="0"/>
              <w:right w:val="single" w:color="000000" w:sz="4" w:space="0"/>
            </w:tcBorders>
            <w:tcW w:w="2981"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全规则集</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1701"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结果展示</w:t>
            </w:r>
            <w:r/>
          </w:p>
        </w:tc>
        <w:tc>
          <w:tcPr>
            <w:shd w:val="clear" w:color="auto" w:fill="ffffff"/>
            <w:tcBorders>
              <w:top w:val="single" w:color="000000" w:sz="4" w:space="0"/>
              <w:left w:val="single" w:color="000000" w:sz="4" w:space="0"/>
              <w:bottom w:val="single" w:color="000000" w:sz="4" w:space="0"/>
              <w:right w:val="single" w:color="000000" w:sz="4" w:space="0"/>
            </w:tcBorders>
            <w:tcW w:w="4106"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区分处方来源，跨场景风险高亮</w:t>
            </w:r>
            <w:r/>
          </w:p>
        </w:tc>
        <w:tc>
          <w:tcPr>
            <w:shd w:val="clear" w:color="auto" w:fill="ffffff"/>
            <w:tcBorders>
              <w:top w:val="single" w:color="000000" w:sz="4" w:space="0"/>
              <w:left w:val="single" w:color="000000" w:sz="4" w:space="0"/>
              <w:bottom w:val="single" w:color="000000" w:sz="4" w:space="0"/>
              <w:right w:val="single" w:color="000000" w:sz="4" w:space="0"/>
            </w:tcBorders>
            <w:tcW w:w="2981"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来源可追溯</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1701"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兼容性</w:t>
            </w:r>
            <w:r/>
          </w:p>
        </w:tc>
        <w:tc>
          <w:tcPr>
            <w:shd w:val="clear" w:color="auto" w:fill="ffffff"/>
            <w:tcBorders>
              <w:top w:val="single" w:color="000000" w:sz="4" w:space="0"/>
              <w:left w:val="single" w:color="000000" w:sz="4" w:space="0"/>
              <w:bottom w:val="single" w:color="000000" w:sz="4" w:space="0"/>
              <w:right w:val="single" w:color="000000" w:sz="4" w:space="0"/>
            </w:tcBorders>
            <w:tcW w:w="4106"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无门诊处方时按原流程审核</w:t>
            </w:r>
            <w:r/>
          </w:p>
        </w:tc>
        <w:tc>
          <w:tcPr>
            <w:shd w:val="clear" w:color="auto" w:fill="ffffff"/>
            <w:tcBorders>
              <w:top w:val="single" w:color="000000" w:sz="4" w:space="0"/>
              <w:left w:val="single" w:color="000000" w:sz="4" w:space="0"/>
              <w:bottom w:val="single" w:color="000000" w:sz="4" w:space="0"/>
              <w:right w:val="single" w:color="000000" w:sz="4" w:space="0"/>
            </w:tcBorders>
            <w:tcW w:w="2981"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向后兼容</w:t>
            </w:r>
            <w:r/>
          </w:p>
        </w:tc>
      </w:tr>
    </w:tbl>
    <w:p>
      <w:pPr>
        <w:ind w:left="0" w:firstLine="422"/>
        <w:spacing w:line="360" w:lineRule="auto"/>
        <w:tabs>
          <w:tab w:val="left" w:pos="420" w:leader="none"/>
          <w:tab w:val="left" w:pos="540" w:leader="none"/>
        </w:tabs>
        <w:rPr>
          <w:rFonts w:ascii="Times New Roman" w:hAnsi="Times New Roman"/>
          <w:b/>
          <w:sz w:val="21"/>
        </w:rPr>
      </w:pPr>
      <w:r>
        <w:rPr>
          <w:rFonts w:ascii="Times New Roman" w:hAnsi="Times New Roman"/>
          <w:b/>
          <w:sz w:val="21"/>
        </w:rPr>
        <w:t xml:space="preserve">1.2 技术实现要点</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接口改造：统一合并审核报文格式，新增门诊处方查询逻辑，实现药品通用名/规格/剂型标准化映射后合并，结果返回增加"处方来源"字段。</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规则引擎扩展：支持跨处方通用名重复、同类药物重复、相同药理作用重复检测；相同通用名药物日剂量跨处方累加判断超限；药物两两组合相互作用全覆盖。</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数据标准化：住院与门诊药品目录映射统一；患者多标识关联；仅合并已收费/已发药有效处方，排除退方、作废处方。</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现场部署：停机窗口内部署服务端更新包，部署前备份配置与数据库，升级后执行接口连通性测试及回归测试，支持30分钟内回滚。</w:t>
      </w:r>
      <w:r/>
    </w:p>
    <w:p>
      <w:pPr>
        <w:ind w:left="0" w:firstLine="422"/>
        <w:spacing w:line="360" w:lineRule="auto"/>
        <w:tabs>
          <w:tab w:val="left" w:pos="420" w:leader="none"/>
          <w:tab w:val="left" w:pos="540" w:leader="none"/>
        </w:tabs>
        <w:rPr>
          <w:rFonts w:ascii="Times New Roman" w:hAnsi="Times New Roman"/>
          <w:b/>
          <w:sz w:val="21"/>
        </w:rPr>
      </w:pPr>
      <w:r>
        <w:rPr>
          <w:rFonts w:ascii="Times New Roman" w:hAnsi="Times New Roman"/>
          <w:b/>
          <w:sz w:val="21"/>
        </w:rPr>
        <w:t xml:space="preserve">模块二：处方医嘱点评发布7天后医生未反馈则默认接受</w:t>
      </w:r>
      <w:r/>
    </w:p>
    <w:p>
      <w:pPr>
        <w:ind w:left="0" w:firstLine="422"/>
        <w:spacing w:line="360" w:lineRule="auto"/>
        <w:tabs>
          <w:tab w:val="left" w:pos="420" w:leader="none"/>
          <w:tab w:val="left" w:pos="540" w:leader="none"/>
        </w:tabs>
        <w:rPr>
          <w:rFonts w:ascii="Times New Roman" w:hAnsi="Times New Roman"/>
          <w:b/>
          <w:sz w:val="21"/>
        </w:rPr>
      </w:pPr>
      <w:r>
        <w:rPr>
          <w:rFonts w:ascii="Times New Roman" w:hAnsi="Times New Roman"/>
          <w:b/>
          <w:sz w:val="21"/>
        </w:rPr>
        <w:t xml:space="preserve">2.1 功能概述</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药师发布点评意见后，部分医生未能及时反馈，导致点评流程长期滞留。本模块实现超期默认接受：点评发布后启动7天倒计时，期间医生可正常反馈；期满未反馈的，系统定时任务自动将记录置为"默认接受"并留痕，确保点评闭环管理。</w:t>
      </w:r>
      <w:r/>
    </w:p>
    <w:tbl>
      <w:tblPr>
        <w:tblStyle w:val="13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1"/>
        <w:gridCol w:w="3969"/>
        <w:gridCol w:w="3118"/>
      </w:tblGrid>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1701" w:type="dxa"/>
            <w:textDirection w:val="lrTb"/>
            <w:noWrap w:val="false"/>
          </w:tcPr>
          <w:p>
            <w:pPr>
              <w:ind w:left="0"/>
              <w:jc w:val="center"/>
              <w:spacing w:line="360" w:lineRule="auto"/>
              <w:tabs>
                <w:tab w:val="left" w:pos="420" w:leader="none"/>
                <w:tab w:val="left" w:pos="540" w:leader="none"/>
              </w:tabs>
              <w:rPr>
                <w:rFonts w:ascii="Times New Roman" w:hAnsi="Times New Roman" w:eastAsia="MS Mincho"/>
                <w:b/>
                <w:sz w:val="21"/>
              </w:rPr>
            </w:pPr>
            <w:r>
              <w:rPr>
                <w:rFonts w:ascii="Times New Roman" w:hAnsi="Times New Roman" w:eastAsia="MS Mincho"/>
                <w:b/>
                <w:sz w:val="21"/>
              </w:rPr>
              <w:t xml:space="preserve">参数项</w:t>
            </w:r>
            <w:r/>
          </w:p>
        </w:tc>
        <w:tc>
          <w:tcPr>
            <w:shd w:val="clear" w:color="auto" w:fill="ffffff"/>
            <w:tcBorders>
              <w:top w:val="single" w:color="000000" w:sz="4" w:space="0"/>
              <w:left w:val="single" w:color="000000" w:sz="4" w:space="0"/>
              <w:bottom w:val="single" w:color="000000" w:sz="4" w:space="0"/>
              <w:right w:val="single" w:color="000000" w:sz="4" w:space="0"/>
            </w:tcBorders>
            <w:tcW w:w="3969" w:type="dxa"/>
            <w:textDirection w:val="lrTb"/>
            <w:noWrap w:val="false"/>
          </w:tcPr>
          <w:p>
            <w:pPr>
              <w:ind w:left="0"/>
              <w:jc w:val="center"/>
              <w:spacing w:line="360" w:lineRule="auto"/>
              <w:tabs>
                <w:tab w:val="left" w:pos="420" w:leader="none"/>
                <w:tab w:val="left" w:pos="540" w:leader="none"/>
              </w:tabs>
              <w:rPr>
                <w:rFonts w:ascii="Times New Roman" w:hAnsi="Times New Roman" w:eastAsia="MS Mincho"/>
                <w:b/>
                <w:sz w:val="21"/>
              </w:rPr>
            </w:pPr>
            <w:r>
              <w:rPr>
                <w:rFonts w:ascii="Times New Roman" w:hAnsi="Times New Roman" w:eastAsia="MS Mincho"/>
                <w:b/>
                <w:sz w:val="21"/>
              </w:rPr>
              <w:t xml:space="preserve">说明</w:t>
            </w:r>
            <w:r/>
          </w:p>
        </w:tc>
        <w:tc>
          <w:tcPr>
            <w:shd w:val="clear" w:color="auto" w:fill="ffffff"/>
            <w:tcBorders>
              <w:top w:val="single" w:color="000000" w:sz="4" w:space="0"/>
              <w:left w:val="single" w:color="000000" w:sz="4" w:space="0"/>
              <w:bottom w:val="single" w:color="000000" w:sz="4" w:space="0"/>
              <w:right w:val="single" w:color="000000" w:sz="4" w:space="0"/>
            </w:tcBorders>
            <w:tcW w:w="3118" w:type="dxa"/>
            <w:textDirection w:val="lrTb"/>
            <w:noWrap w:val="false"/>
          </w:tcPr>
          <w:p>
            <w:pPr>
              <w:ind w:left="0"/>
              <w:jc w:val="center"/>
              <w:spacing w:line="360" w:lineRule="auto"/>
              <w:tabs>
                <w:tab w:val="left" w:pos="420" w:leader="none"/>
                <w:tab w:val="left" w:pos="540" w:leader="none"/>
              </w:tabs>
              <w:rPr>
                <w:rFonts w:ascii="Times New Roman" w:hAnsi="Times New Roman" w:eastAsia="MS Mincho"/>
                <w:b/>
                <w:sz w:val="21"/>
              </w:rPr>
            </w:pPr>
            <w:r>
              <w:rPr>
                <w:rFonts w:ascii="Times New Roman" w:hAnsi="Times New Roman" w:eastAsia="MS Mincho"/>
                <w:b/>
                <w:sz w:val="21"/>
              </w:rPr>
              <w:t xml:space="preserve">要求</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1701"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超期时限</w:t>
            </w:r>
            <w:r/>
          </w:p>
        </w:tc>
        <w:tc>
          <w:tcPr>
            <w:shd w:val="clear" w:color="auto" w:fill="ffffff"/>
            <w:tcBorders>
              <w:top w:val="single" w:color="000000" w:sz="4" w:space="0"/>
              <w:left w:val="single" w:color="000000" w:sz="4" w:space="0"/>
              <w:bottom w:val="single" w:color="000000" w:sz="4" w:space="0"/>
              <w:right w:val="single" w:color="000000" w:sz="4" w:space="0"/>
            </w:tcBorders>
            <w:tcW w:w="3969"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点评发布至默认接受</w:t>
            </w:r>
            <w:r/>
          </w:p>
        </w:tc>
        <w:tc>
          <w:tcPr>
            <w:shd w:val="clear" w:color="auto" w:fill="ffffff"/>
            <w:tcBorders>
              <w:top w:val="single" w:color="000000" w:sz="4" w:space="0"/>
              <w:left w:val="single" w:color="000000" w:sz="4" w:space="0"/>
              <w:bottom w:val="single" w:color="000000" w:sz="4" w:space="0"/>
              <w:right w:val="single" w:color="000000" w:sz="4" w:space="0"/>
            </w:tcBorders>
            <w:tcW w:w="3118"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7天（自然日，可配置）</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1701"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触发方式</w:t>
            </w:r>
            <w:r/>
          </w:p>
        </w:tc>
        <w:tc>
          <w:tcPr>
            <w:shd w:val="clear" w:color="auto" w:fill="ffffff"/>
            <w:tcBorders>
              <w:top w:val="single" w:color="000000" w:sz="4" w:space="0"/>
              <w:left w:val="single" w:color="000000" w:sz="4" w:space="0"/>
              <w:bottom w:val="single" w:color="000000" w:sz="4" w:space="0"/>
              <w:right w:val="single" w:color="000000" w:sz="4" w:space="0"/>
            </w:tcBorders>
            <w:tcW w:w="3969"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系统定时任务扫描</w:t>
            </w:r>
            <w:r/>
          </w:p>
        </w:tc>
        <w:tc>
          <w:tcPr>
            <w:shd w:val="clear" w:color="auto" w:fill="ffffff"/>
            <w:tcBorders>
              <w:top w:val="single" w:color="000000" w:sz="4" w:space="0"/>
              <w:left w:val="single" w:color="000000" w:sz="4" w:space="0"/>
              <w:bottom w:val="single" w:color="000000" w:sz="4" w:space="0"/>
              <w:right w:val="single" w:color="000000" w:sz="4" w:space="0"/>
            </w:tcBorders>
            <w:tcW w:w="3118"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每日低峰期执行</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1701"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默认状态</w:t>
            </w:r>
            <w:r/>
          </w:p>
        </w:tc>
        <w:tc>
          <w:tcPr>
            <w:shd w:val="clear" w:color="auto" w:fill="ffffff"/>
            <w:tcBorders>
              <w:top w:val="single" w:color="000000" w:sz="4" w:space="0"/>
              <w:left w:val="single" w:color="000000" w:sz="4" w:space="0"/>
              <w:bottom w:val="single" w:color="000000" w:sz="4" w:space="0"/>
              <w:right w:val="single" w:color="000000" w:sz="4" w:space="0"/>
            </w:tcBorders>
            <w:tcW w:w="3969"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超期未反馈自动置为</w:t>
            </w:r>
            <w:r/>
          </w:p>
        </w:tc>
        <w:tc>
          <w:tcPr>
            <w:shd w:val="clear" w:color="auto" w:fill="ffffff"/>
            <w:tcBorders>
              <w:top w:val="single" w:color="000000" w:sz="4" w:space="0"/>
              <w:left w:val="single" w:color="000000" w:sz="4" w:space="0"/>
              <w:bottom w:val="single" w:color="000000" w:sz="4" w:space="0"/>
              <w:right w:val="single" w:color="000000" w:sz="4" w:space="0"/>
            </w:tcBorders>
            <w:tcW w:w="3118"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默认接受</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1701"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hint="eastAsia" w:ascii="Times New Roman" w:hAnsi="Times New Roman" w:eastAsia="MS Mincho"/>
                <w:sz w:val="21"/>
              </w:rPr>
              <w:t xml:space="preserve">▲</w:t>
            </w:r>
            <w:r>
              <w:rPr>
                <w:rFonts w:ascii="Times New Roman" w:hAnsi="Times New Roman" w:eastAsia="MS Mincho"/>
                <w:sz w:val="21"/>
              </w:rPr>
              <w:t xml:space="preserve">提醒机制</w:t>
            </w:r>
            <w:r/>
          </w:p>
        </w:tc>
        <w:tc>
          <w:tcPr>
            <w:shd w:val="clear" w:color="auto" w:fill="ffffff"/>
            <w:tcBorders>
              <w:top w:val="single" w:color="000000" w:sz="4" w:space="0"/>
              <w:left w:val="single" w:color="000000" w:sz="4" w:space="0"/>
              <w:bottom w:val="single" w:color="000000" w:sz="4" w:space="0"/>
              <w:right w:val="single" w:color="000000" w:sz="4" w:space="0"/>
            </w:tcBorders>
            <w:tcW w:w="3969"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发布即时提醒+到期前1天提醒+超期通知</w:t>
            </w:r>
            <w:r/>
          </w:p>
        </w:tc>
        <w:tc>
          <w:tcPr>
            <w:shd w:val="clear" w:color="auto" w:fill="ffffff"/>
            <w:tcBorders>
              <w:top w:val="single" w:color="000000" w:sz="4" w:space="0"/>
              <w:left w:val="single" w:color="000000" w:sz="4" w:space="0"/>
              <w:bottom w:val="single" w:color="000000" w:sz="4" w:space="0"/>
              <w:right w:val="single" w:color="000000" w:sz="4" w:space="0"/>
            </w:tcBorders>
            <w:tcW w:w="3118"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站内消息/弹窗</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1701"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操作留痕</w:t>
            </w:r>
            <w:r/>
          </w:p>
        </w:tc>
        <w:tc>
          <w:tcPr>
            <w:shd w:val="clear" w:color="auto" w:fill="ffffff"/>
            <w:tcBorders>
              <w:top w:val="single" w:color="000000" w:sz="4" w:space="0"/>
              <w:left w:val="single" w:color="000000" w:sz="4" w:space="0"/>
              <w:bottom w:val="single" w:color="000000" w:sz="4" w:space="0"/>
              <w:right w:val="single" w:color="000000" w:sz="4" w:space="0"/>
            </w:tcBorders>
            <w:tcW w:w="3969"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记录处理方式与时间</w:t>
            </w:r>
            <w:r/>
          </w:p>
        </w:tc>
        <w:tc>
          <w:tcPr>
            <w:shd w:val="clear" w:color="auto" w:fill="ffffff"/>
            <w:tcBorders>
              <w:top w:val="single" w:color="000000" w:sz="4" w:space="0"/>
              <w:left w:val="single" w:color="000000" w:sz="4" w:space="0"/>
              <w:bottom w:val="single" w:color="000000" w:sz="4" w:space="0"/>
              <w:right w:val="single" w:color="000000" w:sz="4" w:space="0"/>
            </w:tcBorders>
            <w:tcW w:w="3118"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系统自动操作</w:t>
            </w:r>
            <w:r/>
          </w:p>
        </w:tc>
      </w:tr>
    </w:tbl>
    <w:p>
      <w:pPr>
        <w:ind w:left="0" w:firstLine="422"/>
        <w:spacing w:line="360" w:lineRule="auto"/>
        <w:tabs>
          <w:tab w:val="left" w:pos="420" w:leader="none"/>
          <w:tab w:val="left" w:pos="540" w:leader="none"/>
        </w:tabs>
        <w:rPr>
          <w:rFonts w:ascii="Times New Roman" w:hAnsi="Times New Roman"/>
          <w:b/>
          <w:sz w:val="21"/>
        </w:rPr>
      </w:pPr>
      <w:r>
        <w:rPr>
          <w:rFonts w:ascii="Times New Roman" w:hAnsi="Times New Roman"/>
          <w:b/>
          <w:sz w:val="21"/>
        </w:rPr>
        <w:t xml:space="preserve">2.2 业务规则与技术实现</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计时规则：以发布时间为起点精确到秒；医生任何反馈操作（接受/异议/申诉）即终止计时；点评撤回或修改后重新发布则重新计时。</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状态流转：待反馈→医生接受→已接受；待反馈→医生异议→异议处理中；待反馈→超7天未反馈→默认接受（终态）。默认接受与主动接受在数据库中区分存储。</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定时任务：每日凌晨扫描超期待反馈记录，批量更新，单次处理数可配置，幂等保障不重复处理，记录执行日志。</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参数配置：超期天数、任务执行时间、各提醒开关均支持后台配置，修改即时生效。</w:t>
      </w:r>
      <w:r/>
    </w:p>
    <w:p>
      <w:pPr>
        <w:ind w:left="0" w:firstLine="422"/>
        <w:spacing w:line="360" w:lineRule="auto"/>
        <w:tabs>
          <w:tab w:val="left" w:pos="420" w:leader="none"/>
          <w:tab w:val="left" w:pos="540" w:leader="none"/>
        </w:tabs>
        <w:rPr>
          <w:rFonts w:ascii="Times New Roman" w:hAnsi="Times New Roman"/>
          <w:b/>
          <w:sz w:val="21"/>
        </w:rPr>
      </w:pPr>
      <w:r>
        <w:rPr>
          <w:rFonts w:ascii="Times New Roman" w:hAnsi="Times New Roman"/>
          <w:b/>
          <w:sz w:val="21"/>
        </w:rPr>
        <w:t xml:space="preserve">模块三：配合对接新版360患者视图、单点登录、用药闭环数据清洗</w:t>
      </w:r>
      <w:r/>
    </w:p>
    <w:p>
      <w:pPr>
        <w:ind w:left="0" w:firstLine="422"/>
        <w:spacing w:line="360" w:lineRule="auto"/>
        <w:tabs>
          <w:tab w:val="left" w:pos="420" w:leader="none"/>
          <w:tab w:val="left" w:pos="540" w:leader="none"/>
        </w:tabs>
        <w:rPr>
          <w:rFonts w:ascii="Times New Roman" w:hAnsi="Times New Roman"/>
          <w:b/>
          <w:sz w:val="21"/>
        </w:rPr>
      </w:pPr>
      <w:r>
        <w:rPr>
          <w:rFonts w:ascii="Times New Roman" w:hAnsi="Times New Roman"/>
          <w:b/>
          <w:sz w:val="21"/>
        </w:rPr>
        <w:t xml:space="preserve">3.1 功能概述</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本模块为系统集成与数据治理配套工作，涵盖与医院新版360患者视图的数据对接、统一身份认证平台的单点登录集成，以及历史用药审核数据的清洗治理，为合理用药系统与医院整体信息化平台的互联互通提供支撑。</w:t>
      </w:r>
      <w:r/>
    </w:p>
    <w:tbl>
      <w:tblPr>
        <w:tblStyle w:val="13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84"/>
        <w:gridCol w:w="4252"/>
        <w:gridCol w:w="2551"/>
      </w:tblGrid>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1984" w:type="dxa"/>
            <w:textDirection w:val="lrTb"/>
            <w:noWrap w:val="false"/>
          </w:tcPr>
          <w:p>
            <w:pPr>
              <w:ind w:left="0"/>
              <w:jc w:val="center"/>
              <w:spacing w:line="360" w:lineRule="auto"/>
              <w:tabs>
                <w:tab w:val="left" w:pos="420" w:leader="none"/>
                <w:tab w:val="left" w:pos="540" w:leader="none"/>
              </w:tabs>
              <w:rPr>
                <w:rFonts w:ascii="Times New Roman" w:hAnsi="Times New Roman" w:eastAsia="MS Mincho"/>
                <w:b/>
                <w:sz w:val="21"/>
              </w:rPr>
            </w:pPr>
            <w:r>
              <w:rPr>
                <w:rFonts w:ascii="Times New Roman" w:hAnsi="Times New Roman" w:eastAsia="MS Mincho"/>
                <w:b/>
                <w:sz w:val="21"/>
              </w:rPr>
              <w:t xml:space="preserve">子功能</w:t>
            </w:r>
            <w:r/>
          </w:p>
        </w:tc>
        <w:tc>
          <w:tcPr>
            <w:shd w:val="clear" w:color="auto" w:fill="ffffff"/>
            <w:tcBorders>
              <w:top w:val="single" w:color="000000" w:sz="4" w:space="0"/>
              <w:left w:val="single" w:color="000000" w:sz="4" w:space="0"/>
              <w:bottom w:val="single" w:color="000000" w:sz="4" w:space="0"/>
              <w:right w:val="single" w:color="000000" w:sz="4" w:space="0"/>
            </w:tcBorders>
            <w:tcW w:w="4252" w:type="dxa"/>
            <w:textDirection w:val="lrTb"/>
            <w:noWrap w:val="false"/>
          </w:tcPr>
          <w:p>
            <w:pPr>
              <w:ind w:left="0"/>
              <w:jc w:val="center"/>
              <w:spacing w:line="360" w:lineRule="auto"/>
              <w:tabs>
                <w:tab w:val="left" w:pos="420" w:leader="none"/>
                <w:tab w:val="left" w:pos="540" w:leader="none"/>
              </w:tabs>
              <w:rPr>
                <w:rFonts w:ascii="Times New Roman" w:hAnsi="Times New Roman" w:eastAsia="MS Mincho"/>
                <w:b/>
                <w:sz w:val="21"/>
              </w:rPr>
            </w:pPr>
            <w:r>
              <w:rPr>
                <w:rFonts w:ascii="Times New Roman" w:hAnsi="Times New Roman" w:eastAsia="MS Mincho"/>
                <w:b/>
                <w:sz w:val="21"/>
              </w:rPr>
              <w:t xml:space="preserve">说明</w:t>
            </w:r>
            <w:r/>
          </w:p>
        </w:tc>
        <w:tc>
          <w:tcPr>
            <w:shd w:val="clear" w:color="auto" w:fill="ffffff"/>
            <w:tcBorders>
              <w:top w:val="single" w:color="000000" w:sz="4" w:space="0"/>
              <w:left w:val="single" w:color="000000" w:sz="4" w:space="0"/>
              <w:bottom w:val="single" w:color="000000" w:sz="4" w:space="0"/>
              <w:right w:val="single" w:color="000000" w:sz="4" w:space="0"/>
            </w:tcBorders>
            <w:tcW w:w="2551" w:type="dxa"/>
            <w:textDirection w:val="lrTb"/>
            <w:noWrap w:val="false"/>
          </w:tcPr>
          <w:p>
            <w:pPr>
              <w:ind w:left="0"/>
              <w:jc w:val="center"/>
              <w:spacing w:line="360" w:lineRule="auto"/>
              <w:tabs>
                <w:tab w:val="left" w:pos="420" w:leader="none"/>
                <w:tab w:val="left" w:pos="540" w:leader="none"/>
              </w:tabs>
              <w:rPr>
                <w:rFonts w:ascii="Times New Roman" w:hAnsi="Times New Roman" w:eastAsia="MS Mincho"/>
                <w:b/>
                <w:sz w:val="21"/>
              </w:rPr>
            </w:pPr>
            <w:r>
              <w:rPr>
                <w:rFonts w:ascii="Times New Roman" w:hAnsi="Times New Roman" w:eastAsia="MS Mincho"/>
                <w:b/>
                <w:sz w:val="21"/>
              </w:rPr>
              <w:t xml:space="preserve">要求</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1984"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360患者视图对接</w:t>
            </w:r>
            <w:r/>
          </w:p>
        </w:tc>
        <w:tc>
          <w:tcPr>
            <w:shd w:val="clear" w:color="auto" w:fill="ffffff"/>
            <w:tcBorders>
              <w:top w:val="single" w:color="000000" w:sz="4" w:space="0"/>
              <w:left w:val="single" w:color="000000" w:sz="4" w:space="0"/>
              <w:bottom w:val="single" w:color="000000" w:sz="4" w:space="0"/>
              <w:right w:val="single" w:color="000000" w:sz="4" w:space="0"/>
            </w:tcBorders>
            <w:tcW w:w="4252"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提供审核数据接口，视图内展示历史审核记录与风险统计</w:t>
            </w:r>
            <w:r/>
          </w:p>
        </w:tc>
        <w:tc>
          <w:tcPr>
            <w:shd w:val="clear" w:color="auto" w:fill="ffffff"/>
            <w:tcBorders>
              <w:top w:val="single" w:color="000000" w:sz="4" w:space="0"/>
              <w:left w:val="single" w:color="000000" w:sz="4" w:space="0"/>
              <w:bottom w:val="single" w:color="000000" w:sz="4" w:space="0"/>
              <w:right w:val="single" w:color="000000" w:sz="4" w:space="0"/>
            </w:tcBorders>
            <w:tcW w:w="2551"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支持跳转查看详情</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1984"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单点登录(SSO)</w:t>
            </w:r>
            <w:r/>
          </w:p>
        </w:tc>
        <w:tc>
          <w:tcPr>
            <w:shd w:val="clear" w:color="auto" w:fill="ffffff"/>
            <w:tcBorders>
              <w:top w:val="single" w:color="000000" w:sz="4" w:space="0"/>
              <w:left w:val="single" w:color="000000" w:sz="4" w:space="0"/>
              <w:bottom w:val="single" w:color="000000" w:sz="4" w:space="0"/>
              <w:right w:val="single" w:color="000000" w:sz="4" w:space="0"/>
            </w:tcBorders>
            <w:tcW w:w="4252"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对接医院统一身份认证，门户/HIS免登录进入</w:t>
            </w:r>
            <w:r/>
          </w:p>
        </w:tc>
        <w:tc>
          <w:tcPr>
            <w:shd w:val="clear" w:color="auto" w:fill="ffffff"/>
            <w:tcBorders>
              <w:top w:val="single" w:color="000000" w:sz="4" w:space="0"/>
              <w:left w:val="single" w:color="000000" w:sz="4" w:space="0"/>
              <w:bottom w:val="single" w:color="000000" w:sz="4" w:space="0"/>
              <w:right w:val="single" w:color="000000" w:sz="4" w:space="0"/>
            </w:tcBorders>
            <w:tcW w:w="2551"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身份与权限同步</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1984"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hint="eastAsia" w:ascii="Times New Roman" w:hAnsi="Times New Roman" w:eastAsia="MS Mincho"/>
                <w:sz w:val="21"/>
              </w:rPr>
              <w:t xml:space="preserve">▲</w:t>
            </w:r>
            <w:r>
              <w:rPr>
                <w:rFonts w:ascii="Times New Roman" w:hAnsi="Times New Roman" w:eastAsia="MS Mincho"/>
                <w:sz w:val="21"/>
              </w:rPr>
              <w:t xml:space="preserve">用药闭环数据清洗</w:t>
            </w:r>
            <w:r/>
          </w:p>
        </w:tc>
        <w:tc>
          <w:tcPr>
            <w:shd w:val="clear" w:color="auto" w:fill="ffffff"/>
            <w:tcBorders>
              <w:top w:val="single" w:color="000000" w:sz="4" w:space="0"/>
              <w:left w:val="single" w:color="000000" w:sz="4" w:space="0"/>
              <w:bottom w:val="single" w:color="000000" w:sz="4" w:space="0"/>
              <w:right w:val="single" w:color="000000" w:sz="4" w:space="0"/>
            </w:tcBorders>
            <w:tcW w:w="4252"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规范药品编码、患者标识、审核记录等字段</w:t>
            </w:r>
            <w:r/>
          </w:p>
        </w:tc>
        <w:tc>
          <w:tcPr>
            <w:shd w:val="clear" w:color="auto" w:fill="ffffff"/>
            <w:tcBorders>
              <w:top w:val="single" w:color="000000" w:sz="4" w:space="0"/>
              <w:left w:val="single" w:color="000000" w:sz="4" w:space="0"/>
              <w:bottom w:val="single" w:color="000000" w:sz="4" w:space="0"/>
              <w:right w:val="single" w:color="000000" w:sz="4" w:space="0"/>
            </w:tcBorders>
            <w:tcW w:w="2551"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处理重复/异常/缺失数据</w:t>
            </w:r>
            <w:r/>
          </w:p>
        </w:tc>
      </w:tr>
    </w:tbl>
    <w:p>
      <w:pPr>
        <w:ind w:left="0" w:firstLine="422"/>
        <w:spacing w:line="360" w:lineRule="auto"/>
        <w:tabs>
          <w:tab w:val="left" w:pos="420" w:leader="none"/>
          <w:tab w:val="left" w:pos="540" w:leader="none"/>
        </w:tabs>
        <w:rPr>
          <w:rFonts w:ascii="Times New Roman" w:hAnsi="Times New Roman"/>
          <w:b/>
          <w:sz w:val="21"/>
        </w:rPr>
      </w:pPr>
      <w:r>
        <w:rPr>
          <w:rFonts w:ascii="Times New Roman" w:hAnsi="Times New Roman"/>
          <w:b/>
          <w:sz w:val="21"/>
        </w:rPr>
        <w:t xml:space="preserve">3.2 技术实现要点</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360患者视图对接：按新版视图接口规范提供合理用药审核数据查询接口，返回患者历史审核记录、风险预警统计等数据；支持从视图跳转至合理用药系统查看审核详情，传递患者上下文参数。</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单点登录对接：支持医院统一身份认证平台标准协议（如OAuth2/CAS），实现通过医院门户或HIS系统免登录直接进入合理用药系统；用户身份信息与权限体系与统一认证平台保持一致。</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用药闭环数据清洗：对历史用药审核数据进行清洗，规范药品编码（映射至标准药品目录）、患者标识（统一住院号/门诊号关联）、审核记录等关键字段；处理重复记录、异常值、缺失值；建立数据质量校验规则，为用药闭环管理和统计分析提供高质量数据基础。</w:t>
      </w:r>
      <w:r/>
    </w:p>
    <w:p>
      <w:pPr>
        <w:ind w:left="0" w:firstLine="422"/>
        <w:spacing w:line="360" w:lineRule="auto"/>
        <w:tabs>
          <w:tab w:val="left" w:pos="420" w:leader="none"/>
          <w:tab w:val="left" w:pos="540" w:leader="none"/>
        </w:tabs>
        <w:rPr>
          <w:rFonts w:ascii="Times New Roman" w:hAnsi="Times New Roman"/>
          <w:b/>
          <w:sz w:val="21"/>
        </w:rPr>
      </w:pPr>
      <w:r>
        <w:rPr>
          <w:rFonts w:ascii="Times New Roman" w:hAnsi="Times New Roman"/>
          <w:b/>
          <w:sz w:val="21"/>
        </w:rPr>
        <w:t xml:space="preserve">模块四：支持按月、按年度的处方点评结果展示，含全流程节点，直到医生反馈结束</w:t>
      </w:r>
      <w:r/>
    </w:p>
    <w:p>
      <w:pPr>
        <w:ind w:left="0" w:firstLine="422"/>
        <w:spacing w:line="360" w:lineRule="auto"/>
        <w:tabs>
          <w:tab w:val="left" w:pos="420" w:leader="none"/>
          <w:tab w:val="left" w:pos="540" w:leader="none"/>
        </w:tabs>
        <w:rPr>
          <w:rFonts w:ascii="Times New Roman" w:hAnsi="Times New Roman"/>
          <w:b/>
          <w:sz w:val="21"/>
        </w:rPr>
      </w:pPr>
      <w:r>
        <w:rPr>
          <w:rFonts w:ascii="Times New Roman" w:hAnsi="Times New Roman"/>
          <w:b/>
          <w:sz w:val="21"/>
        </w:rPr>
        <w:t xml:space="preserve">4.1 功能概述</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本模块提供处方点评结果的多维度统计展示功能，支持按月度、年度维度查看点评整体情况及趋势变化，并以全流程节点视角展示每条点评记录从药师发起点评到医生反馈结束的完整生命周期状态，帮助管理人员全面掌握点评工作进展和闭环情况。</w:t>
      </w:r>
      <w:r/>
    </w:p>
    <w:tbl>
      <w:tblPr>
        <w:tblStyle w:val="13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1"/>
        <w:gridCol w:w="3969"/>
        <w:gridCol w:w="3118"/>
      </w:tblGrid>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1701" w:type="dxa"/>
            <w:textDirection w:val="lrTb"/>
            <w:noWrap w:val="false"/>
          </w:tcPr>
          <w:p>
            <w:pPr>
              <w:ind w:left="0"/>
              <w:jc w:val="center"/>
              <w:spacing w:line="360" w:lineRule="auto"/>
              <w:tabs>
                <w:tab w:val="left" w:pos="420" w:leader="none"/>
                <w:tab w:val="left" w:pos="540" w:leader="none"/>
              </w:tabs>
              <w:rPr>
                <w:rFonts w:ascii="Times New Roman" w:hAnsi="Times New Roman" w:eastAsia="MS Mincho"/>
                <w:b/>
                <w:sz w:val="21"/>
              </w:rPr>
            </w:pPr>
            <w:r>
              <w:rPr>
                <w:rFonts w:ascii="Times New Roman" w:hAnsi="Times New Roman" w:eastAsia="MS Mincho"/>
                <w:b/>
                <w:sz w:val="21"/>
              </w:rPr>
              <w:t xml:space="preserve">参数项</w:t>
            </w:r>
            <w:r/>
          </w:p>
        </w:tc>
        <w:tc>
          <w:tcPr>
            <w:shd w:val="clear" w:color="auto" w:fill="ffffff"/>
            <w:tcBorders>
              <w:top w:val="single" w:color="000000" w:sz="4" w:space="0"/>
              <w:left w:val="single" w:color="000000" w:sz="4" w:space="0"/>
              <w:bottom w:val="single" w:color="000000" w:sz="4" w:space="0"/>
              <w:right w:val="single" w:color="000000" w:sz="4" w:space="0"/>
            </w:tcBorders>
            <w:tcW w:w="3969" w:type="dxa"/>
            <w:textDirection w:val="lrTb"/>
            <w:noWrap w:val="false"/>
          </w:tcPr>
          <w:p>
            <w:pPr>
              <w:ind w:left="0"/>
              <w:jc w:val="center"/>
              <w:spacing w:line="360" w:lineRule="auto"/>
              <w:tabs>
                <w:tab w:val="left" w:pos="420" w:leader="none"/>
                <w:tab w:val="left" w:pos="540" w:leader="none"/>
              </w:tabs>
              <w:rPr>
                <w:rFonts w:ascii="Times New Roman" w:hAnsi="Times New Roman" w:eastAsia="MS Mincho"/>
                <w:b/>
                <w:sz w:val="21"/>
              </w:rPr>
            </w:pPr>
            <w:r>
              <w:rPr>
                <w:rFonts w:ascii="Times New Roman" w:hAnsi="Times New Roman" w:eastAsia="MS Mincho"/>
                <w:b/>
                <w:sz w:val="21"/>
              </w:rPr>
              <w:t xml:space="preserve">说明</w:t>
            </w:r>
            <w:r/>
          </w:p>
        </w:tc>
        <w:tc>
          <w:tcPr>
            <w:shd w:val="clear" w:color="auto" w:fill="ffffff"/>
            <w:tcBorders>
              <w:top w:val="single" w:color="000000" w:sz="4" w:space="0"/>
              <w:left w:val="single" w:color="000000" w:sz="4" w:space="0"/>
              <w:bottom w:val="single" w:color="000000" w:sz="4" w:space="0"/>
              <w:right w:val="single" w:color="000000" w:sz="4" w:space="0"/>
            </w:tcBorders>
            <w:tcW w:w="3118" w:type="dxa"/>
            <w:textDirection w:val="lrTb"/>
            <w:noWrap w:val="false"/>
          </w:tcPr>
          <w:p>
            <w:pPr>
              <w:ind w:left="0"/>
              <w:jc w:val="center"/>
              <w:spacing w:line="360" w:lineRule="auto"/>
              <w:tabs>
                <w:tab w:val="left" w:pos="420" w:leader="none"/>
                <w:tab w:val="left" w:pos="540" w:leader="none"/>
              </w:tabs>
              <w:rPr>
                <w:rFonts w:ascii="Times New Roman" w:hAnsi="Times New Roman" w:eastAsia="MS Mincho"/>
                <w:b/>
                <w:sz w:val="21"/>
              </w:rPr>
            </w:pPr>
            <w:r>
              <w:rPr>
                <w:rFonts w:ascii="Times New Roman" w:hAnsi="Times New Roman" w:eastAsia="MS Mincho"/>
                <w:b/>
                <w:sz w:val="21"/>
              </w:rPr>
              <w:t xml:space="preserve">要求</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1701"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hint="eastAsia" w:ascii="Times New Roman" w:hAnsi="Times New Roman" w:eastAsia="MS Mincho"/>
                <w:sz w:val="21"/>
              </w:rPr>
              <w:t xml:space="preserve">▲</w:t>
            </w:r>
            <w:r>
              <w:rPr>
                <w:rFonts w:ascii="Times New Roman" w:hAnsi="Times New Roman" w:eastAsia="MS Mincho"/>
                <w:sz w:val="21"/>
              </w:rPr>
              <w:t xml:space="preserve">统计维度</w:t>
            </w:r>
            <w:r/>
          </w:p>
        </w:tc>
        <w:tc>
          <w:tcPr>
            <w:shd w:val="clear" w:color="auto" w:fill="ffffff"/>
            <w:tcBorders>
              <w:top w:val="single" w:color="000000" w:sz="4" w:space="0"/>
              <w:left w:val="single" w:color="000000" w:sz="4" w:space="0"/>
              <w:bottom w:val="single" w:color="000000" w:sz="4" w:space="0"/>
              <w:right w:val="single" w:color="000000" w:sz="4" w:space="0"/>
            </w:tcBorders>
            <w:tcW w:w="3969"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支持按月、按年度查看点评结果</w:t>
            </w:r>
            <w:r/>
          </w:p>
        </w:tc>
        <w:tc>
          <w:tcPr>
            <w:shd w:val="clear" w:color="auto" w:fill="ffffff"/>
            <w:tcBorders>
              <w:top w:val="single" w:color="000000" w:sz="4" w:space="0"/>
              <w:left w:val="single" w:color="000000" w:sz="4" w:space="0"/>
              <w:bottom w:val="single" w:color="000000" w:sz="4" w:space="0"/>
              <w:right w:val="single" w:color="000000" w:sz="4" w:space="0"/>
            </w:tcBorders>
            <w:tcW w:w="3118"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月度/年度可切换</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1701"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展示内容</w:t>
            </w:r>
            <w:r/>
          </w:p>
        </w:tc>
        <w:tc>
          <w:tcPr>
            <w:shd w:val="clear" w:color="auto" w:fill="ffffff"/>
            <w:tcBorders>
              <w:top w:val="single" w:color="000000" w:sz="4" w:space="0"/>
              <w:left w:val="single" w:color="000000" w:sz="4" w:space="0"/>
              <w:bottom w:val="single" w:color="000000" w:sz="4" w:space="0"/>
              <w:right w:val="single" w:color="000000" w:sz="4" w:space="0"/>
            </w:tcBorders>
            <w:tcW w:w="3969"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点评总数、合理率、问题分布、反馈状态统计</w:t>
            </w:r>
            <w:r/>
          </w:p>
        </w:tc>
        <w:tc>
          <w:tcPr>
            <w:shd w:val="clear" w:color="auto" w:fill="ffffff"/>
            <w:tcBorders>
              <w:top w:val="single" w:color="000000" w:sz="4" w:space="0"/>
              <w:left w:val="single" w:color="000000" w:sz="4" w:space="0"/>
              <w:bottom w:val="single" w:color="000000" w:sz="4" w:space="0"/>
              <w:right w:val="single" w:color="000000" w:sz="4" w:space="0"/>
            </w:tcBorders>
            <w:tcW w:w="3118"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图表+列表</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1701"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全流程节点</w:t>
            </w:r>
            <w:r/>
          </w:p>
        </w:tc>
        <w:tc>
          <w:tcPr>
            <w:shd w:val="clear" w:color="auto" w:fill="ffffff"/>
            <w:tcBorders>
              <w:top w:val="single" w:color="000000" w:sz="4" w:space="0"/>
              <w:left w:val="single" w:color="000000" w:sz="4" w:space="0"/>
              <w:bottom w:val="single" w:color="000000" w:sz="4" w:space="0"/>
              <w:right w:val="single" w:color="000000" w:sz="4" w:space="0"/>
            </w:tcBorders>
            <w:tcW w:w="3969"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展示点评从发起到反馈结束的各节点状态</w:t>
            </w:r>
            <w:r/>
          </w:p>
        </w:tc>
        <w:tc>
          <w:tcPr>
            <w:shd w:val="clear" w:color="auto" w:fill="ffffff"/>
            <w:tcBorders>
              <w:top w:val="single" w:color="000000" w:sz="4" w:space="0"/>
              <w:left w:val="single" w:color="000000" w:sz="4" w:space="0"/>
              <w:bottom w:val="single" w:color="000000" w:sz="4" w:space="0"/>
              <w:right w:val="single" w:color="000000" w:sz="4" w:space="0"/>
            </w:tcBorders>
            <w:tcW w:w="3118"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发起→发布→待反馈→已接受/默认接受/异议→结束</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1701"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筛选条件</w:t>
            </w:r>
            <w:r/>
          </w:p>
        </w:tc>
        <w:tc>
          <w:tcPr>
            <w:shd w:val="clear" w:color="auto" w:fill="ffffff"/>
            <w:tcBorders>
              <w:top w:val="single" w:color="000000" w:sz="4" w:space="0"/>
              <w:left w:val="single" w:color="000000" w:sz="4" w:space="0"/>
              <w:bottom w:val="single" w:color="000000" w:sz="4" w:space="0"/>
              <w:right w:val="single" w:color="000000" w:sz="4" w:space="0"/>
            </w:tcBorders>
            <w:tcW w:w="3969"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按科室、医生、时间范围、点评类型、反馈状态筛选</w:t>
            </w:r>
            <w:r/>
          </w:p>
        </w:tc>
        <w:tc>
          <w:tcPr>
            <w:shd w:val="clear" w:color="auto" w:fill="ffffff"/>
            <w:tcBorders>
              <w:top w:val="single" w:color="000000" w:sz="4" w:space="0"/>
              <w:left w:val="single" w:color="000000" w:sz="4" w:space="0"/>
              <w:bottom w:val="single" w:color="000000" w:sz="4" w:space="0"/>
              <w:right w:val="single" w:color="000000" w:sz="4" w:space="0"/>
            </w:tcBorders>
            <w:tcW w:w="3118"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多条件组合</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1701"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数据导出</w:t>
            </w:r>
            <w:r/>
          </w:p>
        </w:tc>
        <w:tc>
          <w:tcPr>
            <w:shd w:val="clear" w:color="auto" w:fill="ffffff"/>
            <w:tcBorders>
              <w:top w:val="single" w:color="000000" w:sz="4" w:space="0"/>
              <w:left w:val="single" w:color="000000" w:sz="4" w:space="0"/>
              <w:bottom w:val="single" w:color="000000" w:sz="4" w:space="0"/>
              <w:right w:val="single" w:color="000000" w:sz="4" w:space="0"/>
            </w:tcBorders>
            <w:tcW w:w="3969"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支持统计结果导出</w:t>
            </w:r>
            <w:r/>
          </w:p>
        </w:tc>
        <w:tc>
          <w:tcPr>
            <w:shd w:val="clear" w:color="auto" w:fill="ffffff"/>
            <w:tcBorders>
              <w:top w:val="single" w:color="000000" w:sz="4" w:space="0"/>
              <w:left w:val="single" w:color="000000" w:sz="4" w:space="0"/>
              <w:bottom w:val="single" w:color="000000" w:sz="4" w:space="0"/>
              <w:right w:val="single" w:color="000000" w:sz="4" w:space="0"/>
            </w:tcBorders>
            <w:tcW w:w="3118"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Excel格式</w:t>
            </w:r>
            <w:r/>
          </w:p>
        </w:tc>
      </w:tr>
    </w:tbl>
    <w:p>
      <w:pPr>
        <w:ind w:left="0" w:firstLine="422"/>
        <w:spacing w:line="360" w:lineRule="auto"/>
        <w:tabs>
          <w:tab w:val="left" w:pos="420" w:leader="none"/>
          <w:tab w:val="left" w:pos="540" w:leader="none"/>
        </w:tabs>
        <w:rPr>
          <w:rFonts w:ascii="Times New Roman" w:hAnsi="Times New Roman"/>
          <w:b/>
          <w:sz w:val="21"/>
        </w:rPr>
      </w:pPr>
      <w:r>
        <w:rPr>
          <w:rFonts w:ascii="Times New Roman" w:hAnsi="Times New Roman"/>
          <w:b/>
          <w:sz w:val="21"/>
        </w:rPr>
        <w:t xml:space="preserve">4.2 全流程节点定义</w:t>
      </w:r>
      <w:r/>
    </w:p>
    <w:tbl>
      <w:tblPr>
        <w:tblStyle w:val="13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1984"/>
        <w:gridCol w:w="5669"/>
      </w:tblGrid>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1134" w:type="dxa"/>
            <w:textDirection w:val="lrTb"/>
            <w:noWrap w:val="false"/>
          </w:tcPr>
          <w:p>
            <w:pPr>
              <w:ind w:left="0"/>
              <w:jc w:val="center"/>
              <w:spacing w:line="360" w:lineRule="auto"/>
              <w:tabs>
                <w:tab w:val="left" w:pos="420" w:leader="none"/>
                <w:tab w:val="left" w:pos="540" w:leader="none"/>
              </w:tabs>
              <w:rPr>
                <w:rFonts w:ascii="Times New Roman" w:hAnsi="Times New Roman" w:eastAsia="MS Mincho"/>
                <w:b/>
                <w:sz w:val="21"/>
              </w:rPr>
            </w:pPr>
            <w:r>
              <w:rPr>
                <w:rFonts w:ascii="Times New Roman" w:hAnsi="Times New Roman" w:eastAsia="MS Mincho"/>
                <w:b/>
                <w:sz w:val="21"/>
              </w:rPr>
              <w:t xml:space="preserve">节点序号</w:t>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textDirection w:val="lrTb"/>
            <w:noWrap w:val="false"/>
          </w:tcPr>
          <w:p>
            <w:pPr>
              <w:ind w:left="0"/>
              <w:jc w:val="center"/>
              <w:spacing w:line="360" w:lineRule="auto"/>
              <w:tabs>
                <w:tab w:val="left" w:pos="420" w:leader="none"/>
                <w:tab w:val="left" w:pos="540" w:leader="none"/>
              </w:tabs>
              <w:rPr>
                <w:rFonts w:ascii="Times New Roman" w:hAnsi="Times New Roman" w:eastAsia="MS Mincho"/>
                <w:b/>
                <w:sz w:val="21"/>
              </w:rPr>
            </w:pPr>
            <w:r>
              <w:rPr>
                <w:rFonts w:ascii="Times New Roman" w:hAnsi="Times New Roman" w:eastAsia="MS Mincho"/>
                <w:b/>
                <w:sz w:val="21"/>
              </w:rPr>
              <w:t xml:space="preserve">节点名称</w:t>
            </w:r>
            <w:r/>
          </w:p>
        </w:tc>
        <w:tc>
          <w:tcPr>
            <w:shd w:val="clear" w:color="auto" w:fill="ffffff"/>
            <w:tcBorders>
              <w:top w:val="single" w:color="000000" w:sz="4" w:space="0"/>
              <w:left w:val="single" w:color="000000" w:sz="4" w:space="0"/>
              <w:bottom w:val="single" w:color="000000" w:sz="4" w:space="0"/>
              <w:right w:val="single" w:color="000000" w:sz="4" w:space="0"/>
            </w:tcBorders>
            <w:tcW w:w="5669" w:type="dxa"/>
            <w:textDirection w:val="lrTb"/>
            <w:noWrap w:val="false"/>
          </w:tcPr>
          <w:p>
            <w:pPr>
              <w:ind w:left="0"/>
              <w:jc w:val="center"/>
              <w:spacing w:line="360" w:lineRule="auto"/>
              <w:tabs>
                <w:tab w:val="left" w:pos="420" w:leader="none"/>
                <w:tab w:val="left" w:pos="540" w:leader="none"/>
              </w:tabs>
              <w:rPr>
                <w:rFonts w:ascii="Times New Roman" w:hAnsi="Times New Roman" w:eastAsia="MS Mincho"/>
                <w:b/>
                <w:sz w:val="21"/>
              </w:rPr>
            </w:pPr>
            <w:r>
              <w:rPr>
                <w:rFonts w:ascii="Times New Roman" w:hAnsi="Times New Roman" w:eastAsia="MS Mincho"/>
                <w:b/>
                <w:sz w:val="21"/>
              </w:rPr>
              <w:t xml:space="preserve">说明</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1134"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hint="eastAsia" w:ascii="Times New Roman" w:hAnsi="Times New Roman" w:eastAsia="MS Mincho"/>
                <w:sz w:val="21"/>
              </w:rPr>
              <w:t xml:space="preserve">▲</w:t>
            </w:r>
            <w:r>
              <w:rPr>
                <w:rFonts w:ascii="Times New Roman" w:hAnsi="Times New Roman" w:eastAsia="MS Mincho"/>
                <w:sz w:val="21"/>
              </w:rPr>
              <w:t xml:space="preserve">点评发起</w:t>
            </w:r>
            <w:r/>
          </w:p>
        </w:tc>
        <w:tc>
          <w:tcPr>
            <w:shd w:val="clear" w:color="auto" w:fill="ffffff"/>
            <w:tcBorders>
              <w:top w:val="single" w:color="000000" w:sz="4" w:space="0"/>
              <w:left w:val="single" w:color="000000" w:sz="4" w:space="0"/>
              <w:bottom w:val="single" w:color="000000" w:sz="4" w:space="0"/>
              <w:right w:val="single" w:color="000000" w:sz="4" w:space="0"/>
            </w:tcBorders>
            <w:tcW w:w="5669"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药师创建点评记录，填写点评意见</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1134"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点评发布</w:t>
            </w:r>
            <w:r/>
          </w:p>
        </w:tc>
        <w:tc>
          <w:tcPr>
            <w:shd w:val="clear" w:color="auto" w:fill="ffffff"/>
            <w:tcBorders>
              <w:top w:val="single" w:color="000000" w:sz="4" w:space="0"/>
              <w:left w:val="single" w:color="000000" w:sz="4" w:space="0"/>
              <w:bottom w:val="single" w:color="000000" w:sz="4" w:space="0"/>
              <w:right w:val="single" w:color="000000" w:sz="4" w:space="0"/>
            </w:tcBorders>
            <w:tcW w:w="5669"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药师确认发布，通知被点评医生，启动反馈倒计时</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1134"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待反馈</w:t>
            </w:r>
            <w:r/>
          </w:p>
        </w:tc>
        <w:tc>
          <w:tcPr>
            <w:shd w:val="clear" w:color="auto" w:fill="ffffff"/>
            <w:tcBorders>
              <w:top w:val="single" w:color="000000" w:sz="4" w:space="0"/>
              <w:left w:val="single" w:color="000000" w:sz="4" w:space="0"/>
              <w:bottom w:val="single" w:color="000000" w:sz="4" w:space="0"/>
              <w:right w:val="single" w:color="000000" w:sz="4" w:space="0"/>
            </w:tcBorders>
            <w:tcW w:w="5669"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医生收到通知，在规定期限内进行反馈操作</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1134"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反馈处理</w:t>
            </w:r>
            <w:r/>
          </w:p>
        </w:tc>
        <w:tc>
          <w:tcPr>
            <w:shd w:val="clear" w:color="auto" w:fill="ffffff"/>
            <w:tcBorders>
              <w:top w:val="single" w:color="000000" w:sz="4" w:space="0"/>
              <w:left w:val="single" w:color="000000" w:sz="4" w:space="0"/>
              <w:bottom w:val="single" w:color="000000" w:sz="4" w:space="0"/>
              <w:right w:val="single" w:color="000000" w:sz="4" w:space="0"/>
            </w:tcBorders>
            <w:tcW w:w="5669"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医生主动接受 / 提交异议 / 超期默认接受</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1134"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流程结束</w:t>
            </w:r>
            <w:r/>
          </w:p>
        </w:tc>
        <w:tc>
          <w:tcPr>
            <w:shd w:val="clear" w:color="auto" w:fill="ffffff"/>
            <w:tcBorders>
              <w:top w:val="single" w:color="000000" w:sz="4" w:space="0"/>
              <w:left w:val="single" w:color="000000" w:sz="4" w:space="0"/>
              <w:bottom w:val="single" w:color="000000" w:sz="4" w:space="0"/>
              <w:right w:val="single" w:color="000000" w:sz="4" w:space="0"/>
            </w:tcBorders>
            <w:tcW w:w="5669" w:type="dxa"/>
            <w:textDirection w:val="lrTb"/>
            <w:noWrap w:val="false"/>
          </w:tcPr>
          <w:p>
            <w:pPr>
              <w:ind w:left="0"/>
              <w:jc w:val="left"/>
              <w:spacing w:line="360" w:lineRule="auto"/>
              <w:tabs>
                <w:tab w:val="left" w:pos="420" w:leader="none"/>
                <w:tab w:val="left" w:pos="540" w:leader="none"/>
              </w:tabs>
              <w:rPr>
                <w:rFonts w:ascii="Times New Roman" w:hAnsi="Times New Roman" w:eastAsia="MS Mincho"/>
                <w:sz w:val="21"/>
              </w:rPr>
            </w:pPr>
            <w:r>
              <w:rPr>
                <w:rFonts w:ascii="Times New Roman" w:hAnsi="Times New Roman" w:eastAsia="MS Mincho"/>
                <w:sz w:val="21"/>
              </w:rPr>
              <w:t xml:space="preserve">点评记录闭环，纳入统计报表</w:t>
            </w:r>
            <w:r/>
          </w:p>
        </w:tc>
      </w:tr>
    </w:tbl>
    <w:p>
      <w:pPr>
        <w:ind w:left="0" w:firstLine="422"/>
        <w:spacing w:line="360" w:lineRule="auto"/>
        <w:tabs>
          <w:tab w:val="left" w:pos="420" w:leader="none"/>
          <w:tab w:val="left" w:pos="540" w:leader="none"/>
        </w:tabs>
        <w:rPr>
          <w:rFonts w:ascii="Times New Roman" w:hAnsi="Times New Roman"/>
          <w:b/>
          <w:sz w:val="21"/>
        </w:rPr>
      </w:pPr>
      <w:r>
        <w:rPr>
          <w:rFonts w:ascii="Times New Roman" w:hAnsi="Times New Roman"/>
          <w:b/>
          <w:sz w:val="21"/>
        </w:rPr>
        <w:t xml:space="preserve">4.3 技术实现要点</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统计引擎：基于点评记录表构建聚合统计逻辑，按月/年度维度计算点评总数、合理率、问题类型分布、反馈状态分布等指标，支持同比/环比趋势分析。</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全流程追踪：每条点评记录关联完整的操作时间线（发起时间、发布时间、各节点操作时间），在详情页以时间轴或流程图形式展示全流程节点及当前所处状态。</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前端展示：采用图表（柱状图/饼图/趋势折线图）+数据列表结合的展示方式，支持下钻查看明细；全流程节点以可视化流程图呈现，已完成节点高亮，当前节点标记。</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筛选与导出：支持按科室、医生、时间范围、点评类型、反馈状态等多条件组合筛选；统计结果和明细列表支持导出为Excel文件。</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权限控制：统计数据按用户角色和科室权限进行数据隔离，普通医生仅查看本人相关数据，管理人员可查看全院或所辖科室数据。</w:t>
      </w:r>
      <w:r/>
    </w:p>
    <w:p>
      <w:pPr>
        <w:ind w:left="0" w:firstLine="422"/>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（二）验收要求及标准</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2、采购文件、响应文件、政府采购合同等是履约验收工作的重要依据。在政府采购合同约定的履行验收条件达到时，成交供应商可以主动联系采购人启动履约验收工作。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、采购人将按照验收标准要求组织验收，验收内容和标准至少包括服务质量、用户满意度、服务过程文档资料、数据准确性等内容。</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、验收时间：系统安装调试完成，试运行1个月结束无质量问题，30天内组织验收。特殊情况需延长的，双方应书面特别约定。</w:t>
      </w:r>
      <w:r/>
    </w:p>
    <w:p>
      <w:pPr>
        <w:ind w:left="0" w:firstLine="422"/>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（三）人员要求</w:t>
      </w:r>
      <w:r/>
    </w:p>
    <w:p>
      <w:pPr>
        <w:ind w:left="0" w:firstLine="420"/>
        <w:spacing w:line="360" w:lineRule="auto"/>
        <w:tabs>
          <w:tab w:val="left" w:pos="420" w:leader="none"/>
          <w:tab w:val="left" w:pos="540" w:leader="none"/>
        </w:tabs>
        <w:rPr>
          <w:rFonts w:ascii="Times New Roman" w:hAnsi="Times New Roman"/>
          <w:sz w:val="21"/>
          <w:highlight w:val="yellow"/>
        </w:rPr>
      </w:pPr>
      <w:r>
        <w:rPr>
          <w:rFonts w:hint="eastAsia" w:ascii="Times New Roman" w:hAnsi="Times New Roman"/>
          <w:sz w:val="21"/>
        </w:rPr>
        <w:t xml:space="preserve">项目团队人员不少于3人，其中一名项目经理，其余项目组成员不少于2人。</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项目经理需具备计算机类专业技能、具备与采购人工作人员顺利沟通能力及处理和解决突发事件能力、具备大型项目管理经验、具备根据实际情况制定服务计划和方案的能力；项目组成员2人，需具备计算机类专业技能、具备系统设计与网络架构建设相关经验、具备信息安全意识。</w:t>
      </w:r>
      <w:r/>
    </w:p>
    <w:p>
      <w:pPr>
        <w:ind w:left="0" w:firstLine="422"/>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（四）商务要求</w:t>
      </w:r>
      <w:r/>
    </w:p>
    <w:p>
      <w:pPr>
        <w:ind w:left="0" w:firstLine="422"/>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1</w:t>
      </w:r>
      <w:r>
        <w:rPr>
          <w:rFonts w:ascii="Times New Roman" w:hAnsi="Times New Roman"/>
          <w:b/>
          <w:sz w:val="21"/>
        </w:rPr>
        <w:t xml:space="preserve">.</w:t>
      </w:r>
      <w:r>
        <w:rPr>
          <w:rFonts w:hint="eastAsia" w:ascii="Times New Roman" w:hAnsi="Times New Roman"/>
          <w:b/>
          <w:sz w:val="21"/>
        </w:rPr>
        <w:t xml:space="preserve">付款方式</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采购合同签订生效后，乙方完成全部建设内容并安装调试结束，在乙方向甲方提供下列单据(a、b)后30日内，无任何异议情况下甲方向乙方一次支付合同货款总价的30%；试运行完成，项目通过整体验收合格并交付使用后，由乙方提前向甲方提供下列单据(b、c)后30日内，无任何异议情况下由甲方向乙方支付合同货款总价的60%；整个项目验收合格且正常运行12个月后无质量问题甲方向乙方支付本项目合同总价的10%。</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乙方在申请付款时向甲方提供以下凭据：</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a、《试运行报告》；</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b、符合甲方财务要求开具的合法正规的增值税普通发票；</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c、《项目验收报告》；</w:t>
      </w:r>
      <w:r/>
    </w:p>
    <w:p>
      <w:pPr>
        <w:ind w:left="0" w:firstLine="422"/>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2</w:t>
      </w:r>
      <w:r>
        <w:rPr>
          <w:rFonts w:ascii="Times New Roman" w:hAnsi="Times New Roman"/>
          <w:b/>
          <w:sz w:val="21"/>
        </w:rPr>
        <w:t xml:space="preserve">.</w:t>
      </w:r>
      <w:r>
        <w:rPr>
          <w:rFonts w:hint="eastAsia" w:ascii="Times New Roman" w:hAnsi="Times New Roman"/>
          <w:b/>
          <w:sz w:val="21"/>
        </w:rPr>
        <w:t xml:space="preserve">服务期限</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合同签订生效后1个月内完成系统建设并调试完成。</w:t>
      </w:r>
      <w:r/>
    </w:p>
    <w:p>
      <w:pPr>
        <w:ind w:left="0" w:firstLine="422"/>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3</w:t>
      </w:r>
      <w:r>
        <w:rPr>
          <w:rFonts w:ascii="Times New Roman" w:hAnsi="Times New Roman"/>
          <w:b/>
          <w:sz w:val="21"/>
        </w:rPr>
        <w:t xml:space="preserve">.</w:t>
      </w:r>
      <w:r>
        <w:rPr>
          <w:rFonts w:hint="eastAsia" w:ascii="Times New Roman" w:hAnsi="Times New Roman"/>
          <w:b/>
          <w:sz w:val="21"/>
        </w:rPr>
        <w:t xml:space="preserve">质量保证及售后服务要求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售后服务质保年限：3年，时间自本项目最终验收合格并交付甲方使用之日起计算。质保期内，所涉及的软件功能、性能、安全性、兼容性等内容维护和系统升级、补丁更新的全部费用以及由此引起的相关损失全部由乙方承担。</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（2）售后服务时间不低于如下要求：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电话支持服务：乙方需提供7*24小时电话服务，随时接受客户对系统操作的技术咨询和技术交流，及时解答客户遇到的问题，并定期电话回访客户进行满意度调查。乙方在接到故障报修服务要求时，2小时内做出明确响应和安排，24小时内排除故障。</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远程支持服务：提供多样化线上服务渠道，包括但不限于邮件、微信；采用远程技术方法在2小时内给予排除，若远程方法无法排除，应派遣技术人员提供上门支持服务。</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现场支持服务：24小时内赶到现场进行问题处理。</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遇有重大活动需要确保系统正常运行的，成交单位在接到通知后，应在活动期间提供人员的现场服务保障。</w:t>
      </w:r>
      <w:r/>
    </w:p>
    <w:p>
      <w:pPr>
        <w:pStyle w:val="1002"/>
      </w:pPr>
      <w:r/>
      <w:r/>
    </w:p>
    <w:p>
      <w:pPr>
        <w:ind w:left="0"/>
        <w:jc w:val="left"/>
        <w:rPr>
          <w:b/>
        </w:rPr>
      </w:pPr>
      <w:r>
        <w:rPr>
          <w:b/>
        </w:rPr>
        <w:br w:type="page" w:clear="all"/>
      </w:r>
      <w:r/>
    </w:p>
    <w:p>
      <w:pPr>
        <w:ind w:left="0"/>
        <w:jc w:val="center"/>
        <w:rPr>
          <w:rFonts w:ascii="宋体" w:hAnsi="宋体"/>
          <w:b/>
          <w:sz w:val="21"/>
          <w:szCs w:val="21"/>
        </w:rPr>
        <w:outlineLvl w:val="0"/>
      </w:pPr>
      <w:r>
        <w:rPr>
          <w:rFonts w:hint="eastAsia" w:ascii="宋体" w:hAnsi="宋体"/>
          <w:b/>
          <w:sz w:val="21"/>
          <w:szCs w:val="21"/>
        </w:rPr>
        <w:t xml:space="preserve">标段二 </w:t>
      </w:r>
      <w:r>
        <w:rPr>
          <w:rFonts w:ascii="宋体" w:hAnsi="宋体"/>
          <w:b/>
          <w:sz w:val="21"/>
          <w:szCs w:val="21"/>
        </w:rPr>
        <w:t xml:space="preserve">中国医院药物警戒系统改造</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（一）技术要求</w:t>
      </w:r>
      <w:r/>
    </w:p>
    <w:p>
      <w:pPr>
        <w:ind w:left="0" w:firstLine="402"/>
        <w:spacing w:line="360" w:lineRule="auto"/>
        <w:tabs>
          <w:tab w:val="left" w:pos="420" w:leader="none"/>
        </w:tabs>
        <w:rPr>
          <w:rFonts w:ascii="宋体" w:hAnsi="宋体"/>
          <w:b/>
          <w:sz w:val="21"/>
        </w:rPr>
      </w:pPr>
      <w:r>
        <w:rPr>
          <w:b/>
        </w:rPr>
        <w:tab/>
      </w:r>
      <w:r>
        <w:rPr>
          <w:rFonts w:ascii="宋体" w:hAnsi="宋体"/>
          <w:b/>
          <w:sz w:val="21"/>
        </w:rPr>
        <w:t xml:space="preserve">1.</w:t>
      </w:r>
      <w:r>
        <w:rPr>
          <w:rFonts w:hint="eastAsia" w:ascii="宋体" w:hAnsi="宋体"/>
          <w:b/>
          <w:sz w:val="21"/>
        </w:rPr>
        <w:t xml:space="preserve">整体要求</w:t>
      </w:r>
      <w:r/>
    </w:p>
    <w:p>
      <w:pPr>
        <w:ind w:left="0" w:firstLine="422"/>
        <w:spacing w:line="360" w:lineRule="auto"/>
        <w:tabs>
          <w:tab w:val="left" w:pos="420" w:leader="none"/>
        </w:tabs>
        <w:rPr>
          <w:rFonts w:ascii="宋体" w:hAnsi="宋体"/>
          <w:sz w:val="21"/>
        </w:rPr>
      </w:pPr>
      <w:r>
        <w:rPr>
          <w:rFonts w:hint="eastAsia" w:ascii="宋体" w:hAnsi="宋体"/>
          <w:b/>
          <w:sz w:val="21"/>
        </w:rPr>
        <w:t xml:space="preserve">1</w:t>
      </w:r>
      <w:r>
        <w:rPr>
          <w:rFonts w:ascii="宋体" w:hAnsi="宋体"/>
          <w:b/>
          <w:sz w:val="21"/>
        </w:rPr>
        <w:t xml:space="preserve">.1合规标准</w:t>
      </w:r>
      <w:r>
        <w:rPr>
          <w:rFonts w:ascii="宋体" w:hAnsi="宋体"/>
          <w:b/>
          <w:sz w:val="21"/>
        </w:rPr>
        <w:br/>
      </w:r>
      <w:r>
        <w:rPr>
          <w:rFonts w:hint="eastAsia" w:ascii="宋体" w:hAnsi="宋体"/>
          <w:sz w:val="21"/>
        </w:rPr>
        <w:t xml:space="preserve">   </w:t>
      </w:r>
      <w:r>
        <w:rPr>
          <w:rFonts w:ascii="宋体" w:hAnsi="宋体"/>
          <w:sz w:val="21"/>
        </w:rPr>
        <w:t xml:space="preserve">所有接口开发、数据传输、功能使用，都要符合评价、药品不良反应监测相关规定，同时严格遵循《CHPS接口设计规范-v2.50》，字段、格式、传输方式都不能私自改动。另外必须做好患者隐私和医疗数据保护，遵守网络安全、数据安全相关法律法规。</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w:t>
      </w:r>
      <w:r>
        <w:rPr>
          <w:rFonts w:ascii="宋体" w:hAnsi="宋体"/>
          <w:b/>
          <w:sz w:val="21"/>
        </w:rPr>
        <w:t xml:space="preserve">.2</w:t>
      </w:r>
      <w:r>
        <w:rPr>
          <w:rFonts w:hint="eastAsia" w:ascii="宋体" w:hAnsi="宋体"/>
          <w:b/>
          <w:sz w:val="21"/>
        </w:rPr>
        <w:t xml:space="preserve">接口实现流程</w:t>
      </w:r>
      <w:r/>
    </w:p>
    <w:p>
      <w:pPr>
        <w:ind w:left="0" w:firstLine="420"/>
        <w:spacing w:line="360" w:lineRule="auto"/>
        <w:tabs>
          <w:tab w:val="left" w:pos="420" w:leader="none"/>
        </w:tabs>
        <w:rPr>
          <w:rFonts w:ascii="宋体" w:hAnsi="宋体"/>
          <w:sz w:val="21"/>
        </w:rPr>
      </w:pPr>
      <w:r>
        <w:rPr>
          <w:rFonts w:ascii="宋体" w:hAnsi="宋体"/>
          <w:sz w:val="21"/>
        </w:rPr>
        <w:t xml:space="preserve">医生在门诊或住院</w:t>
      </w:r>
      <w:r>
        <w:rPr>
          <w:rFonts w:hint="eastAsia" w:ascii="宋体" w:hAnsi="宋体"/>
          <w:sz w:val="21"/>
        </w:rPr>
        <w:t xml:space="preserve">电子病历系统或医院指定系统</w:t>
      </w:r>
      <w:r>
        <w:rPr>
          <w:rFonts w:ascii="宋体" w:hAnsi="宋体"/>
          <w:sz w:val="21"/>
        </w:rPr>
        <w:t xml:space="preserve">医嘱详情页发起上报后，系统后台无感传递参数，不卡顿当前医嘱页面。</w:t>
      </w:r>
      <w:r>
        <w:rPr>
          <w:rFonts w:hint="eastAsia" w:ascii="宋体" w:hAnsi="宋体"/>
          <w:sz w:val="21"/>
        </w:rPr>
        <w:t xml:space="preserve">中国医院药物警戒</w:t>
      </w:r>
      <w:r>
        <w:rPr>
          <w:rFonts w:ascii="宋体" w:hAnsi="宋体"/>
          <w:sz w:val="21"/>
        </w:rPr>
        <w:t xml:space="preserve">系统收到信息后，在电子病历前端内嵌弹窗展示患者信息</w:t>
      </w:r>
      <w:r>
        <w:rPr>
          <w:rFonts w:hint="eastAsia" w:ascii="宋体" w:hAnsi="宋体"/>
          <w:sz w:val="21"/>
        </w:rPr>
        <w:t xml:space="preserve">或者</w:t>
      </w:r>
      <w:r>
        <w:rPr>
          <w:rFonts w:ascii="宋体" w:hAnsi="宋体"/>
          <w:sz w:val="21"/>
        </w:rPr>
        <w:t xml:space="preserve">新开浏览器标签页跳转。弹窗展示后后台静默同步四类关联数据，数据全部加载完毕后弹窗提示【数据填充完成，可编辑上报】，直接在弹窗内生成标准化上报表单。</w:t>
      </w:r>
      <w:r/>
    </w:p>
    <w:p>
      <w:pPr>
        <w:ind w:left="0" w:firstLine="420"/>
        <w:spacing w:line="360" w:lineRule="auto"/>
        <w:tabs>
          <w:tab w:val="left" w:pos="420" w:leader="none"/>
        </w:tabs>
        <w:rPr>
          <w:rFonts w:ascii="宋体" w:hAnsi="宋体"/>
          <w:sz w:val="21"/>
        </w:rPr>
      </w:pPr>
      <w:r>
        <w:rPr>
          <w:rFonts w:ascii="宋体" w:hAnsi="宋体"/>
          <w:sz w:val="21"/>
        </w:rPr>
        <w:t xml:space="preserve">接口完整流转流程图如下</w:t>
      </w:r>
      <w:r>
        <w:rPr>
          <w:rFonts w:hint="eastAsia" w:ascii="宋体" w:hAnsi="宋体"/>
          <w:sz w:val="21"/>
        </w:rPr>
        <w:t xml:space="preserve">：</w:t>
      </w:r>
      <w:r/>
    </w:p>
    <w:p>
      <w:pPr>
        <w:pStyle w:val="1002"/>
      </w:pPr>
      <w:r/>
      <w:r/>
    </w:p>
    <w:p>
      <w:r>
        <w:rPr>
          <w:rFonts w:ascii="等线" w:hAnsi="等线" w:eastAsia="游明朝"/>
          <w:sz w:val="24"/>
          <w:szCs w:val="24"/>
        </w:rPr>
        <mc:AlternateContent>
          <mc:Choice Requires="wpg">
            <w:drawing>
              <wp:inline xmlns:wp="http://schemas.openxmlformats.org/drawingml/2006/wordprocessingDrawing" distT="0" distB="0" distL="0" distR="0">
                <wp:extent cx="2761615" cy="3638550"/>
                <wp:effectExtent l="0" t="0" r="635" b="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6"/>
                        <a:stretch/>
                      </pic:blipFill>
                      <pic:spPr bwMode="auto">
                        <a:xfrm>
                          <a:off x="0" y="0"/>
                          <a:ext cx="2761615" cy="36385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17.4pt;height:286.5pt;mso-wrap-distance-left:0.0pt;mso-wrap-distance-top:0.0pt;mso-wrap-distance-right:0.0pt;mso-wrap-distance-bottom:0.0pt;" stroked="false">
                <v:path textboxrect="0,0,0,0"/>
                <v:imagedata r:id="rId16" o:title=""/>
              </v:shape>
            </w:pict>
          </mc:Fallback>
        </mc:AlternateConten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w:t>
      </w:r>
      <w:r>
        <w:rPr>
          <w:rFonts w:ascii="宋体" w:hAnsi="宋体"/>
          <w:b/>
          <w:sz w:val="21"/>
        </w:rPr>
        <w:t xml:space="preserve">.3</w:t>
      </w:r>
      <w:r>
        <w:rPr>
          <w:rFonts w:hint="eastAsia" w:ascii="宋体" w:hAnsi="宋体"/>
          <w:b/>
          <w:sz w:val="21"/>
        </w:rPr>
        <w:t xml:space="preserve">系统兼容</w:t>
      </w:r>
      <w:r/>
    </w:p>
    <w:p>
      <w:pPr>
        <w:ind w:left="0" w:firstLine="420"/>
        <w:spacing w:line="360" w:lineRule="auto"/>
        <w:tabs>
          <w:tab w:val="left" w:pos="420" w:leader="none"/>
        </w:tabs>
        <w:rPr>
          <w:rFonts w:ascii="宋体" w:hAnsi="宋体"/>
          <w:sz w:val="21"/>
        </w:rPr>
      </w:pPr>
      <w:r>
        <w:rPr>
          <w:rFonts w:ascii="宋体" w:hAnsi="宋体"/>
          <w:sz w:val="21"/>
        </w:rPr>
        <w:t xml:space="preserve">开发的接口要和我院现有的</w:t>
      </w:r>
      <w:r>
        <w:rPr>
          <w:rFonts w:hint="eastAsia" w:ascii="宋体" w:hAnsi="宋体"/>
          <w:sz w:val="21"/>
        </w:rPr>
        <w:t xml:space="preserve">电子病历系统系统</w:t>
      </w:r>
      <w:r>
        <w:rPr>
          <w:rFonts w:ascii="宋体" w:hAnsi="宋体"/>
          <w:sz w:val="21"/>
        </w:rPr>
        <w:t xml:space="preserve">、</w:t>
      </w:r>
      <w:r>
        <w:rPr>
          <w:rFonts w:hint="eastAsia" w:ascii="宋体" w:hAnsi="宋体"/>
          <w:sz w:val="21"/>
        </w:rPr>
        <w:t xml:space="preserve">中国医院药物警戒</w:t>
      </w:r>
      <w:r>
        <w:rPr>
          <w:rFonts w:ascii="宋体" w:hAnsi="宋体"/>
          <w:sz w:val="21"/>
        </w:rPr>
        <w:t xml:space="preserve">系统适配，不准改动原有系统的核心程序、数据库和正常业务流程。同时兼容医院现有的服务器、网络、数据库等运行环境，上线使用后不能影响医院日常看病、开医嘱等正常工作。操作界面、使用习惯也要和现有电子病历保持一致，医生上手不用重新适应。</w:t>
      </w:r>
      <w:r/>
    </w:p>
    <w:p>
      <w:pPr>
        <w:ind w:left="0" w:firstLine="422"/>
        <w:spacing w:line="360" w:lineRule="auto"/>
        <w:tabs>
          <w:tab w:val="left" w:pos="420" w:leader="none"/>
        </w:tabs>
        <w:rPr>
          <w:rFonts w:ascii="宋体" w:hAnsi="宋体"/>
          <w:sz w:val="21"/>
        </w:rPr>
      </w:pPr>
      <w:r>
        <w:rPr>
          <w:rFonts w:hint="eastAsia" w:ascii="宋体" w:hAnsi="宋体"/>
          <w:b/>
          <w:sz w:val="21"/>
        </w:rPr>
        <w:t xml:space="preserve">1</w:t>
      </w:r>
      <w:r>
        <w:rPr>
          <w:rFonts w:ascii="宋体" w:hAnsi="宋体"/>
          <w:b/>
          <w:sz w:val="21"/>
        </w:rPr>
        <w:t xml:space="preserve">.4</w:t>
      </w:r>
      <w:r>
        <w:rPr>
          <w:rFonts w:hint="eastAsia" w:ascii="宋体" w:hAnsi="宋体"/>
          <w:b/>
          <w:sz w:val="21"/>
        </w:rPr>
        <w:t xml:space="preserve">▲</w:t>
      </w:r>
      <w:r>
        <w:rPr>
          <w:rFonts w:ascii="宋体" w:hAnsi="宋体"/>
          <w:b/>
          <w:sz w:val="21"/>
        </w:rPr>
        <w:t xml:space="preserve">数据安全</w:t>
      </w:r>
      <w:r>
        <w:rPr>
          <w:rFonts w:ascii="宋体" w:hAnsi="宋体"/>
          <w:sz w:val="21"/>
        </w:rPr>
        <w:br/>
      </w:r>
      <w:r>
        <w:rPr>
          <w:rFonts w:hint="eastAsia" w:ascii="宋体" w:hAnsi="宋体"/>
          <w:sz w:val="21"/>
        </w:rPr>
        <w:t xml:space="preserve"> </w:t>
      </w:r>
      <w:r>
        <w:rPr>
          <w:rFonts w:ascii="宋体" w:hAnsi="宋体"/>
          <w:sz w:val="21"/>
        </w:rPr>
        <w:t xml:space="preserve"> 患者信息、用药信息、检查结果这类敏感数据，在系统传输过程中必须做好安全防护，防止数据泄露、篡改、丢失。系统还要能自动拦截无效、重复数据，保证上报信息真实有效。</w:t>
      </w:r>
      <w:r/>
    </w:p>
    <w:p>
      <w:pPr>
        <w:ind w:left="0" w:firstLine="422"/>
        <w:spacing w:line="360" w:lineRule="auto"/>
        <w:tabs>
          <w:tab w:val="left" w:pos="420" w:leader="none"/>
        </w:tabs>
        <w:rPr>
          <w:rFonts w:ascii="宋体" w:hAnsi="宋体"/>
          <w:sz w:val="21"/>
        </w:rPr>
      </w:pPr>
      <w:r>
        <w:rPr>
          <w:rFonts w:hint="eastAsia" w:ascii="宋体" w:hAnsi="宋体"/>
          <w:b/>
          <w:sz w:val="21"/>
        </w:rPr>
        <w:t xml:space="preserve">1</w:t>
      </w:r>
      <w:r>
        <w:rPr>
          <w:rFonts w:ascii="宋体" w:hAnsi="宋体"/>
          <w:b/>
          <w:sz w:val="21"/>
        </w:rPr>
        <w:t xml:space="preserve">.5运行性能</w:t>
      </w:r>
      <w:r>
        <w:rPr>
          <w:rFonts w:ascii="宋体" w:hAnsi="宋体"/>
          <w:b/>
          <w:sz w:val="21"/>
        </w:rPr>
        <w:br/>
      </w:r>
      <w:r>
        <w:rPr>
          <w:rFonts w:hint="eastAsia" w:ascii="宋体" w:hAnsi="宋体"/>
          <w:sz w:val="21"/>
        </w:rPr>
        <w:t xml:space="preserve"> </w:t>
      </w:r>
      <w:r>
        <w:rPr>
          <w:rFonts w:ascii="宋体" w:hAnsi="宋体"/>
          <w:sz w:val="21"/>
        </w:rPr>
        <w:t xml:space="preserve"> 接口需要做到全天24小时稳定运行，绝大多数调用都能正常成功，不能频繁卡顿、断连。支持多名医生同时操作上报，多人使用时数据也不会错乱、丢失。整体接口采用模块化设计，后续如果需要对接新系统、增加新功能，也能方便拓展改造。</w:t>
      </w:r>
      <w:r/>
    </w:p>
    <w:p>
      <w:pPr>
        <w:ind w:left="0" w:firstLine="422"/>
        <w:spacing w:line="360" w:lineRule="auto"/>
        <w:tabs>
          <w:tab w:val="left" w:pos="420" w:leader="none"/>
        </w:tabs>
        <w:rPr>
          <w:rFonts w:ascii="宋体" w:hAnsi="宋体"/>
          <w:b/>
          <w:sz w:val="21"/>
        </w:rPr>
      </w:pPr>
      <w:r>
        <w:rPr>
          <w:rFonts w:ascii="宋体" w:hAnsi="宋体"/>
          <w:b/>
          <w:sz w:val="21"/>
        </w:rPr>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w:t>
      </w:r>
      <w:r>
        <w:rPr>
          <w:rFonts w:ascii="宋体" w:hAnsi="宋体"/>
          <w:b/>
          <w:sz w:val="21"/>
        </w:rPr>
        <w:t xml:space="preserve">.</w:t>
      </w:r>
      <w:r>
        <w:rPr>
          <w:rFonts w:hint="eastAsia" w:ascii="宋体" w:hAnsi="宋体"/>
          <w:b/>
          <w:sz w:val="21"/>
        </w:rPr>
        <w:t xml:space="preserve">接口传参与数据对接要求</w:t>
      </w:r>
      <w:r/>
    </w:p>
    <w:p>
      <w:pPr>
        <w:ind w:left="0" w:firstLine="422"/>
        <w:spacing w:line="360" w:lineRule="auto"/>
        <w:tabs>
          <w:tab w:val="left" w:pos="420" w:leader="none"/>
          <w:tab w:val="left" w:pos="540" w:leader="none"/>
        </w:tabs>
        <w:rPr>
          <w:rFonts w:ascii="Times New Roman" w:hAnsi="Times New Roman"/>
          <w:sz w:val="21"/>
        </w:rPr>
      </w:pPr>
      <w:r>
        <w:rPr>
          <w:rFonts w:hint="eastAsia" w:ascii="Times New Roman" w:hAnsi="Times New Roman"/>
          <w:b/>
          <w:sz w:val="21"/>
        </w:rPr>
        <w:t xml:space="preserve">2</w:t>
      </w:r>
      <w:r>
        <w:rPr>
          <w:rFonts w:ascii="Times New Roman" w:hAnsi="Times New Roman"/>
          <w:b/>
          <w:sz w:val="21"/>
        </w:rPr>
        <w:t xml:space="preserve">.1</w:t>
      </w:r>
      <w:r>
        <w:rPr>
          <w:rFonts w:hint="eastAsia" w:ascii="Times New Roman" w:hAnsi="Times New Roman"/>
          <w:b/>
          <w:sz w:val="21"/>
        </w:rPr>
        <w:t xml:space="preserve">▲</w:t>
      </w:r>
      <w:r>
        <w:rPr>
          <w:rFonts w:ascii="Times New Roman" w:hAnsi="Times New Roman"/>
          <w:b/>
          <w:sz w:val="21"/>
        </w:rPr>
        <w:t xml:space="preserve">基础传参内容</w:t>
      </w:r>
      <w:r>
        <w:rPr>
          <w:rFonts w:ascii="Times New Roman" w:hAnsi="Times New Roman"/>
          <w:sz w:val="21"/>
        </w:rPr>
        <w:br/>
      </w:r>
      <w:r>
        <w:rPr>
          <w:rFonts w:hint="eastAsia" w:ascii="Times New Roman" w:hAnsi="Times New Roman"/>
          <w:sz w:val="21"/>
        </w:rPr>
        <w:t xml:space="preserve"> </w:t>
      </w:r>
      <w:r>
        <w:rPr>
          <w:rFonts w:ascii="Times New Roman" w:hAnsi="Times New Roman"/>
          <w:sz w:val="21"/>
        </w:rPr>
        <w:t xml:space="preserve"> </w:t>
      </w:r>
      <w:r>
        <w:rPr>
          <w:rFonts w:hint="eastAsia" w:ascii="Times New Roman" w:hAnsi="Times New Roman"/>
          <w:sz w:val="21"/>
        </w:rPr>
        <w:t xml:space="preserve">医院电子病历系统</w:t>
      </w:r>
      <w:r>
        <w:rPr>
          <w:rFonts w:ascii="Times New Roman" w:hAnsi="Times New Roman"/>
          <w:sz w:val="21"/>
        </w:rPr>
        <w:t xml:space="preserve">往</w:t>
      </w:r>
      <w:r>
        <w:rPr>
          <w:rFonts w:hint="eastAsia" w:ascii="Times New Roman" w:hAnsi="Times New Roman"/>
          <w:sz w:val="21"/>
        </w:rPr>
        <w:t xml:space="preserve">中国医院药物警戒</w:t>
      </w:r>
      <w:r>
        <w:rPr>
          <w:rFonts w:ascii="Times New Roman" w:hAnsi="Times New Roman"/>
          <w:sz w:val="21"/>
        </w:rPr>
        <w:t xml:space="preserve">系统推送数据时，必须带上这几项信息：住院患者ID、门诊患者ID、操作医生工号、患者类型（区分门诊/住院），所有参数格式、规则都按照CHPS规范执行，保证系统能正常识别读取。</w:t>
      </w:r>
      <w:r/>
    </w:p>
    <w:p>
      <w:pPr>
        <w:ind w:left="0" w:firstLine="422"/>
        <w:spacing w:line="360" w:lineRule="auto"/>
        <w:tabs>
          <w:tab w:val="left" w:pos="420" w:leader="none"/>
          <w:tab w:val="left" w:pos="540" w:leader="none"/>
        </w:tabs>
        <w:rPr>
          <w:rFonts w:ascii="Times New Roman" w:hAnsi="Times New Roman"/>
          <w:sz w:val="21"/>
        </w:rPr>
      </w:pPr>
      <w:r>
        <w:rPr>
          <w:rFonts w:hint="eastAsia" w:ascii="Times New Roman" w:hAnsi="Times New Roman"/>
          <w:b/>
          <w:sz w:val="21"/>
        </w:rPr>
        <w:t xml:space="preserve">2</w:t>
      </w:r>
      <w:r>
        <w:rPr>
          <w:rFonts w:ascii="Times New Roman" w:hAnsi="Times New Roman"/>
          <w:b/>
          <w:sz w:val="21"/>
        </w:rPr>
        <w:t xml:space="preserve">.2</w:t>
      </w:r>
      <w:r>
        <w:rPr>
          <w:rFonts w:hint="eastAsia" w:ascii="Times New Roman" w:hAnsi="Times New Roman"/>
          <w:b/>
          <w:sz w:val="21"/>
        </w:rPr>
        <w:t xml:space="preserve">▲</w:t>
      </w:r>
      <w:r>
        <w:rPr>
          <w:rFonts w:ascii="Times New Roman" w:hAnsi="Times New Roman"/>
          <w:b/>
          <w:sz w:val="21"/>
        </w:rPr>
        <w:t xml:space="preserve">自动调取各类数据</w:t>
      </w:r>
      <w:r>
        <w:rPr>
          <w:rFonts w:ascii="Times New Roman" w:hAnsi="Times New Roman"/>
          <w:b/>
          <w:sz w:val="21"/>
        </w:rPr>
        <w:br/>
      </w:r>
      <w:r>
        <w:rPr>
          <w:rFonts w:hint="eastAsia" w:ascii="Times New Roman" w:hAnsi="Times New Roman"/>
          <w:sz w:val="21"/>
        </w:rPr>
        <w:t xml:space="preserve"> </w:t>
      </w:r>
      <w:r>
        <w:rPr>
          <w:rFonts w:ascii="Times New Roman" w:hAnsi="Times New Roman"/>
          <w:sz w:val="21"/>
        </w:rPr>
        <w:t xml:space="preserve"> 系统接收到上面的参数后，要自动抓取相关信息，直接填充到药品不良事件上报表里，不需要医生手动录入：</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患者基本信息：姓名、性别、年龄、就诊科室、就诊时间、诊断等内容；</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药品及医嘱信息：当前医嘱里的药品名称、规格、用量、用法、用药时间、药品批号等；</w:t>
      </w:r>
      <w:r/>
    </w:p>
    <w:p>
      <w:pPr>
        <w:ind w:left="0" w:firstLine="422"/>
        <w:spacing w:line="360" w:lineRule="auto"/>
        <w:tabs>
          <w:tab w:val="left" w:pos="420" w:leader="none"/>
          <w:tab w:val="left" w:pos="540" w:leader="none"/>
        </w:tabs>
        <w:rPr>
          <w:rFonts w:ascii="Times New Roman" w:hAnsi="Times New Roman"/>
          <w:sz w:val="21"/>
        </w:rPr>
      </w:pPr>
      <w:r>
        <w:rPr>
          <w:rFonts w:hint="eastAsia" w:ascii="Times New Roman" w:hAnsi="Times New Roman"/>
          <w:b/>
          <w:sz w:val="21"/>
        </w:rPr>
        <w:t xml:space="preserve">2</w:t>
      </w:r>
      <w:r>
        <w:rPr>
          <w:rFonts w:ascii="Times New Roman" w:hAnsi="Times New Roman"/>
          <w:b/>
          <w:sz w:val="21"/>
        </w:rPr>
        <w:t xml:space="preserve">.3数据流转流程</w:t>
      </w:r>
      <w:r>
        <w:rPr>
          <w:rFonts w:ascii="Times New Roman" w:hAnsi="Times New Roman"/>
          <w:b/>
          <w:sz w:val="21"/>
        </w:rPr>
        <w:br/>
      </w:r>
      <w:r>
        <w:rPr>
          <w:rFonts w:hint="eastAsia" w:ascii="Times New Roman" w:hAnsi="Times New Roman"/>
          <w:sz w:val="21"/>
        </w:rPr>
        <w:t xml:space="preserve"> </w:t>
      </w:r>
      <w:r>
        <w:rPr>
          <w:rFonts w:ascii="Times New Roman" w:hAnsi="Times New Roman"/>
          <w:sz w:val="21"/>
        </w:rPr>
        <w:t xml:space="preserve"> 医生在门诊或住院工作站发起上报后，系统自动传递相关参数，</w:t>
      </w:r>
      <w:r>
        <w:rPr>
          <w:rFonts w:hint="eastAsia" w:ascii="Times New Roman" w:hAnsi="Times New Roman"/>
          <w:sz w:val="21"/>
        </w:rPr>
        <w:t xml:space="preserve">中国医院药物警戒</w:t>
      </w:r>
      <w:r>
        <w:rPr>
          <w:rFonts w:ascii="Times New Roman" w:hAnsi="Times New Roman"/>
          <w:sz w:val="21"/>
        </w:rPr>
        <w:t xml:space="preserve">系统收到信息后弹出患者信息窗口，再自动把上面所有关联数据填充完整，直接生成上报表单。</w:t>
      </w:r>
      <w:r/>
    </w:p>
    <w:p>
      <w:pPr>
        <w:ind w:left="0" w:firstLine="422"/>
        <w:spacing w:line="360" w:lineRule="auto"/>
        <w:tabs>
          <w:tab w:val="left" w:pos="420" w:leader="none"/>
          <w:tab w:val="left" w:pos="540" w:leader="none"/>
        </w:tabs>
        <w:rPr>
          <w:rFonts w:ascii="Times New Roman" w:hAnsi="Times New Roman"/>
          <w:b/>
          <w:sz w:val="21"/>
        </w:rPr>
      </w:pPr>
      <w:r>
        <w:rPr>
          <w:rFonts w:ascii="Times New Roman" w:hAnsi="Times New Roman"/>
          <w:b/>
          <w:sz w:val="21"/>
        </w:rPr>
      </w:r>
      <w:r/>
    </w:p>
    <w:p>
      <w:pPr>
        <w:ind w:left="0" w:firstLine="422"/>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3</w:t>
      </w:r>
      <w:r>
        <w:rPr>
          <w:rFonts w:ascii="Times New Roman" w:hAnsi="Times New Roman"/>
          <w:b/>
          <w:sz w:val="21"/>
        </w:rPr>
        <w:t xml:space="preserve">.</w:t>
      </w:r>
      <w:r>
        <w:rPr>
          <w:rFonts w:hint="eastAsia" w:ascii="Times New Roman" w:hAnsi="Times New Roman"/>
          <w:b/>
          <w:sz w:val="21"/>
        </w:rPr>
        <w:t xml:space="preserve">具体功能使用要求</w:t>
      </w:r>
      <w:r/>
    </w:p>
    <w:p>
      <w:pPr>
        <w:ind w:left="0" w:firstLine="422"/>
        <w:spacing w:line="360" w:lineRule="auto"/>
        <w:tabs>
          <w:tab w:val="left" w:pos="420" w:leader="none"/>
          <w:tab w:val="left" w:pos="540" w:leader="none"/>
        </w:tabs>
        <w:rPr>
          <w:rFonts w:ascii="Times New Roman" w:hAnsi="Times New Roman"/>
          <w:sz w:val="21"/>
        </w:rPr>
      </w:pPr>
      <w:r>
        <w:rPr>
          <w:rFonts w:hint="eastAsia" w:ascii="Times New Roman" w:hAnsi="Times New Roman"/>
          <w:b/>
          <w:sz w:val="21"/>
        </w:rPr>
        <w:t xml:space="preserve">3</w:t>
      </w:r>
      <w:r>
        <w:rPr>
          <w:rFonts w:ascii="Times New Roman" w:hAnsi="Times New Roman"/>
          <w:b/>
          <w:sz w:val="21"/>
        </w:rPr>
        <w:t xml:space="preserve">.1</w:t>
      </w:r>
      <w:r>
        <w:rPr>
          <w:rFonts w:hint="eastAsia" w:ascii="Times New Roman" w:hAnsi="Times New Roman"/>
          <w:b/>
          <w:sz w:val="21"/>
        </w:rPr>
        <w:t xml:space="preserve">▲</w:t>
      </w:r>
      <w:r>
        <w:rPr>
          <w:rFonts w:ascii="Times New Roman" w:hAnsi="Times New Roman"/>
          <w:b/>
          <w:sz w:val="21"/>
        </w:rPr>
        <w:t xml:space="preserve">操作入口</w:t>
      </w:r>
      <w:r>
        <w:rPr>
          <w:rFonts w:ascii="Times New Roman" w:hAnsi="Times New Roman"/>
          <w:b/>
          <w:sz w:val="21"/>
        </w:rPr>
        <w:br/>
      </w:r>
      <w:r>
        <w:rPr>
          <w:rFonts w:hint="eastAsia" w:ascii="Times New Roman" w:hAnsi="Times New Roman"/>
          <w:sz w:val="21"/>
        </w:rPr>
        <w:t xml:space="preserve">  </w:t>
      </w:r>
      <w:r>
        <w:rPr>
          <w:rFonts w:ascii="Times New Roman" w:hAnsi="Times New Roman"/>
          <w:sz w:val="21"/>
        </w:rPr>
        <w:t xml:space="preserve">医生发现患者出现药物不良反应时，直接</w:t>
      </w:r>
      <w:r>
        <w:rPr>
          <w:rFonts w:hint="eastAsia" w:ascii="Times New Roman" w:hAnsi="Times New Roman"/>
          <w:sz w:val="21"/>
        </w:rPr>
        <w:t xml:space="preserve">选中疑似医嘱，右击选择</w:t>
      </w:r>
      <w:r>
        <w:rPr>
          <w:rFonts w:ascii="Times New Roman" w:hAnsi="Times New Roman"/>
          <w:sz w:val="21"/>
        </w:rPr>
        <w:t xml:space="preserve">”</w:t>
      </w:r>
      <w:r>
        <w:rPr>
          <w:rFonts w:hint="eastAsia" w:ascii="Times New Roman" w:hAnsi="Times New Roman"/>
          <w:sz w:val="21"/>
        </w:rPr>
        <w:t xml:space="preserve">药物不良上报</w:t>
      </w:r>
      <w:r>
        <w:rPr>
          <w:rFonts w:ascii="Times New Roman" w:hAnsi="Times New Roman"/>
          <w:sz w:val="21"/>
        </w:rPr>
        <w:t xml:space="preserve">”启动上报流程，不用手动填患者编号、医生工号这些内容。弹出的信息窗口可以正常关闭、切换，使用简单方便。</w:t>
      </w:r>
      <w:r/>
    </w:p>
    <w:p>
      <w:pPr>
        <w:ind w:left="0" w:firstLine="422"/>
        <w:spacing w:line="360" w:lineRule="auto"/>
        <w:tabs>
          <w:tab w:val="left" w:pos="420" w:leader="none"/>
          <w:tab w:val="left" w:pos="540" w:leader="none"/>
        </w:tabs>
        <w:rPr>
          <w:rFonts w:ascii="Times New Roman" w:hAnsi="Times New Roman"/>
          <w:sz w:val="21"/>
        </w:rPr>
      </w:pPr>
      <w:r>
        <w:rPr>
          <w:rFonts w:hint="eastAsia" w:ascii="Times New Roman" w:hAnsi="Times New Roman"/>
          <w:b/>
          <w:sz w:val="21"/>
        </w:rPr>
        <w:t xml:space="preserve">3</w:t>
      </w:r>
      <w:r>
        <w:rPr>
          <w:rFonts w:ascii="Times New Roman" w:hAnsi="Times New Roman"/>
          <w:b/>
          <w:sz w:val="21"/>
        </w:rPr>
        <w:t xml:space="preserve">.2填报与上报功能</w:t>
      </w:r>
      <w:r>
        <w:rPr>
          <w:rFonts w:ascii="Times New Roman" w:hAnsi="Times New Roman"/>
          <w:b/>
          <w:sz w:val="21"/>
        </w:rPr>
        <w:br/>
      </w:r>
      <w:r>
        <w:rPr>
          <w:rFonts w:hint="eastAsia" w:ascii="Times New Roman" w:hAnsi="Times New Roman"/>
          <w:sz w:val="21"/>
        </w:rPr>
        <w:t xml:space="preserve"> </w:t>
      </w:r>
      <w:r>
        <w:rPr>
          <w:rFonts w:ascii="Times New Roman" w:hAnsi="Times New Roman"/>
          <w:sz w:val="21"/>
        </w:rPr>
        <w:t xml:space="preserve"> 系统自动把所有信息填进上报表单里，减少医生手工录入。自动填充的内容支持医生手动修改、补充、删除，灵活调整。信息核对无误后，直接在当前页面就能提交上报，不用来回切换、登录其他系统，一步完成上报。</w:t>
      </w:r>
      <w:r/>
    </w:p>
    <w:p>
      <w:pPr>
        <w:ind w:left="0" w:firstLine="422"/>
        <w:spacing w:line="360" w:lineRule="auto"/>
        <w:tabs>
          <w:tab w:val="left" w:pos="420" w:leader="none"/>
          <w:tab w:val="left" w:pos="540" w:leader="none"/>
        </w:tabs>
        <w:rPr>
          <w:rFonts w:ascii="Times New Roman" w:hAnsi="Times New Roman"/>
          <w:sz w:val="21"/>
        </w:rPr>
      </w:pPr>
      <w:r>
        <w:rPr>
          <w:rFonts w:hint="eastAsia" w:ascii="Times New Roman" w:hAnsi="Times New Roman"/>
          <w:b/>
          <w:sz w:val="21"/>
        </w:rPr>
        <w:t xml:space="preserve">3</w:t>
      </w:r>
      <w:r>
        <w:rPr>
          <w:rFonts w:ascii="Times New Roman" w:hAnsi="Times New Roman"/>
          <w:b/>
          <w:sz w:val="21"/>
        </w:rPr>
        <w:t xml:space="preserve">.3</w:t>
      </w:r>
      <w:r>
        <w:rPr>
          <w:rFonts w:hint="eastAsia" w:ascii="Times New Roman" w:hAnsi="Times New Roman"/>
          <w:b/>
          <w:sz w:val="21"/>
        </w:rPr>
        <w:t xml:space="preserve">▲</w:t>
      </w:r>
      <w:r>
        <w:rPr>
          <w:rFonts w:ascii="Times New Roman" w:hAnsi="Times New Roman"/>
          <w:b/>
          <w:sz w:val="21"/>
        </w:rPr>
        <w:t xml:space="preserve">校验与异常处理</w:t>
      </w:r>
      <w:r>
        <w:rPr>
          <w:rFonts w:ascii="Times New Roman" w:hAnsi="Times New Roman"/>
          <w:b/>
          <w:sz w:val="21"/>
        </w:rPr>
        <w:br/>
      </w:r>
      <w:r>
        <w:rPr>
          <w:rFonts w:hint="eastAsia" w:ascii="Times New Roman" w:hAnsi="Times New Roman"/>
          <w:sz w:val="21"/>
        </w:rPr>
        <w:t xml:space="preserve"> </w:t>
      </w:r>
      <w:r>
        <w:rPr>
          <w:rFonts w:ascii="Times New Roman" w:hAnsi="Times New Roman"/>
          <w:sz w:val="21"/>
        </w:rPr>
        <w:t xml:space="preserve">   系统要能识别重复上报操作，如果同一个患者、同一条用药记录重复提交，会弹出提示并阻止重复上报。对患者ID、医生工号这类信息自动校验，发现错误数据及时提醒。遇到网络断开、接口加载失败、数据调取不到等问题时，页面给出明确提示，自动记录故障信息，并且支持重新点击重试。</w:t>
      </w:r>
      <w:r/>
    </w:p>
    <w:p>
      <w:pPr>
        <w:ind w:left="0" w:firstLine="422"/>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（二）验收要求及标准</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ascii="Times New Roman" w:hAnsi="Times New Roman"/>
          <w:sz w:val="21"/>
        </w:rPr>
        <w:t xml:space="preserve">.</w:t>
      </w:r>
      <w:r>
        <w:rPr>
          <w:rFonts w:hint="eastAsia" w:ascii="Times New Roman" w:hAnsi="Times New Roman"/>
          <w:sz w:val="21"/>
        </w:rPr>
        <w:t xml:space="preserve">采购人将根据《江苏省财政厅关于印发&lt;江苏省政府采购履约验收管理办法&gt;的通知》（苏财规〔2024〕7号）相关要求，组织项目履约验收基本工作。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.采购人将按照验收标准要求组织验收，验收内容和标准至少包括服务质量、用户满意度、服务过程文档资料、数据准确性等内容。</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.验收时间：系统安装调试完成，试运行1个月结束无质量问题，30天内组织验收。特殊情况需延长的，双方应书面特别约定。</w:t>
      </w:r>
      <w:r/>
    </w:p>
    <w:p>
      <w:pPr>
        <w:ind w:left="0" w:firstLine="422"/>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（三）人员要求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项目经理1人，除项目经理外其余项目组成员不少于2人。具备计算机类专业技能、具备与采购人工作人员顺利沟通能力及处理和解决突发事件能力、具备大型项目管理经验、具备根据实际情况制定服务计划和方案的能力；项目组成员2人，需具备计算机类专业技能、具备系统设计与网络架构建设相关经验、具备信息安全意识、有药学领域相关知识储备。</w:t>
      </w:r>
      <w:r/>
    </w:p>
    <w:p>
      <w:pPr>
        <w:ind w:left="0" w:firstLine="422"/>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（四）商务要求</w:t>
      </w:r>
      <w:r/>
    </w:p>
    <w:p>
      <w:pPr>
        <w:ind w:left="0" w:firstLine="422"/>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1</w:t>
      </w:r>
      <w:r>
        <w:rPr>
          <w:rFonts w:ascii="Times New Roman" w:hAnsi="Times New Roman"/>
          <w:b/>
          <w:sz w:val="21"/>
        </w:rPr>
        <w:t xml:space="preserve">.</w:t>
      </w:r>
      <w:r>
        <w:rPr>
          <w:rFonts w:hint="eastAsia" w:ascii="Times New Roman" w:hAnsi="Times New Roman"/>
          <w:b/>
          <w:sz w:val="21"/>
        </w:rPr>
        <w:t xml:space="preserve">付款方式</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采购合同签订生效后，乙方完成全部建设内容并安装调试结束，在乙方向甲方提供下列单据(a、b)后30日内，无任何异议情况下甲方向乙方一次支付合同货款总价的30%；试运行完成，项目通过整体验收合格并交付使用后，由乙方提前向甲方提供下列单据(b、c)后30日内，无任何异议情况下由甲方向乙方支付合同货款总价的60%；整个项目验收合格且正常运行12个月后无质量问题甲方向乙方支付本项目合同总价的10%。</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乙方在申请付款时向甲方提供以下凭据：</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a、《试运行报告》；</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b、符合甲方财务要求开具的合法正规的增值税普通发票；</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c、《项目验收报告》；</w:t>
      </w:r>
      <w:r/>
    </w:p>
    <w:p>
      <w:pPr>
        <w:ind w:left="0" w:firstLine="422"/>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2</w:t>
      </w:r>
      <w:r>
        <w:rPr>
          <w:rFonts w:ascii="Times New Roman" w:hAnsi="Times New Roman"/>
          <w:b/>
          <w:sz w:val="21"/>
        </w:rPr>
        <w:t xml:space="preserve">.</w:t>
      </w:r>
      <w:r>
        <w:rPr>
          <w:rFonts w:hint="eastAsia" w:ascii="Times New Roman" w:hAnsi="Times New Roman"/>
          <w:b/>
          <w:sz w:val="21"/>
        </w:rPr>
        <w:t xml:space="preserve">服务期限</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合同签订生效后1个月内完成系统建设并调试完成。</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3</w:t>
      </w:r>
      <w:r>
        <w:rPr>
          <w:rFonts w:ascii="Times New Roman" w:hAnsi="Times New Roman"/>
          <w:sz w:val="21"/>
        </w:rPr>
        <w:t xml:space="preserve">.</w:t>
      </w:r>
      <w:r>
        <w:rPr>
          <w:rFonts w:hint="eastAsia" w:ascii="Times New Roman" w:hAnsi="Times New Roman"/>
          <w:sz w:val="21"/>
        </w:rPr>
        <w:t xml:space="preserve">质量保证及售后服务要求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售后服务质保年限：3年，时间自本项目最终验收合格并交付甲方使用之日起计算。质保期内，所涉及的软件功能、性能、安全性、兼容性等内容维护和系统升级、补丁更新的全部费用以及由此引起的相关损失全部由乙方承担。</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（2）售后服务时间不低于如下要求：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电话支持服务：乙方需提供7*24小时电话服务，随时接受客户对系统操作的技术咨询和技术交流，及时解答客户遇到的问题，并定期电话回访客户进行满意度调查。乙方在接到故障报修服务要求时，2小时内做出明确响应和安排，24小时内排除故障。</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远程支持服务：提供多样化线上服务渠道，包括但不限于邮件、微信；采用远程技术方法在2小时内给予排除，若远程方法无法排除，应派遣技术人员提供上门支持服务。</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现场支持服务：24小时内赶到现场进行问题处理。</w:t>
      </w:r>
      <w:r/>
    </w:p>
    <w:p>
      <w:pPr>
        <w:ind w:left="0" w:firstLine="420"/>
        <w:spacing w:line="360" w:lineRule="auto"/>
        <w:tabs>
          <w:tab w:val="left" w:pos="420" w:leader="none"/>
          <w:tab w:val="left" w:pos="540" w:leader="none"/>
        </w:tabs>
        <w:rPr>
          <w:rFonts w:ascii="Times New Roman" w:hAnsi="Times New Roman"/>
          <w:sz w:val="24"/>
          <w:szCs w:val="24"/>
        </w:rPr>
      </w:pPr>
      <w:r>
        <w:rPr>
          <w:rFonts w:hint="eastAsia" w:ascii="Times New Roman" w:hAnsi="Times New Roman"/>
          <w:sz w:val="21"/>
        </w:rPr>
        <w:t xml:space="preserve">遇有重大活动需要确保系统</w:t>
      </w:r>
      <w:r>
        <w:rPr>
          <w:rFonts w:hint="eastAsia" w:ascii="Times New Roman" w:hAnsi="Times New Roman"/>
          <w:sz w:val="24"/>
          <w:szCs w:val="24"/>
        </w:rPr>
        <w:t xml:space="preserve">正常运行的，成交单位在接到通知后，应在活动期间提供人员的现场服务保障。</w:t>
      </w:r>
      <w:r/>
    </w:p>
    <w:p>
      <w:pPr>
        <w:pStyle w:val="1002"/>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hint="eastAsia" w:ascii="Times New Roman" w:hAnsi="Times New Roman"/>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ind w:left="0"/>
        <w:rPr>
          <w:b/>
          <w:sz w:val="44"/>
          <w:szCs w:val="44"/>
        </w:rPr>
      </w:pPr>
      <w:r>
        <w:rPr>
          <w:b/>
          <w:sz w:val="44"/>
          <w:szCs w:val="44"/>
        </w:rPr>
      </w:r>
      <w:r/>
    </w:p>
    <w:p>
      <w:pPr>
        <w:ind w:left="0"/>
        <w:jc w:val="left"/>
        <w:rPr>
          <w:b/>
          <w:sz w:val="44"/>
          <w:szCs w:val="44"/>
        </w:rPr>
      </w:pPr>
      <w:r/>
      <w:bookmarkStart w:id="88" w:name="_Toc167288253"/>
      <w:r>
        <w:rPr>
          <w:b/>
          <w:sz w:val="44"/>
          <w:szCs w:val="44"/>
        </w:rPr>
        <w:br w:type="page" w:clear="all"/>
      </w:r>
      <w:r/>
    </w:p>
    <w:p>
      <w:pPr>
        <w:pStyle w:val="991"/>
        <w:ind w:left="0" w:firstLine="0"/>
        <w:jc w:val="left"/>
        <w:rPr>
          <w:rFonts w:ascii="宋体" w:hAnsi="宋体"/>
          <w:b/>
          <w:sz w:val="21"/>
          <w:szCs w:val="21"/>
        </w:rPr>
      </w:pPr>
      <w:r>
        <w:rPr>
          <w:rFonts w:hint="eastAsia" w:ascii="宋体" w:hAnsi="宋体"/>
          <w:b/>
          <w:sz w:val="21"/>
          <w:szCs w:val="21"/>
        </w:rPr>
        <w:t xml:space="preserve">适用于所有标段</w:t>
      </w:r>
      <w:r/>
    </w:p>
    <w:p>
      <w:pPr>
        <w:pStyle w:val="991"/>
        <w:ind w:left="0" w:firstLine="0"/>
        <w:jc w:val="center"/>
        <w:spacing w:line="360" w:lineRule="auto"/>
        <w:rPr>
          <w:b/>
          <w:sz w:val="44"/>
          <w:szCs w:val="44"/>
        </w:rPr>
      </w:pPr>
      <w:r>
        <w:rPr>
          <w:rFonts w:hint="eastAsia"/>
          <w:b/>
          <w:sz w:val="44"/>
          <w:szCs w:val="44"/>
        </w:rPr>
        <w:t xml:space="preserve">第五章 </w:t>
      </w:r>
      <w:bookmarkStart w:id="89" w:name="合同的特殊条款"/>
      <w:r/>
      <w:bookmarkEnd w:id="89"/>
      <w:r>
        <w:rPr>
          <w:rFonts w:hint="eastAsia"/>
          <w:b/>
          <w:sz w:val="44"/>
          <w:szCs w:val="44"/>
        </w:rPr>
        <w:t xml:space="preserve">合同及主要条款</w:t>
      </w:r>
      <w:bookmarkEnd w:id="81"/>
      <w:r/>
      <w:bookmarkEnd w:id="82"/>
      <w:r/>
      <w:bookmarkEnd w:id="83"/>
      <w:r/>
      <w:bookmarkEnd w:id="84"/>
      <w:r/>
      <w:bookmarkEnd w:id="85"/>
      <w:r/>
      <w:bookmarkEnd w:id="86"/>
      <w:r/>
      <w:bookmarkEnd w:id="88"/>
      <w:r/>
      <w:bookmarkEnd w:id="87"/>
      <w:r/>
      <w:r/>
    </w:p>
    <w:p>
      <w:pPr>
        <w:ind w:left="0"/>
        <w:jc w:val="center"/>
        <w:rPr>
          <w:rFonts w:ascii="宋体" w:hAnsi="宋体" w:cs="宋体"/>
          <w:b/>
          <w:sz w:val="32"/>
          <w:szCs w:val="32"/>
        </w:rPr>
      </w:pPr>
      <w:r/>
      <w:bookmarkStart w:id="90" w:name="OLE_LINK11"/>
      <w:r/>
      <w:bookmarkStart w:id="91" w:name="OLE_LINK15"/>
      <w:r/>
      <w:bookmarkStart w:id="92" w:name="OLE_LINK14"/>
      <w:r/>
      <w:bookmarkStart w:id="93" w:name="OLE_LINK12"/>
      <w:r/>
      <w:bookmarkStart w:id="94" w:name="OLE_LINK16"/>
      <w:r/>
      <w:bookmarkStart w:id="95" w:name="OLE_LINK19"/>
      <w:r/>
      <w:bookmarkStart w:id="96" w:name="OLE_LINK18"/>
      <w:r/>
      <w:bookmarkStart w:id="97" w:name="OLE_LINK13"/>
      <w:r/>
      <w:bookmarkStart w:id="98" w:name="_Toc8564"/>
      <w:r/>
      <w:bookmarkStart w:id="99" w:name="_Toc27667"/>
      <w:r/>
      <w:bookmarkStart w:id="100" w:name="_Toc32730"/>
      <w:r/>
      <w:bookmarkStart w:id="101" w:name="_Toc58248884"/>
      <w:r/>
      <w:bookmarkStart w:id="102" w:name="_Toc57376410"/>
      <w:r>
        <w:rPr>
          <w:rFonts w:hint="eastAsia" w:ascii="宋体" w:hAnsi="宋体" w:cs="宋体"/>
          <w:b/>
          <w:sz w:val="32"/>
          <w:szCs w:val="32"/>
        </w:rPr>
        <w:t xml:space="preserve">政府采购合同</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项目名称：</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项目编号：</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采购人（甲方）：苏州大学附属第一医院</w:t>
      </w:r>
      <w:r/>
    </w:p>
    <w:p>
      <w:pPr>
        <w:ind w:left="0"/>
        <w:spacing w:line="360" w:lineRule="auto"/>
        <w:widowControl w:val="off"/>
        <w:rPr>
          <w:rFonts w:ascii="宋体" w:hAnsi="宋体" w:cs="宋体"/>
          <w:color w:val="000000"/>
          <w:sz w:val="21"/>
          <w:szCs w:val="21"/>
          <w:lang w:bidi="en-US"/>
        </w:rPr>
      </w:pPr>
      <w:r>
        <w:rPr>
          <w:rFonts w:hint="eastAsia" w:ascii="宋体" w:hAnsi="宋体" w:cs="宋体"/>
          <w:b/>
          <w:bCs/>
          <w:color w:val="000000"/>
          <w:sz w:val="21"/>
          <w:szCs w:val="21"/>
          <w:lang w:bidi="en-US"/>
        </w:rPr>
        <w:t xml:space="preserve">联系人：</w:t>
      </w:r>
      <w:r/>
    </w:p>
    <w:p>
      <w:pPr>
        <w:ind w:left="0"/>
        <w:spacing w:line="360" w:lineRule="auto"/>
        <w:widowControl w:val="off"/>
        <w:rPr>
          <w:rFonts w:ascii="宋体" w:hAnsi="宋体" w:cs="宋体"/>
          <w:b/>
          <w:bCs/>
          <w:color w:val="000000"/>
          <w:sz w:val="21"/>
          <w:szCs w:val="21"/>
          <w:lang w:bidi="en-US"/>
        </w:rPr>
      </w:pPr>
      <w:r>
        <w:rPr>
          <w:rFonts w:hint="eastAsia" w:ascii="宋体" w:hAnsi="宋体" w:cs="宋体"/>
          <w:b/>
          <w:bCs/>
          <w:color w:val="000000"/>
          <w:sz w:val="21"/>
          <w:szCs w:val="21"/>
          <w:lang w:bidi="en-US"/>
        </w:rPr>
        <w:t xml:space="preserve">电话：</w:t>
      </w:r>
      <w:r/>
    </w:p>
    <w:p>
      <w:pPr>
        <w:ind w:left="0"/>
        <w:spacing w:line="360" w:lineRule="auto"/>
        <w:widowControl w:val="off"/>
        <w:rPr>
          <w:rFonts w:ascii="宋体" w:hAnsi="宋体" w:cs="宋体"/>
          <w:b/>
          <w:bCs/>
          <w:color w:val="000000"/>
          <w:sz w:val="21"/>
          <w:szCs w:val="21"/>
          <w:lang w:bidi="en-US"/>
        </w:rPr>
      </w:pPr>
      <w:r>
        <w:rPr>
          <w:rFonts w:hint="eastAsia" w:ascii="宋体" w:hAnsi="宋体" w:cs="宋体"/>
          <w:b/>
          <w:bCs/>
          <w:color w:val="000000"/>
          <w:sz w:val="21"/>
          <w:szCs w:val="21"/>
          <w:lang w:bidi="en-US"/>
        </w:rPr>
        <w:t xml:space="preserve">住所地：苏州市姑苏区平海路 899号</w:t>
      </w:r>
      <w:r/>
    </w:p>
    <w:p>
      <w:pPr>
        <w:pStyle w:val="1002"/>
      </w:pPr>
      <w:r/>
      <w:r/>
    </w:p>
    <w:p>
      <w:pPr>
        <w:ind w:left="0"/>
        <w:jc w:val="left"/>
        <w:spacing w:line="480" w:lineRule="exact"/>
        <w:rPr>
          <w:rFonts w:ascii="宋体" w:hAnsi="宋体" w:cs="宋体"/>
          <w:b/>
          <w:sz w:val="21"/>
          <w:szCs w:val="21"/>
        </w:rPr>
      </w:pPr>
      <w:r>
        <w:rPr>
          <w:rFonts w:hint="eastAsia" w:ascii="宋体" w:hAnsi="宋体" w:cs="宋体"/>
          <w:b/>
          <w:sz w:val="21"/>
          <w:szCs w:val="21"/>
        </w:rPr>
        <w:t xml:space="preserve">供应商（乙方）：</w:t>
      </w:r>
      <w:r/>
    </w:p>
    <w:p>
      <w:pPr>
        <w:ind w:left="0"/>
        <w:spacing w:line="360" w:lineRule="auto"/>
        <w:widowControl w:val="off"/>
        <w:rPr>
          <w:rFonts w:ascii="宋体" w:hAnsi="宋体" w:cs="宋体"/>
          <w:color w:val="000000"/>
          <w:sz w:val="21"/>
          <w:szCs w:val="21"/>
          <w:lang w:bidi="en-US"/>
        </w:rPr>
      </w:pPr>
      <w:r>
        <w:rPr>
          <w:rFonts w:hint="eastAsia" w:ascii="宋体" w:hAnsi="宋体" w:cs="宋体"/>
          <w:b/>
          <w:bCs/>
          <w:color w:val="000000"/>
          <w:sz w:val="21"/>
          <w:szCs w:val="21"/>
          <w:lang w:bidi="en-US"/>
        </w:rPr>
        <w:t xml:space="preserve">联系人：</w:t>
      </w:r>
      <w:r/>
    </w:p>
    <w:p>
      <w:pPr>
        <w:ind w:left="0"/>
        <w:spacing w:line="360" w:lineRule="auto"/>
        <w:widowControl w:val="off"/>
        <w:rPr>
          <w:rFonts w:ascii="宋体" w:hAnsi="宋体" w:cs="宋体"/>
          <w:b/>
          <w:bCs/>
          <w:color w:val="000000"/>
          <w:sz w:val="21"/>
          <w:szCs w:val="21"/>
          <w:lang w:bidi="en-US"/>
        </w:rPr>
      </w:pPr>
      <w:r>
        <w:rPr>
          <w:rFonts w:hint="eastAsia" w:ascii="宋体" w:hAnsi="宋体" w:cs="宋体"/>
          <w:b/>
          <w:bCs/>
          <w:color w:val="000000"/>
          <w:sz w:val="21"/>
          <w:szCs w:val="21"/>
          <w:lang w:bidi="en-US"/>
        </w:rPr>
        <w:t xml:space="preserve">电话：</w:t>
      </w:r>
      <w:r/>
    </w:p>
    <w:p>
      <w:pPr>
        <w:ind w:left="0"/>
        <w:spacing w:line="360" w:lineRule="auto"/>
        <w:widowControl w:val="off"/>
        <w:rPr>
          <w:rFonts w:ascii="宋体" w:hAnsi="宋体" w:cs="宋体"/>
          <w:b/>
          <w:bCs/>
          <w:color w:val="000000"/>
          <w:sz w:val="21"/>
          <w:szCs w:val="21"/>
          <w:lang w:bidi="en-US"/>
        </w:rPr>
      </w:pPr>
      <w:r>
        <w:rPr>
          <w:rFonts w:hint="eastAsia" w:ascii="宋体" w:hAnsi="宋体" w:cs="宋体"/>
          <w:b/>
          <w:bCs/>
          <w:color w:val="000000"/>
          <w:sz w:val="21"/>
          <w:szCs w:val="21"/>
          <w:lang w:bidi="en-US"/>
        </w:rPr>
        <w:t xml:space="preserve">住所地：</w:t>
      </w:r>
      <w:r/>
    </w:p>
    <w:p>
      <w:pPr>
        <w:ind w:left="420" w:firstLine="1188"/>
        <w:spacing w:line="480" w:lineRule="exact"/>
        <w:rPr>
          <w:rFonts w:ascii="宋体" w:hAnsi="宋体"/>
          <w:sz w:val="21"/>
          <w:szCs w:val="21"/>
        </w:rPr>
      </w:pPr>
      <w:r>
        <w:rPr>
          <w:rFonts w:ascii="宋体" w:hAnsi="宋体"/>
          <w:sz w:val="21"/>
          <w:szCs w:val="21"/>
        </w:rPr>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根据《中华人民共和国民法典》和《</w:t>
      </w:r>
      <w:r>
        <w:rPr>
          <w:rFonts w:ascii="宋体" w:hAnsi="宋体" w:cs="宋体"/>
          <w:sz w:val="21"/>
          <w:szCs w:val="21"/>
        </w:rPr>
        <w:t xml:space="preserve">中华人民共和国</w:t>
      </w:r>
      <w:r>
        <w:rPr>
          <w:rFonts w:hint="eastAsia" w:ascii="宋体" w:hAnsi="宋体" w:cs="宋体"/>
          <w:sz w:val="21"/>
          <w:szCs w:val="21"/>
        </w:rPr>
        <w:t xml:space="preserve">政府采购</w:t>
      </w:r>
      <w:r>
        <w:rPr>
          <w:rFonts w:ascii="宋体" w:hAnsi="宋体" w:cs="宋体"/>
          <w:sz w:val="21"/>
          <w:szCs w:val="21"/>
        </w:rPr>
        <w:t xml:space="preserve">法</w:t>
      </w:r>
      <w:r>
        <w:rPr>
          <w:rFonts w:hint="eastAsia" w:ascii="宋体" w:hAnsi="宋体" w:cs="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cs="宋体"/>
          <w:sz w:val="21"/>
          <w:szCs w:val="21"/>
        </w:rPr>
      </w:pPr>
      <w:r>
        <w:rPr>
          <w:rFonts w:ascii="宋体" w:hAnsi="宋体" w:cs="宋体"/>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一、定义</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rPr>
      </w:pPr>
      <w:r>
        <w:rPr>
          <w:rFonts w:ascii="Times New Roman" w:hAnsi="Times New Roman"/>
        </w:rPr>
      </w:r>
      <w:r/>
    </w:p>
    <w:p>
      <w:pPr>
        <w:ind w:left="0" w:firstLine="422"/>
        <w:spacing w:line="480" w:lineRule="exact"/>
        <w:widowControl w:val="off"/>
        <w:rPr>
          <w:rFonts w:ascii="宋体" w:hAnsi="宋体" w:cs="宋体"/>
          <w:sz w:val="21"/>
          <w:szCs w:val="21"/>
        </w:rPr>
      </w:pPr>
      <w:r>
        <w:rPr>
          <w:rFonts w:hint="eastAsia" w:ascii="宋体" w:hAnsi="宋体" w:cs="宋体"/>
          <w:b/>
          <w:bCs/>
          <w:sz w:val="21"/>
          <w:szCs w:val="21"/>
        </w:rPr>
        <w:t xml:space="preserve">二、组成合同的文件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政府采购合同及其变更、补充协议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中标（成交）通知书</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投标（响应）文件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招标（采购）文件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t xml:space="preserve">.</w:t>
      </w:r>
      <w:r>
        <w:rPr>
          <w:rFonts w:hint="eastAsia" w:ascii="宋体" w:hAnsi="宋体" w:cs="宋体"/>
          <w:color w:val="000000"/>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三、合同总价款及支付</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合同总价款：大写人民币</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元整，小写￥</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合同总价款应与中标（成交）结果一致。乙方为履行本合同而发生的所有费用均应包含在合同价款中，甲方不再另行支付</w:t>
      </w:r>
      <w:r>
        <w:rPr>
          <w:rFonts w:ascii="宋体" w:hAnsi="宋体" w:cs="宋体"/>
          <w:sz w:val="21"/>
          <w:szCs w:val="21"/>
        </w:rPr>
        <w:t xml:space="preserve">其他</w:t>
      </w:r>
      <w:r>
        <w:rPr>
          <w:rFonts w:hint="eastAsia" w:ascii="宋体" w:hAnsi="宋体" w:cs="宋体"/>
          <w:sz w:val="21"/>
          <w:szCs w:val="21"/>
        </w:rPr>
        <w:t xml:space="preserve">任何费用。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付款方式：</w:t>
      </w:r>
      <w:r/>
    </w:p>
    <w:p>
      <w:pPr>
        <w:ind w:left="0" w:firstLine="420"/>
        <w:spacing w:line="480" w:lineRule="exact"/>
        <w:widowControl w:val="off"/>
        <w:rPr>
          <w:rFonts w:ascii="宋体" w:hAnsi="宋体" w:cs="宋体"/>
          <w:sz w:val="21"/>
          <w:szCs w:val="21"/>
          <w:highlight w:val="none"/>
        </w:rPr>
      </w:pPr>
      <w:r>
        <w:rPr>
          <w:rFonts w:ascii="Wingdings" w:hAnsi="Wingdings" w:eastAsia="Wingdings" w:cs="Wingdings"/>
          <w:sz w:val="21"/>
          <w:szCs w:val="21"/>
        </w:rPr>
        <w:t xml:space="preserve">¨</w:t>
      </w:r>
      <w:r>
        <w:rPr>
          <w:rFonts w:hint="eastAsia" w:ascii="宋体" w:hAnsi="宋体" w:cs="宋体"/>
          <w:sz w:val="21"/>
          <w:szCs w:val="21"/>
        </w:rPr>
        <w:t xml:space="preserve">全额付款</w:t>
      </w:r>
      <w:r>
        <w:rPr>
          <w:rFonts w:hint="eastAsia" w:ascii="宋体" w:hAnsi="宋体" w:cs="宋体"/>
          <w:sz w:val="21"/>
          <w:szCs w:val="21"/>
          <w:highlight w:val="none"/>
        </w:rPr>
        <w:t xml:space="preserve">：</w:t>
      </w:r>
      <w:r>
        <w:rPr>
          <w:rFonts w:hint="eastAsia" w:ascii="宋体" w:hAnsi="宋体" w:cs="宋体"/>
          <w:sz w:val="21"/>
          <w:szCs w:val="21"/>
          <w:highlight w:val="none"/>
          <w:u w:val="single"/>
        </w:rPr>
        <w:t xml:space="preserve">   （应明确一次性支付合同款项的条件）                    </w:t>
      </w:r>
      <w:r/>
    </w:p>
    <w:p>
      <w:pPr>
        <w:ind w:left="0" w:firstLine="420"/>
        <w:spacing w:line="360" w:lineRule="auto"/>
        <w:tabs>
          <w:tab w:val="left" w:pos="420" w:leader="none"/>
          <w:tab w:val="left" w:pos="540" w:leader="none"/>
        </w:tabs>
        <w:rPr>
          <w:rFonts w:ascii="宋体" w:hAnsi="宋体" w:cs="宋体"/>
          <w:sz w:val="21"/>
          <w:szCs w:val="21"/>
          <w:highlight w:val="none"/>
          <w:u w:val="single"/>
        </w:rPr>
      </w:pPr>
      <w:r>
        <w:rPr>
          <w:rFonts w:ascii="Wingdings 2" w:hAnsi="Wingdings 2" w:eastAsia="Wingdings 2" w:cs="Wingdings 2"/>
          <w:sz w:val="21"/>
          <w:szCs w:val="21"/>
          <w:highlight w:val="none"/>
        </w:rPr>
        <w:t xml:space="preserve">R</w:t>
      </w:r>
      <w:r>
        <w:rPr>
          <w:rFonts w:hint="eastAsia" w:ascii="宋体" w:hAnsi="宋体" w:cs="宋体"/>
          <w:sz w:val="21"/>
          <w:szCs w:val="21"/>
          <w:highlight w:val="none"/>
        </w:rPr>
        <w:t xml:space="preserve">分期付款：</w:t>
      </w:r>
      <w:r>
        <w:rPr>
          <w:rFonts w:hint="eastAsia" w:ascii="宋体" w:hAnsi="宋体" w:cs="宋体"/>
          <w:sz w:val="21"/>
          <w:szCs w:val="21"/>
          <w:highlight w:val="none"/>
          <w:u w:val="single"/>
        </w:rPr>
        <w:t xml:space="preserve">  采购合同签订生效后，乙方完成全部建设内容并安装调试结束，在乙方向甲方提供下列单据(a、b)后30日内，无任何异议情况下甲方向乙方一次支付合同货款总价的30%；试运行完成，项目通过整体验收合格并交付使用后，由乙方提前向甲方提供下列单据(b、c)后30日内，无任何异议情况下由甲方向乙方支付合同货款总价的60%；整个项目验收合格且正常运行12个月后无质量问题甲方向乙方支付本项目合同总价的10%。</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乙方在申请付款时向甲方提供以下凭据：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a、《试运行报告》；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b、符合甲方财务要求开具的合法正规的增值税普通发票；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c、《项目验收报告》；</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开户名称：</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开户银行：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cs="宋体"/>
          <w:sz w:val="21"/>
          <w:szCs w:val="21"/>
        </w:rPr>
        <w:t xml:space="preserve">数字人民币账户（数币钱包ID）：</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四、合同履行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1.乙方负责</w:t>
      </w:r>
      <w:r>
        <w:rPr>
          <w:rFonts w:ascii="宋体" w:hAnsi="宋体" w:cs="宋体"/>
          <w:sz w:val="21"/>
          <w:szCs w:val="21"/>
          <w:u w:val="single"/>
        </w:rPr>
        <w:t xml:space="preserve">                            </w:t>
      </w:r>
      <w:r>
        <w:rPr>
          <w:rFonts w:hint="eastAsia" w:ascii="宋体" w:hAnsi="宋体" w:cs="宋体"/>
          <w:sz w:val="21"/>
          <w:szCs w:val="21"/>
        </w:rPr>
        <w:t xml:space="preserve">的服务工作。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合同履行期限：</w:t>
      </w:r>
      <w:r>
        <w:rPr>
          <w:rFonts w:hint="eastAsia" w:ascii="宋体" w:hAnsi="宋体" w:cs="宋体"/>
          <w:bCs/>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履约地点：</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履约担保：是否收取履约保证金 </w:t>
      </w:r>
      <w:r>
        <w:rPr>
          <w:rFonts w:ascii="宋体" w:hAnsi="宋体" w:cs="宋体"/>
          <w:sz w:val="21"/>
          <w:szCs w:val="21"/>
        </w:rPr>
        <w:t xml:space="preserve"> </w:t>
      </w:r>
      <w:r>
        <w:rPr>
          <w:rFonts w:ascii="Wingdings" w:hAnsi="Wingdings" w:eastAsia="Wingdings" w:cs="Wingdings"/>
          <w:sz w:val="21"/>
          <w:szCs w:val="21"/>
        </w:rPr>
        <w:t xml:space="preserve">¨</w:t>
      </w:r>
      <w:r>
        <w:rPr>
          <w:rFonts w:hint="eastAsia" w:ascii="宋体" w:hAnsi="宋体" w:cs="宋体"/>
          <w:sz w:val="21"/>
          <w:szCs w:val="21"/>
        </w:rPr>
        <w:t xml:space="preserve">是    </w:t>
      </w:r>
      <w:r>
        <w:rPr>
          <w:rFonts w:ascii="Wingdings 2" w:hAnsi="Wingdings 2" w:eastAsia="Wingdings 2" w:cs="Wingdings 2"/>
          <w:sz w:val="21"/>
          <w:szCs w:val="21"/>
        </w:rPr>
        <w:t xml:space="preserve">R</w:t>
      </w:r>
      <w:r>
        <w:rPr>
          <w:rFonts w:hint="eastAsia" w:ascii="宋体" w:hAnsi="宋体" w:cs="宋体"/>
          <w:sz w:val="21"/>
          <w:szCs w:val="21"/>
        </w:rPr>
        <w:t xml:space="preserve">否</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收取履约保证金形式：</w:t>
      </w:r>
      <w:r>
        <w:rPr>
          <w:rFonts w:ascii="宋体" w:hAnsi="宋体" w:cs="宋体"/>
          <w:sz w:val="21"/>
          <w:szCs w:val="21"/>
          <w:u w:val="single"/>
        </w:rPr>
        <w:t xml:space="preserve">                            </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收取履约保证金金额：</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lang w:bidi="ar"/>
        </w:rPr>
      </w:pPr>
      <w:r>
        <w:rPr>
          <w:rFonts w:hint="eastAsia" w:ascii="宋体" w:hAnsi="宋体" w:cs="宋体"/>
          <w:sz w:val="21"/>
          <w:szCs w:val="21"/>
          <w:lang w:bidi="ar"/>
        </w:rPr>
        <w:t xml:space="preserve">5</w:t>
      </w:r>
      <w:r>
        <w:rPr>
          <w:rFonts w:ascii="宋体" w:hAnsi="宋体" w:cs="宋体"/>
          <w:sz w:val="21"/>
          <w:szCs w:val="21"/>
          <w:lang w:bidi="ar"/>
        </w:rPr>
        <w:t xml:space="preserve">.</w:t>
      </w:r>
      <w:bookmarkStart w:id="103" w:name="OLE_LINK7"/>
      <w:r>
        <w:rPr>
          <w:rFonts w:hint="eastAsia" w:ascii="宋体" w:hAnsi="宋体" w:cs="宋体"/>
          <w:sz w:val="21"/>
          <w:szCs w:val="21"/>
          <w:lang w:bidi="ar"/>
        </w:rPr>
        <w:t xml:space="preserve">如采购文件要求中标（</w:t>
      </w:r>
      <w:r>
        <w:rPr>
          <w:rFonts w:ascii="宋体" w:hAnsi="宋体" w:cs="宋体"/>
          <w:sz w:val="21"/>
          <w:szCs w:val="21"/>
          <w:lang w:bidi="ar"/>
        </w:rPr>
        <w:t xml:space="preserve">成交</w:t>
      </w:r>
      <w:r>
        <w:rPr>
          <w:rFonts w:hint="eastAsia" w:ascii="宋体" w:hAnsi="宋体" w:cs="宋体"/>
          <w:sz w:val="21"/>
          <w:szCs w:val="21"/>
          <w:lang w:bidi="ar"/>
        </w:rPr>
        <w:t xml:space="preserve">）</w:t>
      </w:r>
      <w:r>
        <w:rPr>
          <w:rFonts w:ascii="宋体" w:hAnsi="宋体" w:cs="宋体"/>
          <w:sz w:val="21"/>
          <w:szCs w:val="21"/>
          <w:lang w:bidi="ar"/>
        </w:rPr>
        <w:t xml:space="preserve">供应商提交履约保证金的，供应商应当以支票、汇票、本票或者金融机构、担保机构出具的保函等非现金形式提交</w:t>
      </w:r>
      <w:bookmarkEnd w:id="103"/>
      <w:r>
        <w:rPr>
          <w:rFonts w:hint="eastAsia" w:ascii="宋体" w:hAnsi="宋体" w:cs="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cs="宋体"/>
          <w:b/>
          <w:bCs/>
          <w:sz w:val="21"/>
          <w:szCs w:val="21"/>
        </w:rPr>
      </w:pPr>
      <w:r>
        <w:rPr>
          <w:rFonts w:ascii="宋体" w:hAnsi="宋体" w:cs="宋体"/>
          <w:b/>
          <w:bCs/>
          <w:sz w:val="21"/>
          <w:szCs w:val="21"/>
        </w:rPr>
      </w:r>
      <w:r/>
    </w:p>
    <w:p>
      <w:pPr>
        <w:ind w:left="0" w:firstLine="422"/>
        <w:spacing w:line="480" w:lineRule="exact"/>
        <w:widowControl w:val="off"/>
        <w:rPr>
          <w:rFonts w:ascii="宋体" w:hAnsi="宋体" w:cs="宋体"/>
          <w:sz w:val="21"/>
          <w:szCs w:val="21"/>
          <w:lang w:bidi="ar"/>
        </w:rPr>
      </w:pPr>
      <w:r>
        <w:rPr>
          <w:rFonts w:hint="eastAsia" w:ascii="宋体" w:hAnsi="宋体" w:cs="宋体"/>
          <w:b/>
          <w:bCs/>
          <w:sz w:val="21"/>
          <w:szCs w:val="21"/>
        </w:rPr>
        <w:t xml:space="preserve">五、履约验收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甲方将根据《江苏省财政厅关于印发&lt;江苏省政府采购履约验收管理办法&gt;的通知》（苏财规〔2024〕7号）相关要求，</w:t>
      </w:r>
      <w:r>
        <w:rPr>
          <w:rFonts w:ascii="宋体" w:hAnsi="宋体" w:cs="宋体"/>
          <w:sz w:val="21"/>
          <w:szCs w:val="21"/>
        </w:rPr>
        <w:t xml:space="preserve">成立验收小组，负责采购项目履约验收具体工作。</w:t>
      </w:r>
      <w:r/>
    </w:p>
    <w:p>
      <w:pPr>
        <w:ind w:left="0" w:firstLine="420"/>
        <w:spacing w:line="480" w:lineRule="exact"/>
        <w:widowControl w:val="off"/>
        <w:rPr>
          <w:rFonts w:ascii="宋体" w:hAnsi="宋体" w:cs="宋体"/>
          <w:sz w:val="21"/>
          <w:szCs w:val="21"/>
          <w:lang w:bidi="ar"/>
        </w:rPr>
      </w:pPr>
      <w:r>
        <w:rPr>
          <w:rFonts w:hint="eastAsia" w:ascii="宋体" w:hAnsi="宋体" w:cs="宋体"/>
          <w:bCs/>
          <w:sz w:val="21"/>
          <w:szCs w:val="21"/>
        </w:rPr>
        <w:t xml:space="preserve">1</w:t>
      </w:r>
      <w:r>
        <w:rPr>
          <w:rFonts w:ascii="宋体" w:hAnsi="宋体" w:cs="宋体"/>
          <w:bCs/>
          <w:sz w:val="21"/>
          <w:szCs w:val="21"/>
        </w:rPr>
        <w:t xml:space="preserve">.</w:t>
      </w:r>
      <w:r>
        <w:rPr>
          <w:rFonts w:hint="eastAsia" w:ascii="宋体" w:hAnsi="宋体" w:cs="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cs="宋体"/>
          <w:bCs/>
          <w:sz w:val="21"/>
          <w:szCs w:val="21"/>
        </w:rPr>
        <w:t xml:space="preserve">验收小组验收 </w:t>
      </w:r>
      <w:r>
        <w:rPr>
          <w:rFonts w:ascii="宋体" w:hAnsi="宋体" w:cs="宋体"/>
          <w:bCs/>
          <w:sz w:val="21"/>
          <w:szCs w:val="21"/>
        </w:rPr>
        <w:t xml:space="preserve"> </w:t>
      </w:r>
      <w:r/>
    </w:p>
    <w:p>
      <w:pPr>
        <w:ind w:left="0" w:firstLine="420"/>
        <w:spacing w:line="480" w:lineRule="exact"/>
        <w:rPr>
          <w:rFonts w:ascii="宋体" w:hAnsi="宋体" w:cs="宋体"/>
          <w:bCs/>
          <w:sz w:val="21"/>
          <w:szCs w:val="21"/>
          <w:highlight w:val="none"/>
        </w:rPr>
      </w:pPr>
      <w:r>
        <w:rPr>
          <w:rFonts w:hint="eastAsia" w:ascii="宋体" w:hAnsi="宋体" w:cs="宋体"/>
          <w:bCs/>
          <w:sz w:val="21"/>
          <w:szCs w:val="21"/>
          <w:highlight w:val="none"/>
        </w:rPr>
        <w:t xml:space="preserve">2</w:t>
      </w:r>
      <w:r>
        <w:rPr>
          <w:rFonts w:ascii="宋体" w:hAnsi="宋体" w:cs="宋体"/>
          <w:bCs/>
          <w:sz w:val="21"/>
          <w:szCs w:val="21"/>
          <w:highlight w:val="none"/>
        </w:rPr>
        <w:t xml:space="preserve">.</w:t>
      </w:r>
      <w:r>
        <w:rPr>
          <w:rFonts w:hint="eastAsia" w:ascii="宋体" w:hAnsi="宋体" w:cs="宋体"/>
          <w:bCs/>
          <w:sz w:val="21"/>
          <w:szCs w:val="21"/>
          <w:highlight w:val="none"/>
        </w:rPr>
        <w:t xml:space="preserve">验收的实施主体：</w:t>
      </w:r>
      <w:r>
        <w:rPr>
          <w:rFonts w:hint="eastAsia" w:ascii="宋体" w:hAnsi="宋体" w:cs="宋体"/>
          <w:bCs/>
          <w:sz w:val="21"/>
          <w:szCs w:val="21"/>
          <w:highlight w:val="none"/>
          <w:u w:val="single"/>
        </w:rPr>
        <w:t xml:space="preserve"> </w:t>
      </w:r>
      <w:r>
        <w:rPr>
          <w:rFonts w:ascii="宋体" w:hAnsi="宋体" w:cs="宋体"/>
          <w:bCs/>
          <w:sz w:val="21"/>
          <w:szCs w:val="21"/>
          <w:highlight w:val="none"/>
          <w:u w:val="single"/>
        </w:rPr>
        <w:t xml:space="preserve">  </w:t>
      </w:r>
      <w:r>
        <w:rPr>
          <w:rFonts w:hint="eastAsia" w:ascii="宋体" w:hAnsi="宋体" w:cs="宋体"/>
          <w:bCs/>
          <w:sz w:val="21"/>
          <w:szCs w:val="21"/>
          <w:highlight w:val="none"/>
          <w:u w:val="single"/>
        </w:rPr>
        <w:t xml:space="preserve"> 甲方     </w:t>
      </w:r>
      <w:r/>
    </w:p>
    <w:p>
      <w:pPr>
        <w:ind w:left="0" w:firstLine="420"/>
        <w:spacing w:line="480" w:lineRule="exact"/>
        <w:rPr>
          <w:rFonts w:ascii="宋体" w:hAnsi="宋体" w:cs="宋体"/>
          <w:bCs/>
          <w:sz w:val="21"/>
          <w:szCs w:val="21"/>
          <w:highlight w:val="none"/>
        </w:rPr>
      </w:pPr>
      <w:r>
        <w:rPr>
          <w:rFonts w:ascii="宋体" w:hAnsi="宋体" w:cs="宋体"/>
          <w:bCs/>
          <w:sz w:val="21"/>
          <w:szCs w:val="21"/>
          <w:highlight w:val="none"/>
        </w:rPr>
        <w:t xml:space="preserve">3.</w:t>
      </w:r>
      <w:r>
        <w:rPr>
          <w:rFonts w:hint="eastAsia" w:ascii="宋体" w:hAnsi="宋体" w:cs="宋体"/>
          <w:bCs/>
          <w:sz w:val="21"/>
          <w:szCs w:val="21"/>
          <w:highlight w:val="none"/>
        </w:rPr>
        <w:t xml:space="preserve">履约验收时间：</w:t>
      </w:r>
      <w:r>
        <w:rPr>
          <w:rFonts w:hint="eastAsia" w:ascii="宋体" w:hAnsi="宋体" w:cs="宋体"/>
          <w:bCs/>
          <w:sz w:val="21"/>
          <w:szCs w:val="21"/>
          <w:highlight w:val="none"/>
          <w:u w:val="single"/>
        </w:rPr>
        <w:t xml:space="preserve">系统安装调试完成，试运行1个月结束无质量问题，30天内组织验收。特殊情况需延长的，双方应书面特别约定。 </w:t>
      </w:r>
      <w:r/>
    </w:p>
    <w:p>
      <w:pPr>
        <w:ind w:left="0" w:firstLine="420"/>
        <w:spacing w:line="480" w:lineRule="exact"/>
        <w:rPr>
          <w:rFonts w:ascii="宋体" w:hAnsi="宋体" w:cs="宋体"/>
          <w:bCs/>
          <w:sz w:val="21"/>
          <w:szCs w:val="21"/>
          <w:highlight w:val="none"/>
        </w:rPr>
      </w:pPr>
      <w:r>
        <w:rPr>
          <w:rFonts w:ascii="宋体" w:hAnsi="宋体" w:cs="宋体"/>
          <w:bCs/>
          <w:sz w:val="21"/>
          <w:szCs w:val="21"/>
          <w:highlight w:val="none"/>
        </w:rPr>
        <w:t xml:space="preserve">4.</w:t>
      </w:r>
      <w:r>
        <w:rPr>
          <w:rFonts w:hint="eastAsia" w:ascii="宋体" w:hAnsi="宋体" w:cs="宋体"/>
          <w:bCs/>
          <w:sz w:val="21"/>
          <w:szCs w:val="21"/>
          <w:highlight w:val="none"/>
        </w:rPr>
        <w:t xml:space="preserve">履约验收方式：</w:t>
      </w:r>
      <w:r>
        <w:rPr>
          <w:rFonts w:ascii="Wingdings 2" w:hAnsi="Wingdings 2" w:eastAsia="Wingdings 2" w:cs="Wingdings 2"/>
          <w:sz w:val="21"/>
          <w:szCs w:val="21"/>
          <w:highlight w:val="none"/>
        </w:rPr>
        <w:t xml:space="preserve">R</w:t>
      </w:r>
      <w:r>
        <w:rPr>
          <w:rFonts w:hint="eastAsia" w:ascii="宋体" w:hAnsi="宋体" w:cs="宋体"/>
          <w:bCs/>
          <w:sz w:val="21"/>
          <w:szCs w:val="21"/>
          <w:highlight w:val="none"/>
        </w:rPr>
        <w:t xml:space="preserve">一次性验收         </w:t>
      </w:r>
      <w:r/>
    </w:p>
    <w:p>
      <w:pPr>
        <w:spacing w:line="480" w:lineRule="exact"/>
        <w:rPr>
          <w:rFonts w:ascii="宋体" w:hAnsi="宋体" w:cs="宋体"/>
          <w:bCs/>
          <w:sz w:val="21"/>
          <w:szCs w:val="21"/>
          <w:highlight w:val="none"/>
        </w:rPr>
      </w:pPr>
      <w:r>
        <w:rPr>
          <w:rFonts w:hint="eastAsia" w:ascii="宋体" w:hAnsi="宋体" w:cs="宋体"/>
          <w:bCs/>
          <w:sz w:val="21"/>
          <w:szCs w:val="21"/>
          <w:highlight w:val="none"/>
        </w:rPr>
        <w:t xml:space="preserve">         </w:t>
      </w:r>
      <w:r>
        <w:rPr>
          <w:rFonts w:ascii="宋体" w:hAnsi="宋体" w:cs="宋体"/>
          <w:bCs/>
          <w:sz w:val="21"/>
          <w:szCs w:val="21"/>
          <w:highlight w:val="none"/>
        </w:rPr>
        <w:t xml:space="preserve"> </w:t>
      </w:r>
      <w:r>
        <w:rPr>
          <w:rFonts w:ascii="Wingdings" w:hAnsi="Wingdings" w:eastAsia="Wingdings" w:cs="Wingdings"/>
          <w:sz w:val="21"/>
          <w:szCs w:val="21"/>
          <w:highlight w:val="none"/>
        </w:rPr>
        <w:t xml:space="preserve">¨</w:t>
      </w:r>
      <w:r>
        <w:rPr>
          <w:rFonts w:hint="eastAsia" w:ascii="宋体" w:hAnsi="宋体" w:cs="宋体"/>
          <w:bCs/>
          <w:sz w:val="21"/>
          <w:szCs w:val="21"/>
          <w:highlight w:val="none"/>
        </w:rPr>
        <w:t xml:space="preserve">分期（段）验收：</w:t>
      </w:r>
      <w:r>
        <w:rPr>
          <w:rFonts w:hint="eastAsia" w:ascii="宋体" w:hAnsi="宋体" w:cs="宋体"/>
          <w:bCs/>
          <w:sz w:val="21"/>
          <w:szCs w:val="21"/>
          <w:highlight w:val="none"/>
          <w:u w:val="single"/>
        </w:rPr>
        <w:t xml:space="preserve"> （应明确共分 </w:t>
      </w:r>
      <w:r>
        <w:rPr>
          <w:rFonts w:ascii="宋体" w:hAnsi="宋体" w:cs="宋体"/>
          <w:bCs/>
          <w:sz w:val="21"/>
          <w:szCs w:val="21"/>
          <w:highlight w:val="none"/>
          <w:u w:val="single"/>
        </w:rPr>
        <w:t xml:space="preserve"> </w:t>
      </w:r>
      <w:r>
        <w:rPr>
          <w:rFonts w:hint="eastAsia" w:ascii="宋体" w:hAnsi="宋体" w:cs="宋体"/>
          <w:bCs/>
          <w:sz w:val="21"/>
          <w:szCs w:val="21"/>
          <w:highlight w:val="none"/>
          <w:u w:val="single"/>
        </w:rPr>
        <w:t xml:space="preserve">期（段），分期（段）</w:t>
      </w:r>
      <w:r>
        <w:rPr>
          <w:rFonts w:hint="eastAsia" w:ascii="宋体" w:hAnsi="宋体" w:cs="宋体"/>
          <w:bCs/>
          <w:sz w:val="21"/>
          <w:szCs w:val="21"/>
          <w:highlight w:val="none"/>
          <w:u w:val="single"/>
          <w:lang w:val="en"/>
        </w:rPr>
        <w:t xml:space="preserve">验收的工作安排</w:t>
      </w:r>
      <w:r>
        <w:rPr>
          <w:rFonts w:hint="eastAsia" w:ascii="宋体" w:hAnsi="宋体" w:cs="宋体"/>
          <w:bCs/>
          <w:sz w:val="21"/>
          <w:szCs w:val="21"/>
          <w:highlight w:val="none"/>
          <w:u w:val="single"/>
        </w:rPr>
        <w:t xml:space="preserve">）  </w:t>
      </w:r>
      <w:r/>
    </w:p>
    <w:p>
      <w:pPr>
        <w:ind w:left="0" w:firstLine="420"/>
        <w:spacing w:line="480" w:lineRule="exact"/>
        <w:rPr>
          <w:rFonts w:ascii="宋体" w:hAnsi="宋体" w:cs="宋体"/>
          <w:bCs/>
          <w:sz w:val="21"/>
          <w:szCs w:val="21"/>
          <w:highlight w:val="none"/>
          <w:u w:val="single"/>
        </w:rPr>
      </w:pPr>
      <w:r>
        <w:rPr>
          <w:rFonts w:ascii="宋体" w:hAnsi="宋体" w:cs="宋体"/>
          <w:bCs/>
          <w:sz w:val="21"/>
          <w:szCs w:val="21"/>
          <w:highlight w:val="none"/>
        </w:rPr>
        <w:t xml:space="preserve">5.</w:t>
      </w:r>
      <w:r>
        <w:rPr>
          <w:rFonts w:hint="eastAsia" w:ascii="宋体" w:hAnsi="宋体" w:cs="宋体"/>
          <w:bCs/>
          <w:sz w:val="21"/>
          <w:szCs w:val="21"/>
          <w:highlight w:val="none"/>
        </w:rPr>
        <w:t xml:space="preserve">履约验收的内容：</w:t>
      </w:r>
      <w:r>
        <w:rPr>
          <w:rFonts w:hint="eastAsia" w:ascii="宋体" w:hAnsi="宋体" w:cs="宋体"/>
          <w:bCs/>
          <w:sz w:val="21"/>
          <w:szCs w:val="21"/>
          <w:highlight w:val="none"/>
          <w:u w:val="single"/>
        </w:rPr>
        <w:t xml:space="preserve"> 包括但不限于组成合同文件所要求的服务内容或承诺，具体为本项目服务质量、服务进度、人员及设备配备情况、项目需求、服务承诺等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6</w:t>
      </w:r>
      <w:r>
        <w:rPr>
          <w:rFonts w:ascii="宋体" w:hAnsi="宋体" w:cs="宋体"/>
          <w:bCs/>
          <w:sz w:val="21"/>
          <w:szCs w:val="21"/>
        </w:rPr>
        <w:t xml:space="preserve">.</w:t>
      </w:r>
      <w:r>
        <w:rPr>
          <w:rFonts w:hint="eastAsia" w:ascii="宋体" w:hAnsi="宋体" w:cs="宋体"/>
          <w:bCs/>
          <w:sz w:val="21"/>
          <w:szCs w:val="21"/>
        </w:rPr>
        <w:t xml:space="preserve">履约验收标准：</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7</w:t>
      </w:r>
      <w:r>
        <w:rPr>
          <w:rFonts w:ascii="宋体" w:hAnsi="宋体" w:cs="宋体"/>
          <w:bCs/>
          <w:sz w:val="21"/>
          <w:szCs w:val="21"/>
        </w:rPr>
        <w:t xml:space="preserve">.</w:t>
      </w:r>
      <w:r>
        <w:rPr>
          <w:rFonts w:hint="eastAsia" w:ascii="宋体" w:hAnsi="宋体" w:cs="宋体"/>
          <w:bCs/>
          <w:sz w:val="21"/>
          <w:szCs w:val="21"/>
        </w:rPr>
        <w:t xml:space="preserve">履约验收其他事项：</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六、甲、乙双方权利及义务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（3）甲方应当按照合同约定及时组织验收。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（6）国家法律法规规定及合同约定应由甲方承担的其他义务和责任。</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2.乙方权利及义务：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签署合同后，乙方</w:t>
      </w:r>
      <w:r>
        <w:rPr>
          <w:rFonts w:hint="eastAsia" w:ascii="宋体" w:hAnsi="宋体" w:cs="宋体"/>
          <w:sz w:val="21"/>
          <w:szCs w:val="21"/>
        </w:rPr>
        <w:t xml:space="preserve">应</w:t>
      </w:r>
      <w:r>
        <w:rPr>
          <w:rFonts w:ascii="宋体" w:hAnsi="宋体" w:cs="宋体"/>
          <w:sz w:val="21"/>
          <w:szCs w:val="21"/>
        </w:rPr>
        <w:t xml:space="preserve">确定</w:t>
      </w:r>
      <w:r>
        <w:rPr>
          <w:rFonts w:hint="eastAsia" w:ascii="宋体" w:hAnsi="宋体" w:cs="宋体"/>
          <w:sz w:val="21"/>
          <w:szCs w:val="21"/>
        </w:rPr>
        <w:t xml:space="preserve">项目负责人（或项目联系人）</w:t>
      </w:r>
      <w:r>
        <w:rPr>
          <w:rFonts w:ascii="宋体" w:hAnsi="宋体" w:cs="宋体"/>
          <w:sz w:val="21"/>
          <w:szCs w:val="21"/>
        </w:rPr>
        <w:t xml:space="preserve">，负责与本合同有关的事务。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（2）乙方负责完成本次采购要求的全部服务工作</w:t>
      </w:r>
      <w:r>
        <w:rPr>
          <w:rFonts w:ascii="宋体" w:hAnsi="宋体" w:cs="宋体"/>
          <w:sz w:val="21"/>
          <w:szCs w:val="21"/>
        </w:rPr>
        <w:t xml:space="preserve">，</w:t>
      </w:r>
      <w:r>
        <w:rPr>
          <w:rFonts w:hint="eastAsia" w:ascii="宋体" w:hAnsi="宋体" w:cs="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cs="宋体"/>
          <w:sz w:val="21"/>
          <w:szCs w:val="21"/>
        </w:rPr>
        <w:t xml:space="preserve">负责项目实施过程中的所有协调工作。</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（3）乙方有权根据合同约定向甲方收取合同价款。</w:t>
      </w:r>
      <w:r/>
    </w:p>
    <w:p>
      <w:pPr>
        <w:ind w:left="0" w:firstLine="422"/>
        <w:spacing w:line="360" w:lineRule="auto"/>
        <w:rPr>
          <w:rFonts w:ascii="宋体" w:hAnsi="宋体" w:cs="宋体"/>
          <w:b/>
          <w:color w:val="ff0000"/>
          <w:sz w:val="21"/>
          <w:szCs w:val="21"/>
        </w:rPr>
      </w:pPr>
      <w:r>
        <w:rPr>
          <w:rFonts w:hint="eastAsia" w:ascii="宋体" w:hAnsi="宋体" w:cs="宋体"/>
          <w:b/>
          <w:color w:val="ff0000"/>
          <w:sz w:val="21"/>
          <w:szCs w:val="21"/>
        </w:rPr>
        <w:t xml:space="preserve">（4）乙方在合同签订后</w:t>
      </w:r>
      <w:r>
        <w:rPr>
          <w:rFonts w:hint="eastAsia" w:ascii="宋体" w:hAnsi="宋体" w:cs="宋体"/>
          <w:b/>
          <w:color w:val="ff0000"/>
          <w:sz w:val="21"/>
          <w:szCs w:val="21"/>
          <w:highlight w:val="yellow"/>
        </w:rPr>
        <w:t xml:space="preserve">一周内</w:t>
      </w:r>
      <w:r>
        <w:rPr>
          <w:rFonts w:hint="eastAsia" w:ascii="宋体" w:hAnsi="宋体" w:cs="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cs="宋体"/>
          <w:b/>
          <w:color w:val="ff0000"/>
          <w:sz w:val="21"/>
          <w:szCs w:val="21"/>
        </w:rPr>
      </w:pP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）国家法律法规规定及合同约定应由乙方承担的其他义务和责任。</w:t>
      </w:r>
      <w:r/>
    </w:p>
    <w:p>
      <w:pPr>
        <w:ind w:left="400"/>
        <w:spacing w:line="480" w:lineRule="exact"/>
        <w:rPr>
          <w:rFonts w:ascii="宋体" w:hAnsi="宋体" w:cs="宋体"/>
          <w:b/>
          <w:sz w:val="21"/>
          <w:szCs w:val="21"/>
        </w:rPr>
      </w:pPr>
      <w:r>
        <w:rPr>
          <w:rFonts w:ascii="宋体" w:hAnsi="宋体" w:cs="宋体"/>
          <w:b/>
          <w:sz w:val="21"/>
          <w:szCs w:val="21"/>
        </w:rPr>
      </w:r>
      <w:r/>
    </w:p>
    <w:p>
      <w:pPr>
        <w:ind w:left="400"/>
        <w:spacing w:line="480" w:lineRule="exact"/>
        <w:rPr>
          <w:rFonts w:ascii="宋体" w:hAnsi="宋体" w:cs="宋体"/>
          <w:b/>
          <w:sz w:val="21"/>
          <w:szCs w:val="21"/>
        </w:rPr>
      </w:pPr>
      <w:r>
        <w:rPr>
          <w:rFonts w:hint="eastAsia" w:ascii="宋体" w:hAnsi="宋体" w:cs="宋体"/>
          <w:b/>
          <w:sz w:val="21"/>
          <w:szCs w:val="21"/>
        </w:rPr>
        <w:t xml:space="preserve">七、</w:t>
      </w:r>
      <w:r>
        <w:rPr>
          <w:rFonts w:ascii="宋体" w:hAnsi="宋体" w:cs="宋体"/>
          <w:b/>
          <w:sz w:val="21"/>
          <w:szCs w:val="21"/>
        </w:rPr>
        <w:t xml:space="preserve">知识产权保护</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乙方为提供服务所使用或交付的相关产品应当享有知识产权或经权利人合法授权，保证没有侵犯任何第三人的知识产权等权利。</w:t>
      </w:r>
      <w:r>
        <w:rPr>
          <w:rFonts w:ascii="宋体" w:hAnsi="宋体" w:cs="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cs="宋体"/>
          <w:bCs/>
          <w:sz w:val="21"/>
          <w:szCs w:val="21"/>
        </w:rPr>
        <w:t xml:space="preserve">。</w:t>
      </w:r>
      <w:r/>
    </w:p>
    <w:p>
      <w:pPr>
        <w:ind w:left="0" w:firstLine="420"/>
        <w:spacing w:line="480" w:lineRule="exact"/>
        <w:rPr>
          <w:rFonts w:ascii="宋体" w:hAnsi="宋体" w:cs="宋体"/>
          <w:bCs/>
          <w:sz w:val="21"/>
          <w:szCs w:val="21"/>
        </w:rPr>
      </w:pPr>
      <w:r>
        <w:rPr>
          <w:rFonts w:hint="eastAsia" w:ascii="宋体" w:hAnsi="宋体" w:cs="宋体"/>
          <w:bCs/>
          <w:sz w:val="21"/>
          <w:szCs w:val="21"/>
        </w:rPr>
        <w:t xml:space="preserve">因违反前述约定对第三人构成侵权的，应当由乙方向第三人承担法律责任；甲方依法向第三人赔偿后，有权向乙方追偿。甲方有其他损失的，乙方应当赔偿。</w:t>
      </w:r>
      <w:r/>
    </w:p>
    <w:p>
      <w:pPr>
        <w:pStyle w:val="1002"/>
        <w:rPr>
          <w:highlight w:val="none"/>
        </w:rPr>
      </w:pPr>
      <w:r>
        <w:rPr>
          <w:highlight w:val="none"/>
        </w:rPr>
      </w:r>
      <w:r/>
    </w:p>
    <w:p>
      <w:pPr>
        <w:ind w:left="0" w:firstLine="420"/>
        <w:spacing w:line="480" w:lineRule="exact"/>
        <w:rPr>
          <w:rFonts w:ascii="宋体" w:hAnsi="宋体" w:cs="宋体"/>
          <w:bCs/>
          <w:sz w:val="21"/>
          <w:szCs w:val="21"/>
          <w:highlight w:val="none"/>
        </w:rPr>
      </w:pPr>
      <w:r>
        <w:rPr>
          <w:rFonts w:hint="eastAsia" w:ascii="宋体" w:hAnsi="宋体" w:cs="宋体"/>
          <w:bCs/>
          <w:sz w:val="21"/>
          <w:szCs w:val="21"/>
          <w:highlight w:val="none"/>
        </w:rPr>
        <w:t xml:space="preserve">根据《关于加强行政事业单位数据资产管理的通知》（财资〔2024〕1号）、《"数据要素X"三年行动计划（2024-2026年）》（国数政策〔2023〕11号）等相关法律法规与政策要求，本院保留作为数据资产持有及管理主体所依法享有的各项权利。对于任何违反授权范围或有关规定使用数据的行为，本院将追究相关方责任并主张相应权益</w:t>
      </w:r>
      <w:r/>
    </w:p>
    <w:p>
      <w:pPr>
        <w:ind w:left="420"/>
        <w:spacing w:line="480" w:lineRule="exact"/>
        <w:rPr>
          <w:rFonts w:ascii="宋体" w:hAnsi="宋体"/>
          <w:b/>
          <w:sz w:val="21"/>
          <w:szCs w:val="21"/>
          <w:lang w:eastAsia="zh"/>
        </w:rPr>
      </w:pPr>
      <w:r>
        <w:rPr>
          <w:rFonts w:ascii="宋体" w:hAnsi="宋体"/>
          <w:b/>
          <w:sz w:val="21"/>
          <w:szCs w:val="21"/>
          <w:lang w:eastAsia="zh"/>
        </w:rPr>
      </w:r>
      <w:r/>
    </w:p>
    <w:p>
      <w:pPr>
        <w:ind w:left="420"/>
        <w:spacing w:line="480" w:lineRule="exact"/>
        <w:rPr>
          <w:rFonts w:ascii="宋体" w:hAnsi="宋体"/>
          <w:b/>
          <w:sz w:val="21"/>
          <w:szCs w:val="21"/>
        </w:rPr>
      </w:pPr>
      <w:r>
        <w:rPr>
          <w:rFonts w:hint="eastAsia" w:ascii="宋体" w:hAnsi="宋体"/>
          <w:b/>
          <w:sz w:val="21"/>
          <w:szCs w:val="21"/>
        </w:rPr>
        <w:t xml:space="preserve">八</w:t>
      </w:r>
      <w:r>
        <w:rPr>
          <w:rFonts w:hint="eastAsia" w:ascii="宋体" w:hAnsi="宋体"/>
          <w:b/>
          <w:sz w:val="21"/>
          <w:szCs w:val="21"/>
          <w:lang w:eastAsia="zh"/>
        </w:rPr>
        <w:t xml:space="preserve">、</w:t>
      </w:r>
      <w:r>
        <w:rPr>
          <w:rFonts w:ascii="宋体" w:hAnsi="宋体"/>
          <w:b/>
          <w:sz w:val="21"/>
          <w:szCs w:val="21"/>
        </w:rPr>
        <w:t xml:space="preserve">保密义务</w:t>
      </w:r>
      <w:r/>
    </w:p>
    <w:p>
      <w:pPr>
        <w:ind w:left="0" w:firstLine="420"/>
        <w:jc w:val="left"/>
        <w:spacing w:line="480" w:lineRule="exact"/>
        <w:rPr>
          <w:rFonts w:ascii="宋体" w:hAnsi="宋体"/>
          <w:sz w:val="21"/>
          <w:szCs w:val="21"/>
        </w:rPr>
      </w:pPr>
      <w:r>
        <w:rPr>
          <w:rFonts w:hint="eastAsia" w:ascii="宋体" w:hAnsi="宋体" w:cs="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cs="宋体"/>
          <w:b/>
          <w:sz w:val="21"/>
          <w:szCs w:val="21"/>
        </w:rPr>
      </w:pPr>
      <w:r>
        <w:rPr>
          <w:rFonts w:ascii="宋体" w:hAnsi="宋体" w:cs="宋体"/>
          <w:b/>
          <w:sz w:val="21"/>
          <w:szCs w:val="21"/>
        </w:rPr>
      </w:r>
      <w:r/>
    </w:p>
    <w:p>
      <w:pPr>
        <w:ind w:left="0" w:firstLine="422"/>
        <w:spacing w:line="480" w:lineRule="exact"/>
        <w:rPr>
          <w:rFonts w:ascii="宋体" w:hAnsi="宋体" w:cs="宋体"/>
          <w:b/>
          <w:sz w:val="21"/>
          <w:szCs w:val="21"/>
        </w:rPr>
      </w:pPr>
      <w:r>
        <w:rPr>
          <w:rFonts w:hint="eastAsia" w:ascii="宋体" w:hAnsi="宋体" w:cs="宋体"/>
          <w:b/>
          <w:sz w:val="21"/>
          <w:szCs w:val="21"/>
        </w:rPr>
        <w:t xml:space="preserve">九、违约责任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在合同生效后，甲方</w:t>
      </w:r>
      <w:r>
        <w:rPr>
          <w:rFonts w:hint="eastAsia" w:ascii="宋体" w:hAnsi="宋体" w:cs="宋体"/>
          <w:sz w:val="21"/>
          <w:szCs w:val="21"/>
        </w:rPr>
        <w:t xml:space="preserve">无故</w:t>
      </w:r>
      <w:r>
        <w:rPr>
          <w:rFonts w:ascii="宋体" w:hAnsi="宋体" w:cs="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甲方逾期付款的应按照逾期付款金额的每天万分之四支付逾期付款违约金</w:t>
      </w:r>
      <w:r>
        <w:rPr>
          <w:rFonts w:hint="eastAsia" w:ascii="宋体" w:hAnsi="宋体" w:cs="宋体"/>
          <w:sz w:val="21"/>
          <w:szCs w:val="21"/>
        </w:rPr>
        <w:t xml:space="preserve">，总额不超总价款的5%</w:t>
      </w:r>
      <w:r>
        <w:rPr>
          <w:rFonts w:ascii="宋体" w:hAnsi="宋体" w:cs="宋体"/>
          <w:sz w:val="21"/>
          <w:szCs w:val="21"/>
        </w:rPr>
        <w:t xml:space="preserve">。</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2.乙方的违约责任：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（5）乙方负有对自己员工的安全责任，甲方不承担任何相关责任。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十、不可抗力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十一、合同变更、中止与终止</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1.</w:t>
      </w:r>
      <w:r>
        <w:rPr>
          <w:rFonts w:hint="eastAsia" w:ascii="宋体" w:hAnsi="宋体" w:cs="宋体"/>
          <w:sz w:val="21"/>
          <w:szCs w:val="21"/>
        </w:rPr>
        <w:t xml:space="preserve">合同的变更</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政府采购合同履行中，在不改变合同其他条款的前提下，</w:t>
      </w:r>
      <w:bookmarkStart w:id="104" w:name="OLE_LINK10"/>
      <w:r>
        <w:rPr>
          <w:rFonts w:hint="eastAsia" w:ascii="宋体" w:hAnsi="宋体" w:cs="宋体"/>
          <w:sz w:val="21"/>
          <w:szCs w:val="21"/>
        </w:rPr>
        <w:t xml:space="preserve">甲方可以在合同价款10%的范围内追加与合同标的相同的服务</w:t>
      </w:r>
      <w:bookmarkEnd w:id="104"/>
      <w:r>
        <w:rPr>
          <w:rFonts w:hint="eastAsia" w:ascii="宋体" w:hAnsi="宋体" w:cs="宋体"/>
          <w:sz w:val="21"/>
          <w:szCs w:val="21"/>
        </w:rPr>
        <w:t xml:space="preserve">，并就此与乙方协商一致后签订补充协议。</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2.</w:t>
      </w:r>
      <w:r>
        <w:rPr>
          <w:rFonts w:hint="eastAsia" w:ascii="宋体" w:hAnsi="宋体" w:cs="宋体"/>
          <w:sz w:val="21"/>
          <w:szCs w:val="21"/>
        </w:rPr>
        <w:t xml:space="preserve">合同的中止</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（1）</w:t>
      </w:r>
      <w:r>
        <w:rPr>
          <w:rFonts w:hint="eastAsia" w:ascii="宋体" w:hAnsi="宋体" w:cs="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w:t>
      </w:r>
      <w:r>
        <w:rPr>
          <w:rFonts w:hint="eastAsia" w:ascii="宋体" w:hAnsi="宋体" w:cs="宋体"/>
          <w:sz w:val="21"/>
          <w:szCs w:val="21"/>
        </w:rPr>
        <w:t xml:space="preserve">合同履行过程中，如果乙方出现以下情形之一的：</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经营状况严重恶化；</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转移财产、抽逃资金，以逃避债务；</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丧失商业信誉；</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4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④</w:t>
      </w:r>
      <w:r>
        <w:rPr>
          <w:rFonts w:ascii="宋体" w:hAnsi="宋体" w:cs="宋体"/>
          <w:sz w:val="21"/>
          <w:szCs w:val="21"/>
        </w:rPr>
        <w:fldChar w:fldCharType="end"/>
      </w:r>
      <w:r>
        <w:rPr>
          <w:rFonts w:hint="eastAsia" w:ascii="宋体" w:hAnsi="宋体" w:cs="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cs="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（4）</w:t>
      </w:r>
      <w:r>
        <w:rPr>
          <w:rFonts w:hint="eastAsia" w:ascii="宋体" w:hAnsi="宋体" w:cs="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合同的终止</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（1）</w:t>
      </w:r>
      <w:r>
        <w:rPr>
          <w:rFonts w:hint="eastAsia" w:ascii="宋体" w:hAnsi="宋体" w:cs="宋体"/>
          <w:sz w:val="21"/>
          <w:szCs w:val="21"/>
        </w:rPr>
        <w:t xml:space="preserve">合同因有效期限届满而终止；</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如果乙方未能履行合同规定的其他任何义务。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涉及国家利益、社会公共利益的情形</w:t>
      </w:r>
      <w:r/>
    </w:p>
    <w:p>
      <w:pPr>
        <w:ind w:left="0" w:firstLine="420"/>
        <w:spacing w:line="480" w:lineRule="exact"/>
        <w:rPr>
          <w:rFonts w:ascii="宋体" w:hAnsi="宋体" w:cs="宋体"/>
          <w:sz w:val="21"/>
          <w:szCs w:val="21"/>
        </w:rPr>
      </w:pPr>
      <w:r>
        <w:rPr>
          <w:rFonts w:hint="eastAsia" w:ascii="宋体" w:hAnsi="宋体" w:cs="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二</w:t>
      </w:r>
      <w:r>
        <w:rPr>
          <w:rFonts w:hint="eastAsia" w:ascii="宋体" w:hAnsi="宋体" w:cs="宋体"/>
          <w:b/>
          <w:sz w:val="21"/>
          <w:szCs w:val="21"/>
          <w:lang w:eastAsia="zh"/>
        </w:rPr>
        <w:t xml:space="preserve">、合同转让和分包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乙方执行政府采购政策向中小企业依法分包的，乙方应当按采购文件和投标（响应）文件签订分包意向协议，分包意向协议属于本合同组成部分。</w:t>
      </w:r>
      <w:r/>
    </w:p>
    <w:p>
      <w:pPr>
        <w:pStyle w:val="1002"/>
      </w:pPr>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三、争端的解决</w:t>
      </w:r>
      <w:r>
        <w:rPr>
          <w:rFonts w:hint="eastAsia" w:ascii="宋体" w:hAnsi="宋体" w:cs="宋体"/>
          <w:b/>
          <w:sz w:val="21"/>
          <w:szCs w:val="21"/>
          <w:lang w:eastAsia="zh"/>
        </w:rPr>
        <w:t xml:space="preserve">及法律适用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3.诉讼费由败诉方负担。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5.</w:t>
      </w:r>
      <w:r>
        <w:rPr>
          <w:rFonts w:hint="eastAsia" w:ascii="宋体" w:hAnsi="宋体" w:cs="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6.</w:t>
      </w:r>
      <w:r>
        <w:rPr>
          <w:rFonts w:hint="eastAsia" w:ascii="宋体" w:hAnsi="宋体" w:cs="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b/>
          <w:sz w:val="21"/>
          <w:szCs w:val="21"/>
          <w:lang w:eastAsia="zh"/>
        </w:rPr>
      </w:pPr>
      <w:r>
        <w:rPr>
          <w:rFonts w:hint="eastAsia" w:ascii="宋体" w:hAnsi="宋体" w:cs="宋体"/>
          <w:b/>
          <w:sz w:val="21"/>
          <w:szCs w:val="21"/>
          <w:lang w:eastAsia="zh"/>
        </w:rPr>
        <w:t xml:space="preserve">十</w:t>
      </w:r>
      <w:r>
        <w:rPr>
          <w:rFonts w:hint="eastAsia" w:ascii="宋体" w:hAnsi="宋体" w:cs="宋体"/>
          <w:b/>
          <w:sz w:val="21"/>
          <w:szCs w:val="21"/>
        </w:rPr>
        <w:t xml:space="preserve">四</w:t>
      </w:r>
      <w:r>
        <w:rPr>
          <w:rFonts w:hint="eastAsia" w:ascii="宋体" w:hAnsi="宋体" w:cs="宋体"/>
          <w:b/>
          <w:sz w:val="21"/>
          <w:szCs w:val="21"/>
          <w:lang w:eastAsia="zh"/>
        </w:rPr>
        <w:t xml:space="preserve">、通知</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十五、合同生效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1.双方签约人为各自法定代表人或其委托代理人。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3.本合同自甲乙双方签字盖章之日起生效。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 本合同本合同一式肆份，甲方叁份，乙方壹份，各份具有同等法律效力。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5.本合同应按照中华人民共和国的现行法律进行解释。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rPr>
      </w:pPr>
      <w:r>
        <w:rPr>
          <w:rFonts w:hint="eastAsia" w:ascii="Times New Roman" w:hAnsi="Times New Roman"/>
        </w:rPr>
        <w:t xml:space="preserve">7.</w:t>
      </w:r>
      <w:r>
        <w:rPr>
          <w:rFonts w:hint="eastAsia" w:ascii="宋体" w:hAnsi="宋体" w:cs="宋体"/>
          <w:sz w:val="21"/>
          <w:szCs w:val="21"/>
        </w:rPr>
        <w:t xml:space="preserve">本合同签订地为：</w:t>
      </w:r>
      <w:r>
        <w:rPr>
          <w:rFonts w:hint="eastAsia" w:ascii="宋体" w:hAnsi="宋体" w:cs="宋体"/>
          <w:b/>
          <w:sz w:val="21"/>
          <w:szCs w:val="21"/>
          <w:highlight w:val="yellow"/>
        </w:rPr>
        <w:t xml:space="preserve">江苏省苏州市</w:t>
      </w:r>
      <w:r>
        <w:rPr>
          <w:rFonts w:hint="eastAsia" w:ascii="宋体" w:hAnsi="宋体" w:cs="宋体"/>
          <w:sz w:val="21"/>
          <w:szCs w:val="21"/>
        </w:rPr>
        <w:t xml:space="preserve">。</w:t>
      </w:r>
      <w:r/>
    </w:p>
    <w:p>
      <w:pPr>
        <w:ind w:left="0"/>
        <w:spacing w:line="360" w:lineRule="exact"/>
        <w:rPr>
          <w:rFonts w:ascii="宋体" w:hAnsi="宋体"/>
        </w:rPr>
      </w:pPr>
      <w:r>
        <w:rPr>
          <w:rFonts w:ascii="宋体" w:hAnsi="宋体"/>
        </w:rPr>
      </w:r>
      <w:bookmarkEnd w:id="90"/>
      <w:r/>
      <w:bookmarkEnd w:id="91"/>
      <w:r/>
      <w:bookmarkEnd w:id="92"/>
      <w:r/>
      <w:bookmarkEnd w:id="93"/>
      <w:r/>
      <w:bookmarkEnd w:id="94"/>
      <w:r/>
      <w:bookmarkEnd w:id="95"/>
      <w:r/>
      <w:bookmarkEnd w:id="96"/>
      <w:r/>
      <w:bookmarkEnd w:id="97"/>
      <w:r/>
      <w:r/>
    </w:p>
    <w:p>
      <w:pPr>
        <w:ind w:left="0"/>
        <w:jc w:val="center"/>
        <w:widowControl w:val="off"/>
        <w:rPr>
          <w:rFonts w:ascii="宋体" w:hAnsi="宋体" w:cs="宋体"/>
          <w:b/>
          <w:bCs/>
          <w:sz w:val="21"/>
          <w:szCs w:val="21"/>
          <w:lang w:val="zh-CN"/>
        </w:rPr>
      </w:pPr>
      <w:r>
        <w:rPr>
          <w:rFonts w:hint="eastAsia" w:ascii="宋体" w:hAnsi="宋体" w:cs="宋体"/>
          <w:b/>
          <w:bCs/>
          <w:sz w:val="21"/>
          <w:szCs w:val="21"/>
          <w:lang w:val="zh-CN"/>
        </w:rPr>
        <w:t xml:space="preserve">【以下无正文】</w:t>
      </w:r>
      <w:r/>
    </w:p>
    <w:p>
      <w:pPr>
        <w:ind w:left="0"/>
        <w:jc w:val="center"/>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br w:type="page" w:clear="all"/>
      </w:r>
      <w:r>
        <w:rPr>
          <w:rFonts w:hint="eastAsia" w:ascii="宋体" w:hAnsi="宋体" w:cs="宋体"/>
          <w:color w:val="000000"/>
          <w:sz w:val="21"/>
          <w:szCs w:val="21"/>
          <w:lang w:bidi="en-US"/>
        </w:rPr>
        <w:t xml:space="preserve">【合同签署页】</w:t>
      </w:r>
      <w:r/>
    </w:p>
    <w:tbl>
      <w:tblPr>
        <w:tblStyle w:val="1001"/>
        <w:tblW w:w="9716" w:type="dxa"/>
        <w:tblInd w:w="-113" w:type="dxa"/>
        <w:tblLayout w:type="fixed"/>
        <w:tblCellMar>
          <w:left w:w="108" w:type="dxa"/>
          <w:top w:w="0" w:type="dxa"/>
          <w:right w:w="108" w:type="dxa"/>
          <w:bottom w:w="0" w:type="dxa"/>
        </w:tblCellMar>
        <w:tblLook w:val="04A0" w:firstRow="1" w:lastRow="0" w:firstColumn="1" w:lastColumn="0" w:noHBand="0" w:noVBand="1"/>
      </w:tblPr>
      <w:tblGrid>
        <w:gridCol w:w="1646"/>
        <w:gridCol w:w="1792"/>
        <w:gridCol w:w="1533"/>
        <w:gridCol w:w="236"/>
        <w:gridCol w:w="1553"/>
        <w:gridCol w:w="2956"/>
      </w:tblGrid>
      <w:tr>
        <w:trPr>
          <w:trHeight w:val="523" w:hRule="exact"/>
        </w:trPr>
        <w:tc>
          <w:tcPr>
            <w:gridSpan w:val="3"/>
            <w:tcW w:w="4971" w:type="dxa"/>
            <w:vAlign w:val="center"/>
            <w:textDirection w:val="lrTb"/>
            <w:noWrap w:val="false"/>
          </w:tcPr>
          <w:p>
            <w:pPr>
              <w:ind w:left="0" w:firstLine="1260"/>
              <w:spacing w:before="120"/>
              <w:widowControl w:val="off"/>
              <w:rPr>
                <w:rFonts w:ascii="宋体" w:hAnsi="宋体" w:cs="宋体"/>
                <w:sz w:val="21"/>
                <w:szCs w:val="21"/>
              </w:rPr>
            </w:pPr>
            <w:r>
              <w:rPr>
                <w:rFonts w:hint="eastAsia" w:ascii="宋体" w:hAnsi="宋体" w:cs="宋体"/>
                <w:sz w:val="21"/>
                <w:szCs w:val="21"/>
              </w:rPr>
              <w:t xml:space="preserve">甲方（盖章）</w:t>
            </w:r>
            <w:r/>
          </w:p>
        </w:tc>
        <w:tc>
          <w:tcPr>
            <w:tcW w:w="236" w:type="dxa"/>
            <w:vAlign w:val="center"/>
            <w:vMerge w:val="restart"/>
            <w:textDirection w:val="lrTb"/>
            <w:noWrap w:val="false"/>
          </w:tcPr>
          <w:p>
            <w:pPr>
              <w:ind w:left="0" w:firstLine="1260"/>
              <w:spacing w:before="120"/>
              <w:widowControl w:val="off"/>
              <w:rPr>
                <w:rFonts w:ascii="宋体" w:hAnsi="宋体" w:cs="宋体"/>
                <w:sz w:val="21"/>
                <w:szCs w:val="21"/>
              </w:rPr>
            </w:pPr>
            <w:r>
              <w:rPr>
                <w:rFonts w:ascii="宋体" w:hAnsi="宋体" w:cs="宋体"/>
                <w:sz w:val="21"/>
                <w:szCs w:val="21"/>
              </w:rPr>
            </w:r>
            <w:r/>
          </w:p>
        </w:tc>
        <w:tc>
          <w:tcPr>
            <w:gridSpan w:val="2"/>
            <w:tcW w:w="4509" w:type="dxa"/>
            <w:vAlign w:val="center"/>
            <w:textDirection w:val="lrTb"/>
            <w:noWrap w:val="false"/>
          </w:tcPr>
          <w:p>
            <w:pPr>
              <w:ind w:left="0" w:firstLine="1260"/>
              <w:spacing w:before="120"/>
              <w:widowControl w:val="off"/>
              <w:rPr>
                <w:rFonts w:ascii="宋体" w:hAnsi="宋体" w:cs="宋体"/>
                <w:sz w:val="21"/>
                <w:szCs w:val="21"/>
              </w:rPr>
            </w:pPr>
            <w:r>
              <w:rPr>
                <w:rFonts w:hint="eastAsia" w:ascii="宋体" w:hAnsi="宋体" w:cs="宋体"/>
                <w:sz w:val="21"/>
                <w:szCs w:val="21"/>
              </w:rPr>
              <w:t xml:space="preserve">乙方（盖章）</w:t>
            </w:r>
            <w:r/>
          </w:p>
        </w:tc>
      </w:tr>
      <w:tr>
        <w:trPr>
          <w:trHeight w:val="523" w:hRule="exact"/>
        </w:trPr>
        <w:tc>
          <w:tcPr>
            <w:tcW w:w="1646" w:type="dxa"/>
            <w:vAlign w:val="center"/>
            <w:textDirection w:val="lrTb"/>
            <w:noWrap w:val="false"/>
          </w:tcPr>
          <w:p>
            <w:pPr>
              <w:ind w:left="0"/>
              <w:spacing w:before="120"/>
              <w:widowControl w:val="off"/>
              <w:rPr>
                <w:rFonts w:ascii="宋体" w:hAnsi="宋体" w:cs="宋体"/>
                <w:sz w:val="21"/>
                <w:szCs w:val="21"/>
              </w:rPr>
            </w:pPr>
            <w:r>
              <w:rPr>
                <w:rFonts w:hint="eastAsia" w:ascii="宋体" w:hAnsi="宋体" w:cs="宋体"/>
                <w:sz w:val="21"/>
                <w:szCs w:val="21"/>
              </w:rPr>
              <w:t xml:space="preserve">单位名称：</w:t>
            </w:r>
            <w:r/>
          </w:p>
        </w:tc>
        <w:tc>
          <w:tcPr>
            <w:gridSpan w:val="2"/>
            <w:tcW w:w="3325" w:type="dxa"/>
            <w:vAlign w:val="center"/>
            <w:textDirection w:val="lrTb"/>
            <w:noWrap w:val="false"/>
          </w:tcPr>
          <w:p>
            <w:pPr>
              <w:ind w:left="0"/>
              <w:spacing w:before="120"/>
              <w:widowControl w:val="off"/>
              <w:rPr>
                <w:rFonts w:ascii="宋体" w:hAnsi="宋体" w:cs="宋体"/>
                <w:sz w:val="21"/>
                <w:szCs w:val="21"/>
              </w:rPr>
            </w:pPr>
            <w:r>
              <w:rPr>
                <w:rFonts w:hint="eastAsia" w:ascii="宋体" w:hAnsi="宋体" w:cs="宋体"/>
                <w:sz w:val="21"/>
                <w:szCs w:val="21"/>
              </w:rPr>
              <w:t xml:space="preserve">苏州大学附属第一医院</w:t>
            </w:r>
            <w:r/>
          </w:p>
        </w:tc>
        <w:tc>
          <w:tcPr>
            <w:tcW w:w="236" w:type="dxa"/>
            <w:vAlign w:val="center"/>
            <w:vMerge w:val="continue"/>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c>
          <w:tcPr>
            <w:tcW w:w="1553" w:type="dxa"/>
            <w:vAlign w:val="center"/>
            <w:vMerge w:val="restart"/>
            <w:textDirection w:val="lrTb"/>
            <w:noWrap w:val="false"/>
          </w:tcPr>
          <w:p>
            <w:pPr>
              <w:ind w:left="0"/>
              <w:spacing w:before="120"/>
              <w:widowControl w:val="off"/>
              <w:rPr>
                <w:rFonts w:ascii="宋体" w:hAnsi="宋体" w:cs="宋体"/>
                <w:sz w:val="21"/>
                <w:szCs w:val="21"/>
              </w:rPr>
            </w:pPr>
            <w:r>
              <w:rPr>
                <w:rFonts w:hint="eastAsia" w:ascii="宋体" w:hAnsi="宋体" w:cs="宋体"/>
                <w:sz w:val="21"/>
                <w:szCs w:val="21"/>
              </w:rPr>
              <w:t xml:space="preserve">单位名称:</w:t>
            </w:r>
            <w:r/>
          </w:p>
        </w:tc>
        <w:tc>
          <w:tcPr>
            <w:tcW w:w="2956" w:type="dxa"/>
            <w:vAlign w:val="center"/>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r>
      <w:tr>
        <w:trPr>
          <w:trHeight w:val="1102" w:hRule="exact"/>
        </w:trPr>
        <w:tc>
          <w:tcPr>
            <w:tcW w:w="1646" w:type="dxa"/>
            <w:vAlign w:val="center"/>
            <w:textDirection w:val="lrTb"/>
            <w:noWrap w:val="false"/>
          </w:tcPr>
          <w:p>
            <w:pPr>
              <w:ind w:left="0"/>
              <w:spacing w:before="120"/>
              <w:widowControl w:val="off"/>
              <w:rPr>
                <w:rFonts w:ascii="宋体" w:hAnsi="宋体" w:cs="宋体"/>
                <w:sz w:val="21"/>
                <w:szCs w:val="21"/>
              </w:rPr>
            </w:pPr>
            <w:r>
              <w:rPr>
                <w:rFonts w:hint="eastAsia" w:ascii="宋体" w:hAnsi="宋体" w:cs="宋体"/>
                <w:sz w:val="21"/>
                <w:szCs w:val="21"/>
              </w:rPr>
              <w:t xml:space="preserve">地址：</w:t>
            </w:r>
            <w:r/>
          </w:p>
        </w:tc>
        <w:tc>
          <w:tcPr>
            <w:gridSpan w:val="2"/>
            <w:tcW w:w="3325" w:type="dxa"/>
            <w:vAlign w:val="center"/>
            <w:textDirection w:val="lrTb"/>
            <w:noWrap w:val="false"/>
          </w:tcPr>
          <w:p>
            <w:pPr>
              <w:ind w:left="0"/>
              <w:spacing w:before="120"/>
              <w:widowControl w:val="off"/>
              <w:rPr>
                <w:rFonts w:ascii="宋体" w:hAnsi="宋体" w:cs="宋体"/>
                <w:sz w:val="21"/>
                <w:szCs w:val="21"/>
              </w:rPr>
            </w:pPr>
            <w:r>
              <w:rPr>
                <w:rFonts w:hint="eastAsia" w:ascii="宋体" w:hAnsi="宋体" w:cs="宋体"/>
                <w:sz w:val="21"/>
                <w:szCs w:val="21"/>
              </w:rPr>
              <w:t xml:space="preserve">苏州市姑苏区平海路899号</w:t>
            </w:r>
            <w:r/>
          </w:p>
        </w:tc>
        <w:tc>
          <w:tcPr>
            <w:tcW w:w="236" w:type="dxa"/>
            <w:vAlign w:val="center"/>
            <w:vMerge w:val="continue"/>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c>
          <w:tcPr>
            <w:tcW w:w="1553" w:type="dxa"/>
            <w:vAlign w:val="center"/>
            <w:vMerge w:val="restart"/>
            <w:textDirection w:val="lrTb"/>
            <w:noWrap w:val="false"/>
          </w:tcPr>
          <w:p>
            <w:pPr>
              <w:ind w:left="0"/>
              <w:spacing w:before="120"/>
              <w:widowControl w:val="off"/>
              <w:rPr>
                <w:rFonts w:ascii="宋体" w:hAnsi="宋体" w:cs="宋体"/>
                <w:sz w:val="21"/>
                <w:szCs w:val="21"/>
              </w:rPr>
            </w:pPr>
            <w:r>
              <w:rPr>
                <w:rFonts w:hint="eastAsia" w:ascii="宋体" w:hAnsi="宋体" w:cs="宋体"/>
                <w:sz w:val="21"/>
                <w:szCs w:val="21"/>
              </w:rPr>
              <w:t xml:space="preserve">地址:</w:t>
            </w:r>
            <w:r/>
          </w:p>
        </w:tc>
        <w:tc>
          <w:tcPr>
            <w:tcW w:w="2956" w:type="dxa"/>
            <w:vAlign w:val="center"/>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r>
      <w:tr>
        <w:trPr>
          <w:trHeight w:val="1149" w:hRule="exact"/>
        </w:trPr>
        <w:tc>
          <w:tcPr>
            <w:tcW w:w="1646" w:type="dxa"/>
            <w:vAlign w:val="center"/>
            <w:textDirection w:val="lrTb"/>
            <w:noWrap w:val="false"/>
          </w:tcPr>
          <w:p>
            <w:pPr>
              <w:ind w:left="0"/>
              <w:spacing w:before="120"/>
              <w:widowControl w:val="off"/>
              <w:rPr>
                <w:rFonts w:ascii="宋体" w:hAnsi="宋体" w:cs="宋体"/>
                <w:sz w:val="21"/>
                <w:szCs w:val="21"/>
              </w:rPr>
            </w:pPr>
            <w:r>
              <w:rPr>
                <w:rFonts w:hint="eastAsia" w:ascii="宋体" w:hAnsi="宋体" w:cs="宋体"/>
                <w:sz w:val="21"/>
                <w:szCs w:val="21"/>
              </w:rPr>
              <w:t xml:space="preserve">法人代表</w:t>
            </w:r>
            <w:r/>
          </w:p>
          <w:p>
            <w:pPr>
              <w:ind w:left="0"/>
              <w:spacing w:before="120"/>
              <w:widowControl w:val="off"/>
              <w:rPr>
                <w:rFonts w:ascii="宋体" w:hAnsi="宋体" w:cs="宋体"/>
                <w:sz w:val="21"/>
                <w:szCs w:val="21"/>
              </w:rPr>
            </w:pPr>
            <w:r>
              <w:rPr>
                <w:rFonts w:hint="eastAsia" w:ascii="宋体" w:hAnsi="宋体" w:cs="宋体"/>
                <w:sz w:val="21"/>
                <w:szCs w:val="21"/>
              </w:rPr>
              <w:t xml:space="preserve">（签章）</w:t>
            </w:r>
            <w:r/>
          </w:p>
        </w:tc>
        <w:tc>
          <w:tcPr>
            <w:gridSpan w:val="2"/>
            <w:tcW w:w="3325" w:type="dxa"/>
            <w:vAlign w:val="center"/>
            <w:textDirection w:val="lrTb"/>
            <w:noWrap w:val="false"/>
          </w:tcPr>
          <w:p>
            <w:pPr>
              <w:ind w:left="0"/>
              <w:jc w:val="center"/>
              <w:spacing w:before="120"/>
              <w:widowControl w:val="off"/>
              <w:rPr>
                <w:rFonts w:ascii="宋体" w:hAnsi="宋体" w:cs="宋体"/>
                <w:sz w:val="21"/>
                <w:szCs w:val="21"/>
              </w:rPr>
            </w:pPr>
            <w:r>
              <w:rPr>
                <w:rFonts w:ascii="宋体" w:hAnsi="宋体" w:cs="宋体"/>
                <w:sz w:val="21"/>
                <w:szCs w:val="21"/>
              </w:rPr>
            </w:r>
            <w:r/>
          </w:p>
        </w:tc>
        <w:tc>
          <w:tcPr>
            <w:tcW w:w="236" w:type="dxa"/>
            <w:vAlign w:val="center"/>
            <w:vMerge w:val="continue"/>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c>
          <w:tcPr>
            <w:tcW w:w="1553" w:type="dxa"/>
            <w:vAlign w:val="center"/>
            <w:vMerge w:val="restart"/>
            <w:textDirection w:val="lrTb"/>
            <w:noWrap w:val="false"/>
          </w:tcPr>
          <w:p>
            <w:pPr>
              <w:ind w:left="0"/>
              <w:spacing w:before="120"/>
              <w:widowControl w:val="off"/>
              <w:rPr>
                <w:rFonts w:ascii="宋体" w:hAnsi="宋体" w:cs="宋体"/>
                <w:sz w:val="21"/>
                <w:szCs w:val="21"/>
              </w:rPr>
            </w:pPr>
            <w:r>
              <w:rPr>
                <w:rFonts w:hint="eastAsia" w:ascii="宋体" w:hAnsi="宋体" w:cs="宋体"/>
                <w:sz w:val="21"/>
                <w:szCs w:val="21"/>
              </w:rPr>
              <w:t xml:space="preserve">法人代表</w:t>
            </w:r>
            <w:r/>
          </w:p>
          <w:p>
            <w:pPr>
              <w:ind w:left="0"/>
              <w:spacing w:before="120"/>
              <w:widowControl w:val="off"/>
              <w:rPr>
                <w:rFonts w:ascii="宋体" w:hAnsi="宋体" w:cs="宋体"/>
                <w:sz w:val="21"/>
                <w:szCs w:val="21"/>
              </w:rPr>
            </w:pPr>
            <w:r>
              <w:rPr>
                <w:rFonts w:hint="eastAsia" w:ascii="宋体" w:hAnsi="宋体" w:cs="宋体"/>
                <w:sz w:val="21"/>
                <w:szCs w:val="21"/>
              </w:rPr>
              <w:t xml:space="preserve">（签章）</w:t>
            </w:r>
            <w:r/>
          </w:p>
        </w:tc>
        <w:tc>
          <w:tcPr>
            <w:tcW w:w="2956" w:type="dxa"/>
            <w:vAlign w:val="center"/>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r>
      <w:tr>
        <w:trPr>
          <w:trHeight w:val="917" w:hRule="exact"/>
        </w:trPr>
        <w:tc>
          <w:tcPr>
            <w:tcW w:w="1646" w:type="dxa"/>
            <w:vAlign w:val="center"/>
            <w:textDirection w:val="lrTb"/>
            <w:noWrap w:val="false"/>
          </w:tcPr>
          <w:p>
            <w:pPr>
              <w:ind w:left="0"/>
              <w:spacing w:before="120"/>
              <w:widowControl w:val="off"/>
              <w:rPr>
                <w:rFonts w:ascii="宋体" w:hAnsi="宋体" w:cs="宋体"/>
                <w:sz w:val="21"/>
                <w:szCs w:val="21"/>
              </w:rPr>
            </w:pPr>
            <w:r>
              <w:rPr>
                <w:rFonts w:hint="eastAsia" w:ascii="宋体" w:hAnsi="宋体" w:cs="宋体"/>
                <w:sz w:val="21"/>
                <w:szCs w:val="21"/>
              </w:rPr>
              <w:t xml:space="preserve">纳税人识别号：</w:t>
            </w:r>
            <w:r/>
          </w:p>
        </w:tc>
        <w:tc>
          <w:tcPr>
            <w:gridSpan w:val="2"/>
            <w:tcW w:w="3325" w:type="dxa"/>
            <w:vAlign w:val="center"/>
            <w:textDirection w:val="lrTb"/>
            <w:noWrap w:val="false"/>
          </w:tcPr>
          <w:p>
            <w:pPr>
              <w:ind w:left="0"/>
              <w:spacing w:before="120"/>
              <w:widowControl w:val="off"/>
              <w:rPr>
                <w:rFonts w:ascii="宋体" w:hAnsi="宋体" w:cs="宋体"/>
                <w:sz w:val="21"/>
                <w:szCs w:val="21"/>
              </w:rPr>
            </w:pPr>
            <w:r>
              <w:rPr>
                <w:rFonts w:hint="eastAsia" w:ascii="宋体" w:hAnsi="宋体" w:cs="宋体"/>
                <w:sz w:val="21"/>
                <w:szCs w:val="21"/>
              </w:rPr>
              <w:t xml:space="preserve">123200004660027298</w:t>
            </w:r>
            <w:r/>
          </w:p>
        </w:tc>
        <w:tc>
          <w:tcPr>
            <w:tcW w:w="236" w:type="dxa"/>
            <w:vAlign w:val="center"/>
            <w:vMerge w:val="continue"/>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c>
          <w:tcPr>
            <w:tcW w:w="1553" w:type="dxa"/>
            <w:vAlign w:val="center"/>
            <w:vMerge w:val="restart"/>
            <w:textDirection w:val="lrTb"/>
            <w:noWrap w:val="false"/>
          </w:tcPr>
          <w:p>
            <w:pPr>
              <w:ind w:left="0"/>
              <w:spacing w:before="120"/>
              <w:widowControl w:val="off"/>
              <w:rPr>
                <w:rFonts w:ascii="宋体" w:hAnsi="宋体" w:cs="宋体"/>
                <w:sz w:val="21"/>
                <w:szCs w:val="21"/>
              </w:rPr>
            </w:pPr>
            <w:r>
              <w:rPr>
                <w:rFonts w:hint="eastAsia" w:ascii="宋体" w:hAnsi="宋体" w:cs="宋体"/>
                <w:sz w:val="21"/>
                <w:szCs w:val="21"/>
              </w:rPr>
              <w:t xml:space="preserve">纳税人识别号:</w:t>
            </w:r>
            <w:r/>
          </w:p>
        </w:tc>
        <w:tc>
          <w:tcPr>
            <w:tcW w:w="2956" w:type="dxa"/>
            <w:vAlign w:val="center"/>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r>
      <w:tr>
        <w:trPr>
          <w:trHeight w:val="1010" w:hRule="exact"/>
        </w:trPr>
        <w:tc>
          <w:tcPr>
            <w:tcW w:w="1646" w:type="dxa"/>
            <w:vAlign w:val="center"/>
            <w:textDirection w:val="lrTb"/>
            <w:noWrap w:val="false"/>
          </w:tcPr>
          <w:p>
            <w:pPr>
              <w:ind w:left="0"/>
              <w:spacing w:before="120"/>
              <w:widowControl w:val="off"/>
              <w:rPr>
                <w:rFonts w:ascii="宋体" w:hAnsi="宋体" w:cs="宋体"/>
                <w:sz w:val="21"/>
                <w:szCs w:val="21"/>
              </w:rPr>
            </w:pPr>
            <w:r>
              <w:rPr>
                <w:rFonts w:hint="eastAsia" w:ascii="宋体" w:hAnsi="宋体" w:cs="宋体"/>
                <w:sz w:val="21"/>
                <w:szCs w:val="21"/>
              </w:rPr>
              <w:t xml:space="preserve">开户银行：</w:t>
            </w:r>
            <w:r/>
          </w:p>
        </w:tc>
        <w:tc>
          <w:tcPr>
            <w:gridSpan w:val="2"/>
            <w:tcW w:w="3325" w:type="dxa"/>
            <w:vAlign w:val="center"/>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c>
          <w:tcPr>
            <w:tcW w:w="236" w:type="dxa"/>
            <w:vAlign w:val="center"/>
            <w:vMerge w:val="continue"/>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c>
          <w:tcPr>
            <w:tcW w:w="1553" w:type="dxa"/>
            <w:vAlign w:val="center"/>
            <w:vMerge w:val="restart"/>
            <w:textDirection w:val="lrTb"/>
            <w:noWrap w:val="false"/>
          </w:tcPr>
          <w:p>
            <w:pPr>
              <w:ind w:left="0"/>
              <w:spacing w:before="120"/>
              <w:widowControl w:val="off"/>
              <w:rPr>
                <w:rFonts w:ascii="宋体" w:hAnsi="宋体" w:cs="宋体"/>
                <w:sz w:val="21"/>
                <w:szCs w:val="21"/>
              </w:rPr>
            </w:pPr>
            <w:r>
              <w:rPr>
                <w:rFonts w:hint="eastAsia" w:ascii="宋体" w:hAnsi="宋体" w:cs="宋体"/>
                <w:sz w:val="21"/>
                <w:szCs w:val="21"/>
              </w:rPr>
              <w:t xml:space="preserve">开户银行:</w:t>
            </w:r>
            <w:r/>
          </w:p>
        </w:tc>
        <w:tc>
          <w:tcPr>
            <w:tcW w:w="2956" w:type="dxa"/>
            <w:vAlign w:val="center"/>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r>
      <w:tr>
        <w:trPr>
          <w:trHeight w:val="832" w:hRule="exact"/>
        </w:trPr>
        <w:tc>
          <w:tcPr>
            <w:tcW w:w="1646" w:type="dxa"/>
            <w:vAlign w:val="center"/>
            <w:textDirection w:val="lrTb"/>
            <w:noWrap w:val="false"/>
          </w:tcPr>
          <w:p>
            <w:pPr>
              <w:ind w:left="0"/>
              <w:spacing w:before="120"/>
              <w:widowControl w:val="off"/>
              <w:rPr>
                <w:rFonts w:ascii="宋体" w:hAnsi="宋体" w:cs="宋体"/>
                <w:sz w:val="21"/>
                <w:szCs w:val="21"/>
              </w:rPr>
            </w:pPr>
            <w:r>
              <w:rPr>
                <w:rFonts w:hint="eastAsia" w:ascii="宋体" w:hAnsi="宋体" w:cs="宋体"/>
                <w:sz w:val="21"/>
                <w:szCs w:val="21"/>
              </w:rPr>
              <w:t xml:space="preserve">账号：</w:t>
            </w:r>
            <w:r/>
          </w:p>
        </w:tc>
        <w:tc>
          <w:tcPr>
            <w:gridSpan w:val="2"/>
            <w:tcW w:w="3325" w:type="dxa"/>
            <w:vAlign w:val="center"/>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c>
          <w:tcPr>
            <w:tcW w:w="236" w:type="dxa"/>
            <w:vAlign w:val="center"/>
            <w:vMerge w:val="continue"/>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c>
          <w:tcPr>
            <w:tcW w:w="1553" w:type="dxa"/>
            <w:vAlign w:val="center"/>
            <w:vMerge w:val="restart"/>
            <w:textDirection w:val="lrTb"/>
            <w:noWrap w:val="false"/>
          </w:tcPr>
          <w:p>
            <w:pPr>
              <w:ind w:left="0"/>
              <w:spacing w:before="120"/>
              <w:widowControl w:val="off"/>
              <w:rPr>
                <w:rFonts w:ascii="宋体" w:hAnsi="宋体" w:cs="宋体"/>
                <w:sz w:val="21"/>
                <w:szCs w:val="21"/>
              </w:rPr>
            </w:pPr>
            <w:r>
              <w:rPr>
                <w:rFonts w:hint="eastAsia" w:ascii="宋体" w:hAnsi="宋体" w:cs="宋体"/>
                <w:sz w:val="21"/>
                <w:szCs w:val="21"/>
              </w:rPr>
              <w:t xml:space="preserve">账号：</w:t>
            </w:r>
            <w:r/>
          </w:p>
        </w:tc>
        <w:tc>
          <w:tcPr>
            <w:tcW w:w="2956" w:type="dxa"/>
            <w:vAlign w:val="center"/>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r>
      <w:tr>
        <w:trPr>
          <w:trHeight w:val="1192" w:hRule="exact"/>
        </w:trPr>
        <w:tc>
          <w:tcPr>
            <w:tcW w:w="1646" w:type="dxa"/>
            <w:vAlign w:val="center"/>
            <w:textDirection w:val="lrTb"/>
            <w:noWrap w:val="false"/>
          </w:tcPr>
          <w:p>
            <w:pPr>
              <w:ind w:left="0"/>
              <w:spacing w:before="120"/>
              <w:widowControl w:val="off"/>
              <w:rPr>
                <w:rFonts w:ascii="宋体" w:hAnsi="宋体" w:cs="宋体"/>
                <w:sz w:val="21"/>
                <w:szCs w:val="21"/>
              </w:rPr>
            </w:pPr>
            <w:r>
              <w:rPr>
                <w:rFonts w:hint="eastAsia" w:ascii="宋体" w:hAnsi="宋体" w:cs="宋体"/>
                <w:sz w:val="21"/>
                <w:szCs w:val="21"/>
              </w:rPr>
              <w:t xml:space="preserve">职能部门</w:t>
            </w:r>
            <w:r/>
          </w:p>
          <w:p>
            <w:pPr>
              <w:ind w:left="0"/>
              <w:spacing w:before="120"/>
              <w:widowControl w:val="off"/>
              <w:rPr>
                <w:rFonts w:ascii="宋体" w:hAnsi="宋体" w:cs="宋体"/>
                <w:sz w:val="21"/>
                <w:szCs w:val="21"/>
              </w:rPr>
            </w:pPr>
            <w:r>
              <w:rPr>
                <w:rFonts w:hint="eastAsia" w:ascii="宋体" w:hAnsi="宋体" w:cs="宋体"/>
                <w:sz w:val="21"/>
                <w:szCs w:val="21"/>
              </w:rPr>
              <w:t xml:space="preserve">经办人：</w:t>
            </w:r>
            <w:r/>
          </w:p>
        </w:tc>
        <w:tc>
          <w:tcPr>
            <w:tcW w:w="1792" w:type="dxa"/>
            <w:vAlign w:val="center"/>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c>
          <w:tcPr>
            <w:tcW w:w="1533" w:type="dxa"/>
            <w:vAlign w:val="center"/>
            <w:textDirection w:val="lrTb"/>
            <w:noWrap w:val="false"/>
          </w:tcPr>
          <w:p>
            <w:pPr>
              <w:ind w:left="0" w:firstLine="210"/>
              <w:spacing w:before="120"/>
              <w:widowControl w:val="off"/>
              <w:rPr>
                <w:rFonts w:ascii="宋体" w:hAnsi="宋体" w:cs="宋体"/>
                <w:sz w:val="21"/>
                <w:szCs w:val="21"/>
              </w:rPr>
            </w:pPr>
            <w:r>
              <w:rPr>
                <w:rFonts w:hint="eastAsia" w:ascii="宋体" w:hAnsi="宋体" w:cs="宋体"/>
                <w:sz w:val="21"/>
                <w:szCs w:val="21"/>
              </w:rPr>
              <w:t xml:space="preserve">年  月  日</w:t>
            </w:r>
            <w:r/>
          </w:p>
        </w:tc>
        <w:tc>
          <w:tcPr>
            <w:tcW w:w="236" w:type="dxa"/>
            <w:vAlign w:val="center"/>
            <w:vMerge w:val="continue"/>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c>
          <w:tcPr>
            <w:tcW w:w="1553" w:type="dxa"/>
            <w:vAlign w:val="center"/>
            <w:textDirection w:val="lrTb"/>
            <w:noWrap w:val="false"/>
          </w:tcPr>
          <w:p>
            <w:pPr>
              <w:ind w:left="0"/>
              <w:spacing w:before="120"/>
              <w:widowControl w:val="off"/>
              <w:rPr>
                <w:rFonts w:ascii="宋体" w:hAnsi="宋体" w:cs="宋体"/>
                <w:sz w:val="21"/>
                <w:szCs w:val="21"/>
              </w:rPr>
            </w:pPr>
            <w:r>
              <w:rPr>
                <w:rFonts w:hint="eastAsia" w:ascii="宋体" w:hAnsi="宋体" w:cs="宋体"/>
                <w:sz w:val="21"/>
                <w:szCs w:val="21"/>
              </w:rPr>
              <w:t xml:space="preserve">授权代理人：</w:t>
            </w:r>
            <w:r/>
          </w:p>
        </w:tc>
        <w:tc>
          <w:tcPr>
            <w:tcW w:w="2956" w:type="dxa"/>
            <w:vAlign w:val="center"/>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r>
      <w:tr>
        <w:trPr>
          <w:trHeight w:val="1285" w:hRule="exact"/>
        </w:trPr>
        <w:tc>
          <w:tcPr>
            <w:tcW w:w="1646" w:type="dxa"/>
            <w:vAlign w:val="center"/>
            <w:textDirection w:val="lrTb"/>
            <w:noWrap w:val="false"/>
          </w:tcPr>
          <w:p>
            <w:pPr>
              <w:ind w:left="0"/>
              <w:spacing w:before="120"/>
              <w:widowControl w:val="off"/>
              <w:rPr>
                <w:rFonts w:ascii="宋体" w:hAnsi="宋体" w:cs="宋体"/>
                <w:sz w:val="21"/>
                <w:szCs w:val="21"/>
              </w:rPr>
            </w:pPr>
            <w:r>
              <w:rPr>
                <w:rFonts w:hint="eastAsia" w:ascii="宋体" w:hAnsi="宋体" w:cs="宋体"/>
                <w:sz w:val="21"/>
                <w:szCs w:val="21"/>
              </w:rPr>
              <w:t xml:space="preserve">招标部门</w:t>
            </w:r>
            <w:r/>
          </w:p>
          <w:p>
            <w:pPr>
              <w:ind w:left="0"/>
              <w:spacing w:before="120"/>
              <w:widowControl w:val="off"/>
              <w:rPr>
                <w:rFonts w:ascii="宋体" w:hAnsi="宋体" w:cs="宋体"/>
                <w:sz w:val="21"/>
                <w:szCs w:val="21"/>
              </w:rPr>
            </w:pPr>
            <w:r>
              <w:rPr>
                <w:rFonts w:hint="eastAsia" w:ascii="宋体" w:hAnsi="宋体" w:cs="宋体"/>
                <w:sz w:val="21"/>
                <w:szCs w:val="21"/>
              </w:rPr>
              <w:t xml:space="preserve">经办人：</w:t>
            </w:r>
            <w:r/>
          </w:p>
        </w:tc>
        <w:tc>
          <w:tcPr>
            <w:tcW w:w="1792" w:type="dxa"/>
            <w:vAlign w:val="center"/>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c>
          <w:tcPr>
            <w:tcW w:w="1533" w:type="dxa"/>
            <w:vAlign w:val="center"/>
            <w:textDirection w:val="lrTb"/>
            <w:noWrap w:val="false"/>
          </w:tcPr>
          <w:p>
            <w:pPr>
              <w:ind w:left="0" w:firstLine="210"/>
              <w:spacing w:before="120"/>
              <w:widowControl w:val="off"/>
              <w:rPr>
                <w:rFonts w:ascii="宋体" w:hAnsi="宋体" w:cs="宋体"/>
                <w:sz w:val="21"/>
                <w:szCs w:val="21"/>
              </w:rPr>
            </w:pPr>
            <w:r>
              <w:rPr>
                <w:rFonts w:hint="eastAsia" w:ascii="宋体" w:hAnsi="宋体" w:cs="宋体"/>
                <w:sz w:val="21"/>
                <w:szCs w:val="21"/>
              </w:rPr>
              <w:t xml:space="preserve">年  月  日</w:t>
            </w:r>
            <w:r/>
          </w:p>
        </w:tc>
        <w:tc>
          <w:tcPr>
            <w:tcW w:w="236" w:type="dxa"/>
            <w:vAlign w:val="center"/>
            <w:vMerge w:val="continue"/>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c>
          <w:tcPr>
            <w:tcW w:w="1553" w:type="dxa"/>
            <w:vAlign w:val="center"/>
            <w:textDirection w:val="lrTb"/>
            <w:noWrap w:val="false"/>
          </w:tcPr>
          <w:p>
            <w:pPr>
              <w:ind w:left="0"/>
              <w:spacing w:before="120"/>
              <w:widowControl w:val="off"/>
              <w:rPr>
                <w:rFonts w:ascii="宋体" w:hAnsi="宋体" w:cs="宋体"/>
                <w:sz w:val="21"/>
                <w:szCs w:val="21"/>
              </w:rPr>
            </w:pPr>
            <w:r>
              <w:rPr>
                <w:rFonts w:hint="eastAsia" w:ascii="宋体" w:hAnsi="宋体" w:cs="宋体"/>
                <w:sz w:val="21"/>
                <w:szCs w:val="21"/>
              </w:rPr>
              <w:t xml:space="preserve">现场联系人：</w:t>
            </w:r>
            <w:r/>
          </w:p>
        </w:tc>
        <w:tc>
          <w:tcPr>
            <w:tcW w:w="2956" w:type="dxa"/>
            <w:vAlign w:val="center"/>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r>
      <w:tr>
        <w:trPr>
          <w:trHeight w:val="768" w:hRule="exact"/>
        </w:trPr>
        <w:tc>
          <w:tcPr>
            <w:tcBorders>
              <w:bottom w:val="none" w:color="000000" w:sz="4" w:space="0"/>
            </w:tcBorders>
            <w:tcW w:w="1646" w:type="dxa"/>
            <w:vAlign w:val="center"/>
            <w:textDirection w:val="lrTb"/>
            <w:noWrap w:val="false"/>
          </w:tcPr>
          <w:p>
            <w:pPr>
              <w:ind w:left="0"/>
              <w:jc w:val="center"/>
              <w:spacing w:before="120"/>
              <w:widowControl w:val="off"/>
              <w:rPr>
                <w:rFonts w:ascii="宋体" w:hAnsi="宋体" w:cs="宋体"/>
                <w:sz w:val="21"/>
                <w:szCs w:val="21"/>
              </w:rPr>
            </w:pPr>
            <w:r>
              <w:rPr>
                <w:rFonts w:hint="eastAsia" w:ascii="宋体" w:hAnsi="宋体" w:cs="宋体"/>
                <w:sz w:val="21"/>
                <w:szCs w:val="21"/>
              </w:rPr>
              <w:t xml:space="preserve">分管院领导：</w:t>
            </w:r>
            <w:r/>
          </w:p>
        </w:tc>
        <w:tc>
          <w:tcPr>
            <w:tcBorders>
              <w:bottom w:val="none" w:color="000000" w:sz="4" w:space="0"/>
            </w:tcBorders>
            <w:tcW w:w="1792" w:type="dxa"/>
            <w:vAlign w:val="center"/>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c>
          <w:tcPr>
            <w:tcBorders>
              <w:bottom w:val="none" w:color="000000" w:sz="4" w:space="0"/>
            </w:tcBorders>
            <w:tcW w:w="1533" w:type="dxa"/>
            <w:vAlign w:val="center"/>
            <w:textDirection w:val="lrTb"/>
            <w:noWrap w:val="false"/>
          </w:tcPr>
          <w:p>
            <w:pPr>
              <w:ind w:left="0" w:firstLine="210"/>
              <w:spacing w:before="120"/>
              <w:widowControl w:val="off"/>
              <w:rPr>
                <w:rFonts w:ascii="宋体" w:hAnsi="宋体" w:cs="宋体"/>
                <w:sz w:val="21"/>
                <w:szCs w:val="21"/>
              </w:rPr>
            </w:pPr>
            <w:r>
              <w:rPr>
                <w:rFonts w:hint="eastAsia" w:ascii="宋体" w:hAnsi="宋体" w:cs="宋体"/>
                <w:sz w:val="21"/>
                <w:szCs w:val="21"/>
              </w:rPr>
              <w:t xml:space="preserve">年  月  日</w:t>
            </w:r>
            <w:r/>
          </w:p>
        </w:tc>
        <w:tc>
          <w:tcPr>
            <w:tcBorders>
              <w:bottom w:val="none" w:color="000000" w:sz="4" w:space="0"/>
            </w:tcBorders>
            <w:tcW w:w="236" w:type="dxa"/>
            <w:vAlign w:val="center"/>
            <w:vMerge w:val="continue"/>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c>
          <w:tcPr>
            <w:tcBorders>
              <w:bottom w:val="none" w:color="000000" w:sz="4" w:space="0"/>
            </w:tcBorders>
            <w:tcW w:w="1553" w:type="dxa"/>
            <w:vAlign w:val="center"/>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c>
          <w:tcPr>
            <w:tcBorders>
              <w:bottom w:val="none" w:color="000000" w:sz="4" w:space="0"/>
            </w:tcBorders>
            <w:tcW w:w="2956" w:type="dxa"/>
            <w:vAlign w:val="center"/>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r>
      <w:tr>
        <w:trPr>
          <w:trHeight w:val="658" w:hRule="exact"/>
        </w:trPr>
        <w:tc>
          <w:tcPr>
            <w:tcBorders>
              <w:top w:val="none" w:color="000000" w:sz="4" w:space="0"/>
              <w:left w:val="none" w:color="000000" w:sz="4" w:space="0"/>
              <w:bottom w:val="none" w:color="000000" w:sz="4" w:space="0"/>
              <w:right w:val="none" w:color="000000" w:sz="4" w:space="0"/>
            </w:tcBorders>
            <w:tcW w:w="1646" w:type="dxa"/>
            <w:vAlign w:val="center"/>
            <w:textDirection w:val="lrTb"/>
            <w:noWrap w:val="false"/>
          </w:tcPr>
          <w:p>
            <w:pPr>
              <w:ind w:left="0"/>
              <w:spacing w:before="120"/>
              <w:widowControl w:val="off"/>
              <w:rPr>
                <w:rFonts w:ascii="宋体" w:hAnsi="宋体" w:cs="宋体"/>
                <w:color w:val="000000"/>
                <w:sz w:val="21"/>
                <w:szCs w:val="21"/>
                <w:lang w:eastAsia="en-US" w:bidi="en-US"/>
              </w:rPr>
            </w:pPr>
            <w:r>
              <w:rPr>
                <w:rFonts w:hint="eastAsia" w:ascii="宋体" w:hAnsi="宋体" w:cs="宋体"/>
                <w:sz w:val="21"/>
                <w:szCs w:val="21"/>
              </w:rPr>
              <w:t xml:space="preserve">签订日期</w:t>
            </w:r>
            <w:r/>
          </w:p>
        </w:tc>
        <w:tc>
          <w:tcPr>
            <w:gridSpan w:val="3"/>
            <w:tcBorders>
              <w:top w:val="none" w:color="000000" w:sz="4" w:space="0"/>
              <w:left w:val="none" w:color="000000" w:sz="4" w:space="0"/>
              <w:bottom w:val="none" w:color="000000" w:sz="4" w:space="0"/>
              <w:right w:val="none" w:color="000000" w:sz="4" w:space="0"/>
            </w:tcBorders>
            <w:tcW w:w="3561" w:type="dxa"/>
            <w:vAlign w:val="center"/>
            <w:textDirection w:val="lrTb"/>
            <w:noWrap w:val="false"/>
          </w:tcPr>
          <w:p>
            <w:pPr>
              <w:ind w:left="0" w:firstLine="420"/>
              <w:spacing w:before="120"/>
              <w:widowControl w:val="off"/>
              <w:rPr>
                <w:rFonts w:ascii="宋体" w:hAnsi="宋体" w:cs="宋体"/>
                <w:color w:val="000000"/>
                <w:sz w:val="21"/>
                <w:szCs w:val="21"/>
                <w:lang w:eastAsia="en-US" w:bidi="en-US"/>
              </w:rPr>
            </w:pPr>
            <w:r>
              <w:rPr>
                <w:rFonts w:hint="eastAsia" w:ascii="宋体" w:hAnsi="宋体" w:cs="宋体"/>
                <w:sz w:val="21"/>
                <w:szCs w:val="21"/>
              </w:rPr>
              <w:t xml:space="preserve">    年       月       日</w:t>
            </w:r>
            <w:r/>
          </w:p>
        </w:tc>
        <w:tc>
          <w:tcPr>
            <w:gridSpan w:val="2"/>
            <w:tcBorders>
              <w:top w:val="none" w:color="000000" w:sz="4" w:space="0"/>
              <w:left w:val="none" w:color="000000" w:sz="4" w:space="0"/>
              <w:bottom w:val="none" w:color="000000" w:sz="4" w:space="0"/>
              <w:right w:val="none" w:color="000000" w:sz="4" w:space="0"/>
            </w:tcBorders>
            <w:tcW w:w="4509" w:type="dxa"/>
            <w:vAlign w:val="center"/>
            <w:textDirection w:val="lrTb"/>
            <w:noWrap w:val="false"/>
          </w:tcPr>
          <w:p>
            <w:pPr>
              <w:ind w:left="0"/>
              <w:spacing w:before="120"/>
              <w:widowControl w:val="off"/>
              <w:rPr>
                <w:rFonts w:ascii="宋体" w:hAnsi="宋体" w:cs="宋体"/>
                <w:sz w:val="21"/>
                <w:szCs w:val="21"/>
              </w:rPr>
            </w:pPr>
            <w:r>
              <w:rPr>
                <w:rFonts w:hint="eastAsia" w:ascii="宋体" w:hAnsi="宋体" w:cs="宋体"/>
                <w:sz w:val="21"/>
                <w:szCs w:val="21"/>
              </w:rPr>
              <w:t xml:space="preserve">签订日期     年       月       日</w:t>
            </w:r>
            <w:r/>
          </w:p>
        </w:tc>
      </w:tr>
    </w:tbl>
    <w:p>
      <w:pPr>
        <w:ind w:left="420" w:firstLine="527"/>
        <w:jc w:val="left"/>
        <w:spacing w:before="120" w:line="360" w:lineRule="auto"/>
        <w:shd w:val="clear" w:color="auto" w:fill="ffffff"/>
        <w:widowControl w:val="off"/>
        <w:rPr>
          <w:rFonts w:ascii="宋体" w:hAnsi="宋体" w:eastAsia="MingLiU" w:cs="宋体"/>
          <w:sz w:val="21"/>
          <w:szCs w:val="21"/>
          <w:lang w:eastAsia="en-US"/>
        </w:rPr>
      </w:pPr>
      <w:r>
        <w:rPr>
          <w:rFonts w:ascii="宋体" w:hAnsi="宋体" w:eastAsia="MingLiU" w:cs="宋体"/>
          <w:sz w:val="21"/>
          <w:szCs w:val="21"/>
          <w:lang w:eastAsia="en-US"/>
        </w:rPr>
      </w:r>
      <w:r/>
    </w:p>
    <w:p>
      <w:pPr>
        <w:ind w:left="420" w:firstLine="527"/>
        <w:jc w:val="left"/>
        <w:spacing w:before="120" w:line="360" w:lineRule="auto"/>
        <w:shd w:val="clear" w:color="auto" w:fill="ffffff"/>
        <w:widowControl w:val="off"/>
        <w:rPr>
          <w:rFonts w:ascii="宋体" w:hAnsi="宋体" w:eastAsia="MingLiU" w:cs="宋体"/>
          <w:sz w:val="21"/>
          <w:szCs w:val="21"/>
          <w:lang w:eastAsia="en-US"/>
        </w:rPr>
      </w:pPr>
      <w:r>
        <w:rPr>
          <w:rFonts w:ascii="宋体" w:hAnsi="宋体" w:eastAsia="MingLiU" w:cs="宋体"/>
          <w:sz w:val="21"/>
          <w:szCs w:val="21"/>
          <w:lang w:eastAsia="en-US"/>
        </w:rPr>
      </w:r>
      <w:r/>
    </w:p>
    <w:p>
      <w:pPr>
        <w:ind w:left="0"/>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br w:type="page" w:clear="all"/>
      </w:r>
      <w:r/>
    </w:p>
    <w:p>
      <w:pPr>
        <w:ind w:left="0"/>
        <w:spacing w:line="360" w:lineRule="auto"/>
        <w:widowControl w:val="off"/>
        <w:rPr>
          <w:rFonts w:ascii="宋体" w:hAnsi="宋体" w:cs="宋体"/>
          <w:b/>
          <w:bCs/>
          <w:color w:val="000000"/>
          <w:sz w:val="21"/>
          <w:szCs w:val="21"/>
          <w:lang w:bidi="en-US"/>
        </w:rPr>
      </w:pPr>
      <w:r>
        <w:rPr>
          <w:rFonts w:hint="eastAsia" w:ascii="宋体" w:hAnsi="宋体" w:cs="宋体"/>
          <w:b/>
          <w:bCs/>
          <w:sz w:val="21"/>
          <w:szCs w:val="21"/>
        </w:rPr>
        <w:t xml:space="preserve">附件一：                      </w:t>
      </w:r>
      <w:r>
        <w:rPr>
          <w:rFonts w:hint="eastAsia" w:ascii="宋体" w:hAnsi="宋体" w:cs="宋体"/>
          <w:b/>
          <w:bCs/>
          <w:color w:val="000000"/>
          <w:sz w:val="21"/>
          <w:szCs w:val="21"/>
          <w:lang w:bidi="ar"/>
        </w:rPr>
        <w:t xml:space="preserve">保密协议</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甲方（披露方）：苏州大学附属第一医院</w:t>
      </w:r>
      <w:r/>
    </w:p>
    <w:p>
      <w:pPr>
        <w:ind w:left="0" w:firstLine="420"/>
        <w:spacing w:line="360" w:lineRule="auto"/>
        <w:widowControl w:val="off"/>
        <w:rPr>
          <w:rFonts w:ascii="宋体" w:hAnsi="宋体" w:cs="宋体"/>
          <w:sz w:val="21"/>
          <w:szCs w:val="21"/>
          <w:u w:val="single"/>
        </w:rPr>
      </w:pPr>
      <w:r>
        <w:rPr>
          <w:rFonts w:hint="eastAsia" w:ascii="宋体" w:hAnsi="宋体" w:cs="宋体"/>
          <w:sz w:val="21"/>
          <w:szCs w:val="21"/>
        </w:rPr>
        <w:t xml:space="preserve">乙方（接收方）：</w:t>
      </w:r>
      <w:r>
        <w:rPr>
          <w:rFonts w:hint="eastAsia" w:ascii="宋体" w:hAnsi="宋体" w:cs="宋体"/>
          <w:sz w:val="21"/>
          <w:szCs w:val="21"/>
          <w:u w:val="single"/>
        </w:rPr>
        <w:t xml:space="preserve">                  </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为加强甲方信息技术资料和数据的保密管理，双方根据国家有关法律法规，本着平等、自愿、协商一致、诚实信用的原则，就乙方为甲方</w:t>
      </w:r>
      <w:r>
        <w:rPr>
          <w:rFonts w:hint="eastAsia" w:ascii="宋体" w:hAnsi="宋体" w:cs="宋体"/>
          <w:sz w:val="21"/>
          <w:szCs w:val="21"/>
          <w:u w:val="single"/>
        </w:rPr>
        <w:t xml:space="preserve">              </w:t>
      </w:r>
      <w:r>
        <w:rPr>
          <w:rFonts w:hint="eastAsia" w:ascii="宋体" w:hAnsi="宋体" w:cs="宋体"/>
          <w:sz w:val="21"/>
          <w:szCs w:val="21"/>
        </w:rPr>
        <w:t xml:space="preserve">项目/系统（下称项目）等工作中的保密事宜达成如下协议：</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一、保密信息</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（一）在项目中所涉及的项目设计、图片、开发工具、流程图、工程设计图、硬件设备、计算机程序、数据、专利技术、招标文件、验收文件等内容（含电子文档）。</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（二）甲方在合同项目实施中为乙方及乙方工作人员提供必要的数据、程序、用户名、口令和资料等； </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三）甲方应用软硬件在方案调研、开发阶段、实施阶段、验收阶段、维保阶段中所涉及的各类业务及技术文档（含电子文档），包括但不限于税收政策、调研材料、方案设计细节、程序文件、数据结构，以及相关业务系统的软硬件、相关文档资料（含电子文档）、测试和测试产生的数据等；</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（四）甲方的运营以及患者信息；</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（五）其他甲方合理认为，并告知乙方属于保密的内容。</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保密信息须于披露之时被标志为“保密”（或其他类似含义的表达，下同），或者如果以口头或者以其他无形方式披露的，甲方应当自披露后的三十个工作日内以书面形式确认所披露的信息是“保密”的；就甲方未标明或未告知乙方为“保密”的信息或是乙方无法确定是否为“保密”的甲方信息，乙方需先向甲方确认后方可披露。</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二、保密范围</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（一）甲方已有的技术秘密以及上述第一条项下的保密信息；</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（二）乙方持有的科研成果和技术秘密，经双方协商，乙方同意被甲方使用的。</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三、保密条款</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（一）乙方应严格保守甲方的有关保密信息，不得以其他任何手段谋取私利，损害甲方的利益。</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（二）未经甲方书面许可，乙方不得以任何名义向有关单位或个人泄露甲方保密信息。</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（三）未经甲方书面许可，甲方所有与项目有关的技术资料（含电子文档）、技术成果乙方无权利用在其他项目上。</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（四）未经甲方书面许可，乙方不得对有关保密信息进行修改、补充、复制。</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（五）未经甲方书面许可，不得将保密信息以任何方式（如E-mail或微信等电子方式）携带出甲方场所。</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四、保密信息的所有权</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以上所提及的保密信息均为甲方所有。</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五、保密期限</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（一）本协议的保密期限为</w:t>
      </w:r>
      <w:r>
        <w:rPr>
          <w:rFonts w:ascii="宋体" w:hAnsi="宋体" w:cs="宋体"/>
          <w:sz w:val="21"/>
          <w:szCs w:val="21"/>
        </w:rPr>
        <w:t xml:space="preserve">十年</w:t>
      </w:r>
      <w:r>
        <w:rPr>
          <w:rFonts w:hint="eastAsia" w:ascii="宋体" w:hAnsi="宋体" w:cs="宋体"/>
          <w:sz w:val="21"/>
          <w:szCs w:val="21"/>
        </w:rPr>
        <w:t xml:space="preserve">；</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（二）在本协议失效后，如果本协议中包括的某些保密信息并未失去保密性的，本协议仍对这些未失去保密性的信息发生效力，约束双方的行为。</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（三）本协议是为防止甲方的保密信息在协议有效期发生泄露而制定。因任何理由而导致甲、乙双方的合作项目终止时，乙方应归还甲方所有有关信息资料和文件，但不免除乙方的保密义务。</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六、关系限制</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本协议不作为双方建立任何合作关系或其他业务关系的依据。</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七、违约责任</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乙方未能遵守本协议项下保密义务的，应当承担违约责任，违约金需一次性向甲方支付，违约金为本合同总额的20%。如乙方的违约行为给甲方造成的损失超过上述违约金的，乙方应当赔偿甲方损失，损失赔偿范围包括但不限于甲方的直接损失、权利方的索赔、可得利益损失和维权支出的各项费用（诉讼费、律师费、鉴定费、调查费和保全费等）。</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八、争议解决</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因本合同产生的任何争议，应由双方友好协商解决。协商不成的，任何一方均可以向甲方所在地人民法院起诉。</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九、其他事项</w:t>
      </w:r>
      <w:r/>
    </w:p>
    <w:p>
      <w:pPr>
        <w:ind w:left="0" w:firstLine="420"/>
        <w:spacing w:line="360" w:lineRule="auto"/>
        <w:widowControl w:val="off"/>
        <w:rPr>
          <w:rFonts w:ascii="宋体" w:hAnsi="宋体" w:cs="宋体"/>
          <w:sz w:val="21"/>
          <w:szCs w:val="21"/>
          <w:lang w:val="zh-CN"/>
        </w:rPr>
      </w:pPr>
      <w:r>
        <w:rPr>
          <w:rFonts w:hint="eastAsia" w:ascii="宋体" w:hAnsi="宋体" w:cs="宋体"/>
          <w:sz w:val="21"/>
          <w:szCs w:val="21"/>
        </w:rPr>
        <w:t xml:space="preserve">（一）本协议</w:t>
      </w:r>
      <w:r>
        <w:rPr>
          <w:rFonts w:hint="eastAsia" w:ascii="宋体" w:hAnsi="宋体" w:cs="宋体"/>
          <w:sz w:val="21"/>
          <w:szCs w:val="21"/>
          <w:lang w:val="zh-CN"/>
        </w:rPr>
        <w:t xml:space="preserve">一式</w:t>
      </w:r>
      <w:r>
        <w:rPr>
          <w:rFonts w:hint="eastAsia" w:ascii="宋体" w:hAnsi="宋体" w:cs="宋体"/>
          <w:sz w:val="21"/>
          <w:szCs w:val="21"/>
          <w:u w:val="single"/>
        </w:rPr>
        <w:t xml:space="preserve">肆</w:t>
      </w:r>
      <w:r>
        <w:rPr>
          <w:rFonts w:hint="eastAsia" w:ascii="宋体" w:hAnsi="宋体" w:cs="宋体"/>
          <w:sz w:val="21"/>
          <w:szCs w:val="21"/>
          <w:lang w:val="zh-CN"/>
        </w:rPr>
        <w:t xml:space="preserve">份，甲方</w:t>
      </w:r>
      <w:r>
        <w:rPr>
          <w:rFonts w:hint="eastAsia" w:ascii="宋体" w:hAnsi="宋体" w:cs="宋体"/>
          <w:sz w:val="21"/>
          <w:szCs w:val="21"/>
          <w:u w:val="single"/>
        </w:rPr>
        <w:t xml:space="preserve">叁</w:t>
      </w:r>
      <w:r>
        <w:rPr>
          <w:rFonts w:hint="eastAsia" w:ascii="宋体" w:hAnsi="宋体" w:cs="宋体"/>
          <w:sz w:val="21"/>
          <w:szCs w:val="21"/>
          <w:lang w:val="zh-CN"/>
        </w:rPr>
        <w:t xml:space="preserve">份，乙方</w:t>
      </w:r>
      <w:r>
        <w:rPr>
          <w:rFonts w:hint="eastAsia" w:ascii="宋体" w:hAnsi="宋体" w:cs="宋体"/>
          <w:sz w:val="21"/>
          <w:szCs w:val="21"/>
          <w:u w:val="single"/>
          <w:lang w:val="zh-CN"/>
        </w:rPr>
        <w:t xml:space="preserve">壹</w:t>
      </w:r>
      <w:r>
        <w:rPr>
          <w:rFonts w:hint="eastAsia" w:ascii="宋体" w:hAnsi="宋体" w:cs="宋体"/>
          <w:sz w:val="21"/>
          <w:szCs w:val="21"/>
          <w:lang w:val="zh-CN"/>
        </w:rPr>
        <w:t xml:space="preserve">份</w:t>
      </w:r>
      <w:r>
        <w:rPr>
          <w:rFonts w:hint="eastAsia" w:ascii="宋体" w:hAnsi="宋体" w:cs="宋体"/>
          <w:sz w:val="21"/>
          <w:szCs w:val="21"/>
        </w:rPr>
        <w:t xml:space="preserve">各份协议具有同等法律效力。</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（二）本协议未尽事宜，由甲乙双方协商解决。</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（三）本协议自甲、乙双方盖章之日起生效。</w:t>
      </w:r>
      <w:r/>
    </w:p>
    <w:p>
      <w:pPr>
        <w:ind w:left="0"/>
        <w:spacing w:line="360" w:lineRule="auto"/>
        <w:widowControl w:val="off"/>
        <w:rPr>
          <w:rFonts w:ascii="宋体" w:hAnsi="宋体" w:cs="宋体"/>
          <w:sz w:val="21"/>
          <w:szCs w:val="21"/>
        </w:rPr>
      </w:pPr>
      <w:r>
        <w:rPr>
          <w:rFonts w:ascii="宋体" w:hAnsi="宋体" w:cs="宋体"/>
          <w:sz w:val="21"/>
          <w:szCs w:val="21"/>
        </w:rPr>
      </w:r>
      <w:r/>
    </w:p>
    <w:p>
      <w:pPr>
        <w:ind w:left="0" w:firstLine="420"/>
        <w:spacing w:line="360" w:lineRule="auto"/>
        <w:widowControl w:val="off"/>
        <w:rPr>
          <w:rFonts w:ascii="宋体" w:hAnsi="宋体" w:cs="宋体"/>
          <w:sz w:val="21"/>
          <w:szCs w:val="21"/>
          <w:u w:val="single"/>
        </w:rPr>
      </w:pPr>
      <w:r>
        <w:rPr>
          <w:rFonts w:hint="eastAsia" w:ascii="宋体" w:hAnsi="宋体" w:cs="宋体"/>
          <w:sz w:val="21"/>
          <w:szCs w:val="21"/>
        </w:rPr>
        <w:t xml:space="preserve">甲方：</w:t>
      </w:r>
      <w:r>
        <w:rPr>
          <w:rFonts w:hint="eastAsia" w:ascii="宋体" w:hAnsi="宋体" w:cs="宋体"/>
          <w:sz w:val="21"/>
          <w:szCs w:val="21"/>
          <w:u w:val="single"/>
        </w:rPr>
        <w:t xml:space="preserve">苏州大学附属第一医院</w:t>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rPr>
        <w:t xml:space="preserve">乙方：</w:t>
      </w:r>
      <w:r>
        <w:rPr>
          <w:rFonts w:hint="eastAsia" w:ascii="宋体" w:hAnsi="宋体" w:cs="宋体"/>
          <w:sz w:val="21"/>
          <w:szCs w:val="21"/>
          <w:u w:val="single"/>
        </w:rPr>
        <w:t xml:space="preserve">                   </w:t>
      </w:r>
      <w:r/>
    </w:p>
    <w:p>
      <w:pPr>
        <w:ind w:left="0" w:firstLine="420"/>
        <w:jc w:val="left"/>
        <w:spacing w:line="360" w:lineRule="auto"/>
        <w:widowControl w:val="off"/>
        <w:rPr>
          <w:rFonts w:ascii="宋体" w:hAnsi="宋体"/>
          <w:b/>
          <w:bCs/>
          <w:sz w:val="21"/>
          <w:szCs w:val="21"/>
        </w:rPr>
      </w:pPr>
      <w:r>
        <w:rPr>
          <w:rFonts w:hint="eastAsia" w:ascii="宋体" w:hAnsi="宋体" w:cs="宋体"/>
          <w:sz w:val="21"/>
          <w:szCs w:val="21"/>
        </w:rPr>
        <w:t xml:space="preserve">日期：       年   月   日           日期：    年      月   日</w:t>
      </w:r>
      <w:r/>
    </w:p>
    <w:p>
      <w:pPr>
        <w:ind w:left="0"/>
        <w:jc w:val="center"/>
        <w:spacing w:line="360" w:lineRule="auto"/>
        <w:widowControl w:val="off"/>
        <w:rPr>
          <w:b/>
          <w:sz w:val="44"/>
          <w:szCs w:val="44"/>
        </w:rPr>
        <w:outlineLvl w:val="0"/>
      </w:pPr>
      <w:r>
        <w:rPr>
          <w:rFonts w:ascii="宋体" w:hAnsi="宋体"/>
          <w:sz w:val="21"/>
          <w:szCs w:val="21"/>
        </w:rPr>
        <w:br w:type="page" w:clear="all"/>
      </w:r>
      <w:bookmarkStart w:id="105" w:name="_Toc68611039"/>
      <w:r/>
      <w:bookmarkStart w:id="106" w:name="_Toc167288254"/>
      <w:r>
        <w:rPr>
          <w:rFonts w:hint="eastAsia"/>
          <w:b/>
          <w:sz w:val="44"/>
          <w:szCs w:val="44"/>
        </w:rPr>
        <w:t xml:space="preserve">第六章 </w:t>
      </w:r>
      <w:bookmarkStart w:id="107" w:name="评分要点"/>
      <w:r/>
      <w:bookmarkEnd w:id="107"/>
      <w:r>
        <w:rPr>
          <w:rFonts w:hint="eastAsia"/>
          <w:b/>
          <w:sz w:val="44"/>
          <w:szCs w:val="44"/>
        </w:rPr>
        <w:t xml:space="preserve">评审办法和评分标准</w:t>
      </w:r>
      <w:bookmarkEnd w:id="98"/>
      <w:r/>
      <w:bookmarkEnd w:id="99"/>
      <w:r/>
      <w:bookmarkEnd w:id="100"/>
      <w:r/>
      <w:bookmarkEnd w:id="101"/>
      <w:r/>
      <w:bookmarkEnd w:id="102"/>
      <w:r/>
      <w:bookmarkEnd w:id="105"/>
      <w:r/>
      <w:bookmarkEnd w:id="106"/>
      <w:r/>
      <w:r/>
    </w:p>
    <w:p>
      <w:pPr>
        <w:ind w:left="0" w:firstLine="422"/>
        <w:spacing w:line="360" w:lineRule="auto"/>
        <w:rPr>
          <w:b/>
          <w:sz w:val="21"/>
          <w:szCs w:val="21"/>
        </w:rPr>
      </w:pPr>
      <w:r/>
      <w:bookmarkStart w:id="108" w:name="_Toc698"/>
      <w:r/>
      <w:bookmarkStart w:id="109" w:name="_Toc17476"/>
      <w:r/>
      <w:bookmarkStart w:id="110" w:name="_Toc16264"/>
      <w:r>
        <w:rPr>
          <w:rFonts w:hint="eastAsia"/>
          <w:b/>
          <w:sz w:val="21"/>
          <w:szCs w:val="21"/>
        </w:rPr>
        <w:t xml:space="preserve">一、评审办法：</w:t>
      </w:r>
      <w:bookmarkEnd w:id="108"/>
      <w:r/>
      <w:bookmarkEnd w:id="109"/>
      <w:r/>
      <w:bookmarkEnd w:id="110"/>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，即在响应文件满足采购文件全部实质性要求且按评审因素的量化指标评审得分最高的供应商为成交候选供应商。采购人书面授权磋商小组直接确定成交供应商。</w:t>
      </w:r>
      <w:r/>
    </w:p>
    <w:p>
      <w:pPr>
        <w:ind w:left="0" w:firstLine="422"/>
        <w:spacing w:line="360" w:lineRule="auto"/>
        <w:widowControl w:val="off"/>
        <w:rPr>
          <w:rFonts w:ascii="宋体" w:hAnsi="宋体" w:cs="宋体"/>
          <w:b/>
          <w:sz w:val="21"/>
          <w:szCs w:val="22"/>
          <w:highlight w:val="none"/>
        </w:rPr>
      </w:pPr>
      <w:r/>
      <w:bookmarkStart w:id="111" w:name="_GoBack"/>
      <w:r>
        <w:rPr>
          <w:rFonts w:hint="eastAsia" w:ascii="宋体" w:hAnsi="宋体" w:cs="宋体"/>
          <w:b/>
          <w:sz w:val="21"/>
          <w:szCs w:val="22"/>
          <w:highlight w:val="none"/>
        </w:rPr>
        <w:t xml:space="preserve">成交原则：响应单位可对本项目两个标段中的其中一个标段或全部标段进行报名投标,兼投不兼中。评审委员会将根据标段自然顺序（即标段号顺序）进行评定。</w:t>
      </w:r>
      <w:bookmarkEnd w:id="111"/>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sz w:val="21"/>
          <w:szCs w:val="22"/>
        </w:rPr>
      </w:pPr>
      <w:r>
        <w:rPr>
          <w:rFonts w:ascii="宋体" w:hAnsi="宋体" w:cs="宋体"/>
          <w:sz w:val="21"/>
          <w:szCs w:val="22"/>
        </w:rPr>
        <w:t xml:space="preserve">5</w:t>
      </w:r>
      <w:r>
        <w:rPr>
          <w:rFonts w:hint="eastAsia" w:ascii="宋体" w:hAnsi="宋体" w:cs="宋体"/>
          <w:sz w:val="21"/>
          <w:szCs w:val="22"/>
        </w:rPr>
        <w:t xml:space="preserve">.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sz w:val="21"/>
          <w:szCs w:val="22"/>
        </w:rPr>
      </w:pPr>
      <w:r>
        <w:rPr>
          <w:rFonts w:ascii="宋体" w:hAnsi="宋体" w:cs="宋体"/>
          <w:sz w:val="21"/>
          <w:szCs w:val="22"/>
        </w:rPr>
        <w:t xml:space="preserve">6</w:t>
      </w:r>
      <w:r>
        <w:rPr>
          <w:rFonts w:hint="eastAsia" w:ascii="宋体" w:hAnsi="宋体" w:cs="宋体"/>
          <w:sz w:val="21"/>
          <w:szCs w:val="22"/>
        </w:rPr>
        <w:t xml:space="preserve">.针对中小型企业、残疾人福利企业和监狱企业的评审：</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《江苏省财政厅关于进一步加大政府采购支持中小企业力度的通知》（苏财购〔2022〕</w:t>
      </w:r>
      <w:r>
        <w:rPr>
          <w:rFonts w:ascii="宋体" w:hAnsi="宋体"/>
          <w:sz w:val="21"/>
        </w:rPr>
        <w:t xml:space="preserve">45</w:t>
      </w:r>
      <w:r>
        <w:rPr>
          <w:rFonts w:hint="eastAsia" w:ascii="宋体" w:hAnsi="宋体"/>
          <w:sz w:val="21"/>
        </w:rPr>
        <w:t xml:space="preserve">号）的有关规定</w:t>
      </w:r>
      <w:r>
        <w:rPr>
          <w:rFonts w:hint="eastAsia" w:ascii="宋体" w:hAnsi="宋体" w:cs="宋体"/>
          <w:sz w:val="21"/>
          <w:szCs w:val="22"/>
        </w:rPr>
        <w:t xml:space="preserve">，对于符合上述文件规定情形的小微企业、残疾人福利性单位及监狱企业报价给予</w:t>
      </w:r>
      <w:r>
        <w:rPr>
          <w:rFonts w:ascii="宋体" w:hAnsi="宋体" w:cs="宋体"/>
          <w:b/>
          <w:sz w:val="21"/>
          <w:szCs w:val="22"/>
        </w:rPr>
        <w:t xml:space="preserve">2</w:t>
      </w:r>
      <w:r>
        <w:rPr>
          <w:rFonts w:hint="eastAsia" w:ascii="宋体" w:hAnsi="宋体" w:cs="宋体"/>
          <w:b/>
          <w:sz w:val="21"/>
          <w:szCs w:val="22"/>
        </w:rPr>
        <w:t xml:space="preserve">0%</w:t>
      </w:r>
      <w:r>
        <w:rPr>
          <w:rFonts w:hint="eastAsia" w:ascii="宋体" w:hAnsi="宋体" w:cs="宋体"/>
          <w:sz w:val="21"/>
          <w:szCs w:val="22"/>
        </w:rPr>
        <w:t xml:space="preserve">的扣除，用扣除后的价格参与评审，如扣除后的价格为最低价的，则作为评审基准价，成交金额则以实际响应报价为准。残疾人福利性单位属于小型、微型企业的，不重复享受政策。</w:t>
      </w:r>
      <w:r>
        <w:rPr>
          <w:rFonts w:hint="eastAsia" w:ascii="Times New Roman" w:hAnsi="Times New Roman"/>
          <w:b/>
          <w:sz w:val="21"/>
        </w:rPr>
        <w:t xml:space="preserve">服务类项目中供应商若使用退休人员，将不享受中小企业扶持政策。</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注：①填报“中小企业声明函”需严格按“工信部联企业〔2011〕300号通知中的《中小企业划型标准规定》进行。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②若供应商提供的声明函或认定证明为虚假材料，按“政府采购法”相关规定处理并报请政府监管部门给予行政处罚。</w:t>
      </w:r>
      <w:r/>
    </w:p>
    <w:p>
      <w:pPr>
        <w:pStyle w:val="1048"/>
        <w:ind w:left="0" w:firstLine="0"/>
      </w:pPr>
      <w:r/>
      <w:r/>
    </w:p>
    <w:p>
      <w:pPr>
        <w:ind w:left="0" w:firstLine="422"/>
        <w:jc w:val="left"/>
        <w:spacing w:line="360" w:lineRule="auto"/>
        <w:widowControl w:val="off"/>
        <w:rPr>
          <w:rFonts w:ascii="宋体" w:hAnsi="宋体" w:cs="宋体"/>
          <w:b/>
          <w:sz w:val="21"/>
          <w:szCs w:val="21"/>
        </w:rPr>
      </w:pPr>
      <w:r>
        <w:rPr>
          <w:rFonts w:hint="eastAsia" w:ascii="宋体" w:hAnsi="宋体" w:cs="宋体"/>
          <w:b/>
          <w:sz w:val="21"/>
          <w:szCs w:val="21"/>
        </w:rPr>
        <w:t xml:space="preserve">二、评分标准（适用于所有标段）：</w:t>
      </w:r>
      <w:r/>
    </w:p>
    <w:tbl>
      <w:tblPr>
        <w:tblStyle w:val="1001"/>
        <w:tblpPr w:horzAnchor="text" w:tblpXSpec="left" w:vertAnchor="text" w:tblpY="1" w:leftFromText="180" w:topFromText="0" w:rightFromText="180" w:bottomFromText="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（20分）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响应报价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第一步：响应总报价低于或等于财政预算价格（或最高限价）的，为有效响应报价。超财政预算（或最高限价）的响应报价为无效响应报价。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第二步：在所有有效响应报价中满足采购文件要求，且响应价格最低的响应报价为磋商基准价，其他供应商的价格分按照下列公式计算（计算结果四舍五入保留两位小数）。</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磋商报价得分＝（磋商基准价/最终磋商报价）×价格权值×100（价格权值为20%）</w:t>
            </w:r>
            <w:r/>
          </w:p>
          <w:p>
            <w:pPr>
              <w:ind w:left="0"/>
              <w:widowControl w:val="off"/>
              <w:rPr>
                <w:rFonts w:ascii="宋体" w:hAnsi="宋体"/>
                <w:b/>
                <w:color w:val="000000"/>
                <w:sz w:val="21"/>
                <w:szCs w:val="21"/>
                <w:lang w:bidi="ar"/>
              </w:rPr>
            </w:pPr>
            <w:r>
              <w:rPr>
                <w:rFonts w:hint="eastAsia" w:ascii="宋体" w:hAnsi="宋体"/>
                <w:b/>
                <w:color w:val="000000"/>
                <w:sz w:val="21"/>
                <w:szCs w:val="21"/>
                <w:lang w:bidi="ar"/>
              </w:rPr>
              <w:t xml:space="preserve">因落实政府采购政策进行价格调整的，以调整后的价格计算磋商基准价和响应报价。</w:t>
            </w:r>
            <w:r/>
          </w:p>
        </w:tc>
        <w:tc>
          <w:tcPr>
            <w:tcW w:w="2410" w:type="dxa"/>
            <w:vAlign w:val="center"/>
            <w:textDirection w:val="lrTb"/>
            <w:noWrap w:val="false"/>
          </w:tcPr>
          <w:p>
            <w:pPr>
              <w:ind w:left="0"/>
              <w:jc w:val="center"/>
              <w:widowControl w:val="off"/>
              <w:rPr>
                <w:rFonts w:ascii="宋体" w:hAnsi="宋体" w:cs="Tahoma"/>
                <w:color w:val="000000"/>
                <w:sz w:val="21"/>
                <w:szCs w:val="21"/>
              </w:rPr>
            </w:pPr>
            <w:r>
              <w:rPr>
                <w:rFonts w:hint="eastAsia" w:ascii="宋体" w:hAnsi="宋体"/>
                <w:color w:val="000000"/>
                <w:sz w:val="21"/>
                <w:szCs w:val="21"/>
                <w:lang w:bidi="ar"/>
              </w:rPr>
              <w:t xml:space="preserve">20</w:t>
            </w:r>
            <w:r/>
          </w:p>
          <w:p>
            <w:pPr>
              <w:ind w:left="0"/>
              <w:widowControl w:val="off"/>
              <w:rPr>
                <w:rFonts w:ascii="宋体" w:hAnsi="宋体" w:cs="Tahoma"/>
                <w:color w:val="000000"/>
                <w:sz w:val="21"/>
                <w:szCs w:val="21"/>
              </w:rPr>
            </w:pPr>
            <w:r>
              <w:rPr>
                <w:rFonts w:ascii="宋体" w:hAnsi="宋体" w:cs="Tahoma"/>
                <w:color w:val="000000"/>
                <w:sz w:val="21"/>
                <w:szCs w:val="21"/>
              </w:rPr>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（80分）</w:t>
            </w:r>
            <w:r/>
          </w:p>
        </w:tc>
        <w:tc>
          <w:tcPr>
            <w:tcW w:w="1417" w:type="dxa"/>
            <w:vAlign w:val="center"/>
            <w:textDirection w:val="lrTb"/>
            <w:noWrap w:val="false"/>
          </w:tcPr>
          <w:p>
            <w:pPr>
              <w:ind w:left="0"/>
              <w:jc w:val="center"/>
              <w:rPr>
                <w:rFonts w:ascii="宋体" w:hAnsi="宋体" w:cs="宋体"/>
                <w:color w:val="333333"/>
                <w:sz w:val="21"/>
                <w:szCs w:val="21"/>
              </w:rPr>
            </w:pPr>
            <w:r>
              <w:rPr>
                <w:rFonts w:hint="eastAsia" w:ascii="宋体" w:hAnsi="宋体" w:cs="宋体"/>
                <w:color w:val="333333"/>
                <w:sz w:val="21"/>
                <w:szCs w:val="21"/>
              </w:rPr>
              <w:t xml:space="preserve">技术参数要求</w:t>
            </w:r>
            <w:r/>
          </w:p>
        </w:tc>
        <w:tc>
          <w:tcPr>
            <w:tcW w:w="4678" w:type="dxa"/>
            <w:vAlign w:val="center"/>
            <w:textDirection w:val="lrTb"/>
            <w:noWrap w:val="false"/>
          </w:tcPr>
          <w:p>
            <w:pPr>
              <w:ind w:left="0"/>
              <w:widowControl w:val="off"/>
              <w:rPr>
                <w:rFonts w:ascii="宋体" w:hAnsi="宋体"/>
                <w:color w:val="333333"/>
                <w:sz w:val="21"/>
                <w:szCs w:val="21"/>
                <w:lang w:val="zh-CN" w:bidi="zh-CN"/>
              </w:rPr>
            </w:pPr>
            <w:r>
              <w:rPr>
                <w:rFonts w:hint="eastAsia" w:ascii="宋体" w:hAnsi="宋体"/>
                <w:color w:val="333333"/>
                <w:sz w:val="21"/>
                <w:szCs w:val="21"/>
                <w:lang w:bidi="zh-CN"/>
              </w:rPr>
              <w:t xml:space="preserve">功能演示：</w:t>
            </w:r>
            <w:r>
              <w:rPr>
                <w:rFonts w:hint="eastAsia" w:ascii="宋体" w:hAnsi="宋体"/>
                <w:color w:val="333333"/>
                <w:sz w:val="21"/>
                <w:szCs w:val="21"/>
                <w:lang w:val="zh-CN" w:bidi="zh-CN"/>
              </w:rPr>
              <w:t xml:space="preserve">标“▲”的参数（共</w:t>
            </w:r>
            <w:r>
              <w:rPr>
                <w:rFonts w:hint="eastAsia" w:ascii="宋体" w:hAnsi="宋体"/>
                <w:color w:val="333333"/>
                <w:sz w:val="21"/>
                <w:szCs w:val="21"/>
                <w:lang w:bidi="zh-CN"/>
              </w:rPr>
              <w:t xml:space="preserve">5</w:t>
            </w:r>
            <w:r>
              <w:rPr>
                <w:rFonts w:hint="eastAsia" w:ascii="宋体" w:hAnsi="宋体"/>
                <w:color w:val="333333"/>
                <w:sz w:val="21"/>
                <w:szCs w:val="21"/>
                <w:lang w:val="zh-CN" w:bidi="zh-CN"/>
              </w:rPr>
              <w:t xml:space="preserve">项），需提供功能操作演示，上述每项演示效果流畅、界面设计合理、能实现全部功能的得</w:t>
            </w:r>
            <w:r>
              <w:rPr>
                <w:rFonts w:ascii="宋体" w:hAnsi="宋体"/>
                <w:color w:val="333333"/>
                <w:sz w:val="21"/>
                <w:szCs w:val="21"/>
                <w:lang w:bidi="zh-CN"/>
              </w:rPr>
              <w:t xml:space="preserve">2</w:t>
            </w:r>
            <w:r>
              <w:rPr>
                <w:rFonts w:hint="eastAsia" w:ascii="宋体" w:hAnsi="宋体"/>
                <w:color w:val="333333"/>
                <w:sz w:val="21"/>
                <w:szCs w:val="21"/>
                <w:lang w:val="zh-CN" w:bidi="zh-CN"/>
              </w:rPr>
              <w:t xml:space="preserve">分;基本能实现功能、演示效果不流畅的得1分；未实现功能的不得分。本项最高得</w:t>
            </w:r>
            <w:r>
              <w:rPr>
                <w:rFonts w:hint="eastAsia" w:ascii="宋体" w:hAnsi="宋体"/>
                <w:color w:val="333333"/>
                <w:sz w:val="21"/>
                <w:szCs w:val="21"/>
                <w:lang w:bidi="zh-CN"/>
              </w:rPr>
              <w:t xml:space="preserve">10</w:t>
            </w:r>
            <w:r>
              <w:rPr>
                <w:rFonts w:hint="eastAsia" w:ascii="宋体" w:hAnsi="宋体"/>
                <w:color w:val="333333"/>
                <w:sz w:val="21"/>
                <w:szCs w:val="21"/>
                <w:lang w:val="zh-CN" w:bidi="zh-CN"/>
              </w:rPr>
              <w:t xml:space="preserve">分。</w:t>
            </w:r>
            <w:r/>
          </w:p>
          <w:p>
            <w:pPr>
              <w:ind w:left="0"/>
              <w:widowControl w:val="off"/>
              <w:rPr>
                <w:rFonts w:ascii="宋体" w:hAnsi="宋体"/>
                <w:color w:val="000000"/>
                <w:sz w:val="21"/>
                <w:szCs w:val="21"/>
                <w:lang w:bidi="ar"/>
              </w:rPr>
            </w:pPr>
            <w:r>
              <w:rPr>
                <w:rFonts w:hint="eastAsia" w:ascii="宋体" w:hAnsi="宋体" w:cs="宋体"/>
                <w:b/>
                <w:bCs/>
                <w:color w:val="333333"/>
                <w:sz w:val="21"/>
                <w:szCs w:val="21"/>
              </w:rPr>
              <w:t xml:space="preserve">（注：1.供应商根据采购文件要求进行演示，演示时间不超过10分钟，需在“苏采云”系统演示文件入口按系统要求上传演示文件。2.单个附件压缩包大小不得超过50M，整体附件压缩包不得超过300M，演示文件格式仅限采用MP4、MKV、MOV、AVI、PPT、PPTX格式。3.演示内容确保真实且作为项目履约验收的重要参考依据。因供应商上传文件本身损坏等自身原因导致演示资料无法正常读取的视为无效演示，本项不得分，由供应商自行承担责任。）</w:t>
            </w:r>
            <w:r/>
          </w:p>
        </w:tc>
        <w:tc>
          <w:tcPr>
            <w:tcW w:w="2410" w:type="dxa"/>
            <w:vAlign w:val="center"/>
            <w:textDirection w:val="lrTb"/>
            <w:noWrap w:val="false"/>
          </w:tcPr>
          <w:p>
            <w:pPr>
              <w:ind w:left="0"/>
              <w:jc w:val="center"/>
              <w:rPr>
                <w:rFonts w:ascii="宋体" w:hAnsi="宋体"/>
                <w:color w:val="333333"/>
                <w:sz w:val="21"/>
                <w:szCs w:val="21"/>
              </w:rPr>
            </w:pPr>
            <w:r>
              <w:rPr>
                <w:rFonts w:hint="eastAsia" w:ascii="宋体" w:hAnsi="宋体"/>
                <w:color w:val="333333"/>
                <w:sz w:val="21"/>
                <w:szCs w:val="21"/>
              </w:rPr>
              <w:t xml:space="preserve">10</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ahoma"/>
                <w:color w:val="000000"/>
                <w:sz w:val="21"/>
                <w:szCs w:val="21"/>
              </w:rPr>
            </w:pPr>
            <w:r>
              <w:rPr>
                <w:rFonts w:hint="eastAsia" w:ascii="宋体" w:hAnsi="宋体" w:cs="宋体"/>
                <w:color w:val="333333"/>
                <w:sz w:val="21"/>
                <w:szCs w:val="21"/>
              </w:rPr>
              <w:t xml:space="preserve">总体设计方案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响应单位对本项目的理解，提供项目总体设计方案，包括：</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（1）对需求的理解；</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（2）总体设计全面性、整体技术和架构的先进性、开放性；</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（3）整体方案的可行性；</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（4）针对系统后期可扩展性。</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8分。</w:t>
            </w:r>
            <w:r/>
          </w:p>
        </w:tc>
        <w:tc>
          <w:tcPr>
            <w:tcW w:w="2410" w:type="dxa"/>
            <w:vAlign w:val="center"/>
            <w:textDirection w:val="lrTb"/>
            <w:noWrap w:val="false"/>
          </w:tcPr>
          <w:p>
            <w:pPr>
              <w:ind w:left="0"/>
              <w:jc w:val="center"/>
              <w:rPr>
                <w:rFonts w:ascii="宋体" w:hAnsi="宋体"/>
                <w:color w:val="333333"/>
                <w:sz w:val="21"/>
                <w:szCs w:val="21"/>
              </w:rPr>
            </w:pPr>
            <w:r>
              <w:rPr>
                <w:rFonts w:hint="eastAsia" w:ascii="宋体" w:hAnsi="宋体"/>
                <w:color w:val="333333"/>
                <w:sz w:val="21"/>
                <w:szCs w:val="21"/>
              </w:rPr>
              <w:t xml:space="preserve">8</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s="宋体"/>
                <w:color w:val="333333"/>
                <w:sz w:val="21"/>
                <w:szCs w:val="21"/>
              </w:rPr>
              <w:t xml:space="preserve">组织实施方案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响应单位对本项目的理解，提供项目组织实施方案，包括：</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（1）项目实施标准规范；</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（2）项目质量管理方案；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（3）工作计划进度方案。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3分；内容基本合理、具有一定的可行性、具有一定的操作性、与项目实际基本贴合的得1.5分；每项叙述内容完全脱离采购需求或未作完整叙述的不得分。本项最高得9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9</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s="宋体"/>
                <w:color w:val="333333"/>
                <w:sz w:val="21"/>
                <w:szCs w:val="21"/>
              </w:rPr>
              <w:t xml:space="preserve">项目需求分析</w:t>
            </w:r>
            <w:r/>
          </w:p>
        </w:tc>
        <w:tc>
          <w:tcPr>
            <w:tcW w:w="4678" w:type="dxa"/>
            <w:vAlign w:val="center"/>
            <w:textDirection w:val="lrTb"/>
            <w:noWrap w:val="false"/>
          </w:tcPr>
          <w:p>
            <w:pPr>
              <w:ind w:left="0"/>
              <w:widowControl w:val="off"/>
              <w:rPr>
                <w:rFonts w:ascii="宋体" w:hAnsi="宋体"/>
                <w:color w:val="333333"/>
                <w:sz w:val="21"/>
                <w:szCs w:val="21"/>
              </w:rPr>
            </w:pPr>
            <w:r>
              <w:rPr>
                <w:rFonts w:hint="eastAsia" w:ascii="宋体" w:hAnsi="宋体"/>
                <w:color w:val="000000"/>
                <w:sz w:val="21"/>
                <w:szCs w:val="21"/>
                <w:lang w:bidi="ar"/>
              </w:rPr>
              <w:t xml:space="preserve">响应单位对本项目的理解，制定</w:t>
            </w:r>
            <w:r>
              <w:rPr>
                <w:rFonts w:hint="eastAsia" w:ascii="宋体" w:hAnsi="宋体" w:cs="宋体"/>
                <w:color w:val="333333"/>
                <w:sz w:val="21"/>
                <w:szCs w:val="21"/>
              </w:rPr>
              <w:t xml:space="preserve">项目需求分析</w:t>
            </w:r>
            <w:r>
              <w:rPr>
                <w:rFonts w:hint="eastAsia" w:ascii="宋体" w:hAnsi="宋体"/>
                <w:color w:val="000000"/>
                <w:sz w:val="21"/>
                <w:szCs w:val="21"/>
                <w:lang w:bidi="ar"/>
              </w:rPr>
              <w:t xml:space="preserve">，</w:t>
            </w:r>
            <w:r>
              <w:rPr>
                <w:rFonts w:hint="eastAsia" w:ascii="宋体" w:hAnsi="宋体"/>
                <w:color w:val="333333"/>
                <w:sz w:val="21"/>
                <w:szCs w:val="21"/>
              </w:rPr>
              <w:t xml:space="preserve">包括：</w:t>
            </w:r>
            <w:r/>
          </w:p>
          <w:p>
            <w:pPr>
              <w:ind w:left="0"/>
              <w:widowControl w:val="off"/>
              <w:rPr>
                <w:rFonts w:ascii="宋体" w:hAnsi="宋体"/>
                <w:color w:val="333333"/>
                <w:sz w:val="21"/>
                <w:szCs w:val="21"/>
              </w:rPr>
            </w:pPr>
            <w:r>
              <w:rPr>
                <w:rFonts w:hint="eastAsia" w:ascii="宋体" w:hAnsi="宋体"/>
                <w:color w:val="333333"/>
                <w:sz w:val="21"/>
                <w:szCs w:val="21"/>
              </w:rPr>
              <w:t xml:space="preserve">（1）项目实施目标；</w:t>
            </w:r>
            <w:r/>
          </w:p>
          <w:p>
            <w:pPr>
              <w:ind w:left="0"/>
              <w:widowControl w:val="off"/>
              <w:rPr>
                <w:rFonts w:ascii="宋体" w:hAnsi="宋体"/>
                <w:color w:val="333333"/>
                <w:sz w:val="21"/>
                <w:szCs w:val="21"/>
              </w:rPr>
            </w:pPr>
            <w:r>
              <w:rPr>
                <w:rFonts w:hint="eastAsia" w:ascii="宋体" w:hAnsi="宋体"/>
                <w:color w:val="333333"/>
                <w:sz w:val="21"/>
                <w:szCs w:val="21"/>
              </w:rPr>
              <w:t xml:space="preserve">（2）提供的需求分析方案（含建设原则、依据）；</w:t>
            </w:r>
            <w:r/>
          </w:p>
          <w:p>
            <w:pPr>
              <w:ind w:left="0"/>
              <w:widowControl w:val="off"/>
              <w:rPr>
                <w:rFonts w:ascii="宋体" w:hAnsi="宋体"/>
                <w:color w:val="333333"/>
                <w:sz w:val="21"/>
                <w:szCs w:val="21"/>
              </w:rPr>
            </w:pPr>
            <w:r>
              <w:rPr>
                <w:rFonts w:hint="eastAsia" w:ascii="宋体" w:hAnsi="宋体"/>
                <w:color w:val="333333"/>
                <w:sz w:val="21"/>
                <w:szCs w:val="21"/>
              </w:rPr>
              <w:t xml:space="preserve">（3）对所提供服务的详细分析、设计。</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s="宋体"/>
                <w:color w:val="333333"/>
                <w:sz w:val="21"/>
                <w:szCs w:val="21"/>
              </w:rPr>
              <w:t xml:space="preserve">培训计划</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响应单位对本项目的理解，提供项目培训计划方案，包括：</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（1）培训目标和培训内容；</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（2）培训方式和培训计划安排；</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（3）培训资料。 </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lang w:bidi="ar"/>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s="宋体"/>
                <w:color w:val="333333"/>
                <w:sz w:val="21"/>
                <w:szCs w:val="21"/>
              </w:rPr>
              <w:t xml:space="preserve">售后服务能力</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响应单位对本项目的理解，提供项目售后服务能力方案，包括：</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（1）售后服务方案；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（2）应急响应方案；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（3）保障措施。</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s="宋体"/>
                <w:color w:val="333333"/>
                <w:sz w:val="21"/>
                <w:szCs w:val="21"/>
              </w:rPr>
              <w:t xml:space="preserve">信息安全方案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响应单位对参考国家相关法律法规、政策标准、行业规范，制定完整的安全方案。包括：</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（1）安全管理方案、安全技术方案；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（2）数据安全方案。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3分；内容基本合理、具有一定的可行性、具有一定的操作性、与项目实际基本贴合的得1.5分；每项叙述内容完全脱离采购需求或未作完整叙述的不得分。本项最高得6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s="宋体"/>
                <w:color w:val="333333"/>
                <w:sz w:val="21"/>
                <w:szCs w:val="21"/>
              </w:rPr>
              <w:t xml:space="preserve">风险控制方案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响应单位根据项目整体情况提供风险控制方案，包括：</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（1）风险控制措施</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（2）系统紧急情况处理方案。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4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spacing w:line="300" w:lineRule="auto"/>
              <w:widowControl w:val="off"/>
              <w:rPr>
                <w:rFonts w:ascii="宋体" w:hAnsi="宋体"/>
                <w:color w:val="000000"/>
                <w:sz w:val="21"/>
                <w:szCs w:val="21"/>
                <w:lang w:bidi="ar"/>
              </w:rPr>
            </w:pPr>
            <w:r>
              <w:rPr>
                <w:rFonts w:hint="eastAsia" w:ascii="宋体" w:hAnsi="宋体"/>
                <w:color w:val="000000"/>
                <w:sz w:val="21"/>
                <w:szCs w:val="21"/>
              </w:rPr>
              <w:t xml:space="preserve">★</w:t>
            </w:r>
            <w:r>
              <w:rPr>
                <w:rFonts w:hint="eastAsia" w:ascii="宋体" w:hAnsi="宋体" w:cs="宋体"/>
                <w:color w:val="333333"/>
                <w:sz w:val="21"/>
                <w:szCs w:val="21"/>
              </w:rPr>
              <w:t xml:space="preserve">服务人员能力</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1.拟派项目经理，具备电子信息类中级及以上职称证书、信息系统项目管理师证书，每提供一张证书得3分，本项最高得6分；</w:t>
            </w:r>
            <w:r/>
          </w:p>
          <w:p>
            <w:pPr>
              <w:ind w:left="0"/>
              <w:widowControl w:val="off"/>
              <w:rPr>
                <w:rFonts w:ascii="宋体" w:hAnsi="宋体"/>
                <w:color w:val="000000"/>
                <w:sz w:val="21"/>
                <w:szCs w:val="21"/>
              </w:rPr>
            </w:pPr>
            <w:r>
              <w:rPr>
                <w:rFonts w:hint="eastAsia" w:ascii="宋体" w:hAnsi="宋体"/>
                <w:color w:val="000000"/>
                <w:sz w:val="21"/>
                <w:szCs w:val="21"/>
              </w:rPr>
              <w:t xml:space="preserve">2.拟派项目组成员（不含项目经理）具有电子信息类中级及以上职称证书、系统集成项目管理工程师证书，每提供一张证书证书得2分，本项最高得6分（允许一人多证）。</w:t>
            </w:r>
            <w:r/>
          </w:p>
          <w:p>
            <w:pPr>
              <w:ind w:left="0"/>
              <w:widowControl w:val="off"/>
              <w:rPr>
                <w:rFonts w:ascii="宋体" w:hAnsi="宋体"/>
                <w:color w:val="000000"/>
                <w:sz w:val="21"/>
                <w:szCs w:val="21"/>
              </w:rPr>
            </w:pPr>
            <w:r>
              <w:rPr>
                <w:rFonts w:hint="eastAsia" w:ascii="宋体" w:hAnsi="宋体"/>
                <w:color w:val="000000"/>
                <w:sz w:val="21"/>
                <w:szCs w:val="21"/>
              </w:rPr>
              <w:t xml:space="preserve">共12分。</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注：响应文件内提供身份证正反面扫描件、有效证书或证明扫描件、供应商为其缴纳的最新一期社保证明资料并加盖响应单位公章，否则不得分。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12</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spacing w:line="300" w:lineRule="auto"/>
              <w:widowControl w:val="off"/>
              <w:rPr>
                <w:rFonts w:ascii="宋体" w:hAnsi="宋体"/>
                <w:color w:val="333333"/>
                <w:sz w:val="21"/>
                <w:szCs w:val="21"/>
              </w:rPr>
            </w:pPr>
            <w:r>
              <w:rPr>
                <w:rFonts w:hint="eastAsia" w:ascii="宋体" w:hAnsi="宋体"/>
                <w:color w:val="000000"/>
                <w:sz w:val="21"/>
                <w:szCs w:val="21"/>
              </w:rPr>
              <w:t xml:space="preserve">★</w:t>
            </w:r>
            <w:r>
              <w:rPr>
                <w:rFonts w:hint="eastAsia" w:ascii="宋体" w:hAnsi="宋体" w:cs="宋体"/>
                <w:color w:val="333333"/>
                <w:sz w:val="21"/>
                <w:szCs w:val="21"/>
              </w:rPr>
              <w:t xml:space="preserve">体系认证</w:t>
            </w:r>
            <w:r/>
          </w:p>
        </w:tc>
        <w:tc>
          <w:tcPr>
            <w:tcW w:w="4678" w:type="dxa"/>
            <w:vAlign w:val="center"/>
            <w:textDirection w:val="lrTb"/>
            <w:noWrap w:val="false"/>
          </w:tcPr>
          <w:p>
            <w:pPr>
              <w:ind w:left="0"/>
              <w:widowControl w:val="off"/>
              <w:rPr>
                <w:rFonts w:ascii="宋体" w:hAnsi="宋体"/>
                <w:color w:val="333333"/>
                <w:sz w:val="21"/>
                <w:szCs w:val="21"/>
                <w:lang w:val="zh-CN" w:bidi="zh-CN"/>
              </w:rPr>
            </w:pPr>
            <w:r>
              <w:rPr>
                <w:rFonts w:hint="eastAsia" w:ascii="宋体" w:hAnsi="宋体"/>
                <w:color w:val="000000"/>
                <w:sz w:val="21"/>
                <w:szCs w:val="21"/>
                <w:lang w:bidi="ar"/>
              </w:rPr>
              <w:t xml:space="preserve">响应单位</w:t>
            </w:r>
            <w:r>
              <w:rPr>
                <w:rFonts w:hint="eastAsia" w:ascii="宋体" w:hAnsi="宋体"/>
                <w:color w:val="333333"/>
                <w:sz w:val="21"/>
                <w:szCs w:val="21"/>
                <w:lang w:val="zh-CN" w:bidi="zh-CN"/>
              </w:rPr>
              <w:t xml:space="preserve">具备有效期内的：</w:t>
            </w:r>
            <w:r/>
          </w:p>
          <w:p>
            <w:pPr>
              <w:ind w:left="0"/>
              <w:rPr>
                <w:rFonts w:ascii="宋体" w:hAnsi="宋体"/>
                <w:color w:val="333333"/>
                <w:sz w:val="21"/>
                <w:szCs w:val="21"/>
                <w:lang w:bidi="zh-CN"/>
              </w:rPr>
            </w:pPr>
            <w:r>
              <w:rPr>
                <w:rFonts w:hint="eastAsia" w:ascii="宋体" w:hAnsi="宋体"/>
                <w:color w:val="333333"/>
                <w:sz w:val="21"/>
                <w:szCs w:val="21"/>
                <w:lang w:bidi="zh-CN"/>
              </w:rPr>
              <w:t xml:space="preserve">（1）</w:t>
            </w:r>
            <w:r>
              <w:rPr>
                <w:rFonts w:hint="eastAsia" w:ascii="宋体" w:hAnsi="宋体"/>
                <w:color w:val="333333"/>
                <w:sz w:val="21"/>
                <w:szCs w:val="21"/>
                <w:lang w:val="zh-CN" w:bidi="zh-CN"/>
              </w:rPr>
              <w:t xml:space="preserve">质量管理体系认证证书；</w:t>
            </w:r>
            <w:r/>
          </w:p>
          <w:p>
            <w:pPr>
              <w:ind w:left="0"/>
              <w:rPr>
                <w:rFonts w:ascii="宋体" w:hAnsi="宋体"/>
                <w:color w:val="333333"/>
                <w:sz w:val="21"/>
                <w:szCs w:val="21"/>
                <w:lang w:val="zh-CN" w:bidi="zh-CN"/>
              </w:rPr>
            </w:pPr>
            <w:r>
              <w:rPr>
                <w:rFonts w:hint="eastAsia" w:ascii="宋体" w:hAnsi="宋体"/>
                <w:color w:val="333333"/>
                <w:sz w:val="21"/>
                <w:szCs w:val="21"/>
                <w:lang w:val="zh-CN" w:bidi="zh-CN"/>
              </w:rPr>
              <w:t xml:space="preserve">（</w:t>
            </w:r>
            <w:r>
              <w:rPr>
                <w:rFonts w:hint="eastAsia" w:ascii="宋体" w:hAnsi="宋体"/>
                <w:color w:val="333333"/>
                <w:sz w:val="21"/>
                <w:szCs w:val="21"/>
                <w:lang w:bidi="zh-CN"/>
              </w:rPr>
              <w:t xml:space="preserve">2</w:t>
            </w:r>
            <w:r>
              <w:rPr>
                <w:rFonts w:hint="eastAsia" w:ascii="宋体" w:hAnsi="宋体"/>
                <w:color w:val="333333"/>
                <w:sz w:val="21"/>
                <w:szCs w:val="21"/>
                <w:lang w:val="zh-CN" w:bidi="zh-CN"/>
              </w:rPr>
              <w:t xml:space="preserve">）信息技术服务管理体系认证证书；</w:t>
            </w:r>
            <w:r/>
          </w:p>
          <w:p>
            <w:pPr>
              <w:ind w:left="0"/>
              <w:rPr>
                <w:rFonts w:ascii="宋体" w:hAnsi="宋体"/>
                <w:color w:val="333333"/>
                <w:sz w:val="21"/>
                <w:szCs w:val="21"/>
                <w:lang w:val="zh-CN" w:bidi="zh-CN"/>
              </w:rPr>
            </w:pPr>
            <w:r>
              <w:rPr>
                <w:rFonts w:hint="eastAsia" w:ascii="宋体" w:hAnsi="宋体"/>
                <w:color w:val="333333"/>
                <w:sz w:val="21"/>
                <w:szCs w:val="21"/>
                <w:lang w:val="zh-CN" w:bidi="zh-CN"/>
              </w:rPr>
              <w:t xml:space="preserve">（</w:t>
            </w:r>
            <w:r>
              <w:rPr>
                <w:rFonts w:hint="eastAsia" w:ascii="宋体" w:hAnsi="宋体"/>
                <w:color w:val="333333"/>
                <w:sz w:val="21"/>
                <w:szCs w:val="21"/>
                <w:lang w:bidi="zh-CN"/>
              </w:rPr>
              <w:t xml:space="preserve">3</w:t>
            </w:r>
            <w:r>
              <w:rPr>
                <w:rFonts w:hint="eastAsia" w:ascii="宋体" w:hAnsi="宋体"/>
                <w:color w:val="333333"/>
                <w:sz w:val="21"/>
                <w:szCs w:val="21"/>
                <w:lang w:val="zh-CN" w:bidi="zh-CN"/>
              </w:rPr>
              <w:t xml:space="preserve">）信息安全管理体系认证证书；</w:t>
            </w:r>
            <w:r/>
          </w:p>
          <w:p>
            <w:pPr>
              <w:ind w:left="0"/>
              <w:rPr>
                <w:color w:val="333333"/>
              </w:rPr>
            </w:pPr>
            <w:r>
              <w:rPr>
                <w:rFonts w:hint="eastAsia" w:ascii="宋体" w:hAnsi="宋体"/>
                <w:color w:val="333333"/>
                <w:sz w:val="21"/>
                <w:szCs w:val="21"/>
                <w:lang w:val="zh-CN" w:bidi="zh-CN"/>
              </w:rPr>
              <w:t xml:space="preserve">（</w:t>
            </w:r>
            <w:r>
              <w:rPr>
                <w:rFonts w:hint="eastAsia" w:ascii="宋体" w:hAnsi="宋体"/>
                <w:color w:val="333333"/>
                <w:sz w:val="21"/>
                <w:szCs w:val="21"/>
                <w:lang w:bidi="zh-CN"/>
              </w:rPr>
              <w:t xml:space="preserve">4</w:t>
            </w:r>
            <w:r>
              <w:rPr>
                <w:rFonts w:hint="eastAsia" w:ascii="宋体" w:hAnsi="宋体"/>
                <w:color w:val="333333"/>
                <w:sz w:val="21"/>
                <w:szCs w:val="21"/>
                <w:lang w:val="zh-CN" w:bidi="zh-CN"/>
              </w:rPr>
              <w:t xml:space="preserve">）职业健康安全管理体系认证证书。</w:t>
            </w:r>
            <w:r/>
          </w:p>
          <w:p>
            <w:pPr>
              <w:ind w:left="0"/>
              <w:widowControl w:val="off"/>
              <w:rPr>
                <w:rFonts w:ascii="宋体" w:hAnsi="宋体"/>
                <w:color w:val="333333"/>
                <w:sz w:val="21"/>
                <w:szCs w:val="21"/>
              </w:rPr>
            </w:pPr>
            <w:r>
              <w:rPr>
                <w:rFonts w:hint="eastAsia" w:ascii="宋体" w:hAnsi="宋体"/>
                <w:color w:val="333333"/>
                <w:sz w:val="21"/>
                <w:szCs w:val="21"/>
              </w:rPr>
              <w:t xml:space="preserve">每项得1分，最高得4分。</w:t>
            </w:r>
            <w:r/>
          </w:p>
          <w:p>
            <w:pPr>
              <w:ind w:left="0"/>
              <w:widowControl w:val="off"/>
              <w:rPr>
                <w:color w:val="333333"/>
              </w:rPr>
            </w:pPr>
            <w:r>
              <w:rPr>
                <w:rFonts w:hint="eastAsia" w:ascii="宋体" w:hAnsi="宋体"/>
                <w:b/>
                <w:color w:val="000000"/>
                <w:sz w:val="21"/>
                <w:szCs w:val="21"/>
              </w:rPr>
              <w:t xml:space="preserve">注：</w:t>
            </w:r>
            <w:r>
              <w:rPr>
                <w:rFonts w:hint="eastAsia" w:ascii="宋体" w:hAnsi="宋体"/>
                <w:b/>
                <w:color w:val="333333"/>
                <w:sz w:val="21"/>
                <w:szCs w:val="21"/>
              </w:rPr>
              <w:t xml:space="preserve">响应文件内须提供有效证书扫描件及国家认证认可监督管理委员会官方网站上的查询截图</w:t>
            </w:r>
            <w:r>
              <w:rPr>
                <w:rFonts w:hint="eastAsia" w:ascii="宋体" w:hAnsi="宋体"/>
                <w:b/>
                <w:color w:val="000000"/>
                <w:sz w:val="21"/>
                <w:szCs w:val="21"/>
              </w:rPr>
              <w:t xml:space="preserve">并加盖响应单位公章</w:t>
            </w:r>
            <w:r>
              <w:rPr>
                <w:rFonts w:hint="eastAsia" w:ascii="宋体" w:hAnsi="宋体"/>
                <w:b/>
                <w:color w:val="333333"/>
                <w:sz w:val="21"/>
                <w:szCs w:val="21"/>
              </w:rPr>
              <w:t xml:space="preserve">，未提供不得分。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spacing w:line="300" w:lineRule="auto"/>
              <w:widowControl w:val="off"/>
              <w:rPr>
                <w:rFonts w:ascii="宋体" w:hAnsi="宋体"/>
                <w:color w:val="333333"/>
                <w:sz w:val="21"/>
                <w:szCs w:val="21"/>
              </w:rPr>
            </w:pPr>
            <w:r>
              <w:rPr>
                <w:rFonts w:hint="eastAsia" w:ascii="宋体" w:hAnsi="宋体"/>
                <w:color w:val="000000"/>
                <w:sz w:val="21"/>
                <w:szCs w:val="21"/>
              </w:rPr>
              <w:t xml:space="preserve">★</w:t>
            </w:r>
            <w:r>
              <w:rPr>
                <w:rFonts w:hint="eastAsia" w:ascii="宋体" w:hAnsi="宋体" w:cs="宋体"/>
                <w:color w:val="333333"/>
                <w:sz w:val="21"/>
                <w:szCs w:val="21"/>
              </w:rPr>
              <w:t xml:space="preserve">投标人综合实力</w:t>
            </w:r>
            <w:r/>
          </w:p>
        </w:tc>
        <w:tc>
          <w:tcPr>
            <w:tcW w:w="4678" w:type="dxa"/>
            <w:vAlign w:val="center"/>
            <w:textDirection w:val="lrTb"/>
            <w:noWrap w:val="false"/>
          </w:tcPr>
          <w:p>
            <w:pPr>
              <w:ind w:left="0"/>
              <w:widowControl w:val="off"/>
              <w:rPr>
                <w:rFonts w:ascii="宋体" w:hAnsi="宋体"/>
                <w:bCs/>
                <w:color w:val="333333"/>
                <w:sz w:val="21"/>
                <w:szCs w:val="21"/>
              </w:rPr>
            </w:pPr>
            <w:r>
              <w:rPr>
                <w:rFonts w:hint="eastAsia" w:ascii="宋体" w:hAnsi="宋体"/>
                <w:color w:val="000000"/>
                <w:sz w:val="21"/>
                <w:szCs w:val="21"/>
                <w:lang w:bidi="ar"/>
              </w:rPr>
              <w:t xml:space="preserve">响应单位</w:t>
            </w:r>
            <w:r>
              <w:rPr>
                <w:rFonts w:hint="eastAsia" w:ascii="宋体" w:hAnsi="宋体"/>
                <w:bCs/>
                <w:color w:val="333333"/>
                <w:sz w:val="21"/>
                <w:szCs w:val="21"/>
              </w:rPr>
              <w:t xml:space="preserve">提供与本项目相关的软件著作权证书，每提供一项得1分，最高得3分。</w:t>
            </w:r>
            <w:r/>
          </w:p>
          <w:p>
            <w:pPr>
              <w:ind w:left="0"/>
              <w:widowControl w:val="off"/>
              <w:rPr>
                <w:rFonts w:ascii="宋体" w:hAnsi="宋体"/>
                <w:bCs/>
                <w:color w:val="333333"/>
                <w:sz w:val="21"/>
                <w:szCs w:val="21"/>
              </w:rPr>
            </w:pPr>
            <w:r>
              <w:rPr>
                <w:rFonts w:hint="eastAsia" w:ascii="Times New Roman" w:hAnsi="Times New Roman"/>
                <w:b/>
                <w:color w:val="333333"/>
                <w:sz w:val="21"/>
                <w:szCs w:val="22"/>
              </w:rPr>
              <w:t xml:space="preserve">注：响应文件中须提供证书复印件并加盖</w:t>
            </w:r>
            <w:r>
              <w:rPr>
                <w:rFonts w:hint="eastAsia" w:ascii="宋体" w:hAnsi="宋体"/>
                <w:b/>
                <w:color w:val="000000"/>
                <w:sz w:val="21"/>
                <w:szCs w:val="21"/>
              </w:rPr>
              <w:t xml:space="preserve">响应单位</w:t>
            </w:r>
            <w:r>
              <w:rPr>
                <w:rFonts w:hint="eastAsia" w:ascii="Times New Roman" w:hAnsi="Times New Roman"/>
                <w:b/>
                <w:color w:val="333333"/>
                <w:sz w:val="21"/>
                <w:szCs w:val="22"/>
              </w:rPr>
              <w:t xml:space="preserve">公章，未提供不得分。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333333"/>
                <w:sz w:val="21"/>
                <w:szCs w:val="21"/>
              </w:rPr>
            </w:pP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lang w:bidi="ar"/>
              </w:rPr>
              <w:t xml:space="preserve">响应单位</w:t>
            </w:r>
            <w:r>
              <w:rPr>
                <w:rFonts w:hint="eastAsia" w:ascii="宋体" w:hAnsi="宋体"/>
                <w:color w:val="000000"/>
                <w:sz w:val="21"/>
                <w:szCs w:val="21"/>
              </w:rPr>
              <w:t xml:space="preserve">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年1月1日（以合同签订日期为准）以来承担的类似项目业绩，每具备1项业绩得2分，最高得6分。</w:t>
            </w:r>
            <w:r/>
          </w:p>
          <w:p>
            <w:pPr>
              <w:ind w:left="0"/>
              <w:widowControl w:val="off"/>
              <w:rPr>
                <w:rFonts w:ascii="宋体" w:hAnsi="宋体"/>
                <w:color w:val="333333"/>
                <w:sz w:val="21"/>
                <w:szCs w:val="21"/>
              </w:rPr>
            </w:pPr>
            <w:r>
              <w:rPr>
                <w:rFonts w:hint="eastAsia" w:ascii="宋体" w:hAnsi="宋体"/>
                <w:b/>
                <w:color w:val="000000"/>
                <w:sz w:val="21"/>
                <w:szCs w:val="21"/>
              </w:rPr>
              <w:t xml:space="preserve">注：</w:t>
            </w:r>
            <w:r>
              <w:rPr>
                <w:rFonts w:hint="eastAsia" w:ascii="宋体" w:hAnsi="宋体"/>
                <w:b/>
                <w:color w:val="333333"/>
                <w:sz w:val="21"/>
                <w:szCs w:val="21"/>
              </w:rPr>
              <w:t xml:space="preserve">响应文件内须</w:t>
            </w:r>
            <w:r>
              <w:rPr>
                <w:rFonts w:hint="eastAsia" w:ascii="宋体" w:hAnsi="宋体"/>
                <w:b/>
                <w:bCs/>
                <w:color w:val="333333"/>
                <w:sz w:val="21"/>
                <w:szCs w:val="21"/>
              </w:rPr>
              <w:t xml:space="preserve">提供有效合同</w:t>
            </w:r>
            <w:r>
              <w:rPr>
                <w:rFonts w:hint="eastAsia" w:ascii="宋体" w:hAnsi="宋体"/>
                <w:b/>
                <w:color w:val="000000"/>
                <w:sz w:val="21"/>
                <w:szCs w:val="21"/>
              </w:rPr>
              <w:t xml:space="preserve">扫描件和任意一期发票并加盖响应单位公章，未提供不得分</w:t>
            </w:r>
            <w:r>
              <w:rPr>
                <w:rFonts w:hint="eastAsia" w:ascii="宋体" w:hAnsi="宋体"/>
                <w:b/>
                <w:bCs/>
                <w:color w:val="333333"/>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bl>
    <w:p>
      <w:pPr>
        <w:ind w:left="0" w:firstLine="422"/>
        <w:spacing w:line="360" w:lineRule="auto"/>
        <w:widowControl w:val="off"/>
        <w:rPr>
          <w:rFonts w:ascii="宋体" w:hAnsi="宋体"/>
          <w:b/>
          <w:bCs/>
          <w:sz w:val="21"/>
          <w:szCs w:val="21"/>
        </w:rPr>
      </w:pPr>
      <w:r>
        <w:rPr>
          <w:rFonts w:hint="eastAsia" w:ascii="宋体" w:hAnsi="宋体"/>
          <w:b/>
          <w:bCs/>
          <w:sz w:val="21"/>
          <w:szCs w:val="21"/>
        </w:rPr>
        <w:t xml:space="preserve">注：表格中标</w:t>
      </w:r>
      <w:r>
        <w:rPr>
          <w:rFonts w:hint="eastAsia" w:ascii="宋体" w:hAnsi="宋体"/>
          <w:color w:val="000000"/>
          <w:sz w:val="21"/>
          <w:szCs w:val="21"/>
        </w:rPr>
        <w:t xml:space="preserve">★</w:t>
      </w:r>
      <w:r>
        <w:rPr>
          <w:rFonts w:hint="eastAsia" w:ascii="宋体" w:hAnsi="宋体"/>
          <w:b/>
          <w:bCs/>
          <w:sz w:val="21"/>
          <w:szCs w:val="21"/>
        </w:rPr>
        <w:t xml:space="preserve">项为客观分</w:t>
      </w:r>
      <w:r/>
    </w:p>
    <w:p>
      <w:pPr>
        <w:ind w:left="0" w:firstLine="883"/>
        <w:spacing w:line="360" w:lineRule="auto"/>
        <w:widowControl w:val="off"/>
        <w:rPr>
          <w:rFonts w:ascii="宋体" w:hAnsi="宋体"/>
          <w:b/>
          <w:sz w:val="44"/>
          <w:szCs w:val="44"/>
        </w:rPr>
      </w:pPr>
      <w:r>
        <w:rPr>
          <w:rFonts w:ascii="宋体" w:hAnsi="宋体"/>
          <w:b/>
          <w:sz w:val="44"/>
          <w:szCs w:val="44"/>
        </w:rPr>
      </w:r>
      <w:r/>
    </w:p>
    <w:sectPr>
      <w:footerReference w:type="default" r:id="rId12"/>
      <w:footerReference w:type="first" r:id="rId13"/>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ngLiU">
    <w:panose1 w:val="02020500000000000000"/>
  </w:font>
  <w:font w:name="华文楷体">
    <w:panose1 w:val="02010600040101010101"/>
  </w:font>
  <w:font w:name="Wingdings">
    <w:panose1 w:val="05000000000000000000"/>
  </w:font>
  <w:font w:name="游明朝">
    <w:panose1 w:val="020B0503020202020204"/>
  </w:font>
  <w:font w:name="等线">
    <w:panose1 w:val="02010600030101010101"/>
  </w:font>
  <w:font w:name="仿宋">
    <w:panose1 w:val="02010609060101010101"/>
  </w:font>
  <w:font w:name="Tahoma">
    <w:panose1 w:val="020B0604030504040204"/>
  </w:font>
  <w:font w:name="MS Mincho">
    <w:panose1 w:val="02020603050405090304"/>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31"/>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1"/>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1031"/>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1031"/>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1031"/>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32</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1031"/>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31"/>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1"/>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38"/>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38"/>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38"/>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1038"/>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38"/>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w:t>
    </w:r>
    <w:r>
      <w:rPr>
        <w:rFonts w:ascii="宋体" w:hAnsi="宋体"/>
        <w:sz w:val="18"/>
      </w:rPr>
      <w:t xml:space="preserve">                   </w:t>
    </w:r>
    <w:r>
      <w:rPr>
        <w:rFonts w:hint="eastAsia"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ind w:firstLine="0"/>
      <w:jc w:val="both"/>
      <w:pBdr>
        <w:bottom w:val="single" w:color="auto" w:sz="4" w:space="0"/>
      </w:pBdr>
    </w:pP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2">
    <w:name w:val="Heading 1 Char"/>
    <w:basedOn w:val="1000"/>
    <w:link w:val="991"/>
    <w:uiPriority w:val="9"/>
    <w:rPr>
      <w:rFonts w:ascii="Arial" w:hAnsi="Arial" w:eastAsia="Arial" w:cs="Arial"/>
      <w:sz w:val="40"/>
      <w:szCs w:val="40"/>
    </w:rPr>
  </w:style>
  <w:style w:type="character" w:styleId="843">
    <w:name w:val="Heading 2 Char"/>
    <w:basedOn w:val="1000"/>
    <w:link w:val="992"/>
    <w:uiPriority w:val="9"/>
    <w:rPr>
      <w:rFonts w:ascii="Arial" w:hAnsi="Arial" w:eastAsia="Arial" w:cs="Arial"/>
      <w:sz w:val="34"/>
    </w:rPr>
  </w:style>
  <w:style w:type="character" w:styleId="844">
    <w:name w:val="Heading 3 Char"/>
    <w:basedOn w:val="1000"/>
    <w:link w:val="993"/>
    <w:uiPriority w:val="9"/>
    <w:rPr>
      <w:rFonts w:ascii="Arial" w:hAnsi="Arial" w:eastAsia="Arial" w:cs="Arial"/>
      <w:sz w:val="30"/>
      <w:szCs w:val="30"/>
    </w:rPr>
  </w:style>
  <w:style w:type="character" w:styleId="845">
    <w:name w:val="Heading 4 Char"/>
    <w:basedOn w:val="1000"/>
    <w:link w:val="994"/>
    <w:uiPriority w:val="9"/>
    <w:rPr>
      <w:rFonts w:ascii="Arial" w:hAnsi="Arial" w:eastAsia="Arial" w:cs="Arial"/>
      <w:b/>
      <w:bCs/>
      <w:sz w:val="26"/>
      <w:szCs w:val="26"/>
    </w:rPr>
  </w:style>
  <w:style w:type="character" w:styleId="846">
    <w:name w:val="Heading 5 Char"/>
    <w:basedOn w:val="1000"/>
    <w:link w:val="995"/>
    <w:uiPriority w:val="9"/>
    <w:rPr>
      <w:rFonts w:ascii="Arial" w:hAnsi="Arial" w:eastAsia="Arial" w:cs="Arial"/>
      <w:b/>
      <w:bCs/>
      <w:sz w:val="24"/>
      <w:szCs w:val="24"/>
    </w:rPr>
  </w:style>
  <w:style w:type="character" w:styleId="847">
    <w:name w:val="Heading 6 Char"/>
    <w:basedOn w:val="1000"/>
    <w:link w:val="996"/>
    <w:uiPriority w:val="9"/>
    <w:rPr>
      <w:rFonts w:ascii="Arial" w:hAnsi="Arial" w:eastAsia="Arial" w:cs="Arial"/>
      <w:b/>
      <w:bCs/>
      <w:sz w:val="22"/>
      <w:szCs w:val="22"/>
    </w:rPr>
  </w:style>
  <w:style w:type="character" w:styleId="848">
    <w:name w:val="Heading 7 Char"/>
    <w:basedOn w:val="1000"/>
    <w:link w:val="997"/>
    <w:uiPriority w:val="9"/>
    <w:rPr>
      <w:rFonts w:ascii="Arial" w:hAnsi="Arial" w:eastAsia="Arial" w:cs="Arial"/>
      <w:b/>
      <w:bCs/>
      <w:i/>
      <w:iCs/>
      <w:sz w:val="22"/>
      <w:szCs w:val="22"/>
    </w:rPr>
  </w:style>
  <w:style w:type="character" w:styleId="849">
    <w:name w:val="Heading 8 Char"/>
    <w:basedOn w:val="1000"/>
    <w:link w:val="998"/>
    <w:uiPriority w:val="9"/>
    <w:rPr>
      <w:rFonts w:ascii="Arial" w:hAnsi="Arial" w:eastAsia="Arial" w:cs="Arial"/>
      <w:i/>
      <w:iCs/>
      <w:sz w:val="22"/>
      <w:szCs w:val="22"/>
    </w:rPr>
  </w:style>
  <w:style w:type="character" w:styleId="850">
    <w:name w:val="Heading 9 Char"/>
    <w:basedOn w:val="1000"/>
    <w:link w:val="999"/>
    <w:uiPriority w:val="9"/>
    <w:rPr>
      <w:rFonts w:ascii="Arial" w:hAnsi="Arial" w:eastAsia="Arial" w:cs="Arial"/>
      <w:i/>
      <w:iCs/>
      <w:sz w:val="21"/>
      <w:szCs w:val="21"/>
    </w:rPr>
  </w:style>
  <w:style w:type="paragraph" w:styleId="851">
    <w:name w:val="No Spacing"/>
    <w:uiPriority w:val="1"/>
    <w:qFormat/>
    <w:pPr>
      <w:spacing w:before="0" w:after="0" w:line="240" w:lineRule="auto"/>
    </w:pPr>
  </w:style>
  <w:style w:type="paragraph" w:styleId="852">
    <w:name w:val="Title"/>
    <w:basedOn w:val="990"/>
    <w:next w:val="990"/>
    <w:link w:val="853"/>
    <w:uiPriority w:val="10"/>
    <w:qFormat/>
    <w:pPr>
      <w:contextualSpacing/>
      <w:spacing w:before="300" w:after="200"/>
    </w:pPr>
    <w:rPr>
      <w:sz w:val="48"/>
      <w:szCs w:val="48"/>
    </w:rPr>
  </w:style>
  <w:style w:type="character" w:styleId="853">
    <w:name w:val="Title Char"/>
    <w:basedOn w:val="1000"/>
    <w:link w:val="852"/>
    <w:uiPriority w:val="10"/>
    <w:rPr>
      <w:sz w:val="48"/>
      <w:szCs w:val="48"/>
    </w:rPr>
  </w:style>
  <w:style w:type="character" w:styleId="854">
    <w:name w:val="Subtitle Char"/>
    <w:basedOn w:val="1000"/>
    <w:link w:val="1035"/>
    <w:uiPriority w:val="11"/>
    <w:rPr>
      <w:sz w:val="24"/>
      <w:szCs w:val="24"/>
    </w:rPr>
  </w:style>
  <w:style w:type="character" w:styleId="855">
    <w:name w:val="Quote Char"/>
    <w:link w:val="1382"/>
    <w:uiPriority w:val="29"/>
    <w:rPr>
      <w:i/>
    </w:rPr>
  </w:style>
  <w:style w:type="character" w:styleId="856">
    <w:name w:val="Intense Quote Char"/>
    <w:link w:val="1243"/>
    <w:uiPriority w:val="30"/>
    <w:rPr>
      <w:i/>
    </w:rPr>
  </w:style>
  <w:style w:type="character" w:styleId="857">
    <w:name w:val="Header Char"/>
    <w:basedOn w:val="1000"/>
    <w:link w:val="1033"/>
    <w:uiPriority w:val="99"/>
  </w:style>
  <w:style w:type="character" w:styleId="858">
    <w:name w:val="Footer Char"/>
    <w:basedOn w:val="1000"/>
    <w:link w:val="1031"/>
    <w:uiPriority w:val="99"/>
  </w:style>
  <w:style w:type="character" w:styleId="859">
    <w:name w:val="Caption Char"/>
    <w:basedOn w:val="1008"/>
    <w:link w:val="1031"/>
    <w:uiPriority w:val="99"/>
  </w:style>
  <w:style w:type="table" w:styleId="860">
    <w:name w:val="Table Grid Light"/>
    <w:basedOn w:val="10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1">
    <w:name w:val="Plain Table 1"/>
    <w:basedOn w:val="10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2">
    <w:name w:val="Plain Table 2"/>
    <w:basedOn w:val="10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3">
    <w:name w:val="Plain Table 3"/>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4">
    <w:name w:val="Plain Table 4"/>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name w:val="Plain Table 5"/>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6">
    <w:name w:val="Grid Table 1 Light"/>
    <w:basedOn w:val="10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7">
    <w:name w:val="Grid Table 1 Light - Accent 1"/>
    <w:basedOn w:val="10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8">
    <w:name w:val="Grid Table 1 Light - Accent 2"/>
    <w:basedOn w:val="10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9">
    <w:name w:val="Grid Table 1 Light - Accent 3"/>
    <w:basedOn w:val="10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0">
    <w:name w:val="Grid Table 1 Light - Accent 4"/>
    <w:basedOn w:val="10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1">
    <w:name w:val="Grid Table 1 Light - Accent 5"/>
    <w:basedOn w:val="10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2">
    <w:name w:val="Grid Table 1 Light - Accent 6"/>
    <w:basedOn w:val="10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3">
    <w:name w:val="Grid Table 2"/>
    <w:basedOn w:val="10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4">
    <w:name w:val="Grid Table 2 - Accent 1"/>
    <w:basedOn w:val="10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5">
    <w:name w:val="Grid Table 2 - Accent 2"/>
    <w:basedOn w:val="10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6">
    <w:name w:val="Grid Table 2 - Accent 3"/>
    <w:basedOn w:val="10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7">
    <w:name w:val="Grid Table 2 - Accent 4"/>
    <w:basedOn w:val="10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8">
    <w:name w:val="Grid Table 2 - Accent 5"/>
    <w:basedOn w:val="10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9">
    <w:name w:val="Grid Table 2 - Accent 6"/>
    <w:basedOn w:val="10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0">
    <w:name w:val="Grid Table 3"/>
    <w:basedOn w:val="10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1"/>
    <w:basedOn w:val="10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2"/>
    <w:basedOn w:val="10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3"/>
    <w:basedOn w:val="10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4"/>
    <w:basedOn w:val="10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5"/>
    <w:basedOn w:val="10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6"/>
    <w:basedOn w:val="10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4"/>
    <w:basedOn w:val="10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8">
    <w:name w:val="Grid Table 4 - Accent 1"/>
    <w:basedOn w:val="100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9">
    <w:name w:val="Grid Table 4 - Accent 2"/>
    <w:basedOn w:val="100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0">
    <w:name w:val="Grid Table 4 - Accent 3"/>
    <w:basedOn w:val="100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1">
    <w:name w:val="Grid Table 4 - Accent 4"/>
    <w:basedOn w:val="100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2">
    <w:name w:val="Grid Table 4 - Accent 5"/>
    <w:basedOn w:val="100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3">
    <w:name w:val="Grid Table 4 - Accent 6"/>
    <w:basedOn w:val="100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4">
    <w:name w:val="Grid Table 5 Dark"/>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5">
    <w:name w:val="Grid Table 5 Dark- Accent 1"/>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96">
    <w:name w:val="Grid Table 5 Dark - Accent 2"/>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97">
    <w:name w:val="Grid Table 5 Dark - Accent 3"/>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98">
    <w:name w:val="Grid Table 5 Dark- Accent 4"/>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99">
    <w:name w:val="Grid Table 5 Dark - Accent 5"/>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00">
    <w:name w:val="Grid Table 5 Dark - Accent 6"/>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01">
    <w:name w:val="Grid Table 6 Colorful"/>
    <w:basedOn w:val="10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2">
    <w:name w:val="Grid Table 6 Colorful - Accent 1"/>
    <w:basedOn w:val="100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03">
    <w:name w:val="Grid Table 6 Colorful - Accent 2"/>
    <w:basedOn w:val="10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04">
    <w:name w:val="Grid Table 6 Colorful - Accent 3"/>
    <w:basedOn w:val="100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05">
    <w:name w:val="Grid Table 6 Colorful - Accent 4"/>
    <w:basedOn w:val="10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06">
    <w:name w:val="Grid Table 6 Colorful - Accent 5"/>
    <w:basedOn w:val="100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07">
    <w:name w:val="Grid Table 6 Colorful - Accent 6"/>
    <w:basedOn w:val="100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08">
    <w:name w:val="Grid Table 7 Colorful"/>
    <w:basedOn w:val="10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9">
    <w:name w:val="Grid Table 7 Colorful - Accent 1"/>
    <w:basedOn w:val="100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0">
    <w:name w:val="Grid Table 7 Colorful - Accent 2"/>
    <w:basedOn w:val="100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1">
    <w:name w:val="Grid Table 7 Colorful - Accent 3"/>
    <w:basedOn w:val="100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2">
    <w:name w:val="Grid Table 7 Colorful - Accent 4"/>
    <w:basedOn w:val="100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3">
    <w:name w:val="Grid Table 7 Colorful - Accent 5"/>
    <w:basedOn w:val="100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4">
    <w:name w:val="Grid Table 7 Colorful - Accent 6"/>
    <w:basedOn w:val="100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5">
    <w:name w:val="List Table 1 Light"/>
    <w:basedOn w:val="10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6">
    <w:name w:val="List Table 1 Light - Accent 1"/>
    <w:basedOn w:val="100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7">
    <w:name w:val="List Table 1 Light - Accent 2"/>
    <w:basedOn w:val="100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8">
    <w:name w:val="List Table 1 Light - Accent 3"/>
    <w:basedOn w:val="100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9">
    <w:name w:val="List Table 1 Light - Accent 4"/>
    <w:basedOn w:val="100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0">
    <w:name w:val="List Table 1 Light - Accent 5"/>
    <w:basedOn w:val="100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1">
    <w:name w:val="List Table 1 Light - Accent 6"/>
    <w:basedOn w:val="100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2">
    <w:name w:val="List Table 2"/>
    <w:basedOn w:val="10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3">
    <w:name w:val="List Table 2 - Accent 1"/>
    <w:basedOn w:val="100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4">
    <w:name w:val="List Table 2 - Accent 2"/>
    <w:basedOn w:val="100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5">
    <w:name w:val="List Table 2 - Accent 3"/>
    <w:basedOn w:val="100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6">
    <w:name w:val="List Table 2 - Accent 4"/>
    <w:basedOn w:val="100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7">
    <w:name w:val="List Table 2 - Accent 5"/>
    <w:basedOn w:val="100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8">
    <w:name w:val="List Table 2 - Accent 6"/>
    <w:basedOn w:val="100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9">
    <w:name w:val="List Table 3"/>
    <w:basedOn w:val="10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0">
    <w:name w:val="List Table 3 - Accent 1"/>
    <w:basedOn w:val="100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31">
    <w:name w:val="List Table 3 - Accent 2"/>
    <w:basedOn w:val="10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32">
    <w:name w:val="List Table 3 - Accent 3"/>
    <w:basedOn w:val="100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33">
    <w:name w:val="List Table 3 - Accent 4"/>
    <w:basedOn w:val="10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34">
    <w:name w:val="List Table 3 - Accent 5"/>
    <w:basedOn w:val="100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35">
    <w:name w:val="List Table 3 - Accent 6"/>
    <w:basedOn w:val="100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36">
    <w:name w:val="List Table 4"/>
    <w:basedOn w:val="10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7">
    <w:name w:val="List Table 4 - Accent 1"/>
    <w:basedOn w:val="100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38">
    <w:name w:val="List Table 4 - Accent 2"/>
    <w:basedOn w:val="100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39">
    <w:name w:val="List Table 4 - Accent 3"/>
    <w:basedOn w:val="100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40">
    <w:name w:val="List Table 4 - Accent 4"/>
    <w:basedOn w:val="100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41">
    <w:name w:val="List Table 4 - Accent 5"/>
    <w:basedOn w:val="100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42">
    <w:name w:val="List Table 4 - Accent 6"/>
    <w:basedOn w:val="100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43">
    <w:name w:val="List Table 5 Dark"/>
    <w:basedOn w:val="10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1"/>
    <w:basedOn w:val="100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2"/>
    <w:basedOn w:val="100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3"/>
    <w:basedOn w:val="100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4"/>
    <w:basedOn w:val="100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5"/>
    <w:basedOn w:val="100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6"/>
    <w:basedOn w:val="100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6 Colorful"/>
    <w:basedOn w:val="10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1">
    <w:name w:val="List Table 6 Colorful - Accent 1"/>
    <w:basedOn w:val="100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52">
    <w:name w:val="List Table 6 Colorful - Accent 2"/>
    <w:basedOn w:val="100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53">
    <w:name w:val="List Table 6 Colorful - Accent 3"/>
    <w:basedOn w:val="100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54">
    <w:name w:val="List Table 6 Colorful - Accent 4"/>
    <w:basedOn w:val="100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55">
    <w:name w:val="List Table 6 Colorful - Accent 5"/>
    <w:basedOn w:val="100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56">
    <w:name w:val="List Table 6 Colorful - Accent 6"/>
    <w:basedOn w:val="100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57">
    <w:name w:val="List Table 7 Colorful"/>
    <w:basedOn w:val="10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8">
    <w:name w:val="List Table 7 Colorful - Accent 1"/>
    <w:basedOn w:val="100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59">
    <w:name w:val="List Table 7 Colorful - Accent 2"/>
    <w:basedOn w:val="100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60">
    <w:name w:val="List Table 7 Colorful - Accent 3"/>
    <w:basedOn w:val="100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61">
    <w:name w:val="List Table 7 Colorful - Accent 4"/>
    <w:basedOn w:val="100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62">
    <w:name w:val="List Table 7 Colorful - Accent 5"/>
    <w:basedOn w:val="100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63">
    <w:name w:val="List Table 7 Colorful - Accent 6"/>
    <w:basedOn w:val="100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64">
    <w:name w:val="Lined - Accent"/>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5">
    <w:name w:val="Lined - Accent 1"/>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66">
    <w:name w:val="Lined - Accent 2"/>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67">
    <w:name w:val="Lined - Accent 3"/>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68">
    <w:name w:val="Lined - Accent 4"/>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69">
    <w:name w:val="Lined - Accent 5"/>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70">
    <w:name w:val="Lined - Accent 6"/>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71">
    <w:name w:val="Bordered &amp; Lined - Accent"/>
    <w:basedOn w:val="100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2">
    <w:name w:val="Bordered &amp; Lined - Accent 1"/>
    <w:basedOn w:val="100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73">
    <w:name w:val="Bordered &amp; Lined - Accent 2"/>
    <w:basedOn w:val="100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74">
    <w:name w:val="Bordered &amp; Lined - Accent 3"/>
    <w:basedOn w:val="100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75">
    <w:name w:val="Bordered &amp; Lined - Accent 4"/>
    <w:basedOn w:val="100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76">
    <w:name w:val="Bordered &amp; Lined - Accent 5"/>
    <w:basedOn w:val="100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77">
    <w:name w:val="Bordered &amp; Lined - Accent 6"/>
    <w:basedOn w:val="100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78">
    <w:name w:val="Bordered"/>
    <w:basedOn w:val="100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9">
    <w:name w:val="Bordered - Accent 1"/>
    <w:basedOn w:val="10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0">
    <w:name w:val="Bordered - Accent 2"/>
    <w:basedOn w:val="10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1">
    <w:name w:val="Bordered - Accent 3"/>
    <w:basedOn w:val="10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2">
    <w:name w:val="Bordered - Accent 4"/>
    <w:basedOn w:val="10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3">
    <w:name w:val="Bordered - Accent 5"/>
    <w:basedOn w:val="10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4">
    <w:name w:val="Bordered - Accent 6"/>
    <w:basedOn w:val="10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5">
    <w:name w:val="Footnote Text Char"/>
    <w:link w:val="1038"/>
    <w:uiPriority w:val="99"/>
    <w:rPr>
      <w:sz w:val="18"/>
    </w:rPr>
  </w:style>
  <w:style w:type="character" w:styleId="986">
    <w:name w:val="Endnote Text Char"/>
    <w:link w:val="1028"/>
    <w:uiPriority w:val="99"/>
    <w:rPr>
      <w:sz w:val="20"/>
    </w:rPr>
  </w:style>
  <w:style w:type="character" w:styleId="987">
    <w:name w:val="endnote reference"/>
    <w:basedOn w:val="1000"/>
    <w:uiPriority w:val="99"/>
    <w:semiHidden/>
    <w:unhideWhenUsed/>
    <w:rPr>
      <w:vertAlign w:val="superscript"/>
    </w:rPr>
  </w:style>
  <w:style w:type="paragraph" w:styleId="988">
    <w:name w:val="TOC Heading"/>
    <w:uiPriority w:val="39"/>
    <w:unhideWhenUsed/>
  </w:style>
  <w:style w:type="paragraph" w:styleId="989">
    <w:name w:val="table of figures"/>
    <w:basedOn w:val="990"/>
    <w:next w:val="990"/>
    <w:uiPriority w:val="99"/>
    <w:unhideWhenUsed/>
    <w:pPr>
      <w:spacing w:after="0" w:afterAutospacing="0"/>
    </w:pPr>
  </w:style>
  <w:style w:type="paragraph" w:styleId="990" w:default="1">
    <w:name w:val="Normal"/>
    <w:next w:val="1002"/>
    <w:uiPriority w:val="0"/>
    <w:qFormat/>
    <w:pPr>
      <w:ind w:left="1024"/>
      <w:jc w:val="both"/>
    </w:pPr>
    <w:rPr>
      <w:rFonts w:ascii="Calibri" w:hAnsi="Calibri" w:eastAsia="宋体" w:cs="Times New Roman"/>
      <w:lang w:val="en-US" w:eastAsia="zh-CN" w:bidi="ar-SA"/>
    </w:rPr>
  </w:style>
  <w:style w:type="paragraph" w:styleId="991">
    <w:name w:val="Heading 1"/>
    <w:basedOn w:val="990"/>
    <w:next w:val="990"/>
    <w:uiPriority w:val="0"/>
    <w:qFormat/>
    <w:pPr>
      <w:ind w:left="432" w:firstLine="18"/>
      <w:spacing w:before="340" w:after="330" w:line="578" w:lineRule="auto"/>
      <w:outlineLvl w:val="0"/>
    </w:pPr>
  </w:style>
  <w:style w:type="paragraph" w:styleId="992">
    <w:name w:val="Heading 2"/>
    <w:basedOn w:val="991"/>
    <w:next w:val="990"/>
    <w:uiPriority w:val="0"/>
    <w:qFormat/>
    <w:pPr>
      <w:ind w:left="576" w:firstLine="24"/>
      <w:spacing w:before="260" w:after="260" w:line="416" w:lineRule="auto"/>
      <w:outlineLvl w:val="1"/>
    </w:pPr>
  </w:style>
  <w:style w:type="paragraph" w:styleId="993">
    <w:name w:val="Heading 3"/>
    <w:basedOn w:val="991"/>
    <w:next w:val="990"/>
    <w:uiPriority w:val="0"/>
    <w:qFormat/>
    <w:pPr>
      <w:ind w:left="720"/>
      <w:spacing w:before="260" w:after="260" w:line="416" w:lineRule="auto"/>
      <w:outlineLvl w:val="2"/>
    </w:pPr>
  </w:style>
  <w:style w:type="paragraph" w:styleId="994">
    <w:name w:val="Heading 4"/>
    <w:basedOn w:val="991"/>
    <w:next w:val="990"/>
    <w:uiPriority w:val="0"/>
    <w:qFormat/>
    <w:pPr>
      <w:ind w:left="864" w:firstLine="24"/>
      <w:spacing w:before="280" w:after="290" w:line="376" w:lineRule="auto"/>
      <w:outlineLvl w:val="3"/>
    </w:pPr>
  </w:style>
  <w:style w:type="paragraph" w:styleId="995">
    <w:name w:val="Heading 5"/>
    <w:basedOn w:val="991"/>
    <w:next w:val="990"/>
    <w:uiPriority w:val="0"/>
    <w:qFormat/>
    <w:pPr>
      <w:ind w:left="1008"/>
      <w:spacing w:before="280" w:after="290" w:line="376" w:lineRule="auto"/>
      <w:outlineLvl w:val="4"/>
    </w:pPr>
  </w:style>
  <w:style w:type="paragraph" w:styleId="996">
    <w:name w:val="Heading 6"/>
    <w:basedOn w:val="991"/>
    <w:next w:val="990"/>
    <w:uiPriority w:val="0"/>
    <w:qFormat/>
    <w:pPr>
      <w:ind w:left="1152" w:firstLine="20"/>
      <w:spacing w:before="240" w:after="64" w:line="320" w:lineRule="auto"/>
      <w:outlineLvl w:val="5"/>
    </w:pPr>
  </w:style>
  <w:style w:type="paragraph" w:styleId="997">
    <w:name w:val="Heading 7"/>
    <w:basedOn w:val="991"/>
    <w:next w:val="990"/>
    <w:uiPriority w:val="0"/>
    <w:qFormat/>
    <w:pPr>
      <w:ind w:left="1296" w:firstLine="14"/>
      <w:spacing w:before="240" w:after="64" w:line="320" w:lineRule="auto"/>
      <w:outlineLvl w:val="6"/>
    </w:pPr>
  </w:style>
  <w:style w:type="paragraph" w:styleId="998">
    <w:name w:val="Heading 8"/>
    <w:basedOn w:val="991"/>
    <w:next w:val="990"/>
    <w:uiPriority w:val="0"/>
    <w:qFormat/>
    <w:pPr>
      <w:ind w:left="1440"/>
      <w:spacing w:before="240" w:after="64" w:line="320" w:lineRule="auto"/>
      <w:outlineLvl w:val="7"/>
    </w:pPr>
  </w:style>
  <w:style w:type="paragraph" w:styleId="999">
    <w:name w:val="Heading 9"/>
    <w:basedOn w:val="991"/>
    <w:next w:val="990"/>
    <w:uiPriority w:val="0"/>
    <w:qFormat/>
    <w:pPr>
      <w:ind w:left="1584" w:firstLine="22"/>
      <w:spacing w:before="240" w:after="64" w:line="320" w:lineRule="auto"/>
      <w:outlineLvl w:val="8"/>
    </w:pPr>
  </w:style>
  <w:style w:type="character" w:styleId="1000" w:default="1">
    <w:name w:val="Default Paragraph Font"/>
    <w:uiPriority w:val="1"/>
    <w:semiHidden/>
    <w:unhideWhenUsed/>
  </w:style>
  <w:style w:type="table" w:styleId="1001" w:default="1">
    <w:name w:val="Normal Table"/>
    <w:uiPriority w:val="99"/>
    <w:semiHidden/>
    <w:unhideWhenUsed/>
    <w:tblPr>
      <w:tblCellMar>
        <w:left w:w="108" w:type="dxa"/>
        <w:top w:w="0" w:type="dxa"/>
        <w:right w:w="108" w:type="dxa"/>
        <w:bottom w:w="0" w:type="dxa"/>
      </w:tblCellMar>
    </w:tblPr>
  </w:style>
  <w:style w:type="paragraph" w:styleId="1002">
    <w:name w:val="Body Text Indent"/>
    <w:basedOn w:val="990"/>
    <w:next w:val="990"/>
    <w:uiPriority w:val="0"/>
    <w:qFormat/>
    <w:pPr>
      <w:ind w:left="420" w:firstLine="1188"/>
      <w:spacing w:line="360" w:lineRule="exact"/>
    </w:pPr>
  </w:style>
  <w:style w:type="paragraph" w:styleId="1003">
    <w:name w:val="toc 7"/>
    <w:basedOn w:val="991"/>
    <w:next w:val="990"/>
    <w:uiPriority w:val="0"/>
    <w:qFormat/>
    <w:pPr>
      <w:ind w:left="1200" w:firstLine="0"/>
      <w:spacing w:before="0" w:after="0" w:line="240" w:lineRule="auto"/>
      <w:outlineLvl w:val="9"/>
    </w:pPr>
    <w:rPr>
      <w:rFonts w:cs="Calibri"/>
      <w:sz w:val="18"/>
      <w:szCs w:val="18"/>
    </w:rPr>
  </w:style>
  <w:style w:type="paragraph" w:styleId="1004">
    <w:name w:val="List Bullet 4"/>
    <w:basedOn w:val="991"/>
    <w:next w:val="1005"/>
    <w:uiPriority w:val="0"/>
    <w:qFormat/>
    <w:pPr>
      <w:ind w:left="1620" w:firstLine="2652"/>
      <w:spacing w:before="0" w:after="0" w:line="360" w:lineRule="auto"/>
    </w:pPr>
  </w:style>
  <w:style w:type="paragraph" w:styleId="1005">
    <w:name w:val="List Bullet 2"/>
    <w:basedOn w:val="991"/>
    <w:next w:val="990"/>
    <w:uiPriority w:val="0"/>
    <w:qFormat/>
    <w:pPr>
      <w:ind w:left="900" w:firstLine="2652"/>
      <w:spacing w:before="0" w:after="0" w:line="360" w:lineRule="auto"/>
    </w:pPr>
  </w:style>
  <w:style w:type="paragraph" w:styleId="1006">
    <w:name w:val="List Number"/>
    <w:basedOn w:val="991"/>
    <w:next w:val="990"/>
    <w:uiPriority w:val="0"/>
    <w:qFormat/>
    <w:pPr>
      <w:ind w:left="454" w:firstLine="2788"/>
      <w:spacing w:before="0" w:after="0" w:line="240" w:lineRule="auto"/>
    </w:pPr>
  </w:style>
  <w:style w:type="paragraph" w:styleId="1007">
    <w:name w:val="Normal Indent"/>
    <w:basedOn w:val="990"/>
    <w:next w:val="990"/>
    <w:link w:val="1059"/>
    <w:uiPriority w:val="0"/>
    <w:qFormat/>
    <w:pPr>
      <w:ind w:left="420" w:firstLine="4772"/>
    </w:pPr>
    <w:rPr>
      <w:lang w:val="zh-CN"/>
    </w:rPr>
  </w:style>
  <w:style w:type="paragraph" w:styleId="1008">
    <w:name w:val="Caption"/>
    <w:basedOn w:val="991"/>
    <w:next w:val="990"/>
    <w:uiPriority w:val="0"/>
    <w:qFormat/>
    <w:pPr>
      <w:ind w:left="200" w:firstLine="2248"/>
      <w:jc w:val="center"/>
      <w:spacing w:before="0" w:after="0" w:line="240" w:lineRule="auto"/>
    </w:pPr>
  </w:style>
  <w:style w:type="paragraph" w:styleId="1009">
    <w:name w:val="List Bullet"/>
    <w:basedOn w:val="991"/>
    <w:next w:val="990"/>
    <w:uiPriority w:val="0"/>
    <w:qFormat/>
    <w:pPr>
      <w:ind w:left="900" w:firstLine="2652"/>
      <w:spacing w:before="0" w:after="0" w:line="360" w:lineRule="auto"/>
    </w:pPr>
  </w:style>
  <w:style w:type="paragraph" w:styleId="1010">
    <w:name w:val="Document Map"/>
    <w:basedOn w:val="991"/>
    <w:next w:val="1011"/>
    <w:uiPriority w:val="0"/>
    <w:qFormat/>
    <w:pPr>
      <w:ind w:left="0" w:firstLine="4"/>
      <w:spacing w:before="0" w:after="0" w:line="240" w:lineRule="auto"/>
      <w:shd w:val="clear" w:color="000000" w:fill="000080"/>
    </w:pPr>
  </w:style>
  <w:style w:type="paragraph" w:styleId="1011">
    <w:name w:val="annotation subject"/>
    <w:next w:val="990"/>
    <w:uiPriority w:val="0"/>
    <w:semiHidden/>
    <w:qFormat/>
    <w:pPr>
      <w:ind w:firstLine="4608"/>
      <w:spacing w:line="360" w:lineRule="auto"/>
    </w:pPr>
    <w:rPr>
      <w:rFonts w:ascii="Calibri" w:hAnsi="Calibri" w:eastAsia="宋体" w:cs="Times New Roman"/>
      <w:lang w:val="en-US" w:eastAsia="zh-CN" w:bidi="ar-SA"/>
    </w:rPr>
  </w:style>
  <w:style w:type="paragraph" w:styleId="1012">
    <w:name w:val="annotation text"/>
    <w:basedOn w:val="991"/>
    <w:next w:val="990"/>
    <w:uiPriority w:val="0"/>
    <w:qFormat/>
    <w:pPr>
      <w:ind w:left="0" w:firstLine="3584"/>
      <w:spacing w:line="360" w:lineRule="auto"/>
    </w:pPr>
  </w:style>
  <w:style w:type="paragraph" w:styleId="1013">
    <w:name w:val="Body Text 3"/>
    <w:basedOn w:val="991"/>
    <w:next w:val="990"/>
    <w:uiPriority w:val="0"/>
    <w:qFormat/>
    <w:pPr>
      <w:ind w:left="0" w:firstLine="2048"/>
      <w:spacing w:before="0" w:after="0" w:line="500" w:lineRule="exact"/>
    </w:pPr>
  </w:style>
  <w:style w:type="paragraph" w:styleId="1014">
    <w:name w:val="List Bullet 3"/>
    <w:basedOn w:val="991"/>
    <w:next w:val="990"/>
    <w:uiPriority w:val="0"/>
    <w:qFormat/>
    <w:pPr>
      <w:ind w:left="900" w:firstLine="2652"/>
      <w:spacing w:before="0" w:after="0" w:line="360" w:lineRule="auto"/>
    </w:pPr>
  </w:style>
  <w:style w:type="paragraph" w:styleId="1015">
    <w:name w:val="Body Text"/>
    <w:basedOn w:val="990"/>
    <w:next w:val="1007"/>
    <w:uiPriority w:val="0"/>
    <w:qFormat/>
    <w:pPr>
      <w:ind w:left="0" w:firstLine="2560"/>
    </w:pPr>
  </w:style>
  <w:style w:type="paragraph" w:styleId="1016">
    <w:name w:val="List Number 3"/>
    <w:basedOn w:val="991"/>
    <w:next w:val="990"/>
    <w:uiPriority w:val="0"/>
    <w:qFormat/>
    <w:pPr>
      <w:ind w:left="420" w:firstLine="3584"/>
      <w:spacing w:before="0" w:after="0" w:line="240" w:lineRule="auto"/>
    </w:pPr>
  </w:style>
  <w:style w:type="paragraph" w:styleId="1017">
    <w:name w:val="List 2"/>
    <w:basedOn w:val="991"/>
    <w:next w:val="1003"/>
    <w:uiPriority w:val="0"/>
    <w:qFormat/>
    <w:pPr>
      <w:ind w:left="100" w:firstLine="3640"/>
      <w:spacing w:before="0" w:after="0" w:line="240" w:lineRule="auto"/>
    </w:pPr>
  </w:style>
  <w:style w:type="paragraph" w:styleId="1018">
    <w:name w:val="Block Text"/>
    <w:basedOn w:val="991"/>
    <w:next w:val="990"/>
    <w:uiPriority w:val="0"/>
    <w:qFormat/>
    <w:pPr>
      <w:ind w:left="420" w:right="33" w:firstLine="2560"/>
      <w:spacing w:before="0" w:after="0" w:line="240" w:lineRule="auto"/>
    </w:pPr>
  </w:style>
  <w:style w:type="paragraph" w:styleId="1019">
    <w:name w:val="toc 5"/>
    <w:basedOn w:val="991"/>
    <w:next w:val="990"/>
    <w:uiPriority w:val="0"/>
    <w:qFormat/>
    <w:pPr>
      <w:ind w:left="800" w:firstLine="0"/>
      <w:spacing w:before="0" w:after="0" w:line="240" w:lineRule="auto"/>
      <w:outlineLvl w:val="9"/>
    </w:pPr>
    <w:rPr>
      <w:rFonts w:cs="Calibri"/>
      <w:sz w:val="18"/>
      <w:szCs w:val="18"/>
    </w:rPr>
  </w:style>
  <w:style w:type="paragraph" w:styleId="1020">
    <w:name w:val="toc 3"/>
    <w:basedOn w:val="991"/>
    <w:next w:val="990"/>
    <w:uiPriority w:val="39"/>
    <w:qFormat/>
    <w:pPr>
      <w:ind w:left="400" w:firstLine="0"/>
      <w:spacing w:before="0" w:after="0" w:line="240" w:lineRule="auto"/>
      <w:outlineLvl w:val="9"/>
    </w:pPr>
    <w:rPr>
      <w:rFonts w:cs="Calibri"/>
      <w:i/>
      <w:iCs/>
    </w:rPr>
  </w:style>
  <w:style w:type="paragraph" w:styleId="1021">
    <w:name w:val="Plain Text"/>
    <w:basedOn w:val="991"/>
    <w:next w:val="1022"/>
    <w:link w:val="1060"/>
    <w:uiPriority w:val="0"/>
    <w:qFormat/>
    <w:pPr>
      <w:ind w:left="0" w:firstLine="2048"/>
      <w:spacing w:before="0" w:after="0" w:line="240" w:lineRule="auto"/>
    </w:pPr>
    <w:rPr>
      <w:lang w:val="zh-CN"/>
    </w:rPr>
  </w:style>
  <w:style w:type="paragraph" w:styleId="1022">
    <w:name w:val="toc 1"/>
    <w:basedOn w:val="991"/>
    <w:next w:val="990"/>
    <w:uiPriority w:val="39"/>
    <w:qFormat/>
    <w:pPr>
      <w:ind w:left="0" w:firstLine="0"/>
      <w:spacing w:before="120" w:after="120" w:line="240" w:lineRule="auto"/>
      <w:outlineLvl w:val="9"/>
    </w:pPr>
    <w:rPr>
      <w:rFonts w:cs="Calibri"/>
      <w:b/>
      <w:bCs/>
      <w:caps/>
    </w:rPr>
  </w:style>
  <w:style w:type="paragraph" w:styleId="1023">
    <w:name w:val="List Bullet 5"/>
    <w:basedOn w:val="991"/>
    <w:next w:val="1024"/>
    <w:uiPriority w:val="0"/>
    <w:qFormat/>
    <w:pPr>
      <w:ind w:left="2040" w:firstLine="2560"/>
      <w:spacing w:before="0" w:after="0" w:line="360" w:lineRule="auto"/>
    </w:pPr>
  </w:style>
  <w:style w:type="paragraph" w:styleId="1024" w:customStyle="1">
    <w:name w:val="正文首行缩进1"/>
    <w:next w:val="1016"/>
    <w:uiPriority w:val="0"/>
    <w:qFormat/>
    <w:pPr>
      <w:ind w:left="420" w:firstLine="2724"/>
      <w:spacing w:after="120" w:line="360" w:lineRule="auto"/>
    </w:pPr>
    <w:rPr>
      <w:rFonts w:ascii="Calibri" w:hAnsi="Calibri" w:eastAsia="宋体" w:cs="Times New Roman"/>
      <w:lang w:val="en-US" w:eastAsia="zh-CN" w:bidi="ar-SA"/>
    </w:rPr>
  </w:style>
  <w:style w:type="paragraph" w:styleId="1025">
    <w:name w:val="toc 8"/>
    <w:basedOn w:val="991"/>
    <w:next w:val="990"/>
    <w:uiPriority w:val="0"/>
    <w:qFormat/>
    <w:pPr>
      <w:ind w:left="1400" w:firstLine="0"/>
      <w:spacing w:before="0" w:after="0" w:line="240" w:lineRule="auto"/>
      <w:outlineLvl w:val="9"/>
    </w:pPr>
    <w:rPr>
      <w:rFonts w:cs="Calibri"/>
      <w:sz w:val="18"/>
      <w:szCs w:val="18"/>
    </w:rPr>
  </w:style>
  <w:style w:type="paragraph" w:styleId="1026">
    <w:name w:val="Date"/>
    <w:basedOn w:val="991"/>
    <w:next w:val="990"/>
    <w:uiPriority w:val="0"/>
    <w:qFormat/>
    <w:pPr>
      <w:ind w:left="0" w:firstLine="2560"/>
      <w:spacing w:before="0" w:after="0" w:line="240" w:lineRule="auto"/>
    </w:pPr>
  </w:style>
  <w:style w:type="paragraph" w:styleId="1027">
    <w:name w:val="Body Text Indent 2"/>
    <w:basedOn w:val="991"/>
    <w:next w:val="1002"/>
    <w:uiPriority w:val="0"/>
    <w:qFormat/>
    <w:pPr>
      <w:ind w:left="481" w:firstLine="2784"/>
      <w:spacing w:before="0" w:after="0" w:line="400" w:lineRule="exact"/>
    </w:pPr>
  </w:style>
  <w:style w:type="paragraph" w:styleId="1028">
    <w:name w:val="endnote text"/>
    <w:basedOn w:val="991"/>
    <w:next w:val="1029"/>
    <w:uiPriority w:val="0"/>
    <w:qFormat/>
    <w:pPr>
      <w:ind w:left="0" w:firstLine="2560"/>
      <w:spacing w:before="0" w:after="0" w:line="360" w:lineRule="auto"/>
    </w:pPr>
  </w:style>
  <w:style w:type="paragraph" w:styleId="1029" w:customStyle="1">
    <w:name w:val="Char11"/>
    <w:basedOn w:val="991"/>
    <w:next w:val="990"/>
    <w:uiPriority w:val="0"/>
    <w:qFormat/>
    <w:pPr>
      <w:ind w:left="0" w:firstLine="3584"/>
      <w:spacing w:before="0" w:after="0" w:line="240" w:lineRule="auto"/>
    </w:pPr>
  </w:style>
  <w:style w:type="paragraph" w:styleId="1030">
    <w:name w:val="Balloon Text"/>
    <w:basedOn w:val="991"/>
    <w:next w:val="1006"/>
    <w:uiPriority w:val="0"/>
    <w:qFormat/>
    <w:pPr>
      <w:ind w:left="0" w:firstLine="2048"/>
      <w:spacing w:before="0" w:after="0" w:line="240" w:lineRule="auto"/>
    </w:pPr>
  </w:style>
  <w:style w:type="paragraph" w:styleId="1031">
    <w:name w:val="Footer"/>
    <w:basedOn w:val="991"/>
    <w:next w:val="1032"/>
    <w:link w:val="1061"/>
    <w:uiPriority w:val="99"/>
    <w:qFormat/>
    <w:pPr>
      <w:ind w:left="0" w:firstLine="3584"/>
      <w:spacing w:before="0" w:after="0" w:line="240" w:lineRule="auto"/>
    </w:pPr>
    <w:rPr>
      <w:lang w:val="zh-CN"/>
    </w:rPr>
  </w:style>
  <w:style w:type="paragraph" w:styleId="1032" w:customStyle="1">
    <w:name w:val="Char Char Char Char Char Char Char Char Char Char Char Char Char"/>
    <w:basedOn w:val="991"/>
    <w:next w:val="990"/>
    <w:uiPriority w:val="0"/>
    <w:qFormat/>
    <w:pPr>
      <w:ind w:left="0" w:firstLine="3584"/>
      <w:spacing w:before="0" w:after="160" w:line="240" w:lineRule="exact"/>
    </w:pPr>
  </w:style>
  <w:style w:type="paragraph" w:styleId="1033">
    <w:name w:val="Header"/>
    <w:basedOn w:val="991"/>
    <w:next w:val="1026"/>
    <w:link w:val="1062"/>
    <w:uiPriority w:val="99"/>
    <w:qFormat/>
    <w:pPr>
      <w:ind w:left="0" w:firstLine="3584"/>
      <w:jc w:val="center"/>
      <w:spacing w:before="0" w:after="0" w:line="240" w:lineRule="auto"/>
    </w:pPr>
    <w:rPr>
      <w:lang w:val="zh-CN"/>
    </w:rPr>
  </w:style>
  <w:style w:type="paragraph" w:styleId="1034">
    <w:name w:val="toc 4"/>
    <w:basedOn w:val="991"/>
    <w:next w:val="990"/>
    <w:uiPriority w:val="0"/>
    <w:qFormat/>
    <w:pPr>
      <w:ind w:left="600" w:firstLine="0"/>
      <w:spacing w:before="0" w:after="0" w:line="240" w:lineRule="auto"/>
      <w:outlineLvl w:val="9"/>
    </w:pPr>
    <w:rPr>
      <w:rFonts w:cs="Calibri"/>
      <w:sz w:val="18"/>
      <w:szCs w:val="18"/>
    </w:rPr>
  </w:style>
  <w:style w:type="paragraph" w:styleId="1035">
    <w:name w:val="Subtitle"/>
    <w:next w:val="990"/>
    <w:uiPriority w:val="0"/>
    <w:qFormat/>
    <w:pPr>
      <w:ind w:left="1024"/>
      <w:jc w:val="center"/>
      <w:spacing w:after="60"/>
    </w:pPr>
    <w:rPr>
      <w:rFonts w:ascii="Calibri" w:hAnsi="Calibri" w:eastAsia="宋体" w:cs="Times New Roman"/>
      <w:lang w:val="en-US" w:eastAsia="zh-CN" w:bidi="ar-SA"/>
    </w:rPr>
  </w:style>
  <w:style w:type="paragraph" w:styleId="1036">
    <w:name w:val="List"/>
    <w:basedOn w:val="991"/>
    <w:next w:val="1037"/>
    <w:uiPriority w:val="0"/>
    <w:qFormat/>
    <w:pPr>
      <w:ind w:left="200" w:firstLine="3640"/>
      <w:spacing w:before="0" w:after="0" w:line="240" w:lineRule="auto"/>
    </w:pPr>
  </w:style>
  <w:style w:type="paragraph" w:styleId="1037">
    <w:name w:val="Body Text First Indent"/>
    <w:next w:val="990"/>
    <w:uiPriority w:val="0"/>
    <w:qFormat/>
    <w:pPr>
      <w:ind w:left="420" w:firstLine="3748"/>
      <w:spacing w:after="120"/>
    </w:pPr>
    <w:rPr>
      <w:rFonts w:ascii="Calibri" w:hAnsi="Calibri" w:eastAsia="宋体" w:cs="Times New Roman"/>
      <w:lang w:val="en-US" w:eastAsia="zh-CN" w:bidi="ar-SA"/>
    </w:rPr>
  </w:style>
  <w:style w:type="paragraph" w:styleId="1038">
    <w:name w:val="footnote text"/>
    <w:basedOn w:val="991"/>
    <w:next w:val="1018"/>
    <w:uiPriority w:val="0"/>
    <w:qFormat/>
    <w:pPr>
      <w:ind w:left="0" w:firstLine="3584"/>
      <w:spacing w:before="0" w:after="0" w:line="360" w:lineRule="auto"/>
    </w:pPr>
  </w:style>
  <w:style w:type="paragraph" w:styleId="1039">
    <w:name w:val="toc 6"/>
    <w:basedOn w:val="991"/>
    <w:next w:val="990"/>
    <w:uiPriority w:val="0"/>
    <w:qFormat/>
    <w:pPr>
      <w:ind w:left="1000" w:firstLine="0"/>
      <w:spacing w:before="0" w:after="0" w:line="240" w:lineRule="auto"/>
      <w:outlineLvl w:val="9"/>
    </w:pPr>
    <w:rPr>
      <w:rFonts w:cs="Calibri"/>
      <w:sz w:val="18"/>
      <w:szCs w:val="18"/>
    </w:rPr>
  </w:style>
  <w:style w:type="paragraph" w:styleId="1040">
    <w:name w:val="List 5"/>
    <w:basedOn w:val="991"/>
    <w:next w:val="1015"/>
    <w:uiPriority w:val="0"/>
    <w:qFormat/>
    <w:pPr>
      <w:ind w:left="2100" w:firstLine="3676"/>
      <w:spacing w:before="0" w:after="0" w:line="240" w:lineRule="auto"/>
    </w:pPr>
  </w:style>
  <w:style w:type="paragraph" w:styleId="1041">
    <w:name w:val="Body Text Indent 3"/>
    <w:basedOn w:val="991"/>
    <w:next w:val="1039"/>
    <w:uiPriority w:val="0"/>
    <w:qFormat/>
    <w:pPr>
      <w:ind w:left="480" w:firstLine="2784"/>
      <w:spacing w:before="0" w:after="0" w:line="400" w:lineRule="exact"/>
    </w:pPr>
  </w:style>
  <w:style w:type="paragraph" w:styleId="1042">
    <w:name w:val="toc 2"/>
    <w:basedOn w:val="991"/>
    <w:next w:val="990"/>
    <w:uiPriority w:val="39"/>
    <w:qFormat/>
    <w:pPr>
      <w:ind w:left="200" w:firstLine="0"/>
      <w:spacing w:before="0" w:after="0" w:line="240" w:lineRule="auto"/>
      <w:outlineLvl w:val="9"/>
    </w:pPr>
    <w:rPr>
      <w:rFonts w:cs="Calibri"/>
      <w:smallCaps/>
    </w:rPr>
  </w:style>
  <w:style w:type="paragraph" w:styleId="1043">
    <w:name w:val="toc 9"/>
    <w:basedOn w:val="991"/>
    <w:next w:val="990"/>
    <w:uiPriority w:val="0"/>
    <w:qFormat/>
    <w:pPr>
      <w:ind w:left="1600" w:firstLine="0"/>
      <w:spacing w:before="0" w:after="0" w:line="240" w:lineRule="auto"/>
      <w:outlineLvl w:val="9"/>
    </w:pPr>
    <w:rPr>
      <w:rFonts w:cs="Calibri"/>
      <w:sz w:val="18"/>
      <w:szCs w:val="18"/>
    </w:rPr>
  </w:style>
  <w:style w:type="paragraph" w:styleId="1044">
    <w:name w:val="Body Text 2"/>
    <w:basedOn w:val="991"/>
    <w:next w:val="1009"/>
    <w:uiPriority w:val="0"/>
    <w:qFormat/>
    <w:pPr>
      <w:ind w:left="0" w:firstLine="1024"/>
      <w:spacing w:before="0" w:after="120" w:line="480" w:lineRule="auto"/>
    </w:pPr>
  </w:style>
  <w:style w:type="paragraph" w:styleId="1045">
    <w:name w:val="HTML Preformatted"/>
    <w:basedOn w:val="991"/>
    <w:next w:val="1008"/>
    <w:uiPriority w:val="0"/>
    <w:qFormat/>
    <w:pPr>
      <w:ind w:left="0" w:firstLine="2048"/>
      <w:spacing w:before="0" w:after="0" w:line="253" w:lineRule="atLeast"/>
    </w:pPr>
  </w:style>
  <w:style w:type="paragraph" w:styleId="1046">
    <w:name w:val="Normal (Web)"/>
    <w:basedOn w:val="990"/>
    <w:next w:val="1017"/>
    <w:uiPriority w:val="0"/>
    <w:qFormat/>
    <w:pPr>
      <w:ind w:left="15" w:right="15" w:firstLine="4608"/>
      <w:spacing w:before="60" w:after="60" w:line="312" w:lineRule="auto"/>
    </w:pPr>
  </w:style>
  <w:style w:type="paragraph" w:styleId="1047">
    <w:name w:val="index 1"/>
    <w:basedOn w:val="991"/>
    <w:next w:val="990"/>
    <w:uiPriority w:val="0"/>
    <w:qFormat/>
    <w:pPr>
      <w:ind w:left="0" w:firstLine="3584"/>
      <w:spacing w:before="0" w:after="0" w:line="240" w:lineRule="auto"/>
    </w:pPr>
  </w:style>
  <w:style w:type="paragraph" w:styleId="1048">
    <w:name w:val="Body Text First Indent 2"/>
    <w:uiPriority w:val="99"/>
    <w:unhideWhenUsed/>
    <w:qFormat/>
    <w:pPr>
      <w:ind w:left="420" w:firstLine="420"/>
      <w:jc w:val="both"/>
      <w:spacing w:after="120"/>
      <w:widowControl w:val="off"/>
    </w:pPr>
    <w:rPr>
      <w:rFonts w:ascii="Calibri" w:hAnsi="Calibri" w:eastAsia="宋体" w:cs="Times New Roman"/>
      <w:sz w:val="21"/>
      <w:lang w:val="en-US" w:eastAsia="zh-CN" w:bidi="ar-SA"/>
    </w:rPr>
  </w:style>
  <w:style w:type="table" w:styleId="1049">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0">
    <w:name w:val="Strong"/>
    <w:uiPriority w:val="0"/>
    <w:qFormat/>
    <w:rPr>
      <w:b/>
      <w:sz w:val="20"/>
    </w:rPr>
  </w:style>
  <w:style w:type="character" w:styleId="1051">
    <w:name w:val="page number"/>
    <w:uiPriority w:val="0"/>
    <w:qFormat/>
    <w:rPr>
      <w:sz w:val="20"/>
    </w:rPr>
  </w:style>
  <w:style w:type="character" w:styleId="1052">
    <w:name w:val="Emphasis"/>
    <w:uiPriority w:val="0"/>
    <w:qFormat/>
    <w:rPr>
      <w:i/>
      <w:sz w:val="21"/>
    </w:rPr>
  </w:style>
  <w:style w:type="character" w:styleId="1053">
    <w:name w:val="Hyperlink"/>
    <w:uiPriority w:val="99"/>
    <w:qFormat/>
    <w:rPr>
      <w:color w:val="0000ff"/>
      <w:sz w:val="20"/>
      <w:u w:val="single"/>
    </w:rPr>
  </w:style>
  <w:style w:type="character" w:styleId="1054">
    <w:name w:val="annotation reference"/>
    <w:uiPriority w:val="0"/>
    <w:qFormat/>
    <w:rPr>
      <w:sz w:val="20"/>
    </w:rPr>
  </w:style>
  <w:style w:type="character" w:styleId="1055">
    <w:name w:val="footnote reference"/>
    <w:uiPriority w:val="0"/>
    <w:unhideWhenUsed/>
    <w:qFormat/>
    <w:rPr>
      <w:vertAlign w:val="superscript"/>
    </w:rPr>
  </w:style>
  <w:style w:type="paragraph" w:styleId="1056">
    <w:name w:val="List Paragraph"/>
    <w:basedOn w:val="990"/>
    <w:next w:val="1057"/>
    <w:uiPriority w:val="34"/>
    <w:qFormat/>
    <w:pPr>
      <w:ind w:left="420" w:firstLine="3748"/>
    </w:pPr>
  </w:style>
  <w:style w:type="paragraph" w:styleId="1057" w:customStyle="1">
    <w:name w:val="xl91"/>
    <w:basedOn w:val="991"/>
    <w:next w:val="1058"/>
    <w:uiPriority w:val="0"/>
    <w:qFormat/>
    <w:pPr>
      <w:ind w:left="0" w:firstLine="3584"/>
      <w:spacing w:before="280" w:after="280" w:line="240" w:lineRule="auto"/>
    </w:pPr>
  </w:style>
  <w:style w:type="paragraph" w:styleId="1058" w:customStyle="1">
    <w:name w:val="xl76"/>
    <w:basedOn w:val="991"/>
    <w:next w:val="1044"/>
    <w:uiPriority w:val="0"/>
    <w:qFormat/>
    <w:pPr>
      <w:ind w:left="0" w:firstLine="3584"/>
      <w:jc w:val="center"/>
      <w:spacing w:before="280" w:after="280" w:line="240" w:lineRule="auto"/>
    </w:pPr>
  </w:style>
  <w:style w:type="character" w:styleId="1059" w:customStyle="1">
    <w:name w:val="正文缩进 字符"/>
    <w:link w:val="1007"/>
    <w:uiPriority w:val="0"/>
    <w:qFormat/>
    <w:rPr>
      <w:rFonts w:ascii="Calibri" w:hAnsi="Calibri"/>
    </w:rPr>
  </w:style>
  <w:style w:type="character" w:styleId="1060" w:customStyle="1">
    <w:name w:val="纯文本 字符"/>
    <w:link w:val="1021"/>
    <w:uiPriority w:val="0"/>
    <w:qFormat/>
    <w:rPr>
      <w:rFonts w:ascii="Calibri" w:hAnsi="Calibri"/>
    </w:rPr>
  </w:style>
  <w:style w:type="character" w:styleId="1061" w:customStyle="1">
    <w:name w:val="页脚 字符"/>
    <w:link w:val="1031"/>
    <w:uiPriority w:val="99"/>
    <w:qFormat/>
    <w:rPr>
      <w:rFonts w:ascii="Calibri" w:hAnsi="Calibri"/>
    </w:rPr>
  </w:style>
  <w:style w:type="character" w:styleId="1062" w:customStyle="1">
    <w:name w:val="页眉 字符"/>
    <w:link w:val="1033"/>
    <w:uiPriority w:val="99"/>
    <w:qFormat/>
    <w:rPr>
      <w:rFonts w:ascii="Calibri" w:hAnsi="Calibri"/>
    </w:rPr>
  </w:style>
  <w:style w:type="character" w:styleId="1063" w:customStyle="1">
    <w:name w:val="已访问的超链接1"/>
    <w:uiPriority w:val="0"/>
    <w:qFormat/>
    <w:rPr>
      <w:color w:val="800080"/>
      <w:sz w:val="20"/>
      <w:u w:val="single"/>
    </w:rPr>
  </w:style>
  <w:style w:type="character" w:styleId="1064" w:customStyle="1">
    <w:name w:val="图注 Char Char"/>
    <w:uiPriority w:val="0"/>
    <w:qFormat/>
    <w:rPr>
      <w:sz w:val="20"/>
    </w:rPr>
  </w:style>
  <w:style w:type="character" w:styleId="1065" w:customStyle="1">
    <w:name w:val="图片0 Char Char"/>
    <w:uiPriority w:val="0"/>
    <w:qFormat/>
    <w:rPr>
      <w:sz w:val="20"/>
    </w:rPr>
  </w:style>
  <w:style w:type="character" w:styleId="1066" w:customStyle="1">
    <w:name w:val="p141"/>
    <w:uiPriority w:val="0"/>
    <w:qFormat/>
    <w:rPr>
      <w:color w:val="000000"/>
      <w:sz w:val="20"/>
      <w:u w:val="none"/>
    </w:rPr>
  </w:style>
  <w:style w:type="character" w:styleId="1067" w:customStyle="1">
    <w:name w:val="批注框文本 字符"/>
    <w:uiPriority w:val="0"/>
    <w:semiHidden/>
    <w:qFormat/>
    <w:rPr>
      <w:sz w:val="20"/>
    </w:rPr>
  </w:style>
  <w:style w:type="character" w:styleId="1068" w:customStyle="1">
    <w:name w:val="正文文本缩进 3 Char"/>
    <w:uiPriority w:val="0"/>
    <w:qFormat/>
    <w:rPr>
      <w:sz w:val="20"/>
    </w:rPr>
  </w:style>
  <w:style w:type="character" w:styleId="1069" w:customStyle="1">
    <w:name w:val="标题 6 Char1"/>
    <w:uiPriority w:val="0"/>
    <w:semiHidden/>
    <w:qFormat/>
    <w:rPr>
      <w:b/>
      <w:sz w:val="20"/>
    </w:rPr>
  </w:style>
  <w:style w:type="character" w:styleId="1070" w:customStyle="1">
    <w:name w:val="正文文本缩进 Char"/>
    <w:uiPriority w:val="0"/>
    <w:qFormat/>
    <w:rPr>
      <w:sz w:val="20"/>
    </w:rPr>
  </w:style>
  <w:style w:type="character" w:styleId="1071" w:customStyle="1">
    <w:name w:val="正文文本缩进 2 Char"/>
    <w:uiPriority w:val="0"/>
    <w:qFormat/>
    <w:rPr>
      <w:sz w:val="20"/>
    </w:rPr>
  </w:style>
  <w:style w:type="character" w:styleId="1072" w:customStyle="1">
    <w:name w:val="批注引用1"/>
    <w:uiPriority w:val="0"/>
    <w:qFormat/>
    <w:rPr>
      <w:sz w:val="20"/>
    </w:rPr>
  </w:style>
  <w:style w:type="character" w:styleId="1073" w:customStyle="1">
    <w:name w:val="标题 6 Char"/>
    <w:uiPriority w:val="0"/>
    <w:qFormat/>
    <w:rPr>
      <w:b/>
      <w:sz w:val="20"/>
    </w:rPr>
  </w:style>
  <w:style w:type="character" w:styleId="1074" w:customStyle="1">
    <w:name w:val="lh151"/>
    <w:uiPriority w:val="0"/>
    <w:qFormat/>
    <w:rPr>
      <w:color w:val="666666"/>
      <w:sz w:val="20"/>
    </w:rPr>
  </w:style>
  <w:style w:type="character" w:styleId="1075" w:customStyle="1">
    <w:name w:val="_Style 332"/>
    <w:uiPriority w:val="0"/>
    <w:qFormat/>
    <w:rPr>
      <w:i/>
      <w:color w:val="auto"/>
      <w:sz w:val="21"/>
    </w:rPr>
  </w:style>
  <w:style w:type="character" w:styleId="1076" w:customStyle="1">
    <w:name w:val="页眉 Char1"/>
    <w:uiPriority w:val="0"/>
    <w:semiHidden/>
    <w:qFormat/>
    <w:rPr>
      <w:sz w:val="20"/>
    </w:rPr>
  </w:style>
  <w:style w:type="character" w:styleId="1077" w:customStyle="1">
    <w:name w:val="标题 3 Char"/>
    <w:uiPriority w:val="0"/>
    <w:qFormat/>
    <w:rPr>
      <w:b/>
      <w:sz w:val="20"/>
    </w:rPr>
  </w:style>
  <w:style w:type="character" w:styleId="1078" w:customStyle="1">
    <w:name w:val="正文文本 Char"/>
    <w:uiPriority w:val="0"/>
    <w:qFormat/>
    <w:rPr>
      <w:sz w:val="20"/>
    </w:rPr>
  </w:style>
  <w:style w:type="character" w:styleId="1079" w:customStyle="1">
    <w:name w:val="062"/>
    <w:uiPriority w:val="0"/>
    <w:qFormat/>
    <w:rPr>
      <w:b/>
      <w:sz w:val="20"/>
    </w:rPr>
  </w:style>
  <w:style w:type="character" w:styleId="1080" w:customStyle="1">
    <w:name w:val="标题 Char"/>
    <w:uiPriority w:val="0"/>
    <w:qFormat/>
    <w:rPr>
      <w:b/>
      <w:sz w:val="20"/>
    </w:rPr>
  </w:style>
  <w:style w:type="character" w:styleId="1081" w:customStyle="1">
    <w:name w:val="标题 2 Char"/>
    <w:uiPriority w:val="0"/>
    <w:qFormat/>
    <w:rPr>
      <w:b/>
      <w:sz w:val="20"/>
    </w:rPr>
  </w:style>
  <w:style w:type="character" w:styleId="1082" w:customStyle="1">
    <w:name w:val="正文缩进 Char"/>
    <w:uiPriority w:val="0"/>
    <w:qFormat/>
    <w:rPr>
      <w:sz w:val="20"/>
    </w:rPr>
  </w:style>
  <w:style w:type="character" w:styleId="1083" w:customStyle="1">
    <w:name w:val="日期 Char"/>
    <w:uiPriority w:val="0"/>
    <w:qFormat/>
    <w:rPr>
      <w:sz w:val="20"/>
    </w:rPr>
  </w:style>
  <w:style w:type="character" w:styleId="1084" w:customStyle="1">
    <w:name w:val="纯文本 Char1"/>
    <w:uiPriority w:val="0"/>
    <w:semiHidden/>
    <w:qFormat/>
    <w:rPr>
      <w:sz w:val="20"/>
    </w:rPr>
  </w:style>
  <w:style w:type="character" w:styleId="1085" w:customStyle="1">
    <w:name w:val="正文首行缩进 2 Char"/>
    <w:uiPriority w:val="0"/>
    <w:qFormat/>
    <w:rPr>
      <w:sz w:val="20"/>
    </w:rPr>
  </w:style>
  <w:style w:type="character" w:styleId="1086" w:customStyle="1">
    <w:name w:val="表格用 Char Char"/>
    <w:uiPriority w:val="0"/>
    <w:qFormat/>
    <w:rPr>
      <w:sz w:val="20"/>
    </w:rPr>
  </w:style>
  <w:style w:type="character" w:styleId="1087" w:customStyle="1">
    <w:name w:val="Char Char14"/>
    <w:uiPriority w:val="0"/>
    <w:qFormat/>
    <w:rPr>
      <w:sz w:val="20"/>
    </w:rPr>
  </w:style>
  <w:style w:type="character" w:styleId="1088" w:customStyle="1">
    <w:name w:val="批注文字 Char1"/>
    <w:uiPriority w:val="0"/>
    <w:semiHidden/>
    <w:qFormat/>
    <w:rPr>
      <w:sz w:val="20"/>
    </w:rPr>
  </w:style>
  <w:style w:type="character" w:styleId="1089" w:customStyle="1">
    <w:name w:val="正文（首行缩进 2 字符） Char Char"/>
    <w:uiPriority w:val="0"/>
    <w:qFormat/>
    <w:rPr>
      <w:sz w:val="20"/>
    </w:rPr>
  </w:style>
  <w:style w:type="character" w:styleId="1090" w:customStyle="1">
    <w:name w:val="图片 Char"/>
    <w:uiPriority w:val="0"/>
    <w:qFormat/>
    <w:rPr>
      <w:sz w:val="20"/>
    </w:rPr>
  </w:style>
  <w:style w:type="character" w:styleId="1091" w:customStyle="1">
    <w:name w:val="标书正文 Char"/>
    <w:uiPriority w:val="0"/>
    <w:qFormat/>
    <w:rPr>
      <w:sz w:val="20"/>
    </w:rPr>
  </w:style>
  <w:style w:type="character" w:styleId="1092" w:customStyle="1">
    <w:name w:val="批注文字 字符"/>
    <w:uiPriority w:val="0"/>
    <w:qFormat/>
    <w:rPr>
      <w:sz w:val="20"/>
    </w:rPr>
  </w:style>
  <w:style w:type="character" w:styleId="1093" w:customStyle="1">
    <w:name w:val="正文文本 2 Char1"/>
    <w:uiPriority w:val="0"/>
    <w:semiHidden/>
    <w:qFormat/>
    <w:rPr>
      <w:sz w:val="20"/>
    </w:rPr>
  </w:style>
  <w:style w:type="character" w:styleId="1094" w:customStyle="1">
    <w:name w:val="纯文本 Char"/>
    <w:uiPriority w:val="0"/>
    <w:qFormat/>
    <w:rPr>
      <w:sz w:val="20"/>
    </w:rPr>
  </w:style>
  <w:style w:type="character" w:styleId="1095" w:customStyle="1">
    <w:name w:val="标题 2 Char1"/>
    <w:uiPriority w:val="0"/>
    <w:semiHidden/>
    <w:qFormat/>
    <w:rPr>
      <w:b/>
      <w:sz w:val="20"/>
    </w:rPr>
  </w:style>
  <w:style w:type="character" w:styleId="1096" w:customStyle="1">
    <w:name w:val="标题 4 Char"/>
    <w:uiPriority w:val="0"/>
    <w:qFormat/>
    <w:rPr>
      <w:b/>
      <w:sz w:val="20"/>
    </w:rPr>
  </w:style>
  <w:style w:type="character" w:styleId="1097" w:customStyle="1">
    <w:name w:val="超级链接"/>
    <w:uiPriority w:val="0"/>
    <w:qFormat/>
    <w:rPr>
      <w:color w:val="0000ff"/>
      <w:sz w:val="20"/>
      <w:u w:val="single"/>
    </w:rPr>
  </w:style>
  <w:style w:type="character" w:styleId="1098" w:customStyle="1">
    <w:name w:val="1ji Char"/>
    <w:uiPriority w:val="0"/>
    <w:qFormat/>
    <w:rPr>
      <w:b/>
      <w:sz w:val="20"/>
    </w:rPr>
  </w:style>
  <w:style w:type="character" w:styleId="1099" w:customStyle="1">
    <w:name w:val="表格文字图表文字 Char Char"/>
    <w:uiPriority w:val="0"/>
    <w:qFormat/>
    <w:rPr>
      <w:sz w:val="20"/>
    </w:rPr>
  </w:style>
  <w:style w:type="character" w:styleId="1100" w:customStyle="1">
    <w:name w:val="case31"/>
    <w:uiPriority w:val="0"/>
    <w:qFormat/>
    <w:rPr>
      <w:sz w:val="20"/>
    </w:rPr>
  </w:style>
  <w:style w:type="character" w:styleId="1101" w:customStyle="1">
    <w:name w:val="链接"/>
    <w:uiPriority w:val="0"/>
    <w:qFormat/>
    <w:rPr>
      <w:color w:val="0000ff"/>
      <w:sz w:val="20"/>
      <w:u w:val="single"/>
    </w:rPr>
  </w:style>
  <w:style w:type="character" w:styleId="1102" w:customStyle="1">
    <w:name w:val="标准文本 Char Char"/>
    <w:uiPriority w:val="0"/>
    <w:qFormat/>
    <w:rPr>
      <w:sz w:val="20"/>
    </w:rPr>
  </w:style>
  <w:style w:type="character" w:styleId="1103" w:customStyle="1">
    <w:name w:val="标题 7 Char"/>
    <w:uiPriority w:val="0"/>
    <w:qFormat/>
    <w:rPr>
      <w:b/>
      <w:sz w:val="20"/>
    </w:rPr>
  </w:style>
  <w:style w:type="character" w:styleId="1104" w:customStyle="1">
    <w:name w:val="文档结构图 Char"/>
    <w:uiPriority w:val="0"/>
    <w:qFormat/>
    <w:rPr>
      <w:sz w:val="20"/>
    </w:rPr>
  </w:style>
  <w:style w:type="character" w:styleId="1105" w:customStyle="1">
    <w:name w:val="标题 5 Char1"/>
    <w:uiPriority w:val="0"/>
    <w:semiHidden/>
    <w:qFormat/>
    <w:rPr>
      <w:b/>
      <w:sz w:val="20"/>
    </w:rPr>
  </w:style>
  <w:style w:type="character" w:styleId="1106" w:customStyle="1">
    <w:name w:val="图片 Char Char"/>
    <w:uiPriority w:val="0"/>
    <w:qFormat/>
    <w:rPr>
      <w:sz w:val="20"/>
    </w:rPr>
  </w:style>
  <w:style w:type="character" w:styleId="1107" w:customStyle="1">
    <w:name w:val="txt"/>
    <w:uiPriority w:val="0"/>
    <w:qFormat/>
    <w:rPr>
      <w:sz w:val="20"/>
    </w:rPr>
  </w:style>
  <w:style w:type="character" w:styleId="1108" w:customStyle="1">
    <w:name w:val="样式2 Char"/>
    <w:uiPriority w:val="0"/>
    <w:qFormat/>
    <w:rPr>
      <w:b/>
      <w:sz w:val="20"/>
    </w:rPr>
  </w:style>
  <w:style w:type="character" w:styleId="1109" w:customStyle="1">
    <w:name w:val="宏文本 Char"/>
    <w:uiPriority w:val="0"/>
    <w:qFormat/>
    <w:rPr>
      <w:sz w:val="20"/>
    </w:rPr>
  </w:style>
  <w:style w:type="character" w:styleId="1110" w:customStyle="1">
    <w:name w:val="标题 3 Char1"/>
    <w:uiPriority w:val="0"/>
    <w:semiHidden/>
    <w:qFormat/>
    <w:rPr>
      <w:b/>
      <w:sz w:val="20"/>
      <w:u w:val="single"/>
    </w:rPr>
  </w:style>
  <w:style w:type="character" w:styleId="1111" w:customStyle="1">
    <w:name w:val="_Style 336"/>
    <w:uiPriority w:val="0"/>
    <w:qFormat/>
    <w:rPr>
      <w:i/>
      <w:color w:val="auto"/>
      <w:sz w:val="21"/>
    </w:rPr>
  </w:style>
  <w:style w:type="character" w:styleId="1112" w:customStyle="1">
    <w:name w:val="脚注文本 Char"/>
    <w:uiPriority w:val="0"/>
    <w:qFormat/>
    <w:rPr>
      <w:sz w:val="20"/>
    </w:rPr>
  </w:style>
  <w:style w:type="character" w:styleId="1113" w:customStyle="1">
    <w:name w:val="正文首行缩进 Char"/>
    <w:uiPriority w:val="0"/>
    <w:qFormat/>
    <w:rPr>
      <w:sz w:val="20"/>
    </w:rPr>
  </w:style>
  <w:style w:type="character" w:styleId="1114" w:customStyle="1">
    <w:name w:val="题注 Char"/>
    <w:uiPriority w:val="0"/>
    <w:qFormat/>
    <w:rPr>
      <w:sz w:val="20"/>
    </w:rPr>
  </w:style>
  <w:style w:type="character" w:styleId="1115" w:customStyle="1">
    <w:name w:val="正文文本缩进 Char1"/>
    <w:uiPriority w:val="0"/>
    <w:semiHidden/>
    <w:qFormat/>
    <w:rPr>
      <w:sz w:val="20"/>
    </w:rPr>
  </w:style>
  <w:style w:type="character" w:styleId="1116" w:customStyle="1">
    <w:name w:val="标题 4 Char1"/>
    <w:uiPriority w:val="0"/>
    <w:semiHidden/>
    <w:qFormat/>
    <w:rPr>
      <w:b/>
      <w:sz w:val="20"/>
    </w:rPr>
  </w:style>
  <w:style w:type="character" w:styleId="1117" w:customStyle="1">
    <w:name w:val="标题 5 Char"/>
    <w:uiPriority w:val="0"/>
    <w:qFormat/>
    <w:rPr>
      <w:b/>
      <w:sz w:val="20"/>
    </w:rPr>
  </w:style>
  <w:style w:type="character" w:styleId="1118" w:customStyle="1">
    <w:name w:val="HTML 预设格式 Char1"/>
    <w:uiPriority w:val="0"/>
    <w:qFormat/>
    <w:rPr>
      <w:sz w:val="20"/>
    </w:rPr>
  </w:style>
  <w:style w:type="character" w:styleId="1119" w:customStyle="1">
    <w:name w:val="表格用 Char"/>
    <w:uiPriority w:val="0"/>
    <w:qFormat/>
    <w:rPr>
      <w:color w:val="000000"/>
      <w:sz w:val="20"/>
    </w:rPr>
  </w:style>
  <w:style w:type="character" w:styleId="1120" w:customStyle="1">
    <w:name w:val="_Style 313"/>
    <w:uiPriority w:val="0"/>
    <w:qFormat/>
    <w:rPr>
      <w:b/>
      <w:i/>
      <w:sz w:val="21"/>
    </w:rPr>
  </w:style>
  <w:style w:type="character" w:styleId="1121" w:customStyle="1">
    <w:name w:val="表格文字（两侧对齐） Char Char"/>
    <w:uiPriority w:val="0"/>
    <w:qFormat/>
    <w:rPr>
      <w:sz w:val="20"/>
    </w:rPr>
  </w:style>
  <w:style w:type="character" w:styleId="1122" w:customStyle="1">
    <w:name w:val="Plain Text Char"/>
    <w:link w:val="1123"/>
    <w:uiPriority w:val="0"/>
    <w:qFormat/>
    <w:rPr>
      <w:rFonts w:ascii="宋体" w:hAnsi="Courier New" w:eastAsia="楷体_GB2312"/>
      <w:sz w:val="26"/>
    </w:rPr>
  </w:style>
  <w:style w:type="paragraph" w:styleId="1123" w:customStyle="1">
    <w:name w:val="纯文本1"/>
    <w:basedOn w:val="990"/>
    <w:link w:val="1122"/>
    <w:uiPriority w:val="0"/>
    <w:qFormat/>
    <w:pPr>
      <w:ind w:left="0"/>
      <w:widowControl w:val="off"/>
    </w:pPr>
    <w:rPr>
      <w:rFonts w:ascii="宋体" w:hAnsi="Courier New" w:eastAsia="楷体_GB2312"/>
      <w:sz w:val="26"/>
      <w:lang w:val="zh-CN"/>
    </w:rPr>
  </w:style>
  <w:style w:type="character" w:styleId="1124" w:customStyle="1">
    <w:name w:val="H 4 Char"/>
    <w:uiPriority w:val="0"/>
    <w:qFormat/>
    <w:rPr>
      <w:b/>
      <w:sz w:val="20"/>
    </w:rPr>
  </w:style>
  <w:style w:type="character" w:styleId="1125" w:customStyle="1">
    <w:name w:val="标准文本 Char"/>
    <w:uiPriority w:val="0"/>
    <w:qFormat/>
    <w:rPr>
      <w:sz w:val="20"/>
    </w:rPr>
  </w:style>
  <w:style w:type="character" w:styleId="1126" w:customStyle="1">
    <w:name w:val="18h1"/>
    <w:uiPriority w:val="0"/>
    <w:qFormat/>
    <w:rPr>
      <w:color w:val="3b3b3b"/>
      <w:sz w:val="20"/>
    </w:rPr>
  </w:style>
  <w:style w:type="character" w:styleId="1127" w:customStyle="1">
    <w:name w:val="正文文本缩进 3 Char1"/>
    <w:uiPriority w:val="0"/>
    <w:qFormat/>
    <w:rPr>
      <w:sz w:val="20"/>
    </w:rPr>
  </w:style>
  <w:style w:type="character" w:styleId="1128" w:customStyle="1">
    <w:name w:val="标题 1 Char1"/>
    <w:uiPriority w:val="0"/>
    <w:qFormat/>
    <w:rPr>
      <w:b/>
      <w:sz w:val="20"/>
    </w:rPr>
  </w:style>
  <w:style w:type="character" w:styleId="1129" w:customStyle="1">
    <w:name w:val="apple-style-span"/>
    <w:uiPriority w:val="0"/>
    <w:qFormat/>
    <w:rPr>
      <w:sz w:val="20"/>
    </w:rPr>
  </w:style>
  <w:style w:type="character" w:styleId="1130" w:customStyle="1">
    <w:name w:val="列表框1 Char Char"/>
    <w:uiPriority w:val="0"/>
    <w:qFormat/>
    <w:rPr>
      <w:sz w:val="20"/>
    </w:rPr>
  </w:style>
  <w:style w:type="character" w:styleId="1131" w:customStyle="1">
    <w:name w:val="批注主题 字符"/>
    <w:uiPriority w:val="0"/>
    <w:semiHidden/>
    <w:qFormat/>
    <w:rPr>
      <w:b/>
      <w:sz w:val="20"/>
    </w:rPr>
  </w:style>
  <w:style w:type="character" w:styleId="1132" w:customStyle="1">
    <w:name w:val="页脚 Char"/>
    <w:uiPriority w:val="0"/>
    <w:qFormat/>
    <w:rPr>
      <w:sz w:val="20"/>
    </w:rPr>
  </w:style>
  <w:style w:type="character" w:styleId="1133" w:customStyle="1">
    <w:name w:val="列出段落 Char"/>
    <w:uiPriority w:val="0"/>
    <w:qFormat/>
    <w:rPr>
      <w:sz w:val="20"/>
    </w:rPr>
  </w:style>
  <w:style w:type="character" w:styleId="1134" w:customStyle="1">
    <w:name w:val="正文文本 3 Char1"/>
    <w:uiPriority w:val="0"/>
    <w:semiHidden/>
    <w:qFormat/>
    <w:rPr>
      <w:sz w:val="20"/>
    </w:rPr>
  </w:style>
  <w:style w:type="character" w:styleId="1135" w:customStyle="1">
    <w:name w:val="尾注文本 Char"/>
    <w:uiPriority w:val="0"/>
    <w:qFormat/>
    <w:rPr>
      <w:sz w:val="20"/>
    </w:rPr>
  </w:style>
  <w:style w:type="character" w:styleId="1136" w:customStyle="1">
    <w:name w:val="正文文本 3 Char"/>
    <w:uiPriority w:val="0"/>
    <w:qFormat/>
    <w:rPr>
      <w:sz w:val="20"/>
    </w:rPr>
  </w:style>
  <w:style w:type="character" w:styleId="1137" w:customStyle="1">
    <w:name w:val="批注框文本 Char1"/>
    <w:uiPriority w:val="0"/>
    <w:semiHidden/>
    <w:qFormat/>
    <w:rPr>
      <w:sz w:val="20"/>
    </w:rPr>
  </w:style>
  <w:style w:type="character" w:styleId="1138" w:customStyle="1">
    <w:name w:val="H 3 Char"/>
    <w:uiPriority w:val="0"/>
    <w:qFormat/>
    <w:rPr>
      <w:b/>
      <w:sz w:val="20"/>
    </w:rPr>
  </w:style>
  <w:style w:type="character" w:styleId="1139" w:customStyle="1">
    <w:name w:val="apple-converted-space"/>
    <w:uiPriority w:val="0"/>
    <w:qFormat/>
    <w:rPr>
      <w:sz w:val="20"/>
    </w:rPr>
  </w:style>
  <w:style w:type="character" w:styleId="1140" w:customStyle="1">
    <w:name w:val="正文文本 Char1"/>
    <w:uiPriority w:val="0"/>
    <w:semiHidden/>
    <w:qFormat/>
    <w:rPr>
      <w:sz w:val="20"/>
    </w:rPr>
  </w:style>
  <w:style w:type="character" w:styleId="1141" w:customStyle="1">
    <w:name w:val="标题 7 Char1"/>
    <w:uiPriority w:val="0"/>
    <w:semiHidden/>
    <w:qFormat/>
    <w:rPr>
      <w:b/>
      <w:sz w:val="20"/>
    </w:rPr>
  </w:style>
  <w:style w:type="character" w:styleId="1142" w:customStyle="1">
    <w:name w:val="_Style 376"/>
    <w:uiPriority w:val="0"/>
    <w:qFormat/>
    <w:rPr>
      <w:b/>
      <w:color w:val="auto"/>
      <w:sz w:val="21"/>
    </w:rPr>
  </w:style>
  <w:style w:type="character" w:styleId="1143" w:customStyle="1">
    <w:name w:val="批注主题 Char"/>
    <w:uiPriority w:val="0"/>
    <w:qFormat/>
    <w:rPr>
      <w:b/>
      <w:sz w:val="20"/>
    </w:rPr>
  </w:style>
  <w:style w:type="character" w:styleId="1144" w:customStyle="1">
    <w:name w:val="表格 Char"/>
    <w:uiPriority w:val="0"/>
    <w:qFormat/>
    <w:rPr>
      <w:color w:val="000000"/>
      <w:sz w:val="20"/>
    </w:rPr>
  </w:style>
  <w:style w:type="character" w:styleId="1145" w:customStyle="1">
    <w:name w:val="正文文本缩进 2 Char1"/>
    <w:uiPriority w:val="0"/>
    <w:semiHidden/>
    <w:qFormat/>
    <w:rPr>
      <w:sz w:val="20"/>
    </w:rPr>
  </w:style>
  <w:style w:type="character" w:styleId="1146" w:customStyle="1">
    <w:name w:val="正文文本 2 Char"/>
    <w:uiPriority w:val="0"/>
    <w:qFormat/>
    <w:rPr>
      <w:sz w:val="20"/>
    </w:rPr>
  </w:style>
  <w:style w:type="character" w:styleId="1147" w:customStyle="1">
    <w:name w:val="para1"/>
    <w:uiPriority w:val="0"/>
    <w:qFormat/>
    <w:rPr>
      <w:sz w:val="20"/>
    </w:rPr>
  </w:style>
  <w:style w:type="character" w:styleId="1148" w:customStyle="1">
    <w:name w:val="标题 8 Char"/>
    <w:uiPriority w:val="0"/>
    <w:qFormat/>
    <w:rPr>
      <w:sz w:val="20"/>
    </w:rPr>
  </w:style>
  <w:style w:type="character" w:styleId="1149" w:customStyle="1">
    <w:name w:val="批注框文本 Char"/>
    <w:uiPriority w:val="0"/>
    <w:qFormat/>
    <w:rPr>
      <w:sz w:val="20"/>
    </w:rPr>
  </w:style>
  <w:style w:type="character" w:styleId="1150" w:customStyle="1">
    <w:name w:val="样式 首行缩进:  2 字符 Char1"/>
    <w:uiPriority w:val="0"/>
    <w:qFormat/>
    <w:rPr>
      <w:sz w:val="20"/>
    </w:rPr>
  </w:style>
  <w:style w:type="character" w:styleId="1151" w:customStyle="1">
    <w:name w:val="Char Char12"/>
    <w:uiPriority w:val="0"/>
    <w:qFormat/>
    <w:rPr>
      <w:sz w:val="20"/>
    </w:rPr>
  </w:style>
  <w:style w:type="character" w:styleId="1152" w:customStyle="1">
    <w:name w:val="_Style 337"/>
    <w:uiPriority w:val="0"/>
    <w:qFormat/>
    <w:rPr>
      <w:color w:val="auto"/>
      <w:sz w:val="21"/>
    </w:rPr>
  </w:style>
  <w:style w:type="character" w:styleId="1153" w:customStyle="1">
    <w:name w:val="批注文字 Char"/>
    <w:uiPriority w:val="0"/>
    <w:qFormat/>
    <w:rPr>
      <w:sz w:val="20"/>
    </w:rPr>
  </w:style>
  <w:style w:type="character" w:styleId="1154" w:customStyle="1">
    <w:name w:val="插图 Char Char"/>
    <w:uiPriority w:val="0"/>
    <w:qFormat/>
    <w:rPr>
      <w:sz w:val="20"/>
    </w:rPr>
  </w:style>
  <w:style w:type="character" w:styleId="1155" w:customStyle="1">
    <w:name w:val="Char Char2"/>
    <w:uiPriority w:val="0"/>
    <w:qFormat/>
    <w:rPr>
      <w:sz w:val="20"/>
    </w:rPr>
  </w:style>
  <w:style w:type="character" w:styleId="1156" w:customStyle="1">
    <w:name w:val="项目符0 Char"/>
    <w:uiPriority w:val="0"/>
    <w:qFormat/>
    <w:rPr>
      <w:sz w:val="20"/>
    </w:rPr>
  </w:style>
  <w:style w:type="character" w:styleId="1157" w:customStyle="1">
    <w:name w:val="页眉 Char"/>
    <w:uiPriority w:val="0"/>
    <w:qFormat/>
    <w:rPr>
      <w:sz w:val="20"/>
    </w:rPr>
  </w:style>
  <w:style w:type="character" w:styleId="1158" w:customStyle="1">
    <w:name w:val="页码1"/>
    <w:uiPriority w:val="0"/>
    <w:qFormat/>
    <w:rPr>
      <w:sz w:val="20"/>
    </w:rPr>
  </w:style>
  <w:style w:type="character" w:styleId="1159" w:customStyle="1">
    <w:name w:val="文档结构图 Char1"/>
    <w:uiPriority w:val="0"/>
    <w:semiHidden/>
    <w:qFormat/>
    <w:rPr>
      <w:sz w:val="20"/>
    </w:rPr>
  </w:style>
  <w:style w:type="character" w:styleId="1160" w:customStyle="1">
    <w:name w:val="HTML 预设格式 Char"/>
    <w:uiPriority w:val="0"/>
    <w:qFormat/>
    <w:rPr>
      <w:sz w:val="20"/>
    </w:rPr>
  </w:style>
  <w:style w:type="character" w:styleId="1161" w:customStyle="1">
    <w:name w:val="应答文本 Char Char"/>
    <w:uiPriority w:val="0"/>
    <w:qFormat/>
    <w:rPr>
      <w:sz w:val="20"/>
    </w:rPr>
  </w:style>
  <w:style w:type="character" w:styleId="1162" w:customStyle="1">
    <w:name w:val="Char Char13"/>
    <w:uiPriority w:val="0"/>
    <w:qFormat/>
    <w:rPr>
      <w:sz w:val="20"/>
    </w:rPr>
  </w:style>
  <w:style w:type="character" w:styleId="1163" w:customStyle="1">
    <w:name w:val="页脚 Char1"/>
    <w:uiPriority w:val="0"/>
    <w:semiHidden/>
    <w:qFormat/>
    <w:rPr>
      <w:sz w:val="20"/>
    </w:rPr>
  </w:style>
  <w:style w:type="character" w:styleId="1164" w:customStyle="1">
    <w:name w:val="表格 Char Char"/>
    <w:uiPriority w:val="0"/>
    <w:qFormat/>
    <w:rPr>
      <w:sz w:val="20"/>
    </w:rPr>
  </w:style>
  <w:style w:type="character" w:styleId="1165" w:customStyle="1">
    <w:name w:val="标题 9 Char"/>
    <w:uiPriority w:val="0"/>
    <w:qFormat/>
    <w:rPr>
      <w:sz w:val="20"/>
    </w:rPr>
  </w:style>
  <w:style w:type="character" w:styleId="1166" w:customStyle="1">
    <w:name w:val="Char Char3"/>
    <w:uiPriority w:val="0"/>
    <w:qFormat/>
    <w:rPr>
      <w:sz w:val="20"/>
    </w:rPr>
  </w:style>
  <w:style w:type="character" w:styleId="1167" w:customStyle="1">
    <w:name w:val="日期 Char1"/>
    <w:uiPriority w:val="0"/>
    <w:qFormat/>
    <w:rPr>
      <w:sz w:val="20"/>
    </w:rPr>
  </w:style>
  <w:style w:type="character" w:styleId="1168" w:customStyle="1">
    <w:name w:val="批注主题 Char1"/>
    <w:uiPriority w:val="0"/>
    <w:semiHidden/>
    <w:qFormat/>
    <w:rPr>
      <w:b/>
      <w:sz w:val="20"/>
    </w:rPr>
  </w:style>
  <w:style w:type="character" w:styleId="1169" w:customStyle="1">
    <w:name w:val="标题 1 Char"/>
    <w:uiPriority w:val="0"/>
    <w:qFormat/>
    <w:rPr>
      <w:b/>
      <w:sz w:val="20"/>
    </w:rPr>
  </w:style>
  <w:style w:type="paragraph" w:styleId="1170" w:customStyle="1">
    <w:name w:val="正文文本缩进 31"/>
    <w:basedOn w:val="991"/>
    <w:next w:val="1171"/>
    <w:uiPriority w:val="0"/>
    <w:qFormat/>
    <w:pPr>
      <w:ind w:left="1200" w:firstLine="1248"/>
      <w:spacing w:before="120" w:after="0" w:line="22" w:lineRule="atLeast"/>
    </w:pPr>
  </w:style>
  <w:style w:type="paragraph" w:styleId="1171" w:customStyle="1">
    <w:name w:val="样式 正文首行缩进 + 首行缩进:  2 字符5"/>
    <w:next w:val="1172"/>
    <w:uiPriority w:val="0"/>
    <w:qFormat/>
    <w:pPr>
      <w:ind w:left="200" w:firstLine="3784"/>
      <w:spacing w:line="300" w:lineRule="auto"/>
    </w:pPr>
    <w:rPr>
      <w:rFonts w:ascii="Calibri" w:hAnsi="Calibri" w:eastAsia="宋体" w:cs="Times New Roman"/>
      <w:lang w:val="en-US" w:eastAsia="zh-CN" w:bidi="ar-SA"/>
    </w:rPr>
  </w:style>
  <w:style w:type="paragraph" w:styleId="1172" w:customStyle="1">
    <w:name w:val="Char2"/>
    <w:basedOn w:val="991"/>
    <w:next w:val="1173"/>
    <w:uiPriority w:val="0"/>
    <w:qFormat/>
    <w:pPr>
      <w:ind w:left="0" w:firstLine="3584"/>
      <w:spacing w:before="0" w:after="160" w:line="240" w:lineRule="exact"/>
    </w:pPr>
  </w:style>
  <w:style w:type="paragraph" w:styleId="1173" w:customStyle="1">
    <w:name w:val="Bullet"/>
    <w:next w:val="1174"/>
    <w:uiPriority w:val="0"/>
    <w:qFormat/>
    <w:pPr>
      <w:ind w:left="567" w:right="2835" w:firstLine="3584"/>
      <w:spacing w:after="60"/>
    </w:pPr>
    <w:rPr>
      <w:rFonts w:ascii="Calibri" w:hAnsi="Calibri" w:eastAsia="宋体" w:cs="Times New Roman"/>
      <w:lang w:val="en-US" w:eastAsia="zh-CN" w:bidi="ar-SA"/>
    </w:rPr>
  </w:style>
  <w:style w:type="paragraph" w:styleId="1174" w:customStyle="1">
    <w:name w:val="Char Char Char Char"/>
    <w:next w:val="1175"/>
    <w:uiPriority w:val="0"/>
    <w:qFormat/>
    <w:pPr>
      <w:ind w:firstLine="10"/>
      <w:spacing w:line="360" w:lineRule="auto"/>
      <w:shd w:val="clear" w:color="000000" w:fill="000080"/>
    </w:pPr>
    <w:rPr>
      <w:rFonts w:ascii="Calibri" w:hAnsi="Calibri" w:eastAsia="宋体" w:cs="Times New Roman"/>
      <w:lang w:val="en-US" w:eastAsia="zh-CN" w:bidi="ar-SA"/>
    </w:rPr>
  </w:style>
  <w:style w:type="paragraph" w:styleId="1175" w:customStyle="1">
    <w:name w:val="杨昂超式样黑体主"/>
    <w:basedOn w:val="991"/>
    <w:next w:val="1176"/>
    <w:uiPriority w:val="0"/>
    <w:qFormat/>
    <w:pPr>
      <w:ind w:left="0" w:firstLine="4608"/>
      <w:spacing w:before="0" w:after="0" w:line="240" w:lineRule="auto"/>
    </w:pPr>
  </w:style>
  <w:style w:type="paragraph" w:styleId="1176" w:customStyle="1">
    <w:name w:val="Char Char Char Char Char Char1 Char Char Char Char Char Char Char Char Char Char"/>
    <w:basedOn w:val="991"/>
    <w:next w:val="1177"/>
    <w:uiPriority w:val="0"/>
    <w:qFormat/>
    <w:pPr>
      <w:ind w:left="0" w:firstLine="2560"/>
      <w:spacing w:before="0" w:after="0" w:line="240" w:lineRule="auto"/>
    </w:pPr>
  </w:style>
  <w:style w:type="paragraph" w:styleId="1177" w:customStyle="1">
    <w:name w:val="目录1"/>
    <w:basedOn w:val="991"/>
    <w:next w:val="990"/>
    <w:uiPriority w:val="0"/>
    <w:qFormat/>
    <w:pPr>
      <w:ind w:left="0" w:firstLine="7168"/>
      <w:spacing w:before="0" w:after="136" w:line="289" w:lineRule="atLeast"/>
    </w:pPr>
  </w:style>
  <w:style w:type="paragraph" w:styleId="1178" w:customStyle="1">
    <w:name w:val="插图"/>
    <w:next w:val="990"/>
    <w:uiPriority w:val="0"/>
    <w:qFormat/>
    <w:pPr>
      <w:ind w:firstLine="4608"/>
      <w:jc w:val="center"/>
    </w:pPr>
    <w:rPr>
      <w:rFonts w:ascii="Calibri" w:hAnsi="Calibri" w:eastAsia="宋体" w:cs="Times New Roman"/>
      <w:lang w:val="en-US" w:eastAsia="zh-CN" w:bidi="ar-SA"/>
    </w:rPr>
  </w:style>
  <w:style w:type="paragraph" w:styleId="1179" w:customStyle="1">
    <w:name w:val="正文符号4"/>
    <w:basedOn w:val="991"/>
    <w:next w:val="1180"/>
    <w:uiPriority w:val="0"/>
    <w:qFormat/>
    <w:pPr>
      <w:ind w:left="0" w:firstLine="5632"/>
      <w:spacing w:before="0" w:after="0" w:line="240" w:lineRule="auto"/>
    </w:pPr>
  </w:style>
  <w:style w:type="paragraph" w:styleId="1180" w:customStyle="1">
    <w:name w:val="样式 加粗 居中"/>
    <w:basedOn w:val="991"/>
    <w:next w:val="1181"/>
    <w:uiPriority w:val="0"/>
    <w:qFormat/>
    <w:pPr>
      <w:ind w:left="0" w:firstLine="2560"/>
      <w:jc w:val="center"/>
      <w:spacing w:before="0" w:after="0" w:line="360" w:lineRule="auto"/>
    </w:pPr>
  </w:style>
  <w:style w:type="paragraph" w:styleId="1181" w:customStyle="1">
    <w:name w:val="_Style 12"/>
    <w:next w:val="1182"/>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182" w:customStyle="1">
    <w:name w:val="正文文本缩进1"/>
    <w:basedOn w:val="991"/>
    <w:next w:val="1183"/>
    <w:uiPriority w:val="0"/>
    <w:qFormat/>
    <w:pPr>
      <w:ind w:left="420" w:firstLine="3584"/>
      <w:spacing w:before="0" w:after="120" w:line="240" w:lineRule="auto"/>
    </w:pPr>
  </w:style>
  <w:style w:type="paragraph" w:styleId="1183" w:customStyle="1">
    <w:name w:val="列表编号 31"/>
    <w:basedOn w:val="991"/>
    <w:next w:val="1045"/>
    <w:uiPriority w:val="0"/>
    <w:qFormat/>
    <w:pPr>
      <w:ind w:left="1200" w:firstLine="2712"/>
      <w:spacing w:before="0" w:after="0" w:line="360" w:lineRule="auto"/>
    </w:pPr>
  </w:style>
  <w:style w:type="paragraph" w:styleId="1184" w:customStyle="1">
    <w:name w:val="xl70"/>
    <w:basedOn w:val="991"/>
    <w:next w:val="1043"/>
    <w:uiPriority w:val="0"/>
    <w:qFormat/>
    <w:pPr>
      <w:ind w:left="0" w:firstLine="1024"/>
      <w:spacing w:before="280" w:after="280" w:line="240" w:lineRule="auto"/>
    </w:pPr>
  </w:style>
  <w:style w:type="paragraph" w:styleId="1185" w:customStyle="1">
    <w:name w:val="应答文本"/>
    <w:basedOn w:val="991"/>
    <w:next w:val="1186"/>
    <w:uiPriority w:val="0"/>
    <w:qFormat/>
    <w:pPr>
      <w:ind w:left="1296" w:firstLine="2112"/>
      <w:spacing w:before="0" w:after="0" w:line="460" w:lineRule="exact"/>
    </w:pPr>
  </w:style>
  <w:style w:type="paragraph" w:styleId="1186" w:customStyle="1">
    <w:name w:val="引文目录1"/>
    <w:basedOn w:val="991"/>
    <w:next w:val="990"/>
    <w:uiPriority w:val="0"/>
    <w:qFormat/>
    <w:pPr>
      <w:ind w:left="420" w:firstLine="2560"/>
      <w:jc w:val="center"/>
      <w:spacing w:before="0" w:after="0" w:line="360" w:lineRule="auto"/>
    </w:pPr>
  </w:style>
  <w:style w:type="paragraph" w:styleId="1187" w:customStyle="1">
    <w:name w:val="索引标题1"/>
    <w:basedOn w:val="991"/>
    <w:next w:val="1188"/>
    <w:uiPriority w:val="0"/>
    <w:qFormat/>
    <w:pPr>
      <w:ind w:left="0" w:firstLine="4608"/>
      <w:jc w:val="center"/>
      <w:spacing w:before="0" w:after="0" w:line="360" w:lineRule="auto"/>
    </w:pPr>
  </w:style>
  <w:style w:type="paragraph" w:styleId="1188" w:customStyle="1">
    <w:name w:val="xl90"/>
    <w:basedOn w:val="991"/>
    <w:next w:val="1189"/>
    <w:uiPriority w:val="0"/>
    <w:qFormat/>
    <w:pPr>
      <w:ind w:left="0" w:firstLine="3584"/>
      <w:spacing w:before="280" w:after="280" w:line="240" w:lineRule="auto"/>
    </w:pPr>
  </w:style>
  <w:style w:type="paragraph" w:styleId="1189" w:customStyle="1">
    <w:name w:val="列表框1"/>
    <w:next w:val="1186"/>
    <w:uiPriority w:val="0"/>
    <w:qFormat/>
    <w:pPr>
      <w:ind w:firstLine="2048"/>
      <w:spacing w:line="460" w:lineRule="exact"/>
    </w:pPr>
    <w:rPr>
      <w:rFonts w:ascii="Calibri" w:hAnsi="Calibri" w:eastAsia="宋体" w:cs="Times New Roman"/>
      <w:lang w:val="en-US" w:eastAsia="zh-CN" w:bidi="ar-SA"/>
    </w:rPr>
  </w:style>
  <w:style w:type="paragraph" w:styleId="1190" w:customStyle="1">
    <w:name w:val="xl28"/>
    <w:basedOn w:val="991"/>
    <w:next w:val="1191"/>
    <w:uiPriority w:val="0"/>
    <w:qFormat/>
    <w:pPr>
      <w:ind w:left="0" w:firstLine="20"/>
      <w:spacing w:before="280" w:after="280" w:line="240" w:lineRule="auto"/>
      <w:shd w:val="clear" w:color="000000" w:fill="ffffff"/>
    </w:pPr>
  </w:style>
  <w:style w:type="paragraph" w:styleId="1191" w:customStyle="1">
    <w:name w:val="HTML 预设格式1"/>
    <w:basedOn w:val="991"/>
    <w:next w:val="1192"/>
    <w:uiPriority w:val="0"/>
    <w:qFormat/>
    <w:pPr>
      <w:ind w:left="0" w:firstLine="3584"/>
      <w:spacing w:before="0" w:after="0" w:line="253" w:lineRule="atLeast"/>
    </w:pPr>
  </w:style>
  <w:style w:type="paragraph" w:styleId="1192" w:customStyle="1">
    <w:name w:val="项目符号：一级"/>
    <w:basedOn w:val="991"/>
    <w:next w:val="990"/>
    <w:uiPriority w:val="0"/>
    <w:qFormat/>
    <w:pPr>
      <w:ind w:left="425" w:firstLine="1111"/>
      <w:spacing w:before="0" w:after="0" w:line="360" w:lineRule="auto"/>
    </w:pPr>
  </w:style>
  <w:style w:type="paragraph" w:styleId="1193" w:customStyle="1">
    <w:name w:val="四号 居中"/>
    <w:basedOn w:val="991"/>
    <w:next w:val="1194"/>
    <w:uiPriority w:val="0"/>
    <w:qFormat/>
    <w:pPr>
      <w:ind w:left="0" w:firstLine="6144"/>
      <w:jc w:val="center"/>
      <w:spacing w:before="0" w:after="0" w:line="360" w:lineRule="auto"/>
    </w:pPr>
  </w:style>
  <w:style w:type="paragraph" w:styleId="1194" w:customStyle="1">
    <w:name w:val="Char Char Char Char Char Char1 Char Char Char1 Char Char Char Char Char Char"/>
    <w:basedOn w:val="991"/>
    <w:next w:val="1195"/>
    <w:uiPriority w:val="0"/>
    <w:qFormat/>
    <w:pPr>
      <w:ind w:left="0" w:firstLine="2560"/>
      <w:spacing w:before="0" w:after="0" w:line="240" w:lineRule="auto"/>
    </w:pPr>
  </w:style>
  <w:style w:type="paragraph" w:styleId="1195" w:customStyle="1">
    <w:name w:val="样式 标题 3 + (西文) 黑体 (中文) 黑体 (符号) 宋体 小四 段前: 5 磅 段后: 5 磅 行距: 1..."/>
    <w:basedOn w:val="994"/>
    <w:next w:val="1196"/>
    <w:uiPriority w:val="0"/>
    <w:qFormat/>
    <w:pPr>
      <w:ind w:left="1429" w:firstLine="18"/>
      <w:spacing w:before="100" w:after="100" w:line="360" w:lineRule="auto"/>
      <w:outlineLvl w:val="2"/>
    </w:pPr>
  </w:style>
  <w:style w:type="paragraph" w:styleId="1196" w:customStyle="1">
    <w:name w:val="xl22"/>
    <w:basedOn w:val="991"/>
    <w:next w:val="1197"/>
    <w:uiPriority w:val="0"/>
    <w:qFormat/>
    <w:pPr>
      <w:ind w:left="0" w:firstLine="20"/>
      <w:jc w:val="right"/>
      <w:spacing w:before="280" w:after="280" w:line="240" w:lineRule="auto"/>
      <w:shd w:val="clear" w:color="000000" w:fill="ffffff"/>
    </w:pPr>
  </w:style>
  <w:style w:type="paragraph" w:styleId="1197" w:customStyle="1">
    <w:name w:val="自定义一"/>
    <w:basedOn w:val="991"/>
    <w:next w:val="990"/>
    <w:uiPriority w:val="0"/>
    <w:qFormat/>
    <w:pPr>
      <w:ind w:left="0"/>
      <w:spacing w:before="0" w:after="0" w:line="360" w:lineRule="auto"/>
    </w:pPr>
  </w:style>
  <w:style w:type="paragraph" w:styleId="1198" w:customStyle="1">
    <w:name w:val="_Style 224"/>
    <w:next w:val="1199"/>
    <w:uiPriority w:val="0"/>
    <w:semiHidden/>
    <w:qFormat/>
    <w:pPr>
      <w:ind w:firstLine="3584"/>
    </w:pPr>
    <w:rPr>
      <w:rFonts w:ascii="Calibri" w:hAnsi="Calibri" w:eastAsia="宋体" w:cs="Times New Roman"/>
      <w:lang w:val="en-US" w:eastAsia="zh-CN" w:bidi="ar-SA"/>
    </w:rPr>
  </w:style>
  <w:style w:type="paragraph" w:styleId="1199" w:customStyle="1">
    <w:name w:val="编号1"/>
    <w:basedOn w:val="991"/>
    <w:next w:val="1200"/>
    <w:uiPriority w:val="0"/>
    <w:qFormat/>
    <w:pPr>
      <w:ind w:left="360" w:right="210" w:firstLine="2200"/>
      <w:spacing w:before="0" w:after="0" w:line="240" w:lineRule="auto"/>
    </w:pPr>
  </w:style>
  <w:style w:type="paragraph" w:styleId="1200" w:customStyle="1">
    <w:name w:val="图片"/>
    <w:basedOn w:val="991"/>
    <w:next w:val="1201"/>
    <w:uiPriority w:val="0"/>
    <w:qFormat/>
    <w:pPr>
      <w:ind w:left="-283" w:firstLine="2674"/>
      <w:jc w:val="center"/>
      <w:spacing w:before="0" w:after="0" w:line="360" w:lineRule="auto"/>
    </w:pPr>
  </w:style>
  <w:style w:type="paragraph" w:styleId="1201" w:customStyle="1">
    <w:name w:val="样式 目录 3 + 左侧:  2 字符"/>
    <w:next w:val="1041"/>
    <w:uiPriority w:val="0"/>
    <w:qFormat/>
    <w:pPr>
      <w:ind w:left="400" w:firstLine="5120"/>
      <w:spacing w:line="360" w:lineRule="auto"/>
      <w:widowControl w:val="off"/>
    </w:pPr>
    <w:rPr>
      <w:rFonts w:ascii="Calibri" w:hAnsi="Calibri" w:eastAsia="宋体" w:cs="Times New Roman"/>
      <w:lang w:val="en-US" w:eastAsia="zh-CN" w:bidi="ar-SA"/>
    </w:rPr>
  </w:style>
  <w:style w:type="paragraph" w:styleId="1202" w:customStyle="1">
    <w:name w:val="列出段落2"/>
    <w:basedOn w:val="991"/>
    <w:next w:val="1170"/>
    <w:uiPriority w:val="0"/>
    <w:qFormat/>
    <w:pPr>
      <w:ind w:left="420" w:firstLine="3748"/>
      <w:spacing w:before="0" w:after="0" w:line="240" w:lineRule="auto"/>
    </w:pPr>
  </w:style>
  <w:style w:type="paragraph" w:styleId="1203" w:customStyle="1">
    <w:name w:val="Char Char Char Char Char Char1 Char Char Char1 Char"/>
    <w:basedOn w:val="991"/>
    <w:next w:val="1179"/>
    <w:uiPriority w:val="0"/>
    <w:qFormat/>
    <w:pPr>
      <w:ind w:left="0" w:firstLine="2560"/>
      <w:spacing w:before="0" w:after="0" w:line="240" w:lineRule="auto"/>
    </w:pPr>
  </w:style>
  <w:style w:type="paragraph" w:styleId="1204" w:customStyle="1">
    <w:name w:val="列出段落11"/>
    <w:basedOn w:val="991"/>
    <w:next w:val="1205"/>
    <w:uiPriority w:val="0"/>
    <w:qFormat/>
    <w:pPr>
      <w:ind w:left="420" w:firstLine="3748"/>
      <w:spacing w:before="0" w:after="0" w:line="240" w:lineRule="auto"/>
    </w:pPr>
  </w:style>
  <w:style w:type="paragraph" w:styleId="1205" w:customStyle="1">
    <w:name w:val="样式 标题 2 + (西文) 宋体 非加粗 居中"/>
    <w:basedOn w:val="993"/>
    <w:next w:val="1206"/>
    <w:uiPriority w:val="0"/>
    <w:qFormat/>
    <w:pPr>
      <w:ind w:left="0" w:firstLine="24"/>
      <w:jc w:val="center"/>
      <w:spacing w:line="412" w:lineRule="auto"/>
      <w:outlineLvl w:val="1"/>
    </w:pPr>
  </w:style>
  <w:style w:type="paragraph" w:styleId="1206" w:customStyle="1">
    <w:name w:val="页脚 Char Char"/>
    <w:basedOn w:val="991"/>
    <w:next w:val="1207"/>
    <w:uiPriority w:val="0"/>
    <w:qFormat/>
    <w:pPr>
      <w:ind w:left="0" w:firstLine="5120"/>
      <w:spacing w:before="0" w:after="0" w:line="240" w:lineRule="auto"/>
    </w:pPr>
  </w:style>
  <w:style w:type="paragraph" w:styleId="1207" w:customStyle="1">
    <w:name w:val="样式 标题 1 + 段前: 16 磅 段后: 16 磅"/>
    <w:basedOn w:val="992"/>
    <w:next w:val="1208"/>
    <w:uiPriority w:val="0"/>
    <w:qFormat/>
    <w:pPr>
      <w:ind w:left="0" w:firstLine="18"/>
      <w:jc w:val="center"/>
      <w:spacing w:before="120" w:after="0" w:line="360" w:lineRule="auto"/>
      <w:outlineLvl w:val="0"/>
    </w:pPr>
  </w:style>
  <w:style w:type="paragraph" w:styleId="1208" w:customStyle="1">
    <w:name w:val="Char1 Char Char Char Char Char Char"/>
    <w:basedOn w:val="991"/>
    <w:next w:val="1209"/>
    <w:uiPriority w:val="0"/>
    <w:qFormat/>
    <w:pPr>
      <w:ind w:left="0" w:firstLine="2560"/>
      <w:spacing w:before="0" w:after="0" w:line="240" w:lineRule="auto"/>
    </w:pPr>
  </w:style>
  <w:style w:type="paragraph" w:styleId="1209" w:customStyle="1">
    <w:name w:val="文档标题4"/>
    <w:basedOn w:val="995"/>
    <w:next w:val="990"/>
    <w:uiPriority w:val="0"/>
    <w:qFormat/>
    <w:pPr>
      <w:ind w:left="851" w:firstLine="30"/>
      <w:spacing w:after="280" w:line="360" w:lineRule="auto"/>
      <w:outlineLvl w:val="3"/>
    </w:pPr>
  </w:style>
  <w:style w:type="paragraph" w:styleId="1210" w:customStyle="1">
    <w:name w:val="Char Char Char Char Char Char Char Char"/>
    <w:next w:val="1211"/>
    <w:uiPriority w:val="0"/>
    <w:qFormat/>
    <w:pPr>
      <w:ind w:firstLine="14"/>
      <w:jc w:val="both"/>
      <w:shd w:val="clear" w:color="000000" w:fill="000080"/>
      <w:widowControl w:val="off"/>
    </w:pPr>
    <w:rPr>
      <w:rFonts w:ascii="Calibri" w:hAnsi="Calibri" w:eastAsia="宋体" w:cs="Times New Roman"/>
      <w:lang w:val="en-US" w:eastAsia="zh-CN" w:bidi="ar-SA"/>
    </w:rPr>
  </w:style>
  <w:style w:type="paragraph" w:styleId="1211" w:customStyle="1">
    <w:name w:val="Char Char Char Char Char Char1 Char Char Char1 Char Char Char Char Char Char Char Char Char Char Char Char Char Char Char"/>
    <w:basedOn w:val="991"/>
    <w:next w:val="1212"/>
    <w:uiPriority w:val="0"/>
    <w:qFormat/>
    <w:pPr>
      <w:ind w:left="0" w:firstLine="2560"/>
      <w:spacing w:before="0" w:after="0" w:line="240" w:lineRule="auto"/>
    </w:pPr>
  </w:style>
  <w:style w:type="paragraph" w:styleId="1212" w:customStyle="1">
    <w:name w:val="样式1"/>
    <w:basedOn w:val="991"/>
    <w:next w:val="1213"/>
    <w:uiPriority w:val="0"/>
    <w:qFormat/>
    <w:pPr>
      <w:ind w:left="0" w:firstLine="1536"/>
      <w:spacing w:before="120" w:after="120" w:line="300" w:lineRule="auto"/>
    </w:pPr>
  </w:style>
  <w:style w:type="paragraph" w:styleId="1213" w:customStyle="1">
    <w:name w:val="索引 41"/>
    <w:basedOn w:val="991"/>
    <w:next w:val="990"/>
    <w:uiPriority w:val="0"/>
    <w:qFormat/>
    <w:pPr>
      <w:ind w:left="600" w:firstLine="2560"/>
      <w:jc w:val="center"/>
      <w:spacing w:before="0" w:after="0" w:line="360" w:lineRule="auto"/>
    </w:pPr>
  </w:style>
  <w:style w:type="paragraph" w:styleId="1214" w:customStyle="1">
    <w:name w:val="索引 61"/>
    <w:basedOn w:val="991"/>
    <w:next w:val="990"/>
    <w:uiPriority w:val="0"/>
    <w:qFormat/>
    <w:pPr>
      <w:ind w:left="1000" w:firstLine="2560"/>
      <w:jc w:val="center"/>
      <w:spacing w:before="0" w:after="0" w:line="360" w:lineRule="auto"/>
    </w:pPr>
  </w:style>
  <w:style w:type="paragraph" w:styleId="1215" w:customStyle="1">
    <w:name w:val="图表"/>
    <w:basedOn w:val="991"/>
    <w:next w:val="1216"/>
    <w:uiPriority w:val="0"/>
    <w:qFormat/>
    <w:pPr>
      <w:ind w:left="0" w:firstLine="2048"/>
      <w:jc w:val="center"/>
      <w:spacing w:before="0" w:after="0" w:line="240" w:lineRule="auto"/>
    </w:pPr>
  </w:style>
  <w:style w:type="paragraph" w:styleId="1216" w:customStyle="1">
    <w:name w:val="reader-word-layer"/>
    <w:basedOn w:val="991"/>
    <w:next w:val="1217"/>
    <w:uiPriority w:val="0"/>
    <w:qFormat/>
    <w:pPr>
      <w:ind w:left="0" w:firstLine="1024"/>
      <w:spacing w:before="280" w:after="280" w:line="240" w:lineRule="auto"/>
    </w:pPr>
  </w:style>
  <w:style w:type="paragraph" w:styleId="1217" w:customStyle="1">
    <w:name w:val="样式 加粗 居中1"/>
    <w:next w:val="1218"/>
    <w:uiPriority w:val="0"/>
    <w:qFormat/>
    <w:pPr>
      <w:ind w:firstLine="2560"/>
      <w:jc w:val="center"/>
    </w:pPr>
    <w:rPr>
      <w:rFonts w:ascii="Calibri" w:hAnsi="Calibri" w:eastAsia="宋体" w:cs="Times New Roman"/>
      <w:lang w:val="en-US" w:eastAsia="zh-CN" w:bidi="ar-SA"/>
    </w:rPr>
  </w:style>
  <w:style w:type="paragraph" w:styleId="1218" w:customStyle="1">
    <w:name w:val="xl65"/>
    <w:basedOn w:val="991"/>
    <w:next w:val="1219"/>
    <w:uiPriority w:val="0"/>
    <w:qFormat/>
    <w:pPr>
      <w:ind w:left="0" w:firstLine="5120"/>
      <w:spacing w:before="280" w:after="280" w:line="240" w:lineRule="auto"/>
    </w:pPr>
  </w:style>
  <w:style w:type="paragraph" w:styleId="1219" w:customStyle="1">
    <w:name w:val="节标题"/>
    <w:basedOn w:val="991"/>
    <w:next w:val="1220"/>
    <w:uiPriority w:val="0"/>
    <w:qFormat/>
    <w:pPr>
      <w:ind w:left="0" w:firstLine="5120"/>
      <w:jc w:val="center"/>
      <w:spacing w:before="0" w:after="0" w:line="289" w:lineRule="atLeast"/>
    </w:pPr>
  </w:style>
  <w:style w:type="paragraph" w:styleId="1220" w:customStyle="1">
    <w:name w:val="文档标题6"/>
    <w:basedOn w:val="997"/>
    <w:next w:val="990"/>
    <w:uiPriority w:val="0"/>
    <w:qFormat/>
    <w:pPr>
      <w:ind w:left="1134" w:firstLine="20"/>
      <w:spacing w:before="280" w:after="280" w:line="360" w:lineRule="auto"/>
      <w:outlineLvl w:val="5"/>
    </w:pPr>
  </w:style>
  <w:style w:type="paragraph" w:styleId="1221" w:customStyle="1">
    <w:name w:val="标书正文"/>
    <w:basedOn w:val="991"/>
    <w:next w:val="1222"/>
    <w:uiPriority w:val="0"/>
    <w:qFormat/>
    <w:pPr>
      <w:ind w:left="440" w:right="100" w:firstLine="2760"/>
      <w:spacing w:before="0" w:after="0" w:line="360" w:lineRule="auto"/>
    </w:pPr>
  </w:style>
  <w:style w:type="paragraph" w:styleId="1222" w:customStyle="1">
    <w:name w:val="xl67"/>
    <w:basedOn w:val="991"/>
    <w:next w:val="1214"/>
    <w:uiPriority w:val="0"/>
    <w:qFormat/>
    <w:pPr>
      <w:ind w:left="0" w:firstLine="5120"/>
      <w:spacing w:before="280" w:after="280" w:line="240" w:lineRule="auto"/>
    </w:pPr>
  </w:style>
  <w:style w:type="paragraph" w:styleId="1223" w:customStyle="1">
    <w:name w:val="表内文字"/>
    <w:basedOn w:val="991"/>
    <w:next w:val="1030"/>
    <w:uiPriority w:val="0"/>
    <w:qFormat/>
    <w:pPr>
      <w:ind w:left="0" w:firstLine="7680"/>
      <w:jc w:val="center"/>
      <w:spacing w:before="50" w:after="50" w:line="240" w:lineRule="auto"/>
    </w:pPr>
  </w:style>
  <w:style w:type="paragraph" w:styleId="1224" w:customStyle="1">
    <w:name w:val="Item Step in Table"/>
    <w:next w:val="1225"/>
    <w:uiPriority w:val="0"/>
    <w:qFormat/>
    <w:pPr>
      <w:ind w:left="397" w:firstLine="3699"/>
      <w:jc w:val="both"/>
      <w:spacing w:before="40" w:after="40"/>
    </w:pPr>
    <w:rPr>
      <w:rFonts w:ascii="Calibri" w:hAnsi="Calibri" w:eastAsia="宋体" w:cs="Times New Roman"/>
      <w:lang w:val="en-US" w:eastAsia="zh-CN" w:bidi="ar-SA"/>
    </w:rPr>
  </w:style>
  <w:style w:type="paragraph" w:styleId="1225" w:customStyle="1">
    <w:name w:val="Char Char Char Char Char Char1 Char Char Char Char Char Char"/>
    <w:basedOn w:val="991"/>
    <w:next w:val="1226"/>
    <w:uiPriority w:val="0"/>
    <w:qFormat/>
    <w:pPr>
      <w:ind w:left="0" w:firstLine="2560"/>
      <w:spacing w:before="0" w:after="0" w:line="240" w:lineRule="auto"/>
    </w:pPr>
  </w:style>
  <w:style w:type="paragraph" w:styleId="1226" w:customStyle="1">
    <w:name w:val="Char Char1"/>
    <w:basedOn w:val="991"/>
    <w:next w:val="1227"/>
    <w:uiPriority w:val="0"/>
    <w:qFormat/>
    <w:pPr>
      <w:ind w:left="0" w:firstLine="3584"/>
      <w:spacing w:before="0" w:after="160" w:line="240" w:lineRule="exact"/>
    </w:pPr>
  </w:style>
  <w:style w:type="paragraph" w:styleId="1227" w:customStyle="1">
    <w:name w:val="样式 标题 3 + 行距: 1.5 倍行距"/>
    <w:basedOn w:val="994"/>
    <w:next w:val="1047"/>
    <w:uiPriority w:val="0"/>
    <w:qFormat/>
    <w:pPr>
      <w:ind w:left="200" w:firstLine="18"/>
      <w:spacing w:before="0" w:after="0" w:line="360" w:lineRule="auto"/>
      <w:outlineLvl w:val="2"/>
    </w:pPr>
  </w:style>
  <w:style w:type="paragraph" w:styleId="1228" w:customStyle="1">
    <w:name w:val="Char Char Char Char Char Char1"/>
    <w:basedOn w:val="991"/>
    <w:next w:val="1229"/>
    <w:uiPriority w:val="0"/>
    <w:qFormat/>
    <w:pPr>
      <w:ind w:left="0" w:firstLine="2560"/>
      <w:spacing w:before="0" w:after="0" w:line="240" w:lineRule="auto"/>
    </w:pPr>
  </w:style>
  <w:style w:type="paragraph" w:styleId="1229" w:customStyle="1">
    <w:name w:val="正文缩进2"/>
    <w:basedOn w:val="991"/>
    <w:next w:val="1202"/>
    <w:uiPriority w:val="0"/>
    <w:qFormat/>
    <w:pPr>
      <w:ind w:left="420" w:firstLine="1188"/>
      <w:spacing w:before="0" w:after="0" w:line="240" w:lineRule="auto"/>
    </w:pPr>
  </w:style>
  <w:style w:type="paragraph" w:styleId="1230" w:customStyle="1">
    <w:name w:val="索引 31"/>
    <w:basedOn w:val="991"/>
    <w:next w:val="990"/>
    <w:uiPriority w:val="0"/>
    <w:qFormat/>
    <w:pPr>
      <w:ind w:left="400" w:firstLine="2560"/>
      <w:jc w:val="center"/>
      <w:spacing w:before="0" w:after="0" w:line="360" w:lineRule="auto"/>
    </w:pPr>
  </w:style>
  <w:style w:type="paragraph" w:styleId="1231" w:customStyle="1">
    <w:name w:val="项目符0"/>
    <w:basedOn w:val="991"/>
    <w:next w:val="1232"/>
    <w:uiPriority w:val="0"/>
    <w:qFormat/>
    <w:pPr>
      <w:ind w:left="300" w:right="57" w:firstLine="2760"/>
      <w:spacing w:before="0" w:after="0" w:line="300" w:lineRule="auto"/>
    </w:pPr>
  </w:style>
  <w:style w:type="paragraph" w:styleId="1232" w:customStyle="1">
    <w:name w:val="宏文本1"/>
    <w:next w:val="1224"/>
    <w:uiPriority w:val="0"/>
    <w:qFormat/>
    <w:pPr>
      <w:ind w:firstLine="5632"/>
      <w:widowControl w:val="off"/>
    </w:pPr>
    <w:rPr>
      <w:rFonts w:ascii="Calibri" w:hAnsi="Calibri" w:eastAsia="宋体" w:cs="Times New Roman"/>
      <w:lang w:val="en-US" w:eastAsia="zh-CN" w:bidi="ar-SA"/>
    </w:rPr>
  </w:style>
  <w:style w:type="paragraph" w:styleId="1233" w:customStyle="1">
    <w:name w:val="xl81"/>
    <w:basedOn w:val="991"/>
    <w:next w:val="1234"/>
    <w:uiPriority w:val="0"/>
    <w:qFormat/>
    <w:pPr>
      <w:ind w:left="0" w:firstLine="5120"/>
      <w:spacing w:before="280" w:after="280" w:line="240" w:lineRule="auto"/>
    </w:pPr>
  </w:style>
  <w:style w:type="paragraph" w:styleId="1234" w:customStyle="1">
    <w:name w:val="xl25"/>
    <w:basedOn w:val="991"/>
    <w:next w:val="1235"/>
    <w:uiPriority w:val="0"/>
    <w:qFormat/>
    <w:pPr>
      <w:ind w:left="0" w:firstLine="14"/>
      <w:spacing w:before="280" w:after="280" w:line="240" w:lineRule="auto"/>
      <w:shd w:val="clear" w:color="000000" w:fill="ffffff"/>
    </w:pPr>
  </w:style>
  <w:style w:type="paragraph" w:styleId="1235" w:customStyle="1">
    <w:name w:val="普通(网站)1"/>
    <w:basedOn w:val="991"/>
    <w:next w:val="1236"/>
    <w:uiPriority w:val="0"/>
    <w:qFormat/>
    <w:pPr>
      <w:ind w:left="200" w:firstLine="1224"/>
      <w:spacing w:before="280" w:after="280" w:line="240" w:lineRule="auto"/>
    </w:pPr>
  </w:style>
  <w:style w:type="paragraph" w:styleId="1236" w:customStyle="1">
    <w:name w:val="xl27"/>
    <w:basedOn w:val="991"/>
    <w:next w:val="1237"/>
    <w:uiPriority w:val="0"/>
    <w:qFormat/>
    <w:pPr>
      <w:ind w:left="0" w:firstLine="20"/>
      <w:spacing w:before="280" w:after="280" w:line="240" w:lineRule="auto"/>
      <w:shd w:val="clear" w:color="000000" w:fill="ffffff"/>
    </w:pPr>
  </w:style>
  <w:style w:type="paragraph" w:styleId="1237" w:customStyle="1">
    <w:name w:val="表格文字图表文字"/>
    <w:basedOn w:val="991"/>
    <w:next w:val="1238"/>
    <w:uiPriority w:val="0"/>
    <w:qFormat/>
    <w:pPr>
      <w:ind w:left="0" w:firstLine="3584"/>
      <w:jc w:val="center"/>
      <w:spacing w:before="0" w:after="0" w:line="240" w:lineRule="auto"/>
    </w:pPr>
  </w:style>
  <w:style w:type="paragraph" w:styleId="1238" w:customStyle="1">
    <w:name w:val="样式 目录 3 + 左侧:  2 字符1"/>
    <w:next w:val="1239"/>
    <w:uiPriority w:val="0"/>
    <w:qFormat/>
    <w:pPr>
      <w:ind w:left="960" w:firstLine="5120"/>
      <w:spacing w:line="360" w:lineRule="auto"/>
      <w:widowControl w:val="off"/>
    </w:pPr>
    <w:rPr>
      <w:rFonts w:ascii="Calibri" w:hAnsi="Calibri" w:eastAsia="宋体" w:cs="Times New Roman"/>
      <w:lang w:val="en-US" w:eastAsia="zh-CN" w:bidi="ar-SA"/>
    </w:rPr>
  </w:style>
  <w:style w:type="paragraph" w:styleId="1239" w:customStyle="1">
    <w:name w:val="文档正文"/>
    <w:basedOn w:val="991"/>
    <w:next w:val="1240"/>
    <w:uiPriority w:val="0"/>
    <w:qFormat/>
    <w:pPr>
      <w:ind w:left="567" w:firstLine="3639"/>
      <w:spacing w:before="0" w:after="0" w:line="480" w:lineRule="atLeast"/>
    </w:pPr>
  </w:style>
  <w:style w:type="paragraph" w:styleId="1240" w:customStyle="1">
    <w:name w:val="列表框2"/>
    <w:next w:val="1241"/>
    <w:uiPriority w:val="0"/>
    <w:qFormat/>
    <w:pPr>
      <w:ind w:firstLine="2048"/>
      <w:spacing w:line="460" w:lineRule="exact"/>
    </w:pPr>
    <w:rPr>
      <w:rFonts w:ascii="Calibri" w:hAnsi="Calibri" w:eastAsia="宋体" w:cs="Times New Roman"/>
      <w:lang w:val="en-US" w:eastAsia="zh-CN" w:bidi="ar-SA"/>
    </w:rPr>
  </w:style>
  <w:style w:type="paragraph" w:styleId="1241" w:customStyle="1">
    <w:name w:val="font10"/>
    <w:basedOn w:val="991"/>
    <w:next w:val="1021"/>
    <w:uiPriority w:val="0"/>
    <w:qFormat/>
    <w:pPr>
      <w:ind w:left="0" w:firstLine="3584"/>
      <w:spacing w:before="280" w:after="280" w:line="240" w:lineRule="auto"/>
    </w:pPr>
  </w:style>
  <w:style w:type="paragraph" w:styleId="1242" w:customStyle="1">
    <w:name w:val="Char1 Char Char"/>
    <w:basedOn w:val="991"/>
    <w:next w:val="1027"/>
    <w:uiPriority w:val="0"/>
    <w:qFormat/>
    <w:pPr>
      <w:ind w:left="0" w:firstLine="2560"/>
      <w:spacing w:before="0" w:after="0" w:line="240" w:lineRule="auto"/>
    </w:pPr>
  </w:style>
  <w:style w:type="paragraph" w:styleId="1243">
    <w:name w:val="Intense Quote"/>
    <w:next w:val="990"/>
    <w:uiPriority w:val="0"/>
    <w:qFormat/>
    <w:pPr>
      <w:ind w:left="3766" w:right="950"/>
      <w:jc w:val="center"/>
      <w:spacing w:before="360" w:after="360"/>
    </w:pPr>
    <w:rPr>
      <w:rFonts w:ascii="Calibri" w:hAnsi="Calibri" w:eastAsia="宋体" w:cs="Times New Roman"/>
      <w:i/>
      <w:lang w:val="en-US" w:eastAsia="zh-CN" w:bidi="ar-SA"/>
    </w:rPr>
  </w:style>
  <w:style w:type="paragraph" w:styleId="1244" w:customStyle="1">
    <w:name w:val="列表编号 21"/>
    <w:basedOn w:val="991"/>
    <w:next w:val="1245"/>
    <w:uiPriority w:val="0"/>
    <w:qFormat/>
    <w:pPr>
      <w:ind w:left="0" w:firstLine="2560"/>
      <w:spacing w:before="0" w:after="0" w:line="360" w:lineRule="auto"/>
    </w:pPr>
  </w:style>
  <w:style w:type="paragraph" w:styleId="1245" w:customStyle="1">
    <w:name w:val="正文文本 21"/>
    <w:basedOn w:val="991"/>
    <w:next w:val="1198"/>
    <w:uiPriority w:val="0"/>
    <w:qFormat/>
    <w:pPr>
      <w:ind w:left="0" w:firstLine="2560"/>
      <w:jc w:val="center"/>
      <w:spacing w:before="0" w:after="120" w:line="480" w:lineRule="auto"/>
    </w:pPr>
  </w:style>
  <w:style w:type="paragraph" w:styleId="1246" w:customStyle="1">
    <w:name w:val="font8"/>
    <w:basedOn w:val="991"/>
    <w:next w:val="1247"/>
    <w:uiPriority w:val="0"/>
    <w:qFormat/>
    <w:pPr>
      <w:ind w:left="0" w:firstLine="2048"/>
      <w:spacing w:before="280" w:after="280" w:line="240" w:lineRule="auto"/>
    </w:pPr>
  </w:style>
  <w:style w:type="paragraph" w:styleId="1247" w:customStyle="1">
    <w:name w:val="Default"/>
    <w:next w:val="1023"/>
    <w:uiPriority w:val="0"/>
    <w:qFormat/>
    <w:pPr>
      <w:ind w:firstLine="5120"/>
      <w:widowControl w:val="off"/>
    </w:pPr>
    <w:rPr>
      <w:rFonts w:ascii="Calibri" w:hAnsi="Calibri" w:eastAsia="宋体" w:cs="Times New Roman"/>
      <w:lang w:val="en-US" w:eastAsia="zh-CN" w:bidi="ar-SA"/>
    </w:rPr>
  </w:style>
  <w:style w:type="paragraph" w:styleId="1248" w:customStyle="1">
    <w:name w:val="小节标题"/>
    <w:basedOn w:val="991"/>
    <w:next w:val="990"/>
    <w:uiPriority w:val="0"/>
    <w:qFormat/>
    <w:pPr>
      <w:ind w:left="0" w:firstLine="7168"/>
      <w:spacing w:before="175" w:after="102" w:line="351" w:lineRule="atLeast"/>
    </w:pPr>
  </w:style>
  <w:style w:type="paragraph" w:styleId="1249" w:customStyle="1">
    <w:name w:val="图1"/>
    <w:basedOn w:val="991"/>
    <w:next w:val="990"/>
    <w:uiPriority w:val="0"/>
    <w:qFormat/>
    <w:pPr>
      <w:ind w:left="1105" w:firstLine="2580"/>
      <w:jc w:val="center"/>
      <w:spacing w:before="0" w:after="0" w:line="360" w:lineRule="auto"/>
    </w:pPr>
  </w:style>
  <w:style w:type="paragraph" w:styleId="1250" w:customStyle="1">
    <w:name w:val="Char Char Char Char Char Char1 Char Char Char1 Char Char Char Char Char Char Char Char Char Char Char Char Char Char Char Char"/>
    <w:basedOn w:val="991"/>
    <w:next w:val="1251"/>
    <w:uiPriority w:val="0"/>
    <w:qFormat/>
    <w:pPr>
      <w:ind w:left="0" w:firstLine="2560"/>
      <w:spacing w:before="0" w:after="0" w:line="240" w:lineRule="auto"/>
    </w:pPr>
  </w:style>
  <w:style w:type="paragraph" w:styleId="1251" w:customStyle="1">
    <w:name w:val="1正文"/>
    <w:basedOn w:val="991"/>
    <w:next w:val="1252"/>
    <w:uiPriority w:val="0"/>
    <w:qFormat/>
    <w:pPr>
      <w:ind w:left="480" w:firstLine="2784"/>
      <w:spacing w:before="0" w:after="0" w:line="300" w:lineRule="auto"/>
    </w:pPr>
  </w:style>
  <w:style w:type="paragraph" w:styleId="1252" w:customStyle="1">
    <w:name w:val="目录2"/>
    <w:basedOn w:val="991"/>
    <w:next w:val="990"/>
    <w:uiPriority w:val="0"/>
    <w:qFormat/>
    <w:pPr>
      <w:ind w:left="209" w:firstLine="5329"/>
      <w:spacing w:before="0" w:after="0" w:line="317" w:lineRule="atLeast"/>
    </w:pPr>
  </w:style>
  <w:style w:type="paragraph" w:styleId="1253" w:customStyle="1">
    <w:name w:val="批注主题1"/>
    <w:next w:val="990"/>
    <w:uiPriority w:val="0"/>
    <w:qFormat/>
    <w:pPr>
      <w:ind w:left="200" w:firstLine="4808"/>
      <w:spacing w:line="360" w:lineRule="auto"/>
    </w:pPr>
    <w:rPr>
      <w:rFonts w:ascii="Calibri" w:hAnsi="Calibri" w:eastAsia="宋体" w:cs="Times New Roman"/>
      <w:lang w:val="en-US" w:eastAsia="zh-CN" w:bidi="ar-SA"/>
    </w:rPr>
  </w:style>
  <w:style w:type="paragraph" w:styleId="1254" w:customStyle="1">
    <w:name w:val="xl66"/>
    <w:basedOn w:val="991"/>
    <w:next w:val="1255"/>
    <w:uiPriority w:val="0"/>
    <w:qFormat/>
    <w:pPr>
      <w:ind w:left="0" w:firstLine="3584"/>
      <w:spacing w:before="280" w:after="280" w:line="240" w:lineRule="auto"/>
    </w:pPr>
  </w:style>
  <w:style w:type="paragraph" w:styleId="1255" w:customStyle="1">
    <w:name w:val="表格文字（居中）"/>
    <w:basedOn w:val="991"/>
    <w:next w:val="1256"/>
    <w:uiPriority w:val="0"/>
    <w:qFormat/>
    <w:pPr>
      <w:ind w:left="0" w:firstLine="2560"/>
      <w:jc w:val="center"/>
      <w:spacing w:before="0" w:after="0" w:line="360" w:lineRule="auto"/>
    </w:pPr>
  </w:style>
  <w:style w:type="paragraph" w:styleId="1256" w:customStyle="1">
    <w:name w:val="style16"/>
    <w:basedOn w:val="991"/>
    <w:next w:val="1257"/>
    <w:uiPriority w:val="0"/>
    <w:qFormat/>
    <w:pPr>
      <w:ind w:left="0" w:firstLine="2048"/>
      <w:spacing w:before="280" w:after="280" w:line="240" w:lineRule="auto"/>
    </w:pPr>
  </w:style>
  <w:style w:type="paragraph" w:styleId="1257" w:customStyle="1">
    <w:name w:val="font6"/>
    <w:basedOn w:val="991"/>
    <w:next w:val="1258"/>
    <w:uiPriority w:val="0"/>
    <w:qFormat/>
    <w:pPr>
      <w:ind w:left="0" w:firstLine="5120"/>
      <w:spacing w:before="280" w:after="280" w:line="240" w:lineRule="auto"/>
    </w:pPr>
  </w:style>
  <w:style w:type="paragraph" w:styleId="1258" w:customStyle="1">
    <w:name w:val="正文首行缩进 21"/>
    <w:next w:val="1259"/>
    <w:uiPriority w:val="0"/>
    <w:qFormat/>
    <w:pPr>
      <w:ind w:left="200" w:firstLine="3784"/>
      <w:jc w:val="center"/>
      <w:spacing w:after="120" w:line="360" w:lineRule="auto"/>
    </w:pPr>
    <w:rPr>
      <w:rFonts w:ascii="Calibri" w:hAnsi="Calibri" w:eastAsia="宋体" w:cs="Times New Roman"/>
      <w:lang w:val="en-US" w:eastAsia="zh-CN" w:bidi="ar-SA"/>
    </w:rPr>
  </w:style>
  <w:style w:type="paragraph" w:styleId="1259" w:customStyle="1">
    <w:name w:val="Body"/>
    <w:next w:val="1260"/>
    <w:uiPriority w:val="0"/>
    <w:qFormat/>
    <w:pPr>
      <w:ind w:left="567" w:right="2835" w:firstLine="3584"/>
      <w:spacing w:after="60"/>
    </w:pPr>
    <w:rPr>
      <w:rFonts w:ascii="Calibri" w:hAnsi="Calibri" w:eastAsia="宋体" w:cs="Times New Roman"/>
      <w:lang w:val="en-US" w:eastAsia="zh-CN" w:bidi="ar-SA"/>
    </w:rPr>
  </w:style>
  <w:style w:type="paragraph" w:styleId="1260" w:customStyle="1">
    <w:name w:val="索引 91"/>
    <w:basedOn w:val="991"/>
    <w:next w:val="990"/>
    <w:uiPriority w:val="0"/>
    <w:qFormat/>
    <w:pPr>
      <w:ind w:left="1600" w:firstLine="2560"/>
      <w:jc w:val="center"/>
      <w:spacing w:before="0" w:after="0" w:line="360" w:lineRule="auto"/>
    </w:pPr>
  </w:style>
  <w:style w:type="paragraph" w:styleId="1261" w:customStyle="1">
    <w:name w:val="图片0"/>
    <w:basedOn w:val="991"/>
    <w:next w:val="1036"/>
    <w:uiPriority w:val="0"/>
    <w:qFormat/>
    <w:pPr>
      <w:ind w:left="-161" w:firstLine="1187"/>
      <w:spacing w:before="0" w:after="0" w:line="276" w:lineRule="auto"/>
    </w:pPr>
  </w:style>
  <w:style w:type="paragraph" w:styleId="1262" w:customStyle="1">
    <w:name w:val="正文段"/>
    <w:basedOn w:val="991"/>
    <w:next w:val="1253"/>
    <w:uiPriority w:val="0"/>
    <w:qFormat/>
    <w:pPr>
      <w:ind w:left="454" w:firstLine="1222"/>
      <w:spacing w:before="0" w:after="240" w:line="240" w:lineRule="atLeast"/>
    </w:pPr>
  </w:style>
  <w:style w:type="paragraph" w:styleId="1263" w:customStyle="1">
    <w:name w:val="三号 居中"/>
    <w:basedOn w:val="991"/>
    <w:next w:val="1264"/>
    <w:uiPriority w:val="0"/>
    <w:qFormat/>
    <w:pPr>
      <w:ind w:left="0" w:firstLine="6144"/>
      <w:jc w:val="center"/>
      <w:spacing w:before="0" w:after="0" w:line="360" w:lineRule="auto"/>
    </w:pPr>
  </w:style>
  <w:style w:type="paragraph" w:styleId="1264" w:customStyle="1">
    <w:name w:val="列出段落1"/>
    <w:basedOn w:val="991"/>
    <w:next w:val="1265"/>
    <w:uiPriority w:val="0"/>
    <w:qFormat/>
    <w:pPr>
      <w:ind w:left="420" w:firstLine="3748"/>
      <w:spacing w:before="0" w:after="0" w:line="240" w:lineRule="auto"/>
    </w:pPr>
  </w:style>
  <w:style w:type="paragraph" w:styleId="1265" w:customStyle="1">
    <w:name w:val="Char Char Char Char Char Char1 Char Char Char1 Char Char Char"/>
    <w:basedOn w:val="991"/>
    <w:next w:val="1203"/>
    <w:uiPriority w:val="0"/>
    <w:qFormat/>
    <w:pPr>
      <w:ind w:left="0" w:firstLine="2560"/>
      <w:spacing w:before="0" w:after="0" w:line="240" w:lineRule="auto"/>
    </w:pPr>
  </w:style>
  <w:style w:type="paragraph" w:styleId="1266" w:customStyle="1">
    <w:name w:val="样式 标题 3 + (中文) 黑体 小四 非加粗 段前: 7.8 磅 段后: 0 磅 行距: 固定值 20 磅"/>
    <w:basedOn w:val="994"/>
    <w:next w:val="1221"/>
    <w:uiPriority w:val="0"/>
    <w:qFormat/>
    <w:pPr>
      <w:ind w:left="0"/>
      <w:spacing w:before="0" w:after="0" w:line="400" w:lineRule="exact"/>
      <w:outlineLvl w:val="2"/>
    </w:pPr>
  </w:style>
  <w:style w:type="paragraph" w:styleId="1267" w:customStyle="1">
    <w:name w:val="a2"/>
    <w:basedOn w:val="991"/>
    <w:next w:val="1028"/>
    <w:uiPriority w:val="0"/>
    <w:qFormat/>
    <w:pPr>
      <w:ind w:left="0" w:firstLine="1024"/>
      <w:spacing w:before="280" w:after="280" w:line="240" w:lineRule="auto"/>
    </w:pPr>
  </w:style>
  <w:style w:type="paragraph" w:styleId="1268" w:customStyle="1">
    <w:name w:val="需求文档正文样式"/>
    <w:basedOn w:val="991"/>
    <w:next w:val="1269"/>
    <w:uiPriority w:val="0"/>
    <w:qFormat/>
    <w:pPr>
      <w:ind w:left="437" w:firstLine="2741"/>
      <w:spacing w:before="0" w:after="0" w:line="360" w:lineRule="auto"/>
    </w:pPr>
  </w:style>
  <w:style w:type="paragraph" w:styleId="1269" w:customStyle="1">
    <w:name w:val="xl74"/>
    <w:basedOn w:val="991"/>
    <w:next w:val="1270"/>
    <w:uiPriority w:val="0"/>
    <w:qFormat/>
    <w:pPr>
      <w:ind w:left="0" w:firstLine="16"/>
      <w:jc w:val="center"/>
      <w:spacing w:before="280" w:after="280" w:line="240" w:lineRule="auto"/>
      <w:shd w:val="clear" w:color="000000" w:fill="538dd5"/>
    </w:pPr>
  </w:style>
  <w:style w:type="paragraph" w:styleId="1270" w:customStyle="1">
    <w:name w:val="xl88"/>
    <w:basedOn w:val="991"/>
    <w:next w:val="1184"/>
    <w:uiPriority w:val="0"/>
    <w:qFormat/>
    <w:pPr>
      <w:ind w:left="0" w:firstLine="5120"/>
      <w:spacing w:before="280" w:after="280" w:line="240" w:lineRule="auto"/>
    </w:pPr>
  </w:style>
  <w:style w:type="paragraph" w:styleId="1271" w:customStyle="1">
    <w:name w:val="afont"/>
    <w:basedOn w:val="991"/>
    <w:next w:val="1014"/>
    <w:uiPriority w:val="0"/>
    <w:qFormat/>
    <w:pPr>
      <w:ind w:left="0" w:firstLine="2048"/>
      <w:spacing w:before="100" w:after="100" w:line="285" w:lineRule="atLeast"/>
    </w:pPr>
  </w:style>
  <w:style w:type="paragraph" w:styleId="1272" w:customStyle="1">
    <w:name w:val="日期1"/>
    <w:basedOn w:val="991"/>
    <w:next w:val="990"/>
    <w:uiPriority w:val="0"/>
    <w:qFormat/>
    <w:pPr>
      <w:ind w:left="100" w:firstLine="6144"/>
      <w:spacing w:before="0" w:after="0" w:line="240" w:lineRule="auto"/>
    </w:pPr>
  </w:style>
  <w:style w:type="paragraph" w:styleId="1273" w:customStyle="1">
    <w:name w:val="Char Char Char Char Char Char Char Char Char Char Char Char Char Char Char Char"/>
    <w:basedOn w:val="991"/>
    <w:next w:val="1274"/>
    <w:uiPriority w:val="0"/>
    <w:qFormat/>
    <w:pPr>
      <w:ind w:left="682" w:firstLine="1224"/>
      <w:spacing w:before="0" w:after="0" w:line="360" w:lineRule="auto"/>
    </w:pPr>
  </w:style>
  <w:style w:type="paragraph" w:styleId="1274" w:customStyle="1">
    <w:name w:val="列表编号 51"/>
    <w:basedOn w:val="991"/>
    <w:next w:val="1275"/>
    <w:uiPriority w:val="0"/>
    <w:qFormat/>
    <w:pPr>
      <w:ind w:left="900" w:firstLine="2652"/>
      <w:spacing w:before="0" w:after="0" w:line="360" w:lineRule="auto"/>
    </w:pPr>
  </w:style>
  <w:style w:type="paragraph" w:styleId="1275" w:customStyle="1">
    <w:name w:val="样式 标题 1 + 黑体 (符号) 宋体 三号 段前: 7.8 磅 段后: 7.8 磅 行距: 1.5 倍行距"/>
    <w:basedOn w:val="992"/>
    <w:next w:val="1276"/>
    <w:uiPriority w:val="0"/>
    <w:qFormat/>
    <w:pPr>
      <w:ind w:left="432" w:firstLine="18"/>
      <w:spacing w:before="40" w:after="40" w:line="360" w:lineRule="auto"/>
      <w:outlineLvl w:val="0"/>
    </w:pPr>
  </w:style>
  <w:style w:type="paragraph" w:styleId="1276" w:customStyle="1">
    <w:name w:val="表格用"/>
    <w:basedOn w:val="991"/>
    <w:next w:val="1193"/>
    <w:uiPriority w:val="0"/>
    <w:qFormat/>
    <w:pPr>
      <w:ind w:left="0" w:firstLine="1024"/>
      <w:spacing w:before="0" w:after="0" w:line="360" w:lineRule="auto"/>
    </w:pPr>
  </w:style>
  <w:style w:type="paragraph" w:styleId="1277" w:customStyle="1">
    <w:name w:val="正文（首行缩进 2 字符）"/>
    <w:next w:val="1190"/>
    <w:uiPriority w:val="0"/>
    <w:qFormat/>
    <w:pPr>
      <w:ind w:left="480" w:firstLine="2784"/>
      <w:jc w:val="center"/>
      <w:spacing w:line="300" w:lineRule="auto"/>
    </w:pPr>
    <w:rPr>
      <w:rFonts w:ascii="Calibri" w:hAnsi="Calibri" w:eastAsia="宋体" w:cs="Times New Roman"/>
      <w:lang w:val="en-US" w:eastAsia="zh-CN" w:bidi="ar-SA"/>
    </w:rPr>
  </w:style>
  <w:style w:type="paragraph" w:styleId="1278" w:customStyle="1">
    <w:name w:val="Char"/>
    <w:basedOn w:val="991"/>
    <w:next w:val="1279"/>
    <w:uiPriority w:val="0"/>
    <w:qFormat/>
    <w:pPr>
      <w:ind w:left="900" w:firstLine="2608"/>
      <w:spacing w:before="0" w:after="0" w:line="240" w:lineRule="auto"/>
    </w:pPr>
  </w:style>
  <w:style w:type="paragraph" w:styleId="1279" w:customStyle="1">
    <w:name w:val="Char Char Char2 Char Char Char2 Char"/>
    <w:basedOn w:val="991"/>
    <w:next w:val="1280"/>
    <w:uiPriority w:val="0"/>
    <w:qFormat/>
    <w:pPr>
      <w:ind w:left="560" w:firstLine="3632"/>
      <w:spacing w:before="0" w:after="160" w:line="240" w:lineRule="exact"/>
    </w:pPr>
  </w:style>
  <w:style w:type="paragraph" w:styleId="1280" w:customStyle="1">
    <w:name w:val="目录3"/>
    <w:basedOn w:val="991"/>
    <w:next w:val="990"/>
    <w:uiPriority w:val="0"/>
    <w:qFormat/>
    <w:pPr>
      <w:ind w:left="419" w:firstLine="5283"/>
      <w:spacing w:before="0" w:after="0" w:line="317" w:lineRule="atLeast"/>
    </w:pPr>
  </w:style>
  <w:style w:type="paragraph" w:styleId="1281" w:customStyle="1">
    <w:name w:val="表格"/>
    <w:basedOn w:val="991"/>
    <w:next w:val="1282"/>
    <w:uiPriority w:val="0"/>
    <w:qFormat/>
    <w:pPr>
      <w:ind w:left="0" w:firstLine="2560"/>
      <w:spacing w:before="0" w:after="0" w:line="360" w:lineRule="auto"/>
    </w:pPr>
  </w:style>
  <w:style w:type="paragraph" w:styleId="1282" w:customStyle="1">
    <w:name w:val="xl26"/>
    <w:basedOn w:val="991"/>
    <w:next w:val="1242"/>
    <w:uiPriority w:val="0"/>
    <w:qFormat/>
    <w:pPr>
      <w:ind w:left="0" w:firstLine="20"/>
      <w:jc w:val="center"/>
      <w:spacing w:before="280" w:after="280" w:line="240" w:lineRule="auto"/>
      <w:shd w:val="clear" w:color="000000" w:fill="ffffff"/>
    </w:pPr>
  </w:style>
  <w:style w:type="paragraph" w:styleId="1283" w:customStyle="1">
    <w:name w:val="xl71"/>
    <w:basedOn w:val="991"/>
    <w:next w:val="1284"/>
    <w:uiPriority w:val="0"/>
    <w:qFormat/>
    <w:pPr>
      <w:ind w:left="0" w:firstLine="1536"/>
      <w:spacing w:before="280" w:after="280" w:line="240" w:lineRule="auto"/>
    </w:pPr>
  </w:style>
  <w:style w:type="paragraph" w:styleId="1284" w:customStyle="1">
    <w:name w:val="正文文本 31"/>
    <w:basedOn w:val="991"/>
    <w:next w:val="1285"/>
    <w:uiPriority w:val="0"/>
    <w:qFormat/>
    <w:pPr>
      <w:ind w:left="0" w:firstLine="3584"/>
      <w:jc w:val="center"/>
      <w:spacing w:before="0" w:after="120" w:line="360" w:lineRule="auto"/>
    </w:pPr>
  </w:style>
  <w:style w:type="paragraph" w:styleId="1285" w:customStyle="1">
    <w:name w:val="列出段落111"/>
    <w:basedOn w:val="991"/>
    <w:next w:val="1286"/>
    <w:uiPriority w:val="0"/>
    <w:qFormat/>
    <w:pPr>
      <w:ind w:left="420" w:firstLine="3748"/>
      <w:spacing w:before="0" w:after="0" w:line="240" w:lineRule="auto"/>
    </w:pPr>
  </w:style>
  <w:style w:type="paragraph" w:styleId="1286" w:customStyle="1">
    <w:name w:val="xl78"/>
    <w:basedOn w:val="991"/>
    <w:next w:val="1287"/>
    <w:uiPriority w:val="0"/>
    <w:qFormat/>
    <w:pPr>
      <w:ind w:left="0" w:firstLine="3584"/>
      <w:jc w:val="center"/>
      <w:spacing w:before="280" w:after="280" w:line="240" w:lineRule="auto"/>
    </w:pPr>
  </w:style>
  <w:style w:type="paragraph" w:styleId="1287" w:customStyle="1">
    <w:name w:val="段落正文"/>
    <w:next w:val="1277"/>
    <w:uiPriority w:val="0"/>
    <w:qFormat/>
    <w:pPr>
      <w:ind w:firstLine="4608"/>
      <w:jc w:val="center"/>
      <w:spacing w:line="360" w:lineRule="auto"/>
    </w:pPr>
    <w:rPr>
      <w:rFonts w:ascii="Calibri" w:hAnsi="Calibri" w:eastAsia="宋体" w:cs="Times New Roman"/>
      <w:lang w:val="en-US" w:eastAsia="zh-CN" w:bidi="ar-SA"/>
    </w:rPr>
  </w:style>
  <w:style w:type="paragraph" w:styleId="1288" w:customStyle="1">
    <w:name w:val="修订1"/>
    <w:uiPriority w:val="99"/>
    <w:unhideWhenUsed/>
    <w:qFormat/>
    <w:rPr>
      <w:rFonts w:ascii="Calibri" w:hAnsi="Calibri" w:eastAsia="宋体" w:cs="Times New Roman"/>
      <w:lang w:val="en-US" w:eastAsia="zh-CN" w:bidi="ar-SA"/>
    </w:rPr>
  </w:style>
  <w:style w:type="paragraph" w:styleId="1289" w:customStyle="1">
    <w:name w:val="2-2ji"/>
    <w:basedOn w:val="993"/>
    <w:next w:val="1185"/>
    <w:uiPriority w:val="0"/>
    <w:qFormat/>
    <w:pPr>
      <w:ind w:left="0" w:firstLine="24"/>
      <w:jc w:val="center"/>
      <w:spacing w:before="0" w:after="0" w:line="360" w:lineRule="auto"/>
      <w:outlineLvl w:val="1"/>
    </w:pPr>
  </w:style>
  <w:style w:type="paragraph" w:styleId="1290" w:customStyle="1">
    <w:name w:val="TOC 标题1"/>
    <w:basedOn w:val="992"/>
    <w:next w:val="990"/>
    <w:uiPriority w:val="0"/>
    <w:qFormat/>
    <w:pPr>
      <w:ind w:left="0" w:firstLine="6144"/>
      <w:spacing w:before="480" w:after="0" w:line="276" w:lineRule="auto"/>
    </w:pPr>
    <w:rPr>
      <w:b/>
      <w:sz w:val="30"/>
    </w:rPr>
  </w:style>
  <w:style w:type="paragraph" w:styleId="1291" w:customStyle="1">
    <w:name w:val="样式 小四 行距: 1.5 倍行距 首行缩进:  2 字符"/>
    <w:basedOn w:val="991"/>
    <w:next w:val="1292"/>
    <w:uiPriority w:val="0"/>
    <w:qFormat/>
    <w:pPr>
      <w:ind w:left="480" w:firstLine="2784"/>
      <w:spacing w:before="0" w:after="0" w:line="360" w:lineRule="auto"/>
    </w:pPr>
  </w:style>
  <w:style w:type="paragraph" w:styleId="1292" w:customStyle="1">
    <w:name w:val="xl84"/>
    <w:basedOn w:val="991"/>
    <w:next w:val="1289"/>
    <w:uiPriority w:val="0"/>
    <w:qFormat/>
    <w:pPr>
      <w:ind w:left="0" w:firstLine="2048"/>
      <w:jc w:val="center"/>
      <w:spacing w:before="280" w:after="280" w:line="240" w:lineRule="auto"/>
    </w:pPr>
  </w:style>
  <w:style w:type="paragraph" w:styleId="1293" w:customStyle="1">
    <w:name w:val="纯文本2"/>
    <w:basedOn w:val="991"/>
    <w:next w:val="1294"/>
    <w:uiPriority w:val="0"/>
    <w:qFormat/>
    <w:pPr>
      <w:ind w:left="0" w:firstLine="3584"/>
      <w:spacing w:before="0" w:after="0" w:line="240" w:lineRule="auto"/>
    </w:pPr>
  </w:style>
  <w:style w:type="paragraph" w:styleId="1294" w:customStyle="1">
    <w:name w:val="xl69"/>
    <w:basedOn w:val="991"/>
    <w:next w:val="1295"/>
    <w:uiPriority w:val="0"/>
    <w:qFormat/>
    <w:pPr>
      <w:ind w:left="0" w:firstLine="3584"/>
      <w:spacing w:before="280" w:after="280" w:line="240" w:lineRule="auto"/>
    </w:pPr>
  </w:style>
  <w:style w:type="paragraph" w:styleId="1295" w:customStyle="1">
    <w:name w:val="Char Char Char"/>
    <w:basedOn w:val="991"/>
    <w:next w:val="1281"/>
    <w:uiPriority w:val="0"/>
    <w:qFormat/>
    <w:pPr>
      <w:ind w:left="0" w:firstLine="2560"/>
      <w:spacing w:before="0" w:after="0" w:line="240" w:lineRule="auto"/>
    </w:pPr>
  </w:style>
  <w:style w:type="paragraph" w:styleId="1296" w:customStyle="1">
    <w:name w:val="Char Char Char Char Char Char Char Char Char Char Char Char Char Char Char"/>
    <w:basedOn w:val="991"/>
    <w:next w:val="1290"/>
    <w:uiPriority w:val="0"/>
    <w:qFormat/>
    <w:pPr>
      <w:ind w:left="0" w:firstLine="3584"/>
      <w:jc w:val="center"/>
      <w:spacing w:before="0" w:after="0" w:line="400" w:lineRule="exact"/>
    </w:pPr>
  </w:style>
  <w:style w:type="paragraph" w:styleId="1297" w:customStyle="1">
    <w:name w:val="!方块加粗"/>
    <w:basedOn w:val="991"/>
    <w:next w:val="1291"/>
    <w:uiPriority w:val="0"/>
    <w:qFormat/>
    <w:pPr>
      <w:ind w:left="600" w:firstLine="5212"/>
      <w:spacing w:before="0" w:after="0" w:line="360" w:lineRule="auto"/>
    </w:pPr>
  </w:style>
  <w:style w:type="paragraph" w:styleId="1298" w:customStyle="1">
    <w:name w:val="首行缩进"/>
    <w:basedOn w:val="990"/>
    <w:uiPriority w:val="0"/>
    <w:qFormat/>
    <w:pPr>
      <w:ind w:firstLine="480"/>
    </w:pPr>
    <w:rPr>
      <w:lang w:val="zh-CN"/>
    </w:rPr>
  </w:style>
  <w:style w:type="paragraph" w:styleId="1299" w:customStyle="1">
    <w:name w:val="xl63"/>
    <w:basedOn w:val="991"/>
    <w:next w:val="1300"/>
    <w:uiPriority w:val="0"/>
    <w:qFormat/>
    <w:pPr>
      <w:ind w:left="0" w:firstLine="5120"/>
      <w:spacing w:before="280" w:after="280" w:line="240" w:lineRule="auto"/>
    </w:pPr>
  </w:style>
  <w:style w:type="paragraph" w:styleId="1300" w:customStyle="1">
    <w:name w:val="表格文字（4号居中）"/>
    <w:next w:val="1297"/>
    <w:uiPriority w:val="0"/>
    <w:qFormat/>
    <w:pPr>
      <w:ind w:firstLine="2560"/>
      <w:jc w:val="center"/>
    </w:pPr>
    <w:rPr>
      <w:rFonts w:ascii="Calibri" w:hAnsi="Calibri" w:eastAsia="宋体" w:cs="Times New Roman"/>
      <w:lang w:val="en-US" w:eastAsia="zh-CN" w:bidi="ar-SA"/>
    </w:rPr>
  </w:style>
  <w:style w:type="paragraph" w:styleId="1301" w:customStyle="1">
    <w:name w:val="4"/>
    <w:basedOn w:val="991"/>
    <w:next w:val="1002"/>
    <w:uiPriority w:val="0"/>
    <w:qFormat/>
    <w:pPr>
      <w:ind w:left="409" w:firstLine="3737"/>
      <w:spacing w:before="0" w:after="0" w:line="420" w:lineRule="exact"/>
    </w:pPr>
  </w:style>
  <w:style w:type="paragraph" w:styleId="1302" w:customStyle="1">
    <w:name w:val="Char Char"/>
    <w:next w:val="1215"/>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303" w:customStyle="1">
    <w:name w:val="111"/>
    <w:next w:val="1301"/>
    <w:uiPriority w:val="0"/>
    <w:qFormat/>
    <w:pPr>
      <w:ind w:left="480" w:firstLine="4320"/>
      <w:spacing w:line="440" w:lineRule="exact"/>
    </w:pPr>
    <w:rPr>
      <w:rFonts w:ascii="Calibri" w:hAnsi="Calibri" w:eastAsia="宋体" w:cs="Times New Roman"/>
      <w:lang w:val="en-US" w:eastAsia="zh-CN" w:bidi="ar-SA"/>
    </w:rPr>
  </w:style>
  <w:style w:type="paragraph" w:styleId="1304" w:customStyle="1">
    <w:name w:val="xl24"/>
    <w:basedOn w:val="991"/>
    <w:next w:val="1305"/>
    <w:uiPriority w:val="0"/>
    <w:qFormat/>
    <w:pPr>
      <w:ind w:left="0" w:firstLine="20"/>
      <w:jc w:val="center"/>
      <w:spacing w:before="280" w:after="280" w:line="240" w:lineRule="auto"/>
      <w:shd w:val="clear" w:color="000000" w:fill="ffffff"/>
    </w:pPr>
  </w:style>
  <w:style w:type="paragraph" w:styleId="1305" w:customStyle="1">
    <w:name w:val="Char Char4 Char Char"/>
    <w:basedOn w:val="991"/>
    <w:next w:val="1306"/>
    <w:uiPriority w:val="0"/>
    <w:qFormat/>
    <w:pPr>
      <w:ind w:left="0" w:firstLine="2560"/>
      <w:spacing w:before="0" w:after="0" w:line="240" w:lineRule="auto"/>
    </w:pPr>
  </w:style>
  <w:style w:type="paragraph" w:styleId="1306" w:customStyle="1">
    <w:name w:val="目录4"/>
    <w:basedOn w:val="991"/>
    <w:next w:val="990"/>
    <w:uiPriority w:val="0"/>
    <w:qFormat/>
    <w:pPr>
      <w:ind w:left="629" w:firstLine="5237"/>
      <w:spacing w:before="0" w:after="0" w:line="317" w:lineRule="atLeast"/>
    </w:pPr>
  </w:style>
  <w:style w:type="paragraph" w:styleId="1307" w:customStyle="1">
    <w:name w:val="1"/>
    <w:basedOn w:val="991"/>
    <w:next w:val="1022"/>
    <w:uiPriority w:val="0"/>
    <w:qFormat/>
    <w:pPr>
      <w:ind w:left="0" w:firstLine="2048"/>
      <w:spacing w:before="0" w:after="0" w:line="240" w:lineRule="auto"/>
    </w:pPr>
  </w:style>
  <w:style w:type="paragraph" w:styleId="1308" w:customStyle="1">
    <w:name w:val="二级条标题"/>
    <w:basedOn w:val="991"/>
    <w:next w:val="990"/>
    <w:uiPriority w:val="0"/>
    <w:qFormat/>
    <w:pPr>
      <w:ind w:left="0" w:firstLine="8"/>
      <w:spacing w:before="0" w:after="0" w:line="240" w:lineRule="auto"/>
      <w:outlineLvl w:val="3"/>
    </w:pPr>
  </w:style>
  <w:style w:type="paragraph" w:styleId="1309" w:customStyle="1">
    <w:name w:val="Char Char Char Char Char Char1 Char Char Char1 Char Char Char Char Char Char Char Char Char Char Char Char Char Char Char Char Char Char"/>
    <w:basedOn w:val="991"/>
    <w:next w:val="1310"/>
    <w:uiPriority w:val="0"/>
    <w:qFormat/>
    <w:pPr>
      <w:ind w:left="0" w:firstLine="2560"/>
      <w:spacing w:before="0" w:after="0" w:line="240" w:lineRule="auto"/>
    </w:pPr>
  </w:style>
  <w:style w:type="paragraph" w:styleId="1310" w:customStyle="1">
    <w:name w:val="样式 加粗 居中11"/>
    <w:basedOn w:val="991"/>
    <w:next w:val="1311"/>
    <w:uiPriority w:val="0"/>
    <w:qFormat/>
    <w:pPr>
      <w:ind w:left="0" w:firstLine="2560"/>
      <w:jc w:val="center"/>
      <w:spacing w:before="0" w:after="0" w:line="360" w:lineRule="auto"/>
    </w:pPr>
  </w:style>
  <w:style w:type="paragraph" w:styleId="1311" w:customStyle="1">
    <w:name w:val="xl89"/>
    <w:basedOn w:val="991"/>
    <w:next w:val="1312"/>
    <w:uiPriority w:val="0"/>
    <w:qFormat/>
    <w:pPr>
      <w:ind w:left="0" w:firstLine="3584"/>
      <w:spacing w:before="280" w:after="280" w:line="240" w:lineRule="auto"/>
    </w:pPr>
  </w:style>
  <w:style w:type="paragraph" w:styleId="1312" w:customStyle="1">
    <w:name w:val="Char Char Char Char Char Char1 Char Char Char Char Char Char1 Char Char Char Char Char Char Char Char Char"/>
    <w:basedOn w:val="991"/>
    <w:next w:val="1313"/>
    <w:uiPriority w:val="0"/>
    <w:qFormat/>
    <w:pPr>
      <w:ind w:left="0" w:firstLine="2560"/>
      <w:spacing w:before="0" w:after="0" w:line="240" w:lineRule="auto"/>
    </w:pPr>
  </w:style>
  <w:style w:type="paragraph" w:styleId="1313" w:customStyle="1">
    <w:name w:val="文章附标题"/>
    <w:basedOn w:val="991"/>
    <w:next w:val="991"/>
    <w:uiPriority w:val="0"/>
    <w:qFormat/>
    <w:pPr>
      <w:ind w:left="0" w:firstLine="5120"/>
      <w:jc w:val="center"/>
      <w:spacing w:before="187" w:after="175" w:line="374" w:lineRule="atLeast"/>
    </w:pPr>
  </w:style>
  <w:style w:type="paragraph" w:styleId="1314" w:customStyle="1">
    <w:name w:val="图注"/>
    <w:next w:val="1315"/>
    <w:uiPriority w:val="0"/>
    <w:qFormat/>
    <w:pPr>
      <w:ind w:left="360" w:firstLine="2152"/>
      <w:jc w:val="center"/>
    </w:pPr>
    <w:rPr>
      <w:rFonts w:ascii="Calibri" w:hAnsi="Calibri" w:eastAsia="宋体" w:cs="Times New Roman"/>
      <w:lang w:val="en-US" w:eastAsia="zh-CN" w:bidi="ar-SA"/>
    </w:rPr>
  </w:style>
  <w:style w:type="paragraph" w:styleId="1315" w:customStyle="1">
    <w:name w:val="列表编号 41"/>
    <w:basedOn w:val="991"/>
    <w:next w:val="1231"/>
    <w:uiPriority w:val="0"/>
    <w:qFormat/>
    <w:pPr>
      <w:ind w:left="1620" w:firstLine="2712"/>
      <w:spacing w:before="0" w:after="0" w:line="360" w:lineRule="auto"/>
    </w:pPr>
  </w:style>
  <w:style w:type="paragraph" w:styleId="1316" w:customStyle="1">
    <w:name w:val="列出段落3"/>
    <w:basedOn w:val="991"/>
    <w:next w:val="1244"/>
    <w:uiPriority w:val="0"/>
    <w:qFormat/>
    <w:pPr>
      <w:ind w:left="420" w:firstLine="3748"/>
      <w:spacing w:before="0" w:after="0" w:line="240" w:lineRule="auto"/>
    </w:pPr>
  </w:style>
  <w:style w:type="paragraph" w:styleId="1317" w:customStyle="1">
    <w:name w:val="_Style 40"/>
    <w:basedOn w:val="990"/>
    <w:uiPriority w:val="0"/>
    <w:qFormat/>
    <w:pPr>
      <w:ind w:left="0"/>
      <w:jc w:val="left"/>
      <w:spacing w:after="160" w:line="240" w:lineRule="exact"/>
    </w:pPr>
    <w:rPr>
      <w:rFonts w:ascii="Times New Roman" w:hAnsi="Times New Roman"/>
      <w:sz w:val="24"/>
    </w:rPr>
  </w:style>
  <w:style w:type="paragraph" w:styleId="1318" w:customStyle="1">
    <w:name w:val="加粗（居中）"/>
    <w:next w:val="1218"/>
    <w:uiPriority w:val="0"/>
    <w:qFormat/>
    <w:pPr>
      <w:ind w:firstLine="2560"/>
    </w:pPr>
    <w:rPr>
      <w:rFonts w:ascii="Calibri" w:hAnsi="Calibri" w:eastAsia="宋体" w:cs="Times New Roman"/>
      <w:lang w:val="en-US" w:eastAsia="zh-CN" w:bidi="ar-SA"/>
    </w:rPr>
  </w:style>
  <w:style w:type="paragraph" w:styleId="1319" w:customStyle="1">
    <w:name w:val="项目符1"/>
    <w:basedOn w:val="991"/>
    <w:next w:val="1320"/>
    <w:uiPriority w:val="0"/>
    <w:qFormat/>
    <w:pPr>
      <w:ind w:left="1365" w:right="100" w:firstLine="2728"/>
      <w:spacing w:before="78" w:after="78" w:line="300" w:lineRule="auto"/>
    </w:pPr>
  </w:style>
  <w:style w:type="paragraph" w:styleId="1320" w:customStyle="1">
    <w:name w:val="引文目录标题1"/>
    <w:basedOn w:val="991"/>
    <w:next w:val="990"/>
    <w:uiPriority w:val="0"/>
    <w:qFormat/>
    <w:pPr>
      <w:ind w:left="0" w:firstLine="4608"/>
      <w:jc w:val="center"/>
      <w:spacing w:before="120" w:after="0" w:line="360" w:lineRule="auto"/>
    </w:pPr>
  </w:style>
  <w:style w:type="paragraph" w:styleId="1321" w:customStyle="1">
    <w:name w:val="xl77"/>
    <w:basedOn w:val="991"/>
    <w:next w:val="1322"/>
    <w:uiPriority w:val="0"/>
    <w:qFormat/>
    <w:pPr>
      <w:ind w:left="0" w:firstLine="3584"/>
      <w:spacing w:before="280" w:after="280" w:line="240" w:lineRule="auto"/>
    </w:pPr>
  </w:style>
  <w:style w:type="paragraph" w:styleId="1322" w:customStyle="1">
    <w:name w:val="Char Char Char1"/>
    <w:basedOn w:val="991"/>
    <w:next w:val="1323"/>
    <w:uiPriority w:val="0"/>
    <w:qFormat/>
    <w:pPr>
      <w:ind w:left="900" w:firstLine="2096"/>
      <w:spacing w:before="0" w:after="0" w:line="240" w:lineRule="auto"/>
    </w:pPr>
  </w:style>
  <w:style w:type="paragraph" w:styleId="1323" w:customStyle="1">
    <w:name w:val="索引 21"/>
    <w:basedOn w:val="991"/>
    <w:next w:val="990"/>
    <w:uiPriority w:val="0"/>
    <w:qFormat/>
    <w:pPr>
      <w:ind w:left="200" w:firstLine="2560"/>
      <w:jc w:val="center"/>
      <w:spacing w:before="0" w:after="0" w:line="360" w:lineRule="auto"/>
    </w:pPr>
  </w:style>
  <w:style w:type="paragraph" w:styleId="1324" w:customStyle="1">
    <w:name w:val="Char Char Char Char Char Char1 Char Char Char Char Char Char1 Char Char Char1"/>
    <w:basedOn w:val="991"/>
    <w:next w:val="1325"/>
    <w:uiPriority w:val="0"/>
    <w:qFormat/>
    <w:pPr>
      <w:ind w:left="0" w:firstLine="2560"/>
      <w:spacing w:before="0" w:after="0" w:line="240" w:lineRule="auto"/>
    </w:pPr>
  </w:style>
  <w:style w:type="paragraph" w:styleId="1325" w:customStyle="1">
    <w:name w:val="xl64"/>
    <w:basedOn w:val="991"/>
    <w:next w:val="1308"/>
    <w:uiPriority w:val="0"/>
    <w:qFormat/>
    <w:pPr>
      <w:ind w:left="0" w:firstLine="3584"/>
      <w:spacing w:before="280" w:after="280" w:line="240" w:lineRule="auto"/>
    </w:pPr>
  </w:style>
  <w:style w:type="paragraph" w:styleId="1326" w:customStyle="1">
    <w:name w:val="Char1 Char Char Char"/>
    <w:basedOn w:val="991"/>
    <w:next w:val="1304"/>
    <w:uiPriority w:val="0"/>
    <w:qFormat/>
    <w:pPr>
      <w:ind w:left="0" w:firstLine="2560"/>
      <w:spacing w:before="0" w:after="0" w:line="240" w:lineRule="auto"/>
    </w:pPr>
  </w:style>
  <w:style w:type="paragraph" w:styleId="1327" w:customStyle="1">
    <w:name w:val="font7"/>
    <w:basedOn w:val="991"/>
    <w:next w:val="1324"/>
    <w:uiPriority w:val="0"/>
    <w:qFormat/>
    <w:pPr>
      <w:ind w:left="0" w:firstLine="3584"/>
      <w:spacing w:before="280" w:after="280" w:line="240" w:lineRule="auto"/>
    </w:pPr>
  </w:style>
  <w:style w:type="paragraph" w:styleId="1328" w:customStyle="1">
    <w:name w:val="WPSOffice手动目录 3"/>
    <w:uiPriority w:val="0"/>
    <w:qFormat/>
    <w:pPr>
      <w:ind w:left="400"/>
    </w:pPr>
    <w:rPr>
      <w:rFonts w:ascii="Times New Roman" w:hAnsi="Times New Roman" w:eastAsia="宋体" w:cs="Times New Roman"/>
      <w:lang w:val="en-US" w:eastAsia="zh-CN" w:bidi="ar-SA"/>
    </w:rPr>
  </w:style>
  <w:style w:type="paragraph" w:styleId="1329" w:customStyle="1">
    <w:name w:val="标准文本"/>
    <w:basedOn w:val="991"/>
    <w:next w:val="1330"/>
    <w:uiPriority w:val="0"/>
    <w:qFormat/>
    <w:pPr>
      <w:ind w:left="480" w:firstLine="2784"/>
      <w:spacing w:before="0" w:after="0" w:line="360" w:lineRule="auto"/>
    </w:pPr>
  </w:style>
  <w:style w:type="paragraph" w:styleId="1330" w:customStyle="1">
    <w:name w:val="纯文本11"/>
    <w:basedOn w:val="991"/>
    <w:next w:val="1033"/>
    <w:uiPriority w:val="0"/>
    <w:qFormat/>
    <w:pPr>
      <w:ind w:left="0" w:firstLine="3584"/>
      <w:spacing w:before="0" w:after="0" w:line="240" w:lineRule="auto"/>
    </w:pPr>
  </w:style>
  <w:style w:type="paragraph" w:styleId="1331" w:customStyle="1">
    <w:name w:val="TOC 标题2"/>
    <w:basedOn w:val="991"/>
    <w:next w:val="990"/>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332" w:customStyle="1">
    <w:name w:val="纯文本4"/>
    <w:basedOn w:val="990"/>
    <w:uiPriority w:val="0"/>
    <w:qFormat/>
    <w:pPr>
      <w:ind w:left="0"/>
      <w:widowControl w:val="off"/>
    </w:pPr>
    <w:rPr>
      <w:rFonts w:ascii="宋体" w:hAnsi="Courier New" w:eastAsia="楷体_GB2312"/>
      <w:sz w:val="26"/>
    </w:rPr>
  </w:style>
  <w:style w:type="paragraph" w:styleId="1333" w:customStyle="1">
    <w:name w:val="样式 加粗 居中2"/>
    <w:basedOn w:val="991"/>
    <w:next w:val="1181"/>
    <w:uiPriority w:val="0"/>
    <w:qFormat/>
    <w:pPr>
      <w:ind w:left="0" w:firstLine="2560"/>
      <w:jc w:val="center"/>
      <w:spacing w:before="0" w:after="0" w:line="360" w:lineRule="auto"/>
    </w:pPr>
  </w:style>
  <w:style w:type="paragraph" w:styleId="1334" w:customStyle="1">
    <w:name w:val="xl87"/>
    <w:basedOn w:val="991"/>
    <w:next w:val="1335"/>
    <w:uiPriority w:val="0"/>
    <w:qFormat/>
    <w:pPr>
      <w:ind w:left="0" w:firstLine="5120"/>
      <w:spacing w:before="280" w:after="280" w:line="240" w:lineRule="auto"/>
    </w:pPr>
  </w:style>
  <w:style w:type="paragraph" w:styleId="1335" w:customStyle="1">
    <w:name w:val="招标文件》"/>
    <w:basedOn w:val="991"/>
    <w:next w:val="1293"/>
    <w:uiPriority w:val="0"/>
    <w:qFormat/>
    <w:pPr>
      <w:ind w:left="420" w:firstLine="2140"/>
      <w:spacing w:before="120" w:after="120" w:line="300" w:lineRule="auto"/>
    </w:pPr>
  </w:style>
  <w:style w:type="paragraph" w:styleId="1336" w:customStyle="1">
    <w:name w:val="TOC 标题3"/>
    <w:basedOn w:val="991"/>
    <w:next w:val="990"/>
    <w:uiPriority w:val="39"/>
    <w:qFormat/>
    <w:pPr>
      <w:ind w:left="0" w:firstLine="0"/>
      <w:keepLines/>
      <w:keepNext/>
      <w:spacing w:before="240" w:after="0" w:line="259" w:lineRule="auto"/>
      <w:outlineLvl w:val="9"/>
    </w:pPr>
    <w:rPr>
      <w:rFonts w:ascii="Cambria" w:hAnsi="Cambria"/>
      <w:color w:val="365f91"/>
      <w:sz w:val="32"/>
      <w:szCs w:val="32"/>
    </w:rPr>
  </w:style>
  <w:style w:type="paragraph" w:styleId="1337" w:customStyle="1">
    <w:name w:val="_Style 169"/>
    <w:next w:val="990"/>
    <w:uiPriority w:val="0"/>
    <w:qFormat/>
    <w:pPr>
      <w:ind w:left="2560"/>
    </w:pPr>
    <w:rPr>
      <w:rFonts w:ascii="Calibri" w:hAnsi="Calibri" w:eastAsia="宋体" w:cs="Times New Roman"/>
      <w:lang w:val="en-US" w:eastAsia="zh-CN" w:bidi="ar-SA"/>
    </w:rPr>
  </w:style>
  <w:style w:type="paragraph" w:styleId="1338" w:customStyle="1">
    <w:name w:val="样式"/>
    <w:next w:val="990"/>
    <w:uiPriority w:val="0"/>
    <w:qFormat/>
    <w:pPr>
      <w:ind w:firstLine="3584"/>
      <w:widowControl w:val="off"/>
    </w:pPr>
    <w:rPr>
      <w:rFonts w:ascii="Calibri" w:hAnsi="Calibri" w:eastAsia="宋体" w:cs="Times New Roman"/>
      <w:lang w:val="en-US" w:eastAsia="zh-CN" w:bidi="ar-SA"/>
    </w:rPr>
  </w:style>
  <w:style w:type="paragraph" w:styleId="1339" w:customStyle="1">
    <w:name w:val="文档标题5"/>
    <w:basedOn w:val="996"/>
    <w:next w:val="990"/>
    <w:uiPriority w:val="0"/>
    <w:qFormat/>
    <w:pPr>
      <w:ind w:left="992" w:firstLine="18"/>
      <w:spacing w:before="280" w:after="280" w:line="360" w:lineRule="auto"/>
      <w:outlineLvl w:val="4"/>
    </w:pPr>
  </w:style>
  <w:style w:type="paragraph" w:styleId="1340" w:customStyle="1">
    <w:name w:val="Char Char Char Char Char Char Char"/>
    <w:basedOn w:val="991"/>
    <w:next w:val="1341"/>
    <w:uiPriority w:val="0"/>
    <w:qFormat/>
    <w:pPr>
      <w:ind w:left="200" w:firstLine="4808"/>
      <w:spacing w:before="0" w:after="0" w:line="360" w:lineRule="auto"/>
    </w:pPr>
  </w:style>
  <w:style w:type="paragraph" w:styleId="1341" w:customStyle="1">
    <w:name w:val="font0"/>
    <w:basedOn w:val="991"/>
    <w:next w:val="1342"/>
    <w:uiPriority w:val="0"/>
    <w:qFormat/>
    <w:pPr>
      <w:ind w:left="0" w:firstLine="1024"/>
      <w:spacing w:before="280" w:after="280" w:line="240" w:lineRule="auto"/>
    </w:pPr>
  </w:style>
  <w:style w:type="paragraph" w:styleId="1342" w:customStyle="1">
    <w:name w:val="font9"/>
    <w:basedOn w:val="991"/>
    <w:next w:val="1266"/>
    <w:uiPriority w:val="0"/>
    <w:qFormat/>
    <w:pPr>
      <w:ind w:left="0" w:firstLine="7168"/>
      <w:spacing w:before="280" w:after="280" w:line="240" w:lineRule="auto"/>
    </w:pPr>
  </w:style>
  <w:style w:type="paragraph" w:styleId="1343" w:customStyle="1">
    <w:name w:val="Char Char Char Char Char Char1 Char Char Char Char Char Char1 Char Char Char Char Char Char Char"/>
    <w:basedOn w:val="991"/>
    <w:next w:val="1334"/>
    <w:uiPriority w:val="0"/>
    <w:qFormat/>
    <w:pPr>
      <w:ind w:left="0" w:firstLine="2560"/>
      <w:spacing w:before="0" w:after="0" w:line="240" w:lineRule="auto"/>
    </w:pPr>
  </w:style>
  <w:style w:type="paragraph" w:styleId="1344" w:customStyle="1">
    <w:name w:val="xl82"/>
    <w:basedOn w:val="991"/>
    <w:next w:val="1233"/>
    <w:uiPriority w:val="0"/>
    <w:qFormat/>
    <w:pPr>
      <w:ind w:left="0" w:firstLine="5120"/>
      <w:spacing w:before="280" w:after="280" w:line="240" w:lineRule="auto"/>
    </w:pPr>
  </w:style>
  <w:style w:type="paragraph" w:styleId="1345" w:customStyle="1">
    <w:name w:val="xl80"/>
    <w:basedOn w:val="991"/>
    <w:next w:val="1346"/>
    <w:uiPriority w:val="0"/>
    <w:qFormat/>
    <w:pPr>
      <w:ind w:left="0" w:firstLine="3584"/>
      <w:jc w:val="center"/>
      <w:spacing w:before="280" w:after="280" w:line="240" w:lineRule="auto"/>
    </w:pPr>
  </w:style>
  <w:style w:type="paragraph" w:styleId="1346" w:customStyle="1">
    <w:name w:val="样式2"/>
    <w:basedOn w:val="996"/>
    <w:next w:val="1272"/>
    <w:uiPriority w:val="0"/>
    <w:qFormat/>
    <w:pPr>
      <w:ind w:left="1134" w:firstLine="18"/>
      <w:spacing w:before="0" w:after="0" w:line="360" w:lineRule="auto"/>
      <w:outlineLvl w:val="4"/>
    </w:pPr>
  </w:style>
  <w:style w:type="paragraph" w:styleId="1347" w:customStyle="1">
    <w:name w:val="msolistparagraph"/>
    <w:basedOn w:val="991"/>
    <w:next w:val="1261"/>
    <w:uiPriority w:val="0"/>
    <w:qFormat/>
    <w:pPr>
      <w:ind w:left="420" w:firstLine="3748"/>
      <w:spacing w:before="0" w:after="0" w:line="240" w:lineRule="auto"/>
    </w:pPr>
  </w:style>
  <w:style w:type="paragraph" w:styleId="1348" w:customStyle="1">
    <w:name w:val="xl68"/>
    <w:basedOn w:val="991"/>
    <w:next w:val="1349"/>
    <w:uiPriority w:val="0"/>
    <w:qFormat/>
    <w:pPr>
      <w:ind w:left="100" w:firstLine="5220"/>
      <w:spacing w:before="280" w:after="280" w:line="240" w:lineRule="auto"/>
    </w:pPr>
  </w:style>
  <w:style w:type="paragraph" w:styleId="1349" w:customStyle="1">
    <w:name w:val="Char1"/>
    <w:basedOn w:val="991"/>
    <w:next w:val="1268"/>
    <w:uiPriority w:val="0"/>
    <w:qFormat/>
    <w:pPr>
      <w:ind w:left="0" w:firstLine="2560"/>
      <w:spacing w:before="0" w:after="0" w:line="240" w:lineRule="auto"/>
    </w:pPr>
  </w:style>
  <w:style w:type="paragraph" w:styleId="1350" w:customStyle="1">
    <w:name w:val="xl83"/>
    <w:basedOn w:val="991"/>
    <w:next w:val="1340"/>
    <w:uiPriority w:val="0"/>
    <w:qFormat/>
    <w:pPr>
      <w:ind w:left="0" w:firstLine="5120"/>
      <w:spacing w:before="280" w:after="280" w:line="240" w:lineRule="auto"/>
    </w:pPr>
  </w:style>
  <w:style w:type="paragraph" w:styleId="1351" w:customStyle="1">
    <w:name w:val="正文符号1"/>
    <w:basedOn w:val="991"/>
    <w:next w:val="1230"/>
    <w:uiPriority w:val="0"/>
    <w:qFormat/>
    <w:pPr>
      <w:ind w:left="987" w:firstLine="5724"/>
      <w:spacing w:before="0" w:after="0" w:line="240" w:lineRule="auto"/>
    </w:pPr>
  </w:style>
  <w:style w:type="paragraph" w:styleId="1352" w:customStyle="1">
    <w:name w:val="2ji"/>
    <w:basedOn w:val="993"/>
    <w:next w:val="1031"/>
    <w:uiPriority w:val="0"/>
    <w:qFormat/>
    <w:pPr>
      <w:ind w:left="0" w:firstLine="24"/>
      <w:spacing w:before="0" w:after="0" w:line="360" w:lineRule="auto"/>
      <w:outlineLvl w:val="1"/>
    </w:pPr>
  </w:style>
  <w:style w:type="paragraph" w:styleId="1353" w:customStyle="1">
    <w:name w:val="xl79"/>
    <w:basedOn w:val="991"/>
    <w:next w:val="1303"/>
    <w:uiPriority w:val="0"/>
    <w:qFormat/>
    <w:pPr>
      <w:ind w:left="0" w:firstLine="3584"/>
      <w:jc w:val="center"/>
      <w:spacing w:before="280" w:after="280" w:line="240" w:lineRule="auto"/>
    </w:pPr>
  </w:style>
  <w:style w:type="paragraph" w:styleId="1354" w:customStyle="1">
    <w:name w:val="xl23"/>
    <w:basedOn w:val="991"/>
    <w:next w:val="1025"/>
    <w:uiPriority w:val="0"/>
    <w:qFormat/>
    <w:pPr>
      <w:ind w:left="0" w:firstLine="20"/>
      <w:spacing w:before="280" w:after="280" w:line="240" w:lineRule="auto"/>
      <w:shd w:val="clear" w:color="000000" w:fill="ffffff"/>
    </w:pPr>
  </w:style>
  <w:style w:type="paragraph" w:styleId="1355" w:customStyle="1">
    <w:name w:val="xl75"/>
    <w:basedOn w:val="991"/>
    <w:next w:val="1034"/>
    <w:uiPriority w:val="0"/>
    <w:qFormat/>
    <w:pPr>
      <w:ind w:left="0" w:firstLine="3584"/>
      <w:jc w:val="center"/>
      <w:spacing w:before="280" w:after="280" w:line="240" w:lineRule="auto"/>
    </w:pPr>
  </w:style>
  <w:style w:type="paragraph" w:styleId="1356" w:customStyle="1">
    <w:name w:val="纯文本3"/>
    <w:basedOn w:val="990"/>
    <w:uiPriority w:val="0"/>
    <w:qFormat/>
    <w:rPr>
      <w:rFonts w:ascii="宋体" w:hAnsi="Courier New"/>
    </w:rPr>
  </w:style>
  <w:style w:type="paragraph" w:styleId="1357" w:customStyle="1">
    <w:name w:val="表格文字（两侧对齐）"/>
    <w:basedOn w:val="991"/>
    <w:next w:val="1278"/>
    <w:uiPriority w:val="0"/>
    <w:qFormat/>
    <w:pPr>
      <w:ind w:left="0" w:firstLine="3584"/>
      <w:spacing w:before="0" w:after="0" w:line="240" w:lineRule="auto"/>
    </w:pPr>
  </w:style>
  <w:style w:type="paragraph" w:styleId="1358" w:customStyle="1">
    <w:name w:val="1ji"/>
    <w:basedOn w:val="992"/>
    <w:next w:val="1321"/>
    <w:uiPriority w:val="0"/>
    <w:qFormat/>
    <w:pPr>
      <w:ind w:left="0" w:firstLine="18"/>
      <w:jc w:val="center"/>
      <w:spacing w:before="0" w:after="0" w:line="240" w:lineRule="auto"/>
      <w:outlineLvl w:val="0"/>
    </w:pPr>
  </w:style>
  <w:style w:type="paragraph" w:styleId="1359" w:customStyle="1">
    <w:name w:val="正文_0_0"/>
    <w:next w:val="1318"/>
    <w:uiPriority w:val="0"/>
    <w:qFormat/>
    <w:pPr>
      <w:ind w:firstLine="3584"/>
      <w:jc w:val="both"/>
      <w:widowControl w:val="off"/>
    </w:pPr>
    <w:rPr>
      <w:rFonts w:ascii="Calibri" w:hAnsi="Calibri" w:eastAsia="宋体" w:cs="Times New Roman"/>
      <w:lang w:val="en-US" w:eastAsia="zh-CN" w:bidi="ar-SA"/>
    </w:rPr>
  </w:style>
  <w:style w:type="paragraph" w:styleId="1360" w:customStyle="1">
    <w:name w:val="font5"/>
    <w:basedOn w:val="991"/>
    <w:next w:val="1187"/>
    <w:uiPriority w:val="0"/>
    <w:qFormat/>
    <w:pPr>
      <w:ind w:left="0" w:firstLine="5120"/>
      <w:spacing w:before="280" w:after="280" w:line="240" w:lineRule="auto"/>
    </w:pPr>
  </w:style>
  <w:style w:type="paragraph" w:styleId="1361" w:customStyle="1">
    <w:name w:val="索引 81"/>
    <w:basedOn w:val="991"/>
    <w:next w:val="990"/>
    <w:uiPriority w:val="0"/>
    <w:qFormat/>
    <w:pPr>
      <w:ind w:left="1400" w:firstLine="2560"/>
      <w:jc w:val="center"/>
      <w:spacing w:before="0" w:after="0" w:line="360" w:lineRule="auto"/>
    </w:pPr>
  </w:style>
  <w:style w:type="paragraph" w:styleId="1362" w:customStyle="1">
    <w:name w:val="标书_正文"/>
    <w:basedOn w:val="991"/>
    <w:next w:val="1363"/>
    <w:uiPriority w:val="0"/>
    <w:qFormat/>
    <w:pPr>
      <w:ind w:left="420" w:firstLine="1188"/>
      <w:spacing w:before="0" w:after="0" w:line="360" w:lineRule="auto"/>
    </w:pPr>
  </w:style>
  <w:style w:type="paragraph" w:styleId="1363" w:customStyle="1">
    <w:name w:val="样式 标题 2 + Times New Roman 四号 非加粗 段前: 5 磅 段后: 0 磅 行距: 固定值 20..."/>
    <w:basedOn w:val="993"/>
    <w:next w:val="1263"/>
    <w:uiPriority w:val="0"/>
    <w:qFormat/>
    <w:pPr>
      <w:ind w:left="0" w:firstLine="24"/>
      <w:spacing w:before="100" w:after="0" w:line="400" w:lineRule="exact"/>
      <w:outlineLvl w:val="1"/>
    </w:pPr>
  </w:style>
  <w:style w:type="paragraph" w:styleId="1364" w:customStyle="1">
    <w:name w:val="Text Body"/>
    <w:basedOn w:val="991"/>
    <w:next w:val="1319"/>
    <w:uiPriority w:val="0"/>
    <w:qFormat/>
    <w:pPr>
      <w:ind w:left="0" w:firstLine="4096"/>
      <w:spacing w:before="0" w:after="120" w:line="240" w:lineRule="auto"/>
    </w:pPr>
  </w:style>
  <w:style w:type="paragraph" w:styleId="1365" w:customStyle="1">
    <w:name w:val="索引 71"/>
    <w:basedOn w:val="991"/>
    <w:next w:val="990"/>
    <w:uiPriority w:val="0"/>
    <w:qFormat/>
    <w:pPr>
      <w:ind w:left="1200" w:firstLine="2560"/>
      <w:jc w:val="center"/>
      <w:spacing w:before="0" w:after="0" w:line="360" w:lineRule="auto"/>
    </w:pPr>
  </w:style>
  <w:style w:type="paragraph" w:styleId="1366" w:customStyle="1">
    <w:name w:val="修订2"/>
    <w:uiPriority w:val="99"/>
    <w:semiHidden/>
    <w:qFormat/>
    <w:rPr>
      <w:rFonts w:ascii="Calibri" w:hAnsi="Calibri" w:eastAsia="宋体" w:cs="Times New Roman"/>
      <w:lang w:val="en-US" w:eastAsia="zh-CN" w:bidi="ar-SA"/>
    </w:rPr>
  </w:style>
  <w:style w:type="paragraph" w:styleId="1367" w:customStyle="1">
    <w:name w:val="WPSOffice手动目录 2"/>
    <w:uiPriority w:val="0"/>
    <w:qFormat/>
    <w:pPr>
      <w:ind w:left="200"/>
    </w:pPr>
    <w:rPr>
      <w:rFonts w:ascii="Times New Roman" w:hAnsi="Times New Roman" w:eastAsia="宋体" w:cs="Times New Roman"/>
      <w:lang w:val="en-US" w:eastAsia="zh-CN" w:bidi="ar-SA"/>
    </w:rPr>
  </w:style>
  <w:style w:type="paragraph" w:styleId="1368" w:customStyle="1">
    <w:name w:val="索引 11"/>
    <w:basedOn w:val="991"/>
    <w:next w:val="990"/>
    <w:uiPriority w:val="0"/>
    <w:qFormat/>
    <w:pPr>
      <w:ind w:left="0" w:firstLine="3584"/>
      <w:spacing w:before="0" w:after="0" w:line="240" w:lineRule="auto"/>
    </w:pPr>
  </w:style>
  <w:style w:type="paragraph" w:styleId="1369" w:customStyle="1">
    <w:name w:val="444"/>
    <w:basedOn w:val="991"/>
    <w:next w:val="1010"/>
    <w:uiPriority w:val="0"/>
    <w:qFormat/>
    <w:pPr>
      <w:ind w:left="0" w:firstLine="4608"/>
      <w:jc w:val="center"/>
      <w:spacing w:before="0" w:after="0" w:line="312" w:lineRule="atLeast"/>
    </w:pPr>
  </w:style>
  <w:style w:type="paragraph" w:styleId="1370" w:customStyle="1">
    <w:name w:val="p15"/>
    <w:basedOn w:val="990"/>
    <w:uiPriority w:val="0"/>
    <w:qFormat/>
    <w:pPr>
      <w:ind w:left="0"/>
    </w:pPr>
    <w:rPr>
      <w:rFonts w:ascii="宋体" w:hAnsi="宋体" w:cs="宋体"/>
      <w:sz w:val="28"/>
      <w:szCs w:val="28"/>
    </w:rPr>
  </w:style>
  <w:style w:type="paragraph" w:styleId="1371" w:customStyle="1">
    <w:name w:val="文档结构图1"/>
    <w:basedOn w:val="991"/>
    <w:next w:val="1352"/>
    <w:uiPriority w:val="0"/>
    <w:qFormat/>
    <w:pPr>
      <w:ind w:left="200" w:firstLine="2248"/>
      <w:spacing w:before="0" w:after="0" w:line="360" w:lineRule="auto"/>
    </w:pPr>
  </w:style>
  <w:style w:type="paragraph" w:styleId="1372" w:customStyle="1">
    <w:name w:val="样式 首行缩进:  2 字符"/>
    <w:basedOn w:val="991"/>
    <w:next w:val="1355"/>
    <w:uiPriority w:val="0"/>
    <w:qFormat/>
    <w:pPr>
      <w:ind w:left="200" w:firstLine="1224"/>
      <w:spacing w:before="0" w:after="0" w:line="400" w:lineRule="exact"/>
    </w:pPr>
  </w:style>
  <w:style w:type="paragraph" w:styleId="1373" w:customStyle="1">
    <w:name w:val="H 3"/>
    <w:basedOn w:val="994"/>
    <w:next w:val="1350"/>
    <w:uiPriority w:val="0"/>
    <w:qFormat/>
    <w:pPr>
      <w:ind w:left="1429" w:firstLine="18"/>
      <w:spacing w:before="0" w:after="0" w:line="360" w:lineRule="auto"/>
      <w:outlineLvl w:val="2"/>
    </w:pPr>
  </w:style>
  <w:style w:type="paragraph" w:styleId="1374" w:customStyle="1">
    <w:name w:val="段"/>
    <w:next w:val="990"/>
    <w:uiPriority w:val="0"/>
    <w:qFormat/>
    <w:pPr>
      <w:ind w:firstLine="200"/>
      <w:jc w:val="both"/>
    </w:pPr>
    <w:rPr>
      <w:rFonts w:ascii="宋体" w:hAnsi="Times New Roman" w:eastAsia="宋体" w:cs="Times New Roman"/>
      <w:sz w:val="21"/>
      <w:lang w:val="en-US" w:eastAsia="zh-CN" w:bidi="ar-SA"/>
    </w:rPr>
  </w:style>
  <w:style w:type="paragraph" w:styleId="1375" w:customStyle="1">
    <w:name w:val="xl85"/>
    <w:basedOn w:val="991"/>
    <w:next w:val="1376"/>
    <w:uiPriority w:val="0"/>
    <w:qFormat/>
    <w:pPr>
      <w:ind w:left="0" w:firstLine="2048"/>
      <w:jc w:val="center"/>
      <w:spacing w:before="280" w:after="280" w:line="240" w:lineRule="auto"/>
    </w:pPr>
  </w:style>
  <w:style w:type="paragraph" w:styleId="1376" w:customStyle="1">
    <w:name w:val="文章总标题"/>
    <w:basedOn w:val="991"/>
    <w:next w:val="1372"/>
    <w:uiPriority w:val="0"/>
    <w:qFormat/>
    <w:pPr>
      <w:ind w:left="0" w:firstLine="7168"/>
      <w:jc w:val="center"/>
      <w:spacing w:before="566" w:after="544" w:line="566" w:lineRule="atLeast"/>
    </w:pPr>
  </w:style>
  <w:style w:type="paragraph" w:styleId="1377" w:customStyle="1">
    <w:name w:val="WPSOffice手动目录 1"/>
    <w:uiPriority w:val="0"/>
    <w:qFormat/>
    <w:rPr>
      <w:rFonts w:ascii="Times New Roman" w:hAnsi="Times New Roman" w:eastAsia="宋体" w:cs="Times New Roman"/>
      <w:lang w:val="en-US" w:eastAsia="zh-CN" w:bidi="ar-SA"/>
    </w:rPr>
  </w:style>
  <w:style w:type="paragraph" w:styleId="1378" w:customStyle="1">
    <w:name w:val="Pa0"/>
    <w:basedOn w:val="991"/>
    <w:next w:val="990"/>
    <w:uiPriority w:val="0"/>
    <w:qFormat/>
    <w:pPr>
      <w:ind w:left="0" w:firstLine="4608"/>
      <w:spacing w:before="0" w:after="0" w:line="241" w:lineRule="atLeast"/>
    </w:pPr>
  </w:style>
  <w:style w:type="paragraph" w:styleId="1379" w:customStyle="1">
    <w:name w:val="H 4"/>
    <w:basedOn w:val="995"/>
    <w:next w:val="1344"/>
    <w:uiPriority w:val="0"/>
    <w:qFormat/>
    <w:pPr>
      <w:ind w:left="426" w:firstLine="24"/>
      <w:spacing w:before="0" w:after="0" w:line="360" w:lineRule="auto"/>
      <w:outlineLvl w:val="3"/>
    </w:pPr>
  </w:style>
  <w:style w:type="paragraph" w:styleId="1380" w:customStyle="1">
    <w:name w:val="Default Paragraph Font Para Char Char Char Char Char Char"/>
    <w:basedOn w:val="991"/>
    <w:next w:val="1354"/>
    <w:uiPriority w:val="0"/>
    <w:qFormat/>
    <w:pPr>
      <w:ind w:left="0" w:firstLine="3584"/>
      <w:spacing w:before="0" w:after="160" w:line="240" w:lineRule="exact"/>
    </w:pPr>
  </w:style>
  <w:style w:type="paragraph" w:styleId="1381" w:customStyle="1">
    <w:name w:val="表格文字"/>
    <w:next w:val="1250"/>
    <w:uiPriority w:val="0"/>
    <w:qFormat/>
    <w:pPr>
      <w:ind w:firstLine="3584"/>
    </w:pPr>
    <w:rPr>
      <w:rFonts w:ascii="Calibri" w:hAnsi="Calibri" w:eastAsia="宋体" w:cs="Times New Roman"/>
      <w:lang w:val="en-US" w:eastAsia="zh-CN" w:bidi="ar-SA"/>
    </w:rPr>
  </w:style>
  <w:style w:type="paragraph" w:styleId="1382">
    <w:name w:val="Quote"/>
    <w:next w:val="990"/>
    <w:uiPriority w:val="0"/>
    <w:qFormat/>
    <w:pPr>
      <w:ind w:left="3680" w:right="864"/>
      <w:jc w:val="center"/>
      <w:spacing w:before="200" w:after="160"/>
    </w:pPr>
    <w:rPr>
      <w:rFonts w:ascii="Calibri" w:hAnsi="Calibri" w:eastAsia="宋体" w:cs="Times New Roman"/>
      <w:i/>
      <w:lang w:val="en-US" w:eastAsia="zh-CN" w:bidi="ar-SA"/>
    </w:rPr>
  </w:style>
  <w:style w:type="paragraph" w:styleId="1383" w:customStyle="1">
    <w:name w:val="索引 51"/>
    <w:basedOn w:val="991"/>
    <w:next w:val="990"/>
    <w:uiPriority w:val="0"/>
    <w:qFormat/>
    <w:pPr>
      <w:ind w:left="800" w:firstLine="2560"/>
      <w:jc w:val="center"/>
      <w:spacing w:before="0" w:after="0" w:line="360" w:lineRule="auto"/>
    </w:pPr>
  </w:style>
  <w:style w:type="paragraph" w:styleId="1384" w:customStyle="1">
    <w:name w:val="xl73"/>
    <w:basedOn w:val="991"/>
    <w:next w:val="1345"/>
    <w:uiPriority w:val="0"/>
    <w:qFormat/>
    <w:pPr>
      <w:ind w:left="0" w:firstLine="3584"/>
      <w:spacing w:before="280" w:after="280" w:line="240" w:lineRule="auto"/>
    </w:pPr>
  </w:style>
  <w:style w:type="paragraph" w:styleId="1385" w:customStyle="1">
    <w:name w:val="Char Char Char Char Char Char1 Char Char Char Char Char Char1 Char Char Char"/>
    <w:basedOn w:val="991"/>
    <w:next w:val="1351"/>
    <w:uiPriority w:val="0"/>
    <w:qFormat/>
    <w:pPr>
      <w:ind w:left="0" w:firstLine="2560"/>
      <w:spacing w:before="0" w:after="0" w:line="240" w:lineRule="auto"/>
    </w:pPr>
  </w:style>
  <w:style w:type="paragraph" w:styleId="1386" w:customStyle="1">
    <w:name w:val="Char Char Char Char Char Char1 Char Char Char1 Char Char Char Char Char Char Char Char Char Char Char Char"/>
    <w:basedOn w:val="991"/>
    <w:next w:val="1375"/>
    <w:uiPriority w:val="0"/>
    <w:qFormat/>
    <w:pPr>
      <w:ind w:left="0" w:firstLine="2560"/>
      <w:spacing w:before="0" w:after="0" w:line="240" w:lineRule="auto"/>
    </w:pPr>
  </w:style>
  <w:style w:type="paragraph" w:styleId="1387" w:customStyle="1">
    <w:name w:val="0"/>
    <w:basedOn w:val="991"/>
    <w:next w:val="1369"/>
    <w:uiPriority w:val="0"/>
    <w:qFormat/>
    <w:pPr>
      <w:ind w:left="0" w:firstLine="2815"/>
      <w:spacing w:before="0" w:after="0" w:line="360" w:lineRule="auto"/>
    </w:pPr>
  </w:style>
  <w:style w:type="paragraph" w:styleId="1388" w:customStyle="1">
    <w:name w:val="自定义二"/>
    <w:basedOn w:val="991"/>
    <w:next w:val="990"/>
    <w:uiPriority w:val="0"/>
    <w:qFormat/>
    <w:pPr>
      <w:ind w:left="0" w:firstLine="14"/>
      <w:spacing w:before="0" w:after="0" w:line="360" w:lineRule="auto"/>
      <w:outlineLvl w:val="1"/>
    </w:pPr>
  </w:style>
  <w:style w:type="paragraph" w:styleId="1389" w:customStyle="1">
    <w:name w:val="目录标题"/>
    <w:basedOn w:val="991"/>
    <w:next w:val="990"/>
    <w:uiPriority w:val="0"/>
    <w:qFormat/>
    <w:pPr>
      <w:ind w:left="419" w:firstLine="7331"/>
      <w:jc w:val="center"/>
      <w:spacing w:before="566" w:after="544" w:line="566" w:lineRule="atLeast"/>
    </w:pPr>
  </w:style>
  <w:style w:type="paragraph" w:styleId="1390" w:customStyle="1">
    <w:name w:val="xl86"/>
    <w:basedOn w:val="991"/>
    <w:next w:val="1365"/>
    <w:uiPriority w:val="0"/>
    <w:qFormat/>
    <w:pPr>
      <w:ind w:left="0" w:firstLine="5120"/>
      <w:spacing w:before="280" w:after="280" w:line="240" w:lineRule="auto"/>
    </w:pPr>
  </w:style>
  <w:style w:type="paragraph" w:styleId="1391" w:customStyle="1">
    <w:name w:val="图表目录1"/>
    <w:basedOn w:val="991"/>
    <w:next w:val="990"/>
    <w:uiPriority w:val="0"/>
    <w:qFormat/>
    <w:pPr>
      <w:ind w:left="200" w:firstLine="2616"/>
      <w:jc w:val="center"/>
      <w:spacing w:before="0" w:after="0" w:line="360" w:lineRule="auto"/>
    </w:pPr>
  </w:style>
  <w:style w:type="paragraph" w:styleId="1392" w:customStyle="1">
    <w:name w:val="正文文本缩进 21"/>
    <w:basedOn w:val="991"/>
    <w:next w:val="1357"/>
    <w:uiPriority w:val="0"/>
    <w:qFormat/>
    <w:pPr>
      <w:ind w:left="480" w:firstLine="4832"/>
      <w:spacing w:before="0" w:after="0" w:line="240" w:lineRule="auto"/>
    </w:pPr>
  </w:style>
  <w:style w:type="paragraph" w:styleId="1393" w:customStyle="1">
    <w:name w:val="xl72"/>
    <w:basedOn w:val="991"/>
    <w:next w:val="1378"/>
    <w:uiPriority w:val="0"/>
    <w:qFormat/>
    <w:pPr>
      <w:ind w:left="0" w:firstLine="3584"/>
      <w:spacing w:before="280" w:after="280" w:line="240" w:lineRule="auto"/>
    </w:pPr>
  </w:style>
  <w:style w:type="paragraph" w:styleId="1394" w:customStyle="1">
    <w:name w:val="默认段落字体 Para Char Char Char Char Char Char Char Char Char1 Char Char Char Char"/>
    <w:basedOn w:val="991"/>
    <w:next w:val="1246"/>
    <w:uiPriority w:val="0"/>
    <w:qFormat/>
    <w:pPr>
      <w:ind w:left="0" w:firstLine="2560"/>
      <w:spacing w:before="0" w:after="0" w:line="240" w:lineRule="auto"/>
    </w:pPr>
  </w:style>
  <w:style w:type="paragraph" w:styleId="1395" w:customStyle="1">
    <w:name w:val="p0"/>
    <w:next w:val="990"/>
    <w:uiPriority w:val="0"/>
    <w:qFormat/>
    <w:pPr>
      <w:ind w:firstLine="2048"/>
      <w:spacing w:line="360" w:lineRule="auto"/>
    </w:pPr>
    <w:rPr>
      <w:rFonts w:ascii="Calibri" w:hAnsi="Calibri" w:eastAsia="宋体" w:cs="Times New Roman"/>
      <w:lang w:val="en-US" w:eastAsia="zh-CN" w:bidi="ar-SA"/>
    </w:rPr>
  </w:style>
  <w:style w:type="paragraph" w:styleId="1396" w:customStyle="1">
    <w:name w:val="CM5"/>
    <w:basedOn w:val="991"/>
    <w:next w:val="990"/>
    <w:uiPriority w:val="0"/>
    <w:qFormat/>
    <w:pPr>
      <w:ind w:left="200" w:firstLine="2760"/>
      <w:spacing w:before="0" w:after="0" w:line="400" w:lineRule="atLeast"/>
    </w:pPr>
  </w:style>
  <w:style w:type="paragraph" w:styleId="1397" w:customStyle="1">
    <w:name w:val="正文首行缩进两字符"/>
    <w:basedOn w:val="991"/>
    <w:next w:val="1383"/>
    <w:uiPriority w:val="0"/>
    <w:qFormat/>
    <w:pPr>
      <w:ind w:left="200" w:firstLine="3784"/>
      <w:spacing w:before="0" w:after="0" w:line="360" w:lineRule="auto"/>
    </w:pPr>
  </w:style>
  <w:style w:type="table" w:styleId="1398" w:customStyle="1">
    <w:name w:val="网格型1"/>
    <w:basedOn w:val="1001"/>
    <w:uiPriority w:val="59"/>
    <w:qFormat/>
    <w:rPr>
      <w:rFonts w:ascii="Cambria" w:hAnsi="Cambria" w:eastAsia="MS Minch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3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202CCB57-AF6A-463A-B277-5FCD90C3190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江工</cp:lastModifiedBy>
  <cp:revision>153</cp:revision>
  <dcterms:created xsi:type="dcterms:W3CDTF">2023-12-20T13:24:00Z</dcterms:created>
  <dcterms:modified xsi:type="dcterms:W3CDTF">2026-09-29T09:00:07Z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696472001E124EE39E98647CB5510B7F</vt:lpwstr>
  </property>
  <property fmtid="{D5CDD505-2E9C-101B-9397-08002B2CF9AE}" pid="4" name="KSOTemplateDocerSaveRecord">
    <vt:lpwstr>eyJoZGlkIjoiNDJjZTAzNzY0MWE2NjEzMjNlMzMzY2IyYjhmNTY4MjUiLCJ1c2VySWQiOiI0MTYzMTQwMDYifQ==</vt:lpwstr>
  </property>
</Properties>
</file>