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D69F69">
      <w:pPr>
        <w:rPr>
          <w:rFonts w:ascii="宋体" w:hAnsi="宋体"/>
          <w:bCs/>
          <w:color w:val="000000"/>
          <w:sz w:val="30"/>
          <w:highlight w:val="none"/>
        </w:rPr>
      </w:pPr>
      <w:r>
        <w:rPr>
          <w:rFonts w:hint="eastAsia" w:ascii="宋体" w:hAnsi="宋体"/>
          <w:bCs/>
          <w:color w:val="000000"/>
          <w:sz w:val="30"/>
          <w:highlight w:val="none"/>
        </w:rPr>
        <w:t xml:space="preserve">  </w:t>
      </w:r>
    </w:p>
    <w:p w14:paraId="4FC66421">
      <w:pPr>
        <w:jc w:val="center"/>
        <w:rPr>
          <w:rFonts w:hint="eastAsia" w:ascii="黑体" w:hAnsi="华文中宋" w:eastAsia="黑体"/>
          <w:bCs/>
          <w:color w:val="000000"/>
          <w:spacing w:val="20"/>
          <w:sz w:val="72"/>
          <w:szCs w:val="72"/>
          <w:highlight w:val="none"/>
        </w:rPr>
      </w:pPr>
    </w:p>
    <w:p w14:paraId="3DBE01EF">
      <w:pPr>
        <w:jc w:val="center"/>
        <w:rPr>
          <w:rFonts w:ascii="黑体" w:hAnsi="华文中宋" w:eastAsia="黑体"/>
          <w:bCs/>
          <w:color w:val="000000"/>
          <w:spacing w:val="20"/>
          <w:sz w:val="72"/>
          <w:szCs w:val="72"/>
          <w:highlight w:val="none"/>
        </w:rPr>
      </w:pPr>
      <w:r>
        <w:rPr>
          <w:rFonts w:hint="eastAsia" w:ascii="黑体" w:hAnsi="华文中宋" w:eastAsia="黑体"/>
          <w:bCs/>
          <w:color w:val="000000"/>
          <w:spacing w:val="20"/>
          <w:sz w:val="72"/>
          <w:szCs w:val="72"/>
          <w:highlight w:val="none"/>
        </w:rPr>
        <w:t>无锡市政府采购</w:t>
      </w:r>
    </w:p>
    <w:p w14:paraId="35300FBE">
      <w:pPr>
        <w:rPr>
          <w:rFonts w:ascii="华文中宋" w:hAnsi="华文中宋" w:eastAsia="华文中宋"/>
          <w:bCs/>
          <w:color w:val="000000"/>
          <w:sz w:val="32"/>
          <w:szCs w:val="20"/>
          <w:highlight w:val="none"/>
        </w:rPr>
      </w:pPr>
    </w:p>
    <w:p w14:paraId="60F177B4">
      <w:pPr>
        <w:rPr>
          <w:rFonts w:ascii="华文中宋" w:hAnsi="华文中宋" w:eastAsia="华文中宋"/>
          <w:bCs/>
          <w:color w:val="000000"/>
          <w:sz w:val="28"/>
          <w:szCs w:val="18"/>
          <w:highlight w:val="none"/>
        </w:rPr>
      </w:pPr>
    </w:p>
    <w:p w14:paraId="1F2F498E">
      <w:pPr>
        <w:rPr>
          <w:rFonts w:hint="eastAsia" w:ascii="黑体" w:hAnsi="华文中宋" w:eastAsia="黑体"/>
          <w:bCs/>
          <w:color w:val="000000"/>
          <w:spacing w:val="20"/>
          <w:sz w:val="56"/>
          <w:szCs w:val="56"/>
          <w:highlight w:val="none"/>
        </w:rPr>
      </w:pPr>
    </w:p>
    <w:p w14:paraId="0DEFB45A">
      <w:pPr>
        <w:spacing w:line="360" w:lineRule="auto"/>
        <w:jc w:val="center"/>
        <w:rPr>
          <w:rFonts w:hint="eastAsia" w:ascii="黑体" w:hAnsi="华文中宋" w:eastAsia="黑体"/>
          <w:bCs/>
          <w:color w:val="000000"/>
          <w:spacing w:val="20"/>
          <w:sz w:val="56"/>
          <w:szCs w:val="56"/>
          <w:highlight w:val="none"/>
        </w:rPr>
      </w:pPr>
      <w:r>
        <w:rPr>
          <w:rFonts w:hint="eastAsia" w:ascii="黑体" w:hAnsi="华文中宋" w:eastAsia="黑体"/>
          <w:bCs/>
          <w:color w:val="000000"/>
          <w:spacing w:val="20"/>
          <w:sz w:val="56"/>
          <w:szCs w:val="56"/>
          <w:highlight w:val="none"/>
        </w:rPr>
        <w:t>公  开</w:t>
      </w:r>
    </w:p>
    <w:p w14:paraId="41C0352F">
      <w:pPr>
        <w:spacing w:line="360" w:lineRule="auto"/>
        <w:jc w:val="center"/>
        <w:rPr>
          <w:rFonts w:hint="eastAsia" w:ascii="黑体" w:hAnsi="华文中宋" w:eastAsia="黑体"/>
          <w:bCs/>
          <w:color w:val="000000"/>
          <w:spacing w:val="20"/>
          <w:sz w:val="56"/>
          <w:szCs w:val="56"/>
          <w:highlight w:val="none"/>
        </w:rPr>
      </w:pPr>
      <w:r>
        <w:rPr>
          <w:rFonts w:hint="eastAsia" w:ascii="黑体" w:hAnsi="华文中宋" w:eastAsia="黑体"/>
          <w:bCs/>
          <w:color w:val="000000"/>
          <w:spacing w:val="20"/>
          <w:sz w:val="56"/>
          <w:szCs w:val="56"/>
          <w:highlight w:val="none"/>
        </w:rPr>
        <mc:AlternateContent>
          <mc:Choice Requires="wps">
            <w:drawing>
              <wp:anchor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wps:spPr>
                      <wps:bodyPr rot="0">
                        <a:noAutofit/>
                      </wps:bodyPr>
                    </wps:wsp>
                  </a:graphicData>
                </a:graphic>
              </wp:anchor>
            </w:drawing>
          </mc:Choice>
          <mc:Fallback>
            <w:pict>
              <v:line id="_x0000_s1026" o:spid="_x0000_s1026" o:spt="20" style="position:absolute;left:0pt;margin-left:-8.9pt;margin-top:15.6pt;height:0pt;width:0.05pt;z-index:251659264;mso-width-relative:page;mso-height-relative:page;" filled="f" stroked="t" coordsize="21600,21600" o:allowincell="f" o:gfxdata="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EXl0s7VAAAACQEAAA8AAAAAAAAAAQAgAAAAIgAAAGRycy9kb3du&#10;cmV2LnhtbFBLAQIUABQAAAAIAIdO4kCvWvE/yQEAAIMDAAAOAAAAAAAAAAEAIAAAACQBAABkcnMv&#10;ZTJvRG9jLnhtbFBLBQYAAAAABgAGAFkBAABfBQAAAAA=&#10;">
                <v:fill on="f" focussize="0,0"/>
                <v:stroke color="#000000" joinstyle="round"/>
                <v:imagedata o:title=""/>
                <o:lock v:ext="edit" aspectratio="f"/>
              </v:line>
            </w:pict>
          </mc:Fallback>
        </mc:AlternateContent>
      </w:r>
      <w:r>
        <w:rPr>
          <w:rFonts w:hint="eastAsia" w:ascii="黑体" w:hAnsi="华文中宋" w:eastAsia="黑体"/>
          <w:bCs/>
          <w:color w:val="000000"/>
          <w:spacing w:val="20"/>
          <w:sz w:val="56"/>
          <w:szCs w:val="56"/>
          <w:highlight w:val="none"/>
        </w:rPr>
        <w:t>招  标  文  件</w:t>
      </w:r>
    </w:p>
    <w:p w14:paraId="474E78B0">
      <w:pPr>
        <w:jc w:val="center"/>
        <w:rPr>
          <w:rFonts w:hint="eastAsia" w:ascii="宋体" w:hAnsi="宋体"/>
          <w:b/>
          <w:bCs w:val="0"/>
          <w:color w:val="000000"/>
          <w:sz w:val="32"/>
          <w:szCs w:val="21"/>
          <w:highlight w:val="none"/>
        </w:rPr>
      </w:pPr>
      <w:r>
        <w:rPr>
          <w:rFonts w:hint="eastAsia" w:ascii="宋体" w:hAnsi="宋体"/>
          <w:b/>
          <w:bCs w:val="0"/>
          <w:color w:val="000000"/>
          <w:sz w:val="32"/>
          <w:szCs w:val="21"/>
          <w:highlight w:val="none"/>
        </w:rPr>
        <w:t>（全流程电子化）</w:t>
      </w:r>
    </w:p>
    <w:p w14:paraId="008A4779">
      <w:pPr>
        <w:jc w:val="center"/>
        <w:rPr>
          <w:rFonts w:ascii="宋体" w:hAnsi="宋体"/>
          <w:b/>
          <w:bCs w:val="0"/>
          <w:color w:val="000000"/>
          <w:sz w:val="32"/>
          <w:szCs w:val="21"/>
          <w:highlight w:val="none"/>
        </w:rPr>
      </w:pPr>
      <w:r>
        <w:rPr>
          <w:rFonts w:hint="eastAsia" w:ascii="宋体" w:hAnsi="宋体"/>
          <w:b/>
          <w:bCs w:val="0"/>
          <w:color w:val="000000"/>
          <w:sz w:val="32"/>
          <w:szCs w:val="21"/>
          <w:highlight w:val="none"/>
        </w:rPr>
        <w:t>（暗标）</w:t>
      </w:r>
    </w:p>
    <w:p w14:paraId="0A0D8B25">
      <w:pPr>
        <w:rPr>
          <w:rFonts w:ascii="宋体" w:hAnsi="宋体"/>
          <w:b/>
          <w:bCs w:val="0"/>
          <w:color w:val="000000"/>
          <w:sz w:val="30"/>
          <w:highlight w:val="none"/>
        </w:rPr>
      </w:pPr>
    </w:p>
    <w:p w14:paraId="26EC17D5">
      <w:pPr>
        <w:rPr>
          <w:rFonts w:ascii="宋体" w:hAnsi="宋体"/>
          <w:bCs/>
          <w:color w:val="000000"/>
          <w:sz w:val="30"/>
          <w:highlight w:val="none"/>
        </w:rPr>
      </w:pPr>
    </w:p>
    <w:p w14:paraId="09D6D672">
      <w:pPr>
        <w:rPr>
          <w:rFonts w:ascii="宋体" w:hAnsi="宋体"/>
          <w:bCs/>
          <w:color w:val="000000"/>
          <w:sz w:val="30"/>
          <w:highlight w:val="none"/>
        </w:rPr>
      </w:pPr>
    </w:p>
    <w:p w14:paraId="207DA11E">
      <w:pPr>
        <w:rPr>
          <w:rFonts w:ascii="宋体" w:hAnsi="宋体"/>
          <w:bCs/>
          <w:color w:val="000000"/>
          <w:sz w:val="30"/>
          <w:highlight w:val="none"/>
        </w:rPr>
      </w:pPr>
    </w:p>
    <w:p w14:paraId="7B93C833">
      <w:pPr>
        <w:spacing w:line="360" w:lineRule="auto"/>
        <w:rPr>
          <w:color w:val="000000"/>
          <w:highlight w:val="none"/>
        </w:rPr>
      </w:pPr>
    </w:p>
    <w:p w14:paraId="54D7CFB3">
      <w:pPr>
        <w:pStyle w:val="225"/>
        <w:rPr>
          <w:color w:val="000000"/>
          <w:highlight w:val="none"/>
        </w:rPr>
      </w:pPr>
    </w:p>
    <w:p w14:paraId="750D859B">
      <w:pPr>
        <w:rPr>
          <w:color w:val="000000"/>
          <w:highlight w:val="none"/>
        </w:rPr>
      </w:pPr>
    </w:p>
    <w:p w14:paraId="3B2A3EAD">
      <w:pPr>
        <w:pStyle w:val="225"/>
        <w:rPr>
          <w:highlight w:val="none"/>
        </w:rPr>
      </w:pPr>
    </w:p>
    <w:p w14:paraId="153B151C">
      <w:pPr>
        <w:spacing w:line="360" w:lineRule="auto"/>
        <w:ind w:firstLine="900"/>
        <w:rPr>
          <w:rFonts w:hint="eastAsia" w:ascii="黑体" w:hAnsi="华文中宋" w:eastAsia="黑体"/>
          <w:bCs/>
          <w:color w:val="000000"/>
          <w:sz w:val="30"/>
          <w:szCs w:val="30"/>
          <w:highlight w:val="none"/>
          <w:lang w:val="en-US" w:eastAsia="zh-CN"/>
        </w:rPr>
      </w:pPr>
      <w:r>
        <w:rPr>
          <w:rFonts w:hint="eastAsia" w:ascii="黑体" w:hAnsi="华文中宋" w:eastAsia="黑体"/>
          <w:bCs/>
          <w:color w:val="000000"/>
          <w:sz w:val="30"/>
          <w:szCs w:val="30"/>
          <w:highlight w:val="none"/>
        </w:rPr>
        <w:t>政府采购编号：</w:t>
      </w:r>
      <w:r>
        <w:rPr>
          <w:rFonts w:hint="eastAsia" w:ascii="黑体" w:hAnsi="华文中宋" w:eastAsia="黑体"/>
          <w:bCs/>
          <w:color w:val="000000"/>
          <w:sz w:val="30"/>
          <w:szCs w:val="30"/>
          <w:highlight w:val="none"/>
          <w:lang w:eastAsia="zh-CN"/>
        </w:rPr>
        <w:t>JSZC-320213-XHJS-G2026-0024</w:t>
      </w:r>
    </w:p>
    <w:p w14:paraId="63AAEAA3">
      <w:pPr>
        <w:spacing w:line="360" w:lineRule="auto"/>
        <w:ind w:left="2995" w:hanging="2100"/>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采购项目名称：</w:t>
      </w:r>
      <w:r>
        <w:rPr>
          <w:rFonts w:hint="eastAsia" w:ascii="黑体" w:hAnsi="华文中宋" w:eastAsia="黑体"/>
          <w:bCs/>
          <w:color w:val="000000"/>
          <w:sz w:val="30"/>
          <w:szCs w:val="30"/>
          <w:highlight w:val="none"/>
          <w:lang w:eastAsia="zh-CN"/>
        </w:rPr>
        <w:t>梁溪法院审判辅助事务社会化服务项目</w:t>
      </w:r>
    </w:p>
    <w:p w14:paraId="5D3C01E8">
      <w:pPr>
        <w:spacing w:line="360" w:lineRule="auto"/>
        <w:ind w:firstLine="900"/>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采   购   人：无锡市梁溪区人民法院</w:t>
      </w:r>
    </w:p>
    <w:p w14:paraId="47C36031">
      <w:pPr>
        <w:spacing w:line="360" w:lineRule="auto"/>
        <w:ind w:firstLine="900"/>
        <w:rPr>
          <w:rFonts w:hint="eastAsia" w:ascii="黑体" w:hAnsi="华文中宋" w:eastAsia="黑体" w:cs="Times New Roman"/>
          <w:bCs/>
          <w:color w:val="000000"/>
          <w:sz w:val="30"/>
          <w:szCs w:val="30"/>
          <w:highlight w:val="none"/>
          <w:lang w:eastAsia="zh-CN"/>
        </w:rPr>
      </w:pPr>
      <w:r>
        <w:rPr>
          <w:rFonts w:hint="eastAsia" w:ascii="黑体" w:hAnsi="华文中宋" w:eastAsia="黑体"/>
          <w:bCs/>
          <w:color w:val="000000"/>
          <w:sz w:val="30"/>
          <w:szCs w:val="30"/>
          <w:highlight w:val="none"/>
        </w:rPr>
        <w:t>采购代理机构：</w:t>
      </w:r>
      <w:r>
        <w:rPr>
          <w:rFonts w:hint="eastAsia" w:ascii="黑体" w:hAnsi="华文中宋" w:eastAsia="黑体" w:cs="Times New Roman"/>
          <w:bCs/>
          <w:color w:val="000000"/>
          <w:sz w:val="30"/>
          <w:szCs w:val="30"/>
          <w:highlight w:val="none"/>
          <w:lang w:eastAsia="zh-CN"/>
        </w:rPr>
        <w:t>江苏信和工程建设管理房地产评估有限公司</w:t>
      </w:r>
    </w:p>
    <w:p w14:paraId="40525F0B">
      <w:pPr>
        <w:jc w:val="center"/>
        <w:rPr>
          <w:rFonts w:hint="eastAsia" w:ascii="黑体" w:hAnsi="华文中宋" w:eastAsia="黑体"/>
          <w:bCs/>
          <w:color w:val="000000"/>
          <w:sz w:val="44"/>
          <w:szCs w:val="44"/>
          <w:highlight w:val="none"/>
        </w:rPr>
      </w:pPr>
    </w:p>
    <w:p w14:paraId="5E567BCD">
      <w:pPr>
        <w:jc w:val="center"/>
        <w:rPr>
          <w:rFonts w:hint="eastAsia" w:ascii="黑体" w:hAnsi="华文中宋" w:eastAsia="黑体"/>
          <w:bCs/>
          <w:color w:val="000000"/>
          <w:sz w:val="44"/>
          <w:szCs w:val="44"/>
          <w:highlight w:val="none"/>
        </w:rPr>
      </w:pPr>
    </w:p>
    <w:p w14:paraId="565307A3">
      <w:pPr>
        <w:jc w:val="center"/>
        <w:rPr>
          <w:rStyle w:val="275"/>
          <w:rFonts w:hint="eastAsia" w:ascii="宋体" w:hAnsi="宋体"/>
          <w:bCs/>
          <w:color w:val="C00000"/>
          <w:sz w:val="48"/>
          <w:highlight w:val="none"/>
        </w:rPr>
      </w:pPr>
      <w:r>
        <w:rPr>
          <w:rFonts w:hint="eastAsia" w:ascii="黑体" w:hAnsi="华文中宋" w:eastAsia="黑体"/>
          <w:bCs/>
          <w:color w:val="000000"/>
          <w:sz w:val="44"/>
          <w:szCs w:val="44"/>
          <w:highlight w:val="none"/>
        </w:rPr>
        <w:t>202</w:t>
      </w:r>
      <w:r>
        <w:rPr>
          <w:rFonts w:hint="eastAsia" w:ascii="黑体" w:hAnsi="华文中宋" w:eastAsia="黑体"/>
          <w:bCs/>
          <w:color w:val="000000"/>
          <w:sz w:val="44"/>
          <w:szCs w:val="44"/>
          <w:highlight w:val="none"/>
          <w:lang w:val="en-US" w:eastAsia="zh-CN"/>
        </w:rPr>
        <w:t>6</w:t>
      </w:r>
      <w:r>
        <w:rPr>
          <w:rFonts w:hint="eastAsia" w:ascii="黑体" w:hAnsi="华文中宋" w:eastAsia="黑体"/>
          <w:bCs/>
          <w:color w:val="000000"/>
          <w:sz w:val="44"/>
          <w:szCs w:val="44"/>
          <w:highlight w:val="none"/>
        </w:rPr>
        <w:t>年</w:t>
      </w:r>
      <w:r>
        <w:rPr>
          <w:rFonts w:hint="eastAsia" w:ascii="黑体" w:hAnsi="华文中宋" w:eastAsia="黑体"/>
          <w:bCs/>
          <w:color w:val="000000"/>
          <w:sz w:val="44"/>
          <w:szCs w:val="44"/>
          <w:highlight w:val="none"/>
          <w:lang w:val="en-US" w:eastAsia="zh-CN"/>
        </w:rPr>
        <w:t>9</w:t>
      </w:r>
      <w:r>
        <w:rPr>
          <w:rFonts w:hint="eastAsia" w:ascii="黑体" w:hAnsi="华文中宋" w:eastAsia="黑体"/>
          <w:bCs/>
          <w:color w:val="000000"/>
          <w:sz w:val="44"/>
          <w:szCs w:val="44"/>
          <w:highlight w:val="none"/>
        </w:rPr>
        <w:t>月</w:t>
      </w:r>
    </w:p>
    <w:p w14:paraId="1B1424A5">
      <w:pPr>
        <w:jc w:val="center"/>
        <w:rPr>
          <w:rStyle w:val="275"/>
          <w:rFonts w:hint="eastAsia" w:ascii="宋体" w:hAnsi="宋体"/>
          <w:bCs/>
          <w:color w:val="000000"/>
          <w:sz w:val="48"/>
          <w:highlight w:val="none"/>
        </w:rPr>
      </w:pPr>
    </w:p>
    <w:p w14:paraId="34CB1875">
      <w:pPr>
        <w:jc w:val="center"/>
        <w:rPr>
          <w:rStyle w:val="275"/>
          <w:rFonts w:ascii="宋体" w:hAnsi="宋体"/>
          <w:bCs/>
          <w:color w:val="000000"/>
          <w:sz w:val="48"/>
          <w:highlight w:val="none"/>
        </w:rPr>
      </w:pPr>
      <w:r>
        <w:rPr>
          <w:rStyle w:val="275"/>
          <w:rFonts w:hint="eastAsia" w:ascii="宋体" w:hAnsi="宋体"/>
          <w:bCs/>
          <w:color w:val="000000"/>
          <w:sz w:val="48"/>
          <w:highlight w:val="none"/>
        </w:rPr>
        <w:t>目     录</w:t>
      </w:r>
    </w:p>
    <w:p w14:paraId="5FAB39E6">
      <w:pPr>
        <w:jc w:val="center"/>
        <w:rPr>
          <w:rFonts w:ascii="宋体" w:hAnsi="宋体"/>
          <w:bCs/>
          <w:color w:val="000000"/>
          <w:sz w:val="30"/>
          <w:highlight w:val="none"/>
        </w:rPr>
      </w:pPr>
    </w:p>
    <w:p w14:paraId="764105E7">
      <w:pPr>
        <w:jc w:val="center"/>
        <w:rPr>
          <w:rFonts w:ascii="宋体" w:hAnsi="宋体"/>
          <w:bCs/>
          <w:color w:val="000000"/>
          <w:sz w:val="30"/>
          <w:highlight w:val="none"/>
        </w:rPr>
      </w:pPr>
    </w:p>
    <w:p w14:paraId="4A154BFC">
      <w:pPr>
        <w:spacing w:line="720" w:lineRule="auto"/>
        <w:ind w:firstLine="450"/>
        <w:rPr>
          <w:rFonts w:ascii="宋体" w:hAnsi="宋体"/>
          <w:bCs/>
          <w:color w:val="000000"/>
          <w:sz w:val="30"/>
          <w:szCs w:val="30"/>
          <w:highlight w:val="none"/>
        </w:rPr>
      </w:pPr>
      <w:r>
        <w:rPr>
          <w:rFonts w:hint="eastAsia" w:ascii="宋体" w:hAnsi="宋体"/>
          <w:bCs/>
          <w:color w:val="000000"/>
          <w:sz w:val="30"/>
          <w:szCs w:val="30"/>
          <w:highlight w:val="none"/>
        </w:rPr>
        <w:t>第一部分 投标邀请函</w:t>
      </w:r>
    </w:p>
    <w:p w14:paraId="640004BA">
      <w:pPr>
        <w:spacing w:line="720" w:lineRule="auto"/>
        <w:ind w:firstLine="450"/>
        <w:rPr>
          <w:rFonts w:ascii="宋体" w:hAnsi="宋体"/>
          <w:bCs/>
          <w:color w:val="000000"/>
          <w:sz w:val="30"/>
          <w:szCs w:val="30"/>
          <w:highlight w:val="none"/>
        </w:rPr>
      </w:pPr>
      <w:r>
        <w:rPr>
          <w:rFonts w:hint="eastAsia" w:ascii="宋体" w:hAnsi="宋体"/>
          <w:bCs/>
          <w:color w:val="000000"/>
          <w:sz w:val="30"/>
          <w:szCs w:val="30"/>
          <w:highlight w:val="none"/>
        </w:rPr>
        <w:t>第二部分 投标供应商须知</w:t>
      </w:r>
    </w:p>
    <w:p w14:paraId="20DA43F5">
      <w:pPr>
        <w:spacing w:line="720" w:lineRule="auto"/>
        <w:ind w:firstLine="450"/>
        <w:rPr>
          <w:rFonts w:ascii="宋体" w:hAnsi="宋体"/>
          <w:bCs/>
          <w:color w:val="000000"/>
          <w:sz w:val="30"/>
          <w:szCs w:val="30"/>
          <w:highlight w:val="none"/>
        </w:rPr>
      </w:pPr>
      <w:r>
        <w:rPr>
          <w:rFonts w:hint="eastAsia" w:ascii="宋体" w:hAnsi="宋体"/>
          <w:bCs/>
          <w:color w:val="000000"/>
          <w:sz w:val="30"/>
          <w:szCs w:val="30"/>
          <w:highlight w:val="none"/>
        </w:rPr>
        <w:t>第三部分 项目技术</w:t>
      </w:r>
      <w:bookmarkStart w:id="0" w:name="_Hlt49764623"/>
      <w:r>
        <w:rPr>
          <w:rFonts w:hint="eastAsia" w:ascii="宋体" w:hAnsi="宋体"/>
          <w:bCs/>
          <w:color w:val="000000"/>
          <w:sz w:val="30"/>
          <w:szCs w:val="30"/>
          <w:highlight w:val="none"/>
        </w:rPr>
        <w:t>要求和</w:t>
      </w:r>
      <w:bookmarkEnd w:id="0"/>
      <w:r>
        <w:rPr>
          <w:rFonts w:hint="eastAsia" w:ascii="宋体" w:hAnsi="宋体"/>
          <w:bCs/>
          <w:color w:val="000000"/>
          <w:sz w:val="30"/>
          <w:szCs w:val="30"/>
          <w:highlight w:val="none"/>
        </w:rPr>
        <w:t>有</w:t>
      </w:r>
      <w:bookmarkStart w:id="1" w:name="_Hlt15786849"/>
      <w:bookmarkStart w:id="2" w:name="_Hlt15786850"/>
      <w:r>
        <w:rPr>
          <w:rFonts w:hint="eastAsia" w:ascii="宋体" w:hAnsi="宋体"/>
          <w:bCs/>
          <w:color w:val="000000"/>
          <w:sz w:val="30"/>
          <w:szCs w:val="30"/>
          <w:highlight w:val="none"/>
        </w:rPr>
        <w:t>关</w:t>
      </w:r>
      <w:bookmarkEnd w:id="1"/>
      <w:bookmarkEnd w:id="2"/>
      <w:r>
        <w:rPr>
          <w:rFonts w:hint="eastAsia" w:ascii="宋体" w:hAnsi="宋体"/>
          <w:bCs/>
          <w:color w:val="000000"/>
          <w:sz w:val="30"/>
          <w:szCs w:val="30"/>
          <w:highlight w:val="none"/>
        </w:rPr>
        <w:t>说</w:t>
      </w:r>
      <w:bookmarkStart w:id="3" w:name="_Hlt529244298"/>
      <w:r>
        <w:rPr>
          <w:rFonts w:hint="eastAsia" w:ascii="宋体" w:hAnsi="宋体"/>
          <w:bCs/>
          <w:color w:val="000000"/>
          <w:sz w:val="30"/>
          <w:szCs w:val="30"/>
          <w:highlight w:val="none"/>
        </w:rPr>
        <w:t>明</w:t>
      </w:r>
      <w:bookmarkEnd w:id="3"/>
    </w:p>
    <w:p w14:paraId="445F1C64">
      <w:pPr>
        <w:spacing w:line="720" w:lineRule="auto"/>
        <w:ind w:firstLine="450"/>
        <w:rPr>
          <w:rFonts w:ascii="宋体" w:hAnsi="宋体"/>
          <w:bCs/>
          <w:color w:val="000000"/>
          <w:sz w:val="30"/>
          <w:szCs w:val="30"/>
          <w:highlight w:val="none"/>
        </w:rPr>
      </w:pPr>
      <w:r>
        <w:rPr>
          <w:rFonts w:hint="eastAsia" w:ascii="宋体" w:hAnsi="宋体"/>
          <w:bCs/>
          <w:color w:val="000000"/>
          <w:sz w:val="30"/>
          <w:szCs w:val="30"/>
          <w:highlight w:val="none"/>
        </w:rPr>
        <w:t>第四部分 合同条款及格式</w:t>
      </w:r>
    </w:p>
    <w:p w14:paraId="147639FB">
      <w:pPr>
        <w:spacing w:line="720" w:lineRule="auto"/>
        <w:ind w:firstLine="450"/>
        <w:rPr>
          <w:rFonts w:ascii="宋体" w:hAnsi="宋体"/>
          <w:bCs/>
          <w:color w:val="000000"/>
          <w:sz w:val="28"/>
          <w:szCs w:val="28"/>
          <w:highlight w:val="none"/>
        </w:rPr>
      </w:pPr>
      <w:r>
        <w:rPr>
          <w:rFonts w:hint="eastAsia" w:ascii="宋体" w:hAnsi="宋体"/>
          <w:bCs/>
          <w:color w:val="000000"/>
          <w:sz w:val="30"/>
          <w:szCs w:val="30"/>
          <w:highlight w:val="none"/>
        </w:rPr>
        <w:t>第五部分 附件（投标文件格式）</w:t>
      </w:r>
    </w:p>
    <w:p w14:paraId="5215E2E9">
      <w:pPr>
        <w:spacing w:line="720" w:lineRule="auto"/>
        <w:rPr>
          <w:rFonts w:ascii="宋体" w:hAnsi="宋体"/>
          <w:bCs/>
          <w:color w:val="000000"/>
          <w:sz w:val="30"/>
          <w:highlight w:val="none"/>
        </w:rPr>
      </w:pPr>
    </w:p>
    <w:p w14:paraId="3B145D49">
      <w:pPr>
        <w:rPr>
          <w:rFonts w:ascii="宋体" w:hAnsi="宋体"/>
          <w:bCs/>
          <w:color w:val="000000"/>
          <w:sz w:val="32"/>
          <w:highlight w:val="none"/>
        </w:rPr>
      </w:pPr>
    </w:p>
    <w:p w14:paraId="3090B9EA">
      <w:pPr>
        <w:rPr>
          <w:rFonts w:ascii="宋体" w:hAnsi="宋体"/>
          <w:bCs/>
          <w:color w:val="000000"/>
          <w:sz w:val="32"/>
          <w:highlight w:val="none"/>
        </w:rPr>
      </w:pPr>
    </w:p>
    <w:p w14:paraId="6A48664F">
      <w:pPr>
        <w:rPr>
          <w:rFonts w:ascii="宋体" w:hAnsi="宋体"/>
          <w:bCs/>
          <w:color w:val="000000"/>
          <w:sz w:val="32"/>
          <w:highlight w:val="none"/>
        </w:rPr>
      </w:pPr>
    </w:p>
    <w:p w14:paraId="243A12DA">
      <w:pPr>
        <w:numPr>
          <w:ilvl w:val="0"/>
          <w:numId w:val="13"/>
        </w:numPr>
        <w:spacing w:line="360" w:lineRule="auto"/>
        <w:jc w:val="center"/>
        <w:outlineLvl w:val="0"/>
        <w:rPr>
          <w:rFonts w:hint="eastAsia" w:ascii="黑体" w:eastAsia="黑体"/>
          <w:b/>
          <w:color w:val="000000"/>
          <w:sz w:val="36"/>
          <w:szCs w:val="36"/>
          <w:highlight w:val="none"/>
        </w:rPr>
      </w:pPr>
      <w:bookmarkStart w:id="4" w:name="报价方须知前附表"/>
      <w:bookmarkEnd w:id="4"/>
      <w:r>
        <w:rPr>
          <w:rFonts w:ascii="黑体" w:eastAsia="黑体"/>
          <w:b/>
          <w:color w:val="000000"/>
          <w:sz w:val="36"/>
          <w:szCs w:val="36"/>
          <w:highlight w:val="none"/>
        </w:rPr>
        <w:br w:type="page" w:clear="all"/>
      </w:r>
      <w:r>
        <w:rPr>
          <w:rFonts w:hint="eastAsia" w:ascii="黑体" w:eastAsia="黑体"/>
          <w:b/>
          <w:color w:val="000000"/>
          <w:sz w:val="36"/>
          <w:szCs w:val="36"/>
          <w:highlight w:val="none"/>
        </w:rPr>
        <w:t>投标邀请函</w:t>
      </w:r>
    </w:p>
    <w:p w14:paraId="5634221B">
      <w:pPr>
        <w:spacing w:line="360" w:lineRule="auto"/>
        <w:ind w:firstLine="480"/>
        <w:rPr>
          <w:highlight w:val="none"/>
        </w:rPr>
      </w:pPr>
      <w:r>
        <w:rPr>
          <w:rFonts w:hint="eastAsia" w:ascii="宋体" w:hAnsi="宋体"/>
          <w:bCs/>
          <w:color w:val="000000"/>
          <w:sz w:val="24"/>
          <w:highlight w:val="none"/>
          <w:lang w:eastAsia="zh-CN"/>
        </w:rPr>
        <w:t>江苏信和工程建设管理房地产评估有限公司</w:t>
      </w:r>
      <w:r>
        <w:rPr>
          <w:rFonts w:hint="eastAsia" w:ascii="宋体" w:hAnsi="宋体"/>
          <w:bCs/>
          <w:color w:val="000000"/>
          <w:sz w:val="24"/>
          <w:highlight w:val="none"/>
        </w:rPr>
        <w:t>受</w:t>
      </w:r>
      <w:r>
        <w:rPr>
          <w:rFonts w:hint="eastAsia" w:ascii="宋体" w:hAnsi="宋体"/>
          <w:bCs/>
          <w:color w:val="000000"/>
          <w:sz w:val="24"/>
          <w:highlight w:val="none"/>
          <w:lang w:eastAsia="zh-CN"/>
        </w:rPr>
        <w:t>无锡市梁溪区人民法院</w:t>
      </w:r>
      <w:r>
        <w:rPr>
          <w:rFonts w:hint="eastAsia" w:ascii="宋体" w:hAnsi="宋体"/>
          <w:bCs/>
          <w:color w:val="000000"/>
          <w:sz w:val="24"/>
          <w:highlight w:val="none"/>
        </w:rPr>
        <w:t>的委托，就其</w:t>
      </w:r>
      <w:r>
        <w:rPr>
          <w:rFonts w:hint="eastAsia" w:ascii="宋体" w:hAnsi="宋体"/>
          <w:bCs/>
          <w:color w:val="000000"/>
          <w:sz w:val="24"/>
          <w:highlight w:val="none"/>
          <w:lang w:eastAsia="zh-CN"/>
        </w:rPr>
        <w:t>梁溪法院审判辅助事务社会化服务项目</w:t>
      </w:r>
      <w:r>
        <w:rPr>
          <w:rFonts w:hint="eastAsia" w:ascii="宋体" w:hAnsi="宋体"/>
          <w:bCs/>
          <w:color w:val="000000"/>
          <w:sz w:val="24"/>
          <w:highlight w:val="none"/>
        </w:rPr>
        <w:t>进行公开招标，欢迎你单位参加投标并提请注意下列附表中的相关事项：</w:t>
      </w:r>
    </w:p>
    <w:tbl>
      <w:tblPr>
        <w:tblStyle w:val="28"/>
        <w:tblW w:w="9673" w:type="dxa"/>
        <w:tblInd w:w="-1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5"/>
        <w:gridCol w:w="8938"/>
      </w:tblGrid>
      <w:tr w14:paraId="63EF1E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8" w:hRule="atLeast"/>
        </w:trPr>
        <w:tc>
          <w:tcPr>
            <w:tcW w:w="735" w:type="dxa"/>
            <w:noWrap w:val="0"/>
            <w:vAlign w:val="center"/>
          </w:tcPr>
          <w:p w14:paraId="425A808F">
            <w:pPr>
              <w:spacing w:line="360" w:lineRule="auto"/>
              <w:jc w:val="center"/>
              <w:rPr>
                <w:rFonts w:hint="eastAsia" w:ascii="宋体" w:hAnsi="宋体" w:cs="宋体"/>
                <w:bCs/>
                <w:color w:val="000000"/>
                <w:sz w:val="24"/>
                <w:szCs w:val="24"/>
                <w:highlight w:val="none"/>
              </w:rPr>
            </w:pPr>
            <w:bookmarkStart w:id="5" w:name="二．报价方须知"/>
            <w:bookmarkEnd w:id="5"/>
            <w:r>
              <w:rPr>
                <w:rFonts w:hint="eastAsia" w:ascii="宋体" w:hAnsi="宋体" w:cs="宋体"/>
                <w:bCs/>
                <w:color w:val="000000"/>
                <w:sz w:val="24"/>
                <w:szCs w:val="24"/>
                <w:highlight w:val="none"/>
              </w:rPr>
              <w:t>序号</w:t>
            </w:r>
          </w:p>
        </w:tc>
        <w:tc>
          <w:tcPr>
            <w:tcW w:w="8938" w:type="dxa"/>
            <w:noWrap w:val="0"/>
            <w:vAlign w:val="center"/>
          </w:tcPr>
          <w:p w14:paraId="5D66AC68">
            <w:pPr>
              <w:spacing w:line="360" w:lineRule="auto"/>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内    容</w:t>
            </w:r>
          </w:p>
        </w:tc>
      </w:tr>
      <w:tr w14:paraId="68198E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9" w:hRule="atLeast"/>
        </w:trPr>
        <w:tc>
          <w:tcPr>
            <w:tcW w:w="735" w:type="dxa"/>
            <w:noWrap w:val="0"/>
            <w:vAlign w:val="center"/>
          </w:tcPr>
          <w:p w14:paraId="64762E96">
            <w:pPr>
              <w:spacing w:line="360" w:lineRule="auto"/>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1</w:t>
            </w:r>
          </w:p>
        </w:tc>
        <w:tc>
          <w:tcPr>
            <w:tcW w:w="8938" w:type="dxa"/>
            <w:noWrap w:val="0"/>
            <w:vAlign w:val="top"/>
          </w:tcPr>
          <w:p w14:paraId="17CC0DD1">
            <w:pPr>
              <w:spacing w:line="360" w:lineRule="auto"/>
              <w:rPr>
                <w:rFonts w:hint="eastAsia" w:ascii="宋体" w:hAnsi="宋体" w:eastAsia="宋体" w:cs="宋体"/>
                <w:bCs/>
                <w:color w:val="000000"/>
                <w:sz w:val="24"/>
                <w:szCs w:val="24"/>
                <w:highlight w:val="none"/>
                <w:lang w:eastAsia="zh-CN"/>
              </w:rPr>
            </w:pPr>
            <w:r>
              <w:rPr>
                <w:rFonts w:hint="eastAsia" w:ascii="宋体" w:hAnsi="宋体" w:cs="宋体"/>
                <w:b/>
                <w:color w:val="000000"/>
                <w:sz w:val="24"/>
                <w:szCs w:val="24"/>
                <w:highlight w:val="none"/>
              </w:rPr>
              <w:t>项目名称：</w:t>
            </w:r>
            <w:r>
              <w:rPr>
                <w:rFonts w:hint="eastAsia" w:ascii="宋体" w:hAnsi="宋体" w:cs="宋体"/>
                <w:bCs/>
                <w:color w:val="000000"/>
                <w:sz w:val="24"/>
                <w:szCs w:val="24"/>
                <w:highlight w:val="none"/>
                <w:lang w:eastAsia="zh-CN"/>
              </w:rPr>
              <w:t>梁溪法院审判辅助事务社会化服务项目</w:t>
            </w:r>
          </w:p>
          <w:p w14:paraId="3D2C7D97">
            <w:pPr>
              <w:spacing w:line="360" w:lineRule="auto"/>
              <w:rPr>
                <w:rFonts w:hint="eastAsia" w:ascii="宋体" w:hAnsi="宋体" w:eastAsia="宋体" w:cs="宋体"/>
                <w:bCs/>
                <w:color w:val="000000"/>
                <w:sz w:val="24"/>
                <w:szCs w:val="24"/>
                <w:highlight w:val="none"/>
                <w:lang w:eastAsia="zh-CN"/>
              </w:rPr>
            </w:pPr>
            <w:r>
              <w:rPr>
                <w:rFonts w:hint="eastAsia" w:ascii="宋体" w:hAnsi="宋体" w:cs="宋体"/>
                <w:b/>
                <w:color w:val="000000"/>
                <w:sz w:val="24"/>
                <w:szCs w:val="24"/>
                <w:highlight w:val="none"/>
              </w:rPr>
              <w:t>采购编号：</w:t>
            </w:r>
            <w:r>
              <w:rPr>
                <w:rFonts w:hint="eastAsia" w:ascii="宋体" w:hAnsi="宋体" w:cs="宋体"/>
                <w:b w:val="0"/>
                <w:bCs/>
                <w:color w:val="000000"/>
                <w:sz w:val="24"/>
                <w:szCs w:val="24"/>
                <w:highlight w:val="none"/>
                <w:lang w:eastAsia="zh-CN"/>
              </w:rPr>
              <w:t>JSZC-320213-XHJS-G2026-0024</w:t>
            </w:r>
          </w:p>
          <w:p w14:paraId="34C02E78">
            <w:pPr>
              <w:spacing w:line="360" w:lineRule="auto"/>
              <w:rPr>
                <w:rFonts w:hint="eastAsia" w:ascii="宋体" w:hAnsi="宋体" w:cs="宋体"/>
                <w:bCs/>
                <w:color w:val="000000"/>
                <w:sz w:val="24"/>
                <w:szCs w:val="24"/>
                <w:highlight w:val="none"/>
              </w:rPr>
            </w:pPr>
            <w:r>
              <w:rPr>
                <w:rFonts w:hint="eastAsia" w:ascii="宋体" w:hAnsi="宋体" w:cs="宋体"/>
                <w:b/>
                <w:color w:val="000000"/>
                <w:sz w:val="24"/>
                <w:szCs w:val="24"/>
                <w:highlight w:val="none"/>
              </w:rPr>
              <w:t>采购人：</w:t>
            </w:r>
            <w:r>
              <w:rPr>
                <w:rFonts w:hint="eastAsia" w:ascii="宋体" w:hAnsi="宋体" w:cs="宋体"/>
                <w:bCs/>
                <w:color w:val="000000"/>
                <w:sz w:val="24"/>
                <w:szCs w:val="24"/>
                <w:highlight w:val="none"/>
                <w:lang w:eastAsia="zh-CN"/>
              </w:rPr>
              <w:t>无锡市梁溪区人民法院</w:t>
            </w:r>
            <w:r>
              <w:rPr>
                <w:rFonts w:hint="eastAsia" w:ascii="宋体" w:hAnsi="宋体" w:cs="宋体"/>
                <w:bCs/>
                <w:color w:val="000000"/>
                <w:sz w:val="24"/>
                <w:szCs w:val="24"/>
                <w:highlight w:val="none"/>
              </w:rPr>
              <w:t xml:space="preserve">                        </w:t>
            </w:r>
          </w:p>
          <w:p w14:paraId="6E50AC2D">
            <w:pPr>
              <w:spacing w:line="360" w:lineRule="auto"/>
              <w:rPr>
                <w:rFonts w:hint="eastAsia" w:ascii="宋体" w:hAnsi="宋体" w:cs="宋体"/>
                <w:bCs/>
                <w:color w:val="000000"/>
                <w:sz w:val="24"/>
                <w:szCs w:val="24"/>
                <w:highlight w:val="none"/>
              </w:rPr>
            </w:pPr>
            <w:r>
              <w:rPr>
                <w:rFonts w:hint="eastAsia" w:ascii="宋体" w:hAnsi="宋体" w:cs="宋体"/>
                <w:b/>
                <w:color w:val="000000"/>
                <w:sz w:val="24"/>
                <w:szCs w:val="24"/>
                <w:highlight w:val="none"/>
              </w:rPr>
              <w:t>采购方式：</w:t>
            </w:r>
            <w:r>
              <w:rPr>
                <w:rFonts w:hint="eastAsia" w:ascii="宋体" w:hAnsi="宋体" w:cs="宋体"/>
                <w:bCs/>
                <w:color w:val="000000"/>
                <w:sz w:val="24"/>
                <w:szCs w:val="24"/>
                <w:highlight w:val="none"/>
              </w:rPr>
              <w:t>公开招标</w:t>
            </w:r>
          </w:p>
        </w:tc>
      </w:tr>
      <w:tr w14:paraId="652F5E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35" w:type="dxa"/>
            <w:noWrap w:val="0"/>
            <w:vAlign w:val="center"/>
          </w:tcPr>
          <w:p w14:paraId="027ED09D">
            <w:pPr>
              <w:spacing w:line="360" w:lineRule="auto"/>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2</w:t>
            </w:r>
          </w:p>
        </w:tc>
        <w:tc>
          <w:tcPr>
            <w:tcW w:w="8938" w:type="dxa"/>
            <w:noWrap w:val="0"/>
            <w:vAlign w:val="top"/>
          </w:tcPr>
          <w:p w14:paraId="5D83072D">
            <w:pPr>
              <w:spacing w:line="360" w:lineRule="auto"/>
              <w:rPr>
                <w:rFonts w:hint="eastAsia" w:ascii="宋体" w:hAnsi="宋体" w:eastAsia="宋体" w:cs="宋体"/>
                <w:b w:val="0"/>
                <w:bCs/>
                <w:color w:val="000000"/>
                <w:sz w:val="24"/>
                <w:szCs w:val="24"/>
                <w:highlight w:val="none"/>
                <w:lang w:eastAsia="zh-CN"/>
              </w:rPr>
            </w:pPr>
            <w:r>
              <w:rPr>
                <w:rFonts w:hint="eastAsia" w:ascii="宋体" w:hAnsi="宋体" w:cs="宋体"/>
                <w:b/>
                <w:color w:val="000000"/>
                <w:sz w:val="24"/>
                <w:szCs w:val="24"/>
                <w:highlight w:val="none"/>
              </w:rPr>
              <w:t>采购代理机构：</w:t>
            </w:r>
            <w:r>
              <w:rPr>
                <w:rFonts w:hint="eastAsia" w:ascii="宋体" w:hAnsi="宋体" w:cs="宋体"/>
                <w:b w:val="0"/>
                <w:bCs/>
                <w:color w:val="000000"/>
                <w:sz w:val="24"/>
                <w:szCs w:val="24"/>
                <w:highlight w:val="none"/>
                <w:lang w:eastAsia="zh-CN"/>
              </w:rPr>
              <w:t>江苏信和工程建设管理房地产评估有限公司</w:t>
            </w:r>
          </w:p>
          <w:p w14:paraId="15009F60">
            <w:pPr>
              <w:spacing w:line="360" w:lineRule="auto"/>
              <w:rPr>
                <w:rFonts w:ascii="宋体" w:hAnsi="宋体" w:eastAsia="宋体" w:cs="宋体"/>
                <w:bCs/>
                <w:color w:val="000000"/>
                <w:sz w:val="24"/>
                <w:szCs w:val="24"/>
                <w:highlight w:val="none"/>
                <w:lang w:val="en-US" w:eastAsia="zh-CN"/>
              </w:rPr>
            </w:pPr>
            <w:r>
              <w:rPr>
                <w:rFonts w:hint="eastAsia" w:ascii="宋体" w:hAnsi="宋体" w:cs="宋体"/>
                <w:b/>
                <w:color w:val="000000"/>
                <w:sz w:val="24"/>
                <w:szCs w:val="24"/>
                <w:highlight w:val="none"/>
              </w:rPr>
              <w:t>地址：</w:t>
            </w:r>
            <w:r>
              <w:rPr>
                <w:rFonts w:hint="eastAsia" w:ascii="宋体" w:hAnsi="宋体" w:cs="宋体"/>
                <w:b w:val="0"/>
                <w:bCs/>
                <w:color w:val="000000"/>
                <w:sz w:val="24"/>
                <w:szCs w:val="24"/>
                <w:highlight w:val="none"/>
                <w:lang w:val="en-US" w:eastAsia="zh-CN"/>
              </w:rPr>
              <w:t>无锡市梁溪区塘泾里9号513室</w:t>
            </w:r>
          </w:p>
        </w:tc>
      </w:tr>
      <w:tr w14:paraId="266EA2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1" w:hRule="atLeast"/>
        </w:trPr>
        <w:tc>
          <w:tcPr>
            <w:tcW w:w="735" w:type="dxa"/>
            <w:noWrap w:val="0"/>
            <w:vAlign w:val="center"/>
          </w:tcPr>
          <w:p w14:paraId="220A6698">
            <w:pPr>
              <w:spacing w:line="360" w:lineRule="auto"/>
              <w:jc w:val="center"/>
              <w:rPr>
                <w:rFonts w:hint="eastAsia" w:ascii="宋体" w:hAnsi="宋体" w:cs="宋体"/>
                <w:bCs/>
                <w:color w:val="000000"/>
                <w:sz w:val="24"/>
                <w:szCs w:val="24"/>
                <w:highlight w:val="none"/>
                <w:shd w:val="pct10" w:color="auto" w:fill="FFFFFF"/>
              </w:rPr>
            </w:pPr>
            <w:r>
              <w:rPr>
                <w:rFonts w:hint="eastAsia" w:ascii="宋体" w:hAnsi="宋体" w:cs="宋体"/>
                <w:bCs/>
                <w:color w:val="000000"/>
                <w:sz w:val="24"/>
                <w:szCs w:val="24"/>
                <w:highlight w:val="none"/>
              </w:rPr>
              <w:t>3</w:t>
            </w:r>
          </w:p>
        </w:tc>
        <w:tc>
          <w:tcPr>
            <w:tcW w:w="8938" w:type="dxa"/>
            <w:noWrap w:val="0"/>
            <w:vAlign w:val="top"/>
          </w:tcPr>
          <w:p w14:paraId="0AE40BDE">
            <w:pPr>
              <w:widowControl/>
              <w:spacing w:line="360" w:lineRule="auto"/>
              <w:rPr>
                <w:rFonts w:hint="eastAsia" w:ascii="宋体" w:hAnsi="宋体" w:cs="宋体"/>
                <w:color w:val="000000"/>
                <w:sz w:val="24"/>
                <w:highlight w:val="none"/>
              </w:rPr>
            </w:pPr>
            <w:r>
              <w:rPr>
                <w:rFonts w:hint="eastAsia" w:ascii="宋体" w:hAnsi="宋体" w:cs="宋体"/>
                <w:color w:val="000000"/>
                <w:sz w:val="24"/>
                <w:highlight w:val="none"/>
              </w:rPr>
              <w:t>采购项目概况、要求：</w:t>
            </w:r>
          </w:p>
          <w:p w14:paraId="1D6419B4">
            <w:pPr>
              <w:spacing w:line="360" w:lineRule="auto"/>
              <w:rPr>
                <w:rFonts w:ascii="宋体" w:hAnsi="宋体" w:eastAsia="宋体" w:cs="Times New Roman"/>
                <w:color w:val="000000"/>
                <w:sz w:val="24"/>
                <w:highlight w:val="none"/>
                <w:lang w:val="en-US" w:eastAsia="zh-CN"/>
              </w:rPr>
            </w:pPr>
            <w:r>
              <w:rPr>
                <w:rFonts w:hint="eastAsia" w:ascii="宋体" w:hAnsi="宋体" w:cs="宋体"/>
                <w:b/>
                <w:bCs/>
                <w:color w:val="000000"/>
                <w:sz w:val="24"/>
                <w:highlight w:val="none"/>
              </w:rPr>
              <w:t>1.项目概况：</w:t>
            </w:r>
            <w:r>
              <w:rPr>
                <w:rFonts w:hint="eastAsia" w:ascii="宋体" w:hAnsi="宋体" w:eastAsia="宋体" w:cs="Times New Roman"/>
                <w:color w:val="000000"/>
                <w:sz w:val="24"/>
                <w:highlight w:val="none"/>
                <w:lang w:val="en-US" w:eastAsia="zh-CN"/>
              </w:rPr>
              <w:t>审判辅助事务社会化服务，详见“项目技术要求和有关说明”</w:t>
            </w:r>
          </w:p>
          <w:p w14:paraId="4718EA78">
            <w:pPr>
              <w:spacing w:line="360" w:lineRule="auto"/>
              <w:rPr>
                <w:rFonts w:hint="eastAsia" w:ascii="宋体" w:hAnsi="宋体" w:eastAsia="宋体" w:cs="Times New Roman"/>
                <w:color w:val="000000"/>
                <w:sz w:val="24"/>
                <w:highlight w:val="none"/>
                <w:lang w:eastAsia="zh-CN"/>
              </w:rPr>
            </w:pPr>
            <w:r>
              <w:rPr>
                <w:rFonts w:hint="eastAsia" w:ascii="宋体" w:hAnsi="宋体" w:cs="宋体"/>
                <w:b/>
                <w:bCs/>
                <w:color w:val="000000"/>
                <w:sz w:val="24"/>
                <w:highlight w:val="none"/>
              </w:rPr>
              <w:t>2.服务期：</w:t>
            </w:r>
            <w:r>
              <w:rPr>
                <w:rFonts w:hint="eastAsia" w:ascii="宋体" w:hAnsi="宋体" w:eastAsia="宋体" w:cs="Times New Roman"/>
                <w:color w:val="000000"/>
                <w:sz w:val="24"/>
                <w:highlight w:val="none"/>
                <w:lang w:val="en-US" w:eastAsia="zh-CN"/>
              </w:rPr>
              <w:t>1</w:t>
            </w:r>
            <w:r>
              <w:rPr>
                <w:rFonts w:hint="eastAsia" w:ascii="宋体" w:hAnsi="宋体" w:eastAsia="宋体" w:cs="Times New Roman"/>
                <w:color w:val="000000"/>
                <w:sz w:val="24"/>
                <w:highlight w:val="none"/>
                <w:lang w:eastAsia="zh-CN"/>
              </w:rPr>
              <w:t>年。</w:t>
            </w:r>
            <w:r>
              <w:rPr>
                <w:rFonts w:hint="eastAsia" w:ascii="宋体" w:hAnsi="宋体" w:eastAsia="宋体" w:cs="Times New Roman"/>
                <w:color w:val="000000"/>
                <w:sz w:val="24"/>
                <w:highlight w:val="none"/>
                <w:lang w:val="en-US" w:eastAsia="zh-CN"/>
              </w:rPr>
              <w:t>(具体起始日期以合同签订日期为准)</w:t>
            </w:r>
            <w:r>
              <w:rPr>
                <w:rFonts w:hint="eastAsia" w:ascii="宋体" w:hAnsi="宋体" w:eastAsia="宋体" w:cs="Times New Roman"/>
                <w:color w:val="000000"/>
                <w:sz w:val="24"/>
                <w:highlight w:val="none"/>
                <w:lang w:eastAsia="zh-CN"/>
              </w:rPr>
              <w:t>。</w:t>
            </w:r>
          </w:p>
          <w:p w14:paraId="723D7832">
            <w:pP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3.服务要求：</w:t>
            </w:r>
            <w:r>
              <w:rPr>
                <w:rFonts w:hint="eastAsia" w:ascii="宋体" w:hAnsi="宋体" w:eastAsia="宋体" w:cs="Times New Roman"/>
                <w:color w:val="000000"/>
                <w:sz w:val="24"/>
                <w:highlight w:val="none"/>
                <w:lang w:eastAsia="zh-CN"/>
              </w:rPr>
              <w:t>达到国家及行业合格标准及采购人要求。</w:t>
            </w:r>
          </w:p>
          <w:p w14:paraId="293B6F3F">
            <w:pPr>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4.采购预算：</w:t>
            </w:r>
            <w:r>
              <w:rPr>
                <w:rFonts w:hint="eastAsia" w:ascii="宋体" w:hAnsi="宋体" w:cs="Times New Roman"/>
                <w:color w:val="000000"/>
                <w:sz w:val="24"/>
                <w:highlight w:val="none"/>
                <w:lang w:val="en-US" w:eastAsia="zh-CN"/>
              </w:rPr>
              <w:t>385.35</w:t>
            </w:r>
            <w:r>
              <w:rPr>
                <w:rFonts w:hint="eastAsia" w:ascii="宋体" w:hAnsi="宋体" w:eastAsia="宋体" w:cs="Times New Roman"/>
                <w:color w:val="000000"/>
                <w:sz w:val="24"/>
                <w:highlight w:val="none"/>
                <w:lang w:val="en-US" w:eastAsia="zh-CN"/>
              </w:rPr>
              <w:t>万元</w:t>
            </w:r>
          </w:p>
          <w:p w14:paraId="58BB4775">
            <w:pPr>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5.最高限价：</w:t>
            </w:r>
            <w:r>
              <w:rPr>
                <w:rFonts w:hint="eastAsia" w:ascii="宋体" w:hAnsi="宋体" w:cs="Times New Roman"/>
                <w:color w:val="000000"/>
                <w:sz w:val="24"/>
                <w:highlight w:val="none"/>
                <w:lang w:val="en-US" w:eastAsia="zh-CN"/>
              </w:rPr>
              <w:t>375.6036</w:t>
            </w:r>
            <w:r>
              <w:rPr>
                <w:rFonts w:hint="eastAsia" w:ascii="宋体" w:hAnsi="宋体" w:eastAsia="宋体" w:cs="Times New Roman"/>
                <w:color w:val="000000"/>
                <w:sz w:val="24"/>
                <w:highlight w:val="none"/>
                <w:lang w:val="en-US" w:eastAsia="zh-CN"/>
              </w:rPr>
              <w:t>万元</w:t>
            </w:r>
            <w:r>
              <w:rPr>
                <w:rFonts w:hint="eastAsia" w:ascii="宋体" w:hAnsi="宋体" w:eastAsia="宋体" w:cs="Times New Roman"/>
                <w:color w:val="000000"/>
                <w:sz w:val="24"/>
                <w:highlight w:val="none"/>
                <w:lang w:eastAsia="zh-CN"/>
              </w:rPr>
              <w:t>；投标报价高于最高限价的作为无效投标处理。</w:t>
            </w:r>
          </w:p>
          <w:p w14:paraId="2F3DE9B0">
            <w:pPr>
              <w:spacing w:line="360" w:lineRule="auto"/>
              <w:rPr>
                <w:rFonts w:ascii="宋体" w:hAnsi="宋体" w:eastAsia="宋体" w:cs="Times New Roman"/>
                <w:color w:val="000000"/>
                <w:sz w:val="24"/>
                <w:highlight w:val="none"/>
                <w:lang w:val="en-US" w:eastAsia="zh-CN"/>
              </w:rPr>
            </w:pPr>
            <w:r>
              <w:rPr>
                <w:rFonts w:hint="eastAsia" w:ascii="宋体" w:hAnsi="宋体" w:cs="宋体"/>
                <w:b/>
                <w:bCs/>
                <w:color w:val="000000"/>
                <w:sz w:val="24"/>
                <w:highlight w:val="none"/>
              </w:rPr>
              <w:t>6.本项目标的所属行业：</w:t>
            </w:r>
            <w:r>
              <w:rPr>
                <w:rFonts w:hint="eastAsia" w:ascii="宋体" w:hAnsi="宋体" w:eastAsia="宋体" w:cs="Times New Roman"/>
                <w:color w:val="000000"/>
                <w:sz w:val="24"/>
                <w:highlight w:val="none"/>
                <w:lang w:val="en-US" w:eastAsia="zh-CN"/>
              </w:rPr>
              <w:t>租赁和商务服务业</w:t>
            </w:r>
          </w:p>
          <w:p w14:paraId="7A91CE0C">
            <w:pPr>
              <w:widowControl/>
              <w:shd w:val="clear" w:color="auto" w:fill="FFFFFF"/>
              <w:spacing w:line="360" w:lineRule="auto"/>
              <w:rPr>
                <w:rFonts w:hint="eastAsia" w:ascii="宋体" w:hAnsi="宋体" w:cs="宋体"/>
                <w:color w:val="000000"/>
                <w:sz w:val="24"/>
                <w:highlight w:val="none"/>
              </w:rPr>
            </w:pPr>
            <w:r>
              <w:rPr>
                <w:rFonts w:hint="eastAsia" w:ascii="宋体" w:hAnsi="宋体" w:eastAsia="宋体" w:cs="宋体"/>
                <w:b/>
                <w:bCs/>
                <w:color w:val="000000"/>
                <w:sz w:val="24"/>
                <w:highlight w:val="none"/>
              </w:rPr>
              <w:t>7.本项目是否专门面向中小企业（含监狱企业、残疾人福利性单位）采购：</w:t>
            </w:r>
            <w:r>
              <w:rPr>
                <w:rFonts w:hint="eastAsia" w:ascii="宋体" w:hAnsi="宋体" w:eastAsia="宋体" w:cs="Times New Roman"/>
                <w:color w:val="000000"/>
                <w:sz w:val="24"/>
                <w:highlight w:val="none"/>
                <w:lang w:eastAsia="zh-CN"/>
              </w:rPr>
              <w:t>是</w:t>
            </w:r>
          </w:p>
        </w:tc>
      </w:tr>
      <w:tr w14:paraId="12220D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6" w:hRule="atLeast"/>
        </w:trPr>
        <w:tc>
          <w:tcPr>
            <w:tcW w:w="735" w:type="dxa"/>
            <w:noWrap w:val="0"/>
            <w:vAlign w:val="center"/>
          </w:tcPr>
          <w:p w14:paraId="22BC0CA5">
            <w:pPr>
              <w:spacing w:line="360" w:lineRule="auto"/>
              <w:jc w:val="center"/>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4.</w:t>
            </w:r>
          </w:p>
        </w:tc>
        <w:tc>
          <w:tcPr>
            <w:tcW w:w="8938" w:type="dxa"/>
            <w:noWrap w:val="0"/>
            <w:vAlign w:val="top"/>
          </w:tcPr>
          <w:p w14:paraId="5B99E286">
            <w:pPr>
              <w:widowControl/>
              <w:shd w:val="clear" w:color="auto" w:fill="FFFFFF"/>
              <w:spacing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t>投标供应商资格条件：</w:t>
            </w:r>
          </w:p>
          <w:p w14:paraId="2BA6A63B">
            <w:pPr>
              <w:widowControl/>
              <w:numPr>
                <w:ilvl w:val="0"/>
                <w:numId w:val="14"/>
              </w:numPr>
              <w:shd w:val="clear" w:color="auto" w:fill="FFFFFF"/>
              <w:spacing w:line="360" w:lineRule="auto"/>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满足《中华人民共和国政府采购法》第二十二条规定；</w:t>
            </w:r>
          </w:p>
          <w:p w14:paraId="7751F94C">
            <w:pPr>
              <w:widowControl/>
              <w:numPr>
                <w:ilvl w:val="0"/>
                <w:numId w:val="14"/>
              </w:numPr>
              <w:shd w:val="clear" w:color="auto" w:fill="FFFFFF"/>
              <w:spacing w:line="360" w:lineRule="auto"/>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落实政府采购政策需满足的资格要求：供应商应为中小企业</w:t>
            </w:r>
            <w:r>
              <w:rPr>
                <w:rFonts w:hint="eastAsia" w:ascii="宋体" w:hAnsi="宋体" w:cs="宋体"/>
                <w:b w:val="0"/>
                <w:bCs/>
                <w:color w:val="000000"/>
                <w:sz w:val="24"/>
                <w:szCs w:val="24"/>
                <w:highlight w:val="none"/>
                <w:lang w:val="en-US" w:eastAsia="zh-CN"/>
              </w:rPr>
              <w:t>/小微企业</w:t>
            </w:r>
            <w:r>
              <w:rPr>
                <w:rFonts w:hint="eastAsia" w:ascii="宋体" w:hAnsi="宋体" w:cs="宋体"/>
                <w:b w:val="0"/>
                <w:bCs/>
                <w:color w:val="000000"/>
                <w:sz w:val="24"/>
                <w:szCs w:val="24"/>
                <w:highlight w:val="none"/>
              </w:rPr>
              <w:t>/监狱企业/残疾人福利性单位</w:t>
            </w:r>
          </w:p>
          <w:p w14:paraId="7A6D6A49">
            <w:pPr>
              <w:widowControl/>
              <w:numPr>
                <w:ilvl w:val="0"/>
                <w:numId w:val="14"/>
              </w:numPr>
              <w:shd w:val="clear" w:color="auto" w:fill="FFFFFF"/>
              <w:spacing w:line="360" w:lineRule="auto"/>
              <w:rPr>
                <w:rFonts w:hint="eastAsia" w:ascii="宋体" w:hAnsi="宋体" w:eastAsia="宋体" w:cs="宋体"/>
                <w:b w:val="0"/>
                <w:bCs/>
                <w:sz w:val="24"/>
                <w:szCs w:val="20"/>
                <w:highlight w:val="none"/>
                <w:lang w:eastAsia="zh-CN"/>
              </w:rPr>
            </w:pPr>
            <w:r>
              <w:rPr>
                <w:rFonts w:hint="eastAsia" w:ascii="宋体" w:hAnsi="宋体" w:cs="宋体"/>
                <w:b w:val="0"/>
                <w:bCs/>
                <w:color w:val="000000"/>
                <w:sz w:val="24"/>
                <w:szCs w:val="24"/>
                <w:highlight w:val="none"/>
              </w:rPr>
              <w:t>本项目的特定资格要求：</w:t>
            </w:r>
            <w:r>
              <w:rPr>
                <w:rFonts w:hint="eastAsia" w:ascii="宋体" w:hAnsi="宋体" w:cs="宋体"/>
                <w:b w:val="0"/>
                <w:bCs/>
                <w:color w:val="000000"/>
                <w:sz w:val="24"/>
                <w:szCs w:val="24"/>
                <w:highlight w:val="none"/>
                <w:lang w:val="en-US" w:eastAsia="zh-CN"/>
              </w:rPr>
              <w:t>/</w:t>
            </w:r>
          </w:p>
          <w:p w14:paraId="082584C4">
            <w:pPr>
              <w:widowControl/>
              <w:shd w:val="clear" w:color="auto" w:fill="FFFFFF"/>
              <w:spacing w:line="360" w:lineRule="auto"/>
              <w:rPr>
                <w:rFonts w:hint="eastAsia" w:ascii="宋体" w:hAnsi="宋体" w:cs="宋体"/>
                <w:b/>
                <w:color w:val="000000"/>
                <w:sz w:val="24"/>
                <w:szCs w:val="24"/>
                <w:highlight w:val="none"/>
              </w:rPr>
            </w:pPr>
            <w:r>
              <w:rPr>
                <w:rFonts w:hint="eastAsia" w:ascii="宋体" w:hAnsi="宋体" w:cs="宋体"/>
                <w:b w:val="0"/>
                <w:bCs/>
                <w:color w:val="000000"/>
                <w:sz w:val="24"/>
                <w:szCs w:val="24"/>
                <w:highlight w:val="none"/>
              </w:rPr>
              <w:t>4.本项目不接受联合体投标。</w:t>
            </w:r>
          </w:p>
        </w:tc>
      </w:tr>
      <w:tr w14:paraId="297888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01" w:hRule="atLeast"/>
        </w:trPr>
        <w:tc>
          <w:tcPr>
            <w:tcW w:w="735" w:type="dxa"/>
            <w:noWrap w:val="0"/>
            <w:vAlign w:val="center"/>
          </w:tcPr>
          <w:p w14:paraId="63A3EDEE">
            <w:pPr>
              <w:spacing w:line="360" w:lineRule="auto"/>
              <w:jc w:val="center"/>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5</w:t>
            </w:r>
          </w:p>
        </w:tc>
        <w:tc>
          <w:tcPr>
            <w:tcW w:w="8938" w:type="dxa"/>
            <w:noWrap w:val="0"/>
            <w:vAlign w:val="top"/>
          </w:tcPr>
          <w:p w14:paraId="5BB91460">
            <w:pPr>
              <w:spacing w:line="420" w:lineRule="exact"/>
              <w:rPr>
                <w:rFonts w:hint="eastAsia" w:ascii="宋体" w:hAnsi="宋体"/>
                <w:b w:val="0"/>
                <w:bCs/>
                <w:sz w:val="24"/>
                <w:szCs w:val="24"/>
              </w:rPr>
            </w:pPr>
            <w:r>
              <w:rPr>
                <w:rFonts w:hint="eastAsia" w:ascii="宋体" w:hAnsi="宋体"/>
                <w:b w:val="0"/>
                <w:bCs/>
                <w:sz w:val="24"/>
                <w:szCs w:val="24"/>
              </w:rPr>
              <w:t xml:space="preserve">招标文件获取信息： </w:t>
            </w:r>
          </w:p>
          <w:p w14:paraId="0A794B1C">
            <w:pPr>
              <w:spacing w:line="420" w:lineRule="exact"/>
              <w:rPr>
                <w:rFonts w:hint="eastAsia" w:ascii="宋体" w:hAnsi="宋体"/>
                <w:b w:val="0"/>
                <w:bCs/>
                <w:sz w:val="24"/>
                <w:szCs w:val="24"/>
              </w:rPr>
            </w:pPr>
            <w:r>
              <w:rPr>
                <w:rFonts w:hint="eastAsia" w:ascii="宋体" w:hAnsi="宋体"/>
                <w:b w:val="0"/>
                <w:bCs/>
                <w:sz w:val="24"/>
                <w:szCs w:val="24"/>
              </w:rPr>
              <w:t>1.获取招标文件方式：供应商登录苏采云</w:t>
            </w:r>
            <w:r>
              <w:rPr>
                <w:rFonts w:hint="eastAsia" w:ascii="宋体" w:hAnsi="宋体"/>
                <w:b w:val="0"/>
                <w:bCs/>
                <w:sz w:val="24"/>
                <w:szCs w:val="24"/>
              </w:rPr>
              <w:fldChar w:fldCharType="begin"/>
            </w:r>
            <w:r>
              <w:rPr>
                <w:rFonts w:hint="eastAsia" w:ascii="宋体" w:hAnsi="宋体"/>
                <w:b w:val="0"/>
                <w:bCs/>
                <w:sz w:val="24"/>
                <w:szCs w:val="24"/>
              </w:rPr>
              <w:instrText xml:space="preserve"> HYPERLINK "http://jszfcg.jsczt.cn/" \o "http://jszfcg.jsczt.cn/" </w:instrText>
            </w:r>
            <w:r>
              <w:rPr>
                <w:rFonts w:hint="eastAsia" w:ascii="宋体" w:hAnsi="宋体"/>
                <w:b w:val="0"/>
                <w:bCs/>
                <w:sz w:val="24"/>
                <w:szCs w:val="24"/>
              </w:rPr>
              <w:fldChar w:fldCharType="separate"/>
            </w:r>
            <w:r>
              <w:rPr>
                <w:rFonts w:hint="eastAsia" w:ascii="宋体" w:hAnsi="宋体"/>
                <w:b w:val="0"/>
                <w:bCs/>
                <w:sz w:val="24"/>
                <w:szCs w:val="24"/>
              </w:rPr>
              <w:t>http://jszfcg.jsczt.cn/</w:t>
            </w:r>
            <w:r>
              <w:rPr>
                <w:rFonts w:hint="eastAsia" w:ascii="宋体" w:hAnsi="宋体"/>
                <w:b w:val="0"/>
                <w:bCs/>
                <w:sz w:val="24"/>
                <w:szCs w:val="24"/>
              </w:rPr>
              <w:fldChar w:fldCharType="end"/>
            </w:r>
            <w:r>
              <w:rPr>
                <w:rFonts w:hint="eastAsia" w:ascii="宋体" w:hAnsi="宋体"/>
                <w:b w:val="0"/>
                <w:bCs/>
                <w:sz w:val="24"/>
                <w:szCs w:val="24"/>
              </w:rPr>
              <w:t>，招标文件（后缀名为“.kedt”）、供应商操作手册及政府采购客户端工具也可通过“苏采云”系统--已报名项目--报名详情页面内相应链接进行下载。</w:t>
            </w:r>
          </w:p>
          <w:p w14:paraId="17B79B48">
            <w:pPr>
              <w:spacing w:line="420" w:lineRule="exact"/>
              <w:rPr>
                <w:rFonts w:hint="eastAsia" w:ascii="宋体" w:hAnsi="宋体"/>
                <w:b w:val="0"/>
                <w:bCs/>
                <w:sz w:val="24"/>
                <w:szCs w:val="24"/>
                <w:lang w:eastAsia="zh-CN"/>
              </w:rPr>
            </w:pPr>
            <w:r>
              <w:rPr>
                <w:rFonts w:hint="eastAsia" w:ascii="宋体" w:hAnsi="宋体"/>
                <w:b w:val="0"/>
                <w:bCs/>
                <w:sz w:val="24"/>
                <w:szCs w:val="24"/>
              </w:rPr>
              <w:t>2.招标文件获取时间：自本公告发布之日起五个工作日内。五个工作日后仍可下载招标文件，但不作为供应商权益受到损害的证明材料和依据</w:t>
            </w:r>
            <w:r>
              <w:rPr>
                <w:rFonts w:hint="eastAsia" w:ascii="宋体" w:hAnsi="宋体"/>
                <w:b w:val="0"/>
                <w:bCs/>
                <w:sz w:val="24"/>
                <w:szCs w:val="24"/>
                <w:lang w:eastAsia="zh-CN"/>
              </w:rPr>
              <w:t>。</w:t>
            </w:r>
          </w:p>
          <w:p w14:paraId="00414A41">
            <w:pPr>
              <w:spacing w:line="420" w:lineRule="exact"/>
              <w:rPr>
                <w:rFonts w:hint="eastAsia" w:ascii="宋体" w:hAnsi="宋体"/>
                <w:b w:val="0"/>
                <w:bCs/>
                <w:sz w:val="24"/>
                <w:szCs w:val="24"/>
              </w:rPr>
            </w:pPr>
            <w:r>
              <w:rPr>
                <w:rFonts w:hint="eastAsia" w:ascii="宋体" w:hAnsi="宋体"/>
                <w:b w:val="0"/>
                <w:bCs/>
                <w:sz w:val="24"/>
                <w:szCs w:val="24"/>
              </w:rPr>
              <w:t>3.招标文件获取地点：供应商登录苏采云</w:t>
            </w:r>
            <w:r>
              <w:rPr>
                <w:rFonts w:hint="eastAsia" w:ascii="宋体" w:hAnsi="宋体"/>
                <w:b w:val="0"/>
                <w:bCs/>
                <w:sz w:val="24"/>
                <w:szCs w:val="24"/>
              </w:rPr>
              <w:fldChar w:fldCharType="begin"/>
            </w:r>
            <w:r>
              <w:rPr>
                <w:rFonts w:hint="eastAsia" w:ascii="宋体" w:hAnsi="宋体"/>
                <w:b w:val="0"/>
                <w:bCs/>
                <w:sz w:val="24"/>
                <w:szCs w:val="24"/>
              </w:rPr>
              <w:instrText xml:space="preserve"> HYPERLINK "http://jszfcg.jsczt.cn/" \o "http://jszfcg.jsczt.cn/" </w:instrText>
            </w:r>
            <w:r>
              <w:rPr>
                <w:rFonts w:hint="eastAsia" w:ascii="宋体" w:hAnsi="宋体"/>
                <w:b w:val="0"/>
                <w:bCs/>
                <w:sz w:val="24"/>
                <w:szCs w:val="24"/>
              </w:rPr>
              <w:fldChar w:fldCharType="separate"/>
            </w:r>
            <w:r>
              <w:rPr>
                <w:rFonts w:hint="eastAsia" w:ascii="宋体" w:hAnsi="宋体"/>
                <w:b w:val="0"/>
                <w:bCs/>
                <w:sz w:val="24"/>
                <w:szCs w:val="24"/>
              </w:rPr>
              <w:t>http://jszfcg.jsczt.cn/</w:t>
            </w:r>
            <w:r>
              <w:rPr>
                <w:rFonts w:hint="eastAsia" w:ascii="宋体" w:hAnsi="宋体"/>
                <w:b w:val="0"/>
                <w:bCs/>
                <w:sz w:val="24"/>
                <w:szCs w:val="24"/>
              </w:rPr>
              <w:fldChar w:fldCharType="end"/>
            </w:r>
            <w:r>
              <w:rPr>
                <w:rFonts w:hint="eastAsia" w:ascii="宋体" w:hAnsi="宋体"/>
                <w:b w:val="0"/>
                <w:bCs/>
                <w:sz w:val="24"/>
                <w:szCs w:val="24"/>
              </w:rPr>
              <w:t>进行获取。</w:t>
            </w:r>
          </w:p>
          <w:p w14:paraId="28E418E7">
            <w:pPr>
              <w:spacing w:line="360" w:lineRule="auto"/>
              <w:rPr>
                <w:rFonts w:hint="eastAsia" w:ascii="宋体" w:hAnsi="宋体" w:cs="宋体"/>
                <w:bCs/>
                <w:color w:val="000000"/>
                <w:sz w:val="24"/>
                <w:szCs w:val="24"/>
                <w:highlight w:val="none"/>
              </w:rPr>
            </w:pPr>
            <w:r>
              <w:rPr>
                <w:rFonts w:hint="eastAsia" w:ascii="宋体" w:hAnsi="宋体"/>
                <w:b w:val="0"/>
                <w:bCs/>
                <w:sz w:val="24"/>
                <w:szCs w:val="24"/>
              </w:rPr>
              <w:t>4.售价：0元。</w:t>
            </w:r>
          </w:p>
        </w:tc>
      </w:tr>
      <w:tr w14:paraId="66B88C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0" w:hRule="atLeast"/>
        </w:trPr>
        <w:tc>
          <w:tcPr>
            <w:tcW w:w="735" w:type="dxa"/>
            <w:noWrap w:val="0"/>
            <w:vAlign w:val="center"/>
          </w:tcPr>
          <w:p w14:paraId="0C72E5F0">
            <w:pPr>
              <w:spacing w:line="360" w:lineRule="auto"/>
              <w:jc w:val="center"/>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6</w:t>
            </w:r>
          </w:p>
        </w:tc>
        <w:tc>
          <w:tcPr>
            <w:tcW w:w="8938" w:type="dxa"/>
            <w:noWrap w:val="0"/>
            <w:vAlign w:val="top"/>
          </w:tcPr>
          <w:p w14:paraId="7475699D">
            <w:pPr>
              <w:spacing w:line="420" w:lineRule="exact"/>
              <w:rPr>
                <w:rFonts w:hint="eastAsia" w:ascii="宋体" w:hAnsi="宋体"/>
                <w:b w:val="0"/>
                <w:bCs/>
                <w:sz w:val="24"/>
                <w:szCs w:val="24"/>
              </w:rPr>
            </w:pPr>
            <w:r>
              <w:rPr>
                <w:rFonts w:hint="eastAsia" w:ascii="宋体" w:hAnsi="宋体"/>
                <w:b w:val="0"/>
                <w:bCs/>
                <w:sz w:val="24"/>
                <w:szCs w:val="24"/>
              </w:rPr>
              <w:t>潜在投标供应商访问江苏省政府采购（苏采云）平台的网络地址和方法：</w:t>
            </w:r>
          </w:p>
          <w:p w14:paraId="50250F7A">
            <w:pPr>
              <w:spacing w:line="420" w:lineRule="exact"/>
              <w:rPr>
                <w:rFonts w:hint="eastAsia" w:ascii="宋体" w:hAnsi="宋体"/>
                <w:b w:val="0"/>
                <w:bCs/>
                <w:sz w:val="24"/>
                <w:szCs w:val="24"/>
              </w:rPr>
            </w:pPr>
            <w:r>
              <w:rPr>
                <w:rFonts w:hint="eastAsia" w:ascii="宋体" w:hAnsi="宋体"/>
                <w:b w:val="0"/>
                <w:bCs/>
                <w:sz w:val="24"/>
                <w:szCs w:val="24"/>
              </w:rPr>
              <w:t>1.请有意参加本项目投标的供应商按以下流程进行操作：</w:t>
            </w:r>
          </w:p>
          <w:p w14:paraId="14B9CF35">
            <w:pPr>
              <w:spacing w:line="420" w:lineRule="exact"/>
              <w:rPr>
                <w:rFonts w:hint="eastAsia" w:ascii="宋体" w:hAnsi="宋体"/>
                <w:b w:val="0"/>
                <w:bCs/>
                <w:sz w:val="24"/>
                <w:szCs w:val="24"/>
              </w:rPr>
            </w:pPr>
            <w:r>
              <w:rPr>
                <w:rFonts w:hint="eastAsia" w:ascii="宋体" w:hAnsi="宋体"/>
                <w:b w:val="0"/>
                <w:bCs/>
                <w:sz w:val="24"/>
                <w:szCs w:val="24"/>
              </w:rPr>
              <w:t>（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738AB487">
            <w:pPr>
              <w:spacing w:line="420" w:lineRule="exact"/>
              <w:rPr>
                <w:rFonts w:hint="eastAsia" w:ascii="宋体" w:hAnsi="宋体"/>
                <w:b w:val="0"/>
                <w:bCs/>
                <w:sz w:val="24"/>
                <w:szCs w:val="24"/>
              </w:rPr>
            </w:pPr>
            <w:r>
              <w:rPr>
                <w:rFonts w:hint="eastAsia" w:ascii="宋体" w:hAnsi="宋体"/>
                <w:b w:val="0"/>
                <w:bCs/>
                <w:sz w:val="24"/>
                <w:szCs w:val="24"/>
              </w:rPr>
              <w:t>（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p>
          <w:p w14:paraId="736377F0">
            <w:pPr>
              <w:spacing w:line="420" w:lineRule="exact"/>
              <w:rPr>
                <w:rFonts w:hint="eastAsia" w:ascii="宋体" w:hAnsi="宋体"/>
                <w:b w:val="0"/>
                <w:bCs/>
                <w:sz w:val="24"/>
                <w:szCs w:val="24"/>
              </w:rPr>
            </w:pPr>
            <w:r>
              <w:rPr>
                <w:rFonts w:hint="eastAsia" w:ascii="宋体" w:hAnsi="宋体"/>
                <w:b w:val="0"/>
                <w:bCs/>
                <w:sz w:val="24"/>
                <w:szCs w:val="24"/>
              </w:rPr>
              <w:t>（3）咨询电话：供应商注册：0519-86722801、0519-86722806，CA及电子加盖公章或签电子公章：0510-81827781，其他事项：0510-81827730。</w:t>
            </w:r>
          </w:p>
          <w:p w14:paraId="3374127D">
            <w:pPr>
              <w:spacing w:line="420" w:lineRule="exact"/>
              <w:rPr>
                <w:rFonts w:hint="eastAsia" w:ascii="宋体" w:hAnsi="宋体"/>
                <w:b w:val="0"/>
                <w:bCs/>
                <w:sz w:val="24"/>
                <w:szCs w:val="24"/>
              </w:rPr>
            </w:pPr>
            <w:r>
              <w:rPr>
                <w:rFonts w:hint="eastAsia" w:ascii="宋体" w:hAnsi="宋体"/>
                <w:b w:val="0"/>
                <w:bCs/>
                <w:sz w:val="24"/>
                <w:szCs w:val="24"/>
              </w:rPr>
              <w:t>（4）潜在供应商访问“苏采云”系统的网络地址和方法：“苏采云”系统的网址：http://jszfcg.jsczt.cn/。</w:t>
            </w:r>
          </w:p>
          <w:p w14:paraId="30E7823A">
            <w:pPr>
              <w:spacing w:line="420" w:lineRule="exact"/>
              <w:rPr>
                <w:rFonts w:hint="eastAsia" w:ascii="宋体" w:hAnsi="宋体"/>
                <w:b w:val="0"/>
                <w:bCs/>
                <w:sz w:val="24"/>
                <w:szCs w:val="24"/>
              </w:rPr>
            </w:pPr>
            <w:r>
              <w:rPr>
                <w:rFonts w:hint="eastAsia" w:ascii="宋体" w:hAnsi="宋体"/>
                <w:b w:val="0"/>
                <w:bCs/>
                <w:sz w:val="24"/>
                <w:szCs w:val="24"/>
              </w:rPr>
              <w:t>（5）采购文件（后缀名为“.kedt”）、供应商操作手册及政府采购客户端工具也可通过“苏采云”系统--已报名项目--报名详情页面内相应链接进行下载。</w:t>
            </w:r>
          </w:p>
          <w:p w14:paraId="46D436ED">
            <w:pPr>
              <w:spacing w:line="420" w:lineRule="exact"/>
              <w:rPr>
                <w:rFonts w:hint="eastAsia" w:ascii="宋体" w:hAnsi="宋体"/>
                <w:b w:val="0"/>
                <w:bCs/>
                <w:sz w:val="24"/>
                <w:szCs w:val="24"/>
              </w:rPr>
            </w:pPr>
            <w:r>
              <w:rPr>
                <w:rFonts w:hint="eastAsia" w:ascii="宋体" w:hAnsi="宋体"/>
                <w:b w:val="0"/>
                <w:bCs/>
                <w:sz w:val="24"/>
                <w:szCs w:val="24"/>
              </w:rPr>
              <w:t xml:space="preserve">（6）招标代理机构（采购代理机构）将数据电文形式的采购文件加载至“苏采云”系统，供潜在供应商下载或者查阅。     </w:t>
            </w:r>
          </w:p>
          <w:p w14:paraId="222825E2">
            <w:pPr>
              <w:spacing w:line="360" w:lineRule="auto"/>
              <w:rPr>
                <w:rFonts w:hint="eastAsia" w:ascii="宋体" w:hAnsi="宋体" w:cs="宋体"/>
                <w:bCs/>
                <w:color w:val="000000"/>
                <w:sz w:val="24"/>
                <w:szCs w:val="24"/>
                <w:highlight w:val="none"/>
              </w:rPr>
            </w:pPr>
            <w:r>
              <w:rPr>
                <w:rFonts w:hint="eastAsia" w:ascii="宋体" w:hAnsi="宋体"/>
                <w:b w:val="0"/>
                <w:bCs/>
                <w:sz w:val="24"/>
                <w:szCs w:val="24"/>
              </w:rPr>
              <w:t>（7）苏采云系统使用谷歌浏览器参与不见面开标。</w:t>
            </w:r>
          </w:p>
        </w:tc>
      </w:tr>
      <w:tr w14:paraId="45F2F6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35" w:type="dxa"/>
            <w:noWrap w:val="0"/>
            <w:vAlign w:val="center"/>
          </w:tcPr>
          <w:p w14:paraId="5FF1683B">
            <w:pPr>
              <w:spacing w:line="360" w:lineRule="auto"/>
              <w:jc w:val="center"/>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7</w:t>
            </w:r>
          </w:p>
        </w:tc>
        <w:tc>
          <w:tcPr>
            <w:tcW w:w="8938" w:type="dxa"/>
            <w:noWrap w:val="0"/>
            <w:vAlign w:val="top"/>
          </w:tcPr>
          <w:p w14:paraId="2808ACC6">
            <w:pPr>
              <w:spacing w:line="360" w:lineRule="auto"/>
              <w:jc w:val="left"/>
              <w:rPr>
                <w:rFonts w:ascii="宋体" w:hAnsi="宋体" w:eastAsia="宋体" w:cs="宋体"/>
                <w:b w:val="0"/>
                <w:bCs/>
                <w:color w:val="000000"/>
                <w:sz w:val="24"/>
                <w:szCs w:val="24"/>
                <w:highlight w:val="none"/>
                <w:lang w:val="en-US" w:eastAsia="zh-CN"/>
              </w:rPr>
            </w:pPr>
            <w:r>
              <w:rPr>
                <w:rFonts w:hint="eastAsia" w:ascii="宋体" w:hAnsi="宋体"/>
                <w:b w:val="0"/>
                <w:bCs/>
                <w:sz w:val="24"/>
                <w:szCs w:val="24"/>
              </w:rPr>
              <w:t>现场踏勘：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tc>
      </w:tr>
      <w:tr w14:paraId="38CB1B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35" w:type="dxa"/>
            <w:noWrap w:val="0"/>
            <w:vAlign w:val="center"/>
          </w:tcPr>
          <w:p w14:paraId="7DAAE4CF">
            <w:pPr>
              <w:spacing w:line="360" w:lineRule="auto"/>
              <w:jc w:val="center"/>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8</w:t>
            </w:r>
          </w:p>
        </w:tc>
        <w:tc>
          <w:tcPr>
            <w:tcW w:w="8938" w:type="dxa"/>
            <w:noWrap w:val="0"/>
            <w:vAlign w:val="center"/>
          </w:tcPr>
          <w:p w14:paraId="2DF8F40C">
            <w:pPr>
              <w:spacing w:line="360" w:lineRule="auto"/>
              <w:jc w:val="both"/>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本项目投标供应商无须缴纳投标保证金</w:t>
            </w:r>
            <w:r>
              <w:rPr>
                <w:rFonts w:hint="eastAsia" w:ascii="宋体" w:hAnsi="宋体" w:eastAsia="宋体" w:cs="宋体"/>
                <w:b w:val="0"/>
                <w:bCs/>
                <w:color w:val="000000"/>
                <w:sz w:val="24"/>
                <w:szCs w:val="24"/>
                <w:highlight w:val="none"/>
                <w:lang w:val="en-US" w:eastAsia="zh-CN"/>
              </w:rPr>
              <w:t>和履约保证金</w:t>
            </w:r>
          </w:p>
        </w:tc>
      </w:tr>
      <w:tr w14:paraId="058AFC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35" w:type="dxa"/>
            <w:noWrap w:val="0"/>
            <w:vAlign w:val="center"/>
          </w:tcPr>
          <w:p w14:paraId="141348FC">
            <w:pPr>
              <w:spacing w:line="360" w:lineRule="auto"/>
              <w:jc w:val="center"/>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9</w:t>
            </w:r>
          </w:p>
        </w:tc>
        <w:tc>
          <w:tcPr>
            <w:tcW w:w="8938" w:type="dxa"/>
            <w:noWrap w:val="0"/>
            <w:vAlign w:val="top"/>
          </w:tcPr>
          <w:p w14:paraId="6A5BD520">
            <w:pPr>
              <w:spacing w:line="360" w:lineRule="auto"/>
              <w:jc w:val="lef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投标有效期：投标截止之日起90天</w:t>
            </w:r>
          </w:p>
        </w:tc>
      </w:tr>
      <w:tr w14:paraId="6490B3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96" w:hRule="atLeast"/>
        </w:trPr>
        <w:tc>
          <w:tcPr>
            <w:tcW w:w="735" w:type="dxa"/>
            <w:noWrap w:val="0"/>
            <w:vAlign w:val="center"/>
          </w:tcPr>
          <w:p w14:paraId="7E208F28">
            <w:pPr>
              <w:spacing w:line="360" w:lineRule="auto"/>
              <w:jc w:val="center"/>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10</w:t>
            </w:r>
          </w:p>
        </w:tc>
        <w:tc>
          <w:tcPr>
            <w:tcW w:w="8938" w:type="dxa"/>
            <w:noWrap w:val="0"/>
            <w:vAlign w:val="top"/>
          </w:tcPr>
          <w:p w14:paraId="30F417FE">
            <w:pPr>
              <w:spacing w:line="420" w:lineRule="exact"/>
              <w:rPr>
                <w:rFonts w:hint="eastAsia" w:ascii="宋体" w:hAnsi="宋体"/>
                <w:b w:val="0"/>
                <w:bCs/>
                <w:sz w:val="24"/>
                <w:szCs w:val="24"/>
                <w:highlight w:val="none"/>
              </w:rPr>
            </w:pPr>
            <w:r>
              <w:rPr>
                <w:rFonts w:hint="eastAsia" w:ascii="宋体" w:hAnsi="宋体"/>
                <w:b w:val="0"/>
                <w:bCs/>
                <w:sz w:val="24"/>
                <w:szCs w:val="24"/>
                <w:highlight w:val="none"/>
              </w:rPr>
              <w:t>投标文件接收信息：</w:t>
            </w:r>
          </w:p>
          <w:p w14:paraId="1FE93A59">
            <w:pPr>
              <w:spacing w:line="420" w:lineRule="exact"/>
              <w:rPr>
                <w:rFonts w:hint="eastAsia" w:ascii="宋体" w:hAnsi="宋体"/>
                <w:b w:val="0"/>
                <w:bCs/>
                <w:sz w:val="24"/>
                <w:szCs w:val="24"/>
                <w:highlight w:val="none"/>
                <w:lang w:val="zh-CN"/>
              </w:rPr>
            </w:pPr>
            <w:r>
              <w:rPr>
                <w:rFonts w:hint="eastAsia" w:ascii="宋体" w:hAnsi="宋体"/>
                <w:b w:val="0"/>
                <w:bCs/>
                <w:sz w:val="24"/>
                <w:szCs w:val="24"/>
                <w:highlight w:val="none"/>
                <w:lang w:val="zh-CN"/>
              </w:rPr>
              <w:t>网上投标截止时间：2026年</w:t>
            </w:r>
            <w:r>
              <w:rPr>
                <w:rFonts w:hint="eastAsia" w:ascii="宋体" w:hAnsi="宋体"/>
                <w:b w:val="0"/>
                <w:bCs/>
                <w:sz w:val="24"/>
                <w:szCs w:val="24"/>
                <w:highlight w:val="none"/>
                <w:lang w:val="en-US" w:eastAsia="zh-CN"/>
              </w:rPr>
              <w:t>10</w:t>
            </w:r>
            <w:r>
              <w:rPr>
                <w:rFonts w:hint="eastAsia" w:ascii="宋体" w:hAnsi="宋体"/>
                <w:b w:val="0"/>
                <w:bCs/>
                <w:sz w:val="24"/>
                <w:szCs w:val="24"/>
                <w:highlight w:val="none"/>
                <w:lang w:val="zh-CN"/>
              </w:rPr>
              <w:t>月</w:t>
            </w:r>
            <w:r>
              <w:rPr>
                <w:rFonts w:hint="eastAsia" w:ascii="宋体" w:hAnsi="宋体"/>
                <w:b w:val="0"/>
                <w:bCs/>
                <w:sz w:val="24"/>
                <w:szCs w:val="24"/>
                <w:highlight w:val="none"/>
                <w:lang w:val="en-US" w:eastAsia="zh-CN"/>
              </w:rPr>
              <w:t>26</w:t>
            </w:r>
            <w:r>
              <w:rPr>
                <w:rFonts w:hint="eastAsia" w:ascii="宋体" w:hAnsi="宋体"/>
                <w:b w:val="0"/>
                <w:bCs/>
                <w:sz w:val="24"/>
                <w:szCs w:val="24"/>
                <w:highlight w:val="none"/>
                <w:lang w:val="zh-CN"/>
              </w:rPr>
              <w:t>日</w:t>
            </w:r>
            <w:r>
              <w:rPr>
                <w:rFonts w:hint="eastAsia" w:ascii="宋体" w:hAnsi="宋体"/>
                <w:b w:val="0"/>
                <w:bCs/>
                <w:sz w:val="24"/>
                <w:szCs w:val="24"/>
                <w:highlight w:val="none"/>
              </w:rPr>
              <w:t>1</w:t>
            </w:r>
            <w:r>
              <w:rPr>
                <w:rFonts w:hint="eastAsia" w:ascii="宋体" w:hAnsi="宋体"/>
                <w:b w:val="0"/>
                <w:bCs/>
                <w:sz w:val="24"/>
                <w:szCs w:val="24"/>
                <w:highlight w:val="none"/>
                <w:lang w:val="en-US" w:eastAsia="zh-CN"/>
              </w:rPr>
              <w:t>4</w:t>
            </w:r>
            <w:r>
              <w:rPr>
                <w:rFonts w:hint="eastAsia" w:ascii="宋体" w:hAnsi="宋体"/>
                <w:b w:val="0"/>
                <w:bCs/>
                <w:sz w:val="24"/>
                <w:szCs w:val="24"/>
                <w:highlight w:val="none"/>
                <w:lang w:val="zh-CN"/>
              </w:rPr>
              <w:t>：</w:t>
            </w:r>
            <w:r>
              <w:rPr>
                <w:rFonts w:hint="eastAsia" w:ascii="宋体" w:hAnsi="宋体"/>
                <w:b w:val="0"/>
                <w:bCs/>
                <w:sz w:val="24"/>
                <w:szCs w:val="24"/>
                <w:highlight w:val="none"/>
                <w:lang w:val="en-US" w:eastAsia="zh-CN"/>
              </w:rPr>
              <w:t>0</w:t>
            </w:r>
            <w:r>
              <w:rPr>
                <w:rFonts w:hint="eastAsia" w:ascii="宋体" w:hAnsi="宋体"/>
                <w:b w:val="0"/>
                <w:bCs/>
                <w:sz w:val="24"/>
                <w:szCs w:val="24"/>
                <w:highlight w:val="none"/>
                <w:lang w:val="zh-CN"/>
              </w:rPr>
              <w:t>0（投标截止时间后的投标文件恕不接受）</w:t>
            </w:r>
          </w:p>
          <w:p w14:paraId="3E9CB1A0">
            <w:pPr>
              <w:spacing w:line="420" w:lineRule="exact"/>
              <w:rPr>
                <w:rFonts w:hint="eastAsia" w:ascii="宋体" w:hAnsi="宋体"/>
                <w:b w:val="0"/>
                <w:bCs/>
                <w:sz w:val="24"/>
                <w:szCs w:val="24"/>
                <w:highlight w:val="none"/>
              </w:rPr>
            </w:pPr>
            <w:r>
              <w:rPr>
                <w:rFonts w:hint="eastAsia" w:ascii="宋体" w:hAnsi="宋体"/>
                <w:b w:val="0"/>
                <w:bCs/>
                <w:sz w:val="24"/>
                <w:szCs w:val="24"/>
                <w:highlight w:val="none"/>
                <w:lang w:val="zh-CN"/>
              </w:rPr>
              <w:t>网上解密时间：2026年</w:t>
            </w:r>
            <w:r>
              <w:rPr>
                <w:rFonts w:hint="eastAsia" w:ascii="宋体" w:hAnsi="宋体"/>
                <w:b w:val="0"/>
                <w:bCs/>
                <w:sz w:val="24"/>
                <w:szCs w:val="24"/>
                <w:highlight w:val="none"/>
                <w:lang w:val="en-US" w:eastAsia="zh-CN"/>
              </w:rPr>
              <w:t>10</w:t>
            </w:r>
            <w:r>
              <w:rPr>
                <w:rFonts w:hint="eastAsia" w:ascii="宋体" w:hAnsi="宋体"/>
                <w:b w:val="0"/>
                <w:bCs/>
                <w:sz w:val="24"/>
                <w:szCs w:val="24"/>
                <w:highlight w:val="none"/>
                <w:lang w:val="zh-CN"/>
              </w:rPr>
              <w:t>月</w:t>
            </w:r>
            <w:r>
              <w:rPr>
                <w:rFonts w:hint="eastAsia" w:ascii="宋体" w:hAnsi="宋体"/>
                <w:b w:val="0"/>
                <w:bCs/>
                <w:sz w:val="24"/>
                <w:szCs w:val="24"/>
                <w:highlight w:val="none"/>
                <w:lang w:val="en-US" w:eastAsia="zh-CN"/>
              </w:rPr>
              <w:t>26</w:t>
            </w:r>
            <w:r>
              <w:rPr>
                <w:rFonts w:hint="eastAsia" w:ascii="宋体" w:hAnsi="宋体"/>
                <w:b w:val="0"/>
                <w:bCs/>
                <w:sz w:val="24"/>
                <w:szCs w:val="24"/>
                <w:highlight w:val="none"/>
                <w:lang w:val="zh-CN"/>
              </w:rPr>
              <w:t>日</w:t>
            </w:r>
            <w:r>
              <w:rPr>
                <w:rFonts w:hint="eastAsia" w:ascii="宋体" w:hAnsi="宋体"/>
                <w:b w:val="0"/>
                <w:bCs/>
                <w:sz w:val="24"/>
                <w:szCs w:val="24"/>
                <w:highlight w:val="none"/>
              </w:rPr>
              <w:t>1</w:t>
            </w:r>
            <w:r>
              <w:rPr>
                <w:rFonts w:hint="eastAsia" w:ascii="宋体" w:hAnsi="宋体"/>
                <w:b w:val="0"/>
                <w:bCs/>
                <w:sz w:val="24"/>
                <w:szCs w:val="24"/>
                <w:highlight w:val="none"/>
                <w:lang w:val="en-US" w:eastAsia="zh-CN"/>
              </w:rPr>
              <w:t>4</w:t>
            </w:r>
            <w:r>
              <w:rPr>
                <w:rFonts w:hint="eastAsia" w:ascii="宋体" w:hAnsi="宋体"/>
                <w:b w:val="0"/>
                <w:bCs/>
                <w:sz w:val="24"/>
                <w:szCs w:val="24"/>
                <w:highlight w:val="none"/>
              </w:rPr>
              <w:t>：</w:t>
            </w:r>
            <w:r>
              <w:rPr>
                <w:rFonts w:hint="eastAsia" w:ascii="宋体" w:hAnsi="宋体"/>
                <w:b w:val="0"/>
                <w:bCs/>
                <w:sz w:val="24"/>
                <w:szCs w:val="24"/>
                <w:highlight w:val="none"/>
                <w:lang w:val="en-US" w:eastAsia="zh-CN"/>
              </w:rPr>
              <w:t>0</w:t>
            </w:r>
            <w:r>
              <w:rPr>
                <w:rFonts w:hint="eastAsia" w:ascii="宋体" w:hAnsi="宋体"/>
                <w:b w:val="0"/>
                <w:bCs/>
                <w:sz w:val="24"/>
                <w:szCs w:val="24"/>
                <w:highlight w:val="none"/>
              </w:rPr>
              <w:t xml:space="preserve">0 </w:t>
            </w:r>
          </w:p>
          <w:p w14:paraId="3E51486B">
            <w:pPr>
              <w:spacing w:line="420" w:lineRule="exact"/>
              <w:rPr>
                <w:rFonts w:hint="eastAsia" w:ascii="宋体" w:hAnsi="宋体"/>
                <w:b w:val="0"/>
                <w:bCs/>
                <w:sz w:val="24"/>
                <w:szCs w:val="24"/>
                <w:highlight w:val="none"/>
              </w:rPr>
            </w:pPr>
            <w:r>
              <w:rPr>
                <w:rFonts w:hint="eastAsia" w:ascii="宋体" w:hAnsi="宋体"/>
                <w:b w:val="0"/>
                <w:bCs/>
                <w:sz w:val="24"/>
                <w:szCs w:val="24"/>
                <w:highlight w:val="none"/>
                <w:lang w:val="zh-CN"/>
              </w:rPr>
              <w:t>本项目采购文件规定的供应商按时在线解密方式：开启时间后30分钟内，通过“苏采云”系统（使用“CA数字证书”）解密。</w:t>
            </w:r>
          </w:p>
          <w:p w14:paraId="09AF078B">
            <w:pPr>
              <w:spacing w:line="420" w:lineRule="exact"/>
              <w:rPr>
                <w:rFonts w:hint="eastAsia" w:ascii="宋体" w:hAnsi="宋体"/>
                <w:b w:val="0"/>
                <w:bCs/>
                <w:sz w:val="24"/>
                <w:szCs w:val="24"/>
                <w:highlight w:val="none"/>
              </w:rPr>
            </w:pPr>
            <w:r>
              <w:rPr>
                <w:rFonts w:hint="eastAsia" w:ascii="宋体" w:hAnsi="宋体"/>
                <w:b w:val="0"/>
                <w:bCs/>
                <w:sz w:val="24"/>
                <w:szCs w:val="24"/>
                <w:highlight w:val="none"/>
                <w:lang w:val="zh-CN"/>
              </w:rPr>
              <w:t>递交地点</w:t>
            </w:r>
            <w:r>
              <w:rPr>
                <w:rFonts w:hint="eastAsia" w:ascii="宋体" w:hAnsi="宋体"/>
                <w:b w:val="0"/>
                <w:bCs/>
                <w:sz w:val="24"/>
                <w:szCs w:val="24"/>
                <w:highlight w:val="none"/>
              </w:rPr>
              <w:t>：“苏采云”系统（网址：</w:t>
            </w:r>
            <w:r>
              <w:rPr>
                <w:rFonts w:hint="eastAsia" w:ascii="宋体" w:hAnsi="宋体"/>
                <w:b w:val="0"/>
                <w:bCs/>
                <w:sz w:val="24"/>
                <w:szCs w:val="24"/>
                <w:highlight w:val="none"/>
              </w:rPr>
              <w:fldChar w:fldCharType="begin"/>
            </w:r>
            <w:r>
              <w:rPr>
                <w:rFonts w:hint="eastAsia" w:ascii="宋体" w:hAnsi="宋体"/>
                <w:b w:val="0"/>
                <w:bCs/>
                <w:sz w:val="24"/>
                <w:szCs w:val="24"/>
                <w:highlight w:val="none"/>
              </w:rPr>
              <w:instrText xml:space="preserve"> HYPERLINK "http://jszfcg.jsczt.cn/）" \o "http://jszfcg.jsczt.cn/）" </w:instrText>
            </w:r>
            <w:r>
              <w:rPr>
                <w:rFonts w:hint="eastAsia" w:ascii="宋体" w:hAnsi="宋体"/>
                <w:b w:val="0"/>
                <w:bCs/>
                <w:sz w:val="24"/>
                <w:szCs w:val="24"/>
                <w:highlight w:val="none"/>
              </w:rPr>
              <w:fldChar w:fldCharType="separate"/>
            </w:r>
            <w:r>
              <w:rPr>
                <w:rFonts w:hint="eastAsia" w:ascii="宋体" w:hAnsi="宋体"/>
                <w:b w:val="0"/>
                <w:bCs/>
                <w:sz w:val="24"/>
                <w:szCs w:val="24"/>
                <w:highlight w:val="none"/>
              </w:rPr>
              <w:t>http://jszfcg.jsczt.cn/）“报名详情”</w:t>
            </w:r>
            <w:r>
              <w:rPr>
                <w:rFonts w:hint="eastAsia" w:ascii="宋体" w:hAnsi="宋体"/>
                <w:b w:val="0"/>
                <w:bCs/>
                <w:sz w:val="24"/>
                <w:szCs w:val="24"/>
                <w:highlight w:val="none"/>
              </w:rPr>
              <w:fldChar w:fldCharType="end"/>
            </w:r>
          </w:p>
          <w:p w14:paraId="67807C6A">
            <w:pPr>
              <w:widowControl/>
              <w:spacing w:line="360" w:lineRule="auto"/>
              <w:jc w:val="left"/>
              <w:rPr>
                <w:rFonts w:hint="eastAsia" w:ascii="宋体" w:hAnsi="宋体" w:eastAsia="宋体" w:cs="宋体"/>
                <w:color w:val="FF0000"/>
                <w:sz w:val="24"/>
                <w:szCs w:val="24"/>
                <w:highlight w:val="none"/>
                <w:lang w:eastAsia="zh-CN"/>
              </w:rPr>
            </w:pPr>
            <w:r>
              <w:rPr>
                <w:rFonts w:hint="eastAsia" w:ascii="宋体" w:hAnsi="宋体"/>
                <w:b w:val="0"/>
                <w:bCs/>
                <w:sz w:val="24"/>
                <w:szCs w:val="24"/>
                <w:highlight w:val="none"/>
              </w:rPr>
              <w:t>开标地点：“苏采云”系统（网址：http://jszfcg.jsczt.cn/）“开标大厅”</w:t>
            </w:r>
          </w:p>
        </w:tc>
      </w:tr>
      <w:tr w14:paraId="7C1F8C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735" w:type="dxa"/>
            <w:noWrap w:val="0"/>
            <w:vAlign w:val="center"/>
          </w:tcPr>
          <w:p w14:paraId="7C3A35FC">
            <w:pPr>
              <w:spacing w:line="360" w:lineRule="auto"/>
              <w:jc w:val="center"/>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11</w:t>
            </w:r>
          </w:p>
        </w:tc>
        <w:tc>
          <w:tcPr>
            <w:tcW w:w="8938" w:type="dxa"/>
            <w:noWrap w:val="0"/>
            <w:vAlign w:val="top"/>
          </w:tcPr>
          <w:p w14:paraId="2AB1499A">
            <w:pPr>
              <w:spacing w:line="420" w:lineRule="exact"/>
              <w:rPr>
                <w:rFonts w:hint="eastAsia" w:ascii="宋体" w:hAnsi="宋体"/>
                <w:b w:val="0"/>
                <w:bCs/>
                <w:sz w:val="24"/>
                <w:szCs w:val="24"/>
                <w:highlight w:val="none"/>
              </w:rPr>
            </w:pPr>
            <w:r>
              <w:rPr>
                <w:rFonts w:hint="eastAsia" w:ascii="宋体" w:hAnsi="宋体"/>
                <w:b w:val="0"/>
                <w:bCs/>
                <w:sz w:val="24"/>
                <w:szCs w:val="24"/>
                <w:highlight w:val="none"/>
              </w:rPr>
              <w:t>评审有关信息：</w:t>
            </w:r>
          </w:p>
          <w:p w14:paraId="782F138B">
            <w:pPr>
              <w:spacing w:line="420" w:lineRule="exact"/>
              <w:rPr>
                <w:rFonts w:hint="eastAsia" w:ascii="宋体" w:hAnsi="宋体"/>
                <w:b w:val="0"/>
                <w:bCs/>
                <w:sz w:val="24"/>
                <w:szCs w:val="24"/>
                <w:highlight w:val="none"/>
              </w:rPr>
            </w:pPr>
            <w:r>
              <w:rPr>
                <w:rFonts w:hint="eastAsia" w:ascii="宋体" w:hAnsi="宋体"/>
                <w:b w:val="0"/>
                <w:bCs/>
                <w:sz w:val="24"/>
                <w:szCs w:val="24"/>
                <w:highlight w:val="none"/>
              </w:rPr>
              <w:t>评审时间：</w:t>
            </w:r>
            <w:r>
              <w:rPr>
                <w:rFonts w:hint="eastAsia" w:ascii="宋体" w:hAnsi="宋体"/>
                <w:b w:val="0"/>
                <w:bCs/>
                <w:sz w:val="24"/>
                <w:szCs w:val="24"/>
                <w:highlight w:val="none"/>
                <w:lang w:val="zh-CN"/>
              </w:rPr>
              <w:t>2026年</w:t>
            </w:r>
            <w:r>
              <w:rPr>
                <w:rFonts w:hint="eastAsia" w:ascii="宋体" w:hAnsi="宋体"/>
                <w:b w:val="0"/>
                <w:bCs/>
                <w:sz w:val="24"/>
                <w:szCs w:val="24"/>
                <w:highlight w:val="none"/>
                <w:lang w:val="en-US" w:eastAsia="zh-CN"/>
              </w:rPr>
              <w:t>10</w:t>
            </w:r>
            <w:r>
              <w:rPr>
                <w:rFonts w:hint="eastAsia" w:ascii="宋体" w:hAnsi="宋体"/>
                <w:b w:val="0"/>
                <w:bCs/>
                <w:sz w:val="24"/>
                <w:szCs w:val="24"/>
                <w:highlight w:val="none"/>
                <w:lang w:val="zh-CN"/>
              </w:rPr>
              <w:t>月</w:t>
            </w:r>
            <w:r>
              <w:rPr>
                <w:rFonts w:hint="eastAsia" w:ascii="宋体" w:hAnsi="宋体"/>
                <w:b w:val="0"/>
                <w:bCs/>
                <w:sz w:val="24"/>
                <w:szCs w:val="24"/>
                <w:highlight w:val="none"/>
                <w:lang w:val="en-US" w:eastAsia="zh-CN"/>
              </w:rPr>
              <w:t>26</w:t>
            </w:r>
            <w:r>
              <w:rPr>
                <w:rFonts w:hint="eastAsia" w:ascii="宋体" w:hAnsi="宋体"/>
                <w:b w:val="0"/>
                <w:bCs/>
                <w:sz w:val="24"/>
                <w:szCs w:val="24"/>
                <w:highlight w:val="none"/>
                <w:lang w:val="zh-CN"/>
              </w:rPr>
              <w:t>日</w:t>
            </w:r>
          </w:p>
          <w:p w14:paraId="5AAFCEE8">
            <w:pPr>
              <w:widowControl/>
              <w:spacing w:line="360" w:lineRule="auto"/>
              <w:jc w:val="left"/>
              <w:rPr>
                <w:rFonts w:hint="eastAsia" w:ascii="宋体" w:hAnsi="宋体" w:eastAsia="宋体" w:cs="宋体"/>
                <w:bCs/>
                <w:color w:val="FF0000"/>
                <w:sz w:val="24"/>
                <w:szCs w:val="24"/>
                <w:highlight w:val="none"/>
                <w:lang w:eastAsia="zh-CN"/>
              </w:rPr>
            </w:pPr>
            <w:r>
              <w:rPr>
                <w:rFonts w:hint="eastAsia" w:ascii="宋体" w:hAnsi="宋体"/>
                <w:b w:val="0"/>
                <w:bCs/>
                <w:sz w:val="24"/>
                <w:szCs w:val="24"/>
                <w:highlight w:val="none"/>
              </w:rPr>
              <w:t>评审地点：</w:t>
            </w:r>
            <w:r>
              <w:rPr>
                <w:rFonts w:hint="eastAsia" w:ascii="宋体" w:hAnsi="宋体"/>
                <w:b w:val="0"/>
                <w:bCs/>
                <w:sz w:val="24"/>
                <w:szCs w:val="24"/>
                <w:highlight w:val="none"/>
                <w:lang w:eastAsia="zh-CN"/>
              </w:rPr>
              <w:t>“江苏省政府采购（苏采云）平台”（网址：http://jszfcg.jsczt.cn/）</w:t>
            </w:r>
          </w:p>
        </w:tc>
      </w:tr>
      <w:tr w14:paraId="0AB03A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8" w:hRule="atLeast"/>
        </w:trPr>
        <w:tc>
          <w:tcPr>
            <w:tcW w:w="735" w:type="dxa"/>
            <w:noWrap w:val="0"/>
            <w:vAlign w:val="center"/>
          </w:tcPr>
          <w:p w14:paraId="03B038C2">
            <w:pPr>
              <w:spacing w:line="360" w:lineRule="auto"/>
              <w:jc w:val="center"/>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1</w:t>
            </w:r>
            <w:r>
              <w:rPr>
                <w:rFonts w:hint="eastAsia" w:ascii="宋体" w:hAnsi="宋体" w:cs="宋体"/>
                <w:bCs/>
                <w:color w:val="000000"/>
                <w:sz w:val="24"/>
                <w:szCs w:val="24"/>
                <w:highlight w:val="none"/>
                <w:lang w:val="en-US" w:eastAsia="zh-CN"/>
              </w:rPr>
              <w:t>2</w:t>
            </w:r>
          </w:p>
        </w:tc>
        <w:tc>
          <w:tcPr>
            <w:tcW w:w="8938" w:type="dxa"/>
            <w:noWrap w:val="0"/>
            <w:vAlign w:val="top"/>
          </w:tcPr>
          <w:p w14:paraId="41EAAA14">
            <w:pPr>
              <w:spacing w:line="420" w:lineRule="exact"/>
              <w:rPr>
                <w:rFonts w:hint="eastAsia" w:ascii="宋体" w:hAnsi="宋体"/>
                <w:b w:val="0"/>
                <w:bCs/>
                <w:sz w:val="24"/>
                <w:szCs w:val="24"/>
                <w:highlight w:val="none"/>
              </w:rPr>
            </w:pPr>
            <w:r>
              <w:rPr>
                <w:rFonts w:hint="eastAsia" w:ascii="宋体" w:hAnsi="宋体"/>
                <w:b w:val="0"/>
                <w:bCs/>
                <w:sz w:val="24"/>
                <w:szCs w:val="24"/>
                <w:highlight w:val="none"/>
              </w:rPr>
              <w:t>确定中标有关信息：</w:t>
            </w:r>
          </w:p>
          <w:p w14:paraId="1C9F7894">
            <w:pPr>
              <w:spacing w:line="420" w:lineRule="exact"/>
              <w:rPr>
                <w:rFonts w:hint="eastAsia" w:ascii="宋体" w:hAnsi="宋体"/>
                <w:b w:val="0"/>
                <w:bCs/>
                <w:sz w:val="24"/>
                <w:szCs w:val="24"/>
                <w:highlight w:val="none"/>
              </w:rPr>
            </w:pPr>
            <w:r>
              <w:rPr>
                <w:rFonts w:hint="eastAsia" w:ascii="宋体" w:hAnsi="宋体"/>
                <w:b w:val="0"/>
                <w:bCs/>
                <w:sz w:val="24"/>
                <w:szCs w:val="24"/>
                <w:highlight w:val="none"/>
              </w:rPr>
              <w:t>确定中标单位时间：</w:t>
            </w:r>
            <w:r>
              <w:rPr>
                <w:rFonts w:hint="eastAsia" w:ascii="宋体" w:hAnsi="宋体"/>
                <w:b w:val="0"/>
                <w:bCs/>
                <w:sz w:val="24"/>
                <w:szCs w:val="24"/>
                <w:highlight w:val="none"/>
                <w:lang w:val="zh-CN"/>
              </w:rPr>
              <w:t>2026年</w:t>
            </w:r>
            <w:r>
              <w:rPr>
                <w:rFonts w:hint="eastAsia" w:ascii="宋体" w:hAnsi="宋体"/>
                <w:b w:val="0"/>
                <w:bCs/>
                <w:sz w:val="24"/>
                <w:szCs w:val="24"/>
                <w:highlight w:val="none"/>
                <w:lang w:val="en-US" w:eastAsia="zh-CN"/>
              </w:rPr>
              <w:t>10</w:t>
            </w:r>
            <w:r>
              <w:rPr>
                <w:rFonts w:hint="eastAsia" w:ascii="宋体" w:hAnsi="宋体"/>
                <w:b w:val="0"/>
                <w:bCs/>
                <w:sz w:val="24"/>
                <w:szCs w:val="24"/>
                <w:highlight w:val="none"/>
                <w:lang w:val="zh-CN"/>
              </w:rPr>
              <w:t>月</w:t>
            </w:r>
            <w:r>
              <w:rPr>
                <w:rFonts w:hint="eastAsia" w:ascii="宋体" w:hAnsi="宋体"/>
                <w:b w:val="0"/>
                <w:bCs/>
                <w:sz w:val="24"/>
                <w:szCs w:val="24"/>
                <w:highlight w:val="none"/>
                <w:lang w:val="en-US" w:eastAsia="zh-CN"/>
              </w:rPr>
              <w:t>26</w:t>
            </w:r>
            <w:r>
              <w:rPr>
                <w:rFonts w:hint="eastAsia" w:ascii="宋体" w:hAnsi="宋体"/>
                <w:b w:val="0"/>
                <w:bCs/>
                <w:sz w:val="24"/>
                <w:szCs w:val="24"/>
                <w:highlight w:val="none"/>
                <w:lang w:val="zh-CN"/>
              </w:rPr>
              <w:t>日</w:t>
            </w:r>
          </w:p>
          <w:p w14:paraId="03088E2C">
            <w:pPr>
              <w:widowControl/>
              <w:spacing w:line="360" w:lineRule="auto"/>
              <w:rPr>
                <w:rFonts w:hint="eastAsia" w:ascii="宋体" w:hAnsi="宋体" w:eastAsia="宋体" w:cs="宋体"/>
                <w:bCs/>
                <w:color w:val="000000"/>
                <w:sz w:val="24"/>
                <w:szCs w:val="24"/>
                <w:highlight w:val="none"/>
              </w:rPr>
            </w:pPr>
            <w:r>
              <w:rPr>
                <w:rFonts w:hint="eastAsia" w:ascii="宋体" w:hAnsi="宋体"/>
                <w:b w:val="0"/>
                <w:bCs/>
                <w:sz w:val="24"/>
                <w:szCs w:val="24"/>
                <w:highlight w:val="none"/>
              </w:rPr>
              <w:t>评审地点：</w:t>
            </w:r>
            <w:r>
              <w:rPr>
                <w:rFonts w:hint="eastAsia" w:ascii="宋体" w:hAnsi="宋体"/>
                <w:b w:val="0"/>
                <w:bCs/>
                <w:sz w:val="24"/>
                <w:szCs w:val="24"/>
                <w:highlight w:val="none"/>
                <w:lang w:eastAsia="zh-CN"/>
              </w:rPr>
              <w:t>“江苏省政府采购（苏采云）平台”（网址：http://jszfcg.jsczt.cn/）</w:t>
            </w:r>
          </w:p>
        </w:tc>
      </w:tr>
      <w:tr w14:paraId="4CFEBB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68" w:hRule="atLeast"/>
        </w:trPr>
        <w:tc>
          <w:tcPr>
            <w:tcW w:w="735" w:type="dxa"/>
            <w:noWrap w:val="0"/>
            <w:vAlign w:val="center"/>
          </w:tcPr>
          <w:p w14:paraId="6B723990">
            <w:pPr>
              <w:spacing w:line="360" w:lineRule="auto"/>
              <w:jc w:val="center"/>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13</w:t>
            </w:r>
          </w:p>
        </w:tc>
        <w:tc>
          <w:tcPr>
            <w:tcW w:w="8938" w:type="dxa"/>
            <w:noWrap w:val="0"/>
            <w:vAlign w:val="top"/>
          </w:tcPr>
          <w:p w14:paraId="0D313466">
            <w:pPr>
              <w:spacing w:line="420" w:lineRule="exact"/>
              <w:rPr>
                <w:rFonts w:hint="eastAsia" w:ascii="宋体" w:hAnsi="宋体"/>
                <w:b w:val="0"/>
                <w:bCs/>
                <w:sz w:val="24"/>
                <w:szCs w:val="24"/>
              </w:rPr>
            </w:pPr>
            <w:r>
              <w:rPr>
                <w:rFonts w:hint="eastAsia" w:ascii="宋体" w:hAnsi="宋体"/>
                <w:b w:val="0"/>
                <w:bCs/>
                <w:sz w:val="24"/>
                <w:szCs w:val="24"/>
              </w:rPr>
              <w:t>投标文件制作要求：</w:t>
            </w:r>
          </w:p>
          <w:p w14:paraId="14FDB1AF">
            <w:pPr>
              <w:spacing w:line="420" w:lineRule="exact"/>
              <w:rPr>
                <w:rFonts w:hint="eastAsia" w:ascii="宋体" w:hAnsi="宋体"/>
                <w:b w:val="0"/>
                <w:bCs/>
                <w:sz w:val="24"/>
                <w:szCs w:val="24"/>
              </w:rPr>
            </w:pPr>
            <w:r>
              <w:rPr>
                <w:rFonts w:hint="eastAsia" w:ascii="宋体" w:hAnsi="宋体"/>
                <w:b w:val="0"/>
                <w:bCs/>
                <w:sz w:val="24"/>
                <w:szCs w:val="24"/>
              </w:rPr>
              <w:t>1.因本项目作为采用线上电子开评标（网上不见面开标），供应商在苏采云系统规定的时间内对投标文件进行解密。</w:t>
            </w:r>
          </w:p>
          <w:p w14:paraId="1938F6A0">
            <w:pPr>
              <w:spacing w:line="420" w:lineRule="exact"/>
              <w:rPr>
                <w:rFonts w:hint="eastAsia" w:ascii="宋体" w:hAnsi="宋体"/>
                <w:b w:val="0"/>
                <w:bCs/>
                <w:sz w:val="24"/>
                <w:szCs w:val="24"/>
              </w:rPr>
            </w:pPr>
            <w:r>
              <w:rPr>
                <w:rFonts w:hint="eastAsia" w:ascii="宋体" w:hAnsi="宋体"/>
                <w:b w:val="0"/>
                <w:bCs/>
                <w:sz w:val="24"/>
                <w:szCs w:val="24"/>
              </w:rPr>
              <w:t>2.中标供应商在收到中标通知书后与采购人签订合同前，必须提供与系统中电子投标文件一致的纸质投标文件一式三份。</w:t>
            </w:r>
          </w:p>
          <w:p w14:paraId="379968A3">
            <w:pPr>
              <w:spacing w:line="420" w:lineRule="exact"/>
              <w:rPr>
                <w:rFonts w:hint="eastAsia" w:ascii="宋体" w:hAnsi="宋体"/>
                <w:b w:val="0"/>
                <w:bCs/>
                <w:sz w:val="24"/>
                <w:szCs w:val="24"/>
              </w:rPr>
            </w:pPr>
            <w:r>
              <w:rPr>
                <w:rFonts w:hint="eastAsia" w:ascii="宋体" w:hAnsi="宋体"/>
                <w:b w:val="0"/>
                <w:bCs/>
                <w:sz w:val="24"/>
                <w:szCs w:val="24"/>
              </w:rPr>
              <w:t>3.供应商请仔细阅读供应商注册流程和公开招标文件中关于电子开评标等相关事项，如有问题可发送邮件或移动电话咨询。</w:t>
            </w:r>
          </w:p>
          <w:p w14:paraId="01555EC1">
            <w:pPr>
              <w:widowControl/>
              <w:spacing w:line="360" w:lineRule="auto"/>
              <w:rPr>
                <w:rFonts w:hint="eastAsia" w:ascii="宋体" w:hAnsi="宋体"/>
                <w:b w:val="0"/>
                <w:bCs/>
                <w:sz w:val="24"/>
                <w:szCs w:val="24"/>
              </w:rPr>
            </w:pPr>
            <w:r>
              <w:rPr>
                <w:rFonts w:hint="eastAsia" w:ascii="宋体" w:hAnsi="宋体"/>
                <w:b w:val="0"/>
                <w:bCs/>
                <w:sz w:val="24"/>
                <w:szCs w:val="24"/>
              </w:rPr>
              <w:t>4.本次采购采用“苏采云”系统进行采购活动，招标文件发布、报价、评审和中标结果发布全程电子化。</w:t>
            </w:r>
          </w:p>
        </w:tc>
      </w:tr>
      <w:tr w14:paraId="3DB89D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8" w:hRule="atLeast"/>
        </w:trPr>
        <w:tc>
          <w:tcPr>
            <w:tcW w:w="735" w:type="dxa"/>
            <w:noWrap w:val="0"/>
            <w:vAlign w:val="center"/>
          </w:tcPr>
          <w:p w14:paraId="5648ED09">
            <w:pPr>
              <w:spacing w:line="360" w:lineRule="auto"/>
              <w:jc w:val="center"/>
              <w:rPr>
                <w:rFonts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14</w:t>
            </w:r>
          </w:p>
        </w:tc>
        <w:tc>
          <w:tcPr>
            <w:tcW w:w="8938" w:type="dxa"/>
            <w:noWrap w:val="0"/>
            <w:vAlign w:val="top"/>
          </w:tcPr>
          <w:p w14:paraId="5601021D">
            <w:pPr>
              <w:spacing w:line="420" w:lineRule="exact"/>
              <w:rPr>
                <w:rFonts w:hint="eastAsia" w:ascii="宋体" w:hAnsi="宋体"/>
                <w:b w:val="0"/>
                <w:bCs/>
                <w:sz w:val="24"/>
                <w:szCs w:val="24"/>
              </w:rPr>
            </w:pPr>
            <w:r>
              <w:rPr>
                <w:rFonts w:hint="eastAsia" w:ascii="宋体" w:hAnsi="宋体"/>
                <w:b w:val="0"/>
                <w:bCs/>
                <w:sz w:val="24"/>
                <w:szCs w:val="24"/>
              </w:rPr>
              <w:t>特别提醒：</w:t>
            </w:r>
          </w:p>
          <w:p w14:paraId="08B19A20">
            <w:pPr>
              <w:widowControl/>
              <w:spacing w:line="360" w:lineRule="auto"/>
              <w:rPr>
                <w:rFonts w:hint="eastAsia" w:ascii="宋体" w:hAnsi="宋体"/>
                <w:b w:val="0"/>
                <w:bCs/>
                <w:sz w:val="24"/>
                <w:szCs w:val="24"/>
              </w:rPr>
            </w:pPr>
            <w:r>
              <w:rPr>
                <w:rFonts w:hint="eastAsia" w:ascii="宋体" w:hAnsi="宋体"/>
                <w:b w:val="0"/>
                <w:bCs/>
                <w:sz w:val="24"/>
                <w:szCs w:val="24"/>
              </w:rPr>
              <w:t>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做出回复，则视为投标供应商默认资审结果或评审结果。</w:t>
            </w:r>
          </w:p>
        </w:tc>
      </w:tr>
      <w:tr w14:paraId="2B3180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3" w:hRule="atLeast"/>
        </w:trPr>
        <w:tc>
          <w:tcPr>
            <w:tcW w:w="735" w:type="dxa"/>
            <w:noWrap w:val="0"/>
            <w:vAlign w:val="center"/>
          </w:tcPr>
          <w:p w14:paraId="61906EBF">
            <w:pPr>
              <w:spacing w:line="360" w:lineRule="auto"/>
              <w:jc w:val="center"/>
              <w:rPr>
                <w:rFonts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15</w:t>
            </w:r>
          </w:p>
        </w:tc>
        <w:tc>
          <w:tcPr>
            <w:tcW w:w="8938" w:type="dxa"/>
            <w:noWrap w:val="0"/>
            <w:vAlign w:val="center"/>
          </w:tcPr>
          <w:p w14:paraId="696030E6">
            <w:pPr>
              <w:widowControl/>
              <w:spacing w:line="360" w:lineRule="auto"/>
              <w:jc w:val="left"/>
              <w:rPr>
                <w:rFonts w:hint="eastAsia" w:ascii="宋体" w:hAnsi="宋体"/>
                <w:b w:val="0"/>
                <w:bCs/>
                <w:sz w:val="24"/>
                <w:szCs w:val="24"/>
              </w:rPr>
            </w:pPr>
            <w:r>
              <w:rPr>
                <w:rFonts w:hint="eastAsia" w:ascii="宋体" w:hAnsi="宋体"/>
                <w:b w:val="0"/>
                <w:bCs/>
                <w:sz w:val="24"/>
                <w:szCs w:val="24"/>
              </w:rPr>
              <w:t>评标委员会组成：评标委员会成员人数为5人（含）以上单数，由采购人依法组建。</w:t>
            </w:r>
          </w:p>
        </w:tc>
      </w:tr>
      <w:tr w14:paraId="436D5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94" w:hRule="atLeast"/>
        </w:trPr>
        <w:tc>
          <w:tcPr>
            <w:tcW w:w="735" w:type="dxa"/>
            <w:noWrap w:val="0"/>
            <w:vAlign w:val="center"/>
          </w:tcPr>
          <w:p w14:paraId="1EDE36E7">
            <w:pPr>
              <w:spacing w:line="360" w:lineRule="auto"/>
              <w:jc w:val="center"/>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16</w:t>
            </w:r>
          </w:p>
        </w:tc>
        <w:tc>
          <w:tcPr>
            <w:tcW w:w="8938" w:type="dxa"/>
            <w:noWrap w:val="0"/>
            <w:vAlign w:val="top"/>
          </w:tcPr>
          <w:p w14:paraId="4F69DF93">
            <w:pPr>
              <w:keepNext w:val="0"/>
              <w:keepLines w:val="0"/>
              <w:suppressLineNumbers w:val="0"/>
              <w:spacing w:before="0" w:beforeAutospacing="0" w:after="0" w:afterAutospacing="0" w:line="360" w:lineRule="auto"/>
              <w:ind w:left="0" w:right="0"/>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rPr>
              <w:t>有关本次采购活动程序方面的问题,可来人、来函或电话联系。</w:t>
            </w:r>
          </w:p>
          <w:p w14:paraId="443E9309">
            <w:pPr>
              <w:widowControl/>
              <w:spacing w:line="360" w:lineRule="auto"/>
              <w:rPr>
                <w:rFonts w:hint="eastAsia" w:ascii="宋体" w:hAnsi="宋体" w:eastAsia="宋体" w:cs="宋体"/>
                <w:b w:val="0"/>
                <w:bCs w:val="0"/>
                <w:color w:val="000000"/>
                <w:sz w:val="24"/>
                <w:highlight w:val="none"/>
                <w:lang w:eastAsia="zh-CN"/>
              </w:rPr>
            </w:pPr>
            <w:r>
              <w:rPr>
                <w:rFonts w:hint="eastAsia" w:ascii="宋体" w:hAnsi="宋体" w:eastAsia="宋体" w:cs="宋体"/>
                <w:b w:val="0"/>
                <w:bCs w:val="0"/>
                <w:color w:val="000000"/>
                <w:sz w:val="24"/>
                <w:highlight w:val="none"/>
              </w:rPr>
              <w:t>采购人：</w:t>
            </w:r>
            <w:r>
              <w:rPr>
                <w:rFonts w:hint="eastAsia" w:ascii="宋体" w:hAnsi="宋体" w:eastAsia="宋体" w:cs="宋体"/>
                <w:b w:val="0"/>
                <w:bCs w:val="0"/>
                <w:color w:val="000000"/>
                <w:sz w:val="24"/>
                <w:highlight w:val="none"/>
                <w:lang w:eastAsia="zh-CN"/>
              </w:rPr>
              <w:t>无锡市梁溪区人民法院</w:t>
            </w:r>
          </w:p>
          <w:p w14:paraId="5FD11501">
            <w:pPr>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联系人：</w:t>
            </w:r>
            <w:r>
              <w:rPr>
                <w:rFonts w:hint="eastAsia" w:ascii="宋体" w:hAnsi="宋体" w:cs="宋体"/>
                <w:color w:val="000000"/>
                <w:sz w:val="24"/>
                <w:highlight w:val="none"/>
                <w:lang w:val="en-US" w:eastAsia="zh-CN"/>
              </w:rPr>
              <w:t>王伟栋</w:t>
            </w:r>
          </w:p>
          <w:p w14:paraId="45B21722">
            <w:pPr>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联系电话：</w:t>
            </w:r>
            <w:r>
              <w:rPr>
                <w:rFonts w:hint="eastAsia" w:ascii="宋体" w:hAnsi="宋体" w:eastAsia="宋体" w:cs="宋体"/>
                <w:color w:val="000000"/>
                <w:sz w:val="24"/>
                <w:highlight w:val="none"/>
                <w:lang w:val="en-US" w:eastAsia="zh-CN"/>
              </w:rPr>
              <w:t>0510-81118990</w:t>
            </w:r>
          </w:p>
          <w:p w14:paraId="6AEE4F84">
            <w:pPr>
              <w:spacing w:line="360" w:lineRule="auto"/>
              <w:rPr>
                <w:rFonts w:hint="eastAsia" w:ascii="宋体" w:hAnsi="宋体" w:cs="宋体"/>
                <w:color w:val="000000"/>
                <w:sz w:val="24"/>
                <w:szCs w:val="22"/>
                <w:highlight w:val="none"/>
              </w:rPr>
            </w:pPr>
            <w:r>
              <w:rPr>
                <w:rFonts w:hint="eastAsia" w:ascii="宋体" w:hAnsi="宋体" w:eastAsia="宋体" w:cs="宋体"/>
                <w:color w:val="000000"/>
                <w:sz w:val="24"/>
                <w:highlight w:val="none"/>
              </w:rPr>
              <w:t>联系地址：</w:t>
            </w:r>
            <w:r>
              <w:rPr>
                <w:rFonts w:hint="eastAsia" w:ascii="宋体" w:hAnsi="宋体" w:eastAsia="宋体" w:cs="宋体"/>
                <w:color w:val="000000"/>
                <w:sz w:val="24"/>
                <w:highlight w:val="none"/>
                <w:lang w:val="en-US" w:eastAsia="zh-CN"/>
              </w:rPr>
              <w:t>梁溪区民和路1号</w:t>
            </w:r>
            <w:r>
              <w:rPr>
                <w:rFonts w:hint="eastAsia" w:ascii="宋体" w:hAnsi="宋体" w:cs="宋体"/>
                <w:color w:val="000000"/>
                <w:sz w:val="24"/>
                <w:szCs w:val="22"/>
                <w:highlight w:val="none"/>
              </w:rPr>
              <w:t xml:space="preserve">  </w:t>
            </w:r>
          </w:p>
          <w:p w14:paraId="11121EC7">
            <w:pPr>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代理机构：</w:t>
            </w:r>
            <w:r>
              <w:rPr>
                <w:rFonts w:hint="eastAsia" w:ascii="宋体" w:hAnsi="宋体" w:cs="宋体"/>
                <w:color w:val="000000"/>
                <w:sz w:val="24"/>
                <w:highlight w:val="none"/>
                <w:lang w:eastAsia="zh-CN"/>
              </w:rPr>
              <w:t>江苏信和工程建设管理房地产评估有限公司</w:t>
            </w:r>
          </w:p>
          <w:p w14:paraId="0D38B80F">
            <w:pPr>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统一社会信用代码：</w:t>
            </w:r>
            <w:r>
              <w:rPr>
                <w:rFonts w:hint="eastAsia" w:ascii="宋体" w:hAnsi="宋体" w:cs="宋体"/>
                <w:color w:val="000000"/>
                <w:sz w:val="24"/>
                <w:highlight w:val="none"/>
                <w:lang w:val="en-US" w:eastAsia="zh-CN"/>
              </w:rPr>
              <w:t>91320412739431984Y</w:t>
            </w:r>
          </w:p>
          <w:p w14:paraId="082F84F9">
            <w:pP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联系地址：</w:t>
            </w:r>
            <w:r>
              <w:rPr>
                <w:rFonts w:hint="eastAsia" w:ascii="宋体" w:hAnsi="宋体" w:cs="宋体"/>
                <w:color w:val="000000"/>
                <w:sz w:val="24"/>
                <w:highlight w:val="none"/>
                <w:lang w:val="en-US" w:eastAsia="zh-CN"/>
              </w:rPr>
              <w:t>无锡市梁溪区塘泾里9号513室</w:t>
            </w:r>
          </w:p>
          <w:p w14:paraId="2150DE76">
            <w:pPr>
              <w:widowControl/>
              <w:spacing w:line="360" w:lineRule="auto"/>
              <w:rPr>
                <w:rFonts w:ascii="宋体" w:hAnsi="宋体" w:cs="宋体"/>
                <w:color w:val="000000"/>
                <w:sz w:val="24"/>
                <w:szCs w:val="22"/>
                <w:highlight w:val="none"/>
                <w:lang w:val="en-US"/>
              </w:rPr>
            </w:pPr>
            <w:r>
              <w:rPr>
                <w:rFonts w:hint="eastAsia" w:ascii="宋体" w:hAnsi="宋体" w:cs="宋体"/>
                <w:color w:val="000000"/>
                <w:sz w:val="24"/>
                <w:szCs w:val="22"/>
                <w:highlight w:val="none"/>
              </w:rPr>
              <w:t>联系人：</w:t>
            </w:r>
            <w:r>
              <w:rPr>
                <w:rFonts w:hint="eastAsia" w:ascii="宋体" w:hAnsi="宋体" w:cs="宋体"/>
                <w:color w:val="000000"/>
                <w:sz w:val="24"/>
                <w:szCs w:val="22"/>
                <w:highlight w:val="none"/>
                <w:lang w:val="en-US" w:eastAsia="zh-CN"/>
              </w:rPr>
              <w:t>吴雅雯</w:t>
            </w:r>
          </w:p>
          <w:p w14:paraId="4057A5E1">
            <w:pPr>
              <w:widowControl/>
              <w:spacing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rPr>
              <w:t>联系电话：</w:t>
            </w:r>
            <w:r>
              <w:rPr>
                <w:rFonts w:hint="eastAsia" w:ascii="宋体" w:hAnsi="宋体" w:cs="宋体"/>
                <w:color w:val="000000"/>
                <w:sz w:val="24"/>
                <w:szCs w:val="22"/>
                <w:highlight w:val="none"/>
                <w:lang w:val="en-US" w:eastAsia="zh-CN"/>
              </w:rPr>
              <w:t xml:space="preserve">18551035286 </w:t>
            </w:r>
            <w:r>
              <w:rPr>
                <w:rFonts w:hint="eastAsia" w:ascii="宋体" w:hAnsi="宋体" w:cs="宋体"/>
                <w:color w:val="000000"/>
                <w:sz w:val="24"/>
                <w:szCs w:val="22"/>
                <w:highlight w:val="none"/>
              </w:rPr>
              <w:t xml:space="preserve">   </w:t>
            </w:r>
          </w:p>
          <w:p w14:paraId="5556B0D7">
            <w:pPr>
              <w:widowControl/>
              <w:spacing w:line="360" w:lineRule="auto"/>
              <w:rPr>
                <w:rFonts w:ascii="宋体" w:hAnsi="宋体" w:eastAsia="宋体" w:cs="宋体"/>
                <w:bCs/>
                <w:color w:val="000000"/>
                <w:sz w:val="24"/>
                <w:szCs w:val="24"/>
                <w:highlight w:val="none"/>
                <w:lang w:val="en-US" w:eastAsia="zh-CN"/>
              </w:rPr>
            </w:pPr>
            <w:r>
              <w:rPr>
                <w:rFonts w:hint="eastAsia" w:ascii="宋体" w:hAnsi="宋体" w:cs="宋体"/>
                <w:color w:val="000000"/>
                <w:sz w:val="24"/>
                <w:szCs w:val="22"/>
                <w:highlight w:val="none"/>
              </w:rPr>
              <w:t>邮箱：</w:t>
            </w:r>
            <w:r>
              <w:rPr>
                <w:rFonts w:hint="eastAsia" w:ascii="宋体" w:hAnsi="宋体" w:cs="宋体"/>
                <w:color w:val="000000"/>
                <w:sz w:val="24"/>
                <w:szCs w:val="22"/>
                <w:highlight w:val="none"/>
                <w:lang w:val="en-US" w:eastAsia="zh-CN"/>
              </w:rPr>
              <w:t>522291740@qq.com</w:t>
            </w:r>
            <w:bookmarkStart w:id="868" w:name="_GoBack"/>
            <w:bookmarkEnd w:id="868"/>
          </w:p>
        </w:tc>
      </w:tr>
      <w:tr w14:paraId="43825A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94" w:hRule="atLeast"/>
        </w:trPr>
        <w:tc>
          <w:tcPr>
            <w:tcW w:w="735" w:type="dxa"/>
            <w:noWrap w:val="0"/>
            <w:vAlign w:val="center"/>
          </w:tcPr>
          <w:p w14:paraId="1309D6DE">
            <w:pPr>
              <w:spacing w:line="360" w:lineRule="auto"/>
              <w:jc w:val="center"/>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17</w:t>
            </w:r>
          </w:p>
        </w:tc>
        <w:tc>
          <w:tcPr>
            <w:tcW w:w="8938" w:type="dxa"/>
            <w:noWrap w:val="0"/>
            <w:vAlign w:val="top"/>
          </w:tcPr>
          <w:p w14:paraId="0C4B46C1">
            <w:pPr>
              <w:spacing w:line="420" w:lineRule="exact"/>
              <w:rPr>
                <w:rFonts w:hint="eastAsia" w:ascii="宋体" w:hAnsi="宋体"/>
                <w:b w:val="0"/>
                <w:bCs/>
                <w:sz w:val="24"/>
                <w:szCs w:val="24"/>
              </w:rPr>
            </w:pPr>
            <w:r>
              <w:rPr>
                <w:rFonts w:hint="eastAsia" w:ascii="宋体" w:hAnsi="宋体"/>
                <w:b w:val="0"/>
                <w:bCs/>
                <w:sz w:val="24"/>
                <w:szCs w:val="24"/>
              </w:rPr>
              <w:t>根据采购项目特点或政策需要补充的其他新增内容：</w:t>
            </w:r>
          </w:p>
          <w:p w14:paraId="50366DD2">
            <w:pPr>
              <w:spacing w:line="420" w:lineRule="exact"/>
              <w:rPr>
                <w:rFonts w:hint="eastAsia" w:ascii="宋体" w:hAnsi="宋体"/>
                <w:b w:val="0"/>
                <w:bCs/>
                <w:sz w:val="24"/>
                <w:szCs w:val="24"/>
              </w:rPr>
            </w:pPr>
            <w:r>
              <w:rPr>
                <w:rFonts w:hint="eastAsia" w:ascii="宋体" w:hAnsi="宋体"/>
                <w:b w:val="0"/>
                <w:bCs/>
                <w:sz w:val="24"/>
                <w:szCs w:val="24"/>
              </w:rPr>
              <w:t>1.除招标文件中有特殊要求外：投标文件中所使用的计量单位，应采用中华人民共和国法定计量单位及通用图形符号；投标语言：中文（有关产品型号、专用名词等可除外）；投标币种：人民币。</w:t>
            </w:r>
          </w:p>
          <w:p w14:paraId="5706F5D4">
            <w:pPr>
              <w:spacing w:line="420" w:lineRule="exact"/>
              <w:rPr>
                <w:rFonts w:hint="eastAsia" w:ascii="宋体" w:hAnsi="宋体"/>
                <w:b w:val="0"/>
                <w:bCs/>
                <w:sz w:val="24"/>
                <w:szCs w:val="24"/>
              </w:rPr>
            </w:pPr>
            <w:r>
              <w:rPr>
                <w:rFonts w:hint="eastAsia" w:ascii="宋体" w:hAnsi="宋体"/>
                <w:b w:val="0"/>
                <w:bCs/>
                <w:sz w:val="24"/>
                <w:szCs w:val="24"/>
              </w:rPr>
              <w:t>2.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p>
          <w:p w14:paraId="1A9B32C4">
            <w:pPr>
              <w:spacing w:line="420" w:lineRule="exact"/>
              <w:rPr>
                <w:rFonts w:hint="eastAsia" w:ascii="宋体" w:hAnsi="宋体"/>
                <w:b w:val="0"/>
                <w:bCs/>
                <w:sz w:val="24"/>
                <w:szCs w:val="24"/>
              </w:rPr>
            </w:pPr>
            <w:r>
              <w:rPr>
                <w:rFonts w:hint="eastAsia" w:ascii="宋体" w:hAnsi="宋体"/>
                <w:b w:val="0"/>
                <w:bCs/>
                <w:sz w:val="24"/>
                <w:szCs w:val="24"/>
              </w:rPr>
              <w:t>3.投标供应商不得有下列法律禁止的行为，情节严重的由有权机关依法追究其法律责任：</w:t>
            </w:r>
          </w:p>
          <w:p w14:paraId="24EE57ED">
            <w:pPr>
              <w:spacing w:line="420" w:lineRule="exact"/>
              <w:rPr>
                <w:rFonts w:hint="eastAsia" w:ascii="宋体" w:hAnsi="宋体"/>
                <w:b w:val="0"/>
                <w:bCs/>
                <w:sz w:val="24"/>
                <w:szCs w:val="24"/>
              </w:rPr>
            </w:pPr>
            <w:r>
              <w:rPr>
                <w:rFonts w:hint="eastAsia" w:ascii="宋体" w:hAnsi="宋体"/>
                <w:b w:val="0"/>
                <w:bCs/>
                <w:sz w:val="24"/>
                <w:szCs w:val="24"/>
              </w:rPr>
              <w:t>（1）采取不正当手段诋毁、排挤其他供应商的；</w:t>
            </w:r>
          </w:p>
          <w:p w14:paraId="5A73FD31">
            <w:pPr>
              <w:spacing w:line="420" w:lineRule="exact"/>
              <w:rPr>
                <w:rFonts w:hint="eastAsia" w:ascii="宋体" w:hAnsi="宋体"/>
                <w:b w:val="0"/>
                <w:bCs/>
                <w:sz w:val="24"/>
                <w:szCs w:val="24"/>
              </w:rPr>
            </w:pPr>
            <w:r>
              <w:rPr>
                <w:rFonts w:hint="eastAsia" w:ascii="宋体" w:hAnsi="宋体"/>
                <w:b w:val="0"/>
                <w:bCs/>
                <w:sz w:val="24"/>
                <w:szCs w:val="24"/>
              </w:rPr>
              <w:t>（2）与采购人、其他供应商或者采购代理机构恶意串通的；</w:t>
            </w:r>
          </w:p>
          <w:p w14:paraId="27E1C15D">
            <w:pPr>
              <w:spacing w:line="420" w:lineRule="exact"/>
              <w:rPr>
                <w:rFonts w:hint="eastAsia" w:ascii="宋体" w:hAnsi="宋体"/>
                <w:b w:val="0"/>
                <w:bCs/>
                <w:sz w:val="24"/>
                <w:szCs w:val="24"/>
              </w:rPr>
            </w:pPr>
            <w:r>
              <w:rPr>
                <w:rFonts w:hint="eastAsia" w:ascii="宋体" w:hAnsi="宋体"/>
                <w:b w:val="0"/>
                <w:bCs/>
                <w:sz w:val="24"/>
                <w:szCs w:val="24"/>
              </w:rPr>
              <w:t xml:space="preserve">（3）向采购人、代理机构、评标委员会行贿或者提供其他不正当利益的； </w:t>
            </w:r>
          </w:p>
          <w:p w14:paraId="4CA4B7D2">
            <w:pPr>
              <w:spacing w:line="420" w:lineRule="exact"/>
              <w:rPr>
                <w:rFonts w:hint="eastAsia" w:ascii="宋体" w:hAnsi="宋体"/>
                <w:b w:val="0"/>
                <w:bCs/>
                <w:sz w:val="24"/>
                <w:szCs w:val="24"/>
              </w:rPr>
            </w:pPr>
            <w:r>
              <w:rPr>
                <w:rFonts w:hint="eastAsia" w:ascii="宋体" w:hAnsi="宋体"/>
                <w:b w:val="0"/>
                <w:bCs/>
                <w:sz w:val="24"/>
                <w:szCs w:val="24"/>
              </w:rPr>
              <w:t>（4）以他人名义投标或者其他方式弄虚作假，骗取中标；</w:t>
            </w:r>
          </w:p>
          <w:p w14:paraId="4DE66033">
            <w:pPr>
              <w:spacing w:line="420" w:lineRule="exact"/>
              <w:rPr>
                <w:rFonts w:hint="eastAsia" w:ascii="宋体" w:hAnsi="宋体"/>
                <w:b w:val="0"/>
                <w:bCs/>
                <w:sz w:val="24"/>
                <w:szCs w:val="24"/>
              </w:rPr>
            </w:pPr>
            <w:r>
              <w:rPr>
                <w:rFonts w:hint="eastAsia" w:ascii="宋体" w:hAnsi="宋体"/>
                <w:b w:val="0"/>
                <w:bCs/>
                <w:sz w:val="24"/>
                <w:szCs w:val="24"/>
              </w:rPr>
              <w:t>（5）在采购过程中与采购人进行协商谈判的；</w:t>
            </w:r>
          </w:p>
          <w:p w14:paraId="6D076B11">
            <w:pPr>
              <w:spacing w:line="420" w:lineRule="exact"/>
              <w:rPr>
                <w:rFonts w:hint="eastAsia" w:ascii="宋体" w:hAnsi="宋体"/>
                <w:b w:val="0"/>
                <w:bCs/>
                <w:sz w:val="24"/>
                <w:szCs w:val="24"/>
              </w:rPr>
            </w:pPr>
            <w:r>
              <w:rPr>
                <w:rFonts w:hint="eastAsia" w:ascii="宋体" w:hAnsi="宋体"/>
                <w:b w:val="0"/>
                <w:bCs/>
                <w:sz w:val="24"/>
                <w:szCs w:val="24"/>
              </w:rPr>
              <w:t>（6）提供虚假证明材料谋取中标的；</w:t>
            </w:r>
          </w:p>
          <w:p w14:paraId="51FD1676">
            <w:pPr>
              <w:spacing w:line="420" w:lineRule="exact"/>
              <w:rPr>
                <w:rFonts w:hint="eastAsia" w:ascii="宋体" w:hAnsi="宋体"/>
                <w:b w:val="0"/>
                <w:bCs/>
                <w:sz w:val="24"/>
                <w:szCs w:val="24"/>
              </w:rPr>
            </w:pPr>
            <w:r>
              <w:rPr>
                <w:rFonts w:hint="eastAsia" w:ascii="宋体" w:hAnsi="宋体"/>
                <w:b w:val="0"/>
                <w:bCs/>
                <w:sz w:val="24"/>
                <w:szCs w:val="24"/>
              </w:rPr>
              <w:t>（7）中标后无正当理由拒不与采购人签订合同的；</w:t>
            </w:r>
          </w:p>
          <w:p w14:paraId="5D0978CC">
            <w:pPr>
              <w:spacing w:line="420" w:lineRule="exact"/>
              <w:rPr>
                <w:rFonts w:hint="eastAsia" w:ascii="宋体" w:hAnsi="宋体"/>
                <w:b w:val="0"/>
                <w:bCs/>
                <w:sz w:val="24"/>
                <w:szCs w:val="24"/>
              </w:rPr>
            </w:pPr>
            <w:r>
              <w:rPr>
                <w:rFonts w:hint="eastAsia" w:ascii="宋体" w:hAnsi="宋体"/>
                <w:b w:val="0"/>
                <w:bCs/>
                <w:sz w:val="24"/>
                <w:szCs w:val="24"/>
              </w:rPr>
              <w:t>（8）未按照招标文件确定的事项签订合同；</w:t>
            </w:r>
          </w:p>
          <w:p w14:paraId="5544C528">
            <w:pPr>
              <w:spacing w:line="420" w:lineRule="exact"/>
              <w:rPr>
                <w:rFonts w:hint="eastAsia" w:ascii="宋体" w:hAnsi="宋体"/>
                <w:b w:val="0"/>
                <w:bCs/>
                <w:sz w:val="24"/>
                <w:szCs w:val="24"/>
              </w:rPr>
            </w:pPr>
            <w:r>
              <w:rPr>
                <w:rFonts w:hint="eastAsia" w:ascii="宋体" w:hAnsi="宋体"/>
                <w:b w:val="0"/>
                <w:bCs/>
                <w:sz w:val="24"/>
                <w:szCs w:val="24"/>
              </w:rPr>
              <w:t>（9）将采购合同转包；</w:t>
            </w:r>
          </w:p>
          <w:p w14:paraId="1AE32C89">
            <w:pPr>
              <w:spacing w:line="420" w:lineRule="exact"/>
              <w:rPr>
                <w:rFonts w:hint="eastAsia" w:ascii="宋体" w:hAnsi="宋体"/>
                <w:b w:val="0"/>
                <w:bCs/>
                <w:sz w:val="24"/>
                <w:szCs w:val="24"/>
              </w:rPr>
            </w:pPr>
            <w:r>
              <w:rPr>
                <w:rFonts w:hint="eastAsia" w:ascii="宋体" w:hAnsi="宋体"/>
                <w:b w:val="0"/>
                <w:bCs/>
                <w:sz w:val="24"/>
                <w:szCs w:val="24"/>
              </w:rPr>
              <w:t>（10）擅自变更、中止或者终止采购合同；</w:t>
            </w:r>
          </w:p>
          <w:p w14:paraId="5E543191">
            <w:pPr>
              <w:spacing w:line="420" w:lineRule="exact"/>
              <w:rPr>
                <w:rFonts w:hint="eastAsia" w:ascii="宋体" w:hAnsi="宋体" w:cs="宋体"/>
                <w:color w:val="FF0000"/>
                <w:sz w:val="24"/>
                <w:szCs w:val="22"/>
                <w:highlight w:val="none"/>
              </w:rPr>
            </w:pPr>
            <w:r>
              <w:rPr>
                <w:rFonts w:hint="eastAsia" w:ascii="宋体" w:hAnsi="宋体"/>
                <w:b w:val="0"/>
                <w:bCs/>
                <w:sz w:val="24"/>
                <w:szCs w:val="24"/>
              </w:rPr>
              <w:t>（11）拒绝有关部门监督检查或者提供虚假情况的。</w:t>
            </w:r>
          </w:p>
        </w:tc>
      </w:tr>
    </w:tbl>
    <w:p w14:paraId="1B99EB08">
      <w:pPr>
        <w:spacing w:line="360" w:lineRule="auto"/>
        <w:jc w:val="center"/>
        <w:rPr>
          <w:rFonts w:ascii="黑体" w:eastAsia="黑体"/>
          <w:b/>
          <w:color w:val="000000"/>
          <w:sz w:val="36"/>
          <w:szCs w:val="36"/>
          <w:highlight w:val="none"/>
        </w:rPr>
      </w:pPr>
    </w:p>
    <w:p w14:paraId="545F1794">
      <w:pPr>
        <w:spacing w:line="360" w:lineRule="auto"/>
        <w:jc w:val="center"/>
        <w:rPr>
          <w:rFonts w:ascii="黑体" w:eastAsia="黑体"/>
          <w:b/>
          <w:color w:val="000000"/>
          <w:sz w:val="36"/>
          <w:szCs w:val="36"/>
          <w:highlight w:val="none"/>
        </w:rPr>
      </w:pPr>
    </w:p>
    <w:p w14:paraId="34FDA34C">
      <w:pPr>
        <w:spacing w:line="360" w:lineRule="auto"/>
        <w:jc w:val="center"/>
        <w:outlineLvl w:val="0"/>
        <w:rPr>
          <w:rFonts w:ascii="黑体" w:eastAsia="黑体"/>
          <w:b/>
          <w:color w:val="000000"/>
          <w:sz w:val="36"/>
          <w:szCs w:val="36"/>
          <w:highlight w:val="none"/>
        </w:rPr>
      </w:pPr>
      <w:r>
        <w:rPr>
          <w:rFonts w:ascii="黑体" w:eastAsia="黑体"/>
          <w:b/>
          <w:color w:val="000000"/>
          <w:sz w:val="36"/>
          <w:szCs w:val="36"/>
          <w:highlight w:val="none"/>
        </w:rPr>
        <w:br w:type="page" w:clear="all"/>
      </w:r>
      <w:r>
        <w:rPr>
          <w:rFonts w:hint="eastAsia" w:ascii="黑体" w:eastAsia="黑体"/>
          <w:b/>
          <w:color w:val="000000"/>
          <w:sz w:val="36"/>
          <w:szCs w:val="36"/>
          <w:highlight w:val="none"/>
        </w:rPr>
        <w:t>第二部分．投标供应商须知</w:t>
      </w:r>
    </w:p>
    <w:p w14:paraId="797048B2">
      <w:pPr>
        <w:tabs>
          <w:tab w:val="left" w:pos="945"/>
        </w:tabs>
        <w:spacing w:line="440" w:lineRule="exact"/>
        <w:ind w:firstLine="482"/>
        <w:outlineLvl w:val="0"/>
        <w:rPr>
          <w:rFonts w:ascii="宋体" w:hAnsi="宋体"/>
          <w:b/>
          <w:sz w:val="24"/>
          <w:szCs w:val="24"/>
        </w:rPr>
      </w:pPr>
      <w:bookmarkStart w:id="6" w:name="_Toc39873202"/>
      <w:bookmarkStart w:id="7" w:name="_Toc35780495"/>
      <w:bookmarkStart w:id="8" w:name="_Toc116946288"/>
      <w:bookmarkStart w:id="9" w:name="_Toc98277324"/>
      <w:r>
        <w:rPr>
          <w:rFonts w:hint="eastAsia" w:ascii="宋体" w:hAnsi="宋体"/>
          <w:b/>
          <w:sz w:val="24"/>
          <w:szCs w:val="24"/>
        </w:rPr>
        <w:t>（一）遵循原则：</w:t>
      </w:r>
      <w:bookmarkEnd w:id="6"/>
      <w:bookmarkEnd w:id="7"/>
      <w:bookmarkEnd w:id="8"/>
      <w:bookmarkEnd w:id="9"/>
    </w:p>
    <w:p w14:paraId="5DF3F806">
      <w:pPr>
        <w:spacing w:line="440" w:lineRule="exact"/>
        <w:ind w:firstLine="482"/>
        <w:rPr>
          <w:rFonts w:ascii="宋体" w:hAnsi="宋体"/>
          <w:bCs/>
          <w:sz w:val="24"/>
          <w:szCs w:val="24"/>
        </w:rPr>
      </w:pPr>
      <w:r>
        <w:rPr>
          <w:rFonts w:hint="eastAsia" w:ascii="宋体" w:hAnsi="宋体"/>
          <w:bCs/>
          <w:sz w:val="24"/>
          <w:szCs w:val="24"/>
        </w:rPr>
        <w:t>公开透明原则、公平竞争原则、公正原则和诚实信用原则。</w:t>
      </w:r>
    </w:p>
    <w:p w14:paraId="24F6D436">
      <w:pPr>
        <w:tabs>
          <w:tab w:val="left" w:pos="945"/>
        </w:tabs>
        <w:spacing w:line="440" w:lineRule="exact"/>
        <w:ind w:firstLine="482"/>
        <w:outlineLvl w:val="0"/>
        <w:rPr>
          <w:rFonts w:ascii="宋体" w:hAnsi="宋体"/>
          <w:b/>
          <w:sz w:val="24"/>
          <w:szCs w:val="24"/>
        </w:rPr>
      </w:pPr>
      <w:bookmarkStart w:id="10" w:name="_Toc116946289"/>
      <w:bookmarkStart w:id="11" w:name="_Toc35780496"/>
      <w:bookmarkStart w:id="12" w:name="_Toc39873203"/>
      <w:bookmarkStart w:id="13" w:name="_Toc98277325"/>
      <w:r>
        <w:rPr>
          <w:rFonts w:hint="eastAsia" w:ascii="宋体" w:hAnsi="宋体"/>
          <w:b/>
          <w:sz w:val="24"/>
          <w:szCs w:val="24"/>
        </w:rPr>
        <w:t>（二）招标文件：</w:t>
      </w:r>
      <w:bookmarkEnd w:id="10"/>
      <w:bookmarkEnd w:id="11"/>
      <w:bookmarkEnd w:id="12"/>
      <w:bookmarkEnd w:id="13"/>
    </w:p>
    <w:p w14:paraId="343814AE">
      <w:pPr>
        <w:numPr>
          <w:ilvl w:val="0"/>
          <w:numId w:val="15"/>
        </w:numPr>
        <w:tabs>
          <w:tab w:val="left" w:pos="-1260"/>
          <w:tab w:val="left" w:pos="525"/>
          <w:tab w:val="left" w:pos="945"/>
        </w:tabs>
        <w:spacing w:line="440" w:lineRule="exact"/>
        <w:ind w:left="0" w:firstLine="482"/>
        <w:rPr>
          <w:rFonts w:ascii="宋体" w:hAnsi="宋体"/>
          <w:bCs/>
          <w:sz w:val="24"/>
          <w:szCs w:val="24"/>
        </w:rPr>
      </w:pPr>
      <w:bookmarkStart w:id="14" w:name="_Toc39873204"/>
      <w:bookmarkStart w:id="15" w:name="_Toc35780497"/>
      <w:r>
        <w:rPr>
          <w:rFonts w:hint="eastAsia" w:ascii="宋体" w:hAnsi="宋体"/>
          <w:bCs/>
          <w:sz w:val="24"/>
          <w:szCs w:val="24"/>
        </w:rPr>
        <w:t>招标文件包括本文件目录所列全部内容，投标供应商应仔细阅读，并在投标文件中充分响应招标文件的所有要求。</w:t>
      </w:r>
    </w:p>
    <w:p w14:paraId="32CA79C6">
      <w:pPr>
        <w:numPr>
          <w:ilvl w:val="0"/>
          <w:numId w:val="15"/>
        </w:numPr>
        <w:tabs>
          <w:tab w:val="left" w:pos="-1260"/>
          <w:tab w:val="left" w:pos="525"/>
          <w:tab w:val="left" w:pos="945"/>
        </w:tabs>
        <w:spacing w:line="440" w:lineRule="exact"/>
        <w:ind w:left="0" w:firstLine="482"/>
        <w:rPr>
          <w:rFonts w:ascii="宋体" w:hAnsi="宋体"/>
          <w:bCs/>
          <w:sz w:val="24"/>
          <w:szCs w:val="24"/>
        </w:rPr>
      </w:pPr>
      <w:r>
        <w:rPr>
          <w:rFonts w:hint="eastAsia" w:ascii="宋体" w:hAnsi="宋体"/>
          <w:bCs/>
          <w:sz w:val="24"/>
          <w:szCs w:val="24"/>
        </w:rPr>
        <w:t>招标文件中的“法定代表人”是指报价人的营业执照的“法定代表人”或相关部门的登记证明文件中的“负责人”。</w:t>
      </w:r>
    </w:p>
    <w:p w14:paraId="6B391DA7">
      <w:pPr>
        <w:numPr>
          <w:ilvl w:val="0"/>
          <w:numId w:val="15"/>
        </w:numPr>
        <w:tabs>
          <w:tab w:val="left" w:pos="-1260"/>
          <w:tab w:val="left" w:pos="525"/>
          <w:tab w:val="left" w:pos="945"/>
        </w:tabs>
        <w:spacing w:line="440" w:lineRule="exact"/>
        <w:ind w:left="0" w:firstLine="482"/>
        <w:rPr>
          <w:rFonts w:ascii="宋体" w:hAnsi="宋体"/>
          <w:bCs/>
          <w:sz w:val="24"/>
          <w:szCs w:val="24"/>
        </w:rPr>
      </w:pPr>
      <w:r>
        <w:rPr>
          <w:rFonts w:hint="eastAsia" w:ascii="宋体" w:hAnsi="宋体"/>
          <w:bCs/>
          <w:sz w:val="24"/>
          <w:szCs w:val="24"/>
        </w:rPr>
        <w:t>投标供应商应在登录</w:t>
      </w:r>
      <w:r>
        <w:rPr>
          <w:rFonts w:hint="eastAsia" w:ascii="宋体" w:hAnsi="宋体"/>
          <w:b/>
          <w:sz w:val="24"/>
          <w:szCs w:val="24"/>
        </w:rPr>
        <w:t>“苏采云”系统（网址：http://jszfcg.jsczt.cn/）</w:t>
      </w:r>
      <w:r>
        <w:rPr>
          <w:rFonts w:hint="eastAsia" w:ascii="宋体" w:hAnsi="宋体"/>
          <w:bCs/>
          <w:sz w:val="24"/>
          <w:szCs w:val="24"/>
        </w:rPr>
        <w:t>下载招标文件及有关资料，按招标文件要求提交全部资料并对招标文件各项内容做出实质性响应，否则报价无效。</w:t>
      </w:r>
    </w:p>
    <w:p w14:paraId="08083E44">
      <w:pPr>
        <w:numPr>
          <w:ilvl w:val="0"/>
          <w:numId w:val="15"/>
        </w:numPr>
        <w:tabs>
          <w:tab w:val="left" w:pos="0"/>
          <w:tab w:val="left" w:pos="525"/>
          <w:tab w:val="left" w:pos="945"/>
        </w:tabs>
        <w:spacing w:line="440" w:lineRule="exact"/>
        <w:ind w:left="0" w:firstLine="482"/>
        <w:rPr>
          <w:rFonts w:ascii="宋体" w:hAnsi="宋体"/>
          <w:bCs/>
          <w:sz w:val="24"/>
          <w:szCs w:val="24"/>
        </w:rPr>
      </w:pPr>
      <w:r>
        <w:rPr>
          <w:rFonts w:hint="eastAsia" w:ascii="宋体" w:hAnsi="宋体"/>
          <w:bCs/>
          <w:sz w:val="24"/>
          <w:szCs w:val="24"/>
        </w:rPr>
        <w:t>投标供应商一旦参加本项目投标，即表明承诺接受了本招标文件中的所有条件和规定。</w:t>
      </w:r>
    </w:p>
    <w:p w14:paraId="3A2405E5">
      <w:pPr>
        <w:numPr>
          <w:ilvl w:val="0"/>
          <w:numId w:val="15"/>
        </w:numPr>
        <w:tabs>
          <w:tab w:val="left" w:pos="0"/>
          <w:tab w:val="left" w:pos="525"/>
          <w:tab w:val="left" w:pos="945"/>
        </w:tabs>
        <w:spacing w:line="440" w:lineRule="exact"/>
        <w:ind w:left="0" w:firstLine="482"/>
        <w:rPr>
          <w:rFonts w:ascii="宋体" w:hAnsi="宋体"/>
          <w:bCs/>
          <w:sz w:val="24"/>
          <w:szCs w:val="24"/>
        </w:rPr>
      </w:pPr>
      <w:r>
        <w:rPr>
          <w:rFonts w:hint="eastAsia" w:ascii="宋体" w:hAnsi="宋体"/>
          <w:bCs/>
          <w:sz w:val="24"/>
          <w:szCs w:val="24"/>
        </w:rPr>
        <w:t>招标文件仅作为本次招投标使用。</w:t>
      </w:r>
    </w:p>
    <w:p w14:paraId="66BF77C5">
      <w:pPr>
        <w:tabs>
          <w:tab w:val="left" w:pos="945"/>
        </w:tabs>
        <w:spacing w:line="440" w:lineRule="exact"/>
        <w:ind w:firstLine="482"/>
        <w:outlineLvl w:val="0"/>
        <w:rPr>
          <w:rFonts w:ascii="宋体" w:hAnsi="宋体"/>
          <w:b/>
          <w:sz w:val="24"/>
          <w:szCs w:val="24"/>
        </w:rPr>
      </w:pPr>
      <w:bookmarkStart w:id="16" w:name="_Toc98277326"/>
      <w:bookmarkStart w:id="17" w:name="_Toc116946290"/>
      <w:r>
        <w:rPr>
          <w:rFonts w:hint="eastAsia" w:ascii="宋体" w:hAnsi="宋体"/>
          <w:b/>
          <w:sz w:val="24"/>
          <w:szCs w:val="24"/>
        </w:rPr>
        <w:t>（三）招标文件的解释：</w:t>
      </w:r>
      <w:bookmarkEnd w:id="14"/>
      <w:bookmarkEnd w:id="15"/>
      <w:bookmarkEnd w:id="16"/>
      <w:bookmarkEnd w:id="17"/>
    </w:p>
    <w:p w14:paraId="7594A3AC">
      <w:pPr>
        <w:numPr>
          <w:ilvl w:val="2"/>
          <w:numId w:val="16"/>
        </w:numPr>
        <w:tabs>
          <w:tab w:val="left" w:pos="525"/>
          <w:tab w:val="left" w:pos="945"/>
        </w:tabs>
        <w:spacing w:line="440" w:lineRule="exact"/>
        <w:ind w:left="0" w:firstLine="482"/>
        <w:rPr>
          <w:rFonts w:ascii="宋体" w:hAnsi="宋体"/>
          <w:bCs/>
          <w:sz w:val="24"/>
          <w:szCs w:val="24"/>
          <w:highlight w:val="none"/>
        </w:rPr>
      </w:pPr>
      <w:r>
        <w:rPr>
          <w:rFonts w:hint="eastAsia" w:ascii="宋体" w:hAnsi="宋体"/>
          <w:bCs/>
          <w:sz w:val="24"/>
          <w:szCs w:val="24"/>
          <w:highlight w:val="none"/>
        </w:rPr>
        <w:t>投标供应商如有需要对招标文件要求澄清的问题，请以书面</w:t>
      </w:r>
      <w:r>
        <w:rPr>
          <w:rFonts w:hint="eastAsia" w:ascii="宋体" w:hAnsi="宋体"/>
          <w:bCs/>
          <w:sz w:val="24"/>
          <w:highlight w:val="none"/>
        </w:rPr>
        <w:t>（或电子邮件）</w:t>
      </w:r>
      <w:r>
        <w:rPr>
          <w:rFonts w:hint="eastAsia" w:ascii="宋体" w:hAnsi="宋体"/>
          <w:bCs/>
          <w:sz w:val="24"/>
          <w:szCs w:val="24"/>
          <w:highlight w:val="none"/>
        </w:rPr>
        <w:t>形式提出，并于</w:t>
      </w:r>
      <w:r>
        <w:rPr>
          <w:rFonts w:hint="eastAsia" w:ascii="宋体" w:hAnsi="宋体"/>
          <w:b w:val="0"/>
          <w:bCs/>
          <w:sz w:val="24"/>
          <w:szCs w:val="24"/>
          <w:highlight w:val="none"/>
        </w:rPr>
        <w:t>202</w:t>
      </w:r>
      <w:r>
        <w:rPr>
          <w:rFonts w:hint="eastAsia" w:ascii="宋体" w:hAnsi="宋体"/>
          <w:b w:val="0"/>
          <w:bCs/>
          <w:sz w:val="24"/>
          <w:szCs w:val="24"/>
          <w:highlight w:val="none"/>
          <w:lang w:val="en-US" w:eastAsia="zh-CN"/>
        </w:rPr>
        <w:t>6</w:t>
      </w:r>
      <w:r>
        <w:rPr>
          <w:rFonts w:hint="eastAsia" w:ascii="宋体" w:hAnsi="宋体"/>
          <w:b w:val="0"/>
          <w:bCs/>
          <w:sz w:val="24"/>
          <w:szCs w:val="24"/>
          <w:highlight w:val="none"/>
        </w:rPr>
        <w:t>年</w:t>
      </w:r>
      <w:r>
        <w:rPr>
          <w:rFonts w:hint="eastAsia" w:ascii="宋体" w:hAnsi="宋体"/>
          <w:b w:val="0"/>
          <w:bCs/>
          <w:sz w:val="24"/>
          <w:szCs w:val="24"/>
          <w:highlight w:val="none"/>
          <w:lang w:val="en-US" w:eastAsia="zh-CN"/>
        </w:rPr>
        <w:t>10</w:t>
      </w:r>
      <w:r>
        <w:rPr>
          <w:rFonts w:hint="eastAsia" w:ascii="宋体" w:hAnsi="宋体"/>
          <w:b w:val="0"/>
          <w:bCs/>
          <w:sz w:val="24"/>
          <w:szCs w:val="24"/>
          <w:highlight w:val="none"/>
        </w:rPr>
        <w:t>月</w:t>
      </w:r>
      <w:r>
        <w:rPr>
          <w:rFonts w:hint="eastAsia" w:ascii="宋体" w:hAnsi="宋体"/>
          <w:b w:val="0"/>
          <w:bCs/>
          <w:sz w:val="24"/>
          <w:szCs w:val="24"/>
          <w:highlight w:val="none"/>
          <w:lang w:val="en-US" w:eastAsia="zh-CN"/>
        </w:rPr>
        <w:t>8</w:t>
      </w:r>
      <w:r>
        <w:rPr>
          <w:rFonts w:hint="eastAsia" w:ascii="宋体" w:hAnsi="宋体"/>
          <w:b w:val="0"/>
          <w:bCs/>
          <w:sz w:val="24"/>
          <w:szCs w:val="24"/>
          <w:highlight w:val="none"/>
        </w:rPr>
        <w:t>日1</w:t>
      </w:r>
      <w:r>
        <w:rPr>
          <w:rFonts w:hint="eastAsia" w:ascii="宋体" w:hAnsi="宋体"/>
          <w:b w:val="0"/>
          <w:bCs/>
          <w:sz w:val="24"/>
          <w:szCs w:val="24"/>
          <w:highlight w:val="none"/>
          <w:lang w:val="en-US" w:eastAsia="zh-CN"/>
        </w:rPr>
        <w:t>0</w:t>
      </w:r>
      <w:r>
        <w:rPr>
          <w:rFonts w:hint="eastAsia" w:ascii="宋体" w:hAnsi="宋体"/>
          <w:b w:val="0"/>
          <w:bCs/>
          <w:sz w:val="24"/>
          <w:szCs w:val="24"/>
          <w:highlight w:val="none"/>
        </w:rPr>
        <w:t>：</w:t>
      </w:r>
      <w:r>
        <w:rPr>
          <w:rFonts w:hint="eastAsia" w:ascii="宋体" w:hAnsi="宋体"/>
          <w:b w:val="0"/>
          <w:bCs/>
          <w:sz w:val="24"/>
          <w:szCs w:val="24"/>
          <w:highlight w:val="none"/>
          <w:lang w:val="en-US" w:eastAsia="zh-CN"/>
        </w:rPr>
        <w:t>0</w:t>
      </w:r>
      <w:r>
        <w:rPr>
          <w:rFonts w:hint="eastAsia" w:ascii="宋体" w:hAnsi="宋体"/>
          <w:b w:val="0"/>
          <w:bCs/>
          <w:sz w:val="24"/>
          <w:szCs w:val="24"/>
          <w:highlight w:val="none"/>
        </w:rPr>
        <w:t>0</w:t>
      </w:r>
      <w:r>
        <w:rPr>
          <w:rFonts w:hint="eastAsia" w:ascii="宋体" w:hAnsi="宋体"/>
          <w:bCs/>
          <w:sz w:val="24"/>
          <w:szCs w:val="24"/>
          <w:highlight w:val="none"/>
        </w:rPr>
        <w:t>前送至代理机构。</w:t>
      </w:r>
    </w:p>
    <w:p w14:paraId="7035CE56">
      <w:pPr>
        <w:numPr>
          <w:ilvl w:val="2"/>
          <w:numId w:val="16"/>
        </w:numPr>
        <w:tabs>
          <w:tab w:val="left" w:pos="525"/>
          <w:tab w:val="left" w:pos="945"/>
        </w:tabs>
        <w:spacing w:line="440" w:lineRule="exact"/>
        <w:ind w:left="0" w:firstLine="482"/>
        <w:rPr>
          <w:rFonts w:ascii="宋体" w:hAnsi="宋体"/>
          <w:bCs/>
          <w:sz w:val="24"/>
          <w:szCs w:val="24"/>
          <w:highlight w:val="none"/>
        </w:rPr>
      </w:pPr>
      <w:r>
        <w:rPr>
          <w:rFonts w:hint="eastAsia" w:ascii="宋体" w:hAnsi="宋体"/>
          <w:bCs/>
          <w:sz w:val="24"/>
          <w:szCs w:val="24"/>
          <w:highlight w:val="none"/>
        </w:rPr>
        <w:t>采购人将于</w:t>
      </w:r>
      <w:r>
        <w:rPr>
          <w:rFonts w:hint="eastAsia" w:ascii="宋体" w:hAnsi="宋体"/>
          <w:b w:val="0"/>
          <w:bCs/>
          <w:sz w:val="24"/>
          <w:szCs w:val="24"/>
          <w:highlight w:val="none"/>
        </w:rPr>
        <w:t>202</w:t>
      </w:r>
      <w:r>
        <w:rPr>
          <w:rFonts w:hint="eastAsia" w:ascii="宋体" w:hAnsi="宋体"/>
          <w:b w:val="0"/>
          <w:bCs/>
          <w:sz w:val="24"/>
          <w:szCs w:val="24"/>
          <w:highlight w:val="none"/>
          <w:lang w:val="en-US" w:eastAsia="zh-CN"/>
        </w:rPr>
        <w:t>6</w:t>
      </w:r>
      <w:r>
        <w:rPr>
          <w:rFonts w:hint="eastAsia" w:ascii="宋体" w:hAnsi="宋体"/>
          <w:b w:val="0"/>
          <w:bCs/>
          <w:sz w:val="24"/>
          <w:szCs w:val="24"/>
          <w:highlight w:val="none"/>
        </w:rPr>
        <w:t>年</w:t>
      </w:r>
      <w:r>
        <w:rPr>
          <w:rFonts w:hint="eastAsia" w:ascii="宋体" w:hAnsi="宋体"/>
          <w:b w:val="0"/>
          <w:bCs/>
          <w:sz w:val="24"/>
          <w:szCs w:val="24"/>
          <w:highlight w:val="none"/>
          <w:lang w:val="en-US" w:eastAsia="zh-CN"/>
        </w:rPr>
        <w:t>10</w:t>
      </w:r>
      <w:r>
        <w:rPr>
          <w:rFonts w:hint="eastAsia" w:ascii="宋体" w:hAnsi="宋体"/>
          <w:b w:val="0"/>
          <w:bCs/>
          <w:sz w:val="24"/>
          <w:szCs w:val="24"/>
          <w:highlight w:val="none"/>
        </w:rPr>
        <w:t>月</w:t>
      </w:r>
      <w:r>
        <w:rPr>
          <w:rFonts w:hint="eastAsia" w:ascii="宋体" w:hAnsi="宋体"/>
          <w:b w:val="0"/>
          <w:bCs/>
          <w:sz w:val="24"/>
          <w:szCs w:val="24"/>
          <w:highlight w:val="none"/>
          <w:lang w:val="en-US" w:eastAsia="zh-CN"/>
        </w:rPr>
        <w:t>8</w:t>
      </w:r>
      <w:r>
        <w:rPr>
          <w:rFonts w:hint="eastAsia" w:ascii="宋体" w:hAnsi="宋体"/>
          <w:b w:val="0"/>
          <w:bCs/>
          <w:sz w:val="24"/>
          <w:szCs w:val="24"/>
          <w:highlight w:val="none"/>
        </w:rPr>
        <w:t>日1</w:t>
      </w:r>
      <w:r>
        <w:rPr>
          <w:rFonts w:hint="eastAsia" w:ascii="宋体" w:hAnsi="宋体"/>
          <w:b w:val="0"/>
          <w:bCs/>
          <w:sz w:val="24"/>
          <w:szCs w:val="24"/>
          <w:highlight w:val="none"/>
          <w:lang w:val="en-US" w:eastAsia="zh-CN"/>
        </w:rPr>
        <w:t>7</w:t>
      </w:r>
      <w:r>
        <w:rPr>
          <w:rFonts w:hint="eastAsia" w:ascii="宋体" w:hAnsi="宋体"/>
          <w:b w:val="0"/>
          <w:bCs/>
          <w:sz w:val="24"/>
          <w:szCs w:val="24"/>
          <w:highlight w:val="none"/>
        </w:rPr>
        <w:t>：</w:t>
      </w:r>
      <w:r>
        <w:rPr>
          <w:rFonts w:hint="eastAsia" w:ascii="宋体" w:hAnsi="宋体"/>
          <w:b w:val="0"/>
          <w:bCs/>
          <w:sz w:val="24"/>
          <w:szCs w:val="24"/>
          <w:highlight w:val="none"/>
          <w:lang w:val="en-US" w:eastAsia="zh-CN"/>
        </w:rPr>
        <w:t>0</w:t>
      </w:r>
      <w:r>
        <w:rPr>
          <w:rFonts w:hint="eastAsia" w:ascii="宋体" w:hAnsi="宋体"/>
          <w:b w:val="0"/>
          <w:bCs/>
          <w:sz w:val="24"/>
          <w:szCs w:val="24"/>
          <w:highlight w:val="none"/>
        </w:rPr>
        <w:t>0前</w:t>
      </w:r>
      <w:r>
        <w:rPr>
          <w:rFonts w:hint="eastAsia" w:ascii="宋体" w:hAnsi="宋体"/>
          <w:bCs/>
          <w:sz w:val="24"/>
          <w:highlight w:val="none"/>
        </w:rPr>
        <w:t>对投标供应商针对招标文件书面提出的要求澄清的问题进行书面（或电子邮件）形式答疑</w:t>
      </w:r>
      <w:r>
        <w:rPr>
          <w:rFonts w:hint="eastAsia" w:ascii="宋体" w:hAnsi="宋体"/>
          <w:bCs/>
          <w:sz w:val="24"/>
          <w:szCs w:val="24"/>
          <w:highlight w:val="none"/>
        </w:rPr>
        <w:t>。</w:t>
      </w:r>
    </w:p>
    <w:p w14:paraId="5F598FFB">
      <w:pPr>
        <w:numPr>
          <w:ilvl w:val="2"/>
          <w:numId w:val="16"/>
        </w:numPr>
        <w:tabs>
          <w:tab w:val="left" w:pos="525"/>
          <w:tab w:val="left" w:pos="945"/>
        </w:tabs>
        <w:spacing w:line="440" w:lineRule="exact"/>
        <w:ind w:left="0" w:firstLine="482"/>
        <w:rPr>
          <w:rFonts w:ascii="宋体" w:hAnsi="宋体"/>
          <w:bCs/>
          <w:sz w:val="24"/>
          <w:szCs w:val="24"/>
        </w:rPr>
      </w:pPr>
      <w:r>
        <w:rPr>
          <w:rFonts w:hint="eastAsia" w:ascii="宋体" w:hAnsi="宋体"/>
          <w:bCs/>
          <w:sz w:val="24"/>
          <w:szCs w:val="24"/>
        </w:rPr>
        <w:t>本文件的最终解释权归采购人。</w:t>
      </w:r>
    </w:p>
    <w:p w14:paraId="4E84768E">
      <w:pPr>
        <w:tabs>
          <w:tab w:val="left" w:pos="945"/>
        </w:tabs>
        <w:spacing w:line="440" w:lineRule="exact"/>
        <w:ind w:firstLine="482"/>
        <w:outlineLvl w:val="0"/>
        <w:rPr>
          <w:rFonts w:ascii="宋体" w:hAnsi="宋体"/>
          <w:b/>
          <w:sz w:val="24"/>
          <w:szCs w:val="24"/>
        </w:rPr>
      </w:pPr>
      <w:bookmarkStart w:id="18" w:name="_Toc98277327"/>
      <w:bookmarkStart w:id="19" w:name="_Toc116946291"/>
      <w:bookmarkStart w:id="20" w:name="_Toc35780498"/>
      <w:bookmarkStart w:id="21" w:name="_Toc39873205"/>
      <w:r>
        <w:rPr>
          <w:rFonts w:hint="eastAsia" w:ascii="宋体" w:hAnsi="宋体"/>
          <w:b/>
          <w:sz w:val="24"/>
          <w:szCs w:val="24"/>
        </w:rPr>
        <w:t>（四）招标文件的补充或修正：</w:t>
      </w:r>
      <w:bookmarkEnd w:id="18"/>
      <w:bookmarkEnd w:id="19"/>
      <w:bookmarkEnd w:id="20"/>
      <w:bookmarkEnd w:id="21"/>
      <w:r>
        <w:rPr>
          <w:rFonts w:hint="eastAsia" w:ascii="宋体" w:hAnsi="宋体"/>
          <w:b/>
          <w:sz w:val="24"/>
          <w:szCs w:val="24"/>
        </w:rPr>
        <w:t xml:space="preserve"> </w:t>
      </w:r>
    </w:p>
    <w:p w14:paraId="4767D81B">
      <w:pPr>
        <w:numPr>
          <w:ilvl w:val="0"/>
          <w:numId w:val="17"/>
        </w:numPr>
        <w:tabs>
          <w:tab w:val="left" w:pos="525"/>
          <w:tab w:val="left" w:pos="945"/>
        </w:tabs>
        <w:spacing w:line="440" w:lineRule="exact"/>
        <w:ind w:left="1" w:firstLine="482"/>
        <w:rPr>
          <w:rFonts w:ascii="宋体" w:hAnsi="宋体"/>
          <w:bCs/>
          <w:sz w:val="24"/>
          <w:szCs w:val="24"/>
        </w:rPr>
      </w:pPr>
      <w:bookmarkStart w:id="22" w:name="_Toc39873206"/>
      <w:bookmarkStart w:id="23" w:name="_Toc35780499"/>
      <w:r>
        <w:rPr>
          <w:rFonts w:hint="eastAsia" w:ascii="宋体" w:hAnsi="宋体"/>
          <w:bCs/>
          <w:sz w:val="24"/>
          <w:szCs w:val="24"/>
        </w:rPr>
        <w:t>采购人或者采购代理机构可以对已发出的招标文件进行必要的澄清或者修改，但不得改变采购标的和资格条件。澄清或者修改应当在</w:t>
      </w:r>
      <w:r>
        <w:rPr>
          <w:rFonts w:hint="eastAsia" w:ascii="宋体" w:hAnsi="宋体"/>
          <w:sz w:val="24"/>
        </w:rPr>
        <w:t>江苏省政府采购网站上</w:t>
      </w:r>
      <w:r>
        <w:rPr>
          <w:rFonts w:hint="eastAsia" w:ascii="宋体" w:hAnsi="宋体"/>
          <w:bCs/>
          <w:sz w:val="24"/>
          <w:szCs w:val="24"/>
        </w:rPr>
        <w:t>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p>
    <w:p w14:paraId="2811013B">
      <w:pPr>
        <w:numPr>
          <w:ilvl w:val="0"/>
          <w:numId w:val="17"/>
        </w:numPr>
        <w:tabs>
          <w:tab w:val="left" w:pos="525"/>
          <w:tab w:val="left" w:pos="945"/>
        </w:tabs>
        <w:spacing w:line="440" w:lineRule="exact"/>
        <w:ind w:left="1" w:firstLine="482"/>
        <w:rPr>
          <w:rFonts w:ascii="宋体" w:hAnsi="宋体"/>
          <w:bCs/>
          <w:sz w:val="24"/>
          <w:szCs w:val="24"/>
        </w:rPr>
      </w:pPr>
      <w:r>
        <w:rPr>
          <w:rFonts w:hint="eastAsia" w:ascii="宋体" w:hAnsi="宋体"/>
          <w:bCs/>
          <w:sz w:val="24"/>
          <w:szCs w:val="24"/>
        </w:rPr>
        <w:t>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p>
    <w:p w14:paraId="5AEF8B0D">
      <w:pPr>
        <w:tabs>
          <w:tab w:val="left" w:pos="945"/>
        </w:tabs>
        <w:spacing w:line="440" w:lineRule="exact"/>
        <w:ind w:firstLine="482"/>
        <w:outlineLvl w:val="0"/>
        <w:rPr>
          <w:rFonts w:ascii="宋体" w:hAnsi="宋体"/>
          <w:b/>
          <w:sz w:val="24"/>
          <w:szCs w:val="24"/>
        </w:rPr>
      </w:pPr>
      <w:bookmarkStart w:id="24" w:name="_Toc116946292"/>
      <w:bookmarkStart w:id="25" w:name="_Toc98277328"/>
      <w:r>
        <w:rPr>
          <w:rFonts w:hint="eastAsia" w:ascii="宋体" w:hAnsi="宋体"/>
          <w:b/>
          <w:sz w:val="24"/>
          <w:szCs w:val="24"/>
        </w:rPr>
        <w:t>（五）质疑与投诉</w:t>
      </w:r>
      <w:bookmarkEnd w:id="22"/>
      <w:bookmarkEnd w:id="23"/>
      <w:bookmarkEnd w:id="24"/>
      <w:bookmarkEnd w:id="25"/>
    </w:p>
    <w:p w14:paraId="43A0BF99">
      <w:pPr>
        <w:tabs>
          <w:tab w:val="left" w:pos="0"/>
          <w:tab w:val="left" w:pos="945"/>
        </w:tabs>
        <w:spacing w:line="440" w:lineRule="exact"/>
        <w:ind w:firstLine="482"/>
        <w:rPr>
          <w:rFonts w:ascii="宋体" w:hAnsi="宋体"/>
          <w:bCs/>
          <w:sz w:val="24"/>
          <w:szCs w:val="24"/>
        </w:rPr>
      </w:pPr>
      <w:r>
        <w:rPr>
          <w:rFonts w:hint="eastAsia" w:ascii="宋体" w:hAnsi="宋体"/>
          <w:bCs/>
          <w:sz w:val="24"/>
          <w:szCs w:val="24"/>
        </w:rPr>
        <w:t>1.</w:t>
      </w:r>
      <w:r>
        <w:rPr>
          <w:rFonts w:ascii="宋体" w:hAnsi="宋体"/>
          <w:bCs/>
          <w:sz w:val="24"/>
          <w:szCs w:val="24"/>
        </w:rPr>
        <w:t>质疑的提出和答复、投诉的提起和处理</w:t>
      </w:r>
      <w:r>
        <w:rPr>
          <w:rFonts w:hint="eastAsia" w:ascii="宋体" w:hAnsi="宋体"/>
          <w:bCs/>
          <w:sz w:val="24"/>
          <w:szCs w:val="24"/>
        </w:rPr>
        <w:t>须按《</w:t>
      </w:r>
      <w:r>
        <w:rPr>
          <w:rFonts w:ascii="宋体" w:hAnsi="宋体"/>
          <w:bCs/>
          <w:sz w:val="24"/>
          <w:szCs w:val="24"/>
        </w:rPr>
        <w:t>政府采购质疑和投诉办法</w:t>
      </w:r>
      <w:r>
        <w:rPr>
          <w:rFonts w:hint="eastAsia" w:ascii="宋体" w:hAnsi="宋体"/>
          <w:bCs/>
          <w:sz w:val="24"/>
          <w:szCs w:val="24"/>
        </w:rPr>
        <w:t>》（</w:t>
      </w:r>
      <w:r>
        <w:rPr>
          <w:rFonts w:ascii="宋体" w:hAnsi="宋体"/>
          <w:bCs/>
          <w:sz w:val="24"/>
          <w:szCs w:val="24"/>
        </w:rPr>
        <w:t>中华人民共和国财政部令第94号</w:t>
      </w:r>
      <w:r>
        <w:rPr>
          <w:rFonts w:hint="eastAsia" w:ascii="宋体" w:hAnsi="宋体"/>
          <w:bCs/>
          <w:sz w:val="24"/>
          <w:szCs w:val="24"/>
        </w:rPr>
        <w:t>）相关规定执行。</w:t>
      </w:r>
      <w:r>
        <w:rPr>
          <w:rFonts w:ascii="宋体" w:hAnsi="宋体"/>
          <w:bCs/>
          <w:sz w:val="24"/>
          <w:szCs w:val="24"/>
        </w:rPr>
        <w:t xml:space="preserve"> </w:t>
      </w:r>
    </w:p>
    <w:p w14:paraId="6BDF578A">
      <w:pPr>
        <w:tabs>
          <w:tab w:val="left" w:pos="0"/>
          <w:tab w:val="left" w:pos="945"/>
        </w:tabs>
        <w:spacing w:line="440" w:lineRule="exact"/>
        <w:ind w:firstLine="482"/>
        <w:rPr>
          <w:rFonts w:ascii="宋体" w:hAnsi="宋体"/>
          <w:bCs/>
          <w:sz w:val="24"/>
          <w:szCs w:val="24"/>
        </w:rPr>
      </w:pPr>
      <w:r>
        <w:rPr>
          <w:rFonts w:hint="eastAsia" w:ascii="宋体" w:hAnsi="宋体"/>
          <w:bCs/>
          <w:sz w:val="24"/>
          <w:szCs w:val="24"/>
        </w:rPr>
        <w:t>2.质疑的提出</w:t>
      </w:r>
    </w:p>
    <w:p w14:paraId="4A161AF5">
      <w:pPr>
        <w:tabs>
          <w:tab w:val="left" w:pos="0"/>
          <w:tab w:val="left" w:pos="945"/>
        </w:tabs>
        <w:spacing w:line="440" w:lineRule="exact"/>
        <w:ind w:firstLine="482"/>
        <w:rPr>
          <w:rFonts w:ascii="宋体" w:hAnsi="宋体"/>
          <w:bCs/>
          <w:sz w:val="24"/>
          <w:szCs w:val="24"/>
        </w:rPr>
      </w:pPr>
      <w:r>
        <w:rPr>
          <w:rFonts w:hint="eastAsia" w:ascii="宋体" w:hAnsi="宋体"/>
          <w:bCs/>
          <w:sz w:val="24"/>
          <w:szCs w:val="24"/>
        </w:rPr>
        <w:t>2</w:t>
      </w:r>
      <w:r>
        <w:rPr>
          <w:rFonts w:ascii="宋体" w:hAnsi="宋体"/>
          <w:bCs/>
          <w:sz w:val="24"/>
          <w:szCs w:val="24"/>
        </w:rPr>
        <w:t>.1提出质疑的供应商应当是参与所质疑项目采购活动的供应商。</w:t>
      </w:r>
    </w:p>
    <w:p w14:paraId="4060739B">
      <w:pPr>
        <w:tabs>
          <w:tab w:val="left" w:pos="0"/>
          <w:tab w:val="left" w:pos="945"/>
        </w:tabs>
        <w:spacing w:line="440" w:lineRule="exact"/>
        <w:ind w:firstLine="482"/>
        <w:rPr>
          <w:rFonts w:ascii="宋体" w:hAnsi="宋体"/>
          <w:bCs/>
          <w:sz w:val="24"/>
          <w:szCs w:val="24"/>
        </w:rPr>
      </w:pPr>
      <w:r>
        <w:rPr>
          <w:rFonts w:hint="eastAsia" w:ascii="宋体" w:hAnsi="宋体"/>
          <w:bCs/>
          <w:sz w:val="24"/>
          <w:szCs w:val="24"/>
        </w:rPr>
        <w:t>2</w:t>
      </w:r>
      <w:r>
        <w:rPr>
          <w:rFonts w:ascii="宋体" w:hAnsi="宋体"/>
          <w:bCs/>
          <w:sz w:val="24"/>
          <w:szCs w:val="24"/>
        </w:rPr>
        <w:t>.</w:t>
      </w:r>
      <w:r>
        <w:rPr>
          <w:rFonts w:hint="eastAsia" w:ascii="宋体" w:hAnsi="宋体"/>
          <w:bCs/>
          <w:sz w:val="24"/>
          <w:szCs w:val="24"/>
        </w:rPr>
        <w:t>2</w:t>
      </w:r>
      <w:r>
        <w:rPr>
          <w:rFonts w:ascii="宋体" w:hAnsi="宋体"/>
          <w:bCs/>
          <w:sz w:val="24"/>
          <w:szCs w:val="24"/>
        </w:rPr>
        <w:t>潜在供应商已依法获取其可质疑的招标文件的，可以对该文件提出质疑。对招标文件提出质疑的，应当在获取招标文件或者招标文件公告期限届满之日起7个工作日内</w:t>
      </w:r>
      <w:r>
        <w:rPr>
          <w:rFonts w:hint="eastAsia" w:ascii="宋体" w:hAnsi="宋体"/>
          <w:bCs/>
          <w:sz w:val="24"/>
          <w:szCs w:val="24"/>
        </w:rPr>
        <w:t>以书面形式</w:t>
      </w:r>
      <w:r>
        <w:rPr>
          <w:rFonts w:ascii="宋体" w:hAnsi="宋体"/>
          <w:bCs/>
          <w:sz w:val="24"/>
          <w:szCs w:val="24"/>
        </w:rPr>
        <w:t>提出。</w:t>
      </w:r>
    </w:p>
    <w:p w14:paraId="31E9605A">
      <w:pPr>
        <w:tabs>
          <w:tab w:val="left" w:pos="0"/>
          <w:tab w:val="left" w:pos="945"/>
        </w:tabs>
        <w:spacing w:line="440" w:lineRule="exact"/>
        <w:ind w:firstLine="482"/>
        <w:rPr>
          <w:rFonts w:ascii="宋体" w:hAnsi="宋体"/>
          <w:bCs/>
          <w:sz w:val="24"/>
          <w:szCs w:val="24"/>
        </w:rPr>
      </w:pPr>
      <w:r>
        <w:rPr>
          <w:rFonts w:hint="eastAsia" w:ascii="宋体" w:hAnsi="宋体"/>
          <w:bCs/>
          <w:sz w:val="24"/>
          <w:szCs w:val="24"/>
        </w:rPr>
        <w:t>2</w:t>
      </w:r>
      <w:r>
        <w:rPr>
          <w:rFonts w:ascii="宋体" w:hAnsi="宋体"/>
          <w:bCs/>
          <w:sz w:val="24"/>
          <w:szCs w:val="24"/>
        </w:rPr>
        <w:t>.</w:t>
      </w:r>
      <w:r>
        <w:rPr>
          <w:rFonts w:hint="eastAsia" w:ascii="宋体" w:hAnsi="宋体"/>
          <w:bCs/>
          <w:sz w:val="24"/>
          <w:szCs w:val="24"/>
        </w:rPr>
        <w:t>3</w:t>
      </w:r>
      <w:r>
        <w:rPr>
          <w:rFonts w:ascii="宋体" w:hAnsi="宋体"/>
          <w:bCs/>
          <w:sz w:val="24"/>
          <w:szCs w:val="24"/>
        </w:rPr>
        <w:t>供应商认为招标文件、采购过程、中标或者成交结果使自己的权益受到损害的，可以在知道或者应知其权益受到损害之日起</w:t>
      </w:r>
      <w:r>
        <w:rPr>
          <w:rFonts w:hint="eastAsia" w:ascii="宋体" w:hAnsi="宋体"/>
          <w:bCs/>
          <w:sz w:val="24"/>
          <w:szCs w:val="24"/>
        </w:rPr>
        <w:t>7</w:t>
      </w:r>
      <w:r>
        <w:rPr>
          <w:rFonts w:ascii="宋体" w:hAnsi="宋体"/>
          <w:bCs/>
          <w:sz w:val="24"/>
          <w:szCs w:val="24"/>
        </w:rPr>
        <w:t>个工作日内，以书面形式向采购人提出质疑。供应商须在法定质疑期内一次性提出针对同一采购程序环节的质疑。</w:t>
      </w:r>
    </w:p>
    <w:p w14:paraId="259134D1">
      <w:pPr>
        <w:tabs>
          <w:tab w:val="left" w:pos="0"/>
          <w:tab w:val="left" w:pos="945"/>
        </w:tabs>
        <w:spacing w:line="440" w:lineRule="exact"/>
        <w:ind w:firstLine="482"/>
        <w:rPr>
          <w:rFonts w:ascii="宋体" w:hAnsi="宋体"/>
          <w:bCs/>
          <w:sz w:val="24"/>
          <w:szCs w:val="24"/>
        </w:rPr>
      </w:pPr>
      <w:r>
        <w:rPr>
          <w:rFonts w:hint="eastAsia" w:ascii="宋体" w:hAnsi="宋体"/>
          <w:bCs/>
          <w:sz w:val="24"/>
          <w:szCs w:val="24"/>
        </w:rPr>
        <w:t>2</w:t>
      </w:r>
      <w:r>
        <w:rPr>
          <w:rFonts w:ascii="宋体" w:hAnsi="宋体"/>
          <w:bCs/>
          <w:sz w:val="24"/>
          <w:szCs w:val="24"/>
        </w:rPr>
        <w:t>.</w:t>
      </w:r>
      <w:r>
        <w:rPr>
          <w:rFonts w:hint="eastAsia" w:ascii="宋体" w:hAnsi="宋体"/>
          <w:bCs/>
          <w:sz w:val="24"/>
          <w:szCs w:val="24"/>
        </w:rPr>
        <w:t>4</w:t>
      </w:r>
      <w:r>
        <w:rPr>
          <w:rFonts w:ascii="宋体" w:hAnsi="宋体"/>
          <w:bCs/>
          <w:sz w:val="24"/>
          <w:szCs w:val="24"/>
        </w:rPr>
        <w:t>供应商提出质疑应当提交质疑函和必要的证明材料。质疑函应当包括下列内容：</w:t>
      </w:r>
    </w:p>
    <w:p w14:paraId="0E968DC5">
      <w:pPr>
        <w:tabs>
          <w:tab w:val="left" w:pos="0"/>
          <w:tab w:val="left" w:pos="945"/>
        </w:tabs>
        <w:spacing w:line="440" w:lineRule="exact"/>
        <w:ind w:firstLine="482"/>
        <w:rPr>
          <w:rFonts w:ascii="宋体" w:hAnsi="宋体"/>
          <w:bCs/>
          <w:sz w:val="24"/>
          <w:szCs w:val="24"/>
        </w:rPr>
      </w:pPr>
      <w:r>
        <w:rPr>
          <w:rFonts w:ascii="宋体" w:hAnsi="宋体"/>
          <w:bCs/>
          <w:sz w:val="24"/>
          <w:szCs w:val="24"/>
        </w:rPr>
        <w:t>（</w:t>
      </w:r>
      <w:r>
        <w:rPr>
          <w:rFonts w:hint="eastAsia" w:ascii="宋体" w:hAnsi="宋体"/>
          <w:bCs/>
          <w:sz w:val="24"/>
          <w:szCs w:val="24"/>
        </w:rPr>
        <w:t>1</w:t>
      </w:r>
      <w:r>
        <w:rPr>
          <w:rFonts w:ascii="宋体" w:hAnsi="宋体"/>
          <w:bCs/>
          <w:sz w:val="24"/>
          <w:szCs w:val="24"/>
        </w:rPr>
        <w:t>）供应商的姓名或者名称、地址、邮编、联系人及联系电话；</w:t>
      </w:r>
    </w:p>
    <w:p w14:paraId="233931CA">
      <w:pPr>
        <w:tabs>
          <w:tab w:val="left" w:pos="0"/>
          <w:tab w:val="left" w:pos="945"/>
        </w:tabs>
        <w:spacing w:line="440" w:lineRule="exact"/>
        <w:ind w:firstLine="482"/>
        <w:rPr>
          <w:rFonts w:ascii="宋体" w:hAnsi="宋体"/>
          <w:bCs/>
          <w:sz w:val="24"/>
          <w:szCs w:val="24"/>
        </w:rPr>
      </w:pPr>
      <w:r>
        <w:rPr>
          <w:rFonts w:ascii="宋体" w:hAnsi="宋体"/>
          <w:bCs/>
          <w:sz w:val="24"/>
          <w:szCs w:val="24"/>
        </w:rPr>
        <w:t>（</w:t>
      </w:r>
      <w:r>
        <w:rPr>
          <w:rFonts w:hint="eastAsia" w:ascii="宋体" w:hAnsi="宋体"/>
          <w:bCs/>
          <w:sz w:val="24"/>
          <w:szCs w:val="24"/>
        </w:rPr>
        <w:t>2</w:t>
      </w:r>
      <w:r>
        <w:rPr>
          <w:rFonts w:ascii="宋体" w:hAnsi="宋体"/>
          <w:bCs/>
          <w:sz w:val="24"/>
          <w:szCs w:val="24"/>
        </w:rPr>
        <w:t>）质疑项目的名称、编号；</w:t>
      </w:r>
    </w:p>
    <w:p w14:paraId="350F90D4">
      <w:pPr>
        <w:tabs>
          <w:tab w:val="left" w:pos="0"/>
          <w:tab w:val="left" w:pos="945"/>
        </w:tabs>
        <w:spacing w:line="440" w:lineRule="exact"/>
        <w:ind w:firstLine="482"/>
        <w:rPr>
          <w:rFonts w:ascii="宋体" w:hAnsi="宋体"/>
          <w:bCs/>
          <w:sz w:val="24"/>
          <w:szCs w:val="24"/>
        </w:rPr>
      </w:pPr>
      <w:r>
        <w:rPr>
          <w:rFonts w:ascii="宋体" w:hAnsi="宋体"/>
          <w:bCs/>
          <w:sz w:val="24"/>
          <w:szCs w:val="24"/>
        </w:rPr>
        <w:t>（</w:t>
      </w:r>
      <w:r>
        <w:rPr>
          <w:rFonts w:hint="eastAsia" w:ascii="宋体" w:hAnsi="宋体"/>
          <w:bCs/>
          <w:sz w:val="24"/>
          <w:szCs w:val="24"/>
        </w:rPr>
        <w:t>3</w:t>
      </w:r>
      <w:r>
        <w:rPr>
          <w:rFonts w:ascii="宋体" w:hAnsi="宋体"/>
          <w:bCs/>
          <w:sz w:val="24"/>
          <w:szCs w:val="24"/>
        </w:rPr>
        <w:t>）具体、明确的质疑事项和与质疑事项相关的请求；</w:t>
      </w:r>
    </w:p>
    <w:p w14:paraId="551BBCAF">
      <w:pPr>
        <w:tabs>
          <w:tab w:val="left" w:pos="0"/>
          <w:tab w:val="left" w:pos="945"/>
        </w:tabs>
        <w:spacing w:line="440" w:lineRule="exact"/>
        <w:ind w:firstLine="482"/>
        <w:rPr>
          <w:rFonts w:ascii="宋体" w:hAnsi="宋体"/>
          <w:bCs/>
          <w:sz w:val="24"/>
          <w:szCs w:val="24"/>
        </w:rPr>
      </w:pPr>
      <w:r>
        <w:rPr>
          <w:rFonts w:ascii="宋体" w:hAnsi="宋体"/>
          <w:bCs/>
          <w:sz w:val="24"/>
          <w:szCs w:val="24"/>
        </w:rPr>
        <w:t>（</w:t>
      </w:r>
      <w:r>
        <w:rPr>
          <w:rFonts w:hint="eastAsia" w:ascii="宋体" w:hAnsi="宋体"/>
          <w:bCs/>
          <w:sz w:val="24"/>
          <w:szCs w:val="24"/>
        </w:rPr>
        <w:t>4</w:t>
      </w:r>
      <w:r>
        <w:rPr>
          <w:rFonts w:ascii="宋体" w:hAnsi="宋体"/>
          <w:bCs/>
          <w:sz w:val="24"/>
          <w:szCs w:val="24"/>
        </w:rPr>
        <w:t>）事实依据；</w:t>
      </w:r>
    </w:p>
    <w:p w14:paraId="6FDFBCBC">
      <w:pPr>
        <w:tabs>
          <w:tab w:val="left" w:pos="0"/>
          <w:tab w:val="left" w:pos="945"/>
        </w:tabs>
        <w:spacing w:line="440" w:lineRule="exact"/>
        <w:ind w:firstLine="482"/>
        <w:rPr>
          <w:rFonts w:ascii="宋体" w:hAnsi="宋体"/>
          <w:bCs/>
          <w:sz w:val="24"/>
          <w:szCs w:val="24"/>
        </w:rPr>
      </w:pPr>
      <w:r>
        <w:rPr>
          <w:rFonts w:ascii="宋体" w:hAnsi="宋体"/>
          <w:bCs/>
          <w:sz w:val="24"/>
          <w:szCs w:val="24"/>
        </w:rPr>
        <w:t>（</w:t>
      </w:r>
      <w:r>
        <w:rPr>
          <w:rFonts w:hint="eastAsia" w:ascii="宋体" w:hAnsi="宋体"/>
          <w:bCs/>
          <w:sz w:val="24"/>
          <w:szCs w:val="24"/>
        </w:rPr>
        <w:t>5</w:t>
      </w:r>
      <w:r>
        <w:rPr>
          <w:rFonts w:ascii="宋体" w:hAnsi="宋体"/>
          <w:bCs/>
          <w:sz w:val="24"/>
          <w:szCs w:val="24"/>
        </w:rPr>
        <w:t>）必要的法律依据；</w:t>
      </w:r>
    </w:p>
    <w:p w14:paraId="26F9CFBC">
      <w:pPr>
        <w:tabs>
          <w:tab w:val="left" w:pos="0"/>
          <w:tab w:val="left" w:pos="945"/>
        </w:tabs>
        <w:spacing w:line="440" w:lineRule="exact"/>
        <w:ind w:firstLine="482"/>
        <w:rPr>
          <w:rFonts w:ascii="宋体" w:hAnsi="宋体"/>
          <w:bCs/>
          <w:sz w:val="24"/>
          <w:szCs w:val="24"/>
        </w:rPr>
      </w:pPr>
      <w:r>
        <w:rPr>
          <w:rFonts w:ascii="宋体" w:hAnsi="宋体"/>
          <w:bCs/>
          <w:sz w:val="24"/>
          <w:szCs w:val="24"/>
        </w:rPr>
        <w:t>（</w:t>
      </w:r>
      <w:r>
        <w:rPr>
          <w:rFonts w:hint="eastAsia" w:ascii="宋体" w:hAnsi="宋体"/>
          <w:bCs/>
          <w:sz w:val="24"/>
          <w:szCs w:val="24"/>
        </w:rPr>
        <w:t>6</w:t>
      </w:r>
      <w:r>
        <w:rPr>
          <w:rFonts w:ascii="宋体" w:hAnsi="宋体"/>
          <w:bCs/>
          <w:sz w:val="24"/>
          <w:szCs w:val="24"/>
        </w:rPr>
        <w:t>）提出质疑的日期。</w:t>
      </w:r>
    </w:p>
    <w:p w14:paraId="1718B90A">
      <w:pPr>
        <w:tabs>
          <w:tab w:val="left" w:pos="0"/>
          <w:tab w:val="left" w:pos="945"/>
        </w:tabs>
        <w:spacing w:line="440" w:lineRule="exact"/>
        <w:ind w:firstLine="482"/>
        <w:rPr>
          <w:rFonts w:ascii="宋体" w:hAnsi="宋体"/>
          <w:bCs/>
          <w:sz w:val="24"/>
          <w:szCs w:val="24"/>
        </w:rPr>
      </w:pPr>
      <w:r>
        <w:rPr>
          <w:rFonts w:hint="eastAsia" w:ascii="宋体" w:hAnsi="宋体"/>
          <w:bCs/>
          <w:sz w:val="24"/>
          <w:szCs w:val="24"/>
        </w:rPr>
        <w:t>2</w:t>
      </w:r>
      <w:r>
        <w:rPr>
          <w:rFonts w:ascii="宋体" w:hAnsi="宋体"/>
          <w:bCs/>
          <w:sz w:val="24"/>
          <w:szCs w:val="24"/>
        </w:rPr>
        <w:t>.</w:t>
      </w:r>
      <w:r>
        <w:rPr>
          <w:rFonts w:hint="eastAsia" w:ascii="宋体" w:hAnsi="宋体"/>
          <w:bCs/>
          <w:sz w:val="24"/>
          <w:szCs w:val="24"/>
        </w:rPr>
        <w:t>5</w:t>
      </w:r>
      <w:r>
        <w:rPr>
          <w:rFonts w:ascii="宋体" w:hAnsi="宋体"/>
          <w:bCs/>
          <w:sz w:val="24"/>
          <w:szCs w:val="24"/>
        </w:rPr>
        <w:t>供应商为自然人的，</w:t>
      </w:r>
      <w:r>
        <w:rPr>
          <w:rFonts w:hint="eastAsia" w:ascii="宋体" w:hAnsi="宋体"/>
          <w:bCs/>
          <w:sz w:val="24"/>
          <w:szCs w:val="24"/>
        </w:rPr>
        <w:t>质疑函</w:t>
      </w:r>
      <w:r>
        <w:rPr>
          <w:rFonts w:ascii="宋体" w:hAnsi="宋体"/>
          <w:bCs/>
          <w:sz w:val="24"/>
          <w:szCs w:val="24"/>
        </w:rPr>
        <w:t>应当由本人签字；供应商为法人或者其他组织的，应当由法定代表人、主要负责人，或者其授权代表签字或者盖章，并加盖公章。</w:t>
      </w:r>
      <w:r>
        <w:rPr>
          <w:rFonts w:hint="eastAsia" w:ascii="宋体" w:hAnsi="宋体"/>
          <w:bCs/>
          <w:sz w:val="24"/>
          <w:szCs w:val="24"/>
        </w:rPr>
        <w:t>质疑函须原件递交。</w:t>
      </w:r>
    </w:p>
    <w:p w14:paraId="52096BA1">
      <w:pPr>
        <w:tabs>
          <w:tab w:val="left" w:pos="0"/>
          <w:tab w:val="left" w:pos="945"/>
        </w:tabs>
        <w:spacing w:line="440" w:lineRule="exact"/>
        <w:ind w:firstLine="482"/>
        <w:rPr>
          <w:rFonts w:ascii="宋体" w:hAnsi="宋体"/>
          <w:bCs/>
          <w:sz w:val="24"/>
          <w:szCs w:val="24"/>
        </w:rPr>
      </w:pPr>
      <w:r>
        <w:rPr>
          <w:rFonts w:hint="eastAsia" w:ascii="宋体" w:hAnsi="宋体"/>
          <w:bCs/>
          <w:sz w:val="24"/>
          <w:szCs w:val="24"/>
        </w:rPr>
        <w:t>2</w:t>
      </w:r>
      <w:r>
        <w:rPr>
          <w:rFonts w:ascii="宋体" w:hAnsi="宋体"/>
          <w:bCs/>
          <w:sz w:val="24"/>
          <w:szCs w:val="24"/>
        </w:rPr>
        <w:t>.</w:t>
      </w:r>
      <w:r>
        <w:rPr>
          <w:rFonts w:hint="eastAsia" w:ascii="宋体" w:hAnsi="宋体"/>
          <w:bCs/>
          <w:sz w:val="24"/>
          <w:szCs w:val="24"/>
        </w:rPr>
        <w:t>6</w:t>
      </w:r>
      <w:r>
        <w:rPr>
          <w:rFonts w:ascii="宋体" w:hAnsi="宋体"/>
          <w:bCs/>
          <w:sz w:val="24"/>
          <w:szCs w:val="24"/>
        </w:rPr>
        <w:t>供应商可以委托代理人进行质疑和投诉。其授权委托书应当载明代理人的姓名或者名称、代理事项、具体权限、期限和相关事项。供应商为自然人的，</w:t>
      </w:r>
      <w:r>
        <w:rPr>
          <w:rFonts w:hint="eastAsia" w:ascii="宋体" w:hAnsi="宋体"/>
          <w:bCs/>
          <w:sz w:val="24"/>
          <w:szCs w:val="24"/>
        </w:rPr>
        <w:t>质疑函</w:t>
      </w:r>
      <w:r>
        <w:rPr>
          <w:rFonts w:ascii="宋体" w:hAnsi="宋体"/>
          <w:bCs/>
          <w:sz w:val="24"/>
          <w:szCs w:val="24"/>
        </w:rPr>
        <w:t>应当由本人签字；供应商为法人或者其他组织的，应当由法定代表人、主要负责人签字或者盖章，并加盖公章。</w:t>
      </w:r>
    </w:p>
    <w:p w14:paraId="3533EDA3">
      <w:pPr>
        <w:tabs>
          <w:tab w:val="left" w:pos="0"/>
          <w:tab w:val="left" w:pos="945"/>
        </w:tabs>
        <w:spacing w:line="440" w:lineRule="exact"/>
        <w:ind w:firstLine="482"/>
        <w:rPr>
          <w:rFonts w:ascii="宋体" w:hAnsi="宋体"/>
          <w:bCs/>
          <w:sz w:val="24"/>
          <w:szCs w:val="24"/>
        </w:rPr>
      </w:pPr>
      <w:r>
        <w:rPr>
          <w:rFonts w:hint="eastAsia" w:ascii="宋体" w:hAnsi="宋体"/>
          <w:bCs/>
          <w:sz w:val="24"/>
          <w:szCs w:val="24"/>
        </w:rPr>
        <w:t>2</w:t>
      </w:r>
      <w:r>
        <w:rPr>
          <w:rFonts w:ascii="宋体" w:hAnsi="宋体"/>
          <w:bCs/>
          <w:sz w:val="24"/>
          <w:szCs w:val="24"/>
        </w:rPr>
        <w:t>.</w:t>
      </w:r>
      <w:r>
        <w:rPr>
          <w:rFonts w:hint="eastAsia" w:ascii="宋体" w:hAnsi="宋体"/>
          <w:bCs/>
          <w:sz w:val="24"/>
          <w:szCs w:val="24"/>
        </w:rPr>
        <w:t>7</w:t>
      </w:r>
      <w:r>
        <w:rPr>
          <w:rFonts w:ascii="宋体" w:hAnsi="宋体"/>
          <w:bCs/>
          <w:sz w:val="24"/>
          <w:szCs w:val="24"/>
        </w:rPr>
        <w:t>以联合体形式参加政府采购活动的，其投诉应当由组成联合体的所有供应商共同提出。</w:t>
      </w:r>
    </w:p>
    <w:p w14:paraId="08B67ECF">
      <w:pPr>
        <w:tabs>
          <w:tab w:val="left" w:pos="0"/>
          <w:tab w:val="left" w:pos="945"/>
        </w:tabs>
        <w:spacing w:line="440" w:lineRule="exact"/>
        <w:ind w:firstLine="482"/>
        <w:rPr>
          <w:rFonts w:hint="eastAsia" w:ascii="宋体" w:hAnsi="宋体" w:eastAsia="宋体" w:cs="Times New Roman"/>
          <w:bCs/>
          <w:sz w:val="24"/>
          <w:szCs w:val="24"/>
        </w:rPr>
      </w:pPr>
      <w:r>
        <w:rPr>
          <w:rFonts w:hint="eastAsia" w:ascii="宋体" w:hAnsi="宋体" w:eastAsia="宋体" w:cs="Times New Roman"/>
          <w:bCs/>
          <w:sz w:val="24"/>
          <w:szCs w:val="24"/>
        </w:rPr>
        <w:t>3.质疑的受理与答复</w:t>
      </w:r>
    </w:p>
    <w:p w14:paraId="3DB8F71D">
      <w:pPr>
        <w:tabs>
          <w:tab w:val="left" w:pos="0"/>
          <w:tab w:val="left" w:pos="945"/>
        </w:tabs>
        <w:spacing w:line="440" w:lineRule="exact"/>
        <w:ind w:firstLine="482"/>
        <w:rPr>
          <w:rFonts w:hint="eastAsia" w:ascii="宋体" w:hAnsi="宋体" w:eastAsia="宋体" w:cs="Times New Roman"/>
          <w:bCs/>
          <w:sz w:val="24"/>
          <w:szCs w:val="24"/>
        </w:rPr>
      </w:pPr>
      <w:r>
        <w:rPr>
          <w:rFonts w:hint="eastAsia" w:ascii="宋体" w:hAnsi="宋体" w:eastAsia="宋体" w:cs="Times New Roman"/>
          <w:bCs/>
          <w:sz w:val="24"/>
          <w:szCs w:val="24"/>
        </w:rPr>
        <w:t>3.1采购代理机构负责供应商质疑答复。</w:t>
      </w:r>
    </w:p>
    <w:p w14:paraId="6F56EE08">
      <w:pPr>
        <w:tabs>
          <w:tab w:val="left" w:pos="0"/>
          <w:tab w:val="left" w:pos="945"/>
        </w:tabs>
        <w:spacing w:line="440" w:lineRule="exact"/>
        <w:ind w:firstLine="482"/>
        <w:rPr>
          <w:rFonts w:hint="eastAsia" w:ascii="宋体" w:hAnsi="宋体" w:eastAsia="宋体" w:cs="Times New Roman"/>
          <w:bCs/>
          <w:sz w:val="24"/>
          <w:szCs w:val="24"/>
        </w:rPr>
      </w:pPr>
      <w:r>
        <w:rPr>
          <w:rFonts w:hint="eastAsia" w:ascii="宋体" w:hAnsi="宋体" w:eastAsia="宋体" w:cs="Times New Roman"/>
          <w:bCs/>
          <w:sz w:val="24"/>
          <w:szCs w:val="24"/>
        </w:rPr>
        <w:t>3.2质疑函由采购代理机构办理签收手续。</w:t>
      </w:r>
    </w:p>
    <w:p w14:paraId="3741A83C">
      <w:pPr>
        <w:tabs>
          <w:tab w:val="left" w:pos="0"/>
          <w:tab w:val="left" w:pos="945"/>
        </w:tabs>
        <w:spacing w:line="440" w:lineRule="exact"/>
        <w:ind w:firstLine="482"/>
        <w:rPr>
          <w:rFonts w:hint="eastAsia" w:ascii="宋体" w:hAnsi="宋体" w:eastAsia="宋体" w:cs="Times New Roman"/>
          <w:bCs/>
          <w:sz w:val="24"/>
          <w:szCs w:val="24"/>
        </w:rPr>
      </w:pPr>
      <w:r>
        <w:rPr>
          <w:rFonts w:hint="eastAsia" w:ascii="宋体" w:hAnsi="宋体" w:eastAsia="宋体" w:cs="Times New Roman"/>
          <w:bCs/>
          <w:sz w:val="24"/>
          <w:szCs w:val="24"/>
        </w:rPr>
        <w:t>3.3质疑函接收单位信息：</w:t>
      </w:r>
    </w:p>
    <w:p w14:paraId="26F1DF14">
      <w:pPr>
        <w:tabs>
          <w:tab w:val="left" w:pos="0"/>
          <w:tab w:val="left" w:pos="945"/>
        </w:tabs>
        <w:spacing w:line="440" w:lineRule="exact"/>
        <w:ind w:firstLine="482"/>
        <w:rPr>
          <w:rFonts w:hint="eastAsia" w:ascii="宋体" w:hAnsi="宋体" w:eastAsia="宋体" w:cs="Times New Roman"/>
          <w:bCs/>
          <w:sz w:val="24"/>
          <w:szCs w:val="24"/>
          <w:lang w:eastAsia="zh-CN"/>
        </w:rPr>
      </w:pPr>
      <w:r>
        <w:rPr>
          <w:rFonts w:hint="eastAsia" w:ascii="宋体" w:hAnsi="宋体" w:eastAsia="宋体" w:cs="Times New Roman"/>
          <w:bCs/>
          <w:sz w:val="24"/>
          <w:szCs w:val="24"/>
        </w:rPr>
        <w:t>接收单位：</w:t>
      </w:r>
      <w:r>
        <w:rPr>
          <w:rFonts w:hint="eastAsia" w:ascii="宋体" w:hAnsi="宋体" w:cs="Times New Roman"/>
          <w:bCs/>
          <w:sz w:val="24"/>
          <w:szCs w:val="24"/>
          <w:lang w:eastAsia="zh-CN"/>
        </w:rPr>
        <w:t>江苏信和工程建设管理房地产评估有限公司</w:t>
      </w:r>
    </w:p>
    <w:p w14:paraId="163EC3AF">
      <w:pPr>
        <w:tabs>
          <w:tab w:val="left" w:pos="0"/>
          <w:tab w:val="left" w:pos="945"/>
        </w:tabs>
        <w:spacing w:line="440" w:lineRule="exact"/>
        <w:ind w:firstLine="482"/>
        <w:rPr>
          <w:rFonts w:hint="eastAsia" w:ascii="宋体" w:hAnsi="宋体" w:eastAsia="宋体" w:cs="Times New Roman"/>
          <w:bCs/>
          <w:sz w:val="24"/>
          <w:szCs w:val="24"/>
        </w:rPr>
      </w:pPr>
      <w:r>
        <w:rPr>
          <w:rFonts w:hint="eastAsia" w:ascii="宋体" w:hAnsi="宋体" w:eastAsia="宋体" w:cs="Times New Roman"/>
          <w:bCs/>
          <w:sz w:val="24"/>
          <w:szCs w:val="24"/>
        </w:rPr>
        <w:t>地址：无锡市梁溪区塘泾里9号楼401室</w:t>
      </w:r>
    </w:p>
    <w:p w14:paraId="70456F95">
      <w:pPr>
        <w:tabs>
          <w:tab w:val="left" w:pos="0"/>
          <w:tab w:val="left" w:pos="945"/>
        </w:tabs>
        <w:spacing w:line="440" w:lineRule="exact"/>
        <w:ind w:firstLine="482"/>
        <w:rPr>
          <w:rFonts w:hint="eastAsia" w:ascii="宋体" w:hAnsi="宋体" w:eastAsia="宋体" w:cs="Times New Roman"/>
          <w:bCs/>
          <w:sz w:val="24"/>
          <w:szCs w:val="24"/>
        </w:rPr>
      </w:pPr>
      <w:r>
        <w:rPr>
          <w:rFonts w:hint="eastAsia" w:ascii="宋体" w:hAnsi="宋体" w:eastAsia="宋体" w:cs="Times New Roman"/>
          <w:bCs/>
          <w:sz w:val="24"/>
          <w:szCs w:val="24"/>
        </w:rPr>
        <w:t>邮编：214000</w:t>
      </w:r>
    </w:p>
    <w:p w14:paraId="593AD7C3">
      <w:pPr>
        <w:tabs>
          <w:tab w:val="left" w:pos="0"/>
          <w:tab w:val="left" w:pos="945"/>
        </w:tabs>
        <w:spacing w:line="440" w:lineRule="exact"/>
        <w:ind w:firstLine="480"/>
        <w:rPr>
          <w:rFonts w:hint="eastAsia" w:ascii="宋体" w:hAnsi="宋体" w:eastAsia="宋体" w:cs="Times New Roman"/>
          <w:bCs/>
          <w:sz w:val="24"/>
          <w:szCs w:val="24"/>
          <w:lang w:eastAsia="zh-CN"/>
        </w:rPr>
      </w:pPr>
      <w:r>
        <w:rPr>
          <w:rFonts w:hint="eastAsia" w:ascii="宋体" w:hAnsi="宋体" w:eastAsia="宋体" w:cs="Times New Roman"/>
          <w:bCs/>
          <w:sz w:val="24"/>
          <w:szCs w:val="24"/>
        </w:rPr>
        <w:t>联系人：</w:t>
      </w:r>
      <w:r>
        <w:rPr>
          <w:rFonts w:hint="eastAsia" w:ascii="宋体" w:hAnsi="宋体" w:cs="Times New Roman"/>
          <w:bCs/>
          <w:sz w:val="24"/>
          <w:szCs w:val="24"/>
          <w:lang w:eastAsia="zh-CN"/>
        </w:rPr>
        <w:t>吴雅雯</w:t>
      </w:r>
    </w:p>
    <w:p w14:paraId="1D6F235A">
      <w:pPr>
        <w:tabs>
          <w:tab w:val="left" w:pos="0"/>
          <w:tab w:val="left" w:pos="945"/>
        </w:tabs>
        <w:spacing w:line="440" w:lineRule="exact"/>
        <w:ind w:firstLine="482"/>
        <w:rPr>
          <w:rFonts w:hint="eastAsia" w:ascii="宋体" w:hAnsi="宋体" w:eastAsia="宋体" w:cs="Times New Roman"/>
          <w:bCs/>
          <w:sz w:val="24"/>
          <w:szCs w:val="24"/>
          <w:lang w:eastAsia="zh-CN"/>
        </w:rPr>
      </w:pPr>
      <w:r>
        <w:rPr>
          <w:rFonts w:hint="eastAsia" w:ascii="宋体" w:hAnsi="宋体" w:eastAsia="宋体" w:cs="Times New Roman"/>
          <w:bCs/>
          <w:sz w:val="24"/>
          <w:szCs w:val="24"/>
        </w:rPr>
        <w:t>电话：</w:t>
      </w:r>
      <w:r>
        <w:rPr>
          <w:rFonts w:hint="eastAsia" w:ascii="宋体" w:hAnsi="宋体" w:cs="Times New Roman"/>
          <w:bCs/>
          <w:sz w:val="24"/>
          <w:szCs w:val="24"/>
          <w:lang w:eastAsia="zh-CN"/>
        </w:rPr>
        <w:t>18551035286</w:t>
      </w:r>
    </w:p>
    <w:p w14:paraId="536405FF">
      <w:pPr>
        <w:tabs>
          <w:tab w:val="left" w:pos="0"/>
          <w:tab w:val="left" w:pos="945"/>
        </w:tabs>
        <w:spacing w:line="440" w:lineRule="exact"/>
        <w:ind w:firstLine="482"/>
        <w:rPr>
          <w:rFonts w:hint="eastAsia" w:ascii="宋体" w:hAnsi="宋体" w:eastAsia="宋体" w:cs="Times New Roman"/>
          <w:bCs/>
          <w:sz w:val="24"/>
          <w:szCs w:val="24"/>
        </w:rPr>
      </w:pPr>
      <w:r>
        <w:rPr>
          <w:rFonts w:hint="eastAsia" w:ascii="宋体" w:hAnsi="宋体" w:eastAsia="宋体" w:cs="Times New Roman"/>
          <w:bCs/>
          <w:sz w:val="24"/>
          <w:szCs w:val="24"/>
        </w:rPr>
        <w:t>3.4采购代理机构应当在收到质疑函后7个工作日内作出答复，并以书面形式通知质疑供应商和其他有关供应商。</w:t>
      </w:r>
    </w:p>
    <w:p w14:paraId="0C50EF97">
      <w:pPr>
        <w:tabs>
          <w:tab w:val="left" w:pos="0"/>
          <w:tab w:val="left" w:pos="945"/>
        </w:tabs>
        <w:spacing w:line="440" w:lineRule="exact"/>
        <w:ind w:firstLine="482"/>
        <w:rPr>
          <w:rFonts w:hint="eastAsia" w:ascii="宋体" w:hAnsi="宋体" w:eastAsia="宋体" w:cs="Times New Roman"/>
          <w:bCs/>
          <w:sz w:val="24"/>
          <w:szCs w:val="24"/>
        </w:rPr>
      </w:pPr>
      <w:r>
        <w:rPr>
          <w:rFonts w:hint="eastAsia" w:ascii="宋体" w:hAnsi="宋体" w:eastAsia="宋体" w:cs="Times New Roman"/>
          <w:bCs/>
          <w:sz w:val="24"/>
          <w:szCs w:val="24"/>
        </w:rPr>
        <w:t>3.5采购代理机构处理的其他要求按《政府采购质疑和投诉办法》（中华人民共和国财政部令第94号）相关规定执行。</w:t>
      </w:r>
    </w:p>
    <w:p w14:paraId="10EE4526">
      <w:pPr>
        <w:tabs>
          <w:tab w:val="left" w:pos="0"/>
          <w:tab w:val="left" w:pos="945"/>
        </w:tabs>
        <w:spacing w:line="440" w:lineRule="exact"/>
        <w:ind w:firstLine="482"/>
        <w:rPr>
          <w:rFonts w:hint="eastAsia" w:ascii="宋体" w:hAnsi="宋体" w:eastAsia="宋体" w:cs="Times New Roman"/>
          <w:bCs/>
          <w:sz w:val="24"/>
          <w:szCs w:val="24"/>
        </w:rPr>
      </w:pPr>
      <w:r>
        <w:rPr>
          <w:rFonts w:hint="eastAsia" w:ascii="宋体" w:hAnsi="宋体" w:eastAsia="宋体" w:cs="Times New Roman"/>
          <w:bCs/>
          <w:sz w:val="24"/>
          <w:szCs w:val="24"/>
        </w:rPr>
        <w:t>4.投诉的提起</w:t>
      </w:r>
    </w:p>
    <w:p w14:paraId="297ABAD1">
      <w:pPr>
        <w:tabs>
          <w:tab w:val="left" w:pos="0"/>
          <w:tab w:val="left" w:pos="945"/>
        </w:tabs>
        <w:spacing w:line="440" w:lineRule="exact"/>
        <w:ind w:firstLine="482"/>
        <w:rPr>
          <w:rFonts w:hint="eastAsia" w:ascii="宋体" w:hAnsi="宋体" w:eastAsia="宋体" w:cs="Times New Roman"/>
          <w:bCs/>
          <w:sz w:val="24"/>
          <w:szCs w:val="24"/>
        </w:rPr>
      </w:pPr>
      <w:r>
        <w:rPr>
          <w:rFonts w:hint="eastAsia" w:ascii="宋体" w:hAnsi="宋体" w:eastAsia="宋体" w:cs="Times New Roman"/>
          <w:bCs/>
          <w:sz w:val="24"/>
          <w:szCs w:val="24"/>
        </w:rPr>
        <w:t>4.1质疑供应商对采购代理机构的答复不满意或者采购代理机构未在规定时间内作出答复的，可以在答复期满后15个工作日内向采购人所属预算级次的财政部门提起投诉。</w:t>
      </w:r>
    </w:p>
    <w:p w14:paraId="62745F45">
      <w:pPr>
        <w:tabs>
          <w:tab w:val="left" w:pos="0"/>
          <w:tab w:val="left" w:pos="945"/>
        </w:tabs>
        <w:spacing w:line="440" w:lineRule="exact"/>
        <w:ind w:firstLine="482"/>
        <w:rPr>
          <w:rFonts w:hint="eastAsia" w:ascii="宋体" w:hAnsi="宋体" w:eastAsia="宋体" w:cs="Times New Roman"/>
          <w:bCs/>
          <w:sz w:val="24"/>
          <w:szCs w:val="24"/>
        </w:rPr>
      </w:pPr>
      <w:r>
        <w:rPr>
          <w:rFonts w:hint="eastAsia" w:ascii="宋体" w:hAnsi="宋体" w:eastAsia="宋体" w:cs="Times New Roman"/>
          <w:bCs/>
          <w:sz w:val="24"/>
          <w:szCs w:val="24"/>
        </w:rPr>
        <w:t>4.2供应商投诉时，应当提交投诉书和必要的证明材料，并按照被投诉采购代理机构（以下简称被投诉人）和与投诉事项有关的供应商数量提供投诉书的副本。投诉书应当包括下列内容：</w:t>
      </w:r>
    </w:p>
    <w:p w14:paraId="587F73A9">
      <w:pPr>
        <w:tabs>
          <w:tab w:val="left" w:pos="0"/>
          <w:tab w:val="left" w:pos="945"/>
        </w:tabs>
        <w:spacing w:line="440" w:lineRule="exact"/>
        <w:ind w:firstLine="482"/>
        <w:rPr>
          <w:rFonts w:hint="eastAsia" w:ascii="宋体" w:hAnsi="宋体" w:eastAsia="宋体" w:cs="Times New Roman"/>
          <w:bCs/>
          <w:sz w:val="24"/>
          <w:szCs w:val="24"/>
        </w:rPr>
      </w:pPr>
      <w:r>
        <w:rPr>
          <w:rFonts w:hint="eastAsia" w:ascii="宋体" w:hAnsi="宋体" w:eastAsia="宋体" w:cs="Times New Roman"/>
          <w:bCs/>
          <w:sz w:val="24"/>
          <w:szCs w:val="24"/>
        </w:rPr>
        <w:t>（1）投诉人和被投诉人的姓名或者名称、通讯地址、邮编、联系人及联系电话；</w:t>
      </w:r>
    </w:p>
    <w:p w14:paraId="3BA4CC8E">
      <w:pPr>
        <w:tabs>
          <w:tab w:val="left" w:pos="0"/>
          <w:tab w:val="left" w:pos="945"/>
        </w:tabs>
        <w:spacing w:line="440" w:lineRule="exact"/>
        <w:ind w:firstLine="482"/>
        <w:rPr>
          <w:rFonts w:hint="eastAsia" w:ascii="宋体" w:hAnsi="宋体" w:eastAsia="宋体" w:cs="Times New Roman"/>
          <w:bCs/>
          <w:sz w:val="24"/>
          <w:szCs w:val="24"/>
        </w:rPr>
      </w:pPr>
      <w:r>
        <w:rPr>
          <w:rFonts w:hint="eastAsia" w:ascii="宋体" w:hAnsi="宋体" w:eastAsia="宋体" w:cs="Times New Roman"/>
          <w:bCs/>
          <w:sz w:val="24"/>
          <w:szCs w:val="24"/>
        </w:rPr>
        <w:t>（2）质疑和质疑答复情况说明及相关证明材料；</w:t>
      </w:r>
    </w:p>
    <w:p w14:paraId="6803DA53">
      <w:pPr>
        <w:tabs>
          <w:tab w:val="left" w:pos="0"/>
          <w:tab w:val="left" w:pos="945"/>
        </w:tabs>
        <w:spacing w:line="440" w:lineRule="exact"/>
        <w:ind w:firstLine="482"/>
        <w:rPr>
          <w:rFonts w:hint="eastAsia" w:ascii="宋体" w:hAnsi="宋体" w:eastAsia="宋体" w:cs="Times New Roman"/>
          <w:bCs/>
          <w:sz w:val="24"/>
          <w:szCs w:val="24"/>
        </w:rPr>
      </w:pPr>
      <w:r>
        <w:rPr>
          <w:rFonts w:hint="eastAsia" w:ascii="宋体" w:hAnsi="宋体" w:eastAsia="宋体" w:cs="Times New Roman"/>
          <w:bCs/>
          <w:sz w:val="24"/>
          <w:szCs w:val="24"/>
        </w:rPr>
        <w:t>（3）具体、明确的投诉事项和与投诉事项相关的投诉请求；</w:t>
      </w:r>
    </w:p>
    <w:p w14:paraId="73E314EB">
      <w:pPr>
        <w:tabs>
          <w:tab w:val="left" w:pos="0"/>
          <w:tab w:val="left" w:pos="945"/>
        </w:tabs>
        <w:spacing w:line="440" w:lineRule="exact"/>
        <w:ind w:firstLine="482"/>
        <w:rPr>
          <w:rFonts w:hint="eastAsia" w:ascii="宋体" w:hAnsi="宋体" w:eastAsia="宋体" w:cs="Times New Roman"/>
          <w:bCs/>
          <w:sz w:val="24"/>
          <w:szCs w:val="24"/>
        </w:rPr>
      </w:pPr>
      <w:r>
        <w:rPr>
          <w:rFonts w:hint="eastAsia" w:ascii="宋体" w:hAnsi="宋体" w:eastAsia="宋体" w:cs="Times New Roman"/>
          <w:bCs/>
          <w:sz w:val="24"/>
          <w:szCs w:val="24"/>
        </w:rPr>
        <w:t>（4）事实依据；</w:t>
      </w:r>
    </w:p>
    <w:p w14:paraId="667AC882">
      <w:pPr>
        <w:tabs>
          <w:tab w:val="left" w:pos="0"/>
          <w:tab w:val="left" w:pos="945"/>
        </w:tabs>
        <w:spacing w:line="440" w:lineRule="exact"/>
        <w:ind w:firstLine="482"/>
        <w:rPr>
          <w:rFonts w:hint="eastAsia" w:ascii="宋体" w:hAnsi="宋体" w:eastAsia="宋体" w:cs="Times New Roman"/>
          <w:bCs/>
          <w:sz w:val="24"/>
          <w:szCs w:val="24"/>
        </w:rPr>
      </w:pPr>
      <w:r>
        <w:rPr>
          <w:rFonts w:hint="eastAsia" w:ascii="宋体" w:hAnsi="宋体" w:eastAsia="宋体" w:cs="Times New Roman"/>
          <w:bCs/>
          <w:sz w:val="24"/>
          <w:szCs w:val="24"/>
        </w:rPr>
        <w:t>（5）法律依据；</w:t>
      </w:r>
    </w:p>
    <w:p w14:paraId="235DD191">
      <w:pPr>
        <w:tabs>
          <w:tab w:val="left" w:pos="0"/>
          <w:tab w:val="left" w:pos="945"/>
        </w:tabs>
        <w:spacing w:line="440" w:lineRule="exact"/>
        <w:ind w:firstLine="482"/>
        <w:rPr>
          <w:rFonts w:hint="eastAsia" w:ascii="宋体" w:hAnsi="宋体" w:eastAsia="宋体" w:cs="Times New Roman"/>
          <w:bCs/>
          <w:sz w:val="24"/>
          <w:szCs w:val="24"/>
        </w:rPr>
      </w:pPr>
      <w:r>
        <w:rPr>
          <w:rFonts w:hint="eastAsia" w:ascii="宋体" w:hAnsi="宋体" w:eastAsia="宋体" w:cs="Times New Roman"/>
          <w:bCs/>
          <w:sz w:val="24"/>
          <w:szCs w:val="24"/>
        </w:rPr>
        <w:t>（6）提起投诉的日期。</w:t>
      </w:r>
    </w:p>
    <w:p w14:paraId="3676A163">
      <w:pPr>
        <w:tabs>
          <w:tab w:val="left" w:pos="0"/>
          <w:tab w:val="left" w:pos="945"/>
        </w:tabs>
        <w:spacing w:line="440" w:lineRule="exact"/>
        <w:ind w:firstLine="482"/>
        <w:rPr>
          <w:rFonts w:hint="eastAsia" w:ascii="宋体" w:hAnsi="宋体" w:eastAsia="宋体" w:cs="Times New Roman"/>
          <w:bCs/>
          <w:sz w:val="24"/>
          <w:szCs w:val="24"/>
        </w:rPr>
      </w:pPr>
      <w:r>
        <w:rPr>
          <w:rFonts w:hint="eastAsia" w:ascii="宋体" w:hAnsi="宋体" w:eastAsia="宋体" w:cs="Times New Roman"/>
          <w:bCs/>
          <w:sz w:val="24"/>
          <w:szCs w:val="24"/>
        </w:rPr>
        <w:t>4.3投诉人为自然人的，投诉书应当由本人签字；投诉人为法人或者其他组织的，投诉书应当由法定代表人、主要负责人或者其授权代表签字或者盖章，并加盖公章。</w:t>
      </w:r>
    </w:p>
    <w:p w14:paraId="7ECF1273">
      <w:pPr>
        <w:tabs>
          <w:tab w:val="left" w:pos="0"/>
          <w:tab w:val="left" w:pos="945"/>
        </w:tabs>
        <w:spacing w:line="440" w:lineRule="exact"/>
        <w:ind w:firstLine="482"/>
        <w:rPr>
          <w:rFonts w:hint="eastAsia" w:ascii="宋体" w:hAnsi="宋体" w:eastAsia="宋体" w:cs="Times New Roman"/>
          <w:bCs/>
          <w:sz w:val="24"/>
          <w:szCs w:val="24"/>
        </w:rPr>
      </w:pPr>
      <w:r>
        <w:rPr>
          <w:rFonts w:hint="eastAsia" w:ascii="宋体" w:hAnsi="宋体" w:eastAsia="宋体" w:cs="Times New Roman"/>
          <w:bCs/>
          <w:sz w:val="24"/>
          <w:szCs w:val="24"/>
        </w:rPr>
        <w:t>4.4投诉人提起投诉应当符合下列条件：</w:t>
      </w:r>
    </w:p>
    <w:p w14:paraId="650741D1">
      <w:pPr>
        <w:tabs>
          <w:tab w:val="left" w:pos="0"/>
          <w:tab w:val="left" w:pos="945"/>
        </w:tabs>
        <w:spacing w:line="440" w:lineRule="exact"/>
        <w:ind w:firstLine="482"/>
        <w:rPr>
          <w:rFonts w:hint="eastAsia" w:ascii="宋体" w:hAnsi="宋体" w:eastAsia="宋体" w:cs="Times New Roman"/>
          <w:bCs/>
          <w:sz w:val="24"/>
          <w:szCs w:val="24"/>
        </w:rPr>
      </w:pPr>
      <w:r>
        <w:rPr>
          <w:rFonts w:hint="eastAsia" w:ascii="宋体" w:hAnsi="宋体" w:eastAsia="宋体" w:cs="Times New Roman"/>
          <w:bCs/>
          <w:sz w:val="24"/>
          <w:szCs w:val="24"/>
        </w:rPr>
        <w:t>（1）提起投诉前已依法进行质疑；</w:t>
      </w:r>
    </w:p>
    <w:p w14:paraId="07FA681A">
      <w:pPr>
        <w:tabs>
          <w:tab w:val="left" w:pos="0"/>
          <w:tab w:val="left" w:pos="945"/>
        </w:tabs>
        <w:spacing w:line="440" w:lineRule="exact"/>
        <w:ind w:firstLine="482"/>
        <w:rPr>
          <w:rFonts w:hint="eastAsia" w:ascii="宋体" w:hAnsi="宋体" w:eastAsia="宋体" w:cs="Times New Roman"/>
          <w:bCs/>
          <w:sz w:val="24"/>
          <w:szCs w:val="24"/>
        </w:rPr>
      </w:pPr>
      <w:r>
        <w:rPr>
          <w:rFonts w:hint="eastAsia" w:ascii="宋体" w:hAnsi="宋体" w:eastAsia="宋体" w:cs="Times New Roman"/>
          <w:bCs/>
          <w:sz w:val="24"/>
          <w:szCs w:val="24"/>
        </w:rPr>
        <w:t>（2）投诉书内容符合本办法的规定；</w:t>
      </w:r>
    </w:p>
    <w:p w14:paraId="3D62E923">
      <w:pPr>
        <w:tabs>
          <w:tab w:val="left" w:pos="0"/>
          <w:tab w:val="left" w:pos="945"/>
        </w:tabs>
        <w:spacing w:line="440" w:lineRule="exact"/>
        <w:ind w:firstLine="482"/>
        <w:rPr>
          <w:rFonts w:hint="eastAsia" w:ascii="宋体" w:hAnsi="宋体" w:eastAsia="宋体" w:cs="Times New Roman"/>
          <w:bCs/>
          <w:sz w:val="24"/>
          <w:szCs w:val="24"/>
        </w:rPr>
      </w:pPr>
      <w:r>
        <w:rPr>
          <w:rFonts w:hint="eastAsia" w:ascii="宋体" w:hAnsi="宋体" w:eastAsia="宋体" w:cs="Times New Roman"/>
          <w:bCs/>
          <w:sz w:val="24"/>
          <w:szCs w:val="24"/>
        </w:rPr>
        <w:t>（3）在投诉有效期限内提起投诉；</w:t>
      </w:r>
    </w:p>
    <w:p w14:paraId="55D055DD">
      <w:pPr>
        <w:tabs>
          <w:tab w:val="left" w:pos="0"/>
          <w:tab w:val="left" w:pos="945"/>
        </w:tabs>
        <w:spacing w:line="440" w:lineRule="exact"/>
        <w:ind w:firstLine="482"/>
        <w:rPr>
          <w:rFonts w:hint="eastAsia" w:ascii="宋体" w:hAnsi="宋体" w:eastAsia="宋体" w:cs="Times New Roman"/>
          <w:bCs/>
          <w:sz w:val="24"/>
          <w:szCs w:val="24"/>
        </w:rPr>
      </w:pPr>
      <w:r>
        <w:rPr>
          <w:rFonts w:hint="eastAsia" w:ascii="宋体" w:hAnsi="宋体" w:eastAsia="宋体" w:cs="Times New Roman"/>
          <w:bCs/>
          <w:sz w:val="24"/>
          <w:szCs w:val="24"/>
        </w:rPr>
        <w:t>（4）同一投诉事项未经财政部门投诉处理；</w:t>
      </w:r>
    </w:p>
    <w:p w14:paraId="27A0CED4">
      <w:pPr>
        <w:tabs>
          <w:tab w:val="left" w:pos="0"/>
          <w:tab w:val="left" w:pos="945"/>
        </w:tabs>
        <w:spacing w:line="440" w:lineRule="exact"/>
        <w:ind w:firstLine="482"/>
        <w:rPr>
          <w:rFonts w:hint="eastAsia" w:ascii="宋体" w:hAnsi="宋体" w:eastAsia="宋体" w:cs="Times New Roman"/>
          <w:bCs/>
          <w:sz w:val="24"/>
          <w:szCs w:val="24"/>
        </w:rPr>
      </w:pPr>
      <w:r>
        <w:rPr>
          <w:rFonts w:hint="eastAsia" w:ascii="宋体" w:hAnsi="宋体" w:eastAsia="宋体" w:cs="Times New Roman"/>
          <w:bCs/>
          <w:sz w:val="24"/>
          <w:szCs w:val="24"/>
        </w:rPr>
        <w:t>（5）财政部规定的其他条件。</w:t>
      </w:r>
    </w:p>
    <w:p w14:paraId="20D9D626">
      <w:pPr>
        <w:tabs>
          <w:tab w:val="left" w:pos="0"/>
          <w:tab w:val="left" w:pos="945"/>
        </w:tabs>
        <w:spacing w:line="440" w:lineRule="exact"/>
        <w:ind w:firstLine="482"/>
        <w:rPr>
          <w:rFonts w:hint="eastAsia" w:ascii="宋体" w:hAnsi="宋体" w:eastAsia="宋体" w:cs="Times New Roman"/>
          <w:bCs/>
          <w:sz w:val="24"/>
          <w:szCs w:val="24"/>
        </w:rPr>
      </w:pPr>
      <w:r>
        <w:rPr>
          <w:rFonts w:hint="eastAsia" w:ascii="宋体" w:hAnsi="宋体" w:eastAsia="宋体" w:cs="Times New Roman"/>
          <w:bCs/>
          <w:sz w:val="24"/>
          <w:szCs w:val="24"/>
        </w:rPr>
        <w:t>4.5供应商投诉的事项不得超出已质疑事项的范围，但基于质疑答复内容提出的投诉事项除外。</w:t>
      </w:r>
    </w:p>
    <w:p w14:paraId="202B3AD3">
      <w:pPr>
        <w:tabs>
          <w:tab w:val="left" w:pos="0"/>
          <w:tab w:val="left" w:pos="945"/>
        </w:tabs>
        <w:spacing w:line="440" w:lineRule="exact"/>
        <w:ind w:firstLine="482"/>
        <w:rPr>
          <w:rFonts w:ascii="宋体" w:hAnsi="宋体"/>
          <w:bCs/>
          <w:color w:val="000000"/>
          <w:sz w:val="24"/>
          <w:szCs w:val="24"/>
          <w:highlight w:val="none"/>
        </w:rPr>
      </w:pPr>
      <w:r>
        <w:rPr>
          <w:rFonts w:hint="eastAsia" w:ascii="宋体" w:hAnsi="宋体" w:eastAsia="宋体" w:cs="Times New Roman"/>
          <w:bCs/>
          <w:sz w:val="24"/>
          <w:szCs w:val="24"/>
        </w:rPr>
        <w:t>5.由采购人所属预算级次的财政部门根据《政府采购质疑和投诉办法》（中华人民共和国财政部令第94号）相关规定进行投诉处理。</w:t>
      </w:r>
    </w:p>
    <w:p w14:paraId="03998042">
      <w:pPr>
        <w:spacing w:line="360" w:lineRule="auto"/>
        <w:ind w:firstLine="482"/>
        <w:outlineLvl w:val="1"/>
        <w:rPr>
          <w:rFonts w:ascii="宋体" w:hAnsi="宋体"/>
          <w:b/>
          <w:color w:val="000000"/>
          <w:sz w:val="24"/>
          <w:szCs w:val="24"/>
          <w:highlight w:val="none"/>
        </w:rPr>
      </w:pPr>
      <w:r>
        <w:rPr>
          <w:rFonts w:hint="eastAsia" w:ascii="宋体" w:hAnsi="宋体"/>
          <w:b/>
          <w:color w:val="000000"/>
          <w:sz w:val="24"/>
          <w:szCs w:val="24"/>
          <w:highlight w:val="none"/>
        </w:rPr>
        <w:t>（</w:t>
      </w:r>
      <w:r>
        <w:rPr>
          <w:rFonts w:hint="eastAsia" w:ascii="宋体" w:hAnsi="宋体"/>
          <w:b/>
          <w:color w:val="000000"/>
          <w:sz w:val="24"/>
          <w:szCs w:val="24"/>
          <w:highlight w:val="none"/>
          <w:lang w:val="en-US" w:eastAsia="zh-CN"/>
        </w:rPr>
        <w:t>六</w:t>
      </w:r>
      <w:r>
        <w:rPr>
          <w:rFonts w:hint="eastAsia" w:ascii="宋体" w:hAnsi="宋体"/>
          <w:b/>
          <w:color w:val="000000"/>
          <w:sz w:val="24"/>
          <w:szCs w:val="24"/>
          <w:highlight w:val="none"/>
        </w:rPr>
        <w:t>） 投标文件的组成：</w:t>
      </w:r>
    </w:p>
    <w:p w14:paraId="2AF015DF">
      <w:pPr>
        <w:spacing w:line="360" w:lineRule="auto"/>
        <w:ind w:firstLine="482"/>
        <w:rPr>
          <w:rFonts w:ascii="宋体" w:hAnsi="宋体"/>
          <w:b/>
          <w:bCs/>
          <w:color w:val="000000"/>
          <w:sz w:val="24"/>
          <w:highlight w:val="none"/>
        </w:rPr>
      </w:pPr>
      <w:r>
        <w:rPr>
          <w:rFonts w:hint="eastAsia" w:ascii="宋体" w:hAnsi="宋体"/>
          <w:b/>
          <w:bCs/>
          <w:color w:val="000000"/>
          <w:sz w:val="24"/>
          <w:highlight w:val="none"/>
        </w:rPr>
        <w:t>明标部分：</w:t>
      </w:r>
    </w:p>
    <w:p w14:paraId="77FE9BBB">
      <w:pPr>
        <w:spacing w:line="360" w:lineRule="auto"/>
        <w:ind w:left="105" w:firstLine="360"/>
        <w:rPr>
          <w:rFonts w:ascii="宋体" w:hAnsi="宋体"/>
          <w:color w:val="000000"/>
          <w:sz w:val="24"/>
          <w:highlight w:val="none"/>
        </w:rPr>
      </w:pPr>
      <w:r>
        <w:rPr>
          <w:rFonts w:hint="eastAsia" w:ascii="宋体" w:hAnsi="宋体"/>
          <w:color w:val="000000"/>
          <w:sz w:val="24"/>
          <w:highlight w:val="none"/>
        </w:rPr>
        <w:t>1.</w:t>
      </w:r>
      <w:r>
        <w:rPr>
          <w:rFonts w:hint="eastAsia" w:ascii="宋体" w:hAnsi="宋体"/>
          <w:color w:val="000000"/>
          <w:sz w:val="24"/>
          <w:highlight w:val="none"/>
        </w:rPr>
        <w:tab/>
      </w:r>
      <w:r>
        <w:rPr>
          <w:rFonts w:hint="eastAsia" w:ascii="宋体" w:hAnsi="宋体"/>
          <w:color w:val="000000"/>
          <w:sz w:val="24"/>
          <w:highlight w:val="none"/>
        </w:rPr>
        <w:t>证明文件部分：</w:t>
      </w:r>
    </w:p>
    <w:p w14:paraId="52DC2B6A">
      <w:pPr>
        <w:spacing w:line="360" w:lineRule="auto"/>
        <w:ind w:left="105" w:firstLine="360"/>
        <w:rPr>
          <w:rFonts w:ascii="宋体" w:hAnsi="宋体"/>
          <w:color w:val="000000"/>
          <w:sz w:val="24"/>
          <w:highlight w:val="none"/>
        </w:rPr>
      </w:pPr>
      <w:r>
        <w:rPr>
          <w:rFonts w:hint="eastAsia" w:ascii="宋体" w:hAnsi="宋体"/>
          <w:color w:val="000000"/>
          <w:sz w:val="24"/>
          <w:highlight w:val="none"/>
        </w:rPr>
        <w:t>第一部分：资格、资信证明文件</w:t>
      </w:r>
    </w:p>
    <w:p w14:paraId="7A754DE0">
      <w:pPr>
        <w:tabs>
          <w:tab w:val="left" w:pos="420"/>
          <w:tab w:val="left" w:pos="945"/>
          <w:tab w:val="left" w:pos="1155"/>
          <w:tab w:val="left" w:pos="1288"/>
        </w:tabs>
        <w:spacing w:line="360" w:lineRule="auto"/>
        <w:ind w:left="458"/>
        <w:rPr>
          <w:rFonts w:ascii="宋体" w:hAnsi="宋体"/>
          <w:bCs/>
          <w:color w:val="000000"/>
          <w:sz w:val="24"/>
          <w:szCs w:val="24"/>
          <w:highlight w:val="none"/>
        </w:rPr>
      </w:pPr>
      <w:r>
        <w:rPr>
          <w:rFonts w:hint="eastAsia" w:ascii="宋体" w:hAnsi="宋体"/>
          <w:bCs/>
          <w:color w:val="000000"/>
          <w:sz w:val="24"/>
          <w:szCs w:val="24"/>
          <w:highlight w:val="none"/>
        </w:rPr>
        <w:t>（1）关于资格的声明函（</w:t>
      </w:r>
      <w:r>
        <w:rPr>
          <w:rFonts w:hint="eastAsia" w:ascii="宋体" w:hAnsi="宋体"/>
          <w:b/>
          <w:bCs/>
          <w:color w:val="000000"/>
          <w:sz w:val="24"/>
          <w:szCs w:val="24"/>
          <w:highlight w:val="none"/>
        </w:rPr>
        <w:t>格式见附件</w:t>
      </w:r>
      <w:r>
        <w:rPr>
          <w:rFonts w:hint="eastAsia" w:ascii="宋体" w:hAnsi="宋体"/>
          <w:bCs/>
          <w:color w:val="000000"/>
          <w:sz w:val="24"/>
          <w:szCs w:val="24"/>
          <w:highlight w:val="none"/>
        </w:rPr>
        <w:t>）；</w:t>
      </w:r>
    </w:p>
    <w:p w14:paraId="22E4E160">
      <w:pPr>
        <w:tabs>
          <w:tab w:val="left" w:pos="0"/>
          <w:tab w:val="left" w:pos="426"/>
          <w:tab w:val="left" w:pos="945"/>
          <w:tab w:val="left" w:pos="1155"/>
          <w:tab w:val="left" w:pos="1288"/>
        </w:tabs>
        <w:spacing w:line="360" w:lineRule="auto"/>
        <w:rPr>
          <w:rFonts w:ascii="宋体" w:hAnsi="宋体"/>
          <w:color w:val="000000"/>
          <w:sz w:val="24"/>
          <w:highlight w:val="none"/>
        </w:rPr>
      </w:pPr>
      <w:r>
        <w:rPr>
          <w:rFonts w:hint="eastAsia" w:ascii="宋体" w:hAnsi="宋体"/>
          <w:color w:val="000000"/>
          <w:sz w:val="24"/>
          <w:highlight w:val="none"/>
        </w:rPr>
        <w:t xml:space="preserve">    （2）</w:t>
      </w:r>
      <w:r>
        <w:rPr>
          <w:rFonts w:hint="eastAsia" w:ascii="宋体" w:hAnsi="宋体"/>
          <w:color w:val="000000"/>
          <w:sz w:val="24"/>
          <w:highlight w:val="none"/>
          <w:lang w:val="en-US" w:eastAsia="zh-CN"/>
        </w:rPr>
        <w:t>具有独立承担民事责任能力的投标供应商营业执照副本或事业单位法人证书或民办非企业单位登记证书或社会团体法人登记证书或基金会法人登记证书或其他组织的营业执照等证明文件原件扫描件并加盖公章或签电子公章（投标供应商如是允许以分支机构身份参加投标的，提供投标供应商分支机构的营业执照原件扫描件）</w:t>
      </w:r>
      <w:r>
        <w:rPr>
          <w:rFonts w:hint="eastAsia" w:ascii="宋体" w:hAnsi="宋体"/>
          <w:color w:val="000000"/>
          <w:sz w:val="24"/>
          <w:highlight w:val="none"/>
        </w:rPr>
        <w:t>；</w:t>
      </w:r>
    </w:p>
    <w:p w14:paraId="56FE4E63">
      <w:pPr>
        <w:tabs>
          <w:tab w:val="left" w:pos="0"/>
          <w:tab w:val="left" w:pos="945"/>
          <w:tab w:val="left" w:pos="1155"/>
          <w:tab w:val="left" w:pos="1288"/>
        </w:tabs>
        <w:spacing w:line="360" w:lineRule="auto"/>
        <w:ind w:firstLine="480"/>
        <w:rPr>
          <w:rFonts w:hint="eastAsia" w:ascii="宋体" w:hAnsi="宋体" w:eastAsia="宋体" w:cs="Times New Roman"/>
          <w:bCs/>
          <w:color w:val="000000"/>
          <w:sz w:val="24"/>
          <w:szCs w:val="24"/>
          <w:highlight w:val="none"/>
        </w:rPr>
      </w:pPr>
      <w:r>
        <w:rPr>
          <w:rFonts w:hint="eastAsia" w:ascii="宋体" w:hAnsi="宋体"/>
          <w:color w:val="000000"/>
          <w:sz w:val="24"/>
          <w:highlight w:val="none"/>
        </w:rPr>
        <w:t>（3）</w:t>
      </w:r>
      <w:r>
        <w:rPr>
          <w:rFonts w:hint="eastAsia" w:ascii="宋体" w:hAnsi="宋体"/>
          <w:color w:val="000000"/>
          <w:sz w:val="24"/>
          <w:highlight w:val="none"/>
          <w:lang w:val="en-US" w:eastAsia="zh-CN"/>
        </w:rPr>
        <w:t>投标供应商法定代表人授权委托书（格式见附件，法定代表人亲自参加投标的除外）（投标供应商如允许以分支机构身份参加投标的，请自行将“法定代表人”更改为“负责人”，分支机构投标时涉及招标文件“法定代表人”要求的部分，其具体要求视同本条规定）</w:t>
      </w:r>
      <w:r>
        <w:rPr>
          <w:rFonts w:hint="eastAsia" w:ascii="宋体" w:hAnsi="宋体" w:eastAsia="宋体" w:cs="Times New Roman"/>
          <w:bCs/>
          <w:color w:val="000000"/>
          <w:sz w:val="24"/>
          <w:szCs w:val="24"/>
          <w:highlight w:val="none"/>
        </w:rPr>
        <w:t>；</w:t>
      </w:r>
    </w:p>
    <w:p w14:paraId="336872EE">
      <w:pPr>
        <w:tabs>
          <w:tab w:val="left" w:pos="0"/>
          <w:tab w:val="left" w:pos="945"/>
          <w:tab w:val="left" w:pos="1155"/>
          <w:tab w:val="left" w:pos="1288"/>
        </w:tabs>
        <w:spacing w:line="360" w:lineRule="auto"/>
        <w:ind w:firstLine="480"/>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eastAsia="zh-CN"/>
        </w:rPr>
        <w:t>（</w:t>
      </w:r>
      <w:r>
        <w:rPr>
          <w:rFonts w:hint="eastAsia" w:ascii="宋体" w:hAnsi="宋体" w:eastAsia="宋体" w:cs="Times New Roman"/>
          <w:bCs/>
          <w:color w:val="000000"/>
          <w:sz w:val="24"/>
          <w:szCs w:val="24"/>
          <w:highlight w:val="none"/>
          <w:lang w:val="en-US" w:eastAsia="zh-CN"/>
        </w:rPr>
        <w:t>4</w:t>
      </w:r>
      <w:r>
        <w:rPr>
          <w:rFonts w:hint="eastAsia" w:ascii="宋体" w:hAnsi="宋体" w:eastAsia="宋体" w:cs="Times New Roman"/>
          <w:bCs/>
          <w:color w:val="000000"/>
          <w:sz w:val="24"/>
          <w:szCs w:val="24"/>
          <w:highlight w:val="none"/>
          <w:lang w:eastAsia="zh-CN"/>
        </w:rPr>
        <w:t>）</w:t>
      </w:r>
      <w:r>
        <w:rPr>
          <w:rFonts w:hint="eastAsia" w:ascii="宋体" w:hAnsi="宋体" w:eastAsia="宋体" w:cs="Times New Roman"/>
          <w:bCs/>
          <w:color w:val="000000"/>
          <w:sz w:val="24"/>
          <w:szCs w:val="24"/>
          <w:highlight w:val="none"/>
          <w:lang w:val="en-US" w:eastAsia="zh-CN"/>
        </w:rPr>
        <w:t>投标供应商法定代表人身份证原件扫描件（身份证应为正、反面）</w:t>
      </w:r>
      <w:r>
        <w:rPr>
          <w:rFonts w:hint="eastAsia" w:ascii="宋体" w:hAnsi="宋体" w:eastAsia="宋体" w:cs="Times New Roman"/>
          <w:bCs/>
          <w:color w:val="000000"/>
          <w:sz w:val="24"/>
          <w:szCs w:val="24"/>
          <w:highlight w:val="none"/>
        </w:rPr>
        <w:t>；</w:t>
      </w:r>
    </w:p>
    <w:p w14:paraId="1EB17C8D">
      <w:pPr>
        <w:tabs>
          <w:tab w:val="left" w:pos="0"/>
          <w:tab w:val="left" w:pos="945"/>
          <w:tab w:val="left" w:pos="1155"/>
          <w:tab w:val="left" w:pos="1288"/>
        </w:tabs>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en-US" w:eastAsia="zh-CN"/>
        </w:rPr>
        <w:t>5</w:t>
      </w:r>
      <w:r>
        <w:rPr>
          <w:rFonts w:hint="eastAsia" w:ascii="宋体" w:hAnsi="宋体"/>
          <w:bCs/>
          <w:color w:val="000000"/>
          <w:sz w:val="24"/>
          <w:szCs w:val="24"/>
          <w:highlight w:val="none"/>
        </w:rPr>
        <w:t>）</w:t>
      </w:r>
      <w:r>
        <w:rPr>
          <w:rFonts w:hint="eastAsia" w:ascii="宋体" w:hAnsi="宋体"/>
          <w:bCs/>
          <w:color w:val="000000"/>
          <w:sz w:val="24"/>
          <w:szCs w:val="24"/>
          <w:highlight w:val="none"/>
          <w:lang w:val="en-US" w:eastAsia="zh-CN"/>
        </w:rPr>
        <w:t>投标供应商法定代表人授权代表身份证原件扫描件（身份证应为正、反面，法定代表人亲自参加投标的除外）</w:t>
      </w:r>
      <w:r>
        <w:rPr>
          <w:rFonts w:hint="eastAsia" w:ascii="宋体" w:hAnsi="宋体"/>
          <w:bCs/>
          <w:color w:val="000000"/>
          <w:sz w:val="24"/>
          <w:szCs w:val="24"/>
          <w:highlight w:val="none"/>
        </w:rPr>
        <w:t>；</w:t>
      </w:r>
    </w:p>
    <w:p w14:paraId="31D00F41">
      <w:pPr>
        <w:tabs>
          <w:tab w:val="left" w:pos="0"/>
          <w:tab w:val="left" w:pos="945"/>
          <w:tab w:val="left" w:pos="1155"/>
          <w:tab w:val="left" w:pos="1288"/>
        </w:tabs>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en-US" w:eastAsia="zh-CN"/>
        </w:rPr>
        <w:t>6</w:t>
      </w:r>
      <w:r>
        <w:rPr>
          <w:rFonts w:hint="eastAsia" w:ascii="宋体" w:hAnsi="宋体"/>
          <w:bCs/>
          <w:color w:val="000000"/>
          <w:sz w:val="24"/>
          <w:szCs w:val="24"/>
          <w:highlight w:val="none"/>
        </w:rPr>
        <w:t>）</w:t>
      </w:r>
      <w:r>
        <w:rPr>
          <w:rFonts w:hint="eastAsia" w:ascii="宋体" w:hAnsi="宋体"/>
          <w:color w:val="000000"/>
          <w:sz w:val="24"/>
          <w:highlight w:val="none"/>
          <w:lang w:val="en-US" w:eastAsia="zh-CN"/>
        </w:rPr>
        <w:t>投标供应商提供近一年中任意一个月份(不含投标当月))的财务状况报告（资产负债表和利润表）或由会计师事务所出具的2023年度的财务审计报告原件扫描件并加盖公章或签电子公章</w:t>
      </w:r>
      <w:r>
        <w:rPr>
          <w:rFonts w:hint="eastAsia" w:ascii="宋体" w:hAnsi="宋体"/>
          <w:bCs/>
          <w:color w:val="000000"/>
          <w:sz w:val="24"/>
          <w:szCs w:val="24"/>
          <w:highlight w:val="none"/>
        </w:rPr>
        <w:t>；</w:t>
      </w:r>
    </w:p>
    <w:p w14:paraId="6DF4E50D">
      <w:pPr>
        <w:tabs>
          <w:tab w:val="left" w:pos="0"/>
          <w:tab w:val="left" w:pos="945"/>
          <w:tab w:val="left" w:pos="1155"/>
          <w:tab w:val="left" w:pos="1288"/>
        </w:tabs>
        <w:spacing w:line="360" w:lineRule="auto"/>
        <w:rPr>
          <w:rFonts w:ascii="宋体" w:hAnsi="宋体"/>
          <w:b/>
          <w:color w:val="000000"/>
          <w:sz w:val="24"/>
          <w:szCs w:val="24"/>
          <w:highlight w:val="none"/>
        </w:rPr>
      </w:pP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en-US" w:eastAsia="zh-CN"/>
        </w:rPr>
        <w:t>7</w:t>
      </w:r>
      <w:r>
        <w:rPr>
          <w:rFonts w:hint="eastAsia" w:ascii="宋体" w:hAnsi="宋体"/>
          <w:bCs/>
          <w:color w:val="000000"/>
          <w:sz w:val="24"/>
          <w:szCs w:val="24"/>
          <w:highlight w:val="none"/>
        </w:rPr>
        <w:t>）</w:t>
      </w:r>
      <w:r>
        <w:rPr>
          <w:rFonts w:hint="eastAsia" w:ascii="宋体" w:hAnsi="宋体"/>
          <w:color w:val="000000"/>
          <w:sz w:val="24"/>
          <w:highlight w:val="none"/>
          <w:lang w:val="en-US" w:eastAsia="zh-CN"/>
        </w:rPr>
        <w:t>投标供应商近一年中任意一个月份(不含投标当月))的依法缴纳税收的相关材料（提供相关主管部门证明或银行代扣证明，或者提供依法免税的主管部门出具的相应证明材料）扫描件并加盖公章或签电子公章</w:t>
      </w:r>
      <w:r>
        <w:rPr>
          <w:rFonts w:hint="eastAsia" w:ascii="宋体" w:hAnsi="宋体"/>
          <w:bCs/>
          <w:color w:val="000000"/>
          <w:sz w:val="24"/>
          <w:szCs w:val="24"/>
          <w:highlight w:val="none"/>
        </w:rPr>
        <w:t>；</w:t>
      </w:r>
    </w:p>
    <w:p w14:paraId="707CCBE9">
      <w:pPr>
        <w:tabs>
          <w:tab w:val="left" w:pos="0"/>
          <w:tab w:val="left" w:pos="945"/>
          <w:tab w:val="left" w:pos="1155"/>
          <w:tab w:val="left" w:pos="1288"/>
        </w:tabs>
        <w:spacing w:line="360" w:lineRule="auto"/>
        <w:rPr>
          <w:rFonts w:ascii="宋体" w:hAnsi="宋体"/>
          <w:b/>
          <w:bCs/>
          <w:color w:val="000000"/>
          <w:sz w:val="24"/>
          <w:szCs w:val="24"/>
          <w:highlight w:val="none"/>
        </w:rPr>
      </w:pP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en-US" w:eastAsia="zh-CN"/>
        </w:rPr>
        <w:t>8</w:t>
      </w:r>
      <w:r>
        <w:rPr>
          <w:rFonts w:hint="eastAsia" w:ascii="宋体" w:hAnsi="宋体"/>
          <w:bCs/>
          <w:color w:val="000000"/>
          <w:sz w:val="24"/>
          <w:szCs w:val="24"/>
          <w:highlight w:val="none"/>
        </w:rPr>
        <w:t>）投标供应商近一年中任意一个月份(不含投标当月))的依法缴纳社会保障资金的相关材料（提供相关主管部门证明或银行代扣证明，或者提供依法不需要缴纳社会保障资金的主管部门出具的证明材料）扫描件并加盖公章或签电子公章</w:t>
      </w:r>
      <w:r>
        <w:rPr>
          <w:rFonts w:hint="eastAsia" w:ascii="宋体" w:hAnsi="宋体"/>
          <w:b/>
          <w:bCs/>
          <w:color w:val="000000"/>
          <w:sz w:val="24"/>
          <w:highlight w:val="none"/>
        </w:rPr>
        <w:t>；</w:t>
      </w:r>
    </w:p>
    <w:p w14:paraId="587BBEEC">
      <w:pPr>
        <w:tabs>
          <w:tab w:val="left" w:pos="0"/>
          <w:tab w:val="left" w:pos="945"/>
          <w:tab w:val="left" w:pos="1155"/>
          <w:tab w:val="left" w:pos="1288"/>
        </w:tabs>
        <w:spacing w:line="36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w:t>
      </w:r>
      <w:r>
        <w:rPr>
          <w:rFonts w:hint="eastAsia" w:ascii="宋体" w:hAnsi="宋体"/>
          <w:bCs/>
          <w:color w:val="000000"/>
          <w:sz w:val="24"/>
          <w:szCs w:val="24"/>
          <w:highlight w:val="none"/>
          <w:lang w:val="en-US" w:eastAsia="zh-CN"/>
        </w:rPr>
        <w:t>9</w:t>
      </w:r>
      <w:r>
        <w:rPr>
          <w:rFonts w:hint="eastAsia" w:ascii="宋体" w:hAnsi="宋体"/>
          <w:bCs/>
          <w:color w:val="000000"/>
          <w:sz w:val="24"/>
          <w:szCs w:val="24"/>
          <w:highlight w:val="none"/>
        </w:rPr>
        <w:t>）承诺书（</w:t>
      </w:r>
      <w:r>
        <w:rPr>
          <w:rFonts w:hint="eastAsia" w:ascii="宋体" w:hAnsi="宋体"/>
          <w:b/>
          <w:bCs/>
          <w:color w:val="000000"/>
          <w:sz w:val="24"/>
          <w:szCs w:val="24"/>
          <w:highlight w:val="none"/>
        </w:rPr>
        <w:t>格式见附件</w:t>
      </w:r>
      <w:r>
        <w:rPr>
          <w:rFonts w:hint="eastAsia" w:ascii="宋体" w:hAnsi="宋体"/>
          <w:bCs/>
          <w:color w:val="000000"/>
          <w:sz w:val="24"/>
          <w:szCs w:val="24"/>
          <w:highlight w:val="none"/>
        </w:rPr>
        <w:t>）；</w:t>
      </w:r>
    </w:p>
    <w:p w14:paraId="765C49B2">
      <w:pPr>
        <w:tabs>
          <w:tab w:val="left" w:pos="0"/>
          <w:tab w:val="left" w:pos="945"/>
          <w:tab w:val="left" w:pos="1155"/>
          <w:tab w:val="left" w:pos="1288"/>
        </w:tabs>
        <w:spacing w:line="36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（1</w:t>
      </w:r>
      <w:r>
        <w:rPr>
          <w:rFonts w:hint="eastAsia" w:ascii="宋体" w:hAnsi="宋体"/>
          <w:bCs/>
          <w:color w:val="000000"/>
          <w:sz w:val="24"/>
          <w:szCs w:val="24"/>
          <w:highlight w:val="none"/>
          <w:lang w:val="en-US" w:eastAsia="zh-CN"/>
        </w:rPr>
        <w:t>0</w:t>
      </w:r>
      <w:r>
        <w:rPr>
          <w:rFonts w:hint="eastAsia" w:ascii="宋体" w:hAnsi="宋体"/>
          <w:bCs/>
          <w:color w:val="000000"/>
          <w:sz w:val="24"/>
          <w:szCs w:val="24"/>
          <w:highlight w:val="none"/>
        </w:rPr>
        <w:t>）投标</w:t>
      </w:r>
      <w:r>
        <w:rPr>
          <w:rFonts w:hint="eastAsia" w:ascii="宋体" w:hAnsi="宋体"/>
          <w:color w:val="000000"/>
          <w:sz w:val="24"/>
          <w:highlight w:val="none"/>
        </w:rPr>
        <w:t>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rFonts w:hint="eastAsia" w:ascii="宋体" w:hAnsi="宋体"/>
          <w:b/>
          <w:bCs/>
          <w:color w:val="000000"/>
          <w:sz w:val="24"/>
          <w:highlight w:val="none"/>
        </w:rPr>
        <w:t>（格式</w:t>
      </w:r>
      <w:r>
        <w:rPr>
          <w:rFonts w:hint="eastAsia" w:ascii="宋体" w:cs="宋体"/>
          <w:b/>
          <w:bCs/>
          <w:color w:val="000000"/>
          <w:sz w:val="24"/>
          <w:highlight w:val="none"/>
          <w:lang w:val="zh-CN"/>
        </w:rPr>
        <w:t>见附件）。</w:t>
      </w:r>
    </w:p>
    <w:p w14:paraId="6CDB0C5F">
      <w:pPr>
        <w:tabs>
          <w:tab w:val="left" w:pos="420"/>
          <w:tab w:val="left" w:pos="945"/>
          <w:tab w:val="left" w:pos="1155"/>
        </w:tabs>
        <w:spacing w:line="360" w:lineRule="auto"/>
        <w:ind w:firstLine="480"/>
        <w:rPr>
          <w:rFonts w:ascii="宋体" w:hAnsi="宋体"/>
          <w:bCs/>
          <w:color w:val="000000"/>
          <w:sz w:val="24"/>
          <w:szCs w:val="24"/>
          <w:highlight w:val="none"/>
        </w:rPr>
      </w:pPr>
      <w:r>
        <w:rPr>
          <w:rFonts w:ascii="宋体" w:hAnsi="宋体" w:cs="宋体"/>
          <w:color w:val="000000"/>
          <w:sz w:val="24"/>
          <w:highlight w:val="none"/>
        </w:rPr>
        <w:t>上述证明文件中的资格</w:t>
      </w:r>
      <w:r>
        <w:rPr>
          <w:rFonts w:hint="eastAsia" w:ascii="宋体" w:hAnsi="宋体" w:cs="宋体"/>
          <w:color w:val="000000"/>
          <w:sz w:val="24"/>
          <w:highlight w:val="none"/>
        </w:rPr>
        <w:t>、资信</w:t>
      </w:r>
      <w:r>
        <w:rPr>
          <w:rFonts w:ascii="宋体" w:hAnsi="宋体" w:cs="宋体"/>
          <w:color w:val="000000"/>
          <w:sz w:val="24"/>
          <w:highlight w:val="none"/>
        </w:rPr>
        <w:t>证明文件必须全部提供</w:t>
      </w:r>
      <w:r>
        <w:rPr>
          <w:rFonts w:hint="eastAsia" w:ascii="宋体" w:hAnsi="宋体" w:cs="宋体"/>
          <w:color w:val="000000"/>
          <w:sz w:val="24"/>
          <w:highlight w:val="none"/>
        </w:rPr>
        <w:t>,</w:t>
      </w:r>
      <w:r>
        <w:rPr>
          <w:rFonts w:ascii="宋体" w:hAnsi="宋体" w:cs="宋体"/>
          <w:color w:val="000000"/>
          <w:sz w:val="24"/>
          <w:highlight w:val="none"/>
        </w:rPr>
        <w:t>其中要求提交的原件或公证件必须与</w:t>
      </w:r>
      <w:r>
        <w:rPr>
          <w:rFonts w:hint="eastAsia" w:ascii="宋体" w:hAnsi="宋体" w:cs="宋体"/>
          <w:color w:val="000000"/>
          <w:sz w:val="24"/>
          <w:highlight w:val="none"/>
        </w:rPr>
        <w:t>投标文件</w:t>
      </w:r>
      <w:r>
        <w:rPr>
          <w:rFonts w:ascii="宋体" w:hAnsi="宋体" w:cs="宋体"/>
          <w:color w:val="000000"/>
          <w:sz w:val="24"/>
          <w:highlight w:val="none"/>
        </w:rPr>
        <w:t>同时提交，如果原件正在年检（或换证），则必须提供法定年检（或换证）单位出具的有效证明原件。</w:t>
      </w:r>
      <w:r>
        <w:rPr>
          <w:rFonts w:hint="eastAsia" w:ascii="宋体" w:hAnsi="宋体" w:cs="宋体"/>
          <w:color w:val="000000"/>
          <w:sz w:val="24"/>
          <w:highlight w:val="none"/>
        </w:rPr>
        <w:t>投标供应商</w:t>
      </w:r>
      <w:r>
        <w:rPr>
          <w:rFonts w:ascii="宋体" w:hAnsi="宋体" w:cs="宋体"/>
          <w:color w:val="000000"/>
          <w:sz w:val="24"/>
          <w:highlight w:val="none"/>
        </w:rPr>
        <w:t>法定代表人或被授权代表为外籍、港、澳、台地区人士的，其身份证明须提供有效的护照或港澳同胞来往内地通行证、台湾同胞来往大陆通行证，或其它可在中国大陆有效居留的许可证明。否则必须提供原件或公证件来予以证明。</w:t>
      </w:r>
      <w:r>
        <w:rPr>
          <w:rFonts w:hint="eastAsia" w:ascii="宋体" w:hAnsi="宋体" w:cs="宋体"/>
          <w:color w:val="000000"/>
          <w:sz w:val="24"/>
          <w:highlight w:val="none"/>
        </w:rPr>
        <w:t>投标供应商</w:t>
      </w:r>
      <w:r>
        <w:rPr>
          <w:rFonts w:ascii="宋体" w:hAnsi="宋体" w:cs="宋体"/>
          <w:color w:val="000000"/>
          <w:sz w:val="24"/>
          <w:highlight w:val="none"/>
        </w:rPr>
        <w:t>所提交的证明文件的完整与否，将直接影响其</w:t>
      </w:r>
      <w:r>
        <w:rPr>
          <w:rFonts w:hint="eastAsia" w:ascii="宋体" w:hAnsi="宋体" w:cs="宋体"/>
          <w:color w:val="000000"/>
          <w:sz w:val="24"/>
          <w:highlight w:val="none"/>
        </w:rPr>
        <w:t>投标文件</w:t>
      </w:r>
      <w:r>
        <w:rPr>
          <w:rFonts w:ascii="宋体" w:hAnsi="宋体" w:cs="宋体"/>
          <w:color w:val="000000"/>
          <w:sz w:val="24"/>
          <w:highlight w:val="none"/>
        </w:rPr>
        <w:t>的审核和评分结果。</w:t>
      </w:r>
    </w:p>
    <w:p w14:paraId="0617C62B">
      <w:pPr>
        <w:widowControl/>
        <w:tabs>
          <w:tab w:val="left" w:pos="0"/>
        </w:tabs>
        <w:spacing w:line="360" w:lineRule="auto"/>
        <w:ind w:firstLine="424"/>
        <w:jc w:val="left"/>
        <w:rPr>
          <w:rFonts w:ascii="宋体" w:hAnsi="宋体" w:cs="宋体"/>
          <w:color w:val="000000"/>
          <w:sz w:val="24"/>
          <w:highlight w:val="none"/>
        </w:rPr>
      </w:pPr>
      <w:r>
        <w:rPr>
          <w:rFonts w:hint="eastAsia" w:ascii="宋体" w:hAnsi="宋体"/>
          <w:color w:val="000000"/>
          <w:sz w:val="24"/>
          <w:highlight w:val="none"/>
        </w:rPr>
        <w:t>第二部分：</w:t>
      </w:r>
      <w:r>
        <w:rPr>
          <w:rFonts w:hint="eastAsia" w:ascii="宋体" w:hAnsi="宋体" w:cs="宋体"/>
          <w:color w:val="000000"/>
          <w:sz w:val="24"/>
          <w:highlight w:val="none"/>
        </w:rPr>
        <w:t>补充性文件：</w:t>
      </w:r>
    </w:p>
    <w:p w14:paraId="03077641">
      <w:pPr>
        <w:widowControl/>
        <w:numPr>
          <w:ilvl w:val="0"/>
          <w:numId w:val="18"/>
        </w:numPr>
        <w:spacing w:line="360" w:lineRule="auto"/>
        <w:ind w:firstLine="480"/>
        <w:jc w:val="left"/>
        <w:rPr>
          <w:rFonts w:hint="eastAsia" w:ascii="宋体" w:hAnsi="宋体" w:cs="宋体"/>
          <w:color w:val="000000"/>
          <w:sz w:val="24"/>
          <w:highlight w:val="none"/>
        </w:rPr>
      </w:pPr>
      <w:r>
        <w:rPr>
          <w:rFonts w:hint="eastAsia" w:ascii="宋体" w:hAnsi="宋体" w:eastAsia="宋体" w:cs="宋体"/>
          <w:color w:val="000000"/>
          <w:sz w:val="24"/>
          <w:highlight w:val="none"/>
          <w:lang w:eastAsia="zh-CN"/>
        </w:rPr>
        <w:t>拟派项目负责人简历</w:t>
      </w:r>
      <w:r>
        <w:rPr>
          <w:rFonts w:hint="eastAsia" w:ascii="宋体" w:hAnsi="宋体" w:eastAsia="宋体" w:cs="宋体"/>
          <w:color w:val="000000"/>
          <w:sz w:val="24"/>
          <w:highlight w:val="none"/>
        </w:rPr>
        <w:t>（</w:t>
      </w:r>
      <w:r>
        <w:rPr>
          <w:rFonts w:hint="eastAsia" w:ascii="宋体" w:hAnsi="宋体" w:cs="宋体"/>
          <w:color w:val="000000"/>
          <w:sz w:val="24"/>
          <w:highlight w:val="none"/>
        </w:rPr>
        <w:t>格式见附件）；</w:t>
      </w:r>
    </w:p>
    <w:p w14:paraId="5EC2EF20">
      <w:pPr>
        <w:widowControl/>
        <w:numPr>
          <w:ilvl w:val="0"/>
          <w:numId w:val="18"/>
        </w:numPr>
        <w:spacing w:line="360" w:lineRule="auto"/>
        <w:ind w:firstLine="480"/>
        <w:jc w:val="left"/>
        <w:rPr>
          <w:rFonts w:hint="eastAsia" w:ascii="宋体" w:hAnsi="宋体" w:cs="宋体"/>
          <w:color w:val="000000"/>
          <w:sz w:val="24"/>
          <w:highlight w:val="none"/>
          <w:lang w:val="en-US" w:eastAsia="zh-CN"/>
        </w:rPr>
      </w:pPr>
      <w:r>
        <w:rPr>
          <w:rFonts w:hint="eastAsia" w:ascii="宋体" w:hAnsi="宋体" w:eastAsia="宋体"/>
          <w:bCs/>
          <w:sz w:val="24"/>
          <w:szCs w:val="24"/>
          <w:highlight w:val="none"/>
        </w:rPr>
        <w:t>服务外包团队（三级职能梯队）配置与承诺（格式见附件）</w:t>
      </w:r>
    </w:p>
    <w:p w14:paraId="685F7BF8">
      <w:pPr>
        <w:widowControl/>
        <w:spacing w:line="360" w:lineRule="auto"/>
        <w:ind w:firstLine="480"/>
        <w:jc w:val="left"/>
        <w:rPr>
          <w:rFonts w:hint="eastAsia" w:ascii="宋体" w:hAnsi="宋体" w:cs="宋体"/>
          <w:color w:val="000000"/>
          <w:sz w:val="24"/>
          <w:highlight w:val="none"/>
        </w:rPr>
      </w:pPr>
      <w:r>
        <w:rPr>
          <w:rFonts w:hint="eastAsia" w:ascii="宋体" w:hAnsi="宋体" w:eastAsia="宋体" w:cs="宋体"/>
          <w:color w:val="000000"/>
          <w:sz w:val="24"/>
          <w:highlight w:val="none"/>
          <w:lang w:val="en-US" w:eastAsia="zh-CN"/>
        </w:rPr>
        <w:t>（3）</w:t>
      </w:r>
      <w:r>
        <w:rPr>
          <w:rFonts w:hint="eastAsia" w:ascii="宋体" w:hAnsi="宋体" w:eastAsia="宋体" w:cs="宋体"/>
          <w:bCs/>
          <w:color w:val="000000"/>
          <w:sz w:val="24"/>
          <w:szCs w:val="24"/>
          <w:highlight w:val="none"/>
        </w:rPr>
        <w:t>评分标准中对应的其它所需证明材料</w:t>
      </w:r>
      <w:r>
        <w:rPr>
          <w:rFonts w:hint="eastAsia" w:ascii="宋体" w:hAnsi="宋体" w:eastAsia="宋体" w:cs="宋体"/>
          <w:bCs/>
          <w:color w:val="000000"/>
          <w:sz w:val="24"/>
          <w:szCs w:val="24"/>
          <w:highlight w:val="none"/>
          <w:lang w:eastAsia="zh-CN"/>
        </w:rPr>
        <w:t>（</w:t>
      </w:r>
      <w:r>
        <w:rPr>
          <w:rFonts w:hint="eastAsia" w:ascii="宋体" w:hAnsi="宋体"/>
          <w:bCs/>
          <w:color w:val="000000"/>
          <w:sz w:val="24"/>
          <w:highlight w:val="none"/>
        </w:rPr>
        <w:t>如有请自行提供</w:t>
      </w:r>
      <w:r>
        <w:rPr>
          <w:rFonts w:hint="eastAsia" w:ascii="宋体" w:hAnsi="宋体"/>
          <w:bCs/>
          <w:color w:val="000000"/>
          <w:sz w:val="24"/>
          <w:highlight w:val="none"/>
          <w:lang w:eastAsia="zh-CN"/>
        </w:rPr>
        <w:t>）</w:t>
      </w:r>
      <w:r>
        <w:rPr>
          <w:rFonts w:hint="eastAsia" w:ascii="宋体" w:hAnsi="宋体" w:cs="宋体"/>
          <w:color w:val="000000"/>
          <w:sz w:val="24"/>
          <w:highlight w:val="none"/>
        </w:rPr>
        <w:t>；</w:t>
      </w:r>
    </w:p>
    <w:p w14:paraId="0D450FEA">
      <w:pPr>
        <w:widowControl/>
        <w:spacing w:line="360" w:lineRule="auto"/>
        <w:ind w:firstLine="480"/>
        <w:jc w:val="lef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w:t>
      </w:r>
      <w:r>
        <w:rPr>
          <w:rFonts w:hint="eastAsia" w:ascii="宋体" w:hAnsi="宋体" w:cs="宋体"/>
          <w:color w:val="000000"/>
          <w:sz w:val="24"/>
          <w:highlight w:val="none"/>
          <w:lang w:val="en-US" w:eastAsia="zh-CN"/>
        </w:rPr>
        <w:t>4</w:t>
      </w:r>
      <w:r>
        <w:rPr>
          <w:rFonts w:hint="eastAsia" w:ascii="宋体" w:hAnsi="宋体" w:cs="宋体"/>
          <w:color w:val="000000"/>
          <w:sz w:val="24"/>
          <w:highlight w:val="none"/>
        </w:rPr>
        <w:t>）要求采购人提供的配合（如有自拟并自行添加）</w:t>
      </w:r>
      <w:r>
        <w:rPr>
          <w:rFonts w:hint="eastAsia" w:ascii="宋体" w:hAnsi="宋体" w:cs="宋体"/>
          <w:color w:val="000000"/>
          <w:sz w:val="24"/>
          <w:highlight w:val="none"/>
          <w:lang w:eastAsia="zh-CN"/>
        </w:rPr>
        <w:t>；</w:t>
      </w:r>
    </w:p>
    <w:p w14:paraId="7DDAFA4E">
      <w:pPr>
        <w:widowControl/>
        <w:spacing w:line="360" w:lineRule="auto"/>
        <w:ind w:firstLine="480"/>
        <w:jc w:val="left"/>
        <w:rPr>
          <w:rFonts w:hint="eastAsia" w:hAnsi="宋体" w:cs="宋体"/>
          <w:color w:val="000000"/>
          <w:sz w:val="24"/>
          <w:szCs w:val="32"/>
          <w:highlight w:val="none"/>
          <w:lang w:val="en-US" w:eastAsia="zh-CN"/>
        </w:rPr>
      </w:pPr>
      <w:r>
        <w:rPr>
          <w:rFonts w:hint="eastAsia" w:ascii="宋体" w:hAnsi="宋体" w:cs="宋体"/>
          <w:color w:val="000000"/>
          <w:sz w:val="24"/>
          <w:highlight w:val="none"/>
          <w:lang w:eastAsia="zh-CN"/>
        </w:rPr>
        <w:t>（</w:t>
      </w:r>
      <w:r>
        <w:rPr>
          <w:rFonts w:hint="eastAsia" w:ascii="宋体" w:hAnsi="宋体" w:cs="宋体"/>
          <w:color w:val="000000"/>
          <w:sz w:val="24"/>
          <w:highlight w:val="none"/>
          <w:lang w:val="en-US" w:eastAsia="zh-CN"/>
        </w:rPr>
        <w:t>5</w:t>
      </w:r>
      <w:r>
        <w:rPr>
          <w:rFonts w:hint="eastAsia" w:ascii="宋体" w:hAnsi="宋体" w:cs="宋体"/>
          <w:color w:val="000000"/>
          <w:sz w:val="24"/>
          <w:highlight w:val="none"/>
          <w:lang w:eastAsia="zh-CN"/>
        </w:rPr>
        <w:t>）</w:t>
      </w:r>
      <w:r>
        <w:rPr>
          <w:rFonts w:hint="eastAsia" w:ascii="宋体" w:hAnsi="宋体" w:cs="宋体"/>
          <w:color w:val="000000"/>
          <w:sz w:val="24"/>
          <w:highlight w:val="none"/>
          <w:lang w:val="en-US" w:eastAsia="zh-CN"/>
        </w:rPr>
        <w:t>其它</w:t>
      </w:r>
      <w:r>
        <w:rPr>
          <w:rFonts w:hint="eastAsia" w:hAnsi="宋体" w:cs="宋体"/>
          <w:color w:val="000000"/>
          <w:sz w:val="24"/>
          <w:szCs w:val="32"/>
          <w:highlight w:val="none"/>
        </w:rPr>
        <w:t>（投标供应商认为有必要提供的声明和文件）</w:t>
      </w:r>
      <w:r>
        <w:rPr>
          <w:rFonts w:hint="eastAsia" w:hAnsi="宋体" w:cs="宋体"/>
          <w:color w:val="000000"/>
          <w:sz w:val="24"/>
          <w:szCs w:val="32"/>
          <w:highlight w:val="none"/>
          <w:lang w:eastAsia="zh-CN"/>
        </w:rPr>
        <w:t>。</w:t>
      </w:r>
    </w:p>
    <w:p w14:paraId="065DF980">
      <w:pPr>
        <w:spacing w:line="360" w:lineRule="auto"/>
        <w:ind w:firstLine="482"/>
        <w:rPr>
          <w:rFonts w:ascii="宋体" w:hAnsi="宋体"/>
          <w:b/>
          <w:color w:val="000000"/>
          <w:sz w:val="24"/>
          <w:highlight w:val="none"/>
        </w:rPr>
      </w:pPr>
      <w:r>
        <w:rPr>
          <w:rFonts w:hint="eastAsia" w:ascii="宋体" w:hAnsi="宋体"/>
          <w:b/>
          <w:color w:val="000000"/>
          <w:sz w:val="24"/>
          <w:highlight w:val="none"/>
        </w:rPr>
        <w:t>2、</w:t>
      </w:r>
      <w:r>
        <w:rPr>
          <w:rFonts w:hint="eastAsia" w:ascii="宋体" w:hAnsi="宋体"/>
          <w:b/>
          <w:color w:val="000000"/>
          <w:sz w:val="24"/>
          <w:highlight w:val="none"/>
          <w:lang w:eastAsia="zh-CN"/>
        </w:rPr>
        <w:t>投标函</w:t>
      </w:r>
      <w:r>
        <w:rPr>
          <w:rFonts w:hint="eastAsia" w:ascii="宋体" w:hAnsi="宋体"/>
          <w:b/>
          <w:color w:val="000000"/>
          <w:sz w:val="24"/>
          <w:highlight w:val="none"/>
        </w:rPr>
        <w:t>部分：</w:t>
      </w:r>
    </w:p>
    <w:p w14:paraId="5B5F9CF3">
      <w:pPr>
        <w:spacing w:line="360" w:lineRule="auto"/>
        <w:ind w:firstLine="480"/>
        <w:rPr>
          <w:rFonts w:ascii="宋体" w:hAnsi="宋体"/>
          <w:b/>
          <w:color w:val="000000"/>
          <w:sz w:val="24"/>
          <w:highlight w:val="none"/>
        </w:rPr>
      </w:pPr>
      <w:r>
        <w:rPr>
          <w:rFonts w:hint="eastAsia" w:ascii="宋体" w:hAnsi="宋体"/>
          <w:bCs/>
          <w:color w:val="000000"/>
          <w:sz w:val="24"/>
          <w:highlight w:val="none"/>
        </w:rPr>
        <w:t>（1）</w:t>
      </w:r>
      <w:r>
        <w:rPr>
          <w:rFonts w:hint="eastAsia" w:ascii="宋体" w:hAnsi="宋体"/>
          <w:bCs/>
          <w:color w:val="000000"/>
          <w:sz w:val="24"/>
          <w:highlight w:val="none"/>
          <w:lang w:eastAsia="zh-CN"/>
        </w:rPr>
        <w:t>投标函</w:t>
      </w:r>
      <w:r>
        <w:rPr>
          <w:rFonts w:hint="eastAsia" w:ascii="宋体" w:hAnsi="宋体"/>
          <w:b/>
          <w:color w:val="000000"/>
          <w:sz w:val="24"/>
          <w:highlight w:val="none"/>
        </w:rPr>
        <w:t>（格式见附件）；</w:t>
      </w:r>
    </w:p>
    <w:p w14:paraId="19004547">
      <w:pPr>
        <w:widowControl/>
        <w:spacing w:line="360" w:lineRule="auto"/>
        <w:ind w:firstLine="480"/>
        <w:jc w:val="left"/>
        <w:rPr>
          <w:rFonts w:ascii="宋体" w:hAnsi="宋体"/>
          <w:color w:val="000000"/>
          <w:sz w:val="24"/>
          <w:highlight w:val="none"/>
        </w:rPr>
      </w:pPr>
      <w:r>
        <w:rPr>
          <w:rFonts w:hint="eastAsia" w:ascii="宋体" w:hAnsi="宋体" w:cs="宋体"/>
          <w:color w:val="000000"/>
          <w:sz w:val="24"/>
          <w:highlight w:val="none"/>
        </w:rPr>
        <w:t>（2）开标一览表</w:t>
      </w:r>
      <w:r>
        <w:rPr>
          <w:rFonts w:hint="eastAsia" w:ascii="宋体" w:hAnsi="宋体" w:cs="宋体"/>
          <w:b/>
          <w:bCs/>
          <w:color w:val="000000"/>
          <w:sz w:val="24"/>
          <w:highlight w:val="none"/>
        </w:rPr>
        <w:t>（</w:t>
      </w:r>
      <w:r>
        <w:rPr>
          <w:rFonts w:hint="eastAsia" w:ascii="宋体" w:hAnsi="宋体"/>
          <w:b/>
          <w:bCs/>
          <w:color w:val="000000"/>
          <w:sz w:val="24"/>
          <w:highlight w:val="none"/>
        </w:rPr>
        <w:t>格式见附件）</w:t>
      </w:r>
      <w:r>
        <w:rPr>
          <w:rFonts w:hint="eastAsia" w:ascii="宋体" w:hAnsi="宋体"/>
          <w:color w:val="000000"/>
          <w:sz w:val="24"/>
          <w:highlight w:val="none"/>
        </w:rPr>
        <w:t>；</w:t>
      </w:r>
    </w:p>
    <w:p w14:paraId="761786DD">
      <w:pPr>
        <w:widowControl/>
        <w:spacing w:line="360" w:lineRule="auto"/>
        <w:ind w:firstLine="480"/>
        <w:jc w:val="left"/>
        <w:rPr>
          <w:rFonts w:hint="eastAsia" w:ascii="宋体" w:hAnsi="宋体"/>
          <w:color w:val="000000"/>
          <w:sz w:val="24"/>
          <w:highlight w:val="none"/>
        </w:rPr>
      </w:pPr>
      <w:r>
        <w:rPr>
          <w:rFonts w:hint="eastAsia" w:ascii="宋体" w:hAnsi="宋体" w:cs="宋体"/>
          <w:color w:val="000000"/>
          <w:sz w:val="24"/>
          <w:highlight w:val="none"/>
        </w:rPr>
        <w:t>（3）</w:t>
      </w:r>
      <w:r>
        <w:rPr>
          <w:rFonts w:hint="eastAsia" w:ascii="宋体" w:hAnsi="宋体" w:cs="宋体"/>
          <w:color w:val="000000"/>
          <w:sz w:val="24"/>
          <w:highlight w:val="none"/>
          <w:lang w:val="en-US" w:eastAsia="zh-CN"/>
        </w:rPr>
        <w:t>明细</w:t>
      </w:r>
      <w:r>
        <w:rPr>
          <w:rFonts w:hint="eastAsia" w:ascii="宋体" w:hAnsi="宋体" w:cs="宋体"/>
          <w:color w:val="000000"/>
          <w:sz w:val="24"/>
          <w:highlight w:val="none"/>
        </w:rPr>
        <w:t>报价表</w:t>
      </w:r>
      <w:r>
        <w:rPr>
          <w:rFonts w:hint="eastAsia" w:ascii="宋体" w:hAnsi="宋体" w:cs="宋体"/>
          <w:b/>
          <w:bCs/>
          <w:color w:val="000000"/>
          <w:sz w:val="24"/>
          <w:highlight w:val="none"/>
        </w:rPr>
        <w:t>（</w:t>
      </w:r>
      <w:r>
        <w:rPr>
          <w:rFonts w:hint="eastAsia" w:ascii="宋体" w:hAnsi="宋体"/>
          <w:b/>
          <w:bCs/>
          <w:color w:val="000000"/>
          <w:sz w:val="24"/>
          <w:highlight w:val="none"/>
        </w:rPr>
        <w:t>格式见附件）</w:t>
      </w:r>
      <w:r>
        <w:rPr>
          <w:rFonts w:hint="eastAsia" w:ascii="宋体" w:hAnsi="宋体"/>
          <w:color w:val="000000"/>
          <w:sz w:val="24"/>
          <w:highlight w:val="none"/>
        </w:rPr>
        <w:t>；</w:t>
      </w:r>
    </w:p>
    <w:p w14:paraId="72B9B11E">
      <w:pPr>
        <w:widowControl/>
        <w:spacing w:line="360" w:lineRule="auto"/>
        <w:ind w:firstLine="482"/>
        <w:jc w:val="left"/>
        <w:rPr>
          <w:rFonts w:ascii="宋体" w:hAnsi="宋体" w:cs="宋体"/>
          <w:color w:val="000000"/>
          <w:sz w:val="24"/>
          <w:highlight w:val="none"/>
        </w:rPr>
      </w:pPr>
      <w:r>
        <w:rPr>
          <w:rFonts w:hint="eastAsia" w:ascii="宋体" w:hAnsi="宋体"/>
          <w:b/>
          <w:bCs/>
          <w:color w:val="000000"/>
          <w:sz w:val="24"/>
          <w:highlight w:val="none"/>
        </w:rPr>
        <w:t>注：评标委员会认为投标供应商的投标总报价或者分项报价明显低于其他通过符合性审查投标供应商的报价的，有可能影响</w:t>
      </w:r>
      <w:r>
        <w:rPr>
          <w:rFonts w:hint="eastAsia" w:ascii="宋体" w:hAnsi="宋体"/>
          <w:b/>
          <w:bCs/>
          <w:color w:val="000000"/>
          <w:sz w:val="24"/>
          <w:highlight w:val="none"/>
          <w:lang w:val="en-US" w:eastAsia="zh-CN"/>
        </w:rPr>
        <w:t>服务</w:t>
      </w:r>
      <w:r>
        <w:rPr>
          <w:rFonts w:hint="eastAsia" w:ascii="宋体" w:hAnsi="宋体"/>
          <w:b/>
          <w:bCs/>
          <w:color w:val="000000"/>
          <w:sz w:val="24"/>
          <w:highlight w:val="none"/>
        </w:rPr>
        <w:t>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p>
    <w:p w14:paraId="0F1835D1">
      <w:pPr>
        <w:spacing w:line="360" w:lineRule="auto"/>
        <w:ind w:firstLine="723"/>
        <w:rPr>
          <w:rFonts w:hint="eastAsia" w:ascii="宋体" w:hAnsi="宋体"/>
          <w:b/>
          <w:bCs/>
          <w:color w:val="000000"/>
          <w:sz w:val="24"/>
          <w:highlight w:val="none"/>
        </w:rPr>
      </w:pPr>
      <w:r>
        <w:rPr>
          <w:rFonts w:hint="eastAsia" w:ascii="宋体" w:hAnsi="宋体"/>
          <w:b/>
          <w:bCs/>
          <w:color w:val="000000"/>
          <w:sz w:val="24"/>
          <w:highlight w:val="none"/>
          <w:lang w:val="en-US" w:eastAsia="zh-CN"/>
        </w:rPr>
        <w:t>3</w:t>
      </w:r>
      <w:r>
        <w:rPr>
          <w:rFonts w:hint="eastAsia" w:ascii="宋体" w:hAnsi="宋体"/>
          <w:b/>
          <w:color w:val="000000"/>
          <w:sz w:val="24"/>
          <w:highlight w:val="none"/>
        </w:rPr>
        <w:t>、</w:t>
      </w:r>
      <w:r>
        <w:rPr>
          <w:rFonts w:hint="eastAsia" w:ascii="宋体" w:hAnsi="宋体"/>
          <w:b/>
          <w:bCs/>
          <w:color w:val="000000"/>
          <w:sz w:val="24"/>
          <w:highlight w:val="none"/>
        </w:rPr>
        <w:t>技术文件部分（暗标，内容参照评分标准）</w:t>
      </w:r>
    </w:p>
    <w:p w14:paraId="690D6A29">
      <w:pPr>
        <w:spacing w:line="360" w:lineRule="auto"/>
        <w:ind w:firstLine="723"/>
        <w:rPr>
          <w:rFonts w:hint="eastAsia" w:ascii="宋体" w:hAnsi="宋体"/>
          <w:b/>
          <w:bCs/>
          <w:color w:val="000000"/>
          <w:sz w:val="24"/>
          <w:highlight w:val="none"/>
        </w:rPr>
      </w:pPr>
      <w:r>
        <w:rPr>
          <w:rFonts w:hint="eastAsia" w:ascii="宋体" w:hAnsi="宋体"/>
          <w:b/>
          <w:bCs/>
          <w:color w:val="000000"/>
          <w:sz w:val="24"/>
          <w:highlight w:val="none"/>
        </w:rPr>
        <w:t>特别注意：本项目采用暗标形式，投标供应商须参照评分标准的相关要求对商务部分和技术文件部分分别进行制作。其中技术文件部分属于暗标，投标供应商在制作技术文件部分相关内容时不得有体现投标供应商身份的内容，否则投标无效。</w:t>
      </w:r>
    </w:p>
    <w:p w14:paraId="0213BED8">
      <w:pPr>
        <w:spacing w:line="360" w:lineRule="auto"/>
        <w:ind w:firstLine="723"/>
        <w:rPr>
          <w:rFonts w:hint="eastAsia" w:ascii="宋体" w:hAnsi="宋体"/>
          <w:b/>
          <w:bCs/>
          <w:color w:val="000000"/>
          <w:sz w:val="24"/>
          <w:highlight w:val="none"/>
        </w:rPr>
      </w:pPr>
      <w:r>
        <w:rPr>
          <w:rFonts w:hint="eastAsia" w:ascii="宋体" w:hAnsi="宋体"/>
          <w:b/>
          <w:bCs/>
          <w:color w:val="000000"/>
          <w:sz w:val="24"/>
          <w:highlight w:val="none"/>
        </w:rPr>
        <w:t>不得有体现投标供应商身份的内容是指：</w:t>
      </w:r>
    </w:p>
    <w:p w14:paraId="15F37CB8">
      <w:pPr>
        <w:spacing w:line="360" w:lineRule="auto"/>
        <w:ind w:firstLine="723"/>
        <w:rPr>
          <w:rFonts w:hint="eastAsia" w:ascii="宋体" w:hAnsi="宋体"/>
          <w:b/>
          <w:bCs/>
          <w:color w:val="000000"/>
          <w:sz w:val="24"/>
          <w:highlight w:val="none"/>
        </w:rPr>
      </w:pPr>
      <w:r>
        <w:rPr>
          <w:rFonts w:hint="eastAsia" w:ascii="宋体" w:hAnsi="宋体"/>
          <w:b/>
          <w:bCs/>
          <w:color w:val="000000"/>
          <w:sz w:val="24"/>
          <w:highlight w:val="none"/>
        </w:rPr>
        <w:t>①技术部分不得出现能够体现投标供应商身份、名称的相关描述、材料、文件等内容；</w:t>
      </w:r>
    </w:p>
    <w:p w14:paraId="00A937E8">
      <w:pPr>
        <w:spacing w:line="360" w:lineRule="auto"/>
        <w:ind w:firstLine="723"/>
        <w:rPr>
          <w:rFonts w:hint="eastAsia" w:ascii="宋体" w:hAnsi="宋体"/>
          <w:b/>
          <w:bCs/>
          <w:color w:val="000000"/>
          <w:sz w:val="24"/>
          <w:highlight w:val="none"/>
        </w:rPr>
      </w:pPr>
      <w:r>
        <w:rPr>
          <w:rFonts w:hint="eastAsia" w:ascii="宋体" w:hAnsi="宋体"/>
          <w:b/>
          <w:bCs/>
          <w:color w:val="000000"/>
          <w:sz w:val="24"/>
          <w:highlight w:val="none"/>
        </w:rPr>
        <w:t>②技术部分不得更改，不得在其中涂改、标注或做任何可以辨认投标供应商及所属人员身份的名称、印章、商标等标记；</w:t>
      </w:r>
    </w:p>
    <w:p w14:paraId="48A22D29">
      <w:pPr>
        <w:spacing w:line="360" w:lineRule="auto"/>
        <w:ind w:firstLine="723"/>
        <w:rPr>
          <w:rFonts w:hint="eastAsia" w:ascii="宋体" w:hAnsi="宋体"/>
          <w:b/>
          <w:bCs/>
          <w:color w:val="000000"/>
          <w:sz w:val="24"/>
          <w:highlight w:val="none"/>
        </w:rPr>
      </w:pPr>
      <w:r>
        <w:rPr>
          <w:rFonts w:hint="eastAsia" w:ascii="宋体" w:hAnsi="宋体"/>
          <w:b/>
          <w:bCs/>
          <w:color w:val="000000"/>
          <w:sz w:val="24"/>
          <w:highlight w:val="none"/>
        </w:rPr>
        <w:t>③技术部分应当版面整洁、字迹清楚、不许批注或进行水印等特殊设置，不得采用任何不符合常规、有别于其他投标供应商的特殊做法。文本部分不得出现底纹、阴影等标记；</w:t>
      </w:r>
    </w:p>
    <w:p w14:paraId="032189A3">
      <w:pPr>
        <w:spacing w:line="360" w:lineRule="auto"/>
        <w:ind w:firstLine="723"/>
        <w:rPr>
          <w:rFonts w:hint="eastAsia" w:ascii="宋体" w:hAnsi="宋体"/>
          <w:b/>
          <w:bCs/>
          <w:color w:val="000000"/>
          <w:sz w:val="24"/>
          <w:highlight w:val="none"/>
        </w:rPr>
      </w:pPr>
      <w:r>
        <w:rPr>
          <w:rFonts w:hint="eastAsia" w:ascii="宋体" w:hAnsi="宋体"/>
          <w:b/>
          <w:bCs/>
          <w:color w:val="000000"/>
          <w:sz w:val="24"/>
          <w:highlight w:val="none"/>
        </w:rPr>
        <w:t>④不得有其他体现投标供应商身份的内容。</w:t>
      </w:r>
    </w:p>
    <w:p w14:paraId="3CD69D0A">
      <w:pPr>
        <w:spacing w:line="360" w:lineRule="auto"/>
        <w:ind w:firstLine="723"/>
        <w:rPr>
          <w:rFonts w:ascii="宋体" w:hAnsi="宋体" w:cs="宋体"/>
          <w:color w:val="000000"/>
          <w:sz w:val="24"/>
          <w:szCs w:val="22"/>
          <w:highlight w:val="none"/>
        </w:rPr>
      </w:pPr>
      <w:r>
        <w:rPr>
          <w:rFonts w:hint="eastAsia" w:ascii="宋体" w:hAnsi="宋体"/>
          <w:b/>
          <w:bCs/>
          <w:color w:val="000000"/>
          <w:sz w:val="24"/>
          <w:highlight w:val="none"/>
        </w:rPr>
        <w:t>⑤暗标排版要求：页面采用A4版面，（含标题等所有文字）字体为黑色、小四号宋体，不得出现手写，不得设置页眉，页脚，页码；如有表格，表格中字体用宋体字，字号不作限制。如有图片要为彩色，图片不得出现能显示企业特征或其他提示性的标记或标识</w:t>
      </w:r>
    </w:p>
    <w:p w14:paraId="751B16A7">
      <w:pPr>
        <w:spacing w:line="360" w:lineRule="auto"/>
        <w:ind w:firstLine="482"/>
        <w:outlineLvl w:val="1"/>
        <w:rPr>
          <w:rFonts w:hint="eastAsia" w:ascii="宋体" w:hAnsi="宋体" w:eastAsia="黑体"/>
          <w:b/>
          <w:color w:val="000000"/>
          <w:sz w:val="24"/>
          <w:szCs w:val="24"/>
          <w:highlight w:val="none"/>
        </w:rPr>
      </w:pPr>
      <w:r>
        <w:rPr>
          <w:rFonts w:hint="eastAsia" w:ascii="宋体" w:hAnsi="宋体"/>
          <w:b/>
          <w:color w:val="000000"/>
          <w:sz w:val="24"/>
          <w:szCs w:val="24"/>
          <w:highlight w:val="none"/>
        </w:rPr>
        <w:t>（</w:t>
      </w:r>
      <w:r>
        <w:rPr>
          <w:rFonts w:hint="eastAsia" w:ascii="宋体" w:hAnsi="宋体"/>
          <w:b/>
          <w:color w:val="000000"/>
          <w:sz w:val="24"/>
          <w:szCs w:val="24"/>
          <w:highlight w:val="none"/>
          <w:lang w:val="en-US" w:eastAsia="zh-CN"/>
        </w:rPr>
        <w:t>七</w:t>
      </w:r>
      <w:r>
        <w:rPr>
          <w:rFonts w:hint="eastAsia" w:ascii="宋体" w:hAnsi="宋体"/>
          <w:b/>
          <w:color w:val="000000"/>
          <w:sz w:val="24"/>
          <w:szCs w:val="24"/>
          <w:highlight w:val="none"/>
        </w:rPr>
        <w:t>）</w:t>
      </w:r>
      <w:r>
        <w:rPr>
          <w:rFonts w:hint="eastAsia"/>
          <w:b/>
          <w:color w:val="000000"/>
          <w:sz w:val="24"/>
          <w:szCs w:val="22"/>
          <w:highlight w:val="none"/>
        </w:rPr>
        <w:t>投标文件的制作：</w:t>
      </w:r>
    </w:p>
    <w:p w14:paraId="292BD93C">
      <w:pPr>
        <w:spacing w:line="360" w:lineRule="auto"/>
        <w:ind w:firstLine="480"/>
        <w:rPr>
          <w:rFonts w:hint="eastAsia" w:ascii="宋体" w:hAnsi="宋体"/>
          <w:b w:val="0"/>
          <w:bCs w:val="0"/>
          <w:color w:val="000000"/>
          <w:sz w:val="24"/>
          <w:highlight w:val="none"/>
        </w:rPr>
      </w:pPr>
      <w:r>
        <w:rPr>
          <w:rFonts w:hint="eastAsia" w:ascii="宋体" w:hAnsi="宋体"/>
          <w:b w:val="0"/>
          <w:bCs w:val="0"/>
          <w:color w:val="000000"/>
          <w:sz w:val="24"/>
          <w:highlight w:val="none"/>
        </w:rPr>
        <w:t>1．所有文件、往来函件均应使用简体中文（规格、型号辅助符号例外）。</w:t>
      </w:r>
    </w:p>
    <w:p w14:paraId="35C5B895">
      <w:pPr>
        <w:spacing w:line="360" w:lineRule="auto"/>
        <w:ind w:firstLine="480"/>
        <w:rPr>
          <w:rFonts w:hint="eastAsia" w:ascii="宋体" w:hAnsi="宋体"/>
          <w:b w:val="0"/>
          <w:bCs w:val="0"/>
          <w:color w:val="000000"/>
          <w:sz w:val="24"/>
          <w:highlight w:val="none"/>
        </w:rPr>
      </w:pPr>
      <w:r>
        <w:rPr>
          <w:rFonts w:hint="eastAsia" w:ascii="宋体" w:hAnsi="宋体"/>
          <w:b w:val="0"/>
          <w:bCs w:val="0"/>
          <w:color w:val="000000"/>
          <w:sz w:val="24"/>
          <w:highlight w:val="none"/>
        </w:rPr>
        <w:t>2．投标文件由投标供应商按给定格式如实填写（编写），须有法人（盖章）、法定代表人或法定代表人授权代表签字或盖章，方为有效，未尽事宜可自行补充。</w:t>
      </w:r>
    </w:p>
    <w:p w14:paraId="1DB6C8CA">
      <w:pPr>
        <w:spacing w:line="360" w:lineRule="auto"/>
        <w:ind w:firstLine="480"/>
        <w:rPr>
          <w:rFonts w:hint="eastAsia" w:ascii="宋体" w:hAnsi="宋体"/>
          <w:b w:val="0"/>
          <w:bCs w:val="0"/>
          <w:color w:val="000000"/>
          <w:sz w:val="24"/>
          <w:highlight w:val="none"/>
        </w:rPr>
      </w:pPr>
      <w:r>
        <w:rPr>
          <w:rFonts w:hint="eastAsia" w:ascii="宋体" w:hAnsi="宋体"/>
          <w:b w:val="0"/>
          <w:bCs w:val="0"/>
          <w:color w:val="000000"/>
          <w:sz w:val="24"/>
          <w:highlight w:val="none"/>
        </w:rPr>
        <w:t>3．如无特别说明，投标供应商报价一律以人民币为投标结算货币，结算单位为“元”。</w:t>
      </w:r>
    </w:p>
    <w:p w14:paraId="16A99B48">
      <w:pPr>
        <w:spacing w:line="360" w:lineRule="auto"/>
        <w:ind w:firstLine="480"/>
        <w:rPr>
          <w:rFonts w:hint="eastAsia" w:ascii="宋体" w:hAnsi="宋体" w:eastAsia="宋体" w:cs="Times New Roman"/>
          <w:b w:val="0"/>
          <w:bCs w:val="0"/>
          <w:color w:val="000000"/>
          <w:sz w:val="24"/>
          <w:highlight w:val="none"/>
        </w:rPr>
      </w:pPr>
      <w:r>
        <w:rPr>
          <w:rFonts w:hint="eastAsia" w:ascii="宋体" w:hAnsi="宋体"/>
          <w:b w:val="0"/>
          <w:bCs w:val="0"/>
          <w:color w:val="000000"/>
          <w:sz w:val="24"/>
          <w:highlight w:val="none"/>
        </w:rPr>
        <w:t>4．投标文件格式部分，应由投标供应商按给定格式提供，不得更改。</w:t>
      </w:r>
    </w:p>
    <w:p w14:paraId="7970A183">
      <w:pPr>
        <w:tabs>
          <w:tab w:val="left" w:pos="945"/>
        </w:tabs>
        <w:spacing w:line="440" w:lineRule="exact"/>
        <w:ind w:firstLine="482"/>
        <w:outlineLvl w:val="0"/>
        <w:rPr>
          <w:rFonts w:ascii="宋体" w:hAnsi="宋体"/>
          <w:b/>
          <w:color w:val="000000"/>
          <w:sz w:val="24"/>
          <w:szCs w:val="24"/>
          <w:highlight w:val="none"/>
        </w:rPr>
      </w:pPr>
      <w:r>
        <w:rPr>
          <w:rFonts w:hint="eastAsia" w:ascii="宋体" w:hAnsi="宋体"/>
          <w:b/>
          <w:color w:val="000000"/>
          <w:sz w:val="24"/>
          <w:szCs w:val="24"/>
          <w:highlight w:val="none"/>
        </w:rPr>
        <w:t>（八）网上投标：</w:t>
      </w:r>
    </w:p>
    <w:p w14:paraId="6B4B06FE">
      <w:pPr>
        <w:tabs>
          <w:tab w:val="left" w:pos="1288"/>
        </w:tabs>
        <w:spacing w:line="440" w:lineRule="exact"/>
        <w:ind w:firstLine="482"/>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投标供应商应由其法定代表人或法定代表人授权代表在规定的网上报价时间内，凭CA数字证书登陆“江苏省政府采购（苏采云）平台”获取招标文件，在投标客户端制作投标文件（电子数据），并在报价截止时间之前上传投标文件。</w:t>
      </w:r>
    </w:p>
    <w:p w14:paraId="3ACC97ED">
      <w:pPr>
        <w:tabs>
          <w:tab w:val="left" w:pos="525"/>
          <w:tab w:val="left" w:pos="1288"/>
        </w:tabs>
        <w:spacing w:line="440" w:lineRule="exact"/>
        <w:ind w:firstLine="482"/>
        <w:rPr>
          <w:rFonts w:ascii="宋体" w:hAnsi="宋体"/>
          <w:sz w:val="24"/>
        </w:rPr>
      </w:pPr>
      <w:r>
        <w:rPr>
          <w:rFonts w:hint="eastAsia" w:ascii="宋体" w:hAnsi="宋体"/>
          <w:sz w:val="24"/>
        </w:rPr>
        <w:t>2</w:t>
      </w:r>
      <w:r>
        <w:rPr>
          <w:rFonts w:ascii="宋体" w:hAnsi="宋体"/>
          <w:sz w:val="24"/>
        </w:rPr>
        <w:t>.</w:t>
      </w:r>
      <w:r>
        <w:rPr>
          <w:rFonts w:hint="eastAsia" w:ascii="宋体" w:hAnsi="宋体"/>
          <w:sz w:val="24"/>
        </w:rPr>
        <w:t>投标供应商应对CA数字证书妥善保管，如被他人盗用投标，后果自负。</w:t>
      </w:r>
    </w:p>
    <w:p w14:paraId="561D03F6">
      <w:pPr>
        <w:tabs>
          <w:tab w:val="left" w:pos="525"/>
          <w:tab w:val="left" w:pos="1288"/>
        </w:tabs>
        <w:spacing w:line="440" w:lineRule="exact"/>
        <w:ind w:firstLine="482"/>
        <w:rPr>
          <w:rFonts w:ascii="宋体" w:hAnsi="宋体"/>
          <w:sz w:val="24"/>
        </w:rPr>
      </w:pPr>
      <w:r>
        <w:rPr>
          <w:rFonts w:hint="eastAsia" w:ascii="宋体" w:hAnsi="宋体"/>
          <w:sz w:val="24"/>
        </w:rPr>
        <w:t>3</w:t>
      </w:r>
      <w:r>
        <w:rPr>
          <w:rFonts w:ascii="宋体" w:hAnsi="宋体"/>
          <w:sz w:val="24"/>
        </w:rPr>
        <w:t>.</w:t>
      </w:r>
      <w:r>
        <w:rPr>
          <w:rFonts w:hint="eastAsia" w:ascii="宋体" w:hAnsi="宋体"/>
          <w:sz w:val="24"/>
        </w:rPr>
        <w:t>投标供应商按招标文件规定的网上解密时间进行解密，如未按时解密后果自负。</w:t>
      </w:r>
    </w:p>
    <w:p w14:paraId="403E31E1">
      <w:pPr>
        <w:tabs>
          <w:tab w:val="left" w:pos="525"/>
          <w:tab w:val="left" w:pos="1288"/>
        </w:tabs>
        <w:spacing w:line="440" w:lineRule="exact"/>
        <w:ind w:firstLine="482"/>
        <w:rPr>
          <w:rFonts w:ascii="宋体" w:hAnsi="宋体"/>
          <w:sz w:val="24"/>
        </w:rPr>
      </w:pPr>
      <w:r>
        <w:rPr>
          <w:rFonts w:hint="eastAsia" w:ascii="宋体" w:hAnsi="宋体"/>
          <w:sz w:val="24"/>
        </w:rPr>
        <w:t>4</w:t>
      </w:r>
      <w:r>
        <w:rPr>
          <w:rFonts w:ascii="宋体" w:hAnsi="宋体"/>
          <w:sz w:val="24"/>
        </w:rPr>
        <w:t>.</w:t>
      </w:r>
      <w:r>
        <w:rPr>
          <w:rFonts w:hint="eastAsia" w:ascii="宋体" w:hAnsi="宋体"/>
          <w:sz w:val="24"/>
        </w:rPr>
        <w:t>投标供应商应当对招标文件提出的要求和条件做出实质性响应，并在电子投标系统逐条应答。</w:t>
      </w:r>
    </w:p>
    <w:p w14:paraId="3ACA8F42">
      <w:pPr>
        <w:tabs>
          <w:tab w:val="left" w:pos="525"/>
          <w:tab w:val="left" w:pos="1288"/>
        </w:tabs>
        <w:spacing w:line="440" w:lineRule="exact"/>
        <w:ind w:firstLine="482"/>
        <w:rPr>
          <w:rFonts w:ascii="宋体" w:hAnsi="宋体"/>
          <w:sz w:val="24"/>
        </w:rPr>
      </w:pPr>
      <w:r>
        <w:rPr>
          <w:rFonts w:hint="eastAsia" w:ascii="宋体" w:hAnsi="宋体"/>
          <w:sz w:val="24"/>
        </w:rPr>
        <w:t>5</w:t>
      </w:r>
      <w:r>
        <w:rPr>
          <w:rFonts w:ascii="宋体" w:hAnsi="宋体"/>
          <w:sz w:val="24"/>
        </w:rPr>
        <w:t>.</w:t>
      </w:r>
      <w:r>
        <w:rPr>
          <w:rFonts w:hint="eastAsia" w:ascii="宋体" w:hAnsi="宋体"/>
          <w:sz w:val="24"/>
        </w:rPr>
        <w:t>投标供应商应对要求提供的资格证明文件（如资质证书、资格证书）、技术资料（如白皮书、彩页、手册、检测报告等）扫描上传至投标系统。</w:t>
      </w:r>
    </w:p>
    <w:p w14:paraId="6EB8E90D">
      <w:pPr>
        <w:tabs>
          <w:tab w:val="left" w:pos="1288"/>
        </w:tabs>
        <w:spacing w:line="440" w:lineRule="exact"/>
        <w:ind w:firstLine="482"/>
        <w:rPr>
          <w:rFonts w:ascii="宋体" w:hAnsi="宋体"/>
          <w:color w:val="000000"/>
          <w:sz w:val="24"/>
          <w:highlight w:val="none"/>
        </w:rPr>
      </w:pPr>
      <w:r>
        <w:rPr>
          <w:rFonts w:hint="eastAsia" w:ascii="宋体" w:hAnsi="宋体"/>
          <w:sz w:val="24"/>
        </w:rPr>
        <w:t>6</w:t>
      </w:r>
      <w:r>
        <w:rPr>
          <w:rFonts w:ascii="宋体" w:hAnsi="宋体"/>
          <w:sz w:val="24"/>
        </w:rPr>
        <w:t>.</w:t>
      </w:r>
      <w:r>
        <w:rPr>
          <w:rFonts w:hint="eastAsia" w:ascii="宋体" w:hAnsi="宋体"/>
          <w:sz w:val="24"/>
        </w:rPr>
        <w:t>投标供应商进行网上报价请参照《江苏省政府采购管理交易系统（苏采云）供应商操作指南》（网址：</w:t>
      </w:r>
      <w:r>
        <w:rPr>
          <w:rFonts w:ascii="宋体" w:hAnsi="宋体"/>
          <w:sz w:val="24"/>
        </w:rPr>
        <w:t>http://www.ccgp-jiangsu.gov.cn/jiangsu/zlxz/ee/ee3a4bc5a3454aa2b0d9312230633ce9.html</w:t>
      </w:r>
      <w:r>
        <w:rPr>
          <w:rFonts w:hint="eastAsia" w:ascii="宋体" w:hAnsi="宋体"/>
          <w:sz w:val="24"/>
        </w:rPr>
        <w:t>）</w:t>
      </w:r>
    </w:p>
    <w:p w14:paraId="32711645">
      <w:pPr>
        <w:tabs>
          <w:tab w:val="left" w:pos="945"/>
        </w:tabs>
        <w:spacing w:line="440" w:lineRule="exact"/>
        <w:ind w:firstLine="482"/>
        <w:outlineLvl w:val="0"/>
        <w:rPr>
          <w:rFonts w:ascii="宋体" w:hAnsi="宋体"/>
          <w:b/>
          <w:color w:val="000000"/>
          <w:sz w:val="24"/>
          <w:szCs w:val="24"/>
          <w:highlight w:val="none"/>
        </w:rPr>
      </w:pPr>
      <w:r>
        <w:rPr>
          <w:rFonts w:hint="eastAsia" w:ascii="宋体" w:hAnsi="宋体"/>
          <w:b/>
          <w:color w:val="000000"/>
          <w:sz w:val="24"/>
          <w:szCs w:val="24"/>
          <w:highlight w:val="none"/>
        </w:rPr>
        <w:t>（九）无效投标文件的确认：</w:t>
      </w:r>
    </w:p>
    <w:p w14:paraId="29AC83ED">
      <w:pPr>
        <w:tabs>
          <w:tab w:val="left" w:pos="945"/>
          <w:tab w:val="left" w:pos="1288"/>
        </w:tabs>
        <w:spacing w:line="440" w:lineRule="exact"/>
        <w:ind w:firstLine="480"/>
        <w:rPr>
          <w:rFonts w:ascii="宋体" w:hAnsi="宋体"/>
          <w:bCs/>
          <w:color w:val="000000"/>
          <w:sz w:val="24"/>
          <w:szCs w:val="24"/>
          <w:highlight w:val="none"/>
        </w:rPr>
      </w:pPr>
      <w:bookmarkStart w:id="26" w:name="_Toc35780503"/>
      <w:bookmarkStart w:id="27" w:name="_Toc39873210"/>
      <w:r>
        <w:rPr>
          <w:rFonts w:hint="eastAsia" w:ascii="宋体" w:hAnsi="宋体"/>
          <w:bCs/>
          <w:color w:val="000000"/>
          <w:sz w:val="24"/>
          <w:szCs w:val="24"/>
          <w:highlight w:val="none"/>
        </w:rPr>
        <w:t>投标供应商有下列情况之一者，投标文件无效：</w:t>
      </w:r>
      <w:bookmarkEnd w:id="26"/>
      <w:bookmarkEnd w:id="27"/>
    </w:p>
    <w:p w14:paraId="1E9D3CB5">
      <w:pPr>
        <w:numPr>
          <w:ilvl w:val="0"/>
          <w:numId w:val="19"/>
        </w:numPr>
        <w:spacing w:line="440" w:lineRule="exact"/>
        <w:ind w:left="0" w:firstLine="480"/>
        <w:rPr>
          <w:rFonts w:ascii="宋体" w:hAnsi="宋体"/>
          <w:color w:val="000000"/>
          <w:sz w:val="24"/>
          <w:highlight w:val="none"/>
        </w:rPr>
      </w:pPr>
      <w:r>
        <w:rPr>
          <w:rFonts w:hint="eastAsia" w:ascii="宋体" w:hAnsi="宋体"/>
          <w:color w:val="000000"/>
          <w:sz w:val="24"/>
          <w:highlight w:val="none"/>
        </w:rPr>
        <w:t>电子投标文件未按规定期限报价的，纸质投标文件（如有）未按规定的期限、地点送达的；</w:t>
      </w:r>
    </w:p>
    <w:p w14:paraId="0B7A9EA2">
      <w:pPr>
        <w:numPr>
          <w:ilvl w:val="0"/>
          <w:numId w:val="19"/>
        </w:numPr>
        <w:tabs>
          <w:tab w:val="left" w:pos="1288"/>
        </w:tabs>
        <w:spacing w:line="440" w:lineRule="exact"/>
        <w:ind w:left="0" w:firstLine="480"/>
        <w:rPr>
          <w:rFonts w:ascii="宋体" w:hAnsi="宋体"/>
          <w:color w:val="000000"/>
          <w:sz w:val="24"/>
          <w:highlight w:val="none"/>
        </w:rPr>
      </w:pPr>
      <w:r>
        <w:rPr>
          <w:rFonts w:hint="eastAsia" w:ascii="宋体" w:hAnsi="宋体"/>
          <w:color w:val="000000"/>
          <w:sz w:val="24"/>
          <w:highlight w:val="none"/>
        </w:rPr>
        <w:t>电子投标文件未按招标文件要求加盖公章或签电子公章的；</w:t>
      </w:r>
    </w:p>
    <w:p w14:paraId="092D8FBD">
      <w:pPr>
        <w:numPr>
          <w:ilvl w:val="0"/>
          <w:numId w:val="19"/>
        </w:numPr>
        <w:tabs>
          <w:tab w:val="left" w:pos="1288"/>
        </w:tabs>
        <w:spacing w:line="440" w:lineRule="exact"/>
        <w:ind w:left="0" w:firstLine="480"/>
        <w:rPr>
          <w:rFonts w:ascii="宋体" w:hAnsi="宋体"/>
          <w:color w:val="000000"/>
          <w:sz w:val="24"/>
          <w:highlight w:val="none"/>
        </w:rPr>
      </w:pPr>
      <w:r>
        <w:rPr>
          <w:rFonts w:hint="eastAsia" w:ascii="宋体" w:hAnsi="宋体"/>
          <w:color w:val="000000"/>
          <w:sz w:val="24"/>
          <w:highlight w:val="none"/>
        </w:rPr>
        <w:t>投标供应商在苏采云系统规定的时间内未成功解密电子投标文件的；</w:t>
      </w:r>
    </w:p>
    <w:p w14:paraId="31C0D3E9">
      <w:pPr>
        <w:numPr>
          <w:ilvl w:val="0"/>
          <w:numId w:val="19"/>
        </w:numPr>
        <w:tabs>
          <w:tab w:val="left" w:pos="1288"/>
        </w:tabs>
        <w:spacing w:line="440" w:lineRule="exact"/>
        <w:ind w:left="0" w:firstLine="480"/>
        <w:rPr>
          <w:rFonts w:ascii="宋体" w:hAnsi="宋体"/>
          <w:color w:val="000000"/>
          <w:sz w:val="24"/>
          <w:highlight w:val="none"/>
        </w:rPr>
      </w:pPr>
      <w:r>
        <w:rPr>
          <w:rFonts w:hint="eastAsia" w:ascii="宋体" w:hAnsi="宋体"/>
          <w:color w:val="000000"/>
          <w:sz w:val="24"/>
          <w:highlight w:val="none"/>
        </w:rPr>
        <w:t>投标供应商的法定代表人授权代表无法定代表人授权委托书的；</w:t>
      </w:r>
    </w:p>
    <w:p w14:paraId="251729AA">
      <w:pPr>
        <w:numPr>
          <w:ilvl w:val="0"/>
          <w:numId w:val="19"/>
        </w:numPr>
        <w:tabs>
          <w:tab w:val="left" w:pos="1288"/>
        </w:tabs>
        <w:spacing w:line="440" w:lineRule="exact"/>
        <w:ind w:left="0" w:firstLine="480"/>
        <w:rPr>
          <w:rFonts w:ascii="宋体" w:hAnsi="宋体"/>
          <w:color w:val="000000"/>
          <w:sz w:val="24"/>
          <w:highlight w:val="none"/>
        </w:rPr>
      </w:pPr>
      <w:r>
        <w:rPr>
          <w:rFonts w:hint="eastAsia" w:ascii="宋体" w:hAnsi="宋体"/>
          <w:color w:val="000000"/>
          <w:sz w:val="24"/>
          <w:highlight w:val="none"/>
        </w:rPr>
        <w:t>不具备招标文件中规定的资格要求及未按招标文件规定的要求提供资格证明文件的；</w:t>
      </w:r>
    </w:p>
    <w:p w14:paraId="08AFCF07">
      <w:pPr>
        <w:numPr>
          <w:ilvl w:val="0"/>
          <w:numId w:val="19"/>
        </w:numPr>
        <w:tabs>
          <w:tab w:val="left" w:pos="1288"/>
        </w:tabs>
        <w:spacing w:line="440" w:lineRule="exact"/>
        <w:ind w:left="0" w:firstLine="480"/>
        <w:rPr>
          <w:rFonts w:ascii="宋体" w:hAnsi="宋体"/>
          <w:color w:val="000000"/>
          <w:sz w:val="24"/>
          <w:highlight w:val="none"/>
        </w:rPr>
      </w:pPr>
      <w:r>
        <w:rPr>
          <w:rFonts w:hint="eastAsia" w:ascii="宋体" w:hAnsi="宋体"/>
          <w:color w:val="000000"/>
          <w:sz w:val="24"/>
          <w:highlight w:val="none"/>
        </w:rPr>
        <w:t>投标文件含有采购人不能接受的附加条件的；</w:t>
      </w:r>
    </w:p>
    <w:p w14:paraId="5E41A1A2">
      <w:pPr>
        <w:numPr>
          <w:ilvl w:val="0"/>
          <w:numId w:val="19"/>
        </w:numPr>
        <w:tabs>
          <w:tab w:val="left" w:pos="1288"/>
        </w:tabs>
        <w:spacing w:line="440" w:lineRule="exact"/>
        <w:ind w:left="0" w:firstLine="480"/>
        <w:rPr>
          <w:rFonts w:ascii="宋体" w:hAnsi="宋体"/>
          <w:color w:val="000000"/>
          <w:sz w:val="24"/>
          <w:highlight w:val="none"/>
        </w:rPr>
      </w:pPr>
      <w:r>
        <w:rPr>
          <w:rFonts w:hint="eastAsia" w:ascii="宋体" w:hAnsi="宋体"/>
          <w:color w:val="000000"/>
          <w:sz w:val="24"/>
          <w:highlight w:val="none"/>
        </w:rPr>
        <w:t>投标文件未按招标文件规定的格式、内容和要求填写；没有在投标系统指定位置上传对应文件、材料的；</w:t>
      </w:r>
    </w:p>
    <w:p w14:paraId="5DAB8E26">
      <w:pPr>
        <w:numPr>
          <w:ilvl w:val="0"/>
          <w:numId w:val="19"/>
        </w:numPr>
        <w:tabs>
          <w:tab w:val="left" w:pos="1288"/>
        </w:tabs>
        <w:spacing w:line="440" w:lineRule="exact"/>
        <w:ind w:left="0" w:firstLine="480"/>
        <w:rPr>
          <w:rFonts w:ascii="宋体" w:hAnsi="宋体"/>
          <w:color w:val="000000"/>
          <w:sz w:val="24"/>
          <w:highlight w:val="none"/>
        </w:rPr>
      </w:pPr>
      <w:r>
        <w:rPr>
          <w:rFonts w:hint="eastAsia" w:ascii="宋体" w:hAnsi="宋体"/>
          <w:color w:val="000000"/>
          <w:sz w:val="24"/>
          <w:highlight w:val="none"/>
        </w:rPr>
        <w:t>投标文件书写潦草、字迹模糊不清、无法辨认的；</w:t>
      </w:r>
    </w:p>
    <w:p w14:paraId="2B05D20D">
      <w:pPr>
        <w:numPr>
          <w:ilvl w:val="0"/>
          <w:numId w:val="19"/>
        </w:numPr>
        <w:tabs>
          <w:tab w:val="left" w:pos="1288"/>
        </w:tabs>
        <w:spacing w:line="440" w:lineRule="exact"/>
        <w:ind w:left="0" w:firstLine="480"/>
        <w:rPr>
          <w:rFonts w:ascii="宋体" w:hAnsi="宋体"/>
          <w:color w:val="000000"/>
          <w:sz w:val="24"/>
          <w:highlight w:val="none"/>
        </w:rPr>
      </w:pPr>
      <w:r>
        <w:rPr>
          <w:rFonts w:hint="eastAsia" w:ascii="宋体" w:hAnsi="宋体"/>
          <w:color w:val="000000"/>
          <w:sz w:val="24"/>
          <w:highlight w:val="none"/>
        </w:rPr>
        <w:t>投标文件中有招标文件未允许提供的选择性内容的；</w:t>
      </w:r>
    </w:p>
    <w:p w14:paraId="06D1E420">
      <w:pPr>
        <w:numPr>
          <w:ilvl w:val="0"/>
          <w:numId w:val="19"/>
        </w:numPr>
        <w:tabs>
          <w:tab w:val="left" w:pos="1288"/>
        </w:tabs>
        <w:spacing w:line="440" w:lineRule="exact"/>
        <w:ind w:left="0" w:firstLine="480"/>
        <w:rPr>
          <w:rFonts w:ascii="宋体" w:hAnsi="宋体"/>
          <w:color w:val="000000"/>
          <w:sz w:val="24"/>
          <w:highlight w:val="none"/>
        </w:rPr>
      </w:pPr>
      <w:r>
        <w:rPr>
          <w:rFonts w:hint="eastAsia" w:ascii="宋体" w:hAnsi="宋体"/>
          <w:color w:val="000000"/>
          <w:sz w:val="24"/>
          <w:highlight w:val="none"/>
        </w:rPr>
        <w:t>恶意串通其他投标供应商，故意哄抬价格或压价的；</w:t>
      </w:r>
    </w:p>
    <w:p w14:paraId="21DC18DF">
      <w:pPr>
        <w:numPr>
          <w:ilvl w:val="0"/>
          <w:numId w:val="19"/>
        </w:numPr>
        <w:tabs>
          <w:tab w:val="left" w:pos="1288"/>
        </w:tabs>
        <w:spacing w:line="440" w:lineRule="exact"/>
        <w:ind w:left="0" w:firstLine="480"/>
        <w:rPr>
          <w:rFonts w:ascii="宋体" w:hAnsi="宋体"/>
          <w:color w:val="000000"/>
          <w:sz w:val="24"/>
          <w:highlight w:val="none"/>
        </w:rPr>
      </w:pPr>
      <w:r>
        <w:rPr>
          <w:rFonts w:hint="eastAsia" w:ascii="宋体" w:hAnsi="宋体"/>
          <w:color w:val="000000"/>
          <w:sz w:val="24"/>
          <w:highlight w:val="none"/>
        </w:rPr>
        <w:t>提供虚假材料的（包括工商营业执照、财务报表、资格证明文件等）；</w:t>
      </w:r>
    </w:p>
    <w:p w14:paraId="4CFBC0D8">
      <w:pPr>
        <w:numPr>
          <w:ilvl w:val="0"/>
          <w:numId w:val="19"/>
        </w:numPr>
        <w:tabs>
          <w:tab w:val="left" w:pos="1288"/>
        </w:tabs>
        <w:spacing w:line="440" w:lineRule="exact"/>
        <w:ind w:left="0" w:firstLine="480"/>
        <w:rPr>
          <w:rFonts w:ascii="宋体" w:hAnsi="宋体"/>
          <w:color w:val="000000"/>
          <w:sz w:val="24"/>
          <w:highlight w:val="none"/>
        </w:rPr>
      </w:pPr>
      <w:r>
        <w:rPr>
          <w:rFonts w:hint="eastAsia" w:ascii="宋体" w:hAnsi="宋体"/>
          <w:color w:val="000000"/>
          <w:sz w:val="24"/>
          <w:highlight w:val="none"/>
        </w:rPr>
        <w:t>投标文件商务标未加盖投标供应商公章及法定代表人或授权代表签字和盖章的；</w:t>
      </w:r>
    </w:p>
    <w:p w14:paraId="15E17C75">
      <w:pPr>
        <w:numPr>
          <w:ilvl w:val="0"/>
          <w:numId w:val="19"/>
        </w:numPr>
        <w:tabs>
          <w:tab w:val="left" w:pos="1288"/>
        </w:tabs>
        <w:spacing w:line="440" w:lineRule="exact"/>
        <w:ind w:left="0" w:firstLine="480"/>
        <w:rPr>
          <w:rFonts w:ascii="宋体" w:hAnsi="宋体"/>
          <w:color w:val="000000"/>
          <w:sz w:val="24"/>
          <w:highlight w:val="none"/>
        </w:rPr>
      </w:pPr>
      <w:r>
        <w:rPr>
          <w:rFonts w:hint="eastAsia" w:ascii="宋体" w:hAnsi="宋体"/>
          <w:color w:val="000000"/>
          <w:sz w:val="24"/>
          <w:highlight w:val="none"/>
        </w:rPr>
        <w:t>不同投标供应商聘请同一人为其投标提供技术或经济咨询服务的；</w:t>
      </w:r>
    </w:p>
    <w:p w14:paraId="1B50F65E">
      <w:pPr>
        <w:numPr>
          <w:ilvl w:val="0"/>
          <w:numId w:val="19"/>
        </w:numPr>
        <w:tabs>
          <w:tab w:val="left" w:pos="1288"/>
        </w:tabs>
        <w:spacing w:line="440" w:lineRule="exact"/>
        <w:ind w:left="0" w:firstLine="480"/>
        <w:rPr>
          <w:rFonts w:ascii="宋体" w:hAnsi="宋体"/>
          <w:color w:val="000000"/>
          <w:sz w:val="24"/>
          <w:highlight w:val="none"/>
        </w:rPr>
      </w:pPr>
      <w:r>
        <w:rPr>
          <w:rFonts w:hint="eastAsia" w:ascii="宋体" w:hAnsi="宋体"/>
          <w:color w:val="000000"/>
          <w:sz w:val="24"/>
          <w:highlight w:val="none"/>
        </w:rPr>
        <w:t>不同投标供应商的投标文件异常一致或者投标报价呈规律性差异；</w:t>
      </w:r>
    </w:p>
    <w:p w14:paraId="3B7B08A6">
      <w:pPr>
        <w:numPr>
          <w:ilvl w:val="0"/>
          <w:numId w:val="19"/>
        </w:numPr>
        <w:tabs>
          <w:tab w:val="left" w:pos="1288"/>
        </w:tabs>
        <w:spacing w:line="440" w:lineRule="exact"/>
        <w:ind w:left="0" w:firstLine="480"/>
        <w:rPr>
          <w:rFonts w:ascii="宋体" w:hAnsi="宋体"/>
          <w:color w:val="000000"/>
          <w:sz w:val="24"/>
          <w:highlight w:val="none"/>
        </w:rPr>
      </w:pPr>
      <w:r>
        <w:rPr>
          <w:rFonts w:hint="eastAsia" w:ascii="宋体" w:hAnsi="宋体"/>
          <w:color w:val="000000"/>
          <w:sz w:val="24"/>
          <w:highlight w:val="none"/>
        </w:rPr>
        <w:t>商务标和技术标，其中某一标被本项目评委确认为无效投标文件的；</w:t>
      </w:r>
    </w:p>
    <w:p w14:paraId="60A92C1A">
      <w:pPr>
        <w:numPr>
          <w:ilvl w:val="0"/>
          <w:numId w:val="19"/>
        </w:numPr>
        <w:tabs>
          <w:tab w:val="left" w:pos="1288"/>
        </w:tabs>
        <w:spacing w:line="440" w:lineRule="exact"/>
        <w:ind w:left="0" w:firstLine="480"/>
        <w:rPr>
          <w:rFonts w:ascii="宋体" w:hAnsi="宋体"/>
          <w:color w:val="000000"/>
          <w:sz w:val="24"/>
          <w:highlight w:val="none"/>
        </w:rPr>
      </w:pPr>
      <w:r>
        <w:rPr>
          <w:rFonts w:hint="eastAsia" w:ascii="宋体" w:hAnsi="宋体"/>
          <w:color w:val="000000"/>
          <w:sz w:val="24"/>
          <w:highlight w:val="none"/>
        </w:rPr>
        <w:t>改变招标文件规定的暂定价格或不可竞争费用的；</w:t>
      </w:r>
    </w:p>
    <w:p w14:paraId="1A80E7CF">
      <w:pPr>
        <w:numPr>
          <w:ilvl w:val="0"/>
          <w:numId w:val="19"/>
        </w:numPr>
        <w:tabs>
          <w:tab w:val="left" w:pos="1288"/>
        </w:tabs>
        <w:spacing w:line="440" w:lineRule="exact"/>
        <w:ind w:left="0" w:firstLine="480"/>
        <w:rPr>
          <w:rFonts w:ascii="宋体" w:hAnsi="宋体"/>
          <w:color w:val="000000"/>
          <w:sz w:val="24"/>
          <w:highlight w:val="none"/>
        </w:rPr>
      </w:pPr>
      <w:r>
        <w:rPr>
          <w:rFonts w:hint="eastAsia" w:ascii="宋体" w:hAnsi="宋体"/>
          <w:color w:val="000000"/>
          <w:sz w:val="24"/>
          <w:highlight w:val="none"/>
        </w:rPr>
        <w:t>改变招标文件提供的工程量清单中的名称、计量单位、采购数量及采购需求的；</w:t>
      </w:r>
    </w:p>
    <w:p w14:paraId="1AAC39E5">
      <w:pPr>
        <w:numPr>
          <w:ilvl w:val="0"/>
          <w:numId w:val="19"/>
        </w:numPr>
        <w:tabs>
          <w:tab w:val="left" w:pos="1288"/>
        </w:tabs>
        <w:spacing w:line="440" w:lineRule="exact"/>
        <w:ind w:left="0" w:firstLine="480"/>
        <w:rPr>
          <w:rFonts w:ascii="宋体" w:hAnsi="宋体"/>
          <w:color w:val="000000"/>
          <w:sz w:val="24"/>
          <w:highlight w:val="none"/>
        </w:rPr>
      </w:pPr>
      <w:r>
        <w:rPr>
          <w:rFonts w:hint="eastAsia" w:ascii="宋体" w:hAnsi="宋体"/>
          <w:color w:val="000000"/>
          <w:sz w:val="24"/>
          <w:highlight w:val="none"/>
        </w:rPr>
        <w:t>未按要求提供技术文件的；</w:t>
      </w:r>
    </w:p>
    <w:p w14:paraId="6AE2B50D">
      <w:pPr>
        <w:numPr>
          <w:ilvl w:val="0"/>
          <w:numId w:val="19"/>
        </w:numPr>
        <w:tabs>
          <w:tab w:val="left" w:pos="1288"/>
        </w:tabs>
        <w:spacing w:line="440" w:lineRule="exact"/>
        <w:ind w:left="0" w:firstLine="480"/>
        <w:rPr>
          <w:rFonts w:ascii="宋体" w:hAnsi="宋体"/>
          <w:b w:val="0"/>
          <w:bCs w:val="0"/>
          <w:color w:val="000000"/>
          <w:sz w:val="24"/>
          <w:highlight w:val="none"/>
        </w:rPr>
      </w:pPr>
      <w:r>
        <w:rPr>
          <w:rFonts w:hint="eastAsia" w:ascii="宋体" w:hAnsi="宋体"/>
          <w:b w:val="0"/>
          <w:bCs w:val="0"/>
          <w:color w:val="000000"/>
          <w:sz w:val="24"/>
          <w:highlight w:val="none"/>
        </w:rPr>
        <w:t>投标文件商务标中同一方案有选择性投标报价且未声明以哪一个为准的；</w:t>
      </w:r>
    </w:p>
    <w:p w14:paraId="6255972B">
      <w:pPr>
        <w:numPr>
          <w:ilvl w:val="0"/>
          <w:numId w:val="19"/>
        </w:numPr>
        <w:tabs>
          <w:tab w:val="left" w:pos="1288"/>
        </w:tabs>
        <w:spacing w:line="440" w:lineRule="exact"/>
        <w:ind w:left="0" w:firstLine="480"/>
        <w:rPr>
          <w:rFonts w:ascii="宋体" w:hAnsi="宋体"/>
          <w:color w:val="000000"/>
          <w:sz w:val="24"/>
          <w:highlight w:val="none"/>
        </w:rPr>
      </w:pPr>
      <w:r>
        <w:rPr>
          <w:rFonts w:hint="eastAsia" w:ascii="宋体" w:hAnsi="宋体"/>
          <w:color w:val="000000"/>
          <w:sz w:val="24"/>
          <w:highlight w:val="none"/>
        </w:rPr>
        <w:t>超过招标文件规定的最高限价的；</w:t>
      </w:r>
    </w:p>
    <w:p w14:paraId="7DAD4245">
      <w:pPr>
        <w:numPr>
          <w:ilvl w:val="0"/>
          <w:numId w:val="19"/>
        </w:numPr>
        <w:tabs>
          <w:tab w:val="left" w:pos="1288"/>
        </w:tabs>
        <w:spacing w:line="440" w:lineRule="exact"/>
        <w:ind w:left="0" w:firstLine="480"/>
        <w:rPr>
          <w:rFonts w:ascii="宋体" w:hAnsi="宋体"/>
          <w:color w:val="000000"/>
          <w:sz w:val="24"/>
          <w:highlight w:val="none"/>
        </w:rPr>
      </w:pPr>
      <w:r>
        <w:rPr>
          <w:rFonts w:hint="eastAsia" w:ascii="宋体" w:hAnsi="宋体"/>
          <w:color w:val="000000"/>
          <w:sz w:val="24"/>
          <w:highlight w:val="none"/>
        </w:rPr>
        <w:t>评标委员会认为投标供应商的投标总报价或者分项报价明显低于其他通过符合性审查投标供应商的报价的，有可能影响产品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p>
    <w:p w14:paraId="12BA8891">
      <w:pPr>
        <w:numPr>
          <w:ilvl w:val="0"/>
          <w:numId w:val="19"/>
        </w:numPr>
        <w:tabs>
          <w:tab w:val="left" w:pos="1288"/>
        </w:tabs>
        <w:spacing w:line="440" w:lineRule="exact"/>
        <w:ind w:left="0" w:firstLine="480"/>
        <w:rPr>
          <w:rFonts w:ascii="宋体" w:hAnsi="宋体"/>
          <w:color w:val="000000"/>
          <w:sz w:val="24"/>
          <w:highlight w:val="none"/>
        </w:rPr>
      </w:pPr>
      <w:r>
        <w:rPr>
          <w:rFonts w:hint="eastAsia" w:ascii="宋体" w:hAnsi="宋体"/>
          <w:color w:val="000000"/>
          <w:sz w:val="24"/>
          <w:highlight w:val="none"/>
        </w:rPr>
        <w:t>未通过初步资格性审查、投标文件资格性检查、投标文件符合性审查的；</w:t>
      </w:r>
    </w:p>
    <w:p w14:paraId="71690084">
      <w:pPr>
        <w:numPr>
          <w:ilvl w:val="0"/>
          <w:numId w:val="19"/>
        </w:numPr>
        <w:tabs>
          <w:tab w:val="left" w:pos="1288"/>
        </w:tabs>
        <w:spacing w:line="440" w:lineRule="exact"/>
        <w:ind w:left="0" w:firstLine="480"/>
        <w:rPr>
          <w:rFonts w:ascii="宋体" w:hAnsi="宋体"/>
          <w:color w:val="000000"/>
          <w:sz w:val="24"/>
          <w:highlight w:val="none"/>
        </w:rPr>
      </w:pPr>
      <w:r>
        <w:rPr>
          <w:rFonts w:hint="eastAsia" w:ascii="宋体" w:hAnsi="宋体"/>
          <w:color w:val="000000"/>
          <w:sz w:val="24"/>
          <w:highlight w:val="none"/>
        </w:rPr>
        <w:t>列入失信被执行人、重大税收违法案件当事人名单、政府采购严重违法失信行为记录名单及其他不符合《中华人民共和国政府采购法》第二十二条规定条件的；</w:t>
      </w:r>
    </w:p>
    <w:p w14:paraId="38512987">
      <w:pPr>
        <w:numPr>
          <w:ilvl w:val="0"/>
          <w:numId w:val="19"/>
        </w:numPr>
        <w:tabs>
          <w:tab w:val="left" w:pos="1288"/>
        </w:tabs>
        <w:spacing w:line="440" w:lineRule="exact"/>
        <w:ind w:left="0" w:firstLine="480"/>
        <w:rPr>
          <w:rFonts w:ascii="宋体" w:hAnsi="宋体"/>
          <w:color w:val="000000"/>
          <w:sz w:val="24"/>
          <w:highlight w:val="none"/>
        </w:rPr>
      </w:pPr>
      <w:r>
        <w:rPr>
          <w:rFonts w:hint="eastAsia" w:ascii="宋体" w:hAnsi="宋体"/>
          <w:color w:val="000000"/>
          <w:sz w:val="24"/>
          <w:highlight w:val="none"/>
        </w:rPr>
        <w:t>技术文件编制粗糙，缺漏项较多或技术标页数过于偏少；</w:t>
      </w:r>
    </w:p>
    <w:p w14:paraId="2340B727">
      <w:pPr>
        <w:numPr>
          <w:ilvl w:val="0"/>
          <w:numId w:val="19"/>
        </w:numPr>
        <w:tabs>
          <w:tab w:val="left" w:pos="1288"/>
        </w:tabs>
        <w:spacing w:line="440" w:lineRule="exact"/>
        <w:ind w:left="0" w:firstLine="480"/>
        <w:rPr>
          <w:rFonts w:ascii="宋体" w:hAnsi="宋体"/>
          <w:color w:val="000000"/>
          <w:sz w:val="24"/>
          <w:highlight w:val="none"/>
        </w:rPr>
      </w:pPr>
      <w:r>
        <w:rPr>
          <w:rFonts w:hint="eastAsia" w:ascii="宋体" w:hAnsi="宋体"/>
          <w:color w:val="000000"/>
          <w:sz w:val="24"/>
          <w:highlight w:val="none"/>
        </w:rPr>
        <w:t>投标供应商的投标报价畸高或畸低，但投标总报价与各分项报价不能相互对应，在询标时没有合理的解释或者不能提供计算依据和报价依据的；</w:t>
      </w:r>
    </w:p>
    <w:p w14:paraId="566E56C3">
      <w:pPr>
        <w:numPr>
          <w:ilvl w:val="0"/>
          <w:numId w:val="19"/>
        </w:numPr>
        <w:tabs>
          <w:tab w:val="left" w:pos="1288"/>
        </w:tabs>
        <w:spacing w:line="440" w:lineRule="exact"/>
        <w:ind w:left="0" w:firstLine="480"/>
        <w:rPr>
          <w:rFonts w:ascii="宋体" w:hAnsi="宋体"/>
          <w:color w:val="000000"/>
          <w:sz w:val="24"/>
          <w:highlight w:val="none"/>
        </w:rPr>
      </w:pPr>
      <w:r>
        <w:rPr>
          <w:rFonts w:hint="eastAsia" w:ascii="宋体" w:hAnsi="宋体"/>
          <w:color w:val="000000"/>
          <w:sz w:val="24"/>
          <w:highlight w:val="none"/>
        </w:rPr>
        <w:t>不同投标供应商的投标文件的目录序号、排版格式、文字风格等存在明显的相似性或一致性，特征显示由同一单位或者同一个人编制的；</w:t>
      </w:r>
    </w:p>
    <w:p w14:paraId="5CD522FA">
      <w:pPr>
        <w:numPr>
          <w:ilvl w:val="0"/>
          <w:numId w:val="19"/>
        </w:numPr>
        <w:tabs>
          <w:tab w:val="left" w:pos="1288"/>
        </w:tabs>
        <w:spacing w:line="440" w:lineRule="exact"/>
        <w:ind w:left="0" w:firstLine="480"/>
        <w:rPr>
          <w:rFonts w:ascii="宋体" w:hAnsi="宋体"/>
          <w:color w:val="000000"/>
          <w:sz w:val="24"/>
          <w:highlight w:val="none"/>
        </w:rPr>
      </w:pPr>
      <w:r>
        <w:rPr>
          <w:rFonts w:hint="eastAsia" w:ascii="宋体" w:hAnsi="宋体"/>
          <w:color w:val="000000"/>
          <w:sz w:val="24"/>
          <w:highlight w:val="none"/>
        </w:rPr>
        <w:t>不同投标供应商投标文件内容存在非正常一致、项目组成员或者联系人员出现同一人、投标文件中错误或异常一致或雷同、电子文档信息一致或雷同的；</w:t>
      </w:r>
    </w:p>
    <w:p w14:paraId="6212BA5A">
      <w:pPr>
        <w:numPr>
          <w:ilvl w:val="0"/>
          <w:numId w:val="19"/>
        </w:numPr>
        <w:tabs>
          <w:tab w:val="left" w:pos="1288"/>
        </w:tabs>
        <w:spacing w:line="440" w:lineRule="exact"/>
        <w:ind w:left="0" w:firstLine="480"/>
        <w:rPr>
          <w:rFonts w:ascii="宋体" w:hAnsi="宋体"/>
          <w:color w:val="000000"/>
          <w:sz w:val="24"/>
          <w:highlight w:val="none"/>
        </w:rPr>
      </w:pPr>
      <w:r>
        <w:rPr>
          <w:rFonts w:hint="eastAsia" w:ascii="宋体" w:hAnsi="宋体"/>
          <w:color w:val="000000"/>
          <w:sz w:val="24"/>
          <w:highlight w:val="none"/>
        </w:rPr>
        <w:t>不同投标供应商的委托代理人、项目负责人以及其他相关人员有在同一个单位缴纳社会保险的；</w:t>
      </w:r>
    </w:p>
    <w:p w14:paraId="1125A61E">
      <w:pPr>
        <w:numPr>
          <w:ilvl w:val="0"/>
          <w:numId w:val="19"/>
        </w:numPr>
        <w:tabs>
          <w:tab w:val="left" w:pos="900"/>
          <w:tab w:val="left" w:pos="1288"/>
        </w:tabs>
        <w:spacing w:line="440" w:lineRule="exact"/>
        <w:rPr>
          <w:rFonts w:ascii="宋体" w:hAnsi="宋体"/>
          <w:color w:val="000000"/>
          <w:sz w:val="24"/>
          <w:highlight w:val="none"/>
        </w:rPr>
      </w:pPr>
      <w:r>
        <w:rPr>
          <w:rFonts w:hint="eastAsia" w:ascii="宋体" w:hAnsi="宋体"/>
          <w:color w:val="000000"/>
          <w:sz w:val="24"/>
          <w:highlight w:val="none"/>
        </w:rPr>
        <w:t>同一投标文件中单位名称落款与公章不是同一单位的；</w:t>
      </w:r>
    </w:p>
    <w:p w14:paraId="06E3FE67">
      <w:pPr>
        <w:numPr>
          <w:ilvl w:val="0"/>
          <w:numId w:val="19"/>
        </w:numPr>
        <w:tabs>
          <w:tab w:val="left" w:pos="900"/>
          <w:tab w:val="left" w:pos="1288"/>
        </w:tabs>
        <w:spacing w:line="440" w:lineRule="exact"/>
        <w:rPr>
          <w:rFonts w:ascii="宋体" w:hAnsi="宋体"/>
          <w:color w:val="000000"/>
          <w:sz w:val="24"/>
          <w:highlight w:val="none"/>
        </w:rPr>
      </w:pPr>
      <w:r>
        <w:rPr>
          <w:rFonts w:hint="eastAsia" w:ascii="宋体" w:hAnsi="宋体"/>
          <w:color w:val="000000"/>
          <w:sz w:val="24"/>
          <w:highlight w:val="none"/>
        </w:rPr>
        <w:t>不同投标供应商委托同一单位或者个人办理投标事宜的；</w:t>
      </w:r>
    </w:p>
    <w:p w14:paraId="0BD70BA5">
      <w:pPr>
        <w:numPr>
          <w:ilvl w:val="0"/>
          <w:numId w:val="19"/>
        </w:numPr>
        <w:spacing w:line="440" w:lineRule="exact"/>
        <w:ind w:left="0" w:firstLine="480"/>
        <w:rPr>
          <w:rFonts w:ascii="宋体" w:hAnsi="宋体"/>
          <w:color w:val="000000"/>
          <w:sz w:val="24"/>
          <w:highlight w:val="none"/>
        </w:rPr>
      </w:pPr>
      <w:r>
        <w:rPr>
          <w:rFonts w:hint="eastAsia" w:ascii="宋体" w:hAnsi="宋体"/>
          <w:color w:val="000000"/>
          <w:sz w:val="24"/>
          <w:highlight w:val="none"/>
        </w:rPr>
        <w:t>不同投标供应商的投标文件由同一台电脑编制或者同一把数字证书加密锁加密或者同一台附属设备打印的；</w:t>
      </w:r>
    </w:p>
    <w:p w14:paraId="0D6B7B7D">
      <w:pPr>
        <w:numPr>
          <w:ilvl w:val="0"/>
          <w:numId w:val="19"/>
        </w:numPr>
        <w:spacing w:line="440" w:lineRule="exact"/>
        <w:ind w:left="0" w:firstLine="480"/>
        <w:rPr>
          <w:rFonts w:ascii="宋体" w:hAnsi="宋体"/>
          <w:b w:val="0"/>
          <w:bCs w:val="0"/>
          <w:color w:val="000000"/>
          <w:sz w:val="24"/>
          <w:highlight w:val="none"/>
        </w:rPr>
      </w:pPr>
      <w:r>
        <w:rPr>
          <w:rFonts w:hint="eastAsia" w:ascii="宋体" w:hAnsi="宋体"/>
          <w:b w:val="0"/>
          <w:bCs w:val="0"/>
          <w:color w:val="000000"/>
          <w:sz w:val="24"/>
          <w:highlight w:val="none"/>
        </w:rPr>
        <w:t>各投标供应商的投标文件上传使用的MAC地址和IP地址一致的，不同投标文件留有相同标记标识、存在两处以上一致性错误或雷同等情况，视为投标供应商相互围标、串标</w:t>
      </w:r>
      <w:r>
        <w:rPr>
          <w:rFonts w:ascii="宋体" w:hAnsi="宋体"/>
          <w:b w:val="0"/>
          <w:bCs w:val="0"/>
          <w:color w:val="000000"/>
          <w:sz w:val="24"/>
          <w:highlight w:val="none"/>
        </w:rPr>
        <w:t>，</w:t>
      </w:r>
      <w:r>
        <w:rPr>
          <w:rFonts w:hint="eastAsia" w:ascii="宋体" w:hAnsi="宋体"/>
          <w:b w:val="0"/>
          <w:bCs w:val="0"/>
          <w:color w:val="000000"/>
          <w:sz w:val="24"/>
          <w:highlight w:val="none"/>
        </w:rPr>
        <w:t>其投标无效；</w:t>
      </w:r>
    </w:p>
    <w:p w14:paraId="38FB5AF7">
      <w:pPr>
        <w:numPr>
          <w:ilvl w:val="0"/>
          <w:numId w:val="19"/>
        </w:numPr>
        <w:tabs>
          <w:tab w:val="left" w:pos="900"/>
          <w:tab w:val="left" w:pos="1288"/>
        </w:tabs>
        <w:spacing w:line="440" w:lineRule="exact"/>
        <w:rPr>
          <w:rFonts w:ascii="宋体" w:hAnsi="宋体"/>
          <w:color w:val="000000"/>
          <w:sz w:val="24"/>
          <w:highlight w:val="none"/>
        </w:rPr>
      </w:pPr>
      <w:r>
        <w:rPr>
          <w:rFonts w:hint="eastAsia" w:ascii="宋体" w:hAnsi="宋体"/>
          <w:color w:val="000000"/>
          <w:sz w:val="24"/>
          <w:highlight w:val="none"/>
        </w:rPr>
        <w:t>单位负责人为同一人或者存在直接控股、管理关系的不同供应商；</w:t>
      </w:r>
    </w:p>
    <w:p w14:paraId="540B3D32">
      <w:pPr>
        <w:numPr>
          <w:ilvl w:val="0"/>
          <w:numId w:val="19"/>
        </w:numPr>
        <w:tabs>
          <w:tab w:val="left" w:pos="900"/>
          <w:tab w:val="left" w:pos="1288"/>
        </w:tabs>
        <w:spacing w:line="440" w:lineRule="exact"/>
        <w:rPr>
          <w:rFonts w:ascii="宋体" w:hAnsi="宋体"/>
          <w:color w:val="000000"/>
          <w:sz w:val="24"/>
          <w:highlight w:val="none"/>
        </w:rPr>
      </w:pPr>
      <w:r>
        <w:rPr>
          <w:rFonts w:hint="eastAsia" w:ascii="宋体" w:hAnsi="宋体"/>
          <w:color w:val="000000"/>
          <w:sz w:val="24"/>
          <w:highlight w:val="none"/>
        </w:rPr>
        <w:t>电子投标文件与招标文件要求格式不一致而无法导入计算机评标系统；</w:t>
      </w:r>
    </w:p>
    <w:p w14:paraId="3F6BEF05">
      <w:pPr>
        <w:numPr>
          <w:ilvl w:val="0"/>
          <w:numId w:val="19"/>
        </w:numPr>
        <w:spacing w:line="440" w:lineRule="exact"/>
        <w:ind w:left="0" w:firstLine="480"/>
        <w:rPr>
          <w:highlight w:val="none"/>
        </w:rPr>
      </w:pPr>
      <w:r>
        <w:rPr>
          <w:rFonts w:hint="eastAsia" w:ascii="宋体" w:hAnsi="宋体"/>
          <w:color w:val="000000"/>
          <w:sz w:val="24"/>
          <w:highlight w:val="none"/>
        </w:rPr>
        <w:t>启用投标文件电子文本的项目，投标供应商因自身原因造成投标文件电子文本无法导入应急开评标系统的，视为</w:t>
      </w:r>
      <w:r>
        <w:rPr>
          <w:rFonts w:hint="eastAsia" w:ascii="宋体" w:hAnsi="宋体"/>
          <w:color w:val="000000"/>
          <w:sz w:val="24"/>
          <w:highlight w:val="none"/>
          <w:lang w:eastAsia="zh-CN"/>
        </w:rPr>
        <w:t>放弃</w:t>
      </w:r>
      <w:r>
        <w:rPr>
          <w:rFonts w:hint="eastAsia" w:ascii="宋体" w:hAnsi="宋体"/>
          <w:color w:val="000000"/>
          <w:sz w:val="24"/>
          <w:highlight w:val="none"/>
        </w:rPr>
        <w:t>投标；</w:t>
      </w:r>
    </w:p>
    <w:p w14:paraId="4BA212F2">
      <w:pPr>
        <w:numPr>
          <w:ilvl w:val="0"/>
          <w:numId w:val="19"/>
        </w:numPr>
        <w:spacing w:line="440" w:lineRule="exact"/>
        <w:ind w:left="0" w:firstLine="480"/>
        <w:rPr>
          <w:rFonts w:ascii="宋体" w:hAnsi="宋体"/>
          <w:bCs/>
          <w:color w:val="000000"/>
          <w:sz w:val="24"/>
          <w:szCs w:val="24"/>
          <w:highlight w:val="none"/>
        </w:rPr>
      </w:pPr>
      <w:r>
        <w:rPr>
          <w:rFonts w:hint="eastAsia" w:ascii="宋体" w:hAnsi="宋体"/>
          <w:bCs/>
          <w:color w:val="000000"/>
          <w:sz w:val="24"/>
          <w:highlight w:val="none"/>
        </w:rPr>
        <w:t>电子投标文件中技术文件暗标部分有体现</w:t>
      </w:r>
      <w:r>
        <w:rPr>
          <w:rFonts w:hint="eastAsia" w:ascii="宋体" w:hAnsi="宋体"/>
          <w:bCs/>
          <w:color w:val="000000"/>
          <w:sz w:val="24"/>
          <w:highlight w:val="none"/>
          <w:lang w:eastAsia="zh-CN"/>
        </w:rPr>
        <w:t>投标供应商</w:t>
      </w:r>
      <w:r>
        <w:rPr>
          <w:rFonts w:hint="eastAsia" w:ascii="宋体" w:hAnsi="宋体"/>
          <w:bCs/>
          <w:color w:val="000000"/>
          <w:sz w:val="24"/>
          <w:highlight w:val="none"/>
        </w:rPr>
        <w:t>身份的内容；</w:t>
      </w:r>
    </w:p>
    <w:p w14:paraId="62C11AF7">
      <w:pPr>
        <w:numPr>
          <w:ilvl w:val="0"/>
          <w:numId w:val="19"/>
        </w:numPr>
        <w:spacing w:line="440" w:lineRule="exact"/>
        <w:ind w:left="0" w:firstLine="480"/>
        <w:rPr>
          <w:rFonts w:ascii="宋体" w:hAnsi="宋体"/>
          <w:bCs/>
          <w:color w:val="000000"/>
          <w:sz w:val="24"/>
          <w:szCs w:val="24"/>
          <w:highlight w:val="none"/>
        </w:rPr>
      </w:pPr>
      <w:r>
        <w:rPr>
          <w:rFonts w:hint="eastAsia" w:ascii="宋体" w:hAnsi="宋体"/>
          <w:color w:val="000000"/>
          <w:sz w:val="24"/>
          <w:highlight w:val="none"/>
        </w:rPr>
        <w:t>投标文件内容不全或不符合法律法规和招标文件中规定的其他实质性要求的。</w:t>
      </w:r>
    </w:p>
    <w:p w14:paraId="5B8EC288">
      <w:pPr>
        <w:tabs>
          <w:tab w:val="left" w:pos="945"/>
        </w:tabs>
        <w:spacing w:line="440" w:lineRule="exact"/>
        <w:outlineLvl w:val="0"/>
        <w:rPr>
          <w:rFonts w:ascii="宋体" w:hAnsi="宋体"/>
          <w:b/>
          <w:color w:val="000000"/>
          <w:sz w:val="24"/>
          <w:szCs w:val="24"/>
          <w:highlight w:val="none"/>
        </w:rPr>
      </w:pPr>
      <w:r>
        <w:rPr>
          <w:rFonts w:hint="eastAsia" w:ascii="宋体" w:hAnsi="宋体"/>
          <w:b/>
          <w:color w:val="000000"/>
          <w:sz w:val="24"/>
          <w:szCs w:val="24"/>
          <w:highlight w:val="none"/>
        </w:rPr>
        <w:t>（十） 开标、评标：</w:t>
      </w:r>
    </w:p>
    <w:p w14:paraId="1E1F57D7">
      <w:pPr>
        <w:tabs>
          <w:tab w:val="left" w:pos="945"/>
        </w:tabs>
        <w:spacing w:line="440" w:lineRule="exact"/>
        <w:ind w:firstLine="482"/>
        <w:outlineLvl w:val="0"/>
        <w:rPr>
          <w:rFonts w:ascii="宋体" w:hAnsi="宋体" w:eastAsia="宋体"/>
          <w:b/>
          <w:color w:val="000000"/>
          <w:sz w:val="24"/>
          <w:szCs w:val="24"/>
          <w:highlight w:val="none"/>
        </w:rPr>
      </w:pPr>
      <w:bookmarkStart w:id="28" w:name="_Toc98277343"/>
      <w:bookmarkStart w:id="29" w:name="_Toc116946298"/>
      <w:r>
        <w:rPr>
          <w:rFonts w:hint="eastAsia" w:ascii="宋体" w:hAnsi="宋体" w:eastAsia="宋体"/>
          <w:b/>
          <w:color w:val="000000"/>
          <w:sz w:val="24"/>
          <w:szCs w:val="24"/>
          <w:highlight w:val="none"/>
        </w:rPr>
        <w:t>1</w:t>
      </w:r>
      <w:r>
        <w:rPr>
          <w:rFonts w:ascii="宋体" w:hAnsi="宋体" w:eastAsia="宋体"/>
          <w:b/>
          <w:color w:val="000000"/>
          <w:sz w:val="24"/>
          <w:szCs w:val="24"/>
          <w:highlight w:val="none"/>
        </w:rPr>
        <w:t>.</w:t>
      </w:r>
      <w:r>
        <w:rPr>
          <w:rFonts w:hint="eastAsia" w:ascii="宋体" w:hAnsi="宋体" w:eastAsia="宋体"/>
          <w:b/>
          <w:color w:val="000000"/>
          <w:sz w:val="24"/>
          <w:szCs w:val="24"/>
          <w:highlight w:val="none"/>
        </w:rPr>
        <w:t>开标工作程序</w:t>
      </w:r>
      <w:bookmarkEnd w:id="28"/>
      <w:bookmarkEnd w:id="29"/>
    </w:p>
    <w:p w14:paraId="7A2F3D87">
      <w:pPr>
        <w:tabs>
          <w:tab w:val="left" w:pos="480"/>
        </w:tabs>
        <w:spacing w:line="440" w:lineRule="exact"/>
        <w:ind w:firstLine="480"/>
        <w:outlineLvl w:val="0"/>
        <w:rPr>
          <w:rFonts w:ascii="宋体" w:hAnsi="宋体" w:eastAsia="宋体"/>
          <w:bCs/>
          <w:color w:val="000000"/>
          <w:sz w:val="24"/>
          <w:highlight w:val="none"/>
        </w:rPr>
      </w:pPr>
      <w:bookmarkStart w:id="30" w:name="_Toc98277344"/>
      <w:bookmarkStart w:id="31" w:name="_Toc116946299"/>
      <w:r>
        <w:rPr>
          <w:rFonts w:hint="eastAsia" w:ascii="宋体" w:hAnsi="宋体" w:eastAsia="宋体"/>
          <w:bCs/>
          <w:color w:val="000000"/>
          <w:sz w:val="24"/>
          <w:highlight w:val="none"/>
        </w:rPr>
        <w:t>1.</w:t>
      </w:r>
      <w:bookmarkStart w:id="32" w:name="_Hlk71662661"/>
      <w:r>
        <w:rPr>
          <w:rFonts w:hint="eastAsia" w:ascii="宋体" w:hAnsi="宋体" w:eastAsia="宋体"/>
          <w:bCs/>
          <w:color w:val="000000"/>
          <w:sz w:val="24"/>
          <w:highlight w:val="none"/>
        </w:rPr>
        <w:t>1代理机构将在招标公告中规定的时间和地点组织公开开标。投标供应商应当按照《“苏采云”系统供应商操作手册》规定，参加开标活动和在苏采云系统规定的时间内对投标文件进行解密。</w:t>
      </w:r>
    </w:p>
    <w:p w14:paraId="5C1883B2">
      <w:pPr>
        <w:tabs>
          <w:tab w:val="left" w:pos="480"/>
        </w:tabs>
        <w:spacing w:line="440" w:lineRule="exact"/>
        <w:ind w:firstLine="480"/>
        <w:outlineLvl w:val="0"/>
        <w:rPr>
          <w:rFonts w:ascii="宋体" w:hAnsi="宋体" w:eastAsia="宋体"/>
          <w:bCs/>
          <w:color w:val="000000"/>
          <w:sz w:val="24"/>
          <w:highlight w:val="none"/>
        </w:rPr>
      </w:pPr>
      <w:r>
        <w:rPr>
          <w:rFonts w:ascii="宋体" w:hAnsi="宋体" w:eastAsia="宋体"/>
          <w:bCs/>
          <w:color w:val="000000"/>
          <w:sz w:val="24"/>
          <w:highlight w:val="none"/>
        </w:rPr>
        <w:t>1</w:t>
      </w:r>
      <w:r>
        <w:rPr>
          <w:rFonts w:hint="eastAsia" w:ascii="宋体" w:hAnsi="宋体" w:eastAsia="宋体"/>
          <w:bCs/>
          <w:color w:val="000000"/>
          <w:sz w:val="24"/>
          <w:highlight w:val="none"/>
        </w:rPr>
        <w:t>.2开标仪式由代理机构组织。苏采云系统将自动对项目进行开标，并宣布各投标供应商名称和投标价格。</w:t>
      </w:r>
    </w:p>
    <w:p w14:paraId="0E558C06">
      <w:pPr>
        <w:tabs>
          <w:tab w:val="left" w:pos="480"/>
        </w:tabs>
        <w:spacing w:line="440" w:lineRule="exact"/>
        <w:ind w:firstLine="480"/>
        <w:outlineLvl w:val="0"/>
        <w:rPr>
          <w:rFonts w:ascii="宋体" w:hAnsi="宋体" w:eastAsia="宋体"/>
          <w:bCs/>
          <w:color w:val="000000"/>
          <w:sz w:val="24"/>
          <w:highlight w:val="none"/>
        </w:rPr>
      </w:pPr>
      <w:r>
        <w:rPr>
          <w:rFonts w:ascii="宋体" w:hAnsi="宋体" w:eastAsia="宋体"/>
          <w:bCs/>
          <w:color w:val="000000"/>
          <w:sz w:val="24"/>
          <w:highlight w:val="none"/>
        </w:rPr>
        <w:t>1</w:t>
      </w:r>
      <w:r>
        <w:rPr>
          <w:rFonts w:hint="eastAsia" w:ascii="宋体" w:hAnsi="宋体" w:eastAsia="宋体"/>
          <w:bCs/>
          <w:color w:val="000000"/>
          <w:sz w:val="24"/>
          <w:highlight w:val="none"/>
        </w:rPr>
        <w:t>.3投标供应商在开标过程中</w:t>
      </w:r>
      <w:r>
        <w:rPr>
          <w:rFonts w:hint="eastAsia" w:ascii="宋体" w:hAnsi="宋体" w:eastAsia="宋体"/>
          <w:bCs/>
          <w:color w:val="000000"/>
          <w:sz w:val="24"/>
          <w:highlight w:val="none"/>
          <w:lang w:eastAsia="zh-CN"/>
        </w:rPr>
        <w:t>涉及</w:t>
      </w:r>
      <w:r>
        <w:rPr>
          <w:rFonts w:hint="eastAsia" w:ascii="宋体" w:hAnsi="宋体" w:eastAsia="宋体"/>
          <w:bCs/>
          <w:color w:val="000000"/>
          <w:sz w:val="24"/>
          <w:highlight w:val="none"/>
        </w:rPr>
        <w:t>的投标文件解密、开标结果确认等工作，应按照《“苏采云”系统供应商操作手册》规定执行。</w:t>
      </w:r>
    </w:p>
    <w:p w14:paraId="5E1D8C42">
      <w:pPr>
        <w:tabs>
          <w:tab w:val="left" w:pos="480"/>
        </w:tabs>
        <w:spacing w:line="440" w:lineRule="exact"/>
        <w:ind w:firstLine="480"/>
        <w:outlineLvl w:val="0"/>
        <w:rPr>
          <w:rFonts w:ascii="宋体" w:hAnsi="宋体" w:eastAsia="宋体"/>
          <w:bCs/>
          <w:color w:val="000000"/>
          <w:sz w:val="24"/>
          <w:highlight w:val="none"/>
        </w:rPr>
      </w:pPr>
      <w:r>
        <w:rPr>
          <w:rFonts w:ascii="宋体" w:hAnsi="宋体" w:eastAsia="宋体"/>
          <w:bCs/>
          <w:color w:val="000000"/>
          <w:sz w:val="24"/>
          <w:highlight w:val="none"/>
        </w:rPr>
        <w:t>1</w:t>
      </w:r>
      <w:r>
        <w:rPr>
          <w:rFonts w:hint="eastAsia" w:ascii="宋体" w:hAnsi="宋体" w:eastAsia="宋体"/>
          <w:bCs/>
          <w:color w:val="000000"/>
          <w:sz w:val="24"/>
          <w:highlight w:val="none"/>
        </w:rPr>
        <w:t>.4投标人如果对开标过程和开标记录有疑义，应当根据《“苏采云”系统供应商操作手册》规定提出，如苏采云系统中《开标记录表》宣布后5分钟内未提出的，视同认可开标结果。</w:t>
      </w:r>
      <w:bookmarkEnd w:id="30"/>
      <w:bookmarkEnd w:id="31"/>
    </w:p>
    <w:p w14:paraId="52ADA0C1">
      <w:pPr>
        <w:tabs>
          <w:tab w:val="left" w:pos="480"/>
        </w:tabs>
        <w:spacing w:line="440" w:lineRule="exact"/>
        <w:ind w:firstLine="482"/>
        <w:outlineLvl w:val="0"/>
        <w:rPr>
          <w:rFonts w:ascii="宋体" w:hAnsi="宋体" w:eastAsia="宋体"/>
          <w:b/>
          <w:bCs w:val="0"/>
          <w:color w:val="000000"/>
          <w:sz w:val="24"/>
          <w:highlight w:val="none"/>
        </w:rPr>
      </w:pPr>
      <w:bookmarkStart w:id="33" w:name="_Toc116946300"/>
      <w:bookmarkStart w:id="34" w:name="_Toc98277345"/>
      <w:r>
        <w:rPr>
          <w:rFonts w:hint="eastAsia" w:ascii="宋体" w:hAnsi="宋体" w:eastAsia="宋体"/>
          <w:b/>
          <w:bCs w:val="0"/>
          <w:color w:val="000000"/>
          <w:sz w:val="24"/>
          <w:highlight w:val="none"/>
        </w:rPr>
        <w:t>1.</w:t>
      </w:r>
      <w:r>
        <w:rPr>
          <w:rFonts w:ascii="宋体" w:hAnsi="宋体" w:eastAsia="宋体"/>
          <w:b/>
          <w:bCs w:val="0"/>
          <w:color w:val="000000"/>
          <w:sz w:val="24"/>
          <w:highlight w:val="none"/>
        </w:rPr>
        <w:t>5</w:t>
      </w:r>
      <w:r>
        <w:rPr>
          <w:rFonts w:hint="eastAsia" w:ascii="宋体" w:hAnsi="宋体" w:eastAsia="宋体"/>
          <w:b/>
          <w:bCs w:val="0"/>
          <w:color w:val="000000"/>
          <w:sz w:val="24"/>
          <w:highlight w:val="none"/>
        </w:rPr>
        <w:t>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33"/>
      <w:bookmarkEnd w:id="34"/>
    </w:p>
    <w:p w14:paraId="36FF7998">
      <w:pPr>
        <w:tabs>
          <w:tab w:val="left" w:pos="480"/>
        </w:tabs>
        <w:spacing w:line="440" w:lineRule="exact"/>
        <w:ind w:firstLine="480"/>
        <w:outlineLvl w:val="0"/>
        <w:rPr>
          <w:rFonts w:ascii="宋体" w:hAnsi="宋体" w:eastAsia="宋体"/>
          <w:bCs/>
          <w:color w:val="000000"/>
          <w:sz w:val="24"/>
          <w:highlight w:val="none"/>
        </w:rPr>
      </w:pPr>
      <w:bookmarkStart w:id="35" w:name="_Toc116946301"/>
      <w:bookmarkStart w:id="36" w:name="_Toc98277346"/>
      <w:r>
        <w:rPr>
          <w:rFonts w:hint="eastAsia" w:ascii="宋体" w:hAnsi="宋体" w:eastAsia="宋体"/>
          <w:bCs/>
          <w:color w:val="000000"/>
          <w:sz w:val="24"/>
          <w:highlight w:val="none"/>
        </w:rPr>
        <w:t>1.</w:t>
      </w:r>
      <w:r>
        <w:rPr>
          <w:rFonts w:ascii="宋体" w:hAnsi="宋体" w:eastAsia="宋体"/>
          <w:bCs/>
          <w:color w:val="000000"/>
          <w:sz w:val="24"/>
          <w:highlight w:val="none"/>
        </w:rPr>
        <w:t>6</w:t>
      </w:r>
      <w:r>
        <w:rPr>
          <w:rFonts w:hint="eastAsia" w:ascii="宋体" w:hAnsi="宋体" w:eastAsia="宋体"/>
          <w:bCs/>
          <w:color w:val="000000"/>
          <w:sz w:val="24"/>
          <w:highlight w:val="none"/>
        </w:rPr>
        <w:t>投标截止时间后参加投标的供应商或解密投标文件的供应商不足三家的，不进行评审。</w:t>
      </w:r>
      <w:bookmarkEnd w:id="32"/>
      <w:bookmarkEnd w:id="35"/>
      <w:bookmarkEnd w:id="36"/>
    </w:p>
    <w:p w14:paraId="450CBFE1">
      <w:pPr>
        <w:tabs>
          <w:tab w:val="left" w:pos="480"/>
        </w:tabs>
        <w:spacing w:line="440" w:lineRule="exact"/>
        <w:ind w:firstLine="480"/>
        <w:outlineLvl w:val="0"/>
        <w:rPr>
          <w:rFonts w:ascii="宋体" w:hAnsi="宋体" w:eastAsia="宋体"/>
          <w:bCs/>
          <w:color w:val="000000"/>
          <w:sz w:val="24"/>
          <w:highlight w:val="none"/>
        </w:rPr>
      </w:pPr>
      <w:bookmarkStart w:id="37" w:name="_Toc116946302"/>
      <w:bookmarkStart w:id="38" w:name="_Toc98277347"/>
      <w:r>
        <w:rPr>
          <w:rFonts w:ascii="宋体" w:hAnsi="宋体" w:eastAsia="宋体"/>
          <w:bCs/>
          <w:color w:val="000000"/>
          <w:sz w:val="24"/>
          <w:highlight w:val="none"/>
        </w:rPr>
        <w:t>1.7</w:t>
      </w:r>
      <w:r>
        <w:rPr>
          <w:rFonts w:hint="eastAsia" w:ascii="宋体" w:hAnsi="宋体" w:eastAsia="宋体"/>
          <w:bCs/>
          <w:color w:val="000000"/>
          <w:sz w:val="24"/>
          <w:highlight w:val="none"/>
        </w:rPr>
        <w:t>投标文件报价出现前后不一致的，按照下列规定修正：</w:t>
      </w:r>
      <w:bookmarkEnd w:id="37"/>
      <w:bookmarkEnd w:id="38"/>
    </w:p>
    <w:p w14:paraId="21CB31F9">
      <w:pPr>
        <w:tabs>
          <w:tab w:val="left" w:pos="480"/>
        </w:tabs>
        <w:spacing w:line="440" w:lineRule="exact"/>
        <w:ind w:firstLine="480"/>
        <w:outlineLvl w:val="0"/>
        <w:rPr>
          <w:rFonts w:ascii="宋体" w:hAnsi="宋体" w:eastAsia="宋体"/>
          <w:bCs/>
          <w:color w:val="000000"/>
          <w:sz w:val="24"/>
          <w:highlight w:val="none"/>
        </w:rPr>
      </w:pPr>
      <w:bookmarkStart w:id="39" w:name="_Toc116946303"/>
      <w:bookmarkStart w:id="40" w:name="_Toc98277348"/>
      <w:r>
        <w:rPr>
          <w:rFonts w:hint="eastAsia" w:ascii="宋体" w:hAnsi="宋体" w:eastAsia="宋体"/>
          <w:bCs/>
          <w:color w:val="000000"/>
          <w:sz w:val="24"/>
          <w:highlight w:val="none"/>
        </w:rPr>
        <w:t>（一）投标文件中开标一览表（报价表）内容与投标文件中相应内容不一致的，以开标一览表（报价表）为准；</w:t>
      </w:r>
      <w:bookmarkEnd w:id="39"/>
      <w:bookmarkEnd w:id="40"/>
    </w:p>
    <w:p w14:paraId="58285EEA">
      <w:pPr>
        <w:tabs>
          <w:tab w:val="left" w:pos="480"/>
        </w:tabs>
        <w:spacing w:line="440" w:lineRule="exact"/>
        <w:ind w:firstLine="480"/>
        <w:outlineLvl w:val="0"/>
        <w:rPr>
          <w:rFonts w:ascii="宋体" w:hAnsi="宋体" w:eastAsia="宋体"/>
          <w:bCs/>
          <w:color w:val="000000"/>
          <w:sz w:val="24"/>
          <w:highlight w:val="none"/>
        </w:rPr>
      </w:pPr>
      <w:bookmarkStart w:id="41" w:name="_Toc98277349"/>
      <w:bookmarkStart w:id="42" w:name="_Toc116946304"/>
      <w:r>
        <w:rPr>
          <w:rFonts w:hint="eastAsia" w:ascii="宋体" w:hAnsi="宋体" w:eastAsia="宋体"/>
          <w:bCs/>
          <w:color w:val="000000"/>
          <w:sz w:val="24"/>
          <w:highlight w:val="none"/>
        </w:rPr>
        <w:t>（二）大写金额和小写金额不一致的，以大写金额为准；</w:t>
      </w:r>
      <w:bookmarkEnd w:id="41"/>
      <w:bookmarkEnd w:id="42"/>
    </w:p>
    <w:p w14:paraId="17335C3D">
      <w:pPr>
        <w:tabs>
          <w:tab w:val="left" w:pos="480"/>
        </w:tabs>
        <w:spacing w:line="440" w:lineRule="exact"/>
        <w:ind w:firstLine="480"/>
        <w:outlineLvl w:val="0"/>
        <w:rPr>
          <w:rFonts w:ascii="宋体" w:hAnsi="宋体" w:eastAsia="宋体"/>
          <w:bCs/>
          <w:color w:val="000000"/>
          <w:sz w:val="24"/>
          <w:highlight w:val="none"/>
        </w:rPr>
      </w:pPr>
      <w:bookmarkStart w:id="43" w:name="_Toc116946305"/>
      <w:bookmarkStart w:id="44" w:name="_Toc98277350"/>
      <w:r>
        <w:rPr>
          <w:rFonts w:hint="eastAsia" w:ascii="宋体" w:hAnsi="宋体" w:eastAsia="宋体"/>
          <w:bCs/>
          <w:color w:val="000000"/>
          <w:sz w:val="24"/>
          <w:highlight w:val="none"/>
        </w:rPr>
        <w:t>（三）单价金额小数点或者百分比有明显错位的，以开标一览表的总价为准，并修改单价；</w:t>
      </w:r>
      <w:bookmarkEnd w:id="43"/>
      <w:bookmarkEnd w:id="44"/>
    </w:p>
    <w:p w14:paraId="44D4FE21">
      <w:pPr>
        <w:tabs>
          <w:tab w:val="left" w:pos="480"/>
        </w:tabs>
        <w:spacing w:line="440" w:lineRule="exact"/>
        <w:ind w:firstLine="480"/>
        <w:outlineLvl w:val="0"/>
        <w:rPr>
          <w:rFonts w:ascii="宋体" w:hAnsi="宋体" w:eastAsia="宋体"/>
          <w:bCs/>
          <w:color w:val="000000"/>
          <w:sz w:val="24"/>
          <w:highlight w:val="none"/>
        </w:rPr>
      </w:pPr>
      <w:bookmarkStart w:id="45" w:name="_Toc116946306"/>
      <w:bookmarkStart w:id="46" w:name="_Toc98277351"/>
      <w:r>
        <w:rPr>
          <w:rFonts w:hint="eastAsia" w:ascii="宋体" w:hAnsi="宋体" w:eastAsia="宋体"/>
          <w:bCs/>
          <w:color w:val="000000"/>
          <w:sz w:val="24"/>
          <w:highlight w:val="none"/>
        </w:rPr>
        <w:t>（四）总价金额与按单价汇总金额不一致的，以单价金额计算结果为准。</w:t>
      </w:r>
      <w:bookmarkEnd w:id="45"/>
      <w:bookmarkEnd w:id="46"/>
    </w:p>
    <w:p w14:paraId="387F8376">
      <w:pPr>
        <w:tabs>
          <w:tab w:val="left" w:pos="480"/>
        </w:tabs>
        <w:spacing w:line="440" w:lineRule="exact"/>
        <w:ind w:firstLine="480"/>
        <w:outlineLvl w:val="0"/>
        <w:rPr>
          <w:rFonts w:ascii="宋体" w:hAnsi="宋体" w:eastAsia="宋体"/>
          <w:bCs/>
          <w:color w:val="000000"/>
          <w:sz w:val="24"/>
          <w:highlight w:val="none"/>
        </w:rPr>
      </w:pPr>
      <w:bookmarkStart w:id="47" w:name="_Toc98277352"/>
      <w:bookmarkStart w:id="48" w:name="_Toc116946307"/>
      <w:r>
        <w:rPr>
          <w:rFonts w:hint="eastAsia" w:ascii="宋体" w:hAnsi="宋体" w:eastAsia="宋体"/>
          <w:bCs/>
          <w:color w:val="000000"/>
          <w:sz w:val="24"/>
          <w:highlight w:val="none"/>
        </w:rPr>
        <w:t>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47"/>
      <w:bookmarkEnd w:id="48"/>
    </w:p>
    <w:p w14:paraId="7CBD237A">
      <w:pPr>
        <w:tabs>
          <w:tab w:val="left" w:pos="480"/>
        </w:tabs>
        <w:spacing w:line="440" w:lineRule="exact"/>
        <w:ind w:firstLine="480"/>
        <w:outlineLvl w:val="0"/>
        <w:rPr>
          <w:rFonts w:ascii="宋体" w:hAnsi="宋体" w:eastAsia="宋体"/>
          <w:bCs/>
          <w:color w:val="000000"/>
          <w:sz w:val="24"/>
          <w:highlight w:val="none"/>
        </w:rPr>
      </w:pPr>
      <w:bookmarkStart w:id="49" w:name="_Toc98277353"/>
      <w:bookmarkStart w:id="50" w:name="_Toc116946308"/>
      <w:r>
        <w:rPr>
          <w:rFonts w:hint="eastAsia" w:ascii="宋体" w:hAnsi="宋体" w:eastAsia="宋体"/>
          <w:bCs/>
          <w:color w:val="000000"/>
          <w:sz w:val="24"/>
          <w:highlight w:val="none"/>
        </w:rPr>
        <w:t>2</w:t>
      </w:r>
      <w:r>
        <w:rPr>
          <w:rFonts w:ascii="宋体" w:hAnsi="宋体" w:eastAsia="宋体"/>
          <w:bCs/>
          <w:color w:val="000000"/>
          <w:sz w:val="24"/>
          <w:highlight w:val="none"/>
        </w:rPr>
        <w:t>.</w:t>
      </w:r>
      <w:r>
        <w:rPr>
          <w:rFonts w:hint="eastAsia" w:ascii="宋体" w:hAnsi="宋体" w:eastAsia="宋体"/>
          <w:bCs/>
          <w:color w:val="000000"/>
          <w:sz w:val="24"/>
          <w:highlight w:val="none"/>
        </w:rPr>
        <w:t>投标供应商资格审查</w:t>
      </w:r>
      <w:bookmarkEnd w:id="49"/>
      <w:bookmarkEnd w:id="50"/>
    </w:p>
    <w:p w14:paraId="5D4CDE11">
      <w:pPr>
        <w:tabs>
          <w:tab w:val="left" w:pos="480"/>
        </w:tabs>
        <w:spacing w:line="440" w:lineRule="exact"/>
        <w:ind w:firstLine="480"/>
        <w:outlineLvl w:val="0"/>
        <w:rPr>
          <w:rFonts w:ascii="宋体" w:hAnsi="宋体" w:eastAsia="宋体"/>
          <w:bCs/>
          <w:color w:val="000000"/>
          <w:sz w:val="24"/>
          <w:highlight w:val="none"/>
        </w:rPr>
      </w:pPr>
      <w:bookmarkStart w:id="51" w:name="_Toc98277354"/>
      <w:bookmarkStart w:id="52" w:name="_Toc116946309"/>
      <w:r>
        <w:rPr>
          <w:rFonts w:ascii="宋体" w:hAnsi="宋体" w:eastAsia="宋体"/>
          <w:bCs/>
          <w:color w:val="000000"/>
          <w:sz w:val="24"/>
          <w:highlight w:val="none"/>
        </w:rPr>
        <w:t>2.</w:t>
      </w:r>
      <w:r>
        <w:rPr>
          <w:rFonts w:hint="eastAsia" w:ascii="宋体" w:hAnsi="宋体" w:eastAsia="宋体"/>
          <w:bCs/>
          <w:color w:val="000000"/>
          <w:sz w:val="24"/>
          <w:highlight w:val="none"/>
        </w:rPr>
        <w:t>1公开招标采购项目开标结束后，投标文件资格性检查由采购人或采购代理机构组建的资格审查小组负责。</w:t>
      </w:r>
      <w:bookmarkEnd w:id="51"/>
      <w:bookmarkEnd w:id="52"/>
    </w:p>
    <w:p w14:paraId="10EB42AC">
      <w:pPr>
        <w:tabs>
          <w:tab w:val="left" w:pos="480"/>
        </w:tabs>
        <w:spacing w:line="440" w:lineRule="exact"/>
        <w:ind w:firstLine="480"/>
        <w:outlineLvl w:val="0"/>
        <w:rPr>
          <w:rFonts w:ascii="宋体" w:hAnsi="宋体" w:eastAsia="宋体"/>
          <w:bCs/>
          <w:color w:val="000000"/>
          <w:sz w:val="24"/>
          <w:highlight w:val="none"/>
        </w:rPr>
      </w:pPr>
      <w:bookmarkStart w:id="53" w:name="_Toc98277355"/>
      <w:bookmarkStart w:id="54" w:name="_Toc116946310"/>
      <w:r>
        <w:rPr>
          <w:rFonts w:hint="eastAsia" w:ascii="宋体" w:hAnsi="宋体" w:eastAsia="宋体"/>
          <w:bCs/>
          <w:color w:val="000000"/>
          <w:sz w:val="24"/>
          <w:highlight w:val="none"/>
        </w:rPr>
        <w:t>2</w:t>
      </w:r>
      <w:r>
        <w:rPr>
          <w:rFonts w:ascii="宋体" w:hAnsi="宋体" w:eastAsia="宋体"/>
          <w:bCs/>
          <w:color w:val="000000"/>
          <w:sz w:val="24"/>
          <w:highlight w:val="none"/>
        </w:rPr>
        <w:t>.2</w:t>
      </w:r>
      <w:r>
        <w:rPr>
          <w:rFonts w:hint="eastAsia" w:ascii="宋体" w:hAnsi="宋体" w:eastAsia="宋体"/>
          <w:bCs/>
          <w:color w:val="000000"/>
          <w:sz w:val="24"/>
          <w:highlight w:val="none"/>
        </w:rPr>
        <w:t>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bookmarkEnd w:id="53"/>
      <w:bookmarkEnd w:id="54"/>
    </w:p>
    <w:p w14:paraId="2E4CDBCB">
      <w:pPr>
        <w:tabs>
          <w:tab w:val="left" w:pos="480"/>
        </w:tabs>
        <w:spacing w:line="440" w:lineRule="exact"/>
        <w:ind w:firstLine="480"/>
        <w:outlineLvl w:val="0"/>
        <w:rPr>
          <w:rFonts w:ascii="宋体" w:hAnsi="宋体" w:eastAsia="宋体"/>
          <w:bCs/>
          <w:color w:val="000000"/>
          <w:sz w:val="24"/>
          <w:highlight w:val="none"/>
        </w:rPr>
      </w:pPr>
      <w:bookmarkStart w:id="55" w:name="_Toc116946311"/>
      <w:bookmarkStart w:id="56" w:name="_Toc98277356"/>
      <w:r>
        <w:rPr>
          <w:rFonts w:ascii="宋体" w:hAnsi="宋体" w:eastAsia="宋体"/>
          <w:bCs/>
          <w:color w:val="000000"/>
          <w:sz w:val="24"/>
          <w:highlight w:val="none"/>
        </w:rPr>
        <w:t>2</w:t>
      </w:r>
      <w:r>
        <w:rPr>
          <w:rFonts w:hint="eastAsia" w:ascii="宋体" w:hAnsi="宋体" w:eastAsia="宋体"/>
          <w:bCs/>
          <w:color w:val="000000"/>
          <w:sz w:val="24"/>
          <w:highlight w:val="none"/>
        </w:rPr>
        <w:t>.</w:t>
      </w:r>
      <w:r>
        <w:rPr>
          <w:rFonts w:ascii="宋体" w:hAnsi="宋体" w:eastAsia="宋体"/>
          <w:bCs/>
          <w:color w:val="000000"/>
          <w:sz w:val="24"/>
          <w:highlight w:val="none"/>
        </w:rPr>
        <w:t>3</w:t>
      </w:r>
      <w:r>
        <w:rPr>
          <w:rFonts w:hint="eastAsia" w:ascii="宋体" w:hAnsi="宋体" w:eastAsia="宋体"/>
          <w:bCs/>
          <w:color w:val="000000"/>
          <w:sz w:val="24"/>
          <w:highlight w:val="none"/>
        </w:rPr>
        <w:t>关于对参与供应商信用记录的政府采购要求：投标</w:t>
      </w:r>
      <w:r>
        <w:rPr>
          <w:rFonts w:ascii="宋体" w:hAnsi="宋体" w:eastAsia="宋体"/>
          <w:bCs/>
          <w:color w:val="000000"/>
          <w:sz w:val="24"/>
          <w:highlight w:val="none"/>
        </w:rPr>
        <w:t>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w:t>
      </w:r>
      <w:r>
        <w:rPr>
          <w:rFonts w:hint="eastAsia" w:ascii="宋体" w:hAnsi="宋体" w:eastAsia="宋体"/>
          <w:bCs/>
          <w:color w:val="000000"/>
          <w:sz w:val="24"/>
          <w:highlight w:val="none"/>
        </w:rPr>
        <w:t>有上述处罚记录但处罚期已届满的，视为无记录，以代理机构评标当日查询结果为准</w:t>
      </w:r>
      <w:r>
        <w:rPr>
          <w:rFonts w:ascii="宋体" w:hAnsi="宋体" w:eastAsia="宋体"/>
          <w:bCs/>
          <w:color w:val="000000"/>
          <w:sz w:val="24"/>
          <w:highlight w:val="none"/>
        </w:rPr>
        <w:t>）</w:t>
      </w:r>
      <w:r>
        <w:rPr>
          <w:rFonts w:hint="eastAsia" w:ascii="宋体" w:hAnsi="宋体" w:eastAsia="宋体"/>
          <w:bCs/>
          <w:color w:val="000000"/>
          <w:sz w:val="24"/>
          <w:highlight w:val="none"/>
        </w:rPr>
        <w:t>。</w:t>
      </w:r>
      <w:bookmarkEnd w:id="55"/>
      <w:bookmarkEnd w:id="56"/>
    </w:p>
    <w:p w14:paraId="06E2AB68">
      <w:pPr>
        <w:tabs>
          <w:tab w:val="left" w:pos="480"/>
        </w:tabs>
        <w:spacing w:line="440" w:lineRule="exact"/>
        <w:ind w:firstLine="480"/>
        <w:outlineLvl w:val="0"/>
        <w:rPr>
          <w:rFonts w:ascii="宋体" w:hAnsi="宋体" w:eastAsia="宋体"/>
          <w:bCs/>
          <w:color w:val="000000"/>
          <w:sz w:val="24"/>
          <w:highlight w:val="none"/>
        </w:rPr>
      </w:pPr>
      <w:r>
        <w:rPr>
          <w:rFonts w:hint="eastAsia" w:ascii="宋体" w:hAnsi="宋体" w:eastAsia="宋体"/>
          <w:bCs/>
          <w:color w:val="000000"/>
          <w:sz w:val="24"/>
          <w:highlight w:val="none"/>
        </w:rPr>
        <w:t>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p>
    <w:p w14:paraId="57975222">
      <w:pPr>
        <w:tabs>
          <w:tab w:val="left" w:pos="480"/>
        </w:tabs>
        <w:spacing w:line="440" w:lineRule="exact"/>
        <w:ind w:firstLine="480"/>
        <w:outlineLvl w:val="0"/>
        <w:rPr>
          <w:rFonts w:ascii="宋体" w:hAnsi="宋体" w:eastAsia="宋体"/>
          <w:bCs/>
          <w:color w:val="000000"/>
          <w:sz w:val="24"/>
          <w:highlight w:val="none"/>
        </w:rPr>
      </w:pPr>
      <w:bookmarkStart w:id="57" w:name="_Toc116946312"/>
      <w:bookmarkStart w:id="58" w:name="_Toc98277357"/>
      <w:r>
        <w:rPr>
          <w:rFonts w:ascii="宋体" w:hAnsi="宋体" w:eastAsia="宋体"/>
          <w:bCs/>
          <w:color w:val="000000"/>
          <w:sz w:val="24"/>
          <w:highlight w:val="none"/>
        </w:rPr>
        <w:t>2.4</w:t>
      </w:r>
      <w:r>
        <w:rPr>
          <w:rFonts w:hint="eastAsia" w:ascii="宋体" w:hAnsi="宋体" w:eastAsia="宋体"/>
          <w:bCs/>
          <w:color w:val="000000"/>
          <w:sz w:val="24"/>
          <w:highlight w:val="none"/>
        </w:rPr>
        <w:t>查询证据留存方式：对存在失信信息的供应商，采购人或采购代理机构应填写《无锡市政府采购供应商失信信息确认函》，由失信供应商签名确认。同时，采购代理机构工作人员应</w:t>
      </w:r>
      <w:r>
        <w:rPr>
          <w:rFonts w:hint="eastAsia" w:ascii="宋体" w:hAnsi="宋体" w:eastAsia="宋体"/>
          <w:bCs/>
          <w:color w:val="000000"/>
          <w:sz w:val="24"/>
          <w:highlight w:val="none"/>
          <w:lang w:eastAsia="zh-CN"/>
        </w:rPr>
        <w:t>登录</w:t>
      </w:r>
      <w:r>
        <w:rPr>
          <w:rFonts w:hint="eastAsia" w:ascii="宋体" w:hAnsi="宋体" w:eastAsia="宋体"/>
          <w:bCs/>
          <w:color w:val="000000"/>
          <w:sz w:val="24"/>
          <w:highlight w:val="none"/>
        </w:rPr>
        <w:t>来源网站页面进行复核并打印，作为证据留存。</w:t>
      </w:r>
      <w:bookmarkEnd w:id="57"/>
      <w:bookmarkEnd w:id="58"/>
    </w:p>
    <w:p w14:paraId="323BB472">
      <w:pPr>
        <w:tabs>
          <w:tab w:val="left" w:pos="1365"/>
        </w:tabs>
        <w:spacing w:line="440" w:lineRule="exact"/>
        <w:ind w:firstLine="564"/>
        <w:rPr>
          <w:rFonts w:ascii="宋体" w:hAnsi="宋体" w:eastAsia="宋体"/>
          <w:bCs/>
          <w:color w:val="000000"/>
          <w:sz w:val="24"/>
          <w:highlight w:val="none"/>
        </w:rPr>
      </w:pPr>
      <w:bookmarkStart w:id="59" w:name="_Toc116946314"/>
      <w:bookmarkStart w:id="60" w:name="_Toc98277358"/>
      <w:r>
        <w:rPr>
          <w:rFonts w:hint="eastAsia" w:ascii="宋体" w:hAnsi="宋体" w:eastAsia="宋体"/>
          <w:bCs/>
          <w:color w:val="000000"/>
          <w:sz w:val="24"/>
          <w:highlight w:val="none"/>
        </w:rPr>
        <w:t>2</w:t>
      </w:r>
      <w:r>
        <w:rPr>
          <w:rFonts w:ascii="宋体" w:hAnsi="宋体" w:eastAsia="宋体"/>
          <w:bCs/>
          <w:color w:val="000000"/>
          <w:sz w:val="24"/>
          <w:highlight w:val="none"/>
        </w:rPr>
        <w:t>.</w:t>
      </w:r>
      <w:r>
        <w:rPr>
          <w:rFonts w:hint="eastAsia" w:ascii="宋体" w:hAnsi="宋体" w:eastAsia="宋体"/>
          <w:bCs/>
          <w:color w:val="000000"/>
          <w:sz w:val="24"/>
          <w:highlight w:val="none"/>
          <w:lang w:val="en-US" w:eastAsia="zh-CN"/>
        </w:rPr>
        <w:t>5</w:t>
      </w:r>
      <w:r>
        <w:rPr>
          <w:rFonts w:hint="eastAsia" w:ascii="宋体" w:hAnsi="宋体" w:eastAsia="宋体"/>
          <w:bCs/>
          <w:color w:val="000000"/>
          <w:sz w:val="24"/>
          <w:highlight w:val="none"/>
        </w:rPr>
        <w:t>资格审查不合格的投标供应商的投标文件不进入后续评审。</w:t>
      </w:r>
      <w:bookmarkEnd w:id="59"/>
      <w:bookmarkEnd w:id="60"/>
    </w:p>
    <w:p w14:paraId="4026A1A7">
      <w:pPr>
        <w:tabs>
          <w:tab w:val="left" w:pos="1365"/>
        </w:tabs>
        <w:spacing w:line="440" w:lineRule="exact"/>
        <w:ind w:firstLine="566"/>
        <w:rPr>
          <w:rFonts w:ascii="宋体" w:hAnsi="宋体" w:eastAsia="宋体"/>
          <w:b/>
          <w:bCs/>
          <w:color w:val="000000"/>
          <w:sz w:val="24"/>
          <w:highlight w:val="none"/>
        </w:rPr>
      </w:pPr>
      <w:r>
        <w:rPr>
          <w:rFonts w:ascii="宋体" w:hAnsi="宋体" w:eastAsia="宋体"/>
          <w:b/>
          <w:bCs/>
          <w:color w:val="000000"/>
          <w:sz w:val="24"/>
          <w:highlight w:val="none"/>
        </w:rPr>
        <w:t>3.</w:t>
      </w:r>
      <w:r>
        <w:rPr>
          <w:rFonts w:hint="eastAsia" w:ascii="宋体" w:hAnsi="宋体" w:eastAsia="宋体"/>
          <w:b/>
          <w:bCs/>
          <w:color w:val="000000"/>
          <w:sz w:val="24"/>
          <w:highlight w:val="none"/>
        </w:rPr>
        <w:t>评标工作程序</w:t>
      </w:r>
    </w:p>
    <w:p w14:paraId="324310ED">
      <w:pPr>
        <w:tabs>
          <w:tab w:val="left" w:pos="1365"/>
        </w:tabs>
        <w:spacing w:line="440" w:lineRule="exact"/>
        <w:ind w:firstLine="564"/>
        <w:rPr>
          <w:rFonts w:ascii="宋体" w:hAnsi="宋体" w:eastAsia="宋体"/>
          <w:bCs/>
          <w:color w:val="000000"/>
          <w:sz w:val="24"/>
          <w:highlight w:val="none"/>
        </w:rPr>
      </w:pPr>
      <w:r>
        <w:rPr>
          <w:rFonts w:hint="eastAsia" w:ascii="宋体" w:hAnsi="宋体" w:eastAsia="宋体"/>
          <w:bCs/>
          <w:color w:val="000000"/>
          <w:sz w:val="24"/>
          <w:highlight w:val="none"/>
        </w:rPr>
        <w:t>3.1由专家及采购人代表组成评标委员会，并实行回避制度。</w:t>
      </w:r>
    </w:p>
    <w:p w14:paraId="64755A7D">
      <w:pPr>
        <w:tabs>
          <w:tab w:val="left" w:pos="1365"/>
        </w:tabs>
        <w:spacing w:line="440" w:lineRule="exact"/>
        <w:ind w:firstLine="566"/>
        <w:rPr>
          <w:rFonts w:ascii="宋体" w:hAnsi="宋体" w:eastAsia="宋体"/>
          <w:b/>
          <w:color w:val="000000"/>
          <w:sz w:val="24"/>
          <w:highlight w:val="none"/>
        </w:rPr>
      </w:pPr>
      <w:r>
        <w:rPr>
          <w:rFonts w:hint="eastAsia" w:ascii="宋体" w:hAnsi="宋体" w:eastAsia="宋体"/>
          <w:b/>
          <w:color w:val="000000"/>
          <w:sz w:val="24"/>
          <w:highlight w:val="none"/>
        </w:rPr>
        <w:t>3</w:t>
      </w:r>
      <w:r>
        <w:rPr>
          <w:rFonts w:ascii="宋体" w:hAnsi="宋体" w:eastAsia="宋体"/>
          <w:b/>
          <w:color w:val="000000"/>
          <w:sz w:val="24"/>
          <w:highlight w:val="none"/>
        </w:rPr>
        <w:t>.2</w:t>
      </w:r>
      <w:r>
        <w:rPr>
          <w:rFonts w:hint="eastAsia" w:ascii="宋体" w:hAnsi="宋体" w:eastAsia="宋体"/>
          <w:b/>
          <w:color w:val="000000"/>
          <w:sz w:val="24"/>
          <w:highlight w:val="none"/>
        </w:rPr>
        <w:t>投标文件符合性检查</w:t>
      </w:r>
    </w:p>
    <w:p w14:paraId="2A58948C">
      <w:pPr>
        <w:tabs>
          <w:tab w:val="left" w:pos="1365"/>
        </w:tabs>
        <w:spacing w:line="440" w:lineRule="exact"/>
        <w:ind w:firstLine="564"/>
        <w:rPr>
          <w:rFonts w:ascii="宋体" w:hAnsi="宋体" w:eastAsia="宋体"/>
          <w:bCs/>
          <w:color w:val="000000"/>
          <w:sz w:val="24"/>
          <w:highlight w:val="none"/>
        </w:rPr>
      </w:pPr>
      <w:r>
        <w:rPr>
          <w:rFonts w:ascii="宋体" w:hAnsi="宋体" w:eastAsia="宋体"/>
          <w:bCs/>
          <w:color w:val="000000"/>
          <w:sz w:val="24"/>
          <w:highlight w:val="none"/>
        </w:rPr>
        <w:t>3.2</w:t>
      </w:r>
      <w:r>
        <w:rPr>
          <w:rFonts w:hint="eastAsia" w:ascii="宋体" w:hAnsi="宋体" w:eastAsia="宋体"/>
          <w:bCs/>
          <w:color w:val="000000"/>
          <w:sz w:val="24"/>
          <w:highlight w:val="none"/>
        </w:rPr>
        <w:t>.1评委会将对资格符合的投标文件进行评审，以确定是否对招标文件的实质性要求做出响应。</w:t>
      </w:r>
    </w:p>
    <w:p w14:paraId="753444FA">
      <w:pPr>
        <w:keepNext w:val="0"/>
        <w:keepLines w:val="0"/>
        <w:pageBreakBefore w:val="0"/>
        <w:widowControl w:val="0"/>
        <w:tabs>
          <w:tab w:val="left" w:pos="480"/>
        </w:tabs>
        <w:spacing w:line="360" w:lineRule="auto"/>
        <w:jc w:val="center"/>
        <w:outlineLvl w:val="9"/>
        <w:rPr>
          <w:rFonts w:hint="eastAsia" w:ascii="宋体" w:hAnsi="宋体" w:eastAsia="宋体" w:cs="宋体"/>
          <w:b/>
          <w:sz w:val="24"/>
          <w:szCs w:val="24"/>
          <w:highlight w:val="none"/>
        </w:rPr>
      </w:pPr>
    </w:p>
    <w:p w14:paraId="0D0A930C">
      <w:pPr>
        <w:keepNext w:val="0"/>
        <w:keepLines w:val="0"/>
        <w:pageBreakBefore w:val="0"/>
        <w:widowControl w:val="0"/>
        <w:tabs>
          <w:tab w:val="left" w:pos="480"/>
        </w:tabs>
        <w:spacing w:line="360" w:lineRule="auto"/>
        <w:jc w:val="center"/>
        <w:outlineLvl w:val="9"/>
        <w:rPr>
          <w:rFonts w:hint="eastAsia" w:ascii="宋体" w:hAnsi="宋体" w:eastAsia="宋体" w:cs="宋体"/>
          <w:b/>
          <w:sz w:val="24"/>
          <w:szCs w:val="24"/>
          <w:highlight w:val="none"/>
        </w:rPr>
      </w:pPr>
    </w:p>
    <w:p w14:paraId="13D3B09F">
      <w:pPr>
        <w:keepNext w:val="0"/>
        <w:keepLines w:val="0"/>
        <w:pageBreakBefore w:val="0"/>
        <w:widowControl w:val="0"/>
        <w:tabs>
          <w:tab w:val="left" w:pos="480"/>
        </w:tabs>
        <w:spacing w:line="360" w:lineRule="auto"/>
        <w:jc w:val="center"/>
        <w:outlineLvl w:val="9"/>
        <w:rPr>
          <w:rFonts w:hint="eastAsia" w:ascii="宋体" w:hAnsi="宋体" w:eastAsia="宋体" w:cs="宋体"/>
          <w:b/>
          <w:sz w:val="24"/>
          <w:szCs w:val="24"/>
          <w:highlight w:val="none"/>
        </w:rPr>
      </w:pPr>
      <w:r>
        <w:rPr>
          <w:rFonts w:hint="eastAsia" w:ascii="宋体" w:hAnsi="宋体" w:eastAsia="宋体" w:cs="宋体"/>
          <w:b/>
          <w:sz w:val="24"/>
          <w:szCs w:val="24"/>
          <w:highlight w:val="none"/>
        </w:rPr>
        <w:t>符合性审查表</w:t>
      </w:r>
    </w:p>
    <w:tbl>
      <w:tblPr>
        <w:tblStyle w:val="28"/>
        <w:tblW w:w="9952" w:type="dxa"/>
        <w:tblInd w:w="109"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top w:w="0" w:type="dxa"/>
          <w:left w:w="108" w:type="dxa"/>
          <w:bottom w:w="0" w:type="dxa"/>
          <w:right w:w="108" w:type="dxa"/>
        </w:tblCellMar>
      </w:tblPr>
      <w:tblGrid>
        <w:gridCol w:w="797"/>
        <w:gridCol w:w="2235"/>
        <w:gridCol w:w="6920"/>
      </w:tblGrid>
      <w:tr w14:paraId="55E3C11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26" w:hRule="atLeast"/>
        </w:trPr>
        <w:tc>
          <w:tcPr>
            <w:tcW w:w="797" w:type="dxa"/>
            <w:noWrap w:val="0"/>
            <w:vAlign w:val="center"/>
          </w:tcPr>
          <w:p w14:paraId="77E95FBF">
            <w:pPr>
              <w:keepNext w:val="0"/>
              <w:keepLines w:val="0"/>
              <w:pageBreakBefore w:val="0"/>
              <w:widowControl w:val="0"/>
              <w:spacing w:line="360" w:lineRule="auto"/>
              <w:jc w:val="center"/>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序号</w:t>
            </w:r>
          </w:p>
        </w:tc>
        <w:tc>
          <w:tcPr>
            <w:tcW w:w="2235" w:type="dxa"/>
            <w:noWrap w:val="0"/>
            <w:vAlign w:val="center"/>
          </w:tcPr>
          <w:p w14:paraId="16AB2FE1">
            <w:pPr>
              <w:keepNext w:val="0"/>
              <w:keepLines w:val="0"/>
              <w:pageBreakBefore w:val="0"/>
              <w:widowControl w:val="0"/>
              <w:spacing w:line="360" w:lineRule="auto"/>
              <w:jc w:val="center"/>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评审点要求概况</w:t>
            </w:r>
          </w:p>
        </w:tc>
        <w:tc>
          <w:tcPr>
            <w:tcW w:w="6920" w:type="dxa"/>
            <w:noWrap w:val="0"/>
            <w:vAlign w:val="center"/>
          </w:tcPr>
          <w:p w14:paraId="435D49BC">
            <w:pPr>
              <w:keepNext w:val="0"/>
              <w:keepLines w:val="0"/>
              <w:pageBreakBefore w:val="0"/>
              <w:widowControl w:val="0"/>
              <w:spacing w:line="360" w:lineRule="auto"/>
              <w:jc w:val="center"/>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评审点具体描述</w:t>
            </w:r>
          </w:p>
        </w:tc>
      </w:tr>
      <w:tr w14:paraId="44D149D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281" w:hRule="atLeast"/>
        </w:trPr>
        <w:tc>
          <w:tcPr>
            <w:tcW w:w="9952" w:type="dxa"/>
            <w:gridSpan w:val="3"/>
            <w:noWrap w:val="0"/>
            <w:vAlign w:val="center"/>
          </w:tcPr>
          <w:p w14:paraId="3CE5663F">
            <w:pPr>
              <w:keepNext w:val="0"/>
              <w:keepLines w:val="0"/>
              <w:pageBreakBefore w:val="0"/>
              <w:widowControl w:val="0"/>
              <w:spacing w:line="360" w:lineRule="auto"/>
              <w:jc w:val="center"/>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（一）报价要求</w:t>
            </w:r>
          </w:p>
        </w:tc>
      </w:tr>
      <w:tr w14:paraId="67FC2834">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trPr>
        <w:tc>
          <w:tcPr>
            <w:tcW w:w="797" w:type="dxa"/>
            <w:noWrap w:val="0"/>
            <w:vAlign w:val="center"/>
          </w:tcPr>
          <w:p w14:paraId="32974F8B">
            <w:pPr>
              <w:keepNext w:val="0"/>
              <w:keepLines w:val="0"/>
              <w:pageBreakBefore w:val="0"/>
              <w:widowControl w:val="0"/>
              <w:spacing w:line="360" w:lineRule="auto"/>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2235" w:type="dxa"/>
            <w:noWrap w:val="0"/>
            <w:vAlign w:val="center"/>
          </w:tcPr>
          <w:p w14:paraId="4685A50C">
            <w:pPr>
              <w:keepNext w:val="0"/>
              <w:keepLines w:val="0"/>
              <w:pageBreakBefore w:val="0"/>
              <w:widowControl w:val="0"/>
              <w:spacing w:line="360" w:lineRule="auto"/>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投标报价</w:t>
            </w:r>
          </w:p>
        </w:tc>
        <w:tc>
          <w:tcPr>
            <w:tcW w:w="6920" w:type="dxa"/>
            <w:noWrap w:val="0"/>
            <w:vAlign w:val="center"/>
          </w:tcPr>
          <w:p w14:paraId="1687C46D">
            <w:pPr>
              <w:keepNext w:val="0"/>
              <w:keepLines w:val="0"/>
              <w:pageBreakBefore w:val="0"/>
              <w:widowControl w:val="0"/>
              <w:spacing w:line="360" w:lineRule="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投标报价是固定唯一价，没有超过本项目预算金额或最高限价</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且</w:t>
            </w:r>
            <w:r>
              <w:rPr>
                <w:rFonts w:hint="eastAsia" w:ascii="宋体" w:hAnsi="宋体" w:eastAsia="宋体" w:cs="宋体"/>
                <w:sz w:val="24"/>
                <w:szCs w:val="24"/>
                <w:highlight w:val="none"/>
                <w:lang w:val="en-US" w:eastAsia="zh-CN"/>
              </w:rPr>
              <w:t>未出现</w:t>
            </w:r>
            <w:r>
              <w:rPr>
                <w:rFonts w:hint="eastAsia" w:ascii="宋体" w:hAnsi="宋体" w:eastAsia="宋体" w:cs="宋体"/>
                <w:sz w:val="24"/>
                <w:szCs w:val="24"/>
                <w:highlight w:val="none"/>
              </w:rPr>
              <w:t>异常低价投标。</w:t>
            </w:r>
          </w:p>
        </w:tc>
      </w:tr>
      <w:tr w14:paraId="04337C5B">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trPr>
        <w:tc>
          <w:tcPr>
            <w:tcW w:w="797" w:type="dxa"/>
            <w:noWrap w:val="0"/>
            <w:vAlign w:val="center"/>
          </w:tcPr>
          <w:p w14:paraId="60FEC1B1">
            <w:pPr>
              <w:keepNext w:val="0"/>
              <w:keepLines w:val="0"/>
              <w:pageBreakBefore w:val="0"/>
              <w:widowControl w:val="0"/>
              <w:spacing w:line="360" w:lineRule="auto"/>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2235" w:type="dxa"/>
            <w:noWrap w:val="0"/>
            <w:vAlign w:val="center"/>
          </w:tcPr>
          <w:p w14:paraId="6AD8A599">
            <w:pPr>
              <w:keepNext w:val="0"/>
              <w:keepLines w:val="0"/>
              <w:pageBreakBefore w:val="0"/>
              <w:widowControl w:val="0"/>
              <w:spacing w:line="360" w:lineRule="auto"/>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报价修正</w:t>
            </w:r>
          </w:p>
        </w:tc>
        <w:tc>
          <w:tcPr>
            <w:tcW w:w="6920" w:type="dxa"/>
            <w:noWrap w:val="0"/>
            <w:vAlign w:val="center"/>
          </w:tcPr>
          <w:p w14:paraId="04B64718">
            <w:pPr>
              <w:keepNext w:val="0"/>
              <w:keepLines w:val="0"/>
              <w:pageBreakBefore w:val="0"/>
              <w:widowControl w:val="0"/>
              <w:spacing w:line="360" w:lineRule="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如出现投标报价错误的，按照处理原则修正后的报价</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投标供应商须按规定进行在线确认。</w:t>
            </w:r>
          </w:p>
        </w:tc>
      </w:tr>
      <w:tr w14:paraId="56BBE1F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trPr>
        <w:tc>
          <w:tcPr>
            <w:tcW w:w="797" w:type="dxa"/>
            <w:noWrap w:val="0"/>
            <w:vAlign w:val="center"/>
          </w:tcPr>
          <w:p w14:paraId="53D2990A">
            <w:pPr>
              <w:keepNext w:val="0"/>
              <w:keepLines w:val="0"/>
              <w:pageBreakBefore w:val="0"/>
              <w:widowControl w:val="0"/>
              <w:spacing w:line="360" w:lineRule="auto"/>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2235" w:type="dxa"/>
            <w:noWrap w:val="0"/>
            <w:vAlign w:val="center"/>
          </w:tcPr>
          <w:p w14:paraId="0835599C">
            <w:pPr>
              <w:keepNext w:val="0"/>
              <w:keepLines w:val="0"/>
              <w:pageBreakBefore w:val="0"/>
              <w:widowControl w:val="0"/>
              <w:spacing w:line="360" w:lineRule="auto"/>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报价合理性</w:t>
            </w:r>
          </w:p>
        </w:tc>
        <w:tc>
          <w:tcPr>
            <w:tcW w:w="6920" w:type="dxa"/>
            <w:noWrap w:val="0"/>
            <w:vAlign w:val="center"/>
          </w:tcPr>
          <w:p w14:paraId="0D867F62">
            <w:pPr>
              <w:keepNext w:val="0"/>
              <w:keepLines w:val="0"/>
              <w:pageBreakBefore w:val="0"/>
              <w:widowControl w:val="0"/>
              <w:spacing w:line="360" w:lineRule="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评标委员会认为投标人的报价明显低于其他通过符合性审</w:t>
            </w:r>
            <w:r>
              <w:rPr>
                <w:rFonts w:hint="eastAsia" w:ascii="宋体" w:hAnsi="宋体" w:eastAsia="宋体" w:cs="宋体"/>
                <w:sz w:val="24"/>
                <w:szCs w:val="24"/>
                <w:highlight w:val="none"/>
                <w:lang w:eastAsia="zh-CN"/>
              </w:rPr>
              <w:t>查的</w:t>
            </w:r>
            <w:r>
              <w:rPr>
                <w:rFonts w:hint="eastAsia" w:ascii="宋体" w:hAnsi="宋体" w:eastAsia="宋体" w:cs="宋体"/>
                <w:sz w:val="24"/>
                <w:szCs w:val="24"/>
                <w:highlight w:val="none"/>
              </w:rPr>
              <w:t>投标人的报价，有可能影响产品质量或者不能诚信履约的，将要求其在评标现场合理的时间内（1小时内）通过提供</w:t>
            </w:r>
            <w:r>
              <w:rPr>
                <w:rFonts w:hint="eastAsia" w:ascii="宋体" w:hAnsi="宋体" w:eastAsia="宋体" w:cs="宋体"/>
                <w:sz w:val="24"/>
                <w:szCs w:val="24"/>
                <w:highlight w:val="none"/>
                <w:lang w:val="en-US" w:eastAsia="zh-CN"/>
              </w:rPr>
              <w:t>书面</w:t>
            </w:r>
            <w:r>
              <w:rPr>
                <w:rFonts w:hint="eastAsia" w:ascii="宋体" w:hAnsi="宋体" w:eastAsia="宋体" w:cs="宋体"/>
                <w:sz w:val="24"/>
                <w:szCs w:val="24"/>
                <w:highlight w:val="none"/>
              </w:rPr>
              <w:t>说明，必要时提交相关证明材料；投标人不能证明其报价合理性的，评标委员会将其作为无效投标处理。</w:t>
            </w:r>
          </w:p>
        </w:tc>
      </w:tr>
      <w:tr w14:paraId="5BDAEE26">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trPr>
        <w:tc>
          <w:tcPr>
            <w:tcW w:w="9952" w:type="dxa"/>
            <w:gridSpan w:val="3"/>
            <w:noWrap w:val="0"/>
            <w:vAlign w:val="bottom"/>
          </w:tcPr>
          <w:p w14:paraId="2F1F97D3">
            <w:pPr>
              <w:keepNext w:val="0"/>
              <w:keepLines w:val="0"/>
              <w:pageBreakBefore w:val="0"/>
              <w:widowControl w:val="0"/>
              <w:spacing w:line="360" w:lineRule="auto"/>
              <w:jc w:val="center"/>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（二）商务要求</w:t>
            </w:r>
          </w:p>
        </w:tc>
      </w:tr>
      <w:tr w14:paraId="2738B3C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trPr>
        <w:tc>
          <w:tcPr>
            <w:tcW w:w="797" w:type="dxa"/>
            <w:noWrap w:val="0"/>
            <w:vAlign w:val="center"/>
          </w:tcPr>
          <w:p w14:paraId="02767D6C">
            <w:pPr>
              <w:keepNext w:val="0"/>
              <w:keepLines w:val="0"/>
              <w:pageBreakBefore w:val="0"/>
              <w:widowControl w:val="0"/>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4</w:t>
            </w:r>
          </w:p>
        </w:tc>
        <w:tc>
          <w:tcPr>
            <w:tcW w:w="2235" w:type="dxa"/>
            <w:noWrap w:val="0"/>
            <w:vAlign w:val="bottom"/>
          </w:tcPr>
          <w:p w14:paraId="50844D05">
            <w:pPr>
              <w:keepNext w:val="0"/>
              <w:keepLines w:val="0"/>
              <w:pageBreakBefore w:val="0"/>
              <w:widowControl w:val="0"/>
              <w:spacing w:line="360" w:lineRule="auto"/>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投标有效期</w:t>
            </w:r>
          </w:p>
        </w:tc>
        <w:tc>
          <w:tcPr>
            <w:tcW w:w="6920" w:type="dxa"/>
            <w:noWrap w:val="0"/>
            <w:vAlign w:val="center"/>
          </w:tcPr>
          <w:p w14:paraId="1528D847">
            <w:pPr>
              <w:keepNext w:val="0"/>
              <w:keepLines w:val="0"/>
              <w:pageBreakBefore w:val="0"/>
              <w:widowControl w:val="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投标有效期满足招标文件要求（90天）。</w:t>
            </w:r>
          </w:p>
        </w:tc>
      </w:tr>
      <w:tr w14:paraId="55535F8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trPr>
        <w:tc>
          <w:tcPr>
            <w:tcW w:w="797" w:type="dxa"/>
            <w:noWrap w:val="0"/>
            <w:vAlign w:val="center"/>
          </w:tcPr>
          <w:p w14:paraId="16288DEC">
            <w:pPr>
              <w:keepNext w:val="0"/>
              <w:keepLines w:val="0"/>
              <w:pageBreakBefore w:val="0"/>
              <w:widowControl w:val="0"/>
              <w:spacing w:line="360" w:lineRule="auto"/>
              <w:jc w:val="center"/>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w:t>
            </w:r>
          </w:p>
        </w:tc>
        <w:tc>
          <w:tcPr>
            <w:tcW w:w="2235" w:type="dxa"/>
            <w:noWrap w:val="0"/>
            <w:vAlign w:val="bottom"/>
          </w:tcPr>
          <w:p w14:paraId="02EA98AB">
            <w:pPr>
              <w:keepNext w:val="0"/>
              <w:keepLines w:val="0"/>
              <w:pageBreakBefore w:val="0"/>
              <w:widowControl w:val="0"/>
              <w:spacing w:line="360" w:lineRule="auto"/>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投标文件的签署和盖章</w:t>
            </w:r>
          </w:p>
        </w:tc>
        <w:tc>
          <w:tcPr>
            <w:tcW w:w="6920" w:type="dxa"/>
            <w:noWrap w:val="0"/>
            <w:vAlign w:val="center"/>
          </w:tcPr>
          <w:p w14:paraId="317CA561">
            <w:pPr>
              <w:keepNext w:val="0"/>
              <w:keepLines w:val="0"/>
              <w:pageBreakBefore w:val="0"/>
              <w:widowControl w:val="0"/>
              <w:spacing w:line="360" w:lineRule="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投标文件符合招标文件的签署和签章要求。</w:t>
            </w:r>
          </w:p>
        </w:tc>
      </w:tr>
      <w:tr w14:paraId="7EEB63C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trPr>
        <w:tc>
          <w:tcPr>
            <w:tcW w:w="797" w:type="dxa"/>
            <w:noWrap w:val="0"/>
            <w:vAlign w:val="center"/>
          </w:tcPr>
          <w:p w14:paraId="2076EF11">
            <w:pPr>
              <w:keepNext w:val="0"/>
              <w:keepLines w:val="0"/>
              <w:pageBreakBefore w:val="0"/>
              <w:widowControl w:val="0"/>
              <w:spacing w:line="360" w:lineRule="auto"/>
              <w:jc w:val="center"/>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6</w:t>
            </w:r>
          </w:p>
        </w:tc>
        <w:tc>
          <w:tcPr>
            <w:tcW w:w="2235" w:type="dxa"/>
            <w:noWrap w:val="0"/>
            <w:vAlign w:val="bottom"/>
          </w:tcPr>
          <w:p w14:paraId="7765DF2F">
            <w:pPr>
              <w:keepNext w:val="0"/>
              <w:keepLines w:val="0"/>
              <w:pageBreakBefore w:val="0"/>
              <w:widowControl w:val="0"/>
              <w:spacing w:line="360" w:lineRule="auto"/>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投标文件内容</w:t>
            </w:r>
          </w:p>
        </w:tc>
        <w:tc>
          <w:tcPr>
            <w:tcW w:w="6920" w:type="dxa"/>
            <w:noWrap w:val="0"/>
            <w:vAlign w:val="bottom"/>
          </w:tcPr>
          <w:p w14:paraId="62F2285A">
            <w:pPr>
              <w:keepNext w:val="0"/>
              <w:keepLines w:val="0"/>
              <w:pageBreakBefore w:val="0"/>
              <w:widowControl w:val="0"/>
              <w:spacing w:line="360" w:lineRule="auto"/>
              <w:jc w:val="both"/>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满足招标文件实质性要求。</w:t>
            </w:r>
          </w:p>
        </w:tc>
      </w:tr>
      <w:tr w14:paraId="772EB02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0" w:hRule="atLeast"/>
        </w:trPr>
        <w:tc>
          <w:tcPr>
            <w:tcW w:w="797" w:type="dxa"/>
            <w:noWrap w:val="0"/>
            <w:vAlign w:val="center"/>
          </w:tcPr>
          <w:p w14:paraId="1006417F">
            <w:pPr>
              <w:keepNext w:val="0"/>
              <w:keepLines w:val="0"/>
              <w:pageBreakBefore w:val="0"/>
              <w:widowControl w:val="0"/>
              <w:spacing w:line="360" w:lineRule="auto"/>
              <w:jc w:val="center"/>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7</w:t>
            </w:r>
          </w:p>
        </w:tc>
        <w:tc>
          <w:tcPr>
            <w:tcW w:w="2235" w:type="dxa"/>
            <w:noWrap w:val="0"/>
            <w:vAlign w:val="bottom"/>
          </w:tcPr>
          <w:p w14:paraId="19F0C81D">
            <w:pPr>
              <w:keepNext w:val="0"/>
              <w:keepLines w:val="0"/>
              <w:pageBreakBefore w:val="0"/>
              <w:widowControl w:val="0"/>
              <w:spacing w:line="360" w:lineRule="auto"/>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附加条件</w:t>
            </w:r>
          </w:p>
        </w:tc>
        <w:tc>
          <w:tcPr>
            <w:tcW w:w="6920" w:type="dxa"/>
            <w:noWrap w:val="0"/>
            <w:vAlign w:val="bottom"/>
          </w:tcPr>
          <w:p w14:paraId="64FEE7F5">
            <w:pPr>
              <w:keepNext w:val="0"/>
              <w:keepLines w:val="0"/>
              <w:pageBreakBefore w:val="0"/>
              <w:widowControl w:val="0"/>
              <w:spacing w:line="360" w:lineRule="auto"/>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投标文件未含有采购人不能接受的附加条件。</w:t>
            </w:r>
          </w:p>
        </w:tc>
      </w:tr>
      <w:tr w14:paraId="4F52C7F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337" w:hRule="atLeast"/>
        </w:trPr>
        <w:tc>
          <w:tcPr>
            <w:tcW w:w="797" w:type="dxa"/>
            <w:noWrap w:val="0"/>
            <w:vAlign w:val="center"/>
          </w:tcPr>
          <w:p w14:paraId="2AB290BB">
            <w:pPr>
              <w:keepNext w:val="0"/>
              <w:keepLines w:val="0"/>
              <w:pageBreakBefore w:val="0"/>
              <w:widowControl w:val="0"/>
              <w:spacing w:line="360" w:lineRule="auto"/>
              <w:jc w:val="center"/>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8</w:t>
            </w:r>
          </w:p>
        </w:tc>
        <w:tc>
          <w:tcPr>
            <w:tcW w:w="2235" w:type="dxa"/>
            <w:noWrap w:val="0"/>
            <w:vAlign w:val="bottom"/>
          </w:tcPr>
          <w:p w14:paraId="537FD333">
            <w:pPr>
              <w:keepNext w:val="0"/>
              <w:keepLines w:val="0"/>
              <w:pageBreakBefore w:val="0"/>
              <w:widowControl w:val="0"/>
              <w:spacing w:line="360" w:lineRule="auto"/>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无效情形</w:t>
            </w:r>
          </w:p>
        </w:tc>
        <w:tc>
          <w:tcPr>
            <w:tcW w:w="6920" w:type="dxa"/>
            <w:noWrap w:val="0"/>
            <w:vAlign w:val="bottom"/>
          </w:tcPr>
          <w:p w14:paraId="548D8C73">
            <w:pPr>
              <w:keepNext w:val="0"/>
              <w:keepLines w:val="0"/>
              <w:pageBreakBefore w:val="0"/>
              <w:widowControl w:val="0"/>
              <w:spacing w:line="360" w:lineRule="auto"/>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投标文件中未有</w:t>
            </w:r>
            <w:r>
              <w:rPr>
                <w:rFonts w:hint="eastAsia" w:ascii="宋体" w:hAnsi="宋体" w:eastAsia="宋体" w:cs="宋体"/>
                <w:sz w:val="24"/>
                <w:szCs w:val="24"/>
                <w:highlight w:val="none"/>
                <w:lang w:eastAsia="zh-CN"/>
              </w:rPr>
              <w:t>法律法规</w:t>
            </w:r>
            <w:r>
              <w:rPr>
                <w:rFonts w:hint="eastAsia" w:ascii="宋体" w:hAnsi="宋体" w:eastAsia="宋体" w:cs="宋体"/>
                <w:sz w:val="24"/>
                <w:szCs w:val="24"/>
                <w:highlight w:val="none"/>
              </w:rPr>
              <w:t>和招标文件规定的其他无效情形。</w:t>
            </w:r>
          </w:p>
        </w:tc>
      </w:tr>
      <w:tr w14:paraId="7D27116D">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337" w:hRule="atLeast"/>
        </w:trPr>
        <w:tc>
          <w:tcPr>
            <w:tcW w:w="9952" w:type="dxa"/>
            <w:gridSpan w:val="3"/>
            <w:noWrap w:val="0"/>
            <w:vAlign w:val="bottom"/>
          </w:tcPr>
          <w:p w14:paraId="3B8F3ABE">
            <w:pPr>
              <w:keepNext w:val="0"/>
              <w:keepLines w:val="0"/>
              <w:pageBreakBefore w:val="0"/>
              <w:widowControl w:val="0"/>
              <w:spacing w:line="360" w:lineRule="auto"/>
              <w:jc w:val="center"/>
              <w:outlineLvl w:val="9"/>
              <w:rPr>
                <w:rFonts w:hint="eastAsia" w:ascii="宋体" w:hAnsi="宋体" w:eastAsia="宋体" w:cs="宋体"/>
                <w:sz w:val="24"/>
                <w:szCs w:val="24"/>
                <w:highlight w:val="none"/>
              </w:rPr>
            </w:pPr>
            <w:r>
              <w:rPr>
                <w:rFonts w:hint="eastAsia" w:ascii="宋体" w:hAnsi="宋体" w:eastAsia="宋体" w:cs="宋体"/>
                <w:b/>
                <w:bCs/>
                <w:sz w:val="24"/>
                <w:szCs w:val="24"/>
                <w:highlight w:val="none"/>
              </w:rPr>
              <w:t>（</w:t>
            </w: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w:t>
            </w:r>
            <w:r>
              <w:rPr>
                <w:rFonts w:hint="eastAsia" w:ascii="宋体" w:hAnsi="宋体" w:eastAsia="宋体" w:cs="宋体"/>
                <w:b/>
                <w:bCs/>
                <w:sz w:val="24"/>
                <w:szCs w:val="24"/>
                <w:highlight w:val="none"/>
                <w:lang w:val="en-US" w:eastAsia="zh-CN"/>
              </w:rPr>
              <w:t>技术</w:t>
            </w:r>
            <w:r>
              <w:rPr>
                <w:rFonts w:hint="eastAsia" w:ascii="宋体" w:hAnsi="宋体" w:eastAsia="宋体" w:cs="宋体"/>
                <w:b/>
                <w:bCs/>
                <w:sz w:val="24"/>
                <w:szCs w:val="24"/>
                <w:highlight w:val="none"/>
              </w:rPr>
              <w:t>要求</w:t>
            </w:r>
          </w:p>
        </w:tc>
      </w:tr>
      <w:tr w14:paraId="46CA9FE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327" w:hRule="atLeast"/>
        </w:trPr>
        <w:tc>
          <w:tcPr>
            <w:tcW w:w="797" w:type="dxa"/>
            <w:noWrap w:val="0"/>
            <w:vAlign w:val="center"/>
          </w:tcPr>
          <w:p w14:paraId="743AF674">
            <w:pPr>
              <w:keepNext w:val="0"/>
              <w:keepLines w:val="0"/>
              <w:pageBreakBefore w:val="0"/>
              <w:widowControl w:val="0"/>
              <w:spacing w:line="360" w:lineRule="auto"/>
              <w:jc w:val="center"/>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9</w:t>
            </w:r>
          </w:p>
        </w:tc>
        <w:tc>
          <w:tcPr>
            <w:tcW w:w="2235" w:type="dxa"/>
            <w:noWrap w:val="0"/>
            <w:vAlign w:val="bottom"/>
          </w:tcPr>
          <w:p w14:paraId="6F8A2FB1">
            <w:pPr>
              <w:keepNext w:val="0"/>
              <w:keepLines w:val="0"/>
              <w:pageBreakBefore w:val="0"/>
              <w:widowControl w:val="0"/>
              <w:spacing w:line="360" w:lineRule="auto"/>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投标方案</w:t>
            </w:r>
          </w:p>
        </w:tc>
        <w:tc>
          <w:tcPr>
            <w:tcW w:w="6920" w:type="dxa"/>
            <w:noWrap w:val="0"/>
            <w:vAlign w:val="center"/>
          </w:tcPr>
          <w:p w14:paraId="5F9E4534">
            <w:pPr>
              <w:keepNext w:val="0"/>
              <w:keepLines w:val="0"/>
              <w:pageBreakBefore w:val="0"/>
              <w:widowControl w:val="0"/>
              <w:spacing w:line="360" w:lineRule="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投标供应商提供的投标方案</w:t>
            </w:r>
            <w:r>
              <w:rPr>
                <w:rFonts w:hint="eastAsia" w:ascii="宋体" w:hAnsi="宋体" w:eastAsia="宋体" w:cs="宋体"/>
                <w:sz w:val="24"/>
                <w:szCs w:val="24"/>
                <w:highlight w:val="none"/>
                <w:lang w:val="en-US" w:eastAsia="zh-CN"/>
              </w:rPr>
              <w:t>满足暗标要求</w:t>
            </w:r>
            <w:r>
              <w:rPr>
                <w:rFonts w:hint="eastAsia" w:ascii="宋体" w:hAnsi="宋体" w:eastAsia="宋体" w:cs="宋体"/>
                <w:sz w:val="24"/>
                <w:szCs w:val="24"/>
                <w:highlight w:val="none"/>
              </w:rPr>
              <w:t>。</w:t>
            </w:r>
          </w:p>
        </w:tc>
      </w:tr>
      <w:tr w14:paraId="170392AD">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72" w:hRule="atLeast"/>
        </w:trPr>
        <w:tc>
          <w:tcPr>
            <w:tcW w:w="9952" w:type="dxa"/>
            <w:gridSpan w:val="3"/>
            <w:noWrap w:val="0"/>
            <w:vAlign w:val="center"/>
          </w:tcPr>
          <w:p w14:paraId="60ED4962">
            <w:pPr>
              <w:keepNext w:val="0"/>
              <w:keepLines w:val="0"/>
              <w:pageBreakBefore w:val="0"/>
              <w:widowControl w:val="0"/>
              <w:spacing w:line="360" w:lineRule="auto"/>
              <w:outlineLvl w:val="9"/>
              <w:rPr>
                <w:rFonts w:hint="eastAsia" w:ascii="宋体" w:hAnsi="宋体" w:eastAsia="宋体" w:cs="宋体"/>
                <w:b/>
                <w:bCs/>
                <w:sz w:val="24"/>
                <w:szCs w:val="24"/>
                <w:highlight w:val="none"/>
              </w:rPr>
            </w:pPr>
            <w:r>
              <w:rPr>
                <w:rFonts w:hint="eastAsia" w:ascii="宋体" w:hAnsi="宋体" w:eastAsia="宋体" w:cs="宋体"/>
                <w:b/>
                <w:bCs/>
                <w:i w:val="0"/>
                <w:iCs w:val="0"/>
                <w:sz w:val="24"/>
                <w:szCs w:val="24"/>
                <w:highlight w:val="none"/>
              </w:rPr>
              <w:t>特别说明：</w:t>
            </w:r>
            <w:r>
              <w:rPr>
                <w:rFonts w:hint="eastAsia" w:ascii="宋体" w:hAnsi="宋体" w:eastAsia="宋体" w:cs="宋体"/>
                <w:b/>
                <w:bCs/>
                <w:i w:val="0"/>
                <w:iCs w:val="0"/>
                <w:color w:val="000000"/>
                <w:sz w:val="24"/>
                <w:szCs w:val="24"/>
                <w:highlight w:val="none"/>
              </w:rPr>
              <w:t>以上符合性审查无需投标供应商另外提供资料上传</w:t>
            </w:r>
            <w:r>
              <w:rPr>
                <w:rFonts w:hint="eastAsia" w:ascii="宋体" w:hAnsi="宋体" w:eastAsia="宋体" w:cs="宋体"/>
                <w:b/>
                <w:bCs/>
                <w:i w:val="0"/>
                <w:iCs w:val="0"/>
                <w:sz w:val="24"/>
                <w:szCs w:val="24"/>
                <w:highlight w:val="none"/>
              </w:rPr>
              <w:t>，由评标委员会依据上述符合性审查的相应要求，对投标文件的有效性、完整性和具体响应情况进行整体性审查，以确定是否满足符合性审查的要求。投标文件制作过程中，投标文件内容在制作工具中无对应模块的，可统一上传在符合性</w:t>
            </w:r>
            <w:r>
              <w:rPr>
                <w:rFonts w:hint="eastAsia" w:ascii="宋体" w:hAnsi="宋体" w:eastAsia="宋体" w:cs="宋体"/>
                <w:b/>
                <w:bCs/>
                <w:i w:val="0"/>
                <w:iCs w:val="0"/>
                <w:sz w:val="24"/>
                <w:szCs w:val="24"/>
                <w:highlight w:val="none"/>
                <w:lang w:val="en-US" w:eastAsia="zh-CN"/>
              </w:rPr>
              <w:t>条件</w:t>
            </w:r>
            <w:r>
              <w:rPr>
                <w:rFonts w:hint="eastAsia" w:ascii="宋体" w:hAnsi="宋体" w:eastAsia="宋体" w:cs="宋体"/>
                <w:b/>
                <w:bCs/>
                <w:i w:val="0"/>
                <w:iCs w:val="0"/>
                <w:sz w:val="24"/>
                <w:szCs w:val="24"/>
                <w:highlight w:val="none"/>
              </w:rPr>
              <w:t>的</w:t>
            </w:r>
            <w:r>
              <w:rPr>
                <w:rFonts w:hint="eastAsia" w:ascii="宋体" w:hAnsi="宋体" w:eastAsia="宋体" w:cs="宋体"/>
                <w:b/>
                <w:bCs/>
                <w:i w:val="0"/>
                <w:iCs w:val="0"/>
                <w:sz w:val="24"/>
                <w:szCs w:val="24"/>
                <w:highlight w:val="none"/>
                <w:lang w:val="en-US" w:eastAsia="zh-CN"/>
              </w:rPr>
              <w:t>报价或</w:t>
            </w:r>
            <w:r>
              <w:rPr>
                <w:rFonts w:hint="eastAsia" w:ascii="宋体" w:hAnsi="宋体" w:eastAsia="宋体" w:cs="宋体"/>
                <w:b/>
                <w:bCs/>
                <w:i w:val="0"/>
                <w:iCs w:val="0"/>
                <w:sz w:val="24"/>
                <w:szCs w:val="24"/>
                <w:highlight w:val="none"/>
              </w:rPr>
              <w:t>商务</w:t>
            </w:r>
            <w:r>
              <w:rPr>
                <w:rFonts w:hint="eastAsia" w:ascii="宋体" w:hAnsi="宋体" w:eastAsia="宋体" w:cs="宋体"/>
                <w:b/>
                <w:bCs/>
                <w:i w:val="0"/>
                <w:iCs w:val="0"/>
                <w:sz w:val="24"/>
                <w:szCs w:val="24"/>
                <w:highlight w:val="none"/>
                <w:lang w:val="en-US" w:eastAsia="zh-CN"/>
              </w:rPr>
              <w:t>或技术</w:t>
            </w:r>
            <w:r>
              <w:rPr>
                <w:rFonts w:hint="eastAsia" w:ascii="宋体" w:hAnsi="宋体" w:eastAsia="宋体" w:cs="宋体"/>
                <w:b/>
                <w:bCs/>
                <w:i w:val="0"/>
                <w:iCs w:val="0"/>
                <w:sz w:val="24"/>
                <w:szCs w:val="24"/>
                <w:highlight w:val="none"/>
              </w:rPr>
              <w:t>模块中。</w:t>
            </w:r>
          </w:p>
        </w:tc>
      </w:tr>
    </w:tbl>
    <w:p w14:paraId="69224BBA">
      <w:pPr>
        <w:tabs>
          <w:tab w:val="left" w:pos="525"/>
          <w:tab w:val="left" w:pos="630"/>
          <w:tab w:val="left" w:pos="945"/>
          <w:tab w:val="left" w:pos="1365"/>
        </w:tabs>
        <w:spacing w:line="360" w:lineRule="auto"/>
        <w:ind w:firstLine="523"/>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出现</w:t>
      </w:r>
      <w:r>
        <w:rPr>
          <w:rFonts w:hint="eastAsia" w:ascii="宋体" w:hAnsi="宋体" w:eastAsia="宋体" w:cs="宋体"/>
          <w:b/>
          <w:bCs w:val="0"/>
          <w:color w:val="000000"/>
          <w:sz w:val="24"/>
          <w:szCs w:val="24"/>
          <w:highlight w:val="none"/>
        </w:rPr>
        <w:t>异常低价投标（响应）审查的情形和具体要求，包括：</w:t>
      </w:r>
    </w:p>
    <w:p w14:paraId="79F25D49">
      <w:pPr>
        <w:tabs>
          <w:tab w:val="left" w:pos="525"/>
          <w:tab w:val="left" w:pos="630"/>
          <w:tab w:val="left" w:pos="945"/>
          <w:tab w:val="left" w:pos="1365"/>
        </w:tabs>
        <w:spacing w:line="360" w:lineRule="auto"/>
        <w:ind w:firstLine="523"/>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A.</w:t>
      </w:r>
      <w:r>
        <w:rPr>
          <w:rFonts w:hint="eastAsia" w:ascii="宋体" w:hAnsi="宋体" w:eastAsia="宋体" w:cs="宋体"/>
          <w:b/>
          <w:bCs w:val="0"/>
          <w:color w:val="000000"/>
          <w:sz w:val="24"/>
          <w:szCs w:val="24"/>
          <w:highlight w:val="none"/>
        </w:rPr>
        <w:t>评审过程中出现下列情形之一的，评审委员会应当启动异常低价投标（响应）审查程序：</w:t>
      </w:r>
    </w:p>
    <w:p w14:paraId="5C125995">
      <w:pPr>
        <w:tabs>
          <w:tab w:val="left" w:pos="525"/>
          <w:tab w:val="left" w:pos="630"/>
          <w:tab w:val="left" w:pos="945"/>
          <w:tab w:val="left" w:pos="1365"/>
        </w:tabs>
        <w:spacing w:line="360" w:lineRule="auto"/>
        <w:ind w:firstLine="523"/>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a.</w:t>
      </w:r>
      <w:r>
        <w:rPr>
          <w:rFonts w:hint="eastAsia" w:ascii="宋体" w:hAnsi="宋体" w:eastAsia="宋体" w:cs="宋体"/>
          <w:b/>
          <w:bCs w:val="0"/>
          <w:color w:val="000000"/>
          <w:sz w:val="24"/>
          <w:szCs w:val="24"/>
          <w:highlight w:val="none"/>
        </w:rPr>
        <w:t>投标（响应）报价低于采购项目预算50%的，即投标（响应）报价&lt;采购项目预算×50%；</w:t>
      </w:r>
    </w:p>
    <w:p w14:paraId="01B1C1B5">
      <w:pPr>
        <w:tabs>
          <w:tab w:val="left" w:pos="525"/>
          <w:tab w:val="left" w:pos="630"/>
          <w:tab w:val="left" w:pos="945"/>
          <w:tab w:val="left" w:pos="1365"/>
        </w:tabs>
        <w:spacing w:line="360" w:lineRule="auto"/>
        <w:ind w:firstLine="523"/>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b.</w:t>
      </w:r>
      <w:r>
        <w:rPr>
          <w:rFonts w:hint="eastAsia" w:ascii="宋体" w:hAnsi="宋体" w:eastAsia="宋体" w:cs="宋体"/>
          <w:b/>
          <w:bCs w:val="0"/>
          <w:color w:val="000000"/>
          <w:sz w:val="24"/>
          <w:szCs w:val="24"/>
          <w:highlight w:val="none"/>
        </w:rPr>
        <w:t>投标（响应）报价低于采购项目最高限价45%的，即投标（响应）报价&lt;采购项目最高限价×45%；</w:t>
      </w:r>
    </w:p>
    <w:p w14:paraId="77AF7726">
      <w:pPr>
        <w:tabs>
          <w:tab w:val="left" w:pos="525"/>
          <w:tab w:val="left" w:pos="630"/>
          <w:tab w:val="left" w:pos="945"/>
          <w:tab w:val="left" w:pos="1365"/>
        </w:tabs>
        <w:spacing w:line="360" w:lineRule="auto"/>
        <w:ind w:firstLine="523"/>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c.</w:t>
      </w:r>
      <w:r>
        <w:rPr>
          <w:rFonts w:hint="eastAsia" w:ascii="宋体" w:hAnsi="宋体" w:eastAsia="宋体" w:cs="宋体"/>
          <w:b/>
          <w:bCs w:val="0"/>
          <w:color w:val="000000"/>
          <w:sz w:val="24"/>
          <w:szCs w:val="24"/>
          <w:highlight w:val="none"/>
        </w:rPr>
        <w:t>评审委员会认定的供应商报价过低、有可能影响产品质量或者不能诚信履约的其他情形。</w:t>
      </w:r>
    </w:p>
    <w:p w14:paraId="3317EE92">
      <w:pPr>
        <w:tabs>
          <w:tab w:val="left" w:pos="525"/>
          <w:tab w:val="left" w:pos="630"/>
          <w:tab w:val="left" w:pos="945"/>
          <w:tab w:val="left" w:pos="1365"/>
        </w:tabs>
        <w:spacing w:line="360" w:lineRule="auto"/>
        <w:ind w:firstLine="523"/>
        <w:rPr>
          <w:rFonts w:hint="eastAsia" w:ascii="宋体" w:hAnsi="宋体" w:eastAsia="宋体" w:cs="宋体"/>
          <w:b/>
          <w:sz w:val="24"/>
          <w:szCs w:val="24"/>
          <w:highlight w:val="none"/>
        </w:rPr>
      </w:pPr>
      <w:r>
        <w:rPr>
          <w:rFonts w:hint="eastAsia" w:ascii="宋体" w:hAnsi="宋体" w:eastAsia="宋体" w:cs="宋体"/>
          <w:b/>
          <w:bCs w:val="0"/>
          <w:color w:val="000000"/>
          <w:sz w:val="24"/>
          <w:szCs w:val="24"/>
          <w:highlight w:val="none"/>
          <w:lang w:val="en-US" w:eastAsia="zh-CN"/>
        </w:rPr>
        <w:t>B.</w:t>
      </w:r>
      <w:r>
        <w:rPr>
          <w:rFonts w:hint="eastAsia" w:ascii="宋体" w:hAnsi="宋体" w:eastAsia="宋体" w:cs="宋体"/>
          <w:b/>
          <w:bCs w:val="0"/>
          <w:color w:val="000000"/>
          <w:sz w:val="24"/>
          <w:szCs w:val="24"/>
          <w:highlight w:val="none"/>
        </w:rPr>
        <w:t>启动异常低价投标（响应）审查后，评审委员会应当要求相关供应商在评标合理的时间（一小时）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56D994C9">
      <w:pPr>
        <w:keepNext w:val="0"/>
        <w:keepLines w:val="0"/>
        <w:pageBreakBefore w:val="0"/>
        <w:widowControl w:val="0"/>
        <w:tabs>
          <w:tab w:val="left" w:pos="1365"/>
        </w:tabs>
        <w:spacing w:line="360" w:lineRule="auto"/>
        <w:ind w:firstLine="566"/>
        <w:outlineLvl w:val="9"/>
        <w:rPr>
          <w:rFonts w:hint="eastAsia" w:ascii="宋体" w:hAnsi="宋体" w:eastAsia="宋体" w:cs="宋体"/>
          <w:sz w:val="24"/>
          <w:szCs w:val="24"/>
          <w:highlight w:val="none"/>
        </w:rPr>
      </w:pPr>
      <w:r>
        <w:rPr>
          <w:rFonts w:hint="eastAsia" w:ascii="宋体" w:hAnsi="宋体" w:eastAsia="宋体" w:cs="宋体"/>
          <w:b/>
          <w:sz w:val="24"/>
          <w:szCs w:val="24"/>
          <w:highlight w:val="none"/>
        </w:rPr>
        <w:t>特别提醒：符合性审查不合格的投标供应商的投标文件不进入后续评审。</w:t>
      </w:r>
    </w:p>
    <w:p w14:paraId="0BE2EBE7">
      <w:pPr>
        <w:tabs>
          <w:tab w:val="left" w:pos="1365"/>
        </w:tabs>
        <w:spacing w:line="440" w:lineRule="exact"/>
        <w:ind w:firstLine="564"/>
        <w:rPr>
          <w:rFonts w:ascii="宋体" w:hAnsi="宋体" w:eastAsia="宋体"/>
          <w:bCs/>
          <w:color w:val="000000"/>
          <w:sz w:val="24"/>
          <w:highlight w:val="none"/>
        </w:rPr>
      </w:pPr>
      <w:r>
        <w:rPr>
          <w:rFonts w:ascii="宋体" w:hAnsi="宋体" w:eastAsia="宋体"/>
          <w:bCs/>
          <w:color w:val="000000"/>
          <w:sz w:val="24"/>
          <w:highlight w:val="none"/>
        </w:rPr>
        <w:t>3.2</w:t>
      </w:r>
      <w:r>
        <w:rPr>
          <w:rFonts w:hint="eastAsia" w:ascii="宋体" w:hAnsi="宋体" w:eastAsia="宋体"/>
          <w:bCs/>
          <w:color w:val="000000"/>
          <w:sz w:val="24"/>
          <w:highlight w:val="none"/>
        </w:rPr>
        <w:t>.</w:t>
      </w:r>
      <w:r>
        <w:rPr>
          <w:rFonts w:ascii="宋体" w:hAnsi="宋体" w:eastAsia="宋体"/>
          <w:bCs/>
          <w:color w:val="000000"/>
          <w:sz w:val="24"/>
          <w:highlight w:val="none"/>
        </w:rPr>
        <w:t>2</w:t>
      </w:r>
      <w:r>
        <w:rPr>
          <w:rFonts w:hint="eastAsia" w:ascii="宋体" w:hAnsi="宋体" w:eastAsia="宋体"/>
          <w:bCs/>
          <w:color w:val="000000"/>
          <w:sz w:val="24"/>
          <w:highlight w:val="none"/>
        </w:rPr>
        <w:t>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p>
    <w:p w14:paraId="0B853836">
      <w:pPr>
        <w:tabs>
          <w:tab w:val="left" w:pos="1365"/>
        </w:tabs>
        <w:spacing w:line="440" w:lineRule="exact"/>
        <w:ind w:firstLine="564"/>
        <w:rPr>
          <w:rFonts w:ascii="宋体" w:hAnsi="宋体" w:eastAsia="宋体"/>
          <w:bCs/>
          <w:color w:val="000000"/>
          <w:sz w:val="24"/>
          <w:highlight w:val="none"/>
        </w:rPr>
      </w:pPr>
      <w:r>
        <w:rPr>
          <w:rFonts w:ascii="宋体" w:hAnsi="宋体" w:eastAsia="宋体"/>
          <w:bCs/>
          <w:color w:val="000000"/>
          <w:sz w:val="24"/>
          <w:highlight w:val="none"/>
        </w:rPr>
        <w:t>3.2</w:t>
      </w:r>
      <w:r>
        <w:rPr>
          <w:rFonts w:hint="eastAsia" w:ascii="宋体" w:hAnsi="宋体" w:eastAsia="宋体"/>
          <w:bCs/>
          <w:color w:val="000000"/>
          <w:sz w:val="24"/>
          <w:highlight w:val="none"/>
        </w:rPr>
        <w:t>.4招标文件提供的工艺、材料、设备、参考的商标或样本目录号码等仅作为说明并没有限制性，投标供应商在投标中可以选用替代标准，但这些替代标准要优于或相当于技术规格中要求的标准，以满足采购人的需要。</w:t>
      </w:r>
    </w:p>
    <w:p w14:paraId="6BC0D534">
      <w:pPr>
        <w:tabs>
          <w:tab w:val="left" w:pos="1365"/>
        </w:tabs>
        <w:spacing w:line="440" w:lineRule="exact"/>
        <w:ind w:firstLine="564"/>
        <w:rPr>
          <w:rFonts w:ascii="宋体" w:hAnsi="宋体" w:eastAsia="宋体"/>
          <w:bCs/>
          <w:color w:val="000000"/>
          <w:sz w:val="24"/>
          <w:highlight w:val="none"/>
        </w:rPr>
      </w:pPr>
      <w:r>
        <w:rPr>
          <w:rFonts w:ascii="宋体" w:hAnsi="宋体" w:eastAsia="宋体"/>
          <w:bCs/>
          <w:color w:val="000000"/>
          <w:sz w:val="24"/>
          <w:highlight w:val="none"/>
        </w:rPr>
        <w:t>3.2</w:t>
      </w:r>
      <w:r>
        <w:rPr>
          <w:rFonts w:hint="eastAsia" w:ascii="宋体" w:hAnsi="宋体" w:eastAsia="宋体"/>
          <w:bCs/>
          <w:color w:val="000000"/>
          <w:sz w:val="24"/>
          <w:highlight w:val="none"/>
        </w:rPr>
        <w:t>.5对于投标文件中含义不明确、同类问题表述不一致或者有明显文字和计算错误的内容，评标委员会应当以书面形式要求投标供应商做出必要的澄清、说明或者补正。</w:t>
      </w:r>
    </w:p>
    <w:p w14:paraId="14935E2E">
      <w:pPr>
        <w:tabs>
          <w:tab w:val="left" w:pos="1365"/>
        </w:tabs>
        <w:spacing w:line="440" w:lineRule="exact"/>
        <w:ind w:firstLine="564"/>
        <w:rPr>
          <w:rFonts w:ascii="宋体" w:hAnsi="宋体" w:eastAsia="宋体"/>
          <w:bCs/>
          <w:color w:val="000000"/>
          <w:sz w:val="24"/>
          <w:highlight w:val="none"/>
        </w:rPr>
      </w:pPr>
      <w:r>
        <w:rPr>
          <w:rFonts w:hint="eastAsia" w:ascii="宋体" w:hAnsi="宋体" w:eastAsia="宋体"/>
          <w:bCs/>
          <w:color w:val="000000"/>
          <w:sz w:val="24"/>
          <w:highlight w:val="none"/>
        </w:rPr>
        <w:t>投标供应商的澄清、说明或者补正应当采用书面形式，并加盖公章，或者由法定代表人或其授权的代表签字。投标供应商的澄清、说明或者补正不得超出投标文件的范围或者改变投标文件的实质性内容。</w:t>
      </w:r>
    </w:p>
    <w:p w14:paraId="5322D487">
      <w:pPr>
        <w:tabs>
          <w:tab w:val="left" w:pos="1365"/>
        </w:tabs>
        <w:spacing w:line="440" w:lineRule="exact"/>
        <w:ind w:firstLine="564"/>
        <w:rPr>
          <w:rFonts w:ascii="宋体" w:hAnsi="宋体" w:eastAsia="宋体"/>
          <w:bCs/>
          <w:color w:val="000000"/>
          <w:sz w:val="24"/>
          <w:highlight w:val="none"/>
        </w:rPr>
      </w:pPr>
      <w:r>
        <w:rPr>
          <w:rFonts w:hint="eastAsia" w:ascii="宋体" w:hAnsi="宋体" w:eastAsia="宋体"/>
          <w:bCs/>
          <w:color w:val="000000"/>
          <w:sz w:val="24"/>
          <w:highlight w:val="none"/>
        </w:rPr>
        <w:t>3</w:t>
      </w:r>
      <w:r>
        <w:rPr>
          <w:rFonts w:ascii="宋体" w:hAnsi="宋体" w:eastAsia="宋体"/>
          <w:bCs/>
          <w:color w:val="000000"/>
          <w:sz w:val="24"/>
          <w:highlight w:val="none"/>
        </w:rPr>
        <w:t>.2.6</w:t>
      </w:r>
      <w:r>
        <w:rPr>
          <w:rFonts w:hint="eastAsia" w:ascii="宋体" w:hAnsi="宋体" w:eastAsia="宋体"/>
          <w:bCs/>
          <w:color w:val="000000"/>
          <w:sz w:val="24"/>
          <w:highlight w:val="none"/>
        </w:rPr>
        <w:t>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p>
    <w:p w14:paraId="7E9B8192">
      <w:pPr>
        <w:tabs>
          <w:tab w:val="left" w:pos="1365"/>
        </w:tabs>
        <w:spacing w:line="440" w:lineRule="exact"/>
        <w:ind w:firstLine="564"/>
        <w:rPr>
          <w:rFonts w:ascii="宋体" w:hAnsi="宋体" w:eastAsia="宋体"/>
          <w:bCs/>
          <w:color w:val="000000"/>
          <w:sz w:val="24"/>
          <w:highlight w:val="none"/>
        </w:rPr>
      </w:pPr>
      <w:r>
        <w:rPr>
          <w:rFonts w:ascii="宋体" w:hAnsi="宋体" w:eastAsia="宋体"/>
          <w:bCs/>
          <w:color w:val="000000"/>
          <w:sz w:val="24"/>
          <w:highlight w:val="none"/>
        </w:rPr>
        <w:t>3.2</w:t>
      </w:r>
      <w:r>
        <w:rPr>
          <w:rFonts w:hint="eastAsia" w:ascii="宋体" w:hAnsi="宋体" w:eastAsia="宋体"/>
          <w:bCs/>
          <w:color w:val="000000"/>
          <w:sz w:val="24"/>
          <w:highlight w:val="none"/>
        </w:rPr>
        <w:t>.</w:t>
      </w:r>
      <w:r>
        <w:rPr>
          <w:rFonts w:ascii="宋体" w:hAnsi="宋体" w:eastAsia="宋体"/>
          <w:bCs/>
          <w:color w:val="000000"/>
          <w:sz w:val="24"/>
          <w:highlight w:val="none"/>
        </w:rPr>
        <w:t>7</w:t>
      </w:r>
      <w:r>
        <w:rPr>
          <w:rFonts w:hint="eastAsia" w:ascii="宋体" w:hAnsi="宋体" w:eastAsia="宋体"/>
          <w:bCs/>
          <w:color w:val="000000"/>
          <w:sz w:val="24"/>
          <w:highlight w:val="none"/>
        </w:rPr>
        <w:t>除上述情形外，对投标文件的判定，只依据投标文件本身，不依靠开标后的任何外来证明。</w:t>
      </w:r>
    </w:p>
    <w:p w14:paraId="64E600B9">
      <w:pPr>
        <w:tabs>
          <w:tab w:val="left" w:pos="1365"/>
        </w:tabs>
        <w:spacing w:line="440" w:lineRule="exact"/>
        <w:ind w:firstLine="564"/>
        <w:rPr>
          <w:rFonts w:ascii="宋体" w:hAnsi="宋体" w:eastAsia="宋体"/>
          <w:bCs/>
          <w:color w:val="000000"/>
          <w:sz w:val="24"/>
          <w:highlight w:val="none"/>
        </w:rPr>
      </w:pPr>
      <w:r>
        <w:rPr>
          <w:rFonts w:ascii="宋体" w:hAnsi="宋体" w:eastAsia="宋体"/>
          <w:bCs/>
          <w:color w:val="000000"/>
          <w:sz w:val="24"/>
          <w:highlight w:val="none"/>
        </w:rPr>
        <w:t>3.2.8</w:t>
      </w:r>
      <w:r>
        <w:rPr>
          <w:rFonts w:hint="eastAsia" w:ascii="宋体" w:hAnsi="宋体" w:eastAsia="宋体"/>
          <w:bCs/>
          <w:color w:val="000000"/>
          <w:sz w:val="24"/>
          <w:highlight w:val="none"/>
        </w:rPr>
        <w:t>采购人及采购代理机构将拒绝被确定为非实质性响应的投标，投标供应商不能通过修正或撤销不符之处而使其投标成为实质性响应的投标。</w:t>
      </w:r>
    </w:p>
    <w:p w14:paraId="3C7C60C4">
      <w:pPr>
        <w:tabs>
          <w:tab w:val="left" w:pos="1365"/>
        </w:tabs>
        <w:spacing w:line="440" w:lineRule="exact"/>
        <w:ind w:firstLine="564"/>
        <w:rPr>
          <w:rFonts w:ascii="宋体" w:hAnsi="宋体" w:eastAsia="宋体"/>
          <w:bCs/>
          <w:color w:val="000000"/>
          <w:sz w:val="24"/>
          <w:highlight w:val="none"/>
        </w:rPr>
      </w:pPr>
      <w:r>
        <w:rPr>
          <w:rFonts w:ascii="宋体" w:hAnsi="宋体" w:eastAsia="宋体"/>
          <w:bCs/>
          <w:color w:val="000000"/>
          <w:sz w:val="24"/>
          <w:highlight w:val="none"/>
        </w:rPr>
        <w:t>3.2.9</w:t>
      </w:r>
      <w:r>
        <w:rPr>
          <w:rFonts w:hint="eastAsia" w:ascii="宋体" w:hAnsi="宋体" w:eastAsia="宋体"/>
          <w:bCs/>
          <w:color w:val="000000"/>
          <w:sz w:val="24"/>
          <w:highlight w:val="none"/>
        </w:rPr>
        <w:t>对不同文字文本投标文件的解释发生异议的，以中文文本为准；</w:t>
      </w:r>
    </w:p>
    <w:p w14:paraId="6BA9FD29">
      <w:pPr>
        <w:tabs>
          <w:tab w:val="left" w:pos="1288"/>
          <w:tab w:val="left" w:pos="1365"/>
        </w:tabs>
        <w:spacing w:line="440" w:lineRule="exact"/>
        <w:ind w:firstLine="566"/>
        <w:rPr>
          <w:rFonts w:ascii="宋体" w:hAnsi="宋体" w:eastAsia="宋体"/>
          <w:b/>
          <w:color w:val="000000"/>
          <w:sz w:val="24"/>
          <w:highlight w:val="none"/>
        </w:rPr>
      </w:pPr>
      <w:r>
        <w:rPr>
          <w:rFonts w:ascii="宋体" w:hAnsi="宋体" w:eastAsia="宋体"/>
          <w:b/>
          <w:color w:val="000000"/>
          <w:sz w:val="24"/>
          <w:highlight w:val="none"/>
        </w:rPr>
        <w:t>3.3</w:t>
      </w:r>
      <w:r>
        <w:rPr>
          <w:rFonts w:hint="eastAsia" w:ascii="宋体" w:hAnsi="宋体" w:eastAsia="宋体"/>
          <w:b/>
          <w:color w:val="000000"/>
          <w:sz w:val="24"/>
          <w:highlight w:val="none"/>
        </w:rPr>
        <w:t>评委会</w:t>
      </w:r>
      <w:r>
        <w:rPr>
          <w:rFonts w:hint="eastAsia" w:ascii="宋体" w:hAnsi="宋体" w:eastAsia="宋体"/>
          <w:b/>
          <w:color w:val="000000"/>
          <w:sz w:val="24"/>
          <w:highlight w:val="none"/>
          <w:lang w:eastAsia="zh-CN"/>
        </w:rPr>
        <w:t>组织</w:t>
      </w:r>
      <w:r>
        <w:rPr>
          <w:rFonts w:hint="eastAsia" w:ascii="宋体" w:hAnsi="宋体" w:eastAsia="宋体"/>
          <w:b/>
          <w:color w:val="000000"/>
          <w:sz w:val="24"/>
          <w:highlight w:val="none"/>
        </w:rPr>
        <w:t>负责具体的评标事务，并独立履行以下职责：</w:t>
      </w:r>
    </w:p>
    <w:p w14:paraId="1B37D7E9">
      <w:pPr>
        <w:tabs>
          <w:tab w:val="left" w:pos="1288"/>
          <w:tab w:val="left" w:pos="1365"/>
        </w:tabs>
        <w:spacing w:line="440" w:lineRule="exact"/>
        <w:ind w:firstLine="564"/>
        <w:rPr>
          <w:rFonts w:ascii="宋体" w:hAnsi="宋体" w:eastAsia="宋体"/>
          <w:bCs/>
          <w:color w:val="000000"/>
          <w:sz w:val="24"/>
          <w:highlight w:val="none"/>
        </w:rPr>
      </w:pPr>
      <w:r>
        <w:rPr>
          <w:rFonts w:ascii="宋体" w:hAnsi="宋体" w:eastAsia="宋体"/>
          <w:bCs/>
          <w:color w:val="000000"/>
          <w:sz w:val="24"/>
          <w:highlight w:val="none"/>
        </w:rPr>
        <w:t>3.3.1</w:t>
      </w:r>
      <w:r>
        <w:rPr>
          <w:rFonts w:hint="eastAsia" w:ascii="宋体" w:hAnsi="宋体" w:eastAsia="宋体"/>
          <w:bCs/>
          <w:color w:val="000000"/>
          <w:sz w:val="24"/>
          <w:highlight w:val="none"/>
        </w:rPr>
        <w:t>审查、评价投标文件是否符合招标文件的商务、技术等实质性要求；</w:t>
      </w:r>
    </w:p>
    <w:p w14:paraId="6002C298">
      <w:pPr>
        <w:tabs>
          <w:tab w:val="left" w:pos="1288"/>
          <w:tab w:val="left" w:pos="1365"/>
        </w:tabs>
        <w:spacing w:line="440" w:lineRule="exact"/>
        <w:ind w:firstLine="564"/>
        <w:rPr>
          <w:rFonts w:ascii="宋体" w:hAnsi="宋体" w:eastAsia="宋体"/>
          <w:bCs/>
          <w:color w:val="000000"/>
          <w:sz w:val="24"/>
          <w:highlight w:val="none"/>
        </w:rPr>
      </w:pPr>
      <w:r>
        <w:rPr>
          <w:rFonts w:ascii="宋体" w:hAnsi="宋体" w:eastAsia="宋体"/>
          <w:bCs/>
          <w:color w:val="000000"/>
          <w:sz w:val="24"/>
          <w:highlight w:val="none"/>
        </w:rPr>
        <w:t>3.3.</w:t>
      </w:r>
      <w:r>
        <w:rPr>
          <w:rFonts w:hint="eastAsia" w:ascii="宋体" w:hAnsi="宋体" w:eastAsia="宋体"/>
          <w:bCs/>
          <w:color w:val="000000"/>
          <w:sz w:val="24"/>
          <w:highlight w:val="none"/>
        </w:rPr>
        <w:t>2要求投标供应商对投标文件有关事项做出澄清或者说明；</w:t>
      </w:r>
    </w:p>
    <w:p w14:paraId="734FA91A">
      <w:pPr>
        <w:tabs>
          <w:tab w:val="left" w:pos="1288"/>
          <w:tab w:val="left" w:pos="1365"/>
        </w:tabs>
        <w:spacing w:line="440" w:lineRule="exact"/>
        <w:ind w:firstLine="564"/>
        <w:rPr>
          <w:rFonts w:ascii="宋体" w:hAnsi="宋体" w:eastAsia="宋体"/>
          <w:bCs/>
          <w:color w:val="000000"/>
          <w:sz w:val="24"/>
          <w:highlight w:val="none"/>
        </w:rPr>
      </w:pPr>
      <w:r>
        <w:rPr>
          <w:rFonts w:ascii="宋体" w:hAnsi="宋体" w:eastAsia="宋体"/>
          <w:bCs/>
          <w:color w:val="000000"/>
          <w:sz w:val="24"/>
          <w:highlight w:val="none"/>
        </w:rPr>
        <w:t>3.3</w:t>
      </w:r>
      <w:r>
        <w:rPr>
          <w:rFonts w:hint="eastAsia" w:ascii="宋体" w:hAnsi="宋体" w:eastAsia="宋体"/>
          <w:bCs/>
          <w:color w:val="000000"/>
          <w:sz w:val="24"/>
          <w:highlight w:val="none"/>
        </w:rPr>
        <w:t>.3对投标文件进行比较和评价；</w:t>
      </w:r>
    </w:p>
    <w:p w14:paraId="35466164">
      <w:pPr>
        <w:tabs>
          <w:tab w:val="left" w:pos="1288"/>
          <w:tab w:val="left" w:pos="1365"/>
        </w:tabs>
        <w:spacing w:line="440" w:lineRule="exact"/>
        <w:ind w:firstLine="564"/>
        <w:rPr>
          <w:rFonts w:ascii="宋体" w:hAnsi="宋体" w:eastAsia="宋体"/>
          <w:bCs/>
          <w:color w:val="000000"/>
          <w:sz w:val="24"/>
          <w:highlight w:val="none"/>
        </w:rPr>
      </w:pPr>
      <w:r>
        <w:rPr>
          <w:rFonts w:ascii="宋体" w:hAnsi="宋体" w:eastAsia="宋体"/>
          <w:bCs/>
          <w:color w:val="000000"/>
          <w:sz w:val="24"/>
          <w:highlight w:val="none"/>
        </w:rPr>
        <w:t>3.3</w:t>
      </w:r>
      <w:r>
        <w:rPr>
          <w:rFonts w:hint="eastAsia" w:ascii="宋体" w:hAnsi="宋体" w:eastAsia="宋体"/>
          <w:bCs/>
          <w:color w:val="000000"/>
          <w:sz w:val="24"/>
          <w:highlight w:val="none"/>
        </w:rPr>
        <w:t>.4根据招标文件评分办法，向采购人推荐</w:t>
      </w:r>
      <w:r>
        <w:rPr>
          <w:rFonts w:ascii="宋体" w:hAnsi="宋体" w:eastAsia="宋体"/>
          <w:bCs/>
          <w:color w:val="000000"/>
          <w:sz w:val="24"/>
          <w:highlight w:val="none"/>
        </w:rPr>
        <w:t>3</w:t>
      </w:r>
      <w:r>
        <w:rPr>
          <w:rFonts w:hint="eastAsia" w:ascii="宋体" w:hAnsi="宋体" w:eastAsia="宋体"/>
          <w:bCs/>
          <w:color w:val="000000"/>
          <w:sz w:val="24"/>
          <w:highlight w:val="none"/>
        </w:rPr>
        <w:t>名中标候选供应商；</w:t>
      </w:r>
    </w:p>
    <w:p w14:paraId="02DEE84F">
      <w:pPr>
        <w:tabs>
          <w:tab w:val="left" w:pos="1288"/>
          <w:tab w:val="left" w:pos="1365"/>
        </w:tabs>
        <w:spacing w:line="440" w:lineRule="exact"/>
        <w:ind w:firstLine="564"/>
        <w:rPr>
          <w:rFonts w:ascii="宋体" w:hAnsi="宋体" w:eastAsia="宋体"/>
          <w:bCs/>
          <w:color w:val="000000"/>
          <w:sz w:val="24"/>
          <w:highlight w:val="none"/>
        </w:rPr>
      </w:pPr>
      <w:r>
        <w:rPr>
          <w:rFonts w:ascii="宋体" w:hAnsi="宋体" w:eastAsia="宋体"/>
          <w:bCs/>
          <w:color w:val="000000"/>
          <w:sz w:val="24"/>
          <w:highlight w:val="none"/>
        </w:rPr>
        <w:t>3.3</w:t>
      </w:r>
      <w:r>
        <w:rPr>
          <w:rFonts w:hint="eastAsia" w:ascii="宋体" w:hAnsi="宋体" w:eastAsia="宋体"/>
          <w:bCs/>
          <w:color w:val="000000"/>
          <w:sz w:val="24"/>
          <w:highlight w:val="none"/>
        </w:rPr>
        <w:t>.5向采购人、采购代理机构或者有关部门报告评标中发现的违法行为；</w:t>
      </w:r>
    </w:p>
    <w:p w14:paraId="054DC260">
      <w:pPr>
        <w:tabs>
          <w:tab w:val="left" w:pos="1288"/>
          <w:tab w:val="left" w:pos="1365"/>
        </w:tabs>
        <w:spacing w:line="440" w:lineRule="exact"/>
        <w:ind w:firstLine="566"/>
        <w:rPr>
          <w:rFonts w:ascii="宋体" w:hAnsi="宋体" w:eastAsia="宋体"/>
          <w:b/>
          <w:color w:val="000000"/>
          <w:sz w:val="24"/>
          <w:highlight w:val="none"/>
        </w:rPr>
      </w:pPr>
      <w:r>
        <w:rPr>
          <w:rFonts w:ascii="宋体" w:hAnsi="宋体" w:eastAsia="宋体"/>
          <w:b/>
          <w:color w:val="000000"/>
          <w:sz w:val="24"/>
          <w:highlight w:val="none"/>
        </w:rPr>
        <w:t>3.4</w:t>
      </w:r>
      <w:r>
        <w:rPr>
          <w:rFonts w:hint="eastAsia" w:ascii="宋体" w:hAnsi="宋体" w:eastAsia="宋体"/>
          <w:b/>
          <w:color w:val="000000"/>
          <w:sz w:val="24"/>
          <w:highlight w:val="none"/>
        </w:rPr>
        <w:t>评委会成员应当履行下列义务：</w:t>
      </w:r>
    </w:p>
    <w:p w14:paraId="3EF545EC">
      <w:pPr>
        <w:tabs>
          <w:tab w:val="left" w:pos="1288"/>
          <w:tab w:val="left" w:pos="1365"/>
        </w:tabs>
        <w:spacing w:line="440" w:lineRule="exact"/>
        <w:ind w:firstLine="564"/>
        <w:rPr>
          <w:rFonts w:ascii="宋体" w:hAnsi="宋体" w:eastAsia="宋体"/>
          <w:bCs/>
          <w:color w:val="000000"/>
          <w:sz w:val="24"/>
          <w:highlight w:val="none"/>
        </w:rPr>
      </w:pPr>
      <w:r>
        <w:rPr>
          <w:rFonts w:ascii="宋体" w:hAnsi="宋体" w:eastAsia="宋体"/>
          <w:bCs/>
          <w:color w:val="000000"/>
          <w:sz w:val="24"/>
          <w:highlight w:val="none"/>
        </w:rPr>
        <w:t>3.4</w:t>
      </w:r>
      <w:r>
        <w:rPr>
          <w:rFonts w:hint="eastAsia" w:ascii="宋体" w:hAnsi="宋体" w:eastAsia="宋体"/>
          <w:bCs/>
          <w:color w:val="000000"/>
          <w:sz w:val="24"/>
          <w:highlight w:val="none"/>
        </w:rPr>
        <w:t>.1遵纪守法，客观、公正、廉洁地履行职责；</w:t>
      </w:r>
    </w:p>
    <w:p w14:paraId="568C9937">
      <w:pPr>
        <w:tabs>
          <w:tab w:val="left" w:pos="1288"/>
          <w:tab w:val="left" w:pos="1365"/>
        </w:tabs>
        <w:spacing w:line="440" w:lineRule="exact"/>
        <w:ind w:right="-368" w:firstLine="564"/>
        <w:rPr>
          <w:rFonts w:ascii="宋体" w:hAnsi="宋体" w:eastAsia="宋体"/>
          <w:bCs/>
          <w:color w:val="000000"/>
          <w:sz w:val="24"/>
          <w:highlight w:val="none"/>
        </w:rPr>
      </w:pPr>
      <w:r>
        <w:rPr>
          <w:rFonts w:ascii="宋体" w:hAnsi="宋体" w:eastAsia="宋体"/>
          <w:bCs/>
          <w:color w:val="000000"/>
          <w:sz w:val="24"/>
          <w:highlight w:val="none"/>
        </w:rPr>
        <w:t>3.4</w:t>
      </w:r>
      <w:r>
        <w:rPr>
          <w:rFonts w:hint="eastAsia" w:ascii="宋体" w:hAnsi="宋体" w:eastAsia="宋体"/>
          <w:bCs/>
          <w:color w:val="000000"/>
          <w:sz w:val="24"/>
          <w:highlight w:val="none"/>
        </w:rPr>
        <w:t>.2按照招标文件规定的评标办法和评标标准进行评标，对评审意见承担个人责任；</w:t>
      </w:r>
    </w:p>
    <w:p w14:paraId="16C675BF">
      <w:pPr>
        <w:tabs>
          <w:tab w:val="left" w:pos="1288"/>
          <w:tab w:val="left" w:pos="1365"/>
        </w:tabs>
        <w:spacing w:line="440" w:lineRule="exact"/>
        <w:ind w:firstLine="564"/>
        <w:rPr>
          <w:rFonts w:ascii="宋体" w:hAnsi="宋体" w:eastAsia="宋体"/>
          <w:bCs/>
          <w:color w:val="000000"/>
          <w:sz w:val="24"/>
          <w:highlight w:val="none"/>
        </w:rPr>
      </w:pPr>
      <w:r>
        <w:rPr>
          <w:rFonts w:ascii="宋体" w:hAnsi="宋体" w:eastAsia="宋体"/>
          <w:bCs/>
          <w:color w:val="000000"/>
          <w:sz w:val="24"/>
          <w:highlight w:val="none"/>
        </w:rPr>
        <w:t>3.4</w:t>
      </w:r>
      <w:r>
        <w:rPr>
          <w:rFonts w:hint="eastAsia" w:ascii="宋体" w:hAnsi="宋体" w:eastAsia="宋体"/>
          <w:bCs/>
          <w:color w:val="000000"/>
          <w:sz w:val="24"/>
          <w:highlight w:val="none"/>
        </w:rPr>
        <w:t>.3对评标过程和结果，以及投标供应商的商业秘密保密；</w:t>
      </w:r>
    </w:p>
    <w:p w14:paraId="4C2650A5">
      <w:pPr>
        <w:tabs>
          <w:tab w:val="left" w:pos="1288"/>
          <w:tab w:val="left" w:pos="1365"/>
        </w:tabs>
        <w:spacing w:line="440" w:lineRule="exact"/>
        <w:ind w:firstLine="564"/>
        <w:rPr>
          <w:rFonts w:ascii="宋体" w:hAnsi="宋体" w:eastAsia="宋体"/>
          <w:bCs/>
          <w:color w:val="000000"/>
          <w:sz w:val="24"/>
          <w:highlight w:val="none"/>
        </w:rPr>
      </w:pPr>
      <w:r>
        <w:rPr>
          <w:rFonts w:ascii="宋体" w:hAnsi="宋体" w:eastAsia="宋体"/>
          <w:bCs/>
          <w:color w:val="000000"/>
          <w:sz w:val="24"/>
          <w:highlight w:val="none"/>
        </w:rPr>
        <w:t>3.4</w:t>
      </w:r>
      <w:r>
        <w:rPr>
          <w:rFonts w:hint="eastAsia" w:ascii="宋体" w:hAnsi="宋体" w:eastAsia="宋体"/>
          <w:bCs/>
          <w:color w:val="000000"/>
          <w:sz w:val="24"/>
          <w:highlight w:val="none"/>
        </w:rPr>
        <w:t>.4参与评标报告的起草；</w:t>
      </w:r>
    </w:p>
    <w:p w14:paraId="0EE06893">
      <w:pPr>
        <w:tabs>
          <w:tab w:val="left" w:pos="1288"/>
          <w:tab w:val="left" w:pos="1365"/>
        </w:tabs>
        <w:spacing w:line="440" w:lineRule="exact"/>
        <w:ind w:firstLine="564"/>
        <w:rPr>
          <w:rFonts w:ascii="宋体" w:hAnsi="宋体" w:eastAsia="宋体"/>
          <w:bCs/>
          <w:color w:val="000000"/>
          <w:sz w:val="24"/>
          <w:highlight w:val="none"/>
        </w:rPr>
      </w:pPr>
      <w:r>
        <w:rPr>
          <w:rFonts w:ascii="宋体" w:hAnsi="宋体" w:eastAsia="宋体"/>
          <w:bCs/>
          <w:color w:val="000000"/>
          <w:sz w:val="24"/>
          <w:highlight w:val="none"/>
        </w:rPr>
        <w:t>3.4</w:t>
      </w:r>
      <w:r>
        <w:rPr>
          <w:rFonts w:hint="eastAsia" w:ascii="宋体" w:hAnsi="宋体" w:eastAsia="宋体"/>
          <w:bCs/>
          <w:color w:val="000000"/>
          <w:sz w:val="24"/>
          <w:highlight w:val="none"/>
        </w:rPr>
        <w:t>.5配合采购人及采购代理机构答复投标供应商提出的质疑；</w:t>
      </w:r>
    </w:p>
    <w:p w14:paraId="1635EDCF">
      <w:pPr>
        <w:tabs>
          <w:tab w:val="left" w:pos="1288"/>
          <w:tab w:val="left" w:pos="1365"/>
        </w:tabs>
        <w:spacing w:line="440" w:lineRule="exact"/>
        <w:ind w:firstLine="564"/>
        <w:rPr>
          <w:rFonts w:ascii="宋体" w:hAnsi="宋体" w:eastAsia="宋体"/>
          <w:bCs/>
          <w:color w:val="000000"/>
          <w:sz w:val="24"/>
          <w:highlight w:val="none"/>
        </w:rPr>
      </w:pPr>
      <w:r>
        <w:rPr>
          <w:rFonts w:ascii="宋体" w:hAnsi="宋体" w:eastAsia="宋体"/>
          <w:bCs/>
          <w:color w:val="000000"/>
          <w:sz w:val="24"/>
          <w:highlight w:val="none"/>
        </w:rPr>
        <w:t>3.4</w:t>
      </w:r>
      <w:r>
        <w:rPr>
          <w:rFonts w:hint="eastAsia" w:ascii="宋体" w:hAnsi="宋体" w:eastAsia="宋体"/>
          <w:bCs/>
          <w:color w:val="000000"/>
          <w:sz w:val="24"/>
          <w:highlight w:val="none"/>
        </w:rPr>
        <w:t>.6配合有关部门的投诉处理工作。</w:t>
      </w:r>
    </w:p>
    <w:p w14:paraId="3AD7A2B3">
      <w:pPr>
        <w:tabs>
          <w:tab w:val="left" w:pos="1288"/>
          <w:tab w:val="left" w:pos="1365"/>
        </w:tabs>
        <w:spacing w:line="440" w:lineRule="exact"/>
        <w:ind w:firstLine="566"/>
        <w:rPr>
          <w:rFonts w:ascii="宋体" w:hAnsi="宋体" w:eastAsia="宋体"/>
          <w:b/>
          <w:color w:val="000000"/>
          <w:sz w:val="24"/>
          <w:highlight w:val="none"/>
        </w:rPr>
      </w:pPr>
      <w:r>
        <w:rPr>
          <w:rFonts w:ascii="宋体" w:hAnsi="宋体" w:eastAsia="宋体"/>
          <w:b/>
          <w:color w:val="000000"/>
          <w:sz w:val="24"/>
          <w:highlight w:val="none"/>
        </w:rPr>
        <w:t>3.5</w:t>
      </w:r>
      <w:r>
        <w:rPr>
          <w:rFonts w:hint="eastAsia" w:ascii="宋体" w:hAnsi="宋体" w:eastAsia="宋体"/>
          <w:b/>
          <w:color w:val="000000"/>
          <w:sz w:val="24"/>
          <w:highlight w:val="none"/>
        </w:rPr>
        <w:t>评标内容的保密</w:t>
      </w:r>
    </w:p>
    <w:p w14:paraId="0EB18115">
      <w:pPr>
        <w:tabs>
          <w:tab w:val="left" w:pos="1288"/>
          <w:tab w:val="left" w:pos="1365"/>
        </w:tabs>
        <w:spacing w:line="440" w:lineRule="exact"/>
        <w:ind w:firstLine="564"/>
        <w:rPr>
          <w:rFonts w:ascii="宋体" w:hAnsi="宋体" w:eastAsia="宋体"/>
          <w:bCs/>
          <w:color w:val="000000"/>
          <w:sz w:val="24"/>
          <w:highlight w:val="none"/>
        </w:rPr>
      </w:pPr>
      <w:r>
        <w:rPr>
          <w:rFonts w:ascii="宋体" w:hAnsi="宋体" w:eastAsia="宋体"/>
          <w:bCs/>
          <w:color w:val="000000"/>
          <w:sz w:val="24"/>
          <w:highlight w:val="none"/>
        </w:rPr>
        <w:t>3.5</w:t>
      </w:r>
      <w:r>
        <w:rPr>
          <w:rFonts w:hint="eastAsia" w:ascii="宋体" w:hAnsi="宋体" w:eastAsia="宋体"/>
          <w:bCs/>
          <w:color w:val="000000"/>
          <w:sz w:val="24"/>
          <w:highlight w:val="none"/>
        </w:rPr>
        <w:t>.1公开开标后，直到宣布授予中标供应商合同为止，凡属于审查、澄清、评价和比较投标的所有资料，有关授予合同的信息都不应向投标供应商或与评标无关的其他人泄露。</w:t>
      </w:r>
    </w:p>
    <w:p w14:paraId="6957AC86">
      <w:pPr>
        <w:tabs>
          <w:tab w:val="left" w:pos="1288"/>
          <w:tab w:val="left" w:pos="1365"/>
        </w:tabs>
        <w:spacing w:line="440" w:lineRule="exact"/>
        <w:ind w:firstLine="564"/>
        <w:rPr>
          <w:rFonts w:ascii="宋体" w:hAnsi="宋体" w:eastAsia="宋体"/>
          <w:bCs/>
          <w:color w:val="000000"/>
          <w:sz w:val="24"/>
          <w:highlight w:val="none"/>
        </w:rPr>
      </w:pPr>
      <w:r>
        <w:rPr>
          <w:rFonts w:ascii="宋体" w:hAnsi="宋体" w:eastAsia="宋体"/>
          <w:bCs/>
          <w:color w:val="000000"/>
          <w:sz w:val="24"/>
          <w:highlight w:val="none"/>
        </w:rPr>
        <w:t>3.5</w:t>
      </w:r>
      <w:r>
        <w:rPr>
          <w:rFonts w:hint="eastAsia" w:ascii="宋体" w:hAnsi="宋体" w:eastAsia="宋体"/>
          <w:bCs/>
          <w:color w:val="000000"/>
          <w:sz w:val="24"/>
          <w:highlight w:val="none"/>
        </w:rPr>
        <w:t>.2在投标文件的审查、澄清、评价和比较以及授予合同的过程中，投标供应商对采购代理机构和评标委员会成员施加影响的任何行为，都将取消其中标资格。</w:t>
      </w:r>
    </w:p>
    <w:p w14:paraId="003D74AB">
      <w:pPr>
        <w:tabs>
          <w:tab w:val="left" w:pos="1288"/>
          <w:tab w:val="left" w:pos="1365"/>
        </w:tabs>
        <w:spacing w:line="440" w:lineRule="exact"/>
        <w:ind w:firstLine="566"/>
        <w:rPr>
          <w:rFonts w:ascii="宋体" w:hAnsi="宋体" w:eastAsia="宋体"/>
          <w:b/>
          <w:color w:val="000000"/>
          <w:sz w:val="24"/>
          <w:highlight w:val="none"/>
        </w:rPr>
      </w:pPr>
      <w:r>
        <w:rPr>
          <w:rFonts w:ascii="宋体" w:hAnsi="宋体" w:eastAsia="宋体"/>
          <w:b/>
          <w:color w:val="000000"/>
          <w:sz w:val="24"/>
          <w:highlight w:val="none"/>
        </w:rPr>
        <w:t>3.6比较与评价</w:t>
      </w:r>
    </w:p>
    <w:p w14:paraId="59B90F5A">
      <w:pPr>
        <w:tabs>
          <w:tab w:val="left" w:pos="1288"/>
          <w:tab w:val="left" w:pos="1365"/>
        </w:tabs>
        <w:spacing w:line="440" w:lineRule="exact"/>
        <w:ind w:firstLine="564"/>
        <w:rPr>
          <w:rFonts w:ascii="宋体" w:hAnsi="宋体" w:eastAsia="宋体"/>
          <w:bCs/>
          <w:color w:val="000000"/>
          <w:sz w:val="24"/>
          <w:highlight w:val="none"/>
        </w:rPr>
      </w:pPr>
      <w:r>
        <w:rPr>
          <w:rFonts w:hint="eastAsia" w:ascii="宋体" w:hAnsi="宋体" w:eastAsia="宋体"/>
          <w:bCs/>
          <w:color w:val="000000"/>
          <w:sz w:val="24"/>
          <w:highlight w:val="none"/>
        </w:rPr>
        <w:t>3</w:t>
      </w:r>
      <w:r>
        <w:rPr>
          <w:rFonts w:ascii="宋体" w:hAnsi="宋体" w:eastAsia="宋体"/>
          <w:bCs/>
          <w:color w:val="000000"/>
          <w:sz w:val="24"/>
          <w:highlight w:val="none"/>
        </w:rPr>
        <w:t>.6.1</w:t>
      </w:r>
      <w:bookmarkStart w:id="61" w:name="_Hlk71664018"/>
      <w:r>
        <w:rPr>
          <w:rFonts w:hint="eastAsia" w:ascii="宋体" w:hAnsi="宋体" w:eastAsia="宋体"/>
          <w:bCs/>
          <w:color w:val="000000"/>
          <w:sz w:val="24"/>
          <w:highlight w:val="none"/>
        </w:rPr>
        <w:t>投标文件资格性检查和符合性检查结束后</w:t>
      </w:r>
      <w:bookmarkEnd w:id="61"/>
      <w:r>
        <w:rPr>
          <w:rFonts w:hint="eastAsia" w:ascii="宋体" w:hAnsi="宋体" w:eastAsia="宋体"/>
          <w:bCs/>
          <w:color w:val="000000"/>
          <w:sz w:val="24"/>
          <w:highlight w:val="none"/>
        </w:rPr>
        <w:t>，凡属于“</w:t>
      </w:r>
      <w:r>
        <w:rPr>
          <w:rFonts w:hint="eastAsia" w:ascii="宋体" w:hAnsi="宋体" w:eastAsia="宋体"/>
          <w:b/>
          <w:color w:val="000000"/>
          <w:sz w:val="24"/>
          <w:highlight w:val="none"/>
        </w:rPr>
        <w:t>（九）无效投标文件的确认</w:t>
      </w:r>
      <w:r>
        <w:rPr>
          <w:rFonts w:hint="eastAsia" w:ascii="宋体" w:hAnsi="宋体" w:eastAsia="宋体"/>
          <w:bCs/>
          <w:color w:val="000000"/>
          <w:sz w:val="24"/>
          <w:highlight w:val="none"/>
        </w:rPr>
        <w:t>”的投标文件不进入比较与评价程序。</w:t>
      </w:r>
    </w:p>
    <w:p w14:paraId="513C8A1D">
      <w:pPr>
        <w:tabs>
          <w:tab w:val="left" w:pos="1288"/>
          <w:tab w:val="left" w:pos="1365"/>
        </w:tabs>
        <w:spacing w:line="440" w:lineRule="exact"/>
        <w:ind w:firstLine="564"/>
        <w:rPr>
          <w:rFonts w:ascii="宋体" w:hAnsi="宋体" w:eastAsia="宋体"/>
          <w:bCs/>
          <w:color w:val="000000"/>
          <w:sz w:val="24"/>
          <w:highlight w:val="none"/>
        </w:rPr>
      </w:pPr>
      <w:r>
        <w:rPr>
          <w:rFonts w:hint="eastAsia" w:ascii="宋体" w:hAnsi="宋体" w:eastAsia="宋体"/>
          <w:bCs/>
          <w:color w:val="000000"/>
          <w:sz w:val="24"/>
          <w:highlight w:val="none"/>
        </w:rPr>
        <w:t>3</w:t>
      </w:r>
      <w:r>
        <w:rPr>
          <w:rFonts w:ascii="宋体" w:hAnsi="宋体" w:eastAsia="宋体"/>
          <w:bCs/>
          <w:color w:val="000000"/>
          <w:sz w:val="24"/>
          <w:highlight w:val="none"/>
        </w:rPr>
        <w:t>.6.2</w:t>
      </w:r>
      <w:r>
        <w:rPr>
          <w:rFonts w:hint="eastAsia" w:ascii="宋体" w:hAnsi="宋体" w:eastAsia="宋体"/>
          <w:bCs/>
          <w:color w:val="000000"/>
          <w:sz w:val="24"/>
          <w:highlight w:val="none"/>
        </w:rPr>
        <w:t>经评审有效的投标文件按招标文件中规定的评标方法和标准，由评标委员会进行比较与评价。</w:t>
      </w:r>
    </w:p>
    <w:p w14:paraId="14E31F14">
      <w:pPr>
        <w:tabs>
          <w:tab w:val="left" w:pos="1288"/>
          <w:tab w:val="left" w:pos="1365"/>
        </w:tabs>
        <w:spacing w:line="440" w:lineRule="exact"/>
        <w:ind w:firstLine="564"/>
        <w:rPr>
          <w:rFonts w:ascii="宋体" w:hAnsi="宋体" w:eastAsia="宋体"/>
          <w:bCs/>
          <w:color w:val="000000"/>
          <w:sz w:val="24"/>
          <w:highlight w:val="none"/>
        </w:rPr>
      </w:pPr>
      <w:r>
        <w:rPr>
          <w:rFonts w:ascii="宋体" w:hAnsi="宋体" w:eastAsia="宋体"/>
          <w:bCs/>
          <w:color w:val="000000"/>
          <w:sz w:val="24"/>
          <w:highlight w:val="none"/>
        </w:rPr>
        <w:t>3.6</w:t>
      </w:r>
      <w:r>
        <w:rPr>
          <w:rFonts w:hint="eastAsia" w:ascii="宋体" w:hAnsi="宋体" w:eastAsia="宋体"/>
          <w:bCs/>
          <w:color w:val="000000"/>
          <w:sz w:val="24"/>
          <w:highlight w:val="none"/>
        </w:rPr>
        <w:t>.3评审全部结束后，由工作人员在公证或监督下（如有），汇总各投标供应商商务标和技术标得分，确定各投标供应商总分和最终排序。</w:t>
      </w:r>
    </w:p>
    <w:p w14:paraId="3C42EF2B">
      <w:pPr>
        <w:tabs>
          <w:tab w:val="left" w:pos="1288"/>
          <w:tab w:val="left" w:pos="1365"/>
        </w:tabs>
        <w:spacing w:line="440" w:lineRule="exact"/>
        <w:ind w:firstLine="602"/>
        <w:rPr>
          <w:rFonts w:ascii="宋体" w:hAnsi="宋体" w:eastAsia="宋体"/>
          <w:b/>
          <w:color w:val="000000"/>
          <w:sz w:val="24"/>
          <w:highlight w:val="none"/>
        </w:rPr>
      </w:pPr>
      <w:r>
        <w:rPr>
          <w:rFonts w:ascii="宋体" w:hAnsi="宋体" w:eastAsia="宋体"/>
          <w:b/>
          <w:color w:val="000000"/>
          <w:sz w:val="24"/>
          <w:highlight w:val="none"/>
        </w:rPr>
        <w:t>4</w:t>
      </w:r>
      <w:r>
        <w:rPr>
          <w:rFonts w:hint="eastAsia" w:ascii="宋体" w:hAnsi="宋体" w:eastAsia="宋体"/>
          <w:b/>
          <w:color w:val="000000"/>
          <w:sz w:val="24"/>
          <w:highlight w:val="none"/>
        </w:rPr>
        <w:t>.评标方法</w:t>
      </w:r>
    </w:p>
    <w:p w14:paraId="66029234">
      <w:pPr>
        <w:tabs>
          <w:tab w:val="left" w:pos="1288"/>
          <w:tab w:val="left" w:pos="1365"/>
        </w:tabs>
        <w:spacing w:line="440" w:lineRule="exact"/>
        <w:ind w:firstLine="600"/>
        <w:rPr>
          <w:rFonts w:ascii="宋体" w:hAnsi="宋体" w:eastAsia="宋体"/>
          <w:bCs/>
          <w:color w:val="000000"/>
          <w:sz w:val="24"/>
          <w:highlight w:val="none"/>
        </w:rPr>
      </w:pPr>
      <w:r>
        <w:rPr>
          <w:rFonts w:hint="eastAsia" w:ascii="宋体" w:hAnsi="宋体" w:eastAsia="宋体"/>
          <w:bCs/>
          <w:color w:val="000000"/>
          <w:sz w:val="24"/>
          <w:highlight w:val="none"/>
        </w:rPr>
        <w:t>4</w:t>
      </w:r>
      <w:r>
        <w:rPr>
          <w:rFonts w:ascii="宋体" w:hAnsi="宋体" w:eastAsia="宋体"/>
          <w:bCs/>
          <w:color w:val="000000"/>
          <w:sz w:val="24"/>
          <w:highlight w:val="none"/>
        </w:rPr>
        <w:t>.1</w:t>
      </w:r>
      <w:r>
        <w:rPr>
          <w:rFonts w:hint="eastAsia" w:ascii="宋体" w:hAnsi="宋体" w:eastAsia="宋体"/>
          <w:bCs/>
          <w:color w:val="000000"/>
          <w:sz w:val="24"/>
          <w:highlight w:val="none"/>
        </w:rPr>
        <w:t>投标供应商通过资格性检查和符合性检查的，方可进入比较与评价程序。</w:t>
      </w:r>
    </w:p>
    <w:p w14:paraId="5634FB4E">
      <w:pPr>
        <w:tabs>
          <w:tab w:val="left" w:pos="1288"/>
          <w:tab w:val="left" w:pos="1365"/>
        </w:tabs>
        <w:spacing w:line="440" w:lineRule="exact"/>
        <w:ind w:firstLine="600"/>
        <w:rPr>
          <w:rFonts w:ascii="宋体" w:hAnsi="宋体" w:eastAsia="宋体"/>
          <w:bCs/>
          <w:color w:val="000000"/>
          <w:sz w:val="24"/>
          <w:highlight w:val="none"/>
        </w:rPr>
      </w:pPr>
      <w:r>
        <w:rPr>
          <w:rFonts w:hint="eastAsia" w:ascii="宋体" w:hAnsi="宋体" w:eastAsia="宋体"/>
          <w:bCs/>
          <w:color w:val="000000"/>
          <w:sz w:val="24"/>
          <w:highlight w:val="none"/>
        </w:rPr>
        <w:t>4</w:t>
      </w:r>
      <w:r>
        <w:rPr>
          <w:rFonts w:ascii="宋体" w:hAnsi="宋体" w:eastAsia="宋体"/>
          <w:bCs/>
          <w:color w:val="000000"/>
          <w:sz w:val="24"/>
          <w:highlight w:val="none"/>
        </w:rPr>
        <w:t>.2</w:t>
      </w:r>
      <w:r>
        <w:rPr>
          <w:rFonts w:hint="eastAsia" w:ascii="宋体" w:hAnsi="宋体" w:eastAsia="宋体"/>
          <w:bCs/>
          <w:color w:val="000000"/>
          <w:sz w:val="24"/>
          <w:highlight w:val="none"/>
        </w:rPr>
        <w:t>比较与评价采用综合评分法（计分均保留2位小数）。</w:t>
      </w:r>
    </w:p>
    <w:p w14:paraId="2C465381">
      <w:pPr>
        <w:tabs>
          <w:tab w:val="left" w:pos="1288"/>
          <w:tab w:val="left" w:pos="1365"/>
        </w:tabs>
        <w:spacing w:line="440" w:lineRule="exact"/>
        <w:ind w:firstLine="600"/>
        <w:rPr>
          <w:rFonts w:ascii="宋体" w:hAnsi="宋体" w:eastAsia="宋体"/>
          <w:bCs/>
          <w:color w:val="000000"/>
          <w:sz w:val="24"/>
          <w:highlight w:val="none"/>
        </w:rPr>
      </w:pPr>
      <w:r>
        <w:rPr>
          <w:rFonts w:hint="eastAsia" w:ascii="宋体" w:hAnsi="宋体" w:eastAsia="宋体"/>
          <w:bCs/>
          <w:color w:val="000000"/>
          <w:sz w:val="24"/>
          <w:highlight w:val="none"/>
        </w:rPr>
        <w:t>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p>
    <w:p w14:paraId="1C0D0D70">
      <w:pPr>
        <w:tabs>
          <w:tab w:val="left" w:pos="1288"/>
          <w:tab w:val="left" w:pos="1365"/>
        </w:tabs>
        <w:spacing w:line="440" w:lineRule="exact"/>
        <w:ind w:firstLine="600"/>
        <w:rPr>
          <w:rFonts w:ascii="宋体" w:hAnsi="宋体" w:eastAsia="宋体"/>
          <w:bCs/>
          <w:color w:val="000000"/>
          <w:sz w:val="24"/>
          <w:highlight w:val="none"/>
        </w:rPr>
      </w:pPr>
      <w:r>
        <w:rPr>
          <w:rFonts w:hint="eastAsia" w:ascii="宋体" w:hAnsi="宋体" w:eastAsia="宋体"/>
          <w:bCs/>
          <w:color w:val="000000"/>
          <w:sz w:val="24"/>
          <w:highlight w:val="none"/>
        </w:rPr>
        <w:t>在最大限度满足招标文件实质性要</w:t>
      </w:r>
      <w:r>
        <w:rPr>
          <w:rFonts w:hint="eastAsia" w:ascii="宋体" w:hAnsi="宋体" w:eastAsia="宋体"/>
          <w:bCs/>
          <w:color w:val="000000"/>
          <w:sz w:val="24"/>
          <w:highlight w:val="none"/>
          <w:lang w:eastAsia="zh-CN"/>
        </w:rPr>
        <w:t>求的</w:t>
      </w:r>
      <w:r>
        <w:rPr>
          <w:rFonts w:hint="eastAsia" w:ascii="宋体" w:hAnsi="宋体" w:eastAsia="宋体"/>
          <w:bCs/>
          <w:color w:val="000000"/>
          <w:sz w:val="24"/>
          <w:highlight w:val="none"/>
        </w:rPr>
        <w:t>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w:t>
      </w:r>
    </w:p>
    <w:p w14:paraId="3B804545">
      <w:pPr>
        <w:tabs>
          <w:tab w:val="left" w:pos="1288"/>
          <w:tab w:val="left" w:pos="1365"/>
        </w:tabs>
        <w:spacing w:line="440" w:lineRule="exact"/>
        <w:ind w:firstLine="600"/>
        <w:rPr>
          <w:rFonts w:hint="eastAsia" w:ascii="宋体" w:hAnsi="宋体"/>
          <w:bCs/>
          <w:color w:val="000000"/>
          <w:sz w:val="24"/>
          <w:szCs w:val="24"/>
          <w:highlight w:val="none"/>
        </w:rPr>
      </w:pPr>
      <w:r>
        <w:rPr>
          <w:rFonts w:hint="eastAsia" w:ascii="宋体" w:hAnsi="宋体" w:eastAsia="宋体"/>
          <w:bCs/>
          <w:color w:val="000000"/>
          <w:sz w:val="24"/>
          <w:highlight w:val="none"/>
        </w:rPr>
        <w:t>如投标供应商提供虚假材料，将按“政府采购法”相关规定处理并由政府监管部门给予严肃处理。</w:t>
      </w:r>
    </w:p>
    <w:p w14:paraId="053A66F0">
      <w:pPr>
        <w:tabs>
          <w:tab w:val="left" w:pos="525"/>
          <w:tab w:val="left" w:pos="945"/>
        </w:tabs>
        <w:spacing w:line="360" w:lineRule="auto"/>
        <w:ind w:left="458"/>
        <w:rPr>
          <w:rFonts w:ascii="宋体" w:hAnsi="宋体"/>
          <w:bCs/>
          <w:color w:val="000000"/>
          <w:sz w:val="24"/>
          <w:szCs w:val="24"/>
          <w:highlight w:val="none"/>
        </w:rPr>
      </w:pPr>
      <w:r>
        <w:rPr>
          <w:rFonts w:hint="eastAsia" w:ascii="宋体" w:hAnsi="宋体"/>
          <w:bCs/>
          <w:color w:val="000000"/>
          <w:sz w:val="24"/>
          <w:szCs w:val="24"/>
          <w:highlight w:val="none"/>
          <w:lang w:val="en-US" w:eastAsia="zh-CN"/>
        </w:rPr>
        <w:t>5</w:t>
      </w:r>
      <w:r>
        <w:rPr>
          <w:rFonts w:hint="eastAsia" w:ascii="宋体" w:hAnsi="宋体"/>
          <w:bCs/>
          <w:color w:val="000000"/>
          <w:sz w:val="24"/>
          <w:szCs w:val="24"/>
          <w:highlight w:val="none"/>
        </w:rPr>
        <w:t>.评分标准</w:t>
      </w:r>
    </w:p>
    <w:p w14:paraId="68E18B13">
      <w:pPr>
        <w:spacing w:line="360" w:lineRule="auto"/>
        <w:ind w:firstLine="482"/>
        <w:rPr>
          <w:rFonts w:hint="eastAsia" w:ascii="宋体" w:hAnsi="宋体" w:cs="仿宋"/>
          <w:color w:val="000000"/>
          <w:sz w:val="24"/>
        </w:rPr>
      </w:pPr>
      <w:r>
        <w:rPr>
          <w:rFonts w:hint="eastAsia" w:ascii="宋体" w:hAnsi="宋体" w:cs="仿宋"/>
          <w:b/>
          <w:bCs/>
          <w:color w:val="000000"/>
          <w:sz w:val="24"/>
          <w:lang w:val="en-US" w:eastAsia="zh-CN"/>
        </w:rPr>
        <w:t>1、</w:t>
      </w:r>
      <w:r>
        <w:rPr>
          <w:rFonts w:hint="eastAsia" w:ascii="宋体" w:hAnsi="宋体" w:cs="仿宋"/>
          <w:b/>
          <w:bCs/>
          <w:color w:val="000000"/>
          <w:sz w:val="24"/>
        </w:rPr>
        <w:t>价格分（</w:t>
      </w:r>
      <w:r>
        <w:rPr>
          <w:rFonts w:hint="eastAsia" w:ascii="宋体" w:hAnsi="宋体" w:cs="仿宋"/>
          <w:b/>
          <w:bCs/>
          <w:color w:val="000000"/>
          <w:sz w:val="24"/>
          <w:lang w:val="en-US" w:eastAsia="zh-CN"/>
        </w:rPr>
        <w:t>30</w:t>
      </w:r>
      <w:r>
        <w:rPr>
          <w:rFonts w:hint="eastAsia" w:ascii="宋体" w:hAnsi="宋体" w:cs="仿宋"/>
          <w:b/>
          <w:bCs/>
          <w:color w:val="000000"/>
          <w:sz w:val="24"/>
        </w:rPr>
        <w:t>分）：</w:t>
      </w:r>
    </w:p>
    <w:p w14:paraId="33101F6E">
      <w:pPr>
        <w:spacing w:line="360" w:lineRule="auto"/>
        <w:ind w:firstLine="480"/>
        <w:rPr>
          <w:rFonts w:hint="eastAsia" w:ascii="宋体" w:hAnsi="宋体" w:eastAsia="宋体" w:cs="Times New Roman"/>
          <w:color w:val="000000"/>
          <w:sz w:val="24"/>
          <w:szCs w:val="22"/>
          <w:lang w:val="en-US" w:eastAsia="zh-CN"/>
        </w:rPr>
      </w:pPr>
      <w:r>
        <w:rPr>
          <w:rFonts w:hint="eastAsia" w:ascii="宋体" w:hAnsi="宋体" w:eastAsia="宋体" w:cs="Times New Roman"/>
          <w:color w:val="000000"/>
          <w:sz w:val="24"/>
          <w:szCs w:val="22"/>
          <w:lang w:val="en-US" w:eastAsia="zh-CN"/>
        </w:rPr>
        <w:t>采用低价优先法计算，即满足招标文件要求且投标价格最低的投标报价为评标基准价，其价格分为满分。其他投标人的价格分统一按照下列公式计算：</w:t>
      </w:r>
    </w:p>
    <w:p w14:paraId="0478A93D">
      <w:pPr>
        <w:spacing w:line="360" w:lineRule="auto"/>
        <w:ind w:firstLine="480"/>
        <w:rPr>
          <w:rFonts w:hint="eastAsia" w:ascii="宋体" w:hAnsi="宋体" w:eastAsia="宋体" w:cs="Times New Roman"/>
          <w:color w:val="000000"/>
          <w:sz w:val="24"/>
          <w:szCs w:val="22"/>
          <w:lang w:val="en-US" w:eastAsia="zh-CN"/>
        </w:rPr>
      </w:pPr>
      <w:r>
        <w:rPr>
          <w:rFonts w:hint="eastAsia" w:ascii="宋体" w:hAnsi="宋体" w:eastAsia="宋体" w:cs="Times New Roman"/>
          <w:color w:val="000000"/>
          <w:sz w:val="24"/>
          <w:szCs w:val="22"/>
          <w:lang w:val="en-US" w:eastAsia="zh-CN"/>
        </w:rPr>
        <w:t>投标报价得分=(评标基准价/投标报价)×价格权值×100。</w:t>
      </w:r>
    </w:p>
    <w:p w14:paraId="32138787">
      <w:pPr>
        <w:spacing w:line="360" w:lineRule="auto"/>
        <w:ind w:firstLine="480"/>
        <w:jc w:val="left"/>
        <w:rPr>
          <w:rFonts w:hint="eastAsia" w:ascii="宋体" w:hAnsi="宋体"/>
          <w:color w:val="000000"/>
          <w:sz w:val="24"/>
        </w:rPr>
      </w:pPr>
      <w:r>
        <w:rPr>
          <w:rFonts w:hint="eastAsia" w:ascii="宋体" w:hAnsi="宋体"/>
          <w:color w:val="000000"/>
          <w:sz w:val="24"/>
        </w:rPr>
        <w:t>价格扣除：</w:t>
      </w:r>
      <w:r>
        <w:rPr>
          <w:rFonts w:hint="eastAsia" w:ascii="宋体" w:hAnsi="宋体"/>
          <w:color w:val="000000"/>
          <w:sz w:val="24"/>
          <w:lang w:val="en-US" w:eastAsia="zh-CN"/>
        </w:rPr>
        <w:t>本项目专门面向中小企业，不进行价格扣除</w:t>
      </w:r>
      <w:r>
        <w:rPr>
          <w:rFonts w:hint="eastAsia" w:ascii="宋体" w:hAnsi="宋体"/>
          <w:color w:val="000000"/>
          <w:sz w:val="24"/>
        </w:rPr>
        <w:t>。</w:t>
      </w:r>
    </w:p>
    <w:p w14:paraId="0BC00067">
      <w:pPr>
        <w:spacing w:line="360" w:lineRule="auto"/>
        <w:ind w:firstLine="480"/>
        <w:rPr>
          <w:rFonts w:hint="eastAsia" w:ascii="宋体" w:hAnsi="宋体" w:cs="仿宋"/>
          <w:color w:val="000000"/>
          <w:sz w:val="24"/>
        </w:rPr>
      </w:pPr>
      <w:r>
        <w:rPr>
          <w:rFonts w:hint="eastAsia" w:ascii="宋体" w:hAnsi="宋体"/>
          <w:color w:val="000000"/>
          <w:sz w:val="24"/>
        </w:rPr>
        <w:t>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p>
    <w:p w14:paraId="4A118A41">
      <w:pPr>
        <w:spacing w:line="360" w:lineRule="auto"/>
        <w:ind w:firstLine="482"/>
        <w:rPr>
          <w:rFonts w:ascii="宋体" w:hAnsi="宋体" w:cs="仿宋"/>
          <w:b/>
          <w:bCs w:val="0"/>
          <w:color w:val="000000"/>
          <w:sz w:val="24"/>
          <w:highlight w:val="none"/>
        </w:rPr>
      </w:pPr>
      <w:r>
        <w:rPr>
          <w:rFonts w:hint="eastAsia" w:ascii="宋体" w:hAnsi="宋体" w:cs="仿宋"/>
          <w:b/>
          <w:bCs w:val="0"/>
          <w:color w:val="000000"/>
          <w:sz w:val="24"/>
          <w:lang w:val="en-US" w:eastAsia="zh-CN"/>
        </w:rPr>
        <w:t>2、</w:t>
      </w:r>
      <w:r>
        <w:rPr>
          <w:rFonts w:hint="eastAsia" w:ascii="宋体" w:hAnsi="宋体" w:cs="仿宋"/>
          <w:b/>
          <w:bCs w:val="0"/>
          <w:color w:val="000000"/>
          <w:sz w:val="24"/>
        </w:rPr>
        <w:t>投</w:t>
      </w:r>
      <w:r>
        <w:rPr>
          <w:rFonts w:hint="eastAsia" w:ascii="宋体" w:hAnsi="宋体" w:cs="仿宋"/>
          <w:b/>
          <w:bCs w:val="0"/>
          <w:color w:val="000000"/>
          <w:sz w:val="24"/>
          <w:highlight w:val="none"/>
        </w:rPr>
        <w:t>标人综合实力（</w:t>
      </w:r>
      <w:r>
        <w:rPr>
          <w:rFonts w:hint="eastAsia" w:ascii="宋体" w:hAnsi="宋体" w:cs="仿宋"/>
          <w:b/>
          <w:bCs w:val="0"/>
          <w:color w:val="000000"/>
          <w:sz w:val="24"/>
          <w:highlight w:val="none"/>
          <w:lang w:val="en-US" w:eastAsia="zh-CN"/>
        </w:rPr>
        <w:t>22</w:t>
      </w:r>
      <w:r>
        <w:rPr>
          <w:rFonts w:hint="eastAsia" w:ascii="宋体" w:hAnsi="宋体" w:cs="仿宋"/>
          <w:b/>
          <w:bCs w:val="0"/>
          <w:color w:val="000000"/>
          <w:sz w:val="24"/>
          <w:highlight w:val="none"/>
        </w:rPr>
        <w:t>分）</w:t>
      </w:r>
    </w:p>
    <w:p w14:paraId="2161F6DF">
      <w:pPr>
        <w:pStyle w:val="281"/>
        <w:numPr>
          <w:ilvl w:val="0"/>
          <w:numId w:val="0"/>
        </w:numPr>
        <w:spacing w:line="360" w:lineRule="auto"/>
        <w:ind w:firstLine="480"/>
        <w:jc w:val="left"/>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2.1、</w:t>
      </w:r>
      <w:r>
        <w:rPr>
          <w:rFonts w:hint="eastAsia" w:ascii="宋体" w:hAnsi="宋体" w:eastAsia="宋体" w:cs="Times New Roman"/>
          <w:color w:val="000000"/>
          <w:sz w:val="24"/>
          <w:highlight w:val="none"/>
          <w:lang w:val="en-US" w:eastAsia="zh-CN"/>
        </w:rPr>
        <w:t>业绩（</w:t>
      </w:r>
      <w:r>
        <w:rPr>
          <w:rFonts w:hint="eastAsia" w:ascii="宋体" w:hAnsi="宋体" w:cs="Times New Roman"/>
          <w:color w:val="000000"/>
          <w:sz w:val="24"/>
          <w:highlight w:val="none"/>
          <w:lang w:val="en-US" w:eastAsia="zh-CN"/>
        </w:rPr>
        <w:t>4</w:t>
      </w:r>
      <w:r>
        <w:rPr>
          <w:rFonts w:hint="eastAsia" w:ascii="宋体" w:hAnsi="宋体" w:eastAsia="宋体" w:cs="Times New Roman"/>
          <w:color w:val="000000"/>
          <w:sz w:val="24"/>
          <w:highlight w:val="none"/>
          <w:lang w:val="en-US" w:eastAsia="zh-CN"/>
        </w:rPr>
        <w:t>分）：投标供应商</w:t>
      </w:r>
      <w:r>
        <w:rPr>
          <w:rFonts w:hint="eastAsia" w:ascii="宋体" w:hAnsi="宋体" w:eastAsia="宋体" w:cs="Times New Roman"/>
          <w:color w:val="000000"/>
          <w:sz w:val="24"/>
          <w:highlight w:val="none"/>
        </w:rPr>
        <w:t>自</w:t>
      </w:r>
      <w:r>
        <w:rPr>
          <w:rFonts w:hint="eastAsia" w:ascii="宋体" w:hAnsi="宋体" w:eastAsia="宋体" w:cs="Times New Roman"/>
          <w:color w:val="000000"/>
          <w:sz w:val="24"/>
          <w:highlight w:val="none"/>
          <w:lang w:val="en-US" w:eastAsia="zh-CN"/>
        </w:rPr>
        <w:t>202</w:t>
      </w:r>
      <w:r>
        <w:rPr>
          <w:rFonts w:hint="eastAsia" w:ascii="宋体" w:hAnsi="宋体" w:cs="Times New Roman"/>
          <w:color w:val="000000"/>
          <w:sz w:val="24"/>
          <w:highlight w:val="none"/>
          <w:lang w:val="en-US" w:eastAsia="zh-CN"/>
        </w:rPr>
        <w:t>3</w:t>
      </w:r>
      <w:r>
        <w:rPr>
          <w:rFonts w:hint="eastAsia" w:ascii="宋体" w:hAnsi="宋体" w:eastAsia="宋体" w:cs="Times New Roman"/>
          <w:color w:val="000000"/>
          <w:sz w:val="24"/>
          <w:highlight w:val="none"/>
          <w:lang w:val="en-US" w:eastAsia="zh-CN"/>
        </w:rPr>
        <w:t>年1月1日以来</w:t>
      </w:r>
      <w:r>
        <w:rPr>
          <w:rFonts w:hint="eastAsia" w:ascii="宋体" w:hAnsi="宋体" w:eastAsia="宋体" w:cs="Times New Roman"/>
          <w:color w:val="000000"/>
          <w:sz w:val="24"/>
          <w:highlight w:val="none"/>
        </w:rPr>
        <w:t>（以签订合同时间为准）承接类似服务外包项目，有1</w:t>
      </w:r>
      <w:r>
        <w:rPr>
          <w:rFonts w:hint="eastAsia" w:ascii="宋体" w:hAnsi="宋体" w:eastAsia="宋体" w:cs="Times New Roman"/>
          <w:color w:val="000000"/>
          <w:sz w:val="24"/>
          <w:highlight w:val="none"/>
          <w:lang w:val="en-US" w:eastAsia="zh-CN"/>
        </w:rPr>
        <w:t>项</w:t>
      </w:r>
      <w:r>
        <w:rPr>
          <w:rFonts w:hint="eastAsia" w:ascii="宋体" w:hAnsi="宋体" w:eastAsia="宋体" w:cs="Times New Roman"/>
          <w:color w:val="000000"/>
          <w:sz w:val="24"/>
          <w:highlight w:val="none"/>
        </w:rPr>
        <w:t>得</w:t>
      </w:r>
      <w:r>
        <w:rPr>
          <w:rFonts w:hint="eastAsia" w:ascii="宋体" w:hAnsi="宋体" w:cs="Times New Roman"/>
          <w:color w:val="000000"/>
          <w:sz w:val="24"/>
          <w:highlight w:val="none"/>
          <w:lang w:val="en-US" w:eastAsia="zh-CN"/>
        </w:rPr>
        <w:t>2</w:t>
      </w:r>
      <w:r>
        <w:rPr>
          <w:rFonts w:hint="eastAsia" w:ascii="宋体" w:hAnsi="宋体" w:eastAsia="宋体" w:cs="Times New Roman"/>
          <w:color w:val="000000"/>
          <w:sz w:val="24"/>
          <w:highlight w:val="none"/>
        </w:rPr>
        <w:t>分，最高得</w:t>
      </w:r>
      <w:r>
        <w:rPr>
          <w:rFonts w:hint="eastAsia" w:ascii="宋体" w:hAnsi="宋体" w:cs="Times New Roman"/>
          <w:color w:val="000000"/>
          <w:sz w:val="24"/>
          <w:highlight w:val="none"/>
          <w:lang w:val="en-US" w:eastAsia="zh-CN"/>
        </w:rPr>
        <w:t>4</w:t>
      </w:r>
      <w:r>
        <w:rPr>
          <w:rFonts w:hint="eastAsia" w:ascii="宋体" w:hAnsi="宋体" w:eastAsia="宋体" w:cs="Times New Roman"/>
          <w:color w:val="000000"/>
          <w:sz w:val="24"/>
          <w:highlight w:val="none"/>
        </w:rPr>
        <w:t>分</w:t>
      </w:r>
      <w:r>
        <w:rPr>
          <w:rFonts w:hint="eastAsia" w:ascii="宋体" w:hAnsi="宋体" w:eastAsia="宋体" w:cs="Times New Roman"/>
          <w:color w:val="000000"/>
          <w:sz w:val="24"/>
          <w:highlight w:val="none"/>
          <w:lang w:eastAsia="zh-CN"/>
        </w:rPr>
        <w:t>。【</w:t>
      </w:r>
      <w:r>
        <w:rPr>
          <w:rFonts w:hint="eastAsia" w:ascii="宋体" w:hAnsi="宋体" w:eastAsia="宋体" w:cs="Times New Roman"/>
          <w:color w:val="000000"/>
          <w:sz w:val="24"/>
          <w:highlight w:val="none"/>
        </w:rPr>
        <w:t>投标文件中提供有效合同扫描件或复印件加盖公章并上传至系统，不提供不得分</w:t>
      </w:r>
      <w:r>
        <w:rPr>
          <w:rFonts w:hint="eastAsia" w:ascii="宋体" w:hAnsi="宋体" w:eastAsia="宋体" w:cs="Times New Roman"/>
          <w:color w:val="000000"/>
          <w:sz w:val="24"/>
          <w:highlight w:val="none"/>
          <w:lang w:eastAsia="zh-CN"/>
        </w:rPr>
        <w:t>】</w:t>
      </w:r>
    </w:p>
    <w:p w14:paraId="79693359">
      <w:pPr>
        <w:spacing w:line="360" w:lineRule="auto"/>
        <w:ind w:firstLine="480"/>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2.2、认证证书</w:t>
      </w:r>
      <w:r>
        <w:rPr>
          <w:rFonts w:hint="eastAsia" w:ascii="宋体" w:hAnsi="宋体" w:eastAsia="宋体" w:cs="Times New Roman"/>
          <w:color w:val="000000"/>
          <w:sz w:val="24"/>
          <w:szCs w:val="24"/>
          <w:highlight w:val="none"/>
          <w:lang w:val="en-US" w:eastAsia="zh-CN" w:bidi="ar-SA"/>
        </w:rPr>
        <w:t>（</w:t>
      </w:r>
      <w:r>
        <w:rPr>
          <w:rFonts w:hint="eastAsia" w:ascii="宋体" w:hAnsi="宋体" w:cs="Times New Roman"/>
          <w:color w:val="000000"/>
          <w:sz w:val="24"/>
          <w:szCs w:val="24"/>
          <w:highlight w:val="none"/>
          <w:lang w:val="en-US" w:eastAsia="zh-CN" w:bidi="ar-SA"/>
        </w:rPr>
        <w:t>4</w:t>
      </w:r>
      <w:r>
        <w:rPr>
          <w:rFonts w:hint="eastAsia" w:ascii="宋体" w:hAnsi="宋体" w:eastAsia="宋体" w:cs="Times New Roman"/>
          <w:color w:val="000000"/>
          <w:sz w:val="24"/>
          <w:szCs w:val="24"/>
          <w:highlight w:val="none"/>
          <w:lang w:val="en-US" w:eastAsia="zh-CN" w:bidi="ar-SA"/>
        </w:rPr>
        <w:t>分）：投标供应商具有</w:t>
      </w:r>
      <w:r>
        <w:rPr>
          <w:rFonts w:hint="eastAsia" w:ascii="宋体" w:hAnsi="宋体" w:eastAsia="宋体" w:cs="Times New Roman"/>
          <w:color w:val="auto"/>
          <w:sz w:val="24"/>
          <w:szCs w:val="24"/>
          <w:highlight w:val="none"/>
          <w:lang w:val="en-US" w:eastAsia="zh-CN" w:bidi="ar-SA"/>
        </w:rPr>
        <w:t>《</w:t>
      </w:r>
      <w:r>
        <w:rPr>
          <w:rFonts w:hint="eastAsia" w:ascii="宋体" w:hAnsi="宋体" w:cs="Times New Roman"/>
          <w:color w:val="auto"/>
          <w:sz w:val="24"/>
          <w:szCs w:val="24"/>
          <w:highlight w:val="none"/>
          <w:lang w:val="en-US" w:eastAsia="zh-CN" w:bidi="ar-SA"/>
        </w:rPr>
        <w:t>大数据安全管理体系认证证书</w:t>
      </w:r>
      <w:r>
        <w:rPr>
          <w:rFonts w:hint="eastAsia" w:ascii="宋体" w:hAnsi="宋体" w:eastAsia="宋体" w:cs="Times New Roman"/>
          <w:color w:val="auto"/>
          <w:sz w:val="24"/>
          <w:szCs w:val="24"/>
          <w:highlight w:val="none"/>
          <w:lang w:val="en-US" w:eastAsia="zh-CN" w:bidi="ar-SA"/>
        </w:rPr>
        <w:t>》</w:t>
      </w:r>
      <w:r>
        <w:rPr>
          <w:rFonts w:hint="eastAsia" w:ascii="宋体" w:hAnsi="宋体" w:eastAsia="宋体" w:cs="Times New Roman"/>
          <w:color w:val="000000"/>
          <w:sz w:val="24"/>
          <w:szCs w:val="24"/>
          <w:highlight w:val="none"/>
          <w:lang w:val="en-US" w:eastAsia="zh-CN" w:bidi="ar-SA"/>
        </w:rPr>
        <w:t>的，得</w:t>
      </w:r>
      <w:r>
        <w:rPr>
          <w:rFonts w:hint="eastAsia" w:ascii="宋体" w:hAnsi="宋体" w:cs="Times New Roman"/>
          <w:color w:val="000000"/>
          <w:sz w:val="24"/>
          <w:szCs w:val="24"/>
          <w:highlight w:val="none"/>
          <w:lang w:val="en-US" w:eastAsia="zh-CN" w:bidi="ar-SA"/>
        </w:rPr>
        <w:t>2</w:t>
      </w:r>
      <w:r>
        <w:rPr>
          <w:rFonts w:hint="eastAsia" w:ascii="宋体" w:hAnsi="宋体" w:eastAsia="宋体" w:cs="Times New Roman"/>
          <w:color w:val="000000"/>
          <w:sz w:val="24"/>
          <w:szCs w:val="24"/>
          <w:highlight w:val="none"/>
          <w:lang w:val="en-US" w:eastAsia="zh-CN" w:bidi="ar-SA"/>
        </w:rPr>
        <w:t>分</w:t>
      </w:r>
      <w:r>
        <w:rPr>
          <w:rFonts w:hint="eastAsia" w:ascii="宋体" w:hAnsi="宋体" w:cs="Times New Roman"/>
          <w:color w:val="000000"/>
          <w:sz w:val="24"/>
          <w:szCs w:val="24"/>
          <w:highlight w:val="none"/>
          <w:lang w:val="en-US" w:eastAsia="zh-CN" w:bidi="ar-SA"/>
        </w:rPr>
        <w:t>；</w:t>
      </w:r>
      <w:r>
        <w:rPr>
          <w:rFonts w:hint="eastAsia" w:ascii="宋体" w:hAnsi="宋体" w:eastAsia="宋体" w:cs="Times New Roman"/>
          <w:color w:val="000000"/>
          <w:sz w:val="24"/>
          <w:szCs w:val="24"/>
          <w:highlight w:val="none"/>
          <w:lang w:val="en-US" w:eastAsia="zh-CN" w:bidi="ar-SA"/>
        </w:rPr>
        <w:t>投标供应商具有</w:t>
      </w:r>
      <w:r>
        <w:rPr>
          <w:rFonts w:hint="eastAsia" w:ascii="宋体" w:hAnsi="宋体" w:eastAsia="宋体" w:cs="Times New Roman"/>
          <w:color w:val="auto"/>
          <w:sz w:val="24"/>
          <w:szCs w:val="24"/>
          <w:highlight w:val="none"/>
          <w:lang w:val="en-US" w:eastAsia="zh-CN" w:bidi="ar-SA"/>
        </w:rPr>
        <w:t>《</w:t>
      </w:r>
      <w:r>
        <w:rPr>
          <w:rFonts w:hint="eastAsia" w:ascii="宋体" w:hAnsi="宋体" w:cs="Times New Roman"/>
          <w:color w:val="auto"/>
          <w:sz w:val="24"/>
          <w:szCs w:val="24"/>
          <w:highlight w:val="none"/>
          <w:lang w:val="en-US" w:eastAsia="zh-CN" w:bidi="ar-SA"/>
        </w:rPr>
        <w:t>风险管理</w:t>
      </w:r>
      <w:r>
        <w:rPr>
          <w:rFonts w:hint="eastAsia" w:ascii="宋体" w:hAnsi="宋体" w:eastAsia="宋体" w:cs="Times New Roman"/>
          <w:color w:val="auto"/>
          <w:sz w:val="24"/>
          <w:szCs w:val="24"/>
          <w:highlight w:val="none"/>
          <w:lang w:val="en-US" w:eastAsia="zh-CN" w:bidi="ar-SA"/>
        </w:rPr>
        <w:t>体系认证证书》</w:t>
      </w:r>
      <w:r>
        <w:rPr>
          <w:rFonts w:hint="eastAsia" w:ascii="宋体" w:hAnsi="宋体" w:eastAsia="宋体" w:cs="Times New Roman"/>
          <w:color w:val="000000"/>
          <w:sz w:val="24"/>
          <w:szCs w:val="24"/>
          <w:highlight w:val="none"/>
          <w:lang w:val="en-US" w:eastAsia="zh-CN" w:bidi="ar-SA"/>
        </w:rPr>
        <w:t>的，得</w:t>
      </w:r>
      <w:r>
        <w:rPr>
          <w:rFonts w:hint="eastAsia" w:ascii="宋体" w:hAnsi="宋体" w:cs="Times New Roman"/>
          <w:color w:val="000000"/>
          <w:sz w:val="24"/>
          <w:szCs w:val="24"/>
          <w:highlight w:val="none"/>
          <w:lang w:val="en-US" w:eastAsia="zh-CN" w:bidi="ar-SA"/>
        </w:rPr>
        <w:t>2</w:t>
      </w:r>
      <w:r>
        <w:rPr>
          <w:rFonts w:hint="eastAsia" w:ascii="宋体" w:hAnsi="宋体" w:eastAsia="宋体" w:cs="Times New Roman"/>
          <w:color w:val="000000"/>
          <w:sz w:val="24"/>
          <w:szCs w:val="24"/>
          <w:highlight w:val="none"/>
          <w:lang w:val="en-US" w:eastAsia="zh-CN" w:bidi="ar-SA"/>
        </w:rPr>
        <w:t>分。【提供①国家认监委（全国认证认可信息公共服务平台http://cx.cnca.cn/CertECloud/index/index/page）的相关查询对应记录截图，②投标文件中提供相关证书</w:t>
      </w:r>
      <w:r>
        <w:rPr>
          <w:rFonts w:hint="eastAsia" w:ascii="宋体" w:hAnsi="宋体" w:eastAsia="宋体" w:cs="Times New Roman"/>
          <w:color w:val="000000"/>
          <w:sz w:val="24"/>
          <w:highlight w:val="none"/>
          <w:lang w:val="en-US" w:eastAsia="zh-CN"/>
        </w:rPr>
        <w:t>扫描件或复印件加盖公章并上传至系统</w:t>
      </w:r>
      <w:r>
        <w:rPr>
          <w:rFonts w:hint="eastAsia" w:ascii="宋体" w:hAnsi="宋体" w:eastAsia="宋体" w:cs="Times New Roman"/>
          <w:color w:val="000000"/>
          <w:sz w:val="24"/>
          <w:szCs w:val="24"/>
          <w:highlight w:val="none"/>
          <w:lang w:val="en-US" w:eastAsia="zh-CN" w:bidi="ar-SA"/>
        </w:rPr>
        <w:t>，未按要求提供的不得分】</w:t>
      </w:r>
    </w:p>
    <w:p w14:paraId="0160905D">
      <w:pPr>
        <w:spacing w:line="360" w:lineRule="auto"/>
        <w:ind w:firstLine="480"/>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2.3、软件资质（</w:t>
      </w:r>
      <w:r>
        <w:rPr>
          <w:rFonts w:hint="eastAsia" w:ascii="宋体" w:hAnsi="宋体" w:cs="Times New Roman"/>
          <w:color w:val="000000"/>
          <w:sz w:val="24"/>
          <w:highlight w:val="none"/>
          <w:lang w:val="en-US" w:eastAsia="zh-CN"/>
        </w:rPr>
        <w:t>3</w:t>
      </w:r>
      <w:r>
        <w:rPr>
          <w:rFonts w:hint="eastAsia" w:ascii="宋体" w:hAnsi="宋体" w:eastAsia="宋体" w:cs="Times New Roman"/>
          <w:color w:val="000000"/>
          <w:sz w:val="24"/>
          <w:highlight w:val="none"/>
          <w:lang w:val="en-US" w:eastAsia="zh-CN"/>
        </w:rPr>
        <w:t>分）：投标供应商具有卷宗封面智能打印系统的得1分；具有司法辅助诉源治理管理平台的得1分；具有854节点管理软件的得1分。【需提供相应证书扫描件或复印件加盖公章并上传至系统，不提供不得分】</w:t>
      </w:r>
    </w:p>
    <w:p w14:paraId="70AE4401">
      <w:pPr>
        <w:spacing w:line="360" w:lineRule="auto"/>
        <w:ind w:firstLine="480"/>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2.4、项目</w:t>
      </w:r>
      <w:r>
        <w:rPr>
          <w:rFonts w:hint="eastAsia" w:ascii="宋体" w:hAnsi="宋体" w:cs="Times New Roman"/>
          <w:color w:val="000000"/>
          <w:sz w:val="24"/>
          <w:highlight w:val="none"/>
          <w:lang w:val="en-US" w:eastAsia="zh-CN"/>
        </w:rPr>
        <w:t>负责人</w:t>
      </w:r>
      <w:r>
        <w:rPr>
          <w:rFonts w:hint="eastAsia" w:ascii="宋体" w:hAnsi="宋体" w:eastAsia="宋体" w:cs="Times New Roman"/>
          <w:color w:val="000000"/>
          <w:sz w:val="24"/>
          <w:highlight w:val="none"/>
          <w:lang w:val="en-US" w:eastAsia="zh-CN"/>
        </w:rPr>
        <w:t>（</w:t>
      </w:r>
      <w:r>
        <w:rPr>
          <w:rFonts w:hint="eastAsia" w:ascii="宋体" w:hAnsi="宋体" w:cs="Times New Roman"/>
          <w:color w:val="000000"/>
          <w:sz w:val="24"/>
          <w:highlight w:val="none"/>
          <w:lang w:val="en-US" w:eastAsia="zh-CN"/>
        </w:rPr>
        <w:t>4</w:t>
      </w:r>
      <w:r>
        <w:rPr>
          <w:rFonts w:hint="eastAsia" w:ascii="宋体" w:hAnsi="宋体" w:eastAsia="宋体" w:cs="Times New Roman"/>
          <w:color w:val="000000"/>
          <w:sz w:val="24"/>
          <w:highlight w:val="none"/>
          <w:lang w:val="en-US" w:eastAsia="zh-CN"/>
        </w:rPr>
        <w:t>分）：</w:t>
      </w:r>
      <w:r>
        <w:rPr>
          <w:rFonts w:hint="eastAsia" w:ascii="宋体" w:hAnsi="宋体" w:cs="Times New Roman"/>
          <w:color w:val="000000"/>
          <w:sz w:val="24"/>
          <w:highlight w:val="none"/>
          <w:lang w:val="en-US" w:eastAsia="zh-CN"/>
        </w:rPr>
        <w:t>投标人拟配本项目负责人为1人，具有《网络安全能力认证（网络安全管理II级）》的得2分，属于国家保密局备案的安全保密管理员（投标人为本项目配置安全保密管理员进行保密工作管理）的得2分。</w:t>
      </w:r>
      <w:r>
        <w:rPr>
          <w:rFonts w:hint="eastAsia" w:ascii="宋体" w:hAnsi="宋体" w:eastAsia="宋体" w:cs="Times New Roman"/>
          <w:color w:val="000000"/>
          <w:sz w:val="24"/>
          <w:highlight w:val="none"/>
          <w:lang w:val="en-US" w:eastAsia="zh-CN"/>
        </w:rPr>
        <w:t>【①提供相应证书扫描件或复印件加盖公章。②提供国家互联网应急中心（https://www.ccsrp.org.cn）查询系统相关查询对应记录截图并加盖公章。③安全保密管理员身份证明应当提供:公安局机关出具的《接收登记备案人员信息数据回执》及在国家保密局备案的《涉密人员备案信息表》扫描件或复印件并加盖公章④提供投标供应商为其依法缴纳的近一年中任意一个月份（不含投标当月）的社保缴费证明。未按要求提供不得分。】</w:t>
      </w:r>
    </w:p>
    <w:p w14:paraId="7C8E7AAD">
      <w:pPr>
        <w:spacing w:line="360" w:lineRule="auto"/>
        <w:ind w:firstLine="480"/>
        <w:rPr>
          <w:rFonts w:hint="default"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2.5、合规专员（3分）：投标人拟配本项目专职合规专员为1人，合规专员具有本科及以上学历的得1分，合规专员具有</w:t>
      </w:r>
      <w:r>
        <w:rPr>
          <w:rFonts w:hint="eastAsia" w:ascii="宋体" w:hAnsi="宋体" w:eastAsia="宋体" w:cs="宋体"/>
          <w:color w:val="000000"/>
          <w:sz w:val="24"/>
          <w:szCs w:val="24"/>
          <w:highlight w:val="none"/>
          <w:lang w:val="en-US" w:eastAsia="zh-CN"/>
        </w:rPr>
        <w:t>个人信息保护专业人员认证证书的得2分。</w:t>
      </w:r>
      <w:r>
        <w:rPr>
          <w:rFonts w:hint="eastAsia" w:ascii="宋体" w:hAnsi="宋体" w:eastAsia="宋体" w:cs="Times New Roman"/>
          <w:color w:val="000000"/>
          <w:sz w:val="24"/>
          <w:highlight w:val="none"/>
          <w:lang w:val="en-US" w:eastAsia="zh-CN"/>
        </w:rPr>
        <w:t>【①提供相应证书扫描件或复印件加盖公章。②提供学信网相关查询记录（教育部学历证书电子注册备案表）并加盖公章。③提供中国网络安全审查认证和市场监督大数据中心（https://www.isccc.gov.cn/）相关查询对应记录截图并加盖公章。④提供投标供应商为其依法缴纳的近一年中任意一个月份（不含投标当月）的社保缴费证明。未按要求提供不得分】</w:t>
      </w:r>
    </w:p>
    <w:p w14:paraId="1AC80B83">
      <w:pPr>
        <w:spacing w:line="360" w:lineRule="auto"/>
        <w:ind w:firstLine="480"/>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2.6、项目服务人员配备（4分）：</w:t>
      </w:r>
    </w:p>
    <w:p w14:paraId="3D92FF47">
      <w:pPr>
        <w:spacing w:line="360" w:lineRule="auto"/>
        <w:ind w:firstLine="480"/>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（1）配置本项目工作人员持有全国计算机等级考试一级合格证书的，有一个人得0.5分，最高得2分。</w:t>
      </w:r>
    </w:p>
    <w:p w14:paraId="51CBFBE4">
      <w:pPr>
        <w:spacing w:line="360" w:lineRule="auto"/>
        <w:ind w:firstLine="480"/>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（2）配置本项目工作人员持有国家档案管理专业上岗证书/江苏省档案局档案远程教育上岗合格证书的，有一人得0.5分，最高得2分。</w:t>
      </w:r>
    </w:p>
    <w:p w14:paraId="6C77FE6B">
      <w:pPr>
        <w:spacing w:line="360" w:lineRule="auto"/>
        <w:ind w:firstLine="480"/>
        <w:rPr>
          <w:rFonts w:ascii="宋体" w:hAnsi="宋体" w:eastAsia="宋体" w:cs="Times New Roman"/>
          <w:color w:val="000000"/>
          <w:sz w:val="24"/>
          <w:lang w:val="en-US" w:eastAsia="zh-CN"/>
        </w:rPr>
      </w:pPr>
      <w:r>
        <w:rPr>
          <w:rFonts w:hint="eastAsia" w:ascii="宋体" w:hAnsi="宋体" w:eastAsia="宋体" w:cs="Times New Roman"/>
          <w:color w:val="000000"/>
          <w:sz w:val="24"/>
          <w:highlight w:val="none"/>
          <w:lang w:val="en-US" w:eastAsia="zh-CN"/>
        </w:rPr>
        <w:t>【①提供相应证书扫描件或复印件加盖公章。②提</w:t>
      </w:r>
      <w:r>
        <w:rPr>
          <w:rFonts w:hint="eastAsia" w:ascii="宋体" w:hAnsi="宋体" w:eastAsia="宋体" w:cs="Times New Roman"/>
          <w:color w:val="000000"/>
          <w:sz w:val="24"/>
          <w:lang w:val="en-US" w:eastAsia="zh-CN"/>
        </w:rPr>
        <w:t>供江苏省档案远程教育平台（https://www.jsdaedu.cn/lfv5/home.jsp）相关查询对应记录截图并加盖公章。③提供投标供应商为其依法缴纳的近一年中任意一个月份（不含投标当月）的社保缴费证明。未按要求提供不得分】</w:t>
      </w:r>
    </w:p>
    <w:p w14:paraId="31977CE1">
      <w:pPr>
        <w:spacing w:line="360" w:lineRule="auto"/>
        <w:ind w:firstLine="482"/>
        <w:rPr>
          <w:rFonts w:ascii="宋体" w:hAnsi="宋体" w:eastAsia="宋体"/>
          <w:b/>
          <w:color w:val="000000"/>
          <w:sz w:val="24"/>
          <w:lang w:val="en-US" w:eastAsia="zh-CN"/>
        </w:rPr>
      </w:pPr>
      <w:r>
        <w:rPr>
          <w:rFonts w:hint="eastAsia" w:ascii="宋体" w:hAnsi="宋体"/>
          <w:b/>
          <w:color w:val="000000"/>
          <w:sz w:val="24"/>
          <w:lang w:val="en-US" w:eastAsia="zh-CN"/>
        </w:rPr>
        <w:t>3、服务方案</w:t>
      </w:r>
      <w:r>
        <w:rPr>
          <w:rFonts w:hint="eastAsia" w:ascii="宋体" w:hAnsi="宋体"/>
          <w:b/>
          <w:color w:val="000000"/>
          <w:sz w:val="24"/>
          <w:lang w:eastAsia="zh-CN"/>
        </w:rPr>
        <w:t>（</w:t>
      </w:r>
      <w:r>
        <w:rPr>
          <w:rFonts w:hint="eastAsia" w:ascii="宋体" w:hAnsi="宋体"/>
          <w:b/>
          <w:color w:val="000000"/>
          <w:sz w:val="24"/>
          <w:lang w:val="en-US" w:eastAsia="zh-CN"/>
        </w:rPr>
        <w:t>48分</w:t>
      </w:r>
      <w:r>
        <w:rPr>
          <w:rFonts w:hint="eastAsia" w:ascii="宋体" w:hAnsi="宋体"/>
          <w:b/>
          <w:color w:val="000000"/>
          <w:sz w:val="24"/>
          <w:lang w:eastAsia="zh-CN"/>
        </w:rPr>
        <w:t>）</w:t>
      </w:r>
    </w:p>
    <w:p w14:paraId="125AF3F6">
      <w:pPr>
        <w:spacing w:line="360" w:lineRule="auto"/>
        <w:ind w:firstLine="480"/>
        <w:rPr>
          <w:rFonts w:ascii="宋体" w:hAnsi="宋体" w:eastAsia="宋体" w:cs="Times New Roman"/>
          <w:color w:val="000000"/>
          <w:sz w:val="24"/>
          <w:szCs w:val="22"/>
          <w:lang w:val="en-US" w:eastAsia="zh-CN"/>
        </w:rPr>
      </w:pPr>
      <w:r>
        <w:rPr>
          <w:rFonts w:hint="eastAsia" w:ascii="宋体" w:hAnsi="宋体" w:eastAsia="宋体" w:cs="Times New Roman"/>
          <w:color w:val="000000"/>
          <w:sz w:val="24"/>
          <w:szCs w:val="22"/>
          <w:lang w:val="en-US" w:eastAsia="zh-CN"/>
        </w:rPr>
        <w:t>3.1、管理组织架构（9分）：包括①管理架构、②岗位工作流程、③岗位工作职责。上述内容需科学合理、描述详细、切实可行，每有一项内容进行了详细阐述且满足采购需求的得3分；基本满足采购需求且阐述内容较完善的得2分；阐述内容一般的得1分；未进行阐述或不满足采购需求的不得分，本项最高得9分。</w:t>
      </w:r>
    </w:p>
    <w:p w14:paraId="78C96762">
      <w:pPr>
        <w:spacing w:line="360" w:lineRule="auto"/>
        <w:ind w:firstLine="480"/>
        <w:rPr>
          <w:rFonts w:hint="eastAsia" w:ascii="宋体" w:hAnsi="宋体" w:eastAsia="宋体" w:cs="Times New Roman"/>
          <w:color w:val="000000"/>
          <w:sz w:val="24"/>
          <w:szCs w:val="22"/>
          <w:lang w:val="en-US" w:eastAsia="zh-CN"/>
        </w:rPr>
      </w:pPr>
      <w:r>
        <w:rPr>
          <w:rFonts w:hint="eastAsia" w:ascii="宋体" w:hAnsi="宋体" w:eastAsia="宋体" w:cs="Times New Roman"/>
          <w:color w:val="000000"/>
          <w:sz w:val="24"/>
          <w:szCs w:val="22"/>
          <w:lang w:val="en-US" w:eastAsia="zh-CN"/>
        </w:rPr>
        <w:t>3.2、管理制度（15分）：包含①针对本项目制定的各项管理制度、②员工培训计划、③员工录用规范、④员工考核和淘汰机制、⑤员工奖惩条例。上述内容需科学合理、描述详细、切实可行，每有一项内容进行了详细阐述且满足采购需求的得3分；基本满足采购需求且阐述内容较完善的得2分；阐述内容一般的得1分；未进行阐述或不满足采购需求的不得分，本项最高得15分。</w:t>
      </w:r>
    </w:p>
    <w:p w14:paraId="36EF336E">
      <w:pPr>
        <w:spacing w:line="360" w:lineRule="auto"/>
        <w:ind w:firstLine="480"/>
        <w:rPr>
          <w:lang w:val="en-US" w:eastAsia="zh-CN"/>
        </w:rPr>
      </w:pPr>
      <w:r>
        <w:rPr>
          <w:rFonts w:hint="eastAsia" w:ascii="宋体" w:hAnsi="宋体" w:eastAsia="宋体" w:cs="Times New Roman"/>
          <w:color w:val="000000"/>
          <w:sz w:val="24"/>
          <w:szCs w:val="22"/>
          <w:lang w:val="en-US" w:eastAsia="zh-CN"/>
        </w:rPr>
        <w:t>3.3、保密方案（6分）：包含①保密制度、②保密措施。上述内容需科学合理、描述详细、切实可行，每有一项内容进行了详细阐述且满足采购需求的得3分；基本满足采购需求且阐述内容较完善的得2分；阐述内容一般的得1分；未进行阐述或不满足采购需求的不得分，本项最高得6分。</w:t>
      </w:r>
    </w:p>
    <w:p w14:paraId="5C7D77DA">
      <w:pPr>
        <w:spacing w:line="360" w:lineRule="auto"/>
        <w:ind w:firstLine="480"/>
        <w:rPr>
          <w:rFonts w:hint="eastAsia" w:ascii="宋体" w:hAnsi="宋体" w:eastAsia="宋体" w:cs="Times New Roman"/>
          <w:color w:val="000000"/>
          <w:sz w:val="24"/>
          <w:szCs w:val="22"/>
          <w:lang w:val="en-US" w:eastAsia="zh-CN"/>
        </w:rPr>
      </w:pPr>
      <w:r>
        <w:rPr>
          <w:rFonts w:hint="eastAsia" w:ascii="宋体" w:hAnsi="宋体" w:eastAsia="宋体" w:cs="Times New Roman"/>
          <w:color w:val="000000"/>
          <w:sz w:val="24"/>
          <w:szCs w:val="22"/>
          <w:lang w:val="en-US" w:eastAsia="zh-CN"/>
        </w:rPr>
        <w:t>3.4、人员储备保障方案（</w:t>
      </w:r>
      <w:r>
        <w:rPr>
          <w:rFonts w:hint="eastAsia" w:ascii="宋体" w:hAnsi="宋体" w:cs="Times New Roman"/>
          <w:color w:val="000000"/>
          <w:sz w:val="24"/>
          <w:szCs w:val="22"/>
          <w:lang w:val="en-US" w:eastAsia="zh-CN"/>
        </w:rPr>
        <w:t>4</w:t>
      </w:r>
      <w:r>
        <w:rPr>
          <w:rFonts w:hint="eastAsia" w:ascii="宋体" w:hAnsi="宋体" w:eastAsia="宋体" w:cs="Times New Roman"/>
          <w:color w:val="000000"/>
          <w:sz w:val="24"/>
          <w:szCs w:val="22"/>
          <w:lang w:val="en-US" w:eastAsia="zh-CN"/>
        </w:rPr>
        <w:t>分）：包含①人员储备计划、②人员稳定保障措施。上述内容需科学合理、描述详细、切实可行，每有一项内容进行了详细阐述且满足采购需求的得</w:t>
      </w:r>
      <w:r>
        <w:rPr>
          <w:rFonts w:hint="eastAsia" w:ascii="宋体" w:hAnsi="宋体" w:cs="Times New Roman"/>
          <w:color w:val="000000"/>
          <w:sz w:val="24"/>
          <w:szCs w:val="22"/>
          <w:lang w:val="en-US" w:eastAsia="zh-CN"/>
        </w:rPr>
        <w:t>2</w:t>
      </w:r>
      <w:r>
        <w:rPr>
          <w:rFonts w:hint="eastAsia" w:ascii="宋体" w:hAnsi="宋体" w:eastAsia="宋体" w:cs="Times New Roman"/>
          <w:color w:val="000000"/>
          <w:sz w:val="24"/>
          <w:szCs w:val="22"/>
          <w:lang w:val="en-US" w:eastAsia="zh-CN"/>
        </w:rPr>
        <w:t>分；基本满足采购需求且阐述内容较完善的得</w:t>
      </w:r>
      <w:r>
        <w:rPr>
          <w:rFonts w:hint="eastAsia" w:ascii="宋体" w:hAnsi="宋体" w:cs="Times New Roman"/>
          <w:color w:val="000000"/>
          <w:sz w:val="24"/>
          <w:szCs w:val="22"/>
          <w:lang w:val="en-US" w:eastAsia="zh-CN"/>
        </w:rPr>
        <w:t>1</w:t>
      </w:r>
      <w:r>
        <w:rPr>
          <w:rFonts w:hint="eastAsia" w:ascii="宋体" w:hAnsi="宋体" w:eastAsia="宋体" w:cs="Times New Roman"/>
          <w:color w:val="000000"/>
          <w:sz w:val="24"/>
          <w:szCs w:val="22"/>
          <w:lang w:val="en-US" w:eastAsia="zh-CN"/>
        </w:rPr>
        <w:t>分；未进行阐述或不满足采购需求的不得分，本项最高</w:t>
      </w:r>
      <w:r>
        <w:rPr>
          <w:rFonts w:hint="eastAsia" w:ascii="宋体" w:hAnsi="宋体" w:cs="Times New Roman"/>
          <w:color w:val="000000"/>
          <w:sz w:val="24"/>
          <w:szCs w:val="22"/>
          <w:lang w:val="en-US" w:eastAsia="zh-CN"/>
        </w:rPr>
        <w:t>得4</w:t>
      </w:r>
      <w:r>
        <w:rPr>
          <w:rFonts w:hint="eastAsia" w:ascii="宋体" w:hAnsi="宋体" w:eastAsia="宋体" w:cs="Times New Roman"/>
          <w:color w:val="000000"/>
          <w:sz w:val="24"/>
          <w:szCs w:val="22"/>
          <w:lang w:val="en-US" w:eastAsia="zh-CN"/>
        </w:rPr>
        <w:t>分。</w:t>
      </w:r>
    </w:p>
    <w:p w14:paraId="57187ABA">
      <w:pPr>
        <w:keepNext w:val="0"/>
        <w:keepLines w:val="0"/>
        <w:pageBreakBefore w:val="0"/>
        <w:widowControl w:val="0"/>
        <w:spacing w:line="360" w:lineRule="auto"/>
        <w:ind w:firstLine="480"/>
        <w:rPr>
          <w:rFonts w:hint="eastAsia" w:ascii="宋体" w:hAnsi="宋体" w:eastAsia="宋体" w:cs="Times New Roman"/>
          <w:color w:val="000000"/>
          <w:sz w:val="24"/>
          <w:szCs w:val="22"/>
          <w:lang w:val="en-US" w:eastAsia="zh-CN"/>
        </w:rPr>
      </w:pPr>
      <w:r>
        <w:rPr>
          <w:rFonts w:hint="eastAsia" w:ascii="宋体" w:hAnsi="宋体" w:eastAsia="宋体" w:cs="Times New Roman"/>
          <w:color w:val="000000"/>
          <w:sz w:val="24"/>
          <w:szCs w:val="22"/>
          <w:lang w:val="en-US" w:eastAsia="zh-CN"/>
        </w:rPr>
        <w:t>3.5、安全作业方案（</w:t>
      </w:r>
      <w:r>
        <w:rPr>
          <w:rFonts w:hint="eastAsia" w:ascii="宋体" w:hAnsi="宋体" w:cs="Times New Roman"/>
          <w:color w:val="000000"/>
          <w:sz w:val="24"/>
          <w:szCs w:val="22"/>
          <w:lang w:val="en-US" w:eastAsia="zh-CN"/>
        </w:rPr>
        <w:t>4</w:t>
      </w:r>
      <w:r>
        <w:rPr>
          <w:rFonts w:hint="eastAsia" w:ascii="宋体" w:hAnsi="宋体" w:eastAsia="宋体" w:cs="Times New Roman"/>
          <w:color w:val="000000"/>
          <w:sz w:val="24"/>
          <w:szCs w:val="22"/>
          <w:lang w:val="en-US" w:eastAsia="zh-CN"/>
        </w:rPr>
        <w:t>分）：包含①安全培训计划、②意外伤害赔偿措施及事故风险规避办法。上述内容需科学合理、描述详细、切实可行，每有一项内容进行了详细阐述且满足采购需求的得</w:t>
      </w:r>
      <w:r>
        <w:rPr>
          <w:rFonts w:hint="eastAsia" w:ascii="宋体" w:hAnsi="宋体" w:cs="Times New Roman"/>
          <w:color w:val="000000"/>
          <w:sz w:val="24"/>
          <w:szCs w:val="22"/>
          <w:lang w:val="en-US" w:eastAsia="zh-CN"/>
        </w:rPr>
        <w:t>2</w:t>
      </w:r>
      <w:r>
        <w:rPr>
          <w:rFonts w:hint="eastAsia" w:ascii="宋体" w:hAnsi="宋体" w:eastAsia="宋体" w:cs="Times New Roman"/>
          <w:color w:val="000000"/>
          <w:sz w:val="24"/>
          <w:szCs w:val="22"/>
          <w:lang w:val="en-US" w:eastAsia="zh-CN"/>
        </w:rPr>
        <w:t>分；基本满足采购需求且阐述内容较完善的得</w:t>
      </w:r>
      <w:r>
        <w:rPr>
          <w:rFonts w:hint="eastAsia" w:ascii="宋体" w:hAnsi="宋体" w:cs="Times New Roman"/>
          <w:color w:val="000000"/>
          <w:sz w:val="24"/>
          <w:szCs w:val="22"/>
          <w:lang w:val="en-US" w:eastAsia="zh-CN"/>
        </w:rPr>
        <w:t>1</w:t>
      </w:r>
      <w:r>
        <w:rPr>
          <w:rFonts w:hint="eastAsia" w:ascii="宋体" w:hAnsi="宋体" w:eastAsia="宋体" w:cs="Times New Roman"/>
          <w:color w:val="000000"/>
          <w:sz w:val="24"/>
          <w:szCs w:val="22"/>
          <w:lang w:val="en-US" w:eastAsia="zh-CN"/>
        </w:rPr>
        <w:t>分；未进行阐述或不满足采购需求的不得分，本项最高得</w:t>
      </w:r>
      <w:r>
        <w:rPr>
          <w:rFonts w:hint="eastAsia" w:ascii="宋体" w:hAnsi="宋体" w:cs="Times New Roman"/>
          <w:color w:val="000000"/>
          <w:sz w:val="24"/>
          <w:szCs w:val="22"/>
          <w:lang w:val="en-US" w:eastAsia="zh-CN"/>
        </w:rPr>
        <w:t>4</w:t>
      </w:r>
      <w:r>
        <w:rPr>
          <w:rFonts w:hint="eastAsia" w:ascii="宋体" w:hAnsi="宋体" w:eastAsia="宋体" w:cs="Times New Roman"/>
          <w:color w:val="000000"/>
          <w:sz w:val="24"/>
          <w:szCs w:val="22"/>
          <w:lang w:val="en-US" w:eastAsia="zh-CN"/>
        </w:rPr>
        <w:t>分。</w:t>
      </w:r>
    </w:p>
    <w:p w14:paraId="2DEA51B7">
      <w:pPr>
        <w:keepNext w:val="0"/>
        <w:keepLines w:val="0"/>
        <w:pageBreakBefore w:val="0"/>
        <w:widowControl w:val="0"/>
        <w:spacing w:line="360" w:lineRule="auto"/>
        <w:ind w:firstLine="480"/>
        <w:jc w:val="both"/>
        <w:rPr>
          <w:rFonts w:hint="eastAsia" w:ascii="宋体" w:hAnsi="宋体" w:eastAsia="宋体" w:cs="Times New Roman"/>
          <w:bCs/>
          <w:color w:val="auto"/>
          <w:sz w:val="24"/>
          <w:szCs w:val="22"/>
          <w:lang w:val="en-US" w:eastAsia="zh-CN" w:bidi="ar-SA"/>
        </w:rPr>
      </w:pPr>
      <w:r>
        <w:rPr>
          <w:rFonts w:hint="eastAsia" w:ascii="宋体" w:hAnsi="宋体" w:eastAsia="宋体" w:cs="Times New Roman"/>
          <w:bCs/>
          <w:color w:val="auto"/>
          <w:sz w:val="24"/>
          <w:szCs w:val="22"/>
          <w:lang w:val="en-US" w:eastAsia="zh-CN" w:bidi="ar-SA"/>
        </w:rPr>
        <w:t>3.6、软件运维管理及技术保障（3分）：对工作中使用的软件及系统应当具有基本的运维管理制度及技术保障措施。上述内容需科学合理、描述详细、切实可行，满足采购需求的得3分；基本满足采购需求且阐述内容较完善的得2分；未进行阐述或不满足采购需求的不得分，本项最高得3分。</w:t>
      </w:r>
    </w:p>
    <w:p w14:paraId="4AB20E61">
      <w:pPr>
        <w:keepNext w:val="0"/>
        <w:keepLines w:val="0"/>
        <w:pageBreakBefore w:val="0"/>
        <w:widowControl w:val="0"/>
        <w:spacing w:line="360" w:lineRule="auto"/>
        <w:ind w:firstLine="480"/>
        <w:jc w:val="both"/>
        <w:rPr>
          <w:rFonts w:hint="eastAsia" w:ascii="华文中宋" w:hAnsi="Times New Roman" w:eastAsia="华文中宋" w:cs="Times New Roman"/>
          <w:bCs/>
          <w:sz w:val="28"/>
          <w:lang w:val="en-US" w:eastAsia="zh-CN" w:bidi="ar-SA"/>
        </w:rPr>
      </w:pPr>
      <w:r>
        <w:rPr>
          <w:rFonts w:hint="eastAsia" w:ascii="宋体" w:hAnsi="宋体" w:eastAsia="宋体" w:cs="Times New Roman"/>
          <w:bCs/>
          <w:color w:val="auto"/>
          <w:sz w:val="24"/>
          <w:szCs w:val="22"/>
          <w:lang w:val="en-US" w:eastAsia="zh-CN" w:bidi="ar-SA"/>
        </w:rPr>
        <w:t>3.7 司法服务质量管控及巡检督查方案（4分）：包含①日常服务质量巡检制度、②服务问题整改闭环机制。上述内容需科学合理、描述详细、切实可行。每有一项内容进行了详细阐述且完全满足采购需求的得2分；基本满足采购需求且阐述内容较完善的得1分；未进行阐述或不满足采购需求的不得分，本项最高得4分。</w:t>
      </w:r>
    </w:p>
    <w:p w14:paraId="4E9E77CE">
      <w:pPr>
        <w:spacing w:line="360" w:lineRule="auto"/>
        <w:ind w:firstLine="480"/>
        <w:rPr>
          <w:rFonts w:hint="eastAsia"/>
          <w:color w:val="000000"/>
        </w:rPr>
      </w:pPr>
      <w:r>
        <w:rPr>
          <w:rFonts w:hint="eastAsia" w:ascii="宋体" w:hAnsi="宋体" w:eastAsia="宋体" w:cs="Times New Roman"/>
          <w:color w:val="000000"/>
          <w:sz w:val="24"/>
          <w:szCs w:val="22"/>
          <w:lang w:val="en-US" w:eastAsia="zh-CN"/>
        </w:rPr>
        <w:t>3.</w:t>
      </w:r>
      <w:r>
        <w:rPr>
          <w:rFonts w:hint="eastAsia" w:ascii="宋体" w:hAnsi="宋体" w:cs="Times New Roman"/>
          <w:color w:val="000000"/>
          <w:sz w:val="24"/>
          <w:szCs w:val="22"/>
          <w:lang w:val="en-US" w:eastAsia="zh-CN"/>
        </w:rPr>
        <w:t>8</w:t>
      </w:r>
      <w:r>
        <w:rPr>
          <w:rFonts w:hint="eastAsia" w:ascii="宋体" w:hAnsi="宋体" w:eastAsia="宋体" w:cs="Times New Roman"/>
          <w:color w:val="000000"/>
          <w:sz w:val="24"/>
          <w:szCs w:val="22"/>
          <w:lang w:val="en-US" w:eastAsia="zh-CN"/>
        </w:rPr>
        <w:t>、服务承诺（</w:t>
      </w:r>
      <w:r>
        <w:rPr>
          <w:rFonts w:hint="eastAsia" w:ascii="宋体" w:hAnsi="宋体" w:cs="Times New Roman"/>
          <w:color w:val="000000"/>
          <w:sz w:val="24"/>
          <w:szCs w:val="22"/>
          <w:lang w:val="en-US" w:eastAsia="zh-CN"/>
        </w:rPr>
        <w:t>3</w:t>
      </w:r>
      <w:r>
        <w:rPr>
          <w:rFonts w:hint="eastAsia" w:ascii="宋体" w:hAnsi="宋体" w:eastAsia="宋体" w:cs="Times New Roman"/>
          <w:color w:val="000000"/>
          <w:sz w:val="24"/>
          <w:szCs w:val="22"/>
          <w:lang w:val="en-US" w:eastAsia="zh-CN"/>
        </w:rPr>
        <w:t>分）:上述内容需科学合理、描述详细、切实可行，满足</w:t>
      </w:r>
      <w:r>
        <w:rPr>
          <w:rFonts w:hint="eastAsia" w:ascii="宋体" w:hAnsi="宋体" w:eastAsia="宋体" w:cs="Times New Roman"/>
          <w:color w:val="auto"/>
          <w:sz w:val="24"/>
          <w:szCs w:val="22"/>
          <w:lang w:val="en-US" w:eastAsia="zh-CN"/>
        </w:rPr>
        <w:t>采购需求的得</w:t>
      </w:r>
      <w:r>
        <w:rPr>
          <w:rFonts w:hint="eastAsia" w:ascii="宋体" w:hAnsi="宋体" w:cs="Times New Roman"/>
          <w:color w:val="auto"/>
          <w:sz w:val="24"/>
          <w:szCs w:val="22"/>
          <w:lang w:val="en-US" w:eastAsia="zh-CN"/>
        </w:rPr>
        <w:t>3</w:t>
      </w:r>
      <w:r>
        <w:rPr>
          <w:rFonts w:hint="eastAsia" w:ascii="宋体" w:hAnsi="宋体" w:eastAsia="宋体" w:cs="Times New Roman"/>
          <w:color w:val="auto"/>
          <w:sz w:val="24"/>
          <w:szCs w:val="22"/>
          <w:lang w:val="en-US" w:eastAsia="zh-CN"/>
        </w:rPr>
        <w:t>分；基本满足采购需求且阐述内容较完善的得</w:t>
      </w:r>
      <w:r>
        <w:rPr>
          <w:rFonts w:hint="eastAsia" w:ascii="宋体" w:hAnsi="宋体" w:cs="Times New Roman"/>
          <w:color w:val="auto"/>
          <w:sz w:val="24"/>
          <w:szCs w:val="22"/>
          <w:lang w:val="en-US" w:eastAsia="zh-CN"/>
        </w:rPr>
        <w:t>2</w:t>
      </w:r>
      <w:r>
        <w:rPr>
          <w:rFonts w:hint="eastAsia" w:ascii="宋体" w:hAnsi="宋体" w:eastAsia="宋体" w:cs="Times New Roman"/>
          <w:color w:val="auto"/>
          <w:sz w:val="24"/>
          <w:szCs w:val="22"/>
          <w:lang w:val="en-US" w:eastAsia="zh-CN"/>
        </w:rPr>
        <w:t>分</w:t>
      </w:r>
      <w:r>
        <w:rPr>
          <w:rFonts w:hint="eastAsia" w:ascii="宋体" w:hAnsi="宋体" w:cs="Times New Roman"/>
          <w:color w:val="auto"/>
          <w:sz w:val="24"/>
          <w:szCs w:val="22"/>
          <w:lang w:val="en-US" w:eastAsia="zh-CN"/>
        </w:rPr>
        <w:t>；</w:t>
      </w:r>
      <w:r>
        <w:rPr>
          <w:rFonts w:hint="eastAsia" w:ascii="宋体" w:hAnsi="宋体" w:eastAsia="宋体" w:cs="Times New Roman"/>
          <w:color w:val="auto"/>
          <w:sz w:val="24"/>
          <w:szCs w:val="22"/>
          <w:lang w:val="en-US" w:eastAsia="zh-CN"/>
        </w:rPr>
        <w:t>未进行阐述或不满足采购需求的不得分，本项最高得</w:t>
      </w:r>
      <w:r>
        <w:rPr>
          <w:rFonts w:hint="eastAsia" w:ascii="宋体" w:hAnsi="宋体" w:cs="Times New Roman"/>
          <w:color w:val="auto"/>
          <w:sz w:val="24"/>
          <w:szCs w:val="22"/>
          <w:lang w:val="en-US" w:eastAsia="zh-CN"/>
        </w:rPr>
        <w:t>3</w:t>
      </w:r>
      <w:r>
        <w:rPr>
          <w:rFonts w:hint="eastAsia" w:ascii="宋体" w:hAnsi="宋体" w:eastAsia="宋体" w:cs="Times New Roman"/>
          <w:color w:val="auto"/>
          <w:sz w:val="24"/>
          <w:szCs w:val="22"/>
          <w:lang w:val="en-US" w:eastAsia="zh-CN"/>
        </w:rPr>
        <w:t>分。</w:t>
      </w:r>
    </w:p>
    <w:p w14:paraId="4EF2B5F4">
      <w:pPr>
        <w:tabs>
          <w:tab w:val="left" w:pos="945"/>
        </w:tabs>
        <w:spacing w:line="360" w:lineRule="auto"/>
        <w:ind w:firstLine="482"/>
        <w:outlineLvl w:val="9"/>
        <w:rPr>
          <w:rFonts w:hint="eastAsia" w:ascii="宋体" w:hAnsi="宋体"/>
          <w:b/>
          <w:color w:val="000000"/>
          <w:sz w:val="24"/>
          <w:szCs w:val="24"/>
          <w:highlight w:val="none"/>
        </w:rPr>
      </w:pPr>
      <w:r>
        <w:rPr>
          <w:rFonts w:hint="eastAsia" w:ascii="宋体" w:hAnsi="宋体" w:cs="宋体"/>
          <w:b/>
          <w:bCs/>
          <w:sz w:val="24"/>
          <w:highlight w:val="none"/>
        </w:rPr>
        <w:t>评标委员会为5人以上的单数（含5人）时，计算分项得分时取平均值为</w:t>
      </w:r>
      <w:r>
        <w:rPr>
          <w:rFonts w:hint="eastAsia" w:ascii="宋体" w:hAnsi="宋体" w:cs="宋体"/>
          <w:b/>
          <w:bCs/>
          <w:sz w:val="24"/>
          <w:highlight w:val="none"/>
          <w:lang w:val="en-US" w:eastAsia="zh-CN"/>
        </w:rPr>
        <w:t>投标</w:t>
      </w:r>
      <w:r>
        <w:rPr>
          <w:rFonts w:hint="eastAsia" w:ascii="宋体" w:hAnsi="宋体" w:cs="宋体"/>
          <w:b/>
          <w:bCs/>
          <w:sz w:val="24"/>
          <w:highlight w:val="none"/>
        </w:rPr>
        <w:t>单位的得分，各分项得分合计即为</w:t>
      </w:r>
      <w:r>
        <w:rPr>
          <w:rFonts w:hint="eastAsia" w:ascii="宋体" w:hAnsi="宋体" w:cs="宋体"/>
          <w:b/>
          <w:bCs/>
          <w:sz w:val="24"/>
          <w:highlight w:val="none"/>
          <w:lang w:val="en-US" w:eastAsia="zh-CN"/>
        </w:rPr>
        <w:t>投标</w:t>
      </w:r>
      <w:r>
        <w:rPr>
          <w:rFonts w:hint="eastAsia" w:ascii="宋体" w:hAnsi="宋体" w:cs="宋体"/>
          <w:b/>
          <w:bCs/>
          <w:sz w:val="24"/>
          <w:highlight w:val="none"/>
        </w:rPr>
        <w:t>单位的总得分。响应文件无相应评分内容时，该项目为零分。</w:t>
      </w:r>
      <w:r>
        <w:rPr>
          <w:rFonts w:hint="eastAsia" w:ascii="宋体" w:hAnsi="宋体" w:cs="宋体"/>
          <w:b/>
          <w:bCs/>
          <w:sz w:val="24"/>
          <w:highlight w:val="none"/>
          <w:lang w:val="en-US" w:eastAsia="zh-CN"/>
        </w:rPr>
        <w:t>投标</w:t>
      </w:r>
      <w:r>
        <w:rPr>
          <w:rFonts w:hint="eastAsia" w:ascii="宋体" w:hAnsi="宋体" w:cs="宋体"/>
          <w:b/>
          <w:bCs/>
          <w:sz w:val="24"/>
          <w:highlight w:val="none"/>
        </w:rPr>
        <w:t>单位如对招标文件提出的合理要求不作出相应承诺或对招标单位提出不合理要求的不予得标。每项评分的具体内容和方法由评委独立评分。所有评委打分的平均值为各供应商最终得分。评分办法及评分细则的解释权属采购人。未列入本评分细则的其他条件不作为评分内容。</w:t>
      </w:r>
    </w:p>
    <w:p w14:paraId="1DCEC9BF">
      <w:pPr>
        <w:tabs>
          <w:tab w:val="left" w:pos="945"/>
        </w:tabs>
        <w:spacing w:line="440" w:lineRule="exact"/>
        <w:ind w:firstLine="482"/>
        <w:outlineLvl w:val="0"/>
        <w:rPr>
          <w:rFonts w:ascii="宋体" w:hAnsi="宋体"/>
          <w:b/>
          <w:color w:val="000000"/>
          <w:sz w:val="24"/>
          <w:szCs w:val="24"/>
          <w:highlight w:val="none"/>
        </w:rPr>
      </w:pPr>
      <w:bookmarkStart w:id="62" w:name="_Toc39873213"/>
      <w:bookmarkStart w:id="63" w:name="_Toc98277360"/>
      <w:bookmarkStart w:id="64" w:name="_Toc116946317"/>
      <w:r>
        <w:rPr>
          <w:rFonts w:hint="eastAsia" w:ascii="宋体" w:hAnsi="宋体"/>
          <w:b/>
          <w:color w:val="000000"/>
          <w:sz w:val="24"/>
          <w:szCs w:val="24"/>
          <w:highlight w:val="none"/>
        </w:rPr>
        <w:t>（十一） 定标：</w:t>
      </w:r>
      <w:bookmarkEnd w:id="62"/>
      <w:bookmarkEnd w:id="63"/>
      <w:bookmarkEnd w:id="64"/>
    </w:p>
    <w:p w14:paraId="7CD2389B">
      <w:pPr>
        <w:numPr>
          <w:ilvl w:val="0"/>
          <w:numId w:val="20"/>
        </w:numPr>
        <w:tabs>
          <w:tab w:val="left" w:pos="525"/>
          <w:tab w:val="left" w:pos="945"/>
          <w:tab w:val="left" w:pos="1155"/>
        </w:tabs>
        <w:spacing w:line="440" w:lineRule="exact"/>
        <w:ind w:left="0" w:firstLine="523"/>
        <w:rPr>
          <w:rFonts w:ascii="宋体" w:hAnsi="宋体"/>
          <w:bCs/>
          <w:color w:val="000000"/>
          <w:sz w:val="24"/>
          <w:szCs w:val="24"/>
          <w:highlight w:val="none"/>
        </w:rPr>
      </w:pPr>
      <w:r>
        <w:rPr>
          <w:rFonts w:hint="eastAsia" w:ascii="宋体" w:hAnsi="宋体"/>
          <w:bCs/>
          <w:color w:val="000000"/>
          <w:sz w:val="24"/>
          <w:szCs w:val="24"/>
          <w:highlight w:val="none"/>
        </w:rPr>
        <w:t>采购人在收到评标报告5个工作日内按评标报告推荐的中标候选供应商顺序，依法确定中标供应商。采购人将在财政部门指定的政府采购信息发布媒体江苏政府采购网发布公告中标、成交结果公告。采购人对未中标原因不</w:t>
      </w:r>
      <w:r>
        <w:rPr>
          <w:rFonts w:ascii="宋体" w:hAnsi="宋体"/>
          <w:bCs/>
          <w:color w:val="000000"/>
          <w:sz w:val="24"/>
          <w:szCs w:val="24"/>
          <w:highlight w:val="none"/>
        </w:rPr>
        <w:t>作解释</w:t>
      </w:r>
      <w:r>
        <w:rPr>
          <w:rFonts w:hint="eastAsia" w:ascii="宋体" w:hAnsi="宋体"/>
          <w:bCs/>
          <w:color w:val="000000"/>
          <w:sz w:val="24"/>
          <w:szCs w:val="24"/>
          <w:highlight w:val="none"/>
        </w:rPr>
        <w:t>。如有质疑，应在</w:t>
      </w:r>
      <w:r>
        <w:rPr>
          <w:rFonts w:ascii="宋体" w:hAnsi="宋体"/>
          <w:bCs/>
          <w:color w:val="000000"/>
          <w:sz w:val="24"/>
          <w:szCs w:val="24"/>
          <w:highlight w:val="none"/>
        </w:rPr>
        <w:t>法定质疑期限</w:t>
      </w:r>
      <w:r>
        <w:rPr>
          <w:rFonts w:hint="eastAsia" w:ascii="宋体" w:hAnsi="宋体"/>
          <w:bCs/>
          <w:color w:val="000000"/>
          <w:sz w:val="24"/>
          <w:szCs w:val="24"/>
          <w:highlight w:val="none"/>
        </w:rPr>
        <w:t>内，即中标公告期限届满之日起</w:t>
      </w:r>
      <w:r>
        <w:rPr>
          <w:rFonts w:ascii="宋体" w:hAnsi="宋体"/>
          <w:bCs/>
          <w:color w:val="000000"/>
          <w:sz w:val="24"/>
          <w:szCs w:val="24"/>
          <w:highlight w:val="none"/>
        </w:rPr>
        <w:t>7</w:t>
      </w:r>
      <w:r>
        <w:rPr>
          <w:rFonts w:hint="eastAsia" w:ascii="宋体" w:hAnsi="宋体"/>
          <w:bCs/>
          <w:color w:val="000000"/>
          <w:sz w:val="24"/>
          <w:szCs w:val="24"/>
          <w:highlight w:val="none"/>
        </w:rPr>
        <w:t>个工作日内，以书面形式送达采购人。质疑函应当列明具体的</w:t>
      </w:r>
      <w:r>
        <w:rPr>
          <w:rFonts w:ascii="宋体" w:hAnsi="宋体"/>
          <w:bCs/>
          <w:color w:val="000000"/>
          <w:sz w:val="24"/>
          <w:szCs w:val="24"/>
          <w:highlight w:val="none"/>
        </w:rPr>
        <w:t>质疑事项及事实根据</w:t>
      </w:r>
      <w:r>
        <w:rPr>
          <w:rFonts w:hint="eastAsia" w:ascii="宋体" w:hAnsi="宋体"/>
          <w:bCs/>
          <w:color w:val="000000"/>
          <w:sz w:val="24"/>
          <w:szCs w:val="24"/>
          <w:highlight w:val="none"/>
        </w:rPr>
        <w:t>，</w:t>
      </w:r>
      <w:r>
        <w:rPr>
          <w:rFonts w:ascii="宋体" w:hAnsi="宋体"/>
          <w:bCs/>
          <w:color w:val="000000"/>
          <w:sz w:val="24"/>
          <w:szCs w:val="24"/>
          <w:highlight w:val="none"/>
        </w:rPr>
        <w:t>认为自己合法权益受到损害的相关证据材料</w:t>
      </w:r>
      <w:r>
        <w:rPr>
          <w:rFonts w:hint="eastAsia" w:ascii="宋体" w:hAnsi="宋体"/>
          <w:bCs/>
          <w:color w:val="000000"/>
          <w:sz w:val="24"/>
          <w:szCs w:val="24"/>
          <w:highlight w:val="none"/>
        </w:rPr>
        <w:t>以及</w:t>
      </w:r>
      <w:r>
        <w:rPr>
          <w:rFonts w:ascii="宋体" w:hAnsi="宋体"/>
          <w:bCs/>
          <w:color w:val="000000"/>
          <w:sz w:val="24"/>
          <w:szCs w:val="24"/>
          <w:highlight w:val="none"/>
        </w:rPr>
        <w:t>质疑供应商的名称、地址、邮编、联系人、联系电话</w:t>
      </w:r>
      <w:r>
        <w:rPr>
          <w:rFonts w:hint="eastAsia" w:ascii="宋体" w:hAnsi="宋体"/>
          <w:bCs/>
          <w:color w:val="000000"/>
          <w:sz w:val="24"/>
          <w:szCs w:val="24"/>
          <w:highlight w:val="none"/>
        </w:rPr>
        <w:t>、日期，同时该质疑函应由投标供应商法定代表人签字并加盖单位公章（原件）。采购人将在收到符合上述要求的书面质疑后七个工作日内，对质疑内容</w:t>
      </w:r>
      <w:r>
        <w:rPr>
          <w:rFonts w:hint="eastAsia" w:ascii="宋体" w:hAnsi="宋体"/>
          <w:bCs/>
          <w:color w:val="000000"/>
          <w:sz w:val="24"/>
          <w:szCs w:val="24"/>
          <w:highlight w:val="none"/>
          <w:lang w:eastAsia="zh-CN"/>
        </w:rPr>
        <w:t>作出</w:t>
      </w:r>
      <w:r>
        <w:rPr>
          <w:rFonts w:hint="eastAsia" w:ascii="宋体" w:hAnsi="宋体"/>
          <w:bCs/>
          <w:color w:val="000000"/>
          <w:sz w:val="24"/>
          <w:szCs w:val="24"/>
          <w:highlight w:val="none"/>
        </w:rPr>
        <w:t>答复。投标供应商在</w:t>
      </w:r>
      <w:r>
        <w:rPr>
          <w:rFonts w:ascii="宋体" w:hAnsi="宋体"/>
          <w:bCs/>
          <w:color w:val="000000"/>
          <w:sz w:val="24"/>
          <w:szCs w:val="24"/>
          <w:highlight w:val="none"/>
        </w:rPr>
        <w:t>法定质疑期限</w:t>
      </w:r>
      <w:r>
        <w:rPr>
          <w:rFonts w:hint="eastAsia" w:ascii="宋体" w:hAnsi="宋体"/>
          <w:bCs/>
          <w:color w:val="000000"/>
          <w:sz w:val="24"/>
          <w:szCs w:val="24"/>
          <w:highlight w:val="none"/>
        </w:rPr>
        <w:t>外送达的质疑函或</w:t>
      </w:r>
      <w:r>
        <w:rPr>
          <w:rFonts w:ascii="宋体" w:hAnsi="宋体"/>
          <w:bCs/>
          <w:color w:val="000000"/>
          <w:sz w:val="24"/>
          <w:szCs w:val="24"/>
          <w:highlight w:val="none"/>
        </w:rPr>
        <w:t>法定质疑期限</w:t>
      </w:r>
      <w:r>
        <w:rPr>
          <w:rFonts w:hint="eastAsia" w:ascii="宋体" w:hAnsi="宋体"/>
          <w:bCs/>
          <w:color w:val="000000"/>
          <w:sz w:val="24"/>
          <w:szCs w:val="24"/>
          <w:highlight w:val="none"/>
        </w:rPr>
        <w:t>内送达的</w:t>
      </w:r>
      <w:r>
        <w:rPr>
          <w:rFonts w:ascii="宋体" w:hAnsi="宋体"/>
          <w:bCs/>
          <w:color w:val="000000"/>
          <w:sz w:val="24"/>
          <w:szCs w:val="24"/>
          <w:highlight w:val="none"/>
        </w:rPr>
        <w:t>质疑函</w:t>
      </w:r>
      <w:r>
        <w:rPr>
          <w:rFonts w:hint="eastAsia" w:ascii="宋体" w:hAnsi="宋体"/>
          <w:bCs/>
          <w:color w:val="000000"/>
          <w:sz w:val="24"/>
          <w:szCs w:val="24"/>
          <w:highlight w:val="none"/>
        </w:rPr>
        <w:t>不符合上述要求</w:t>
      </w:r>
      <w:r>
        <w:rPr>
          <w:rFonts w:ascii="宋体" w:hAnsi="宋体"/>
          <w:bCs/>
          <w:color w:val="000000"/>
          <w:sz w:val="24"/>
          <w:szCs w:val="24"/>
          <w:highlight w:val="none"/>
        </w:rPr>
        <w:t>的</w:t>
      </w:r>
      <w:r>
        <w:rPr>
          <w:rFonts w:hint="eastAsia" w:ascii="宋体" w:hAnsi="宋体"/>
          <w:bCs/>
          <w:color w:val="000000"/>
          <w:sz w:val="24"/>
          <w:szCs w:val="24"/>
          <w:highlight w:val="none"/>
        </w:rPr>
        <w:t>均</w:t>
      </w:r>
      <w:r>
        <w:rPr>
          <w:rFonts w:ascii="宋体" w:hAnsi="宋体"/>
          <w:bCs/>
          <w:color w:val="000000"/>
          <w:sz w:val="24"/>
          <w:szCs w:val="24"/>
          <w:highlight w:val="none"/>
        </w:rPr>
        <w:t>为无效质疑</w:t>
      </w:r>
      <w:r>
        <w:rPr>
          <w:rFonts w:hint="eastAsia" w:ascii="宋体" w:hAnsi="宋体"/>
          <w:bCs/>
          <w:color w:val="000000"/>
          <w:sz w:val="24"/>
          <w:szCs w:val="24"/>
          <w:highlight w:val="none"/>
        </w:rPr>
        <w:t>，采购人对无效质疑不予受理。如质疑</w:t>
      </w:r>
      <w:r>
        <w:rPr>
          <w:rFonts w:ascii="宋体" w:hAnsi="宋体"/>
          <w:bCs/>
          <w:color w:val="000000"/>
          <w:sz w:val="24"/>
          <w:szCs w:val="24"/>
          <w:highlight w:val="none"/>
        </w:rPr>
        <w:t>查无实据</w:t>
      </w:r>
      <w:r>
        <w:rPr>
          <w:rFonts w:hint="eastAsia" w:ascii="宋体" w:hAnsi="宋体"/>
          <w:bCs/>
          <w:color w:val="000000"/>
          <w:sz w:val="24"/>
          <w:szCs w:val="24"/>
          <w:highlight w:val="none"/>
        </w:rPr>
        <w:t>或投标供应商</w:t>
      </w:r>
      <w:r>
        <w:rPr>
          <w:rFonts w:ascii="宋体" w:hAnsi="宋体"/>
          <w:bCs/>
          <w:color w:val="000000"/>
          <w:sz w:val="24"/>
          <w:szCs w:val="24"/>
          <w:highlight w:val="none"/>
        </w:rPr>
        <w:t>捏造事实</w:t>
      </w:r>
      <w:r>
        <w:rPr>
          <w:rFonts w:hint="eastAsia" w:ascii="宋体" w:hAnsi="宋体"/>
          <w:bCs/>
          <w:color w:val="000000"/>
          <w:sz w:val="24"/>
          <w:szCs w:val="24"/>
          <w:highlight w:val="none"/>
        </w:rPr>
        <w:t>，</w:t>
      </w:r>
      <w:r>
        <w:rPr>
          <w:rFonts w:ascii="宋体" w:hAnsi="宋体"/>
          <w:bCs/>
          <w:color w:val="000000"/>
          <w:sz w:val="24"/>
          <w:szCs w:val="24"/>
          <w:highlight w:val="none"/>
        </w:rPr>
        <w:t>提供虚假材料进行恶意举报</w:t>
      </w:r>
      <w:r>
        <w:rPr>
          <w:rFonts w:hint="eastAsia" w:ascii="宋体" w:hAnsi="宋体"/>
          <w:bCs/>
          <w:color w:val="000000"/>
          <w:sz w:val="24"/>
          <w:szCs w:val="24"/>
          <w:highlight w:val="none"/>
        </w:rPr>
        <w:t>，</w:t>
      </w:r>
      <w:r>
        <w:rPr>
          <w:rFonts w:ascii="宋体" w:hAnsi="宋体"/>
          <w:bCs/>
          <w:color w:val="000000"/>
          <w:sz w:val="24"/>
          <w:szCs w:val="24"/>
          <w:highlight w:val="none"/>
        </w:rPr>
        <w:t>不配合或采用不正当手段干扰政府采购质疑的</w:t>
      </w:r>
      <w:r>
        <w:rPr>
          <w:rFonts w:hint="eastAsia" w:ascii="宋体" w:hAnsi="宋体"/>
          <w:bCs/>
          <w:color w:val="000000"/>
          <w:sz w:val="24"/>
          <w:szCs w:val="24"/>
          <w:highlight w:val="none"/>
        </w:rPr>
        <w:t>，将记入投标供应商在江苏省和无锡市的政府采购“供应商</w:t>
      </w:r>
      <w:r>
        <w:rPr>
          <w:rFonts w:ascii="宋体" w:hAnsi="宋体"/>
          <w:bCs/>
          <w:color w:val="000000"/>
          <w:sz w:val="24"/>
          <w:szCs w:val="24"/>
          <w:highlight w:val="none"/>
        </w:rPr>
        <w:t>诚信</w:t>
      </w:r>
      <w:r>
        <w:rPr>
          <w:rFonts w:hint="eastAsia" w:ascii="宋体" w:hAnsi="宋体"/>
          <w:bCs/>
          <w:color w:val="000000"/>
          <w:sz w:val="24"/>
          <w:szCs w:val="24"/>
          <w:highlight w:val="none"/>
        </w:rPr>
        <w:t>记录”，并按相关规定处理。</w:t>
      </w:r>
    </w:p>
    <w:p w14:paraId="6F5521A9">
      <w:pPr>
        <w:numPr>
          <w:ilvl w:val="0"/>
          <w:numId w:val="20"/>
        </w:numPr>
        <w:tabs>
          <w:tab w:val="left" w:pos="525"/>
          <w:tab w:val="left" w:pos="945"/>
          <w:tab w:val="left" w:pos="988"/>
          <w:tab w:val="left" w:pos="1155"/>
        </w:tabs>
        <w:spacing w:line="440" w:lineRule="exact"/>
        <w:ind w:left="0" w:firstLine="523"/>
        <w:rPr>
          <w:rFonts w:ascii="宋体" w:hAnsi="宋体"/>
          <w:bCs/>
          <w:color w:val="000000"/>
          <w:sz w:val="24"/>
          <w:szCs w:val="24"/>
          <w:highlight w:val="none"/>
        </w:rPr>
      </w:pPr>
      <w:r>
        <w:rPr>
          <w:rFonts w:hint="eastAsia" w:ascii="宋体" w:hAnsi="宋体"/>
          <w:bCs/>
          <w:color w:val="000000"/>
          <w:sz w:val="24"/>
          <w:szCs w:val="24"/>
          <w:highlight w:val="none"/>
        </w:rPr>
        <w:t>采购人向中标供应商</w:t>
      </w:r>
      <w:r>
        <w:rPr>
          <w:rFonts w:hint="eastAsia" w:ascii="宋体" w:hAnsi="宋体"/>
          <w:bCs/>
          <w:color w:val="000000"/>
          <w:sz w:val="24"/>
          <w:szCs w:val="24"/>
          <w:highlight w:val="none"/>
          <w:lang w:eastAsia="zh-CN"/>
        </w:rPr>
        <w:t>发出</w:t>
      </w:r>
      <w:r>
        <w:rPr>
          <w:rFonts w:hint="eastAsia" w:ascii="宋体" w:hAnsi="宋体"/>
          <w:bCs/>
          <w:color w:val="000000"/>
          <w:sz w:val="24"/>
          <w:szCs w:val="24"/>
          <w:highlight w:val="none"/>
        </w:rPr>
        <w:t>中标通知书。</w:t>
      </w:r>
    </w:p>
    <w:p w14:paraId="5A3E7818">
      <w:pPr>
        <w:tabs>
          <w:tab w:val="left" w:pos="945"/>
        </w:tabs>
        <w:spacing w:line="440" w:lineRule="exact"/>
        <w:ind w:firstLine="482"/>
        <w:outlineLvl w:val="0"/>
        <w:rPr>
          <w:rFonts w:ascii="宋体" w:hAnsi="宋体"/>
          <w:b/>
          <w:color w:val="000000"/>
          <w:sz w:val="24"/>
          <w:szCs w:val="24"/>
          <w:highlight w:val="none"/>
        </w:rPr>
      </w:pPr>
      <w:bookmarkStart w:id="65" w:name="_Toc39873214"/>
      <w:bookmarkStart w:id="66" w:name="_Toc35780506"/>
      <w:bookmarkStart w:id="67" w:name="_Toc98277361"/>
      <w:bookmarkStart w:id="68" w:name="_Toc116946318"/>
      <w:r>
        <w:rPr>
          <w:rFonts w:hint="eastAsia" w:ascii="宋体" w:hAnsi="宋体"/>
          <w:b/>
          <w:color w:val="000000"/>
          <w:sz w:val="24"/>
          <w:szCs w:val="24"/>
          <w:highlight w:val="none"/>
        </w:rPr>
        <w:t>（十二） 废标的确认：</w:t>
      </w:r>
      <w:bookmarkEnd w:id="65"/>
      <w:bookmarkEnd w:id="66"/>
      <w:bookmarkEnd w:id="67"/>
      <w:bookmarkEnd w:id="68"/>
    </w:p>
    <w:p w14:paraId="18E18DFC">
      <w:pPr>
        <w:spacing w:line="440" w:lineRule="exact"/>
        <w:ind w:firstLine="480"/>
        <w:rPr>
          <w:rFonts w:ascii="宋体" w:hAnsi="宋体"/>
          <w:bCs/>
          <w:color w:val="000000"/>
          <w:sz w:val="24"/>
          <w:szCs w:val="24"/>
          <w:highlight w:val="none"/>
        </w:rPr>
      </w:pPr>
      <w:r>
        <w:rPr>
          <w:rFonts w:hint="eastAsia" w:ascii="宋体" w:hAnsi="宋体"/>
          <w:bCs/>
          <w:color w:val="000000"/>
          <w:sz w:val="24"/>
          <w:szCs w:val="24"/>
          <w:highlight w:val="none"/>
        </w:rPr>
        <w:t>在招标采购中，出现下列情况之一的，应予废标：</w:t>
      </w:r>
    </w:p>
    <w:p w14:paraId="5191B800">
      <w:pPr>
        <w:numPr>
          <w:ilvl w:val="0"/>
          <w:numId w:val="21"/>
        </w:numPr>
        <w:tabs>
          <w:tab w:val="left" w:pos="525"/>
          <w:tab w:val="left" w:pos="945"/>
          <w:tab w:val="left" w:pos="1260"/>
        </w:tabs>
        <w:spacing w:line="440" w:lineRule="exact"/>
        <w:ind w:left="0" w:right="-281" w:firstLine="525"/>
        <w:rPr>
          <w:rFonts w:ascii="宋体" w:hAnsi="宋体"/>
          <w:bCs/>
          <w:color w:val="000000"/>
          <w:sz w:val="24"/>
          <w:szCs w:val="24"/>
          <w:highlight w:val="none"/>
        </w:rPr>
      </w:pPr>
      <w:r>
        <w:rPr>
          <w:rFonts w:hint="eastAsia" w:ascii="宋体" w:hAnsi="宋体"/>
          <w:bCs/>
          <w:color w:val="000000"/>
          <w:sz w:val="24"/>
          <w:szCs w:val="24"/>
          <w:highlight w:val="none"/>
        </w:rPr>
        <w:t>符合专业条件的投标供应商或者对招标文件</w:t>
      </w:r>
      <w:r>
        <w:rPr>
          <w:rFonts w:hint="eastAsia" w:ascii="宋体" w:hAnsi="宋体"/>
          <w:bCs/>
          <w:color w:val="000000"/>
          <w:sz w:val="24"/>
          <w:szCs w:val="24"/>
          <w:highlight w:val="none"/>
          <w:lang w:eastAsia="zh-CN"/>
        </w:rPr>
        <w:t>作出</w:t>
      </w:r>
      <w:r>
        <w:rPr>
          <w:rFonts w:hint="eastAsia" w:ascii="宋体" w:hAnsi="宋体"/>
          <w:bCs/>
          <w:color w:val="000000"/>
          <w:sz w:val="24"/>
          <w:szCs w:val="24"/>
          <w:highlight w:val="none"/>
        </w:rPr>
        <w:t>实质性响应的投标供应商不足三家；</w:t>
      </w:r>
    </w:p>
    <w:p w14:paraId="4CD6EABC">
      <w:pPr>
        <w:numPr>
          <w:ilvl w:val="0"/>
          <w:numId w:val="21"/>
        </w:numPr>
        <w:tabs>
          <w:tab w:val="left" w:pos="525"/>
          <w:tab w:val="left" w:pos="945"/>
          <w:tab w:val="left" w:pos="1260"/>
        </w:tabs>
        <w:spacing w:line="440" w:lineRule="exact"/>
        <w:ind w:left="0" w:firstLine="525"/>
        <w:rPr>
          <w:rFonts w:ascii="宋体" w:hAnsi="宋体"/>
          <w:bCs/>
          <w:color w:val="000000"/>
          <w:sz w:val="24"/>
          <w:szCs w:val="24"/>
          <w:highlight w:val="none"/>
        </w:rPr>
      </w:pPr>
      <w:r>
        <w:rPr>
          <w:rFonts w:hint="eastAsia" w:ascii="宋体" w:hAnsi="宋体"/>
          <w:bCs/>
          <w:color w:val="000000"/>
          <w:sz w:val="24"/>
          <w:szCs w:val="24"/>
          <w:highlight w:val="none"/>
        </w:rPr>
        <w:t>出现影响采购公正的违法、违规行为；</w:t>
      </w:r>
    </w:p>
    <w:p w14:paraId="04ED524D">
      <w:pPr>
        <w:numPr>
          <w:ilvl w:val="0"/>
          <w:numId w:val="21"/>
        </w:numPr>
        <w:tabs>
          <w:tab w:val="left" w:pos="525"/>
          <w:tab w:val="left" w:pos="945"/>
          <w:tab w:val="left" w:pos="1260"/>
        </w:tabs>
        <w:spacing w:line="440" w:lineRule="exact"/>
        <w:ind w:left="0" w:firstLine="525"/>
        <w:rPr>
          <w:rFonts w:ascii="宋体" w:hAnsi="宋体"/>
          <w:bCs/>
          <w:color w:val="000000"/>
          <w:sz w:val="24"/>
          <w:szCs w:val="24"/>
          <w:highlight w:val="none"/>
        </w:rPr>
      </w:pPr>
      <w:r>
        <w:rPr>
          <w:rFonts w:hint="eastAsia" w:ascii="宋体" w:hAnsi="宋体"/>
          <w:bCs/>
          <w:color w:val="000000"/>
          <w:sz w:val="24"/>
          <w:szCs w:val="24"/>
          <w:highlight w:val="none"/>
        </w:rPr>
        <w:t>投标供应商的报价均超过采购预算，采购人不能支付的；</w:t>
      </w:r>
    </w:p>
    <w:p w14:paraId="56F0285D">
      <w:pPr>
        <w:numPr>
          <w:ilvl w:val="0"/>
          <w:numId w:val="21"/>
        </w:numPr>
        <w:tabs>
          <w:tab w:val="right" w:pos="180"/>
          <w:tab w:val="left" w:pos="525"/>
          <w:tab w:val="left" w:pos="945"/>
          <w:tab w:val="left" w:pos="1260"/>
        </w:tabs>
        <w:spacing w:line="440" w:lineRule="exact"/>
        <w:ind w:left="0" w:firstLine="525"/>
        <w:rPr>
          <w:rFonts w:ascii="宋体" w:hAnsi="宋体"/>
          <w:bCs/>
          <w:color w:val="000000"/>
          <w:sz w:val="24"/>
          <w:szCs w:val="24"/>
          <w:highlight w:val="none"/>
        </w:rPr>
      </w:pPr>
      <w:r>
        <w:rPr>
          <w:rFonts w:hint="eastAsia" w:ascii="宋体" w:hAnsi="宋体"/>
          <w:bCs/>
          <w:color w:val="000000"/>
          <w:sz w:val="24"/>
          <w:szCs w:val="24"/>
          <w:highlight w:val="none"/>
        </w:rPr>
        <w:t>因重大变故，采购任务取消。</w:t>
      </w:r>
    </w:p>
    <w:p w14:paraId="5F95149C">
      <w:pPr>
        <w:tabs>
          <w:tab w:val="left" w:pos="945"/>
        </w:tabs>
        <w:spacing w:line="440" w:lineRule="exact"/>
        <w:ind w:firstLine="482"/>
        <w:outlineLvl w:val="0"/>
        <w:rPr>
          <w:rFonts w:ascii="宋体" w:hAnsi="宋体"/>
          <w:b/>
          <w:color w:val="000000"/>
          <w:sz w:val="24"/>
          <w:szCs w:val="24"/>
          <w:highlight w:val="none"/>
        </w:rPr>
      </w:pPr>
      <w:bookmarkStart w:id="69" w:name="_Toc35780508"/>
      <w:bookmarkStart w:id="70" w:name="_Toc98277362"/>
      <w:bookmarkStart w:id="71" w:name="_Toc39873216"/>
      <w:bookmarkStart w:id="72" w:name="_Toc116946319"/>
      <w:r>
        <w:rPr>
          <w:rFonts w:hint="eastAsia" w:ascii="宋体" w:hAnsi="宋体"/>
          <w:b/>
          <w:color w:val="000000"/>
          <w:sz w:val="24"/>
          <w:szCs w:val="24"/>
          <w:highlight w:val="none"/>
        </w:rPr>
        <w:t>（十三）中标无效的确认：</w:t>
      </w:r>
      <w:bookmarkEnd w:id="69"/>
      <w:bookmarkEnd w:id="70"/>
      <w:bookmarkEnd w:id="71"/>
      <w:bookmarkEnd w:id="72"/>
    </w:p>
    <w:p w14:paraId="490AC827">
      <w:pPr>
        <w:numPr>
          <w:ilvl w:val="0"/>
          <w:numId w:val="22"/>
        </w:numPr>
        <w:tabs>
          <w:tab w:val="left" w:pos="420"/>
          <w:tab w:val="left" w:pos="945"/>
          <w:tab w:val="left" w:pos="1155"/>
        </w:tabs>
        <w:spacing w:line="440" w:lineRule="exact"/>
        <w:ind w:left="0" w:firstLine="523"/>
        <w:rPr>
          <w:rFonts w:ascii="宋体" w:hAnsi="宋体"/>
          <w:bCs/>
          <w:color w:val="000000"/>
          <w:sz w:val="24"/>
          <w:szCs w:val="24"/>
          <w:highlight w:val="none"/>
        </w:rPr>
      </w:pPr>
      <w:r>
        <w:rPr>
          <w:rFonts w:hint="eastAsia" w:ascii="宋体" w:hAnsi="宋体"/>
          <w:bCs/>
          <w:color w:val="000000"/>
          <w:sz w:val="24"/>
          <w:szCs w:val="24"/>
          <w:highlight w:val="none"/>
        </w:rPr>
        <w:t>提供虚假材料谋取中标的；</w:t>
      </w:r>
    </w:p>
    <w:p w14:paraId="736E6D78">
      <w:pPr>
        <w:numPr>
          <w:ilvl w:val="0"/>
          <w:numId w:val="22"/>
        </w:numPr>
        <w:tabs>
          <w:tab w:val="left" w:pos="420"/>
          <w:tab w:val="left" w:pos="945"/>
          <w:tab w:val="left" w:pos="1155"/>
        </w:tabs>
        <w:spacing w:line="440" w:lineRule="exact"/>
        <w:ind w:left="0" w:firstLine="523"/>
        <w:rPr>
          <w:rFonts w:ascii="宋体" w:hAnsi="宋体"/>
          <w:bCs/>
          <w:color w:val="000000"/>
          <w:sz w:val="24"/>
          <w:szCs w:val="24"/>
          <w:highlight w:val="none"/>
        </w:rPr>
      </w:pPr>
      <w:r>
        <w:rPr>
          <w:rFonts w:hint="eastAsia" w:ascii="宋体" w:hAnsi="宋体"/>
          <w:bCs/>
          <w:color w:val="000000"/>
          <w:sz w:val="24"/>
          <w:szCs w:val="24"/>
          <w:highlight w:val="none"/>
        </w:rPr>
        <w:t>采取不正当手段诋毁、排挤其他投标供应商的；</w:t>
      </w:r>
    </w:p>
    <w:p w14:paraId="72897464">
      <w:pPr>
        <w:numPr>
          <w:ilvl w:val="0"/>
          <w:numId w:val="22"/>
        </w:numPr>
        <w:tabs>
          <w:tab w:val="left" w:pos="420"/>
          <w:tab w:val="left" w:pos="945"/>
          <w:tab w:val="left" w:pos="1155"/>
        </w:tabs>
        <w:spacing w:line="440" w:lineRule="exact"/>
        <w:ind w:left="0" w:firstLine="523"/>
        <w:rPr>
          <w:rFonts w:ascii="宋体" w:hAnsi="宋体"/>
          <w:bCs/>
          <w:color w:val="000000"/>
          <w:sz w:val="24"/>
          <w:szCs w:val="24"/>
          <w:highlight w:val="none"/>
        </w:rPr>
      </w:pPr>
      <w:r>
        <w:rPr>
          <w:rFonts w:hint="eastAsia" w:ascii="宋体" w:hAnsi="宋体"/>
          <w:bCs/>
          <w:color w:val="000000"/>
          <w:sz w:val="24"/>
          <w:szCs w:val="24"/>
          <w:highlight w:val="none"/>
        </w:rPr>
        <w:t>与采购单位、其他投标供应商恶意串通的；</w:t>
      </w:r>
    </w:p>
    <w:p w14:paraId="6294A6DB">
      <w:pPr>
        <w:numPr>
          <w:ilvl w:val="0"/>
          <w:numId w:val="22"/>
        </w:numPr>
        <w:tabs>
          <w:tab w:val="left" w:pos="420"/>
          <w:tab w:val="left" w:pos="945"/>
          <w:tab w:val="left" w:pos="1155"/>
        </w:tabs>
        <w:spacing w:line="440" w:lineRule="exact"/>
        <w:ind w:left="0" w:firstLine="523"/>
        <w:rPr>
          <w:rFonts w:ascii="宋体" w:hAnsi="宋体"/>
          <w:bCs/>
          <w:color w:val="000000"/>
          <w:sz w:val="24"/>
          <w:szCs w:val="24"/>
          <w:highlight w:val="none"/>
        </w:rPr>
      </w:pPr>
      <w:r>
        <w:rPr>
          <w:rFonts w:hint="eastAsia" w:ascii="宋体" w:hAnsi="宋体"/>
          <w:bCs/>
          <w:color w:val="000000"/>
          <w:sz w:val="24"/>
          <w:szCs w:val="24"/>
          <w:highlight w:val="none"/>
        </w:rPr>
        <w:t>向采购单位行贿或者提供其他不正当利益的；</w:t>
      </w:r>
    </w:p>
    <w:p w14:paraId="048AFB80">
      <w:pPr>
        <w:numPr>
          <w:ilvl w:val="0"/>
          <w:numId w:val="22"/>
        </w:numPr>
        <w:tabs>
          <w:tab w:val="left" w:pos="420"/>
          <w:tab w:val="left" w:pos="945"/>
          <w:tab w:val="left" w:pos="1155"/>
        </w:tabs>
        <w:spacing w:line="440" w:lineRule="exact"/>
        <w:ind w:left="0" w:firstLine="523"/>
        <w:rPr>
          <w:rFonts w:ascii="宋体" w:hAnsi="宋体"/>
          <w:bCs/>
          <w:color w:val="000000"/>
          <w:sz w:val="24"/>
          <w:szCs w:val="24"/>
          <w:highlight w:val="none"/>
        </w:rPr>
      </w:pPr>
      <w:r>
        <w:rPr>
          <w:rFonts w:hint="eastAsia" w:ascii="宋体" w:hAnsi="宋体"/>
          <w:bCs/>
          <w:color w:val="000000"/>
          <w:sz w:val="24"/>
          <w:szCs w:val="24"/>
          <w:highlight w:val="none"/>
        </w:rPr>
        <w:t>在招标过程中与采购单位进行协商谈判、不按照招标文件和中标供应商的投标文件订立合同或者与采购人另行订立背离合同实质性内容的协议的；</w:t>
      </w:r>
    </w:p>
    <w:p w14:paraId="27F87D9A">
      <w:pPr>
        <w:numPr>
          <w:ilvl w:val="0"/>
          <w:numId w:val="22"/>
        </w:numPr>
        <w:tabs>
          <w:tab w:val="left" w:pos="420"/>
          <w:tab w:val="left" w:pos="945"/>
          <w:tab w:val="left" w:pos="1155"/>
        </w:tabs>
        <w:spacing w:line="440" w:lineRule="exact"/>
        <w:ind w:left="0" w:firstLine="523"/>
        <w:rPr>
          <w:rFonts w:ascii="宋体" w:hAnsi="宋体"/>
          <w:bCs/>
          <w:color w:val="000000"/>
          <w:sz w:val="24"/>
          <w:szCs w:val="24"/>
          <w:highlight w:val="none"/>
        </w:rPr>
      </w:pPr>
      <w:r>
        <w:rPr>
          <w:rFonts w:hint="eastAsia" w:ascii="宋体" w:hAnsi="宋体"/>
          <w:bCs/>
          <w:color w:val="000000"/>
          <w:sz w:val="24"/>
          <w:szCs w:val="24"/>
          <w:highlight w:val="none"/>
        </w:rPr>
        <w:t>拒绝有关部门监督检查或者提供虚假情况的。</w:t>
      </w:r>
    </w:p>
    <w:p w14:paraId="6E3B1DF7">
      <w:pPr>
        <w:tabs>
          <w:tab w:val="left" w:pos="945"/>
        </w:tabs>
        <w:spacing w:line="440" w:lineRule="exact"/>
        <w:ind w:firstLine="480"/>
        <w:rPr>
          <w:rFonts w:ascii="宋体" w:hAnsi="宋体"/>
          <w:bCs/>
          <w:color w:val="000000"/>
          <w:sz w:val="24"/>
          <w:szCs w:val="24"/>
          <w:highlight w:val="none"/>
        </w:rPr>
      </w:pPr>
      <w:r>
        <w:rPr>
          <w:rFonts w:hint="eastAsia" w:ascii="宋体" w:hAnsi="宋体"/>
          <w:bCs/>
          <w:color w:val="000000"/>
          <w:sz w:val="24"/>
          <w:szCs w:val="24"/>
          <w:highlight w:val="none"/>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0524036C">
      <w:pPr>
        <w:tabs>
          <w:tab w:val="left" w:pos="945"/>
        </w:tabs>
        <w:spacing w:line="440" w:lineRule="exact"/>
        <w:ind w:firstLine="482"/>
        <w:outlineLvl w:val="0"/>
        <w:rPr>
          <w:rFonts w:ascii="宋体" w:hAnsi="宋体"/>
          <w:b/>
          <w:color w:val="000000"/>
          <w:sz w:val="24"/>
          <w:szCs w:val="24"/>
          <w:highlight w:val="none"/>
        </w:rPr>
      </w:pPr>
      <w:bookmarkStart w:id="73" w:name="_Toc35780509"/>
      <w:bookmarkStart w:id="74" w:name="_Toc39873217"/>
      <w:bookmarkStart w:id="75" w:name="_Toc116946320"/>
      <w:bookmarkStart w:id="76" w:name="_Toc98277363"/>
      <w:r>
        <w:rPr>
          <w:rFonts w:hint="eastAsia" w:ascii="宋体" w:hAnsi="宋体"/>
          <w:b/>
          <w:color w:val="000000"/>
          <w:sz w:val="24"/>
          <w:szCs w:val="24"/>
          <w:highlight w:val="none"/>
        </w:rPr>
        <w:t>（十四）签订、履行合同</w:t>
      </w:r>
      <w:bookmarkEnd w:id="73"/>
      <w:bookmarkEnd w:id="74"/>
      <w:bookmarkEnd w:id="75"/>
      <w:bookmarkEnd w:id="76"/>
    </w:p>
    <w:p w14:paraId="51438F70">
      <w:pPr>
        <w:tabs>
          <w:tab w:val="left" w:pos="945"/>
        </w:tabs>
        <w:spacing w:line="440" w:lineRule="exact"/>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1.</w:t>
      </w:r>
      <w:r>
        <w:rPr>
          <w:rFonts w:hint="eastAsia" w:ascii="宋体" w:hAnsi="宋体" w:eastAsia="宋体" w:cs="Times New Roman"/>
          <w:bCs/>
          <w:color w:val="000000"/>
          <w:sz w:val="24"/>
          <w:szCs w:val="24"/>
          <w:highlight w:val="none"/>
        </w:rPr>
        <w:t>采购人代表应当自中标通知书发出之日起</w:t>
      </w:r>
      <w:r>
        <w:rPr>
          <w:rFonts w:hint="eastAsia" w:ascii="宋体" w:hAnsi="宋体" w:eastAsia="宋体" w:cs="Times New Roman"/>
          <w:bCs/>
          <w:color w:val="000000"/>
          <w:sz w:val="24"/>
          <w:szCs w:val="24"/>
          <w:highlight w:val="none"/>
          <w:lang w:val="en-US" w:eastAsia="zh-CN"/>
        </w:rPr>
        <w:t>三十</w:t>
      </w:r>
      <w:r>
        <w:rPr>
          <w:rFonts w:hint="eastAsia" w:ascii="宋体" w:hAnsi="宋体" w:eastAsia="宋体" w:cs="Times New Roman"/>
          <w:bCs/>
          <w:color w:val="000000"/>
          <w:sz w:val="24"/>
          <w:szCs w:val="24"/>
          <w:highlight w:val="none"/>
        </w:rPr>
        <w:t>日内，按照招标文件和中标供应商投标文件的约定，与中标供应商签订书面合同。所签订的合同不得对招标文件确定的事项和中标供应商投标文件作实质性修改。采购人不得向中标供应商提出任何不合理的要求，作为签订合同的条件，不得与中标供应商私下订立背离合同实质性内容的协议。合同经见证后生效。</w:t>
      </w:r>
    </w:p>
    <w:p w14:paraId="16B664BB">
      <w:pPr>
        <w:tabs>
          <w:tab w:val="left" w:pos="945"/>
        </w:tabs>
        <w:spacing w:line="440" w:lineRule="exact"/>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2.</w:t>
      </w:r>
      <w:r>
        <w:rPr>
          <w:rFonts w:hint="eastAsia" w:ascii="宋体" w:hAnsi="宋体" w:eastAsia="宋体" w:cs="Times New Roman"/>
          <w:bCs/>
          <w:color w:val="000000"/>
          <w:sz w:val="24"/>
          <w:szCs w:val="24"/>
          <w:highlight w:val="none"/>
        </w:rPr>
        <w:t>国有资金占控股或者主导地位的依法必须进行招标的项目，采购人应当确定排名第一的中标候选供应商为中标供应商。排名第一的中标候选人放弃中标、因不可抗力不能履行合同或者被查实存在影响中标结果的违法行为等情形，不符合中标条件的，采购人可以按照评标委员会提出的中标候选供应商名单排序依次确定其他中标候选供应商为中标供应商，也可以重新招标。</w:t>
      </w:r>
    </w:p>
    <w:p w14:paraId="190CAEE6">
      <w:pPr>
        <w:tabs>
          <w:tab w:val="left" w:pos="945"/>
        </w:tabs>
        <w:spacing w:line="440" w:lineRule="exact"/>
        <w:ind w:firstLine="480"/>
        <w:rPr>
          <w:rFonts w:ascii="宋体" w:hAnsi="宋体"/>
          <w:bCs/>
          <w:color w:val="000000"/>
          <w:sz w:val="24"/>
          <w:szCs w:val="24"/>
          <w:highlight w:val="none"/>
        </w:rPr>
      </w:pPr>
      <w:r>
        <w:rPr>
          <w:rFonts w:hint="eastAsia" w:ascii="宋体" w:hAnsi="宋体" w:eastAsia="宋体" w:cs="Times New Roman"/>
          <w:bCs/>
          <w:color w:val="000000"/>
          <w:sz w:val="24"/>
          <w:szCs w:val="24"/>
          <w:highlight w:val="none"/>
          <w:lang w:val="en-US" w:eastAsia="zh-CN"/>
        </w:rPr>
        <w:t>3.</w:t>
      </w:r>
      <w:r>
        <w:rPr>
          <w:rFonts w:hint="eastAsia" w:ascii="宋体" w:hAnsi="宋体" w:eastAsia="宋体" w:cs="Times New Roman"/>
          <w:bCs/>
          <w:color w:val="000000"/>
          <w:sz w:val="24"/>
          <w:szCs w:val="24"/>
          <w:highlight w:val="none"/>
        </w:rPr>
        <w:t>中标供应商非因不可抗力未履行招标文件、投标文件和合同规定的义务，一经查实，</w:t>
      </w:r>
      <w:r>
        <w:rPr>
          <w:rFonts w:hint="eastAsia" w:ascii="宋体" w:hAnsi="宋体" w:cs="Times New Roman"/>
          <w:bCs/>
          <w:color w:val="000000"/>
          <w:sz w:val="24"/>
          <w:szCs w:val="24"/>
          <w:highlight w:val="none"/>
          <w:lang w:eastAsia="zh-CN"/>
        </w:rPr>
        <w:t>江苏信和工程建设管理房地产评估有限公司</w:t>
      </w:r>
      <w:r>
        <w:rPr>
          <w:rFonts w:hint="eastAsia" w:ascii="宋体" w:hAnsi="宋体" w:eastAsia="宋体" w:cs="Times New Roman"/>
          <w:bCs/>
          <w:color w:val="000000"/>
          <w:sz w:val="24"/>
          <w:szCs w:val="24"/>
          <w:highlight w:val="none"/>
        </w:rPr>
        <w:t>将根据具体情况提请政府采购管理部门做出相应处理。</w:t>
      </w:r>
    </w:p>
    <w:p w14:paraId="02ECCADA">
      <w:pPr>
        <w:tabs>
          <w:tab w:val="left" w:pos="945"/>
        </w:tabs>
        <w:spacing w:line="440" w:lineRule="exact"/>
        <w:ind w:firstLine="482"/>
        <w:outlineLvl w:val="0"/>
        <w:rPr>
          <w:rFonts w:ascii="宋体" w:hAnsi="宋体"/>
          <w:bCs/>
          <w:color w:val="000000"/>
          <w:sz w:val="24"/>
          <w:szCs w:val="24"/>
          <w:highlight w:val="none"/>
        </w:rPr>
      </w:pPr>
      <w:bookmarkStart w:id="77" w:name="_Toc39873218"/>
      <w:bookmarkStart w:id="78" w:name="_Toc35780510"/>
      <w:bookmarkStart w:id="79" w:name="_Toc98277364"/>
      <w:bookmarkStart w:id="80" w:name="_Toc116946321"/>
      <w:r>
        <w:rPr>
          <w:rFonts w:hint="eastAsia" w:ascii="宋体" w:hAnsi="宋体"/>
          <w:b/>
          <w:color w:val="000000"/>
          <w:sz w:val="24"/>
          <w:szCs w:val="24"/>
          <w:highlight w:val="none"/>
        </w:rPr>
        <w:t>（十五）招标代理费</w:t>
      </w:r>
      <w:bookmarkEnd w:id="77"/>
      <w:bookmarkEnd w:id="78"/>
      <w:bookmarkEnd w:id="79"/>
      <w:bookmarkEnd w:id="80"/>
      <w:bookmarkStart w:id="81" w:name="_Toc35780511"/>
    </w:p>
    <w:p w14:paraId="460A5E77">
      <w:pPr>
        <w:tabs>
          <w:tab w:val="left" w:pos="945"/>
        </w:tabs>
        <w:spacing w:line="440" w:lineRule="exact"/>
        <w:ind w:firstLine="480"/>
        <w:outlineLvl w:val="0"/>
        <w:rPr>
          <w:rFonts w:hint="eastAsia" w:ascii="仿宋" w:hAnsi="仿宋" w:eastAsia="仿宋" w:cs="仿宋"/>
          <w:i w:val="0"/>
          <w:iCs w:val="0"/>
          <w:caps w:val="0"/>
          <w:color w:val="000000"/>
          <w:spacing w:val="0"/>
          <w:sz w:val="22"/>
          <w:szCs w:val="22"/>
          <w:highlight w:val="none"/>
        </w:rPr>
      </w:pPr>
      <w:bookmarkStart w:id="82" w:name="_Toc116946322"/>
      <w:bookmarkStart w:id="83" w:name="_Toc98277365"/>
      <w:bookmarkStart w:id="84" w:name="_Toc39873219"/>
      <w:r>
        <w:rPr>
          <w:rFonts w:hint="eastAsia" w:ascii="宋体" w:hAnsi="宋体"/>
          <w:bCs/>
          <w:color w:val="000000"/>
          <w:sz w:val="24"/>
          <w:szCs w:val="24"/>
          <w:highlight w:val="none"/>
        </w:rPr>
        <w:t>1.</w:t>
      </w:r>
      <w:bookmarkEnd w:id="82"/>
      <w:bookmarkStart w:id="85" w:name="_Toc116946323"/>
      <w:r>
        <w:rPr>
          <w:rFonts w:hint="eastAsia" w:ascii="宋体" w:hAnsi="宋体"/>
          <w:bCs/>
          <w:color w:val="000000"/>
          <w:sz w:val="24"/>
          <w:szCs w:val="24"/>
          <w:highlight w:val="none"/>
          <w:lang w:val="en-US" w:eastAsia="zh-CN"/>
        </w:rPr>
        <w:t>采购代理费由采购人支付，参照国家计委计价格【2002】1980号文件的80%收取。</w:t>
      </w:r>
      <w:bookmarkEnd w:id="85"/>
    </w:p>
    <w:p w14:paraId="6B066F45">
      <w:pPr>
        <w:tabs>
          <w:tab w:val="left" w:pos="945"/>
        </w:tabs>
        <w:spacing w:line="440" w:lineRule="exact"/>
        <w:ind w:firstLine="482"/>
        <w:outlineLvl w:val="0"/>
        <w:rPr>
          <w:rFonts w:ascii="宋体" w:hAnsi="宋体"/>
          <w:b/>
          <w:color w:val="000000"/>
          <w:sz w:val="24"/>
          <w:szCs w:val="24"/>
          <w:highlight w:val="none"/>
        </w:rPr>
      </w:pPr>
      <w:bookmarkStart w:id="86" w:name="_Toc116946324"/>
      <w:r>
        <w:rPr>
          <w:rFonts w:hint="eastAsia" w:ascii="宋体" w:hAnsi="宋体"/>
          <w:b/>
          <w:color w:val="000000"/>
          <w:sz w:val="24"/>
          <w:szCs w:val="24"/>
          <w:highlight w:val="none"/>
        </w:rPr>
        <w:t>（十六）未尽事宜</w:t>
      </w:r>
      <w:bookmarkEnd w:id="81"/>
      <w:bookmarkEnd w:id="83"/>
      <w:bookmarkEnd w:id="84"/>
      <w:bookmarkEnd w:id="86"/>
    </w:p>
    <w:p w14:paraId="55B04503">
      <w:pPr>
        <w:tabs>
          <w:tab w:val="left" w:pos="525"/>
          <w:tab w:val="left" w:pos="945"/>
          <w:tab w:val="left" w:pos="1050"/>
        </w:tabs>
        <w:spacing w:line="440" w:lineRule="exact"/>
        <w:ind w:firstLine="480"/>
        <w:rPr>
          <w:rFonts w:ascii="宋体" w:hAnsi="宋体"/>
          <w:bCs/>
          <w:color w:val="000000"/>
          <w:sz w:val="24"/>
          <w:szCs w:val="24"/>
          <w:highlight w:val="none"/>
        </w:rPr>
      </w:pPr>
      <w:r>
        <w:rPr>
          <w:rFonts w:hint="eastAsia" w:ascii="宋体" w:hAnsi="宋体"/>
          <w:bCs/>
          <w:color w:val="000000"/>
          <w:sz w:val="24"/>
          <w:szCs w:val="24"/>
          <w:highlight w:val="none"/>
          <w:lang w:eastAsia="zh-CN"/>
        </w:rPr>
        <w:t>按照</w:t>
      </w:r>
      <w:r>
        <w:rPr>
          <w:rFonts w:hint="eastAsia" w:ascii="宋体" w:hAnsi="宋体"/>
          <w:bCs/>
          <w:color w:val="000000"/>
          <w:sz w:val="24"/>
          <w:szCs w:val="24"/>
          <w:highlight w:val="none"/>
        </w:rPr>
        <w:t>《中华人民共和国政府采购法》及其他有关政府采购的法律法规的规定执行。</w:t>
      </w:r>
    </w:p>
    <w:p w14:paraId="72CB26B7">
      <w:pPr>
        <w:tabs>
          <w:tab w:val="left" w:pos="945"/>
        </w:tabs>
        <w:spacing w:line="440" w:lineRule="exact"/>
        <w:ind w:firstLine="482"/>
        <w:outlineLvl w:val="0"/>
        <w:rPr>
          <w:rFonts w:ascii="宋体" w:hAnsi="宋体"/>
          <w:b/>
          <w:sz w:val="24"/>
          <w:szCs w:val="24"/>
          <w:highlight w:val="none"/>
        </w:rPr>
      </w:pPr>
      <w:bookmarkStart w:id="87" w:name="_Toc116946325"/>
      <w:bookmarkStart w:id="88" w:name="_Toc98277366"/>
      <w:r>
        <w:rPr>
          <w:rFonts w:hint="eastAsia" w:ascii="宋体" w:hAnsi="宋体"/>
          <w:b/>
          <w:sz w:val="24"/>
          <w:szCs w:val="24"/>
          <w:highlight w:val="none"/>
        </w:rPr>
        <w:t>（十七）政府采购信用担保</w:t>
      </w:r>
      <w:bookmarkEnd w:id="87"/>
      <w:bookmarkEnd w:id="88"/>
    </w:p>
    <w:p w14:paraId="6E787245">
      <w:pPr>
        <w:tabs>
          <w:tab w:val="left" w:pos="525"/>
          <w:tab w:val="left" w:pos="945"/>
          <w:tab w:val="left" w:pos="1050"/>
        </w:tabs>
        <w:spacing w:line="440" w:lineRule="exact"/>
        <w:ind w:firstLine="480"/>
        <w:rPr>
          <w:rFonts w:ascii="宋体" w:hAnsi="宋体"/>
          <w:bCs/>
          <w:sz w:val="24"/>
          <w:szCs w:val="24"/>
          <w:highlight w:val="none"/>
        </w:rPr>
      </w:pPr>
      <w:r>
        <w:rPr>
          <w:rFonts w:hint="eastAsia" w:ascii="宋体" w:hAnsi="宋体"/>
          <w:bCs/>
          <w:sz w:val="24"/>
          <w:szCs w:val="24"/>
          <w:highlight w:val="none"/>
        </w:rPr>
        <w:t>政府采购信用担保，是由专业担保机构为供应商向采购人、代理机构、金融机构提供的保证，主要包括履约担保、融资担保两种形式。供应商可以根据自身情况，自行决定是否选择采用该两种信用担保形式。</w:t>
      </w:r>
    </w:p>
    <w:p w14:paraId="0537F161">
      <w:pPr>
        <w:tabs>
          <w:tab w:val="left" w:pos="525"/>
          <w:tab w:val="left" w:pos="945"/>
          <w:tab w:val="left" w:pos="1050"/>
        </w:tabs>
        <w:spacing w:line="440" w:lineRule="exact"/>
        <w:ind w:firstLine="480"/>
        <w:rPr>
          <w:rFonts w:ascii="宋体" w:hAnsi="宋体"/>
          <w:bCs/>
          <w:sz w:val="24"/>
          <w:szCs w:val="24"/>
          <w:highlight w:val="none"/>
        </w:rPr>
      </w:pPr>
      <w:r>
        <w:rPr>
          <w:rFonts w:ascii="宋体" w:hAnsi="宋体"/>
          <w:bCs/>
          <w:sz w:val="24"/>
          <w:szCs w:val="24"/>
          <w:highlight w:val="none"/>
        </w:rPr>
        <w:t>1</w:t>
      </w:r>
      <w:r>
        <w:rPr>
          <w:rFonts w:hint="eastAsia" w:ascii="宋体" w:hAnsi="宋体"/>
          <w:bCs/>
          <w:sz w:val="24"/>
          <w:szCs w:val="24"/>
          <w:highlight w:val="none"/>
        </w:rPr>
        <w:t>.履约担保。</w:t>
      </w:r>
    </w:p>
    <w:p w14:paraId="216B6EC0">
      <w:pPr>
        <w:spacing w:line="440" w:lineRule="exact"/>
        <w:ind w:firstLine="480"/>
        <w:rPr>
          <w:rFonts w:ascii="宋体" w:hAnsi="宋体" w:cs="宋体"/>
          <w:sz w:val="24"/>
          <w:szCs w:val="24"/>
          <w:highlight w:val="none"/>
        </w:rPr>
      </w:pPr>
      <w:r>
        <w:rPr>
          <w:rFonts w:hint="eastAsia" w:ascii="宋体" w:hAnsi="宋体" w:cs="宋体"/>
          <w:sz w:val="24"/>
          <w:szCs w:val="24"/>
          <w:highlight w:val="none"/>
        </w:rPr>
        <w:t>履约担保，是指由专业担保机构为中标供应商支付履约保证金的义务向采购人提供的保函担保。专业担保机构根据中标供应商的中标通知书为凭据，进行资信审查后出具保函</w:t>
      </w:r>
      <w:r>
        <w:rPr>
          <w:rFonts w:ascii="宋体" w:hAnsi="宋体" w:cs="宋体"/>
          <w:sz w:val="24"/>
          <w:szCs w:val="24"/>
          <w:highlight w:val="none"/>
        </w:rPr>
        <w:t>，</w:t>
      </w:r>
      <w:r>
        <w:rPr>
          <w:rFonts w:hint="eastAsia" w:ascii="宋体" w:hAnsi="宋体" w:cs="宋体"/>
          <w:sz w:val="24"/>
          <w:szCs w:val="24"/>
          <w:highlight w:val="none"/>
        </w:rPr>
        <w:t xml:space="preserve"> 中标供应商以保函形式缴纳履约保证金；供应商未按政府采购合同履行约定义务而应实际支付保证金的，由专业担保机构按照担保函约定履行担保责任。供应商可以自愿选择是否采取履约担保函的形式</w:t>
      </w:r>
      <w:r>
        <w:rPr>
          <w:rFonts w:hint="eastAsia" w:ascii="宋体" w:hAnsi="宋体" w:cs="宋体"/>
          <w:sz w:val="24"/>
          <w:szCs w:val="24"/>
          <w:highlight w:val="none"/>
          <w:lang w:eastAsia="zh-CN"/>
        </w:rPr>
        <w:t>缴纳</w:t>
      </w:r>
      <w:r>
        <w:rPr>
          <w:rFonts w:hint="eastAsia" w:ascii="宋体" w:hAnsi="宋体" w:cs="宋体"/>
          <w:sz w:val="24"/>
          <w:szCs w:val="24"/>
          <w:highlight w:val="none"/>
        </w:rPr>
        <w:t>履约保证金。</w:t>
      </w:r>
    </w:p>
    <w:p w14:paraId="43408358">
      <w:pPr>
        <w:tabs>
          <w:tab w:val="left" w:pos="525"/>
          <w:tab w:val="left" w:pos="945"/>
          <w:tab w:val="left" w:pos="1050"/>
        </w:tabs>
        <w:spacing w:line="440" w:lineRule="exact"/>
        <w:ind w:firstLine="480"/>
        <w:rPr>
          <w:rFonts w:ascii="宋体" w:hAnsi="宋体"/>
          <w:bCs/>
          <w:sz w:val="24"/>
          <w:szCs w:val="24"/>
          <w:highlight w:val="none"/>
        </w:rPr>
      </w:pPr>
      <w:r>
        <w:rPr>
          <w:rFonts w:hint="eastAsia" w:ascii="宋体" w:hAnsi="宋体" w:cs="宋体"/>
          <w:sz w:val="24"/>
          <w:szCs w:val="24"/>
          <w:highlight w:val="none"/>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sz w:val="24"/>
          <w:highlight w:val="none"/>
        </w:rPr>
        <w:t>政府采购履约担保函格式见附件</w:t>
      </w:r>
      <w:r>
        <w:rPr>
          <w:rFonts w:hint="eastAsia" w:ascii="宋体" w:hAnsi="宋体" w:cs="宋体"/>
          <w:bCs/>
          <w:sz w:val="24"/>
          <w:highlight w:val="none"/>
        </w:rPr>
        <w:t>。</w:t>
      </w:r>
    </w:p>
    <w:p w14:paraId="1DF54126">
      <w:pPr>
        <w:tabs>
          <w:tab w:val="left" w:pos="525"/>
          <w:tab w:val="left" w:pos="945"/>
          <w:tab w:val="left" w:pos="1050"/>
        </w:tabs>
        <w:spacing w:line="440" w:lineRule="exact"/>
        <w:ind w:firstLine="480"/>
        <w:rPr>
          <w:rFonts w:ascii="宋体" w:hAnsi="宋体"/>
          <w:bCs/>
          <w:sz w:val="24"/>
          <w:szCs w:val="24"/>
          <w:highlight w:val="none"/>
        </w:rPr>
      </w:pPr>
      <w:r>
        <w:rPr>
          <w:rFonts w:ascii="宋体" w:hAnsi="宋体"/>
          <w:bCs/>
          <w:sz w:val="24"/>
          <w:szCs w:val="24"/>
          <w:highlight w:val="none"/>
        </w:rPr>
        <w:t>2</w:t>
      </w:r>
      <w:r>
        <w:rPr>
          <w:rFonts w:hint="eastAsia" w:ascii="宋体" w:hAnsi="宋体"/>
          <w:bCs/>
          <w:sz w:val="24"/>
          <w:szCs w:val="24"/>
          <w:highlight w:val="none"/>
        </w:rPr>
        <w:t>.融资担保。</w:t>
      </w:r>
    </w:p>
    <w:p w14:paraId="2C21D305">
      <w:pPr>
        <w:tabs>
          <w:tab w:val="left" w:pos="525"/>
          <w:tab w:val="left" w:pos="945"/>
          <w:tab w:val="left" w:pos="1050"/>
        </w:tabs>
        <w:spacing w:line="440" w:lineRule="exact"/>
        <w:ind w:firstLine="480"/>
        <w:rPr>
          <w:rFonts w:ascii="宋体" w:hAnsi="宋体"/>
          <w:bCs/>
          <w:sz w:val="24"/>
          <w:szCs w:val="24"/>
          <w:highlight w:val="none"/>
        </w:rPr>
      </w:pPr>
      <w:r>
        <w:rPr>
          <w:rFonts w:hint="eastAsia" w:ascii="宋体" w:hAnsi="宋体"/>
          <w:bCs/>
          <w:sz w:val="24"/>
          <w:szCs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 “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p>
    <w:p w14:paraId="4F78B39B">
      <w:pPr>
        <w:spacing w:line="440" w:lineRule="exact"/>
        <w:ind w:firstLine="480"/>
        <w:rPr>
          <w:rFonts w:ascii="宋体" w:hAnsi="宋体" w:cs="宋体"/>
          <w:b/>
          <w:sz w:val="24"/>
          <w:szCs w:val="24"/>
          <w:highlight w:val="none"/>
        </w:rPr>
      </w:pPr>
      <w:r>
        <w:rPr>
          <w:rFonts w:hint="eastAsia" w:ascii="宋体" w:hAnsi="宋体"/>
          <w:bCs/>
          <w:sz w:val="24"/>
          <w:szCs w:val="24"/>
          <w:highlight w:val="none"/>
        </w:rPr>
        <w:t>成交、中标供应商可根据自身情况，自行决定是否选择采用合同融资形式，在无锡政府采购网——政采贷专栏提供的银行名录内自主选择合作银行。</w:t>
      </w:r>
      <w:r>
        <w:rPr>
          <w:rFonts w:hint="eastAsia" w:ascii="宋体" w:hAnsi="宋体" w:cs="宋体"/>
          <w:b/>
          <w:sz w:val="24"/>
          <w:szCs w:val="24"/>
          <w:highlight w:val="none"/>
        </w:rPr>
        <w:t>无锡市政府采购合同融资政策告知函（详见附件）。</w:t>
      </w:r>
    </w:p>
    <w:p w14:paraId="738A2750">
      <w:pPr>
        <w:tabs>
          <w:tab w:val="left" w:pos="525"/>
          <w:tab w:val="left" w:pos="945"/>
          <w:tab w:val="left" w:pos="1050"/>
        </w:tabs>
        <w:spacing w:line="440" w:lineRule="exact"/>
        <w:ind w:firstLine="482"/>
        <w:rPr>
          <w:rFonts w:ascii="宋体" w:hAnsi="宋体"/>
          <w:b/>
          <w:sz w:val="24"/>
          <w:szCs w:val="24"/>
          <w:highlight w:val="none"/>
        </w:rPr>
      </w:pPr>
      <w:r>
        <w:rPr>
          <w:rFonts w:hint="eastAsia" w:ascii="宋体" w:hAnsi="宋体" w:cs="宋体"/>
          <w:b/>
          <w:sz w:val="24"/>
          <w:szCs w:val="24"/>
          <w:highlight w:val="none"/>
        </w:rPr>
        <w:t>采购代理机构应在“中标通知书”中增加“政采贷”合同融资政策宣传条款，并将《无锡市政府采购合同融资政策告知函》作为“中标（成交）通知书”附件一同发给中标供应商。</w:t>
      </w:r>
    </w:p>
    <w:p w14:paraId="647D7BB5">
      <w:pPr>
        <w:tabs>
          <w:tab w:val="left" w:pos="525"/>
          <w:tab w:val="left" w:pos="945"/>
          <w:tab w:val="left" w:pos="1050"/>
        </w:tabs>
        <w:spacing w:line="440" w:lineRule="exact"/>
        <w:ind w:firstLine="480"/>
        <w:rPr>
          <w:rFonts w:ascii="宋体" w:hAnsi="宋体"/>
          <w:bCs/>
          <w:sz w:val="24"/>
          <w:szCs w:val="24"/>
          <w:highlight w:val="none"/>
        </w:rPr>
      </w:pPr>
      <w:bookmarkStart w:id="89" w:name="_Hlk62744624"/>
      <w:r>
        <w:rPr>
          <w:rFonts w:ascii="宋体" w:hAnsi="宋体"/>
          <w:bCs/>
          <w:sz w:val="24"/>
          <w:szCs w:val="24"/>
          <w:highlight w:val="none"/>
        </w:rPr>
        <w:t>3</w:t>
      </w:r>
      <w:r>
        <w:rPr>
          <w:rFonts w:hint="eastAsia" w:ascii="宋体" w:hAnsi="宋体"/>
          <w:bCs/>
          <w:sz w:val="24"/>
          <w:szCs w:val="24"/>
          <w:highlight w:val="none"/>
        </w:rPr>
        <w:t>.政府采购信用担保合作担保机构和信用融资合作银行</w:t>
      </w:r>
    </w:p>
    <w:p w14:paraId="6D33F1BD">
      <w:pPr>
        <w:tabs>
          <w:tab w:val="left" w:pos="525"/>
          <w:tab w:val="left" w:pos="945"/>
          <w:tab w:val="left" w:pos="1050"/>
        </w:tabs>
        <w:spacing w:line="440" w:lineRule="exact"/>
        <w:ind w:firstLine="480"/>
        <w:rPr>
          <w:rFonts w:ascii="宋体" w:hAnsi="宋体"/>
          <w:bCs/>
          <w:sz w:val="24"/>
          <w:szCs w:val="24"/>
          <w:highlight w:val="none"/>
        </w:rPr>
      </w:pPr>
      <w:r>
        <w:rPr>
          <w:rFonts w:hint="eastAsia" w:ascii="宋体" w:hAnsi="宋体"/>
          <w:bCs/>
          <w:sz w:val="24"/>
          <w:szCs w:val="24"/>
          <w:highlight w:val="none"/>
        </w:rPr>
        <w:t>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p>
    <w:p w14:paraId="0B0FDD0D">
      <w:pPr>
        <w:numPr>
          <w:ilvl w:val="0"/>
          <w:numId w:val="23"/>
        </w:numPr>
        <w:tabs>
          <w:tab w:val="left" w:pos="525"/>
          <w:tab w:val="left" w:pos="945"/>
          <w:tab w:val="left" w:pos="1050"/>
        </w:tabs>
        <w:spacing w:line="440" w:lineRule="exact"/>
        <w:ind w:left="0" w:firstLine="525"/>
        <w:rPr>
          <w:rFonts w:ascii="宋体" w:hAnsi="宋体"/>
          <w:bCs/>
          <w:sz w:val="24"/>
          <w:szCs w:val="24"/>
          <w:highlight w:val="none"/>
        </w:rPr>
      </w:pPr>
      <w:r>
        <w:rPr>
          <w:rFonts w:hint="eastAsia" w:ascii="宋体" w:hAnsi="宋体"/>
          <w:bCs/>
          <w:sz w:val="24"/>
          <w:szCs w:val="24"/>
          <w:highlight w:val="none"/>
        </w:rPr>
        <w:t>合作担保机构及银行出具的投标担保函、履约担保函及银行保函等，均具有《财政部关于开展政府采购信用担保试点工作的通知》中列明的担保效力。</w:t>
      </w:r>
      <w:r>
        <w:rPr>
          <w:rFonts w:ascii="宋体" w:hAnsi="宋体"/>
          <w:bCs/>
          <w:sz w:val="24"/>
          <w:szCs w:val="24"/>
          <w:highlight w:val="none"/>
        </w:rPr>
        <w:t>除不可抗力外，无论基于何种原因，供应商一旦出现违约情形，承担保证责任的专业担保机构应当先行按照政府采购担保函及时进行偿付，偿付完成后，再按与供应商签订的协议约定内容进行追偿</w:t>
      </w:r>
      <w:bookmarkEnd w:id="89"/>
      <w:r>
        <w:rPr>
          <w:rFonts w:ascii="宋体" w:hAnsi="宋体"/>
          <w:bCs/>
          <w:sz w:val="24"/>
          <w:szCs w:val="24"/>
          <w:highlight w:val="none"/>
        </w:rPr>
        <w:t>。</w:t>
      </w:r>
    </w:p>
    <w:p w14:paraId="7218C3D2">
      <w:pPr>
        <w:spacing w:line="360" w:lineRule="auto"/>
        <w:ind w:firstLine="480"/>
        <w:rPr>
          <w:rFonts w:ascii="宋体" w:hAnsi="宋体" w:eastAsia="宋体" w:cs="宋体"/>
          <w:b/>
          <w:bCs w:val="0"/>
          <w:sz w:val="24"/>
          <w:highlight w:val="none"/>
          <w:lang w:val="en-US" w:eastAsia="zh-CN"/>
        </w:rPr>
      </w:pPr>
      <w:r>
        <w:rPr>
          <w:rFonts w:hint="eastAsia" w:ascii="宋体" w:hAnsi="宋体" w:cs="宋体"/>
          <w:b/>
          <w:bCs w:val="0"/>
          <w:sz w:val="24"/>
          <w:highlight w:val="none"/>
          <w:lang w:eastAsia="zh-CN"/>
        </w:rPr>
        <w:t>（</w:t>
      </w:r>
      <w:r>
        <w:rPr>
          <w:rFonts w:hint="eastAsia" w:ascii="宋体" w:hAnsi="宋体" w:cs="宋体"/>
          <w:b/>
          <w:bCs w:val="0"/>
          <w:sz w:val="24"/>
          <w:highlight w:val="none"/>
          <w:lang w:val="en-US" w:eastAsia="zh-CN"/>
        </w:rPr>
        <w:t>十八</w:t>
      </w:r>
      <w:r>
        <w:rPr>
          <w:rFonts w:hint="eastAsia" w:ascii="宋体" w:hAnsi="宋体" w:cs="宋体"/>
          <w:b/>
          <w:bCs w:val="0"/>
          <w:sz w:val="24"/>
          <w:highlight w:val="none"/>
          <w:lang w:eastAsia="zh-CN"/>
        </w:rPr>
        <w:t>）</w:t>
      </w:r>
      <w:r>
        <w:rPr>
          <w:rFonts w:hint="eastAsia" w:ascii="宋体" w:hAnsi="宋体" w:cs="宋体"/>
          <w:b/>
          <w:bCs w:val="0"/>
          <w:sz w:val="24"/>
          <w:highlight w:val="none"/>
          <w:lang w:val="en-US" w:eastAsia="zh-CN"/>
        </w:rPr>
        <w:t>电子履约保函</w:t>
      </w:r>
    </w:p>
    <w:p w14:paraId="120445E6">
      <w:pPr>
        <w:spacing w:line="360" w:lineRule="auto"/>
        <w:ind w:firstLine="544"/>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为深入贯彻落实《国务院办公厅关于印发〈政府采购领域</w:t>
      </w:r>
      <w:r>
        <w:rPr>
          <w:rFonts w:ascii="宋体" w:hAnsi="宋体" w:eastAsia="宋体" w:cs="Times New Roman"/>
          <w:bCs/>
          <w:sz w:val="24"/>
          <w:highlight w:val="none"/>
          <w:lang w:val="en-US" w:eastAsia="zh-CN"/>
        </w:rPr>
        <w:t xml:space="preserve">“整顿市场秩序、建设法规体系、促进产业发展”三年行动方案（2024－2026年）〉的通知》（国办发〔2024〕33号）精神，提升政府采购便利度，持续优化政府采购营商环境，现就进一步全面推广政府采购电子履约保函相关事项通知如下： </w:t>
      </w:r>
    </w:p>
    <w:p w14:paraId="657CDB1C">
      <w:pPr>
        <w:spacing w:line="360" w:lineRule="auto"/>
        <w:ind w:firstLine="544"/>
        <w:rPr>
          <w:rFonts w:hint="eastAsia" w:ascii="宋体" w:hAnsi="宋体" w:eastAsia="宋体" w:cs="Times New Roman"/>
          <w:bCs/>
          <w:sz w:val="24"/>
          <w:highlight w:val="none"/>
        </w:rPr>
      </w:pPr>
      <w:r>
        <w:rPr>
          <w:rFonts w:ascii="宋体" w:hAnsi="宋体" w:eastAsia="宋体" w:cs="Times New Roman"/>
          <w:bCs/>
          <w:sz w:val="24"/>
          <w:highlight w:val="none"/>
          <w:lang w:val="en-US" w:eastAsia="zh-CN"/>
        </w:rPr>
        <w:t xml:space="preserve">一、江苏省财政厅通过政府采购流程确定开鑫科技有限公司为“政府采购电子履约保函（保险）平台”提供系统技术服务。该平台可通过江苏省政府采购网、“苏采云”系统链接访问（首次使用需注册）。 </w:t>
      </w:r>
    </w:p>
    <w:p w14:paraId="14DABC98">
      <w:pPr>
        <w:spacing w:line="360" w:lineRule="auto"/>
        <w:ind w:firstLine="544"/>
        <w:rPr>
          <w:rFonts w:hint="eastAsia" w:ascii="宋体" w:hAnsi="宋体" w:eastAsia="宋体" w:cs="Times New Roman"/>
          <w:bCs/>
          <w:sz w:val="24"/>
          <w:highlight w:val="none"/>
        </w:rPr>
      </w:pPr>
      <w:r>
        <w:rPr>
          <w:rFonts w:ascii="宋体" w:hAnsi="宋体" w:eastAsia="宋体" w:cs="Times New Roman"/>
          <w:bCs/>
          <w:sz w:val="24"/>
          <w:highlight w:val="none"/>
          <w:lang w:val="en-US" w:eastAsia="zh-CN"/>
        </w:rPr>
        <w:t xml:space="preserve">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 </w:t>
      </w:r>
    </w:p>
    <w:p w14:paraId="143EED83">
      <w:pPr>
        <w:spacing w:line="360" w:lineRule="auto"/>
        <w:ind w:firstLine="544"/>
        <w:rPr>
          <w:rFonts w:hint="eastAsia" w:ascii="宋体" w:hAnsi="宋体" w:eastAsia="宋体" w:cs="Times New Roman"/>
          <w:bCs/>
          <w:sz w:val="24"/>
          <w:highlight w:val="none"/>
        </w:rPr>
      </w:pPr>
      <w:r>
        <w:rPr>
          <w:rFonts w:ascii="宋体" w:hAnsi="宋体" w:eastAsia="宋体" w:cs="Times New Roman"/>
          <w:bCs/>
          <w:sz w:val="24"/>
          <w:highlight w:val="none"/>
          <w:lang w:val="en-US" w:eastAsia="zh-CN"/>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 （保单）信息、理赔信息和开具发票。 </w:t>
      </w:r>
    </w:p>
    <w:p w14:paraId="401C5885">
      <w:pPr>
        <w:spacing w:line="360" w:lineRule="auto"/>
        <w:ind w:firstLine="544"/>
        <w:rPr>
          <w:rFonts w:hint="eastAsia" w:ascii="宋体" w:hAnsi="宋体" w:eastAsia="宋体" w:cs="Times New Roman"/>
          <w:bCs/>
          <w:sz w:val="24"/>
          <w:highlight w:val="none"/>
        </w:rPr>
      </w:pPr>
      <w:r>
        <w:rPr>
          <w:rFonts w:ascii="宋体" w:hAnsi="宋体" w:eastAsia="宋体" w:cs="Times New Roman"/>
          <w:bCs/>
          <w:sz w:val="24"/>
          <w:highlight w:val="none"/>
          <w:lang w:val="en-US" w:eastAsia="zh-CN"/>
        </w:rPr>
        <w:t>四、电子履约保函与履约保证金、纸质保函具有同等法律效力</w:t>
      </w:r>
      <w:r>
        <w:rPr>
          <w:rFonts w:hint="eastAsia" w:ascii="宋体" w:hAnsi="宋体" w:eastAsia="宋体" w:cs="Times New Roman"/>
          <w:bCs/>
          <w:sz w:val="24"/>
          <w:highlight w:val="none"/>
          <w:lang w:val="en-US" w:eastAsia="zh-CN"/>
        </w:rPr>
        <w:t>。</w:t>
      </w:r>
    </w:p>
    <w:p w14:paraId="4DFE82B3">
      <w:pPr>
        <w:spacing w:line="360" w:lineRule="auto"/>
        <w:ind w:firstLine="544"/>
        <w:rPr>
          <w:rFonts w:hint="eastAsia" w:ascii="宋体" w:hAnsi="宋体" w:cs="宋体"/>
          <w:bCs/>
          <w:color w:val="000000"/>
          <w:sz w:val="24"/>
          <w:highlight w:val="none"/>
        </w:rPr>
      </w:pPr>
      <w:r>
        <w:rPr>
          <w:rFonts w:ascii="宋体" w:hAnsi="宋体" w:eastAsia="宋体" w:cs="Times New Roman"/>
          <w:bCs/>
          <w:sz w:val="24"/>
          <w:highlight w:val="none"/>
          <w:lang w:val="en-US" w:eastAsia="zh-CN"/>
        </w:rPr>
        <w:t>五、供应商可通过江苏政府采购网下载“政府采购电子履约保函（保险）操作手册”,具体地址为：http://www.ccgp-jiangsu.gov.cn/jiangsu/zlxz</w:t>
      </w:r>
      <w:r>
        <w:rPr>
          <w:rFonts w:hint="eastAsia" w:ascii="宋体" w:hAnsi="宋体" w:cs="Times New Roman"/>
          <w:bCs/>
          <w:sz w:val="24"/>
          <w:highlight w:val="none"/>
          <w:lang w:val="en-US" w:eastAsia="zh-CN"/>
        </w:rPr>
        <w:t>/</w:t>
      </w:r>
    </w:p>
    <w:p w14:paraId="4EF8375C">
      <w:pPr>
        <w:pStyle w:val="690"/>
        <w:rPr>
          <w:highlight w:val="none"/>
        </w:rPr>
      </w:pPr>
    </w:p>
    <w:p w14:paraId="528FDBC8">
      <w:pPr>
        <w:pStyle w:val="690"/>
        <w:rPr>
          <w:highlight w:val="none"/>
        </w:rPr>
      </w:pPr>
    </w:p>
    <w:p w14:paraId="494FB492">
      <w:pPr>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附件：</w:t>
      </w:r>
    </w:p>
    <w:p w14:paraId="3DBF08D6">
      <w:pPr>
        <w:pStyle w:val="691"/>
        <w:spacing w:line="360" w:lineRule="auto"/>
        <w:ind w:firstLine="0"/>
        <w:jc w:val="left"/>
        <w:rPr>
          <w:rFonts w:ascii="宋体" w:hAnsi="宋体"/>
          <w:bCs/>
          <w:color w:val="000000"/>
          <w:sz w:val="24"/>
          <w:szCs w:val="24"/>
          <w:highlight w:val="none"/>
        </w:rPr>
      </w:pPr>
      <w:r>
        <w:rPr>
          <w:rFonts w:hint="eastAsia" w:ascii="宋体" w:hAnsi="宋体"/>
          <w:bCs/>
          <w:color w:val="000000"/>
          <w:sz w:val="24"/>
          <w:szCs w:val="24"/>
          <w:highlight w:val="none"/>
        </w:rPr>
        <w:t>(</w:t>
      </w:r>
      <w:r>
        <w:rPr>
          <w:rFonts w:hint="eastAsia" w:ascii="宋体" w:hAnsi="宋体"/>
          <w:bCs/>
          <w:color w:val="000000"/>
          <w:sz w:val="24"/>
          <w:szCs w:val="24"/>
          <w:highlight w:val="none"/>
          <w:lang w:val="en-US" w:eastAsia="zh-CN"/>
        </w:rPr>
        <w:t>一</w:t>
      </w:r>
      <w:r>
        <w:rPr>
          <w:rFonts w:hint="eastAsia" w:ascii="宋体" w:hAnsi="宋体"/>
          <w:bCs/>
          <w:color w:val="000000"/>
          <w:sz w:val="24"/>
          <w:szCs w:val="24"/>
          <w:highlight w:val="none"/>
        </w:rPr>
        <w:t xml:space="preserve">)政府采购履约担保函（格式）                                                            </w:t>
      </w:r>
    </w:p>
    <w:p w14:paraId="45D7FA0D">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编号：</w:t>
      </w:r>
    </w:p>
    <w:p w14:paraId="48CAC1C2">
      <w:pPr>
        <w:spacing w:line="360" w:lineRule="auto"/>
        <w:jc w:val="center"/>
        <w:rPr>
          <w:rFonts w:ascii="宋体" w:hAnsi="宋体" w:cs="宋体"/>
          <w:b/>
          <w:color w:val="000000"/>
          <w:sz w:val="28"/>
          <w:szCs w:val="21"/>
          <w:highlight w:val="none"/>
        </w:rPr>
      </w:pPr>
      <w:r>
        <w:rPr>
          <w:rFonts w:hint="eastAsia" w:ascii="宋体" w:hAnsi="宋体" w:cs="宋体"/>
          <w:b/>
          <w:color w:val="000000"/>
          <w:sz w:val="28"/>
          <w:szCs w:val="21"/>
          <w:highlight w:val="none"/>
        </w:rPr>
        <w:t>政府采购履约担保函</w:t>
      </w:r>
    </w:p>
    <w:p w14:paraId="01C47FFB">
      <w:pPr>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（采购人）：</w:t>
      </w:r>
    </w:p>
    <w:p w14:paraId="633B0279">
      <w:pPr>
        <w:spacing w:line="360" w:lineRule="auto"/>
        <w:rPr>
          <w:rFonts w:ascii="宋体" w:hAnsi="宋体" w:cs="宋体"/>
          <w:color w:val="000000"/>
          <w:sz w:val="24"/>
          <w:highlight w:val="none"/>
        </w:rPr>
      </w:pPr>
    </w:p>
    <w:p w14:paraId="7021F178">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鉴于你方与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（以下简称供应商）于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日</w:t>
      </w:r>
      <w:r>
        <w:rPr>
          <w:rFonts w:ascii="宋体" w:hAnsi="宋体" w:cs="宋体"/>
          <w:color w:val="000000"/>
          <w:sz w:val="24"/>
          <w:highlight w:val="none"/>
        </w:rPr>
        <w:t>签订</w:t>
      </w:r>
      <w:r>
        <w:rPr>
          <w:rFonts w:hint="eastAsia" w:ascii="宋体" w:hAnsi="宋体" w:cs="宋体"/>
          <w:color w:val="000000"/>
          <w:sz w:val="24"/>
          <w:highlight w:val="none"/>
        </w:rPr>
        <w:t>编号为   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政府采购合同》（以下简称主合同），且依据该合同的约定，供应商应在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年</w:t>
      </w:r>
    </w:p>
    <w:p w14:paraId="705BBEFB">
      <w:pPr>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日前向你方交纳履约保证金，且可以履约担保函的形式交纳履约保证金。应供应商的申请，我方以保证的方式向你方提供如下履约保证金担保：</w:t>
      </w:r>
    </w:p>
    <w:p w14:paraId="796EA75A">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一、保证责任的情形及保证金额</w:t>
      </w:r>
    </w:p>
    <w:p w14:paraId="3800657F">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（一）在供应商出现下列情形之一时，我方承担保证责任：</w:t>
      </w:r>
    </w:p>
    <w:p w14:paraId="249C9AC6">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1．将中标项目转让给他人或者在投标文件中未说明，且未经采购招标</w:t>
      </w:r>
      <w:r>
        <w:rPr>
          <w:rFonts w:hint="eastAsia" w:ascii="宋体" w:hAnsi="宋体" w:cs="宋体"/>
          <w:color w:val="000000"/>
          <w:sz w:val="24"/>
          <w:highlight w:val="none"/>
          <w:lang w:eastAsia="zh-CN"/>
        </w:rPr>
        <w:t>机构</w:t>
      </w:r>
      <w:r>
        <w:rPr>
          <w:rFonts w:hint="eastAsia" w:ascii="宋体" w:hAnsi="宋体" w:cs="宋体"/>
          <w:color w:val="000000"/>
          <w:sz w:val="24"/>
          <w:highlight w:val="none"/>
        </w:rPr>
        <w:t>同意，将中标项目分包给他人的；</w:t>
      </w:r>
    </w:p>
    <w:p w14:paraId="7715FFAB">
      <w:pPr>
        <w:spacing w:line="360" w:lineRule="auto"/>
        <w:rPr>
          <w:rFonts w:ascii="宋体" w:hAnsi="宋体" w:cs="宋体"/>
          <w:color w:val="000000"/>
          <w:sz w:val="24"/>
          <w:highlight w:val="none"/>
        </w:rPr>
      </w:pPr>
      <w:r>
        <w:rPr>
          <w:rFonts w:hint="eastAsia" w:ascii="宋体" w:hAnsi="宋体" w:cs="宋体"/>
          <w:color w:val="000000"/>
          <w:sz w:val="24"/>
          <w:highlight w:val="none"/>
        </w:rPr>
        <w:t>　　2．主合同约定的应当缴纳履约保证金的情形</w:t>
      </w:r>
      <w:r>
        <w:rPr>
          <w:rFonts w:ascii="宋体" w:hAnsi="宋体" w:cs="宋体"/>
          <w:color w:val="000000"/>
          <w:sz w:val="24"/>
          <w:highlight w:val="none"/>
        </w:rPr>
        <w:t>：</w:t>
      </w:r>
      <w:r>
        <w:rPr>
          <w:rFonts w:hint="eastAsia" w:ascii="宋体" w:hAnsi="宋体" w:cs="宋体"/>
          <w:color w:val="000000"/>
          <w:sz w:val="24"/>
          <w:highlight w:val="none"/>
        </w:rPr>
        <w:t xml:space="preserve"> </w:t>
      </w:r>
    </w:p>
    <w:p w14:paraId="18A1E0A4">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（1）未按主合同约定的质量、数量和期限供应货物/提供服务/完成工程的；</w:t>
      </w:r>
    </w:p>
    <w:p w14:paraId="2C20B375">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w:t>
      </w:r>
    </w:p>
    <w:p w14:paraId="629797BC">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（二）我方的保证范围是主合同约定的合同价款总额的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%数额为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元（大写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），币种为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。（即主合同履约保证金金额）</w:t>
      </w:r>
    </w:p>
    <w:p w14:paraId="3FD24B70">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二、保证的方式及保证期间</w:t>
      </w:r>
    </w:p>
    <w:p w14:paraId="21BA10D7">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我方保证的方式为：连带责任保证。</w:t>
      </w:r>
    </w:p>
    <w:p w14:paraId="16A021B3">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我方保证的期间为：自本合同生效之日起至供应商按照主合同约定的供货/完工期限届满后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日内。</w:t>
      </w:r>
    </w:p>
    <w:p w14:paraId="6D84AF70">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如果供应商未按主合同约定向贵方供应货物/提供服务/完成工程的，由我方在保证金额内向你方支付上述款项。</w:t>
      </w:r>
    </w:p>
    <w:p w14:paraId="7243BC59">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三、承担保证责任的程序</w:t>
      </w:r>
    </w:p>
    <w:p w14:paraId="7FEA626E">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1．你方要求我方承担保证责任的，应在本保函保证期间内向我方发出书面索赔通知。索赔通知应写明要求索赔的金额，支付款项应到达的账号。并附有证明供应商违约事实的证明材料。</w:t>
      </w:r>
    </w:p>
    <w:p w14:paraId="6ADE6F5C">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如果你方与供应商因货物质量问题产生争议，你方还需同时提供</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部门出具的质量检测报告或经诉讼（仲裁）程序裁决后的裁决书、调解书，本保证人即按照检测结果或裁决书、调解书决定是否承担保证责任。</w:t>
      </w:r>
    </w:p>
    <w:p w14:paraId="3947FD8D">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 我方收到你方的书面索赔通知及相应证明材料，在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工作日内进行核定后按照本保函的承诺承担保证责任。</w:t>
      </w:r>
    </w:p>
    <w:p w14:paraId="17EF4127">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四、保证责任的终止</w:t>
      </w:r>
    </w:p>
    <w:p w14:paraId="4BBD7D40">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000000"/>
          <w:sz w:val="24"/>
          <w:highlight w:val="none"/>
          <w:lang w:eastAsia="zh-CN"/>
        </w:rPr>
        <w:t>格之</w:t>
      </w:r>
      <w:r>
        <w:rPr>
          <w:rFonts w:hint="eastAsia" w:ascii="宋体" w:hAnsi="宋体" w:cs="宋体"/>
          <w:color w:val="000000"/>
          <w:sz w:val="24"/>
          <w:highlight w:val="none"/>
        </w:rPr>
        <w:t>日起，我方保证责任自动终止。</w:t>
      </w:r>
    </w:p>
    <w:p w14:paraId="03C7A860">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2．我方按照本保函向你方履行了保证责任后，自我方向你方支付款项（支付款项从我方账户划出）之日起，保证责任即终止。</w:t>
      </w:r>
    </w:p>
    <w:p w14:paraId="7FB52FC8">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3．按照法律法规的规定或出现应终止我方保证责任</w:t>
      </w:r>
      <w:r>
        <w:rPr>
          <w:rFonts w:ascii="宋体" w:hAnsi="宋体" w:cs="宋体"/>
          <w:color w:val="000000"/>
          <w:sz w:val="24"/>
          <w:highlight w:val="none"/>
        </w:rPr>
        <w:t>的其他情形</w:t>
      </w:r>
      <w:r>
        <w:rPr>
          <w:rFonts w:hint="eastAsia" w:ascii="宋体" w:hAnsi="宋体" w:cs="宋体"/>
          <w:color w:val="000000"/>
          <w:sz w:val="24"/>
          <w:highlight w:val="none"/>
        </w:rPr>
        <w:t>的，我方在本保函项下的保证责任亦终止。</w:t>
      </w:r>
    </w:p>
    <w:p w14:paraId="17885450">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6B4EB324">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五、免责条款</w:t>
      </w:r>
    </w:p>
    <w:p w14:paraId="146EA0FE">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1．因你方违反主合同约定致使供应商不能履行义务的，我方不承担保证责任。</w:t>
      </w:r>
    </w:p>
    <w:p w14:paraId="0D32AA8A">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2．依照法律法规的规定或你方与供应商的另行约定，全部或者部分免除供应商应缴纳的保证金义务的，我方亦免除相应的保证责任。</w:t>
      </w:r>
    </w:p>
    <w:p w14:paraId="79725408">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3．因不可抗力造成供应商不能履行供货义务的，我方不承担保证责任。</w:t>
      </w:r>
    </w:p>
    <w:p w14:paraId="14E5F59A">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六、争议的解决</w:t>
      </w:r>
    </w:p>
    <w:p w14:paraId="6C7E16B0">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因本保函发生的纠纷，由你我双方协商解决，协商不成的，通过诉讼程序解决，诉讼管辖地法院为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法院。</w:t>
      </w:r>
    </w:p>
    <w:p w14:paraId="5A6D4E57">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七、保函的生效</w:t>
      </w:r>
    </w:p>
    <w:p w14:paraId="1D98CD67">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 xml:space="preserve">本保函自我方加盖公章之日起生效。                                 </w:t>
      </w:r>
    </w:p>
    <w:p w14:paraId="126E9A52">
      <w:pPr>
        <w:spacing w:line="360" w:lineRule="auto"/>
        <w:ind w:firstLine="6960"/>
        <w:rPr>
          <w:rFonts w:ascii="宋体" w:hAnsi="宋体" w:cs="宋体"/>
          <w:color w:val="000000"/>
          <w:sz w:val="24"/>
          <w:highlight w:val="none"/>
        </w:rPr>
      </w:pPr>
      <w:r>
        <w:rPr>
          <w:rFonts w:hint="eastAsia" w:ascii="宋体" w:hAnsi="宋体" w:cs="宋体"/>
          <w:color w:val="000000"/>
          <w:sz w:val="24"/>
          <w:highlight w:val="none"/>
        </w:rPr>
        <w:t>保证人：（公章）</w:t>
      </w:r>
    </w:p>
    <w:p w14:paraId="78B6A14C">
      <w:pPr>
        <w:keepNext w:val="0"/>
        <w:keepLines w:val="0"/>
        <w:pageBreakBefore w:val="0"/>
        <w:widowControl w:val="0"/>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                                                          年     月      日</w:t>
      </w:r>
    </w:p>
    <w:p w14:paraId="02E1EC6F">
      <w:pPr>
        <w:jc w:val="left"/>
        <w:rPr>
          <w:rFonts w:ascii="宋体" w:hAnsi="宋体"/>
          <w:bCs/>
          <w:color w:val="000000"/>
          <w:sz w:val="24"/>
          <w:szCs w:val="24"/>
          <w:highlight w:val="none"/>
        </w:rPr>
      </w:pPr>
      <w:r>
        <w:rPr>
          <w:rFonts w:hint="eastAsia" w:ascii="宋体" w:hAnsi="宋体"/>
          <w:bCs/>
          <w:color w:val="000000"/>
          <w:sz w:val="24"/>
          <w:szCs w:val="24"/>
          <w:highlight w:val="none"/>
        </w:rPr>
        <w:br w:type="page" w:clear="all"/>
      </w:r>
      <w:r>
        <w:rPr>
          <w:rFonts w:hint="eastAsia" w:ascii="宋体" w:hAnsi="宋体"/>
          <w:bCs/>
          <w:color w:val="000000"/>
          <w:sz w:val="24"/>
          <w:szCs w:val="24"/>
          <w:highlight w:val="none"/>
        </w:rPr>
        <w:t>无锡市政府采购合同融资政策告知函（格式）</w:t>
      </w:r>
    </w:p>
    <w:p w14:paraId="44987E58">
      <w:pPr>
        <w:spacing w:line="580" w:lineRule="exact"/>
        <w:jc w:val="center"/>
        <w:rPr>
          <w:rFonts w:ascii="宋体" w:hAnsi="宋体" w:cs="宋体"/>
          <w:b/>
          <w:bCs/>
          <w:color w:val="000000"/>
          <w:sz w:val="24"/>
          <w:szCs w:val="24"/>
          <w:highlight w:val="none"/>
        </w:rPr>
      </w:pPr>
      <w:r>
        <w:rPr>
          <w:rFonts w:hint="eastAsia" w:ascii="宋体" w:hAnsi="宋体" w:cs="宋体"/>
          <w:b/>
          <w:bCs/>
          <w:color w:val="000000"/>
          <w:sz w:val="24"/>
          <w:szCs w:val="24"/>
          <w:highlight w:val="none"/>
        </w:rPr>
        <w:t>无锡市政府采购合同融资政策告知函</w:t>
      </w:r>
    </w:p>
    <w:p w14:paraId="52031CEB">
      <w:pPr>
        <w:spacing w:line="580" w:lineRule="exact"/>
        <w:rPr>
          <w:rFonts w:ascii="宋体" w:hAnsi="宋体" w:cs="宋体"/>
          <w:color w:val="000000"/>
          <w:sz w:val="24"/>
          <w:szCs w:val="24"/>
          <w:highlight w:val="none"/>
        </w:rPr>
      </w:pPr>
      <w:r>
        <w:rPr>
          <w:rFonts w:hint="eastAsia" w:ascii="宋体" w:hAnsi="宋体" w:cs="宋体"/>
          <w:color w:val="000000"/>
          <w:sz w:val="24"/>
          <w:szCs w:val="24"/>
          <w:highlight w:val="none"/>
        </w:rPr>
        <w:t>各供应商：</w:t>
      </w:r>
    </w:p>
    <w:p w14:paraId="191380F4">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欢迎贵公司参与无锡市政府采购活动！</w:t>
      </w:r>
    </w:p>
    <w:p w14:paraId="78E43E86">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p>
    <w:p w14:paraId="5F6D6039">
      <w:pPr>
        <w:spacing w:line="360" w:lineRule="auto"/>
        <w:ind w:firstLine="1807"/>
        <w:rPr>
          <w:rFonts w:ascii="黑体" w:eastAsia="黑体"/>
          <w:b/>
          <w:bCs/>
          <w:color w:val="000000"/>
          <w:sz w:val="44"/>
          <w:szCs w:val="44"/>
        </w:rPr>
      </w:pPr>
      <w:r>
        <w:rPr>
          <w:rFonts w:ascii="黑体" w:eastAsia="黑体"/>
          <w:b/>
          <w:color w:val="000000"/>
          <w:sz w:val="36"/>
          <w:szCs w:val="36"/>
          <w:highlight w:val="none"/>
        </w:rPr>
        <w:br w:type="page" w:clear="all"/>
      </w:r>
      <w:bookmarkStart w:id="90" w:name="_Toc231463948"/>
      <w:r>
        <w:rPr>
          <w:rFonts w:hint="eastAsia" w:ascii="黑体" w:eastAsia="黑体"/>
          <w:b/>
          <w:color w:val="000000"/>
          <w:sz w:val="36"/>
          <w:szCs w:val="36"/>
          <w:highlight w:val="none"/>
          <w:lang w:val="en-US" w:eastAsia="zh-CN"/>
        </w:rPr>
        <w:t>第三部分.</w:t>
      </w:r>
      <w:r>
        <w:rPr>
          <w:rFonts w:hint="eastAsia" w:ascii="黑体" w:eastAsia="黑体"/>
          <w:b/>
          <w:bCs/>
          <w:color w:val="000000"/>
          <w:sz w:val="40"/>
          <w:szCs w:val="40"/>
        </w:rPr>
        <w:t>项目技术要求和有关说明</w:t>
      </w:r>
      <w:bookmarkEnd w:id="90"/>
      <w:bookmarkStart w:id="91" w:name="_Toc402880666"/>
      <w:bookmarkEnd w:id="91"/>
      <w:bookmarkStart w:id="92" w:name="_Toc452502374"/>
      <w:bookmarkEnd w:id="92"/>
      <w:bookmarkStart w:id="93" w:name="_Toc452502388"/>
      <w:bookmarkEnd w:id="93"/>
      <w:bookmarkStart w:id="94" w:name="_Toc452556738"/>
      <w:bookmarkEnd w:id="94"/>
      <w:bookmarkStart w:id="95" w:name="_Toc402880609"/>
      <w:bookmarkEnd w:id="95"/>
      <w:bookmarkStart w:id="96" w:name="_Toc452556628"/>
      <w:bookmarkEnd w:id="96"/>
      <w:bookmarkStart w:id="97" w:name="_Toc452502554"/>
      <w:bookmarkEnd w:id="97"/>
      <w:bookmarkStart w:id="98" w:name="_Toc452556587"/>
      <w:bookmarkEnd w:id="98"/>
      <w:bookmarkStart w:id="99" w:name="_Toc452502504"/>
      <w:bookmarkEnd w:id="99"/>
      <w:bookmarkStart w:id="100" w:name="_Toc452502439"/>
      <w:bookmarkEnd w:id="100"/>
      <w:bookmarkStart w:id="101" w:name="_Toc452502560"/>
      <w:bookmarkEnd w:id="101"/>
      <w:bookmarkStart w:id="102" w:name="_Toc452502461"/>
      <w:bookmarkEnd w:id="102"/>
      <w:bookmarkStart w:id="103" w:name="_Toc452556639"/>
      <w:bookmarkEnd w:id="103"/>
      <w:bookmarkStart w:id="104" w:name="_Toc452502358"/>
      <w:bookmarkEnd w:id="104"/>
      <w:bookmarkStart w:id="105" w:name="_Toc452502406"/>
      <w:bookmarkEnd w:id="105"/>
      <w:bookmarkStart w:id="106" w:name="_Toc452556577"/>
      <w:bookmarkEnd w:id="106"/>
      <w:bookmarkStart w:id="107" w:name="_Toc452502509"/>
      <w:bookmarkEnd w:id="107"/>
      <w:bookmarkStart w:id="108" w:name="_Toc452556789"/>
      <w:bookmarkEnd w:id="108"/>
      <w:bookmarkStart w:id="109" w:name="_Toc452556674"/>
      <w:bookmarkEnd w:id="109"/>
      <w:bookmarkStart w:id="110" w:name="_Toc452556680"/>
      <w:bookmarkEnd w:id="110"/>
      <w:bookmarkStart w:id="111" w:name="_Toc471740776"/>
      <w:bookmarkEnd w:id="111"/>
      <w:bookmarkStart w:id="112" w:name="_Toc452556784"/>
      <w:bookmarkEnd w:id="112"/>
      <w:bookmarkStart w:id="113" w:name="_Toc471744484"/>
      <w:bookmarkEnd w:id="113"/>
      <w:bookmarkStart w:id="114" w:name="_Toc452502478"/>
      <w:bookmarkEnd w:id="114"/>
      <w:bookmarkStart w:id="115" w:name="_Toc452556555"/>
      <w:bookmarkEnd w:id="115"/>
      <w:bookmarkStart w:id="116" w:name="_Toc452556783"/>
      <w:bookmarkEnd w:id="116"/>
      <w:bookmarkStart w:id="117" w:name="_Toc452556611"/>
      <w:bookmarkEnd w:id="117"/>
      <w:bookmarkStart w:id="118" w:name="_Toc452556565"/>
      <w:bookmarkEnd w:id="118"/>
      <w:bookmarkStart w:id="119" w:name="_Toc452556522"/>
      <w:bookmarkEnd w:id="119"/>
      <w:bookmarkStart w:id="120" w:name="_Toc402880684"/>
      <w:bookmarkEnd w:id="120"/>
      <w:bookmarkStart w:id="121" w:name="_Toc443332025"/>
      <w:bookmarkEnd w:id="121"/>
      <w:bookmarkStart w:id="122" w:name="_Toc452502561"/>
      <w:bookmarkEnd w:id="122"/>
      <w:bookmarkStart w:id="123" w:name="_Toc402880694"/>
      <w:bookmarkEnd w:id="123"/>
      <w:bookmarkStart w:id="124" w:name="_Toc452556710"/>
      <w:bookmarkEnd w:id="124"/>
      <w:bookmarkStart w:id="125" w:name="_Toc402880663"/>
      <w:bookmarkEnd w:id="125"/>
      <w:bookmarkStart w:id="126" w:name="_Toc402880672"/>
      <w:bookmarkEnd w:id="126"/>
      <w:bookmarkStart w:id="127" w:name="_Toc402880700"/>
      <w:bookmarkEnd w:id="127"/>
      <w:bookmarkStart w:id="128" w:name="_Toc452556753"/>
      <w:bookmarkEnd w:id="128"/>
      <w:bookmarkStart w:id="129" w:name="_Toc452556614"/>
      <w:bookmarkEnd w:id="129"/>
      <w:bookmarkStart w:id="130" w:name="_Toc452556589"/>
      <w:bookmarkEnd w:id="130"/>
      <w:bookmarkStart w:id="131" w:name="_Toc452556645"/>
      <w:bookmarkEnd w:id="131"/>
      <w:bookmarkStart w:id="132" w:name="_Toc443332013"/>
      <w:bookmarkEnd w:id="132"/>
      <w:bookmarkStart w:id="133" w:name="_Toc402880640"/>
      <w:bookmarkEnd w:id="133"/>
      <w:bookmarkStart w:id="134" w:name="_Toc452556688"/>
      <w:bookmarkEnd w:id="134"/>
      <w:bookmarkStart w:id="135" w:name="_Toc443332026"/>
      <w:bookmarkEnd w:id="135"/>
      <w:bookmarkStart w:id="136" w:name="_Toc452502441"/>
      <w:bookmarkEnd w:id="136"/>
      <w:bookmarkStart w:id="137" w:name="_Toc452556686"/>
      <w:bookmarkEnd w:id="137"/>
      <w:bookmarkStart w:id="138" w:name="_Toc452502491"/>
      <w:bookmarkEnd w:id="138"/>
      <w:bookmarkStart w:id="139" w:name="_Toc452556667"/>
      <w:bookmarkEnd w:id="139"/>
      <w:bookmarkStart w:id="140" w:name="_Toc402880662"/>
      <w:bookmarkEnd w:id="140"/>
      <w:bookmarkStart w:id="141" w:name="_Toc402880619"/>
      <w:bookmarkEnd w:id="141"/>
      <w:bookmarkStart w:id="142" w:name="_Toc452556601"/>
      <w:bookmarkEnd w:id="142"/>
      <w:bookmarkStart w:id="143" w:name="_Toc452556745"/>
      <w:bookmarkEnd w:id="143"/>
      <w:bookmarkStart w:id="144" w:name="_Toc452556748"/>
      <w:bookmarkEnd w:id="144"/>
      <w:bookmarkStart w:id="145" w:name="_Toc452502465"/>
      <w:bookmarkEnd w:id="145"/>
      <w:bookmarkStart w:id="146" w:name="_Toc381964098"/>
      <w:bookmarkEnd w:id="146"/>
      <w:bookmarkStart w:id="147" w:name="_Toc402880629"/>
      <w:bookmarkEnd w:id="147"/>
      <w:bookmarkStart w:id="148" w:name="_Toc452502446"/>
      <w:bookmarkEnd w:id="148"/>
      <w:bookmarkStart w:id="149" w:name="_Toc443332009"/>
      <w:bookmarkEnd w:id="149"/>
      <w:bookmarkStart w:id="150" w:name="_Toc402880611"/>
      <w:bookmarkEnd w:id="150"/>
      <w:bookmarkStart w:id="151" w:name="_Toc452502387"/>
      <w:bookmarkEnd w:id="151"/>
      <w:bookmarkStart w:id="152" w:name="_Toc452502483"/>
      <w:bookmarkEnd w:id="152"/>
      <w:bookmarkStart w:id="153" w:name="_Toc452502411"/>
      <w:bookmarkEnd w:id="153"/>
      <w:bookmarkStart w:id="154" w:name="_Toc452502519"/>
      <w:bookmarkEnd w:id="154"/>
      <w:bookmarkStart w:id="155" w:name="_Toc471745868"/>
      <w:bookmarkEnd w:id="155"/>
      <w:bookmarkStart w:id="156" w:name="_Toc452502535"/>
      <w:bookmarkEnd w:id="156"/>
      <w:bookmarkStart w:id="157" w:name="_Toc452556641"/>
      <w:bookmarkEnd w:id="157"/>
      <w:bookmarkStart w:id="158" w:name="_Toc452502415"/>
      <w:bookmarkEnd w:id="158"/>
      <w:bookmarkStart w:id="159" w:name="_Toc452556568"/>
      <w:bookmarkEnd w:id="159"/>
      <w:bookmarkStart w:id="160" w:name="_Toc452556752"/>
      <w:bookmarkEnd w:id="160"/>
      <w:bookmarkStart w:id="161" w:name="_Toc471745369"/>
      <w:bookmarkEnd w:id="161"/>
      <w:bookmarkStart w:id="162" w:name="_Toc452502336"/>
      <w:bookmarkEnd w:id="162"/>
      <w:bookmarkStart w:id="163" w:name="_Toc452556791"/>
      <w:bookmarkEnd w:id="163"/>
      <w:bookmarkStart w:id="164" w:name="_Toc452502338"/>
      <w:bookmarkEnd w:id="164"/>
      <w:bookmarkStart w:id="165" w:name="_Toc452502348"/>
      <w:bookmarkEnd w:id="165"/>
      <w:bookmarkStart w:id="166" w:name="_Toc471740777"/>
      <w:bookmarkEnd w:id="166"/>
      <w:bookmarkStart w:id="167" w:name="_Toc452556777"/>
      <w:bookmarkEnd w:id="167"/>
      <w:bookmarkStart w:id="168" w:name="_Toc452556506"/>
      <w:bookmarkEnd w:id="168"/>
      <w:bookmarkStart w:id="169" w:name="_Toc452556509"/>
      <w:bookmarkEnd w:id="169"/>
      <w:bookmarkStart w:id="170" w:name="_Toc402880605"/>
      <w:bookmarkEnd w:id="170"/>
      <w:bookmarkStart w:id="171" w:name="_Toc452556503"/>
      <w:bookmarkEnd w:id="171"/>
      <w:bookmarkStart w:id="172" w:name="_Toc452556638"/>
      <w:bookmarkEnd w:id="172"/>
      <w:bookmarkStart w:id="173" w:name="_Toc452502420"/>
      <w:bookmarkEnd w:id="173"/>
      <w:bookmarkStart w:id="174" w:name="_Toc452502331"/>
      <w:bookmarkEnd w:id="174"/>
      <w:bookmarkStart w:id="175" w:name="_Toc452556662"/>
      <w:bookmarkEnd w:id="175"/>
      <w:bookmarkStart w:id="176" w:name="_Toc452556732"/>
      <w:bookmarkEnd w:id="176"/>
      <w:bookmarkStart w:id="177" w:name="_Toc452556582"/>
      <w:bookmarkEnd w:id="177"/>
      <w:bookmarkStart w:id="178" w:name="_Toc452502409"/>
      <w:bookmarkEnd w:id="178"/>
      <w:bookmarkStart w:id="179" w:name="_Toc452502343"/>
      <w:bookmarkEnd w:id="179"/>
      <w:bookmarkStart w:id="180" w:name="_Toc452556579"/>
      <w:bookmarkEnd w:id="180"/>
      <w:bookmarkStart w:id="181" w:name="_Toc452502498"/>
      <w:bookmarkEnd w:id="181"/>
      <w:bookmarkStart w:id="182" w:name="_Toc402880607"/>
      <w:bookmarkEnd w:id="182"/>
      <w:bookmarkStart w:id="183" w:name="_Toc443332006"/>
      <w:bookmarkEnd w:id="183"/>
      <w:bookmarkStart w:id="184" w:name="_Toc452556616"/>
      <w:bookmarkEnd w:id="184"/>
      <w:bookmarkStart w:id="185" w:name="_Toc452502464"/>
      <w:bookmarkEnd w:id="185"/>
      <w:bookmarkStart w:id="186" w:name="_Toc452556525"/>
      <w:bookmarkEnd w:id="186"/>
      <w:bookmarkStart w:id="187" w:name="_Toc452556569"/>
      <w:bookmarkEnd w:id="187"/>
      <w:bookmarkStart w:id="188" w:name="_Toc452556537"/>
      <w:bookmarkEnd w:id="188"/>
      <w:bookmarkStart w:id="189" w:name="_Toc452556548"/>
      <w:bookmarkEnd w:id="189"/>
      <w:bookmarkStart w:id="190" w:name="_Toc452556826"/>
      <w:bookmarkEnd w:id="190"/>
      <w:bookmarkStart w:id="191" w:name="_Toc452556613"/>
      <w:bookmarkEnd w:id="191"/>
      <w:bookmarkStart w:id="192" w:name="_Toc402880610"/>
      <w:bookmarkEnd w:id="192"/>
      <w:bookmarkStart w:id="193" w:name="_Toc381964102"/>
      <w:bookmarkEnd w:id="193"/>
      <w:bookmarkStart w:id="194" w:name="_Toc452556515"/>
      <w:bookmarkEnd w:id="194"/>
      <w:bookmarkStart w:id="195" w:name="_Toc402880618"/>
      <w:bookmarkEnd w:id="195"/>
      <w:bookmarkStart w:id="196" w:name="_Toc452502512"/>
      <w:bookmarkEnd w:id="196"/>
      <w:bookmarkStart w:id="197" w:name="_Toc400913976"/>
      <w:bookmarkEnd w:id="197"/>
      <w:bookmarkStart w:id="198" w:name="_Toc452502556"/>
      <w:bookmarkEnd w:id="198"/>
      <w:bookmarkStart w:id="199" w:name="_Toc402880670"/>
      <w:bookmarkEnd w:id="199"/>
      <w:bookmarkStart w:id="200" w:name="_Toc452556756"/>
      <w:bookmarkEnd w:id="200"/>
      <w:bookmarkStart w:id="201" w:name="_Toc452502328"/>
      <w:bookmarkEnd w:id="201"/>
      <w:bookmarkStart w:id="202" w:name="_Toc452502425"/>
      <w:bookmarkEnd w:id="202"/>
      <w:bookmarkStart w:id="203" w:name="_Toc452502447"/>
      <w:bookmarkEnd w:id="203"/>
      <w:bookmarkStart w:id="204" w:name="_Toc452502419"/>
      <w:bookmarkEnd w:id="204"/>
      <w:bookmarkStart w:id="205" w:name="_Toc402880661"/>
      <w:bookmarkEnd w:id="205"/>
      <w:bookmarkStart w:id="206" w:name="_Toc452502501"/>
      <w:bookmarkEnd w:id="206"/>
      <w:bookmarkStart w:id="207" w:name="_Toc452556549"/>
      <w:bookmarkEnd w:id="207"/>
      <w:bookmarkStart w:id="208" w:name="_Toc452556623"/>
      <w:bookmarkEnd w:id="208"/>
      <w:bookmarkStart w:id="209" w:name="_Toc452502313"/>
      <w:bookmarkEnd w:id="209"/>
      <w:bookmarkStart w:id="210" w:name="_Toc402880635"/>
      <w:bookmarkEnd w:id="210"/>
      <w:bookmarkStart w:id="211" w:name="_Toc452556739"/>
      <w:bookmarkEnd w:id="211"/>
      <w:bookmarkStart w:id="212" w:name="_Toc452556712"/>
      <w:bookmarkEnd w:id="212"/>
      <w:bookmarkStart w:id="213" w:name="_Toc402880641"/>
      <w:bookmarkEnd w:id="213"/>
      <w:bookmarkStart w:id="214" w:name="_Toc452556679"/>
      <w:bookmarkEnd w:id="214"/>
      <w:bookmarkStart w:id="215" w:name="_Toc452556597"/>
      <w:bookmarkEnd w:id="215"/>
      <w:bookmarkStart w:id="216" w:name="_Toc452502330"/>
      <w:bookmarkEnd w:id="216"/>
      <w:bookmarkStart w:id="217" w:name="_Toc452556640"/>
      <w:bookmarkEnd w:id="217"/>
      <w:bookmarkStart w:id="218" w:name="_Toc452502403"/>
      <w:bookmarkEnd w:id="218"/>
      <w:bookmarkStart w:id="219" w:name="_Toc443332029"/>
      <w:bookmarkEnd w:id="219"/>
      <w:bookmarkStart w:id="220" w:name="_Toc443332007"/>
      <w:bookmarkEnd w:id="220"/>
      <w:bookmarkStart w:id="221" w:name="_Toc443332005"/>
      <w:bookmarkEnd w:id="221"/>
      <w:bookmarkStart w:id="222" w:name="_Toc452502493"/>
      <w:bookmarkEnd w:id="222"/>
      <w:bookmarkStart w:id="223" w:name="_Toc452556507"/>
      <w:bookmarkEnd w:id="223"/>
      <w:bookmarkStart w:id="224" w:name="_Toc452502490"/>
      <w:bookmarkEnd w:id="224"/>
      <w:bookmarkStart w:id="225" w:name="_Toc452502542"/>
      <w:bookmarkEnd w:id="225"/>
      <w:bookmarkStart w:id="226" w:name="_Toc388279018"/>
      <w:bookmarkEnd w:id="226"/>
      <w:bookmarkStart w:id="227" w:name="_Toc471745867"/>
      <w:bookmarkEnd w:id="227"/>
      <w:bookmarkStart w:id="228" w:name="_Toc452502526"/>
      <w:bookmarkEnd w:id="228"/>
      <w:bookmarkStart w:id="229" w:name="_Toc452502426"/>
      <w:bookmarkEnd w:id="229"/>
      <w:bookmarkStart w:id="230" w:name="_Toc452556533"/>
      <w:bookmarkEnd w:id="230"/>
      <w:bookmarkStart w:id="231" w:name="_Toc402880679"/>
      <w:bookmarkEnd w:id="231"/>
      <w:bookmarkStart w:id="232" w:name="_Toc471745364"/>
      <w:bookmarkEnd w:id="232"/>
      <w:bookmarkStart w:id="233" w:name="_Toc471745365"/>
      <w:bookmarkEnd w:id="233"/>
      <w:bookmarkStart w:id="234" w:name="_Toc452502353"/>
      <w:bookmarkEnd w:id="234"/>
      <w:bookmarkStart w:id="235" w:name="_Toc452502365"/>
      <w:bookmarkEnd w:id="235"/>
      <w:bookmarkStart w:id="236" w:name="_Toc452502377"/>
      <w:bookmarkEnd w:id="236"/>
      <w:bookmarkStart w:id="237" w:name="_Toc388279017"/>
      <w:bookmarkEnd w:id="237"/>
      <w:bookmarkStart w:id="238" w:name="_Toc452502551"/>
      <w:bookmarkEnd w:id="238"/>
      <w:bookmarkStart w:id="239" w:name="_Toc452556708"/>
      <w:bookmarkEnd w:id="239"/>
      <w:bookmarkStart w:id="240" w:name="_Toc452502453"/>
      <w:bookmarkEnd w:id="240"/>
      <w:bookmarkStart w:id="241" w:name="_Toc402880621"/>
      <w:bookmarkEnd w:id="241"/>
      <w:bookmarkStart w:id="242" w:name="_Toc452502384"/>
      <w:bookmarkEnd w:id="242"/>
      <w:bookmarkStart w:id="243" w:name="_Toc452556713"/>
      <w:bookmarkEnd w:id="243"/>
      <w:bookmarkStart w:id="244" w:name="_Toc452556768"/>
      <w:bookmarkEnd w:id="244"/>
      <w:bookmarkStart w:id="245" w:name="_Toc402880643"/>
      <w:bookmarkEnd w:id="245"/>
      <w:bookmarkStart w:id="246" w:name="_Toc443332020"/>
      <w:bookmarkEnd w:id="246"/>
      <w:bookmarkStart w:id="247" w:name="_Toc471745869"/>
      <w:bookmarkEnd w:id="247"/>
      <w:bookmarkStart w:id="248" w:name="_Toc452556724"/>
      <w:bookmarkEnd w:id="248"/>
      <w:bookmarkStart w:id="249" w:name="_Toc452502450"/>
      <w:bookmarkEnd w:id="249"/>
      <w:bookmarkStart w:id="250" w:name="_Toc452502311"/>
      <w:bookmarkEnd w:id="250"/>
      <w:bookmarkStart w:id="251" w:name="_Toc471743612"/>
      <w:bookmarkEnd w:id="251"/>
      <w:bookmarkStart w:id="252" w:name="_Toc402880614"/>
      <w:bookmarkEnd w:id="252"/>
      <w:bookmarkStart w:id="253" w:name="_Toc402880631"/>
      <w:bookmarkEnd w:id="253"/>
      <w:bookmarkStart w:id="254" w:name="_Toc452502460"/>
      <w:bookmarkEnd w:id="254"/>
      <w:bookmarkStart w:id="255" w:name="_Toc452556575"/>
      <w:bookmarkEnd w:id="255"/>
      <w:bookmarkStart w:id="256" w:name="_Toc452556762"/>
      <w:bookmarkEnd w:id="256"/>
      <w:bookmarkStart w:id="257" w:name="_Toc452556778"/>
      <w:bookmarkEnd w:id="257"/>
      <w:bookmarkStart w:id="258" w:name="_Toc402880691"/>
      <w:bookmarkEnd w:id="258"/>
      <w:bookmarkStart w:id="259" w:name="_Toc452502332"/>
      <w:bookmarkEnd w:id="259"/>
      <w:bookmarkStart w:id="260" w:name="_Toc452556584"/>
      <w:bookmarkEnd w:id="260"/>
      <w:bookmarkStart w:id="261" w:name="_Toc452556544"/>
      <w:bookmarkEnd w:id="261"/>
      <w:bookmarkStart w:id="262" w:name="_Toc452502413"/>
      <w:bookmarkEnd w:id="262"/>
      <w:bookmarkStart w:id="263" w:name="_Toc452556794"/>
      <w:bookmarkEnd w:id="263"/>
      <w:bookmarkStart w:id="264" w:name="_Toc452556723"/>
      <w:bookmarkEnd w:id="264"/>
      <w:bookmarkStart w:id="265" w:name="_Toc452556817"/>
      <w:bookmarkEnd w:id="265"/>
      <w:bookmarkStart w:id="266" w:name="_Toc402880659"/>
      <w:bookmarkEnd w:id="266"/>
      <w:bookmarkStart w:id="267" w:name="_Toc402880627"/>
      <w:bookmarkEnd w:id="267"/>
      <w:bookmarkStart w:id="268" w:name="_Toc452556553"/>
      <w:bookmarkEnd w:id="268"/>
      <w:bookmarkStart w:id="269" w:name="_Toc452502558"/>
      <w:bookmarkEnd w:id="269"/>
      <w:bookmarkStart w:id="270" w:name="_Toc452556541"/>
      <w:bookmarkEnd w:id="270"/>
      <w:bookmarkStart w:id="271" w:name="_Toc452556576"/>
      <w:bookmarkEnd w:id="271"/>
      <w:bookmarkStart w:id="272" w:name="_Toc388279024"/>
      <w:bookmarkEnd w:id="272"/>
      <w:bookmarkStart w:id="273" w:name="_Toc452556665"/>
      <w:bookmarkEnd w:id="273"/>
      <w:bookmarkStart w:id="274" w:name="_Toc402880668"/>
      <w:bookmarkEnd w:id="274"/>
      <w:bookmarkStart w:id="275" w:name="_Toc443332032"/>
      <w:bookmarkEnd w:id="275"/>
      <w:bookmarkStart w:id="276" w:name="_Toc452556598"/>
      <w:bookmarkEnd w:id="276"/>
      <w:bookmarkStart w:id="277" w:name="_Toc452502445"/>
      <w:bookmarkEnd w:id="277"/>
      <w:bookmarkStart w:id="278" w:name="_Toc452502414"/>
      <w:bookmarkEnd w:id="278"/>
      <w:bookmarkStart w:id="279" w:name="_Toc400913978"/>
      <w:bookmarkEnd w:id="279"/>
      <w:bookmarkStart w:id="280" w:name="_Toc452502346"/>
      <w:bookmarkEnd w:id="280"/>
      <w:bookmarkStart w:id="281" w:name="_Toc452556771"/>
      <w:bookmarkEnd w:id="281"/>
      <w:bookmarkStart w:id="282" w:name="_Toc452556695"/>
      <w:bookmarkEnd w:id="282"/>
      <w:bookmarkStart w:id="283" w:name="_Toc452502544"/>
      <w:bookmarkEnd w:id="283"/>
      <w:bookmarkStart w:id="284" w:name="_Toc402880645"/>
      <w:bookmarkEnd w:id="284"/>
      <w:bookmarkStart w:id="285" w:name="_Toc452556803"/>
      <w:bookmarkEnd w:id="285"/>
      <w:bookmarkStart w:id="286" w:name="_Toc452502344"/>
      <w:bookmarkEnd w:id="286"/>
      <w:bookmarkStart w:id="287" w:name="_Toc471745862"/>
      <w:bookmarkEnd w:id="287"/>
      <w:bookmarkStart w:id="288" w:name="_Toc452556658"/>
      <w:bookmarkEnd w:id="288"/>
      <w:bookmarkStart w:id="289" w:name="_Toc402880637"/>
      <w:bookmarkEnd w:id="289"/>
      <w:bookmarkStart w:id="290" w:name="_Toc471739945"/>
      <w:bookmarkEnd w:id="290"/>
      <w:bookmarkStart w:id="291" w:name="_Toc471745357"/>
      <w:bookmarkEnd w:id="291"/>
      <w:bookmarkStart w:id="292" w:name="_Toc402880636"/>
      <w:bookmarkEnd w:id="292"/>
      <w:bookmarkStart w:id="293" w:name="_Toc452556513"/>
      <w:bookmarkEnd w:id="293"/>
      <w:bookmarkStart w:id="294" w:name="_Toc452556538"/>
      <w:bookmarkEnd w:id="294"/>
      <w:bookmarkStart w:id="295" w:name="_Toc452556583"/>
      <w:bookmarkEnd w:id="295"/>
      <w:bookmarkStart w:id="296" w:name="_Toc388279019"/>
      <w:bookmarkEnd w:id="296"/>
      <w:bookmarkStart w:id="297" w:name="_Toc452502553"/>
      <w:bookmarkEnd w:id="297"/>
      <w:bookmarkStart w:id="298" w:name="_Toc452502503"/>
      <w:bookmarkEnd w:id="298"/>
      <w:bookmarkStart w:id="299" w:name="_Toc452556699"/>
      <w:bookmarkEnd w:id="299"/>
      <w:bookmarkStart w:id="300" w:name="_Toc452556651"/>
      <w:bookmarkEnd w:id="300"/>
      <w:bookmarkStart w:id="301" w:name="_Toc471744979"/>
      <w:bookmarkEnd w:id="301"/>
      <w:bookmarkStart w:id="302" w:name="_Toc452502506"/>
      <w:bookmarkEnd w:id="302"/>
      <w:bookmarkStart w:id="303" w:name="_Toc402880625"/>
      <w:bookmarkEnd w:id="303"/>
      <w:bookmarkStart w:id="304" w:name="_Toc452556561"/>
      <w:bookmarkEnd w:id="304"/>
      <w:bookmarkStart w:id="305" w:name="_Toc452556532"/>
      <w:bookmarkEnd w:id="305"/>
      <w:bookmarkStart w:id="306" w:name="_Toc402880633"/>
      <w:bookmarkEnd w:id="306"/>
      <w:bookmarkStart w:id="307" w:name="_Toc402880664"/>
      <w:bookmarkEnd w:id="307"/>
      <w:bookmarkStart w:id="308" w:name="_Toc452556827"/>
      <w:bookmarkEnd w:id="308"/>
      <w:bookmarkStart w:id="309" w:name="_Toc452556566"/>
      <w:bookmarkEnd w:id="309"/>
      <w:bookmarkStart w:id="310" w:name="_Toc402880693"/>
      <w:bookmarkEnd w:id="310"/>
      <w:bookmarkStart w:id="311" w:name="_Toc452502386"/>
      <w:bookmarkEnd w:id="311"/>
      <w:bookmarkStart w:id="312" w:name="_Toc452502527"/>
      <w:bookmarkEnd w:id="312"/>
      <w:bookmarkStart w:id="313" w:name="_Toc402880696"/>
      <w:bookmarkEnd w:id="313"/>
      <w:bookmarkStart w:id="314" w:name="_Toc452556496"/>
      <w:bookmarkEnd w:id="314"/>
      <w:bookmarkStart w:id="315" w:name="_Toc471740933"/>
      <w:bookmarkEnd w:id="315"/>
      <w:bookmarkStart w:id="316" w:name="_Toc452502341"/>
      <w:bookmarkEnd w:id="316"/>
      <w:bookmarkStart w:id="317" w:name="_Toc402880626"/>
      <w:bookmarkEnd w:id="317"/>
      <w:bookmarkStart w:id="318" w:name="_Toc452502484"/>
      <w:bookmarkEnd w:id="318"/>
      <w:bookmarkStart w:id="319" w:name="_Toc452556504"/>
      <w:bookmarkEnd w:id="319"/>
      <w:bookmarkStart w:id="320" w:name="_Toc402880623"/>
      <w:bookmarkEnd w:id="320"/>
      <w:bookmarkStart w:id="321" w:name="_Toc452502513"/>
      <w:bookmarkEnd w:id="321"/>
      <w:bookmarkStart w:id="322" w:name="_Toc452556716"/>
      <w:bookmarkEnd w:id="322"/>
      <w:bookmarkStart w:id="323" w:name="_Toc452502362"/>
      <w:bookmarkEnd w:id="323"/>
      <w:bookmarkStart w:id="324" w:name="_Toc402880687"/>
      <w:bookmarkEnd w:id="324"/>
      <w:bookmarkStart w:id="325" w:name="_Toc471745863"/>
      <w:bookmarkEnd w:id="325"/>
      <w:bookmarkStart w:id="326" w:name="_Toc402880608"/>
      <w:bookmarkEnd w:id="326"/>
      <w:bookmarkStart w:id="327" w:name="_Toc452556559"/>
      <w:bookmarkEnd w:id="327"/>
      <w:bookmarkStart w:id="328" w:name="_Toc452556668"/>
      <w:bookmarkEnd w:id="328"/>
      <w:bookmarkStart w:id="329" w:name="_Toc452502534"/>
      <w:bookmarkEnd w:id="329"/>
      <w:bookmarkStart w:id="330" w:name="_Toc452502505"/>
      <w:bookmarkEnd w:id="330"/>
      <w:bookmarkStart w:id="331" w:name="_Toc452502430"/>
      <w:bookmarkEnd w:id="331"/>
      <w:bookmarkStart w:id="332" w:name="_Toc452556811"/>
      <w:bookmarkEnd w:id="332"/>
      <w:bookmarkStart w:id="333" w:name="_Toc443332008"/>
      <w:bookmarkEnd w:id="333"/>
      <w:bookmarkStart w:id="334" w:name="_Toc452556750"/>
      <w:bookmarkEnd w:id="334"/>
      <w:bookmarkStart w:id="335" w:name="_Toc402880655"/>
      <w:bookmarkEnd w:id="335"/>
      <w:bookmarkStart w:id="336" w:name="_Toc452502494"/>
      <w:bookmarkEnd w:id="336"/>
      <w:bookmarkStart w:id="337" w:name="_Toc388279013"/>
      <w:bookmarkEnd w:id="337"/>
      <w:bookmarkStart w:id="338" w:name="_Toc452502448"/>
      <w:bookmarkEnd w:id="338"/>
      <w:bookmarkStart w:id="339" w:name="_Toc452556617"/>
      <w:bookmarkEnd w:id="339"/>
      <w:bookmarkStart w:id="340" w:name="_Toc452556721"/>
      <w:bookmarkEnd w:id="340"/>
      <w:bookmarkStart w:id="341" w:name="_Toc452502382"/>
      <w:bookmarkEnd w:id="341"/>
      <w:bookmarkStart w:id="342" w:name="_Toc400913980"/>
      <w:bookmarkEnd w:id="342"/>
      <w:bookmarkStart w:id="343" w:name="_Toc471744107"/>
      <w:bookmarkEnd w:id="343"/>
      <w:bookmarkStart w:id="344" w:name="_Toc452502555"/>
      <w:bookmarkEnd w:id="344"/>
      <w:bookmarkStart w:id="345" w:name="_Toc452556622"/>
      <w:bookmarkEnd w:id="345"/>
      <w:bookmarkStart w:id="346" w:name="_Toc452556788"/>
      <w:bookmarkEnd w:id="346"/>
      <w:bookmarkStart w:id="347" w:name="_Toc452502352"/>
      <w:bookmarkEnd w:id="347"/>
      <w:bookmarkStart w:id="348" w:name="_Toc452556703"/>
      <w:bookmarkEnd w:id="348"/>
      <w:bookmarkStart w:id="349" w:name="_Toc402880699"/>
      <w:bookmarkEnd w:id="349"/>
      <w:bookmarkStart w:id="350" w:name="_Toc452556798"/>
      <w:bookmarkEnd w:id="350"/>
      <w:bookmarkStart w:id="351" w:name="_Toc452556757"/>
      <w:bookmarkEnd w:id="351"/>
      <w:bookmarkStart w:id="352" w:name="_Toc452502557"/>
      <w:bookmarkEnd w:id="352"/>
      <w:bookmarkStart w:id="353" w:name="_Toc452556633"/>
      <w:bookmarkEnd w:id="353"/>
      <w:bookmarkStart w:id="354" w:name="_Toc452556781"/>
      <w:bookmarkEnd w:id="354"/>
      <w:bookmarkStart w:id="355" w:name="_Toc452556816"/>
      <w:bookmarkEnd w:id="355"/>
      <w:bookmarkStart w:id="356" w:name="_Toc471745363"/>
      <w:bookmarkEnd w:id="356"/>
      <w:bookmarkStart w:id="357" w:name="_Toc452556797"/>
      <w:bookmarkEnd w:id="357"/>
      <w:bookmarkStart w:id="358" w:name="_Toc452556529"/>
      <w:bookmarkEnd w:id="358"/>
      <w:bookmarkStart w:id="359" w:name="_Toc402880674"/>
      <w:bookmarkEnd w:id="359"/>
      <w:bookmarkStart w:id="360" w:name="_Toc452502408"/>
      <w:bookmarkEnd w:id="360"/>
      <w:bookmarkStart w:id="361" w:name="_Toc452502385"/>
      <w:bookmarkEnd w:id="361"/>
      <w:bookmarkStart w:id="362" w:name="_Toc443332028"/>
      <w:bookmarkEnd w:id="362"/>
      <w:bookmarkStart w:id="363" w:name="_Toc452502466"/>
      <w:bookmarkEnd w:id="363"/>
      <w:bookmarkStart w:id="364" w:name="_Toc452556619"/>
      <w:bookmarkEnd w:id="364"/>
      <w:bookmarkStart w:id="365" w:name="_Toc452502429"/>
      <w:bookmarkEnd w:id="365"/>
      <w:bookmarkStart w:id="366" w:name="_Toc452556550"/>
      <w:bookmarkEnd w:id="366"/>
      <w:bookmarkStart w:id="367" w:name="_Toc452502454"/>
      <w:bookmarkEnd w:id="367"/>
      <w:bookmarkStart w:id="368" w:name="_Toc471745362"/>
      <w:bookmarkEnd w:id="368"/>
      <w:bookmarkStart w:id="369" w:name="_Toc471745359"/>
      <w:bookmarkEnd w:id="369"/>
      <w:bookmarkStart w:id="370" w:name="_Toc452502392"/>
      <w:bookmarkEnd w:id="370"/>
      <w:bookmarkStart w:id="371" w:name="_Toc452556787"/>
      <w:bookmarkEnd w:id="371"/>
      <w:bookmarkStart w:id="372" w:name="_Toc452556714"/>
      <w:bookmarkEnd w:id="372"/>
      <w:bookmarkStart w:id="373" w:name="_Toc452502424"/>
      <w:bookmarkEnd w:id="373"/>
      <w:bookmarkStart w:id="374" w:name="_Toc452502366"/>
      <w:bookmarkEnd w:id="374"/>
      <w:bookmarkStart w:id="375" w:name="_Toc452556770"/>
      <w:bookmarkEnd w:id="375"/>
      <w:bookmarkStart w:id="376" w:name="_Toc452556666"/>
      <w:bookmarkEnd w:id="376"/>
      <w:bookmarkStart w:id="377" w:name="_Toc443332024"/>
      <w:bookmarkEnd w:id="377"/>
      <w:bookmarkStart w:id="378" w:name="_Toc452556759"/>
      <w:bookmarkEnd w:id="378"/>
      <w:bookmarkStart w:id="379" w:name="_Toc452556824"/>
      <w:bookmarkEnd w:id="379"/>
      <w:bookmarkStart w:id="380" w:name="_Toc452556545"/>
      <w:bookmarkEnd w:id="380"/>
      <w:bookmarkStart w:id="381" w:name="_Toc452556497"/>
      <w:bookmarkEnd w:id="381"/>
      <w:bookmarkStart w:id="382" w:name="_Toc452556711"/>
      <w:bookmarkEnd w:id="382"/>
      <w:bookmarkStart w:id="383" w:name="_Toc452556591"/>
      <w:bookmarkEnd w:id="383"/>
      <w:bookmarkStart w:id="384" w:name="_Toc452556524"/>
      <w:bookmarkEnd w:id="384"/>
      <w:bookmarkStart w:id="385" w:name="_Toc452502364"/>
      <w:bookmarkEnd w:id="385"/>
      <w:bookmarkStart w:id="386" w:name="_Toc471745866"/>
      <w:bookmarkEnd w:id="386"/>
      <w:bookmarkStart w:id="387" w:name="_Toc452556673"/>
      <w:bookmarkEnd w:id="387"/>
      <w:bookmarkStart w:id="388" w:name="_Toc452556552"/>
      <w:bookmarkEnd w:id="388"/>
      <w:bookmarkStart w:id="389" w:name="_Toc471744978"/>
      <w:bookmarkEnd w:id="389"/>
      <w:bookmarkStart w:id="390" w:name="_Toc452556517"/>
      <w:bookmarkEnd w:id="390"/>
      <w:bookmarkStart w:id="391" w:name="_Toc402880628"/>
      <w:bookmarkEnd w:id="391"/>
      <w:bookmarkStart w:id="392" w:name="_Toc402880651"/>
      <w:bookmarkEnd w:id="392"/>
      <w:bookmarkStart w:id="393" w:name="_Toc452502431"/>
      <w:bookmarkEnd w:id="393"/>
      <w:bookmarkStart w:id="394" w:name="_Toc452502520"/>
      <w:bookmarkEnd w:id="394"/>
      <w:bookmarkStart w:id="395" w:name="_Toc452502528"/>
      <w:bookmarkEnd w:id="395"/>
      <w:bookmarkStart w:id="396" w:name="_Toc452556807"/>
      <w:bookmarkEnd w:id="396"/>
      <w:bookmarkStart w:id="397" w:name="_Toc452556634"/>
      <w:bookmarkEnd w:id="397"/>
      <w:bookmarkStart w:id="398" w:name="_Toc402880604"/>
      <w:bookmarkEnd w:id="398"/>
      <w:bookmarkStart w:id="399" w:name="_Toc452502472"/>
      <w:bookmarkEnd w:id="399"/>
      <w:bookmarkStart w:id="400" w:name="_Toc452502375"/>
      <w:bookmarkEnd w:id="400"/>
      <w:bookmarkStart w:id="401" w:name="_Toc452502345"/>
      <w:bookmarkEnd w:id="401"/>
      <w:bookmarkStart w:id="402" w:name="_Toc452556737"/>
      <w:bookmarkEnd w:id="402"/>
      <w:bookmarkStart w:id="403" w:name="_Toc452502480"/>
      <w:bookmarkEnd w:id="403"/>
      <w:bookmarkStart w:id="404" w:name="_Toc452556661"/>
      <w:bookmarkEnd w:id="404"/>
      <w:bookmarkStart w:id="405" w:name="_Toc471744487"/>
      <w:bookmarkEnd w:id="405"/>
      <w:bookmarkStart w:id="406" w:name="_Toc452556725"/>
      <w:bookmarkEnd w:id="406"/>
      <w:bookmarkStart w:id="407" w:name="_Toc452502363"/>
      <w:bookmarkEnd w:id="407"/>
      <w:bookmarkStart w:id="408" w:name="_Toc452502524"/>
      <w:bookmarkEnd w:id="408"/>
      <w:bookmarkStart w:id="409" w:name="_Toc452556551"/>
      <w:bookmarkEnd w:id="409"/>
      <w:bookmarkStart w:id="410" w:name="_Toc452556763"/>
      <w:bookmarkEnd w:id="410"/>
      <w:bookmarkStart w:id="411" w:name="_Toc452502533"/>
      <w:bookmarkEnd w:id="411"/>
      <w:bookmarkStart w:id="412" w:name="_Toc452556742"/>
      <w:bookmarkEnd w:id="412"/>
      <w:bookmarkStart w:id="413" w:name="_Toc452556560"/>
      <w:bookmarkEnd w:id="413"/>
      <w:bookmarkStart w:id="414" w:name="_Toc471739452"/>
      <w:bookmarkEnd w:id="414"/>
      <w:bookmarkStart w:id="415" w:name="_Toc452502540"/>
      <w:bookmarkEnd w:id="415"/>
      <w:bookmarkStart w:id="416" w:name="_Toc452556689"/>
      <w:bookmarkEnd w:id="416"/>
      <w:bookmarkStart w:id="417" w:name="_Toc452556663"/>
      <w:bookmarkEnd w:id="417"/>
      <w:bookmarkStart w:id="418" w:name="_Toc452556660"/>
      <w:bookmarkEnd w:id="418"/>
      <w:bookmarkStart w:id="419" w:name="_Toc443332021"/>
      <w:bookmarkEnd w:id="419"/>
      <w:bookmarkStart w:id="420" w:name="_Toc452556806"/>
      <w:bookmarkEnd w:id="420"/>
      <w:bookmarkStart w:id="421" w:name="_Toc452556676"/>
      <w:bookmarkEnd w:id="421"/>
      <w:bookmarkStart w:id="422" w:name="_Toc452502381"/>
      <w:bookmarkEnd w:id="422"/>
      <w:bookmarkStart w:id="423" w:name="_Toc452556528"/>
      <w:bookmarkEnd w:id="423"/>
      <w:bookmarkStart w:id="424" w:name="_Toc452556814"/>
      <w:bookmarkEnd w:id="424"/>
      <w:bookmarkStart w:id="425" w:name="_Toc452556510"/>
      <w:bookmarkEnd w:id="425"/>
      <w:bookmarkStart w:id="426" w:name="_Toc452556535"/>
      <w:bookmarkEnd w:id="426"/>
      <w:bookmarkStart w:id="427" w:name="_Toc452502402"/>
      <w:bookmarkEnd w:id="427"/>
      <w:bookmarkStart w:id="428" w:name="_Toc452502371"/>
      <w:bookmarkEnd w:id="428"/>
      <w:bookmarkStart w:id="429" w:name="_Toc381963373"/>
      <w:bookmarkEnd w:id="429"/>
      <w:bookmarkStart w:id="430" w:name="_Toc381963376"/>
      <w:bookmarkEnd w:id="430"/>
      <w:bookmarkStart w:id="431" w:name="_Toc452502508"/>
      <w:bookmarkEnd w:id="431"/>
      <w:bookmarkStart w:id="432" w:name="_Toc452556785"/>
      <w:bookmarkEnd w:id="432"/>
      <w:bookmarkStart w:id="433" w:name="_Toc452556809"/>
      <w:bookmarkEnd w:id="433"/>
      <w:bookmarkStart w:id="434" w:name="_Toc452556603"/>
      <w:bookmarkEnd w:id="434"/>
      <w:bookmarkStart w:id="435" w:name="_Toc452556656"/>
      <w:bookmarkEnd w:id="435"/>
      <w:bookmarkStart w:id="436" w:name="_Toc402880669"/>
      <w:bookmarkEnd w:id="436"/>
      <w:bookmarkStart w:id="437" w:name="_Toc452502379"/>
      <w:bookmarkEnd w:id="437"/>
      <w:bookmarkStart w:id="438" w:name="_Toc452556536"/>
      <w:bookmarkEnd w:id="438"/>
      <w:bookmarkStart w:id="439" w:name="_Toc471745860"/>
      <w:bookmarkEnd w:id="439"/>
      <w:bookmarkStart w:id="440" w:name="_Toc452502325"/>
      <w:bookmarkEnd w:id="440"/>
      <w:bookmarkStart w:id="441" w:name="_Toc452502502"/>
      <w:bookmarkEnd w:id="441"/>
      <w:bookmarkStart w:id="442" w:name="_Toc402880653"/>
      <w:bookmarkEnd w:id="442"/>
      <w:bookmarkStart w:id="443" w:name="_Toc452502434"/>
      <w:bookmarkEnd w:id="443"/>
      <w:bookmarkStart w:id="444" w:name="_Toc452556683"/>
      <w:bookmarkEnd w:id="444"/>
      <w:bookmarkStart w:id="445" w:name="_Toc452502315"/>
      <w:bookmarkEnd w:id="445"/>
      <w:bookmarkStart w:id="446" w:name="_Toc452502536"/>
      <w:bookmarkEnd w:id="446"/>
      <w:bookmarkStart w:id="447" w:name="_Toc452502550"/>
      <w:bookmarkEnd w:id="447"/>
      <w:bookmarkStart w:id="448" w:name="_Toc452556620"/>
      <w:bookmarkEnd w:id="448"/>
      <w:bookmarkStart w:id="449" w:name="_Toc381964101"/>
      <w:bookmarkEnd w:id="449"/>
      <w:bookmarkStart w:id="450" w:name="_Toc452556825"/>
      <w:bookmarkEnd w:id="450"/>
      <w:bookmarkStart w:id="451" w:name="_Toc402880622"/>
      <w:bookmarkEnd w:id="451"/>
      <w:bookmarkStart w:id="452" w:name="_Toc452502312"/>
      <w:bookmarkEnd w:id="452"/>
      <w:bookmarkStart w:id="453" w:name="_Toc471745368"/>
      <w:bookmarkEnd w:id="453"/>
      <w:bookmarkStart w:id="454" w:name="_Toc452502327"/>
      <w:bookmarkEnd w:id="454"/>
      <w:bookmarkStart w:id="455" w:name="_Toc452502456"/>
      <w:bookmarkEnd w:id="455"/>
      <w:bookmarkStart w:id="456" w:name="_Toc452556684"/>
      <w:bookmarkEnd w:id="456"/>
      <w:bookmarkStart w:id="457" w:name="_Toc452502489"/>
      <w:bookmarkEnd w:id="457"/>
      <w:bookmarkStart w:id="458" w:name="_Toc452556625"/>
      <w:bookmarkEnd w:id="458"/>
      <w:bookmarkStart w:id="459" w:name="_Toc400913977"/>
      <w:bookmarkEnd w:id="459"/>
      <w:bookmarkStart w:id="460" w:name="_Toc452556773"/>
      <w:bookmarkEnd w:id="460"/>
      <w:bookmarkStart w:id="461" w:name="_Toc452502435"/>
      <w:bookmarkEnd w:id="461"/>
      <w:bookmarkStart w:id="462" w:name="_Toc452556772"/>
      <w:bookmarkEnd w:id="462"/>
      <w:bookmarkStart w:id="463" w:name="_Toc402880634"/>
      <w:bookmarkEnd w:id="463"/>
      <w:bookmarkStart w:id="464" w:name="_Toc402880676"/>
      <w:bookmarkEnd w:id="464"/>
      <w:bookmarkStart w:id="465" w:name="_Toc471745871"/>
      <w:bookmarkEnd w:id="465"/>
      <w:bookmarkStart w:id="466" w:name="_Toc452556701"/>
      <w:bookmarkEnd w:id="466"/>
      <w:bookmarkStart w:id="467" w:name="_Toc452556819"/>
      <w:bookmarkEnd w:id="467"/>
      <w:bookmarkStart w:id="468" w:name="_Toc452502499"/>
      <w:bookmarkEnd w:id="468"/>
      <w:bookmarkStart w:id="469" w:name="_Toc452502532"/>
      <w:bookmarkEnd w:id="469"/>
      <w:bookmarkStart w:id="470" w:name="_Toc452556632"/>
      <w:bookmarkEnd w:id="470"/>
      <w:bookmarkStart w:id="471" w:name="_Toc452556751"/>
      <w:bookmarkEnd w:id="471"/>
      <w:bookmarkStart w:id="472" w:name="_Toc471745874"/>
      <w:bookmarkEnd w:id="472"/>
      <w:bookmarkStart w:id="473" w:name="_Toc452502457"/>
      <w:bookmarkEnd w:id="473"/>
      <w:bookmarkStart w:id="474" w:name="_Toc452502367"/>
      <w:bookmarkEnd w:id="474"/>
      <w:bookmarkStart w:id="475" w:name="_Toc452502547"/>
      <w:bookmarkEnd w:id="475"/>
      <w:bookmarkStart w:id="476" w:name="_Toc402880692"/>
      <w:bookmarkEnd w:id="476"/>
      <w:bookmarkStart w:id="477" w:name="_Toc452502516"/>
      <w:bookmarkEnd w:id="477"/>
      <w:bookmarkStart w:id="478" w:name="_Toc452502487"/>
      <w:bookmarkEnd w:id="478"/>
      <w:bookmarkStart w:id="479" w:name="_Toc452502334"/>
      <w:bookmarkEnd w:id="479"/>
      <w:bookmarkStart w:id="480" w:name="_Toc452556644"/>
      <w:bookmarkEnd w:id="480"/>
      <w:bookmarkStart w:id="481" w:name="_Toc471743615"/>
      <w:bookmarkEnd w:id="481"/>
      <w:bookmarkStart w:id="482" w:name="_Toc452556649"/>
      <w:bookmarkEnd w:id="482"/>
      <w:bookmarkStart w:id="483" w:name="_Toc452556755"/>
      <w:bookmarkEnd w:id="483"/>
      <w:bookmarkStart w:id="484" w:name="_Toc381964100"/>
      <w:bookmarkEnd w:id="484"/>
      <w:bookmarkStart w:id="485" w:name="_Toc452502339"/>
      <w:bookmarkEnd w:id="485"/>
      <w:bookmarkStart w:id="486" w:name="_Toc452556694"/>
      <w:bookmarkEnd w:id="486"/>
      <w:bookmarkStart w:id="487" w:name="_Toc452502433"/>
      <w:bookmarkEnd w:id="487"/>
      <w:bookmarkStart w:id="488" w:name="_Toc402880675"/>
      <w:bookmarkEnd w:id="488"/>
      <w:bookmarkStart w:id="489" w:name="_Toc452502496"/>
      <w:bookmarkEnd w:id="489"/>
      <w:bookmarkStart w:id="490" w:name="_Toc452556498"/>
      <w:bookmarkEnd w:id="490"/>
      <w:bookmarkStart w:id="491" w:name="_Toc452502572"/>
      <w:bookmarkEnd w:id="491"/>
      <w:bookmarkStart w:id="492" w:name="_Toc452556636"/>
      <w:bookmarkEnd w:id="492"/>
      <w:bookmarkStart w:id="493" w:name="_Toc452556543"/>
      <w:bookmarkEnd w:id="493"/>
      <w:bookmarkStart w:id="494" w:name="_Toc452556519"/>
      <w:bookmarkEnd w:id="494"/>
      <w:bookmarkStart w:id="495" w:name="_Toc452556573"/>
      <w:bookmarkEnd w:id="495"/>
      <w:bookmarkStart w:id="496" w:name="_Toc452502395"/>
      <w:bookmarkEnd w:id="496"/>
      <w:bookmarkStart w:id="497" w:name="_Toc382579315"/>
      <w:bookmarkEnd w:id="497"/>
      <w:bookmarkStart w:id="498" w:name="_Toc402880647"/>
      <w:bookmarkEnd w:id="498"/>
      <w:bookmarkStart w:id="499" w:name="_Toc452556743"/>
      <w:bookmarkEnd w:id="499"/>
      <w:bookmarkStart w:id="500" w:name="_Toc452556693"/>
      <w:bookmarkEnd w:id="500"/>
      <w:bookmarkStart w:id="501" w:name="_Toc452556828"/>
      <w:bookmarkEnd w:id="501"/>
      <w:bookmarkStart w:id="502" w:name="_Toc452556746"/>
      <w:bookmarkEnd w:id="502"/>
      <w:bookmarkStart w:id="503" w:name="_Toc452502444"/>
      <w:bookmarkEnd w:id="503"/>
      <w:bookmarkStart w:id="504" w:name="_Toc452556808"/>
      <w:bookmarkEnd w:id="504"/>
      <w:bookmarkStart w:id="505" w:name="_Toc452502380"/>
      <w:bookmarkEnd w:id="505"/>
      <w:bookmarkStart w:id="506" w:name="_Toc402880683"/>
      <w:bookmarkEnd w:id="506"/>
      <w:bookmarkStart w:id="507" w:name="_Toc452502417"/>
      <w:bookmarkEnd w:id="507"/>
      <w:bookmarkStart w:id="508" w:name="_Toc452556571"/>
      <w:bookmarkEnd w:id="508"/>
      <w:bookmarkStart w:id="509" w:name="_Toc452556530"/>
      <w:bookmarkEnd w:id="509"/>
      <w:bookmarkStart w:id="510" w:name="_Toc452502378"/>
      <w:bookmarkEnd w:id="510"/>
      <w:bookmarkStart w:id="511" w:name="_Toc452502523"/>
      <w:bookmarkEnd w:id="511"/>
      <w:bookmarkStart w:id="512" w:name="_Toc452556608"/>
      <w:bookmarkEnd w:id="512"/>
      <w:bookmarkStart w:id="513" w:name="_Toc452502537"/>
      <w:bookmarkEnd w:id="513"/>
      <w:bookmarkStart w:id="514" w:name="_Toc388279020"/>
      <w:bookmarkEnd w:id="514"/>
      <w:bookmarkStart w:id="515" w:name="_Toc443332031"/>
      <w:bookmarkEnd w:id="515"/>
      <w:bookmarkStart w:id="516" w:name="_Toc452556637"/>
      <w:bookmarkEnd w:id="516"/>
      <w:bookmarkStart w:id="517" w:name="_Toc452556652"/>
      <w:bookmarkEnd w:id="517"/>
      <w:bookmarkStart w:id="518" w:name="_Toc471745865"/>
      <w:bookmarkEnd w:id="518"/>
      <w:bookmarkStart w:id="519" w:name="_Toc452556501"/>
      <w:bookmarkEnd w:id="519"/>
      <w:bookmarkStart w:id="520" w:name="_Toc452556685"/>
      <w:bookmarkEnd w:id="520"/>
      <w:bookmarkStart w:id="521" w:name="_Toc452502510"/>
      <w:bookmarkEnd w:id="521"/>
      <w:bookmarkStart w:id="522" w:name="_Toc452556792"/>
      <w:bookmarkEnd w:id="522"/>
      <w:bookmarkStart w:id="523" w:name="_Toc452556704"/>
      <w:bookmarkEnd w:id="523"/>
      <w:bookmarkStart w:id="524" w:name="_Toc452502347"/>
      <w:bookmarkEnd w:id="524"/>
      <w:bookmarkStart w:id="525" w:name="_Toc452556615"/>
      <w:bookmarkEnd w:id="525"/>
      <w:bookmarkStart w:id="526" w:name="_Toc402880642"/>
      <w:bookmarkEnd w:id="526"/>
      <w:bookmarkStart w:id="527" w:name="_Toc452502529"/>
      <w:bookmarkEnd w:id="527"/>
      <w:bookmarkStart w:id="528" w:name="_Toc452502437"/>
      <w:bookmarkEnd w:id="528"/>
      <w:bookmarkStart w:id="529" w:name="_Toc452502349"/>
      <w:bookmarkEnd w:id="529"/>
      <w:bookmarkStart w:id="530" w:name="_Toc452556527"/>
      <w:bookmarkEnd w:id="530"/>
      <w:bookmarkStart w:id="531" w:name="_Toc452502567"/>
      <w:bookmarkEnd w:id="531"/>
      <w:bookmarkStart w:id="532" w:name="_Toc452502521"/>
      <w:bookmarkEnd w:id="532"/>
      <w:bookmarkStart w:id="533" w:name="_Toc443332016"/>
      <w:bookmarkEnd w:id="533"/>
      <w:bookmarkStart w:id="534" w:name="_Toc452502368"/>
      <w:bookmarkEnd w:id="534"/>
      <w:bookmarkStart w:id="535" w:name="_Toc471745861"/>
      <w:bookmarkEnd w:id="535"/>
      <w:bookmarkStart w:id="536" w:name="_Toc452556767"/>
      <w:bookmarkEnd w:id="536"/>
      <w:bookmarkStart w:id="537" w:name="_Toc452556540"/>
      <w:bookmarkEnd w:id="537"/>
      <w:bookmarkStart w:id="538" w:name="_Toc452556733"/>
      <w:bookmarkEnd w:id="538"/>
      <w:bookmarkStart w:id="539" w:name="_Toc452502531"/>
      <w:bookmarkEnd w:id="539"/>
      <w:bookmarkStart w:id="540" w:name="_Toc452502400"/>
      <w:bookmarkEnd w:id="540"/>
      <w:bookmarkStart w:id="541" w:name="_Toc452502383"/>
      <w:bookmarkEnd w:id="541"/>
      <w:bookmarkStart w:id="542" w:name="_Toc452556629"/>
      <w:bookmarkEnd w:id="542"/>
      <w:bookmarkStart w:id="543" w:name="_Toc452556563"/>
      <w:bookmarkEnd w:id="543"/>
      <w:bookmarkStart w:id="544" w:name="_Toc452556760"/>
      <w:bookmarkEnd w:id="544"/>
      <w:bookmarkStart w:id="545" w:name="_Toc452502497"/>
      <w:bookmarkEnd w:id="545"/>
      <w:bookmarkStart w:id="546" w:name="_Toc452556813"/>
      <w:bookmarkEnd w:id="546"/>
      <w:bookmarkStart w:id="547" w:name="_Toc402880682"/>
      <w:bookmarkEnd w:id="547"/>
      <w:bookmarkStart w:id="548" w:name="_Toc471740285"/>
      <w:bookmarkEnd w:id="548"/>
      <w:bookmarkStart w:id="549" w:name="_Toc471741424"/>
      <w:bookmarkEnd w:id="549"/>
      <w:bookmarkStart w:id="550" w:name="_Toc452502566"/>
      <w:bookmarkEnd w:id="550"/>
      <w:bookmarkStart w:id="551" w:name="_Toc452502475"/>
      <w:bookmarkEnd w:id="551"/>
      <w:bookmarkStart w:id="552" w:name="_Toc452556747"/>
      <w:bookmarkEnd w:id="552"/>
      <w:bookmarkStart w:id="553" w:name="_Toc452502310"/>
      <w:bookmarkEnd w:id="553"/>
      <w:bookmarkStart w:id="554" w:name="_Toc452502333"/>
      <w:bookmarkEnd w:id="554"/>
      <w:bookmarkStart w:id="555" w:name="_Toc452556581"/>
      <w:bookmarkEnd w:id="555"/>
      <w:bookmarkStart w:id="556" w:name="_Toc452556682"/>
      <w:bookmarkEnd w:id="556"/>
      <w:bookmarkStart w:id="557" w:name="_Toc452502488"/>
      <w:bookmarkEnd w:id="557"/>
      <w:bookmarkStart w:id="558" w:name="_Toc402880616"/>
      <w:bookmarkEnd w:id="558"/>
      <w:bookmarkStart w:id="559" w:name="_Toc452502481"/>
      <w:bookmarkEnd w:id="559"/>
      <w:bookmarkStart w:id="560" w:name="_Toc452556612"/>
      <w:bookmarkEnd w:id="560"/>
      <w:bookmarkStart w:id="561" w:name="_Toc402880648"/>
      <w:bookmarkEnd w:id="561"/>
      <w:bookmarkStart w:id="562" w:name="_Toc452502543"/>
      <w:bookmarkEnd w:id="562"/>
      <w:bookmarkStart w:id="563" w:name="_Toc452502318"/>
      <w:bookmarkEnd w:id="563"/>
      <w:bookmarkStart w:id="564" w:name="_Toc452556505"/>
      <w:bookmarkEnd w:id="564"/>
      <w:bookmarkStart w:id="565" w:name="_Toc452556586"/>
      <w:bookmarkEnd w:id="565"/>
      <w:bookmarkStart w:id="566" w:name="_Toc452502340"/>
      <w:bookmarkEnd w:id="566"/>
      <w:bookmarkStart w:id="567" w:name="_Toc452502438"/>
      <w:bookmarkEnd w:id="567"/>
      <w:bookmarkStart w:id="568" w:name="_Toc452556655"/>
      <w:bookmarkEnd w:id="568"/>
      <w:bookmarkStart w:id="569" w:name="_Toc452502462"/>
      <w:bookmarkEnd w:id="569"/>
      <w:bookmarkStart w:id="570" w:name="_Toc452556624"/>
      <w:bookmarkEnd w:id="570"/>
      <w:bookmarkStart w:id="571" w:name="_Toc452502372"/>
      <w:bookmarkEnd w:id="571"/>
      <w:bookmarkStart w:id="572" w:name="_Toc452502354"/>
      <w:bookmarkEnd w:id="572"/>
      <w:bookmarkStart w:id="573" w:name="_Toc402880677"/>
      <w:bookmarkEnd w:id="573"/>
      <w:bookmarkStart w:id="574" w:name="_Toc452502418"/>
      <w:bookmarkEnd w:id="574"/>
      <w:bookmarkStart w:id="575" w:name="_Toc452502359"/>
      <w:bookmarkEnd w:id="575"/>
      <w:bookmarkStart w:id="576" w:name="_Toc452556691"/>
      <w:bookmarkEnd w:id="576"/>
      <w:bookmarkStart w:id="577" w:name="_Toc452556557"/>
      <w:bookmarkEnd w:id="577"/>
      <w:bookmarkStart w:id="578" w:name="_Toc452556706"/>
      <w:bookmarkEnd w:id="578"/>
      <w:bookmarkStart w:id="579" w:name="_Toc452502357"/>
      <w:bookmarkEnd w:id="579"/>
      <w:bookmarkStart w:id="580" w:name="_Toc452502356"/>
      <w:bookmarkEnd w:id="580"/>
      <w:bookmarkStart w:id="581" w:name="_Toc452502455"/>
      <w:bookmarkEnd w:id="581"/>
      <w:bookmarkStart w:id="582" w:name="_Toc388279025"/>
      <w:bookmarkEnd w:id="582"/>
      <w:bookmarkStart w:id="583" w:name="_Toc452502427"/>
      <w:bookmarkEnd w:id="583"/>
      <w:bookmarkStart w:id="584" w:name="_Toc443332034"/>
      <w:bookmarkEnd w:id="584"/>
      <w:bookmarkStart w:id="585" w:name="_Toc452556657"/>
      <w:bookmarkEnd w:id="585"/>
      <w:bookmarkStart w:id="586" w:name="_Toc381963374"/>
      <w:bookmarkEnd w:id="586"/>
      <w:bookmarkStart w:id="587" w:name="_Toc452556795"/>
      <w:bookmarkEnd w:id="587"/>
      <w:bookmarkStart w:id="588" w:name="_Toc452556761"/>
      <w:bookmarkEnd w:id="588"/>
      <w:bookmarkStart w:id="589" w:name="_Toc452556511"/>
      <w:bookmarkEnd w:id="589"/>
      <w:bookmarkStart w:id="590" w:name="_Toc402880656"/>
      <w:bookmarkEnd w:id="590"/>
      <w:bookmarkStart w:id="591" w:name="_Toc402880660"/>
      <w:bookmarkEnd w:id="591"/>
      <w:bookmarkStart w:id="592" w:name="_Toc402880680"/>
      <w:bookmarkEnd w:id="592"/>
      <w:bookmarkStart w:id="593" w:name="_Toc452556678"/>
      <w:bookmarkEnd w:id="593"/>
      <w:bookmarkStart w:id="594" w:name="_Toc452556697"/>
      <w:bookmarkEnd w:id="594"/>
      <w:bookmarkStart w:id="595" w:name="_Toc452502421"/>
      <w:bookmarkEnd w:id="595"/>
      <w:bookmarkStart w:id="596" w:name="_Toc452556590"/>
      <w:bookmarkEnd w:id="596"/>
      <w:bookmarkStart w:id="597" w:name="_Toc452556709"/>
      <w:bookmarkEnd w:id="597"/>
      <w:bookmarkStart w:id="598" w:name="_Toc452502369"/>
      <w:bookmarkEnd w:id="598"/>
      <w:bookmarkStart w:id="599" w:name="_Toc452502335"/>
      <w:bookmarkEnd w:id="599"/>
      <w:bookmarkStart w:id="600" w:name="_Toc402880686"/>
      <w:bookmarkEnd w:id="600"/>
      <w:bookmarkStart w:id="601" w:name="_Toc452556570"/>
      <w:bookmarkEnd w:id="601"/>
      <w:bookmarkStart w:id="602" w:name="_Toc471745859"/>
      <w:bookmarkEnd w:id="602"/>
      <w:bookmarkStart w:id="603" w:name="_Toc452556595"/>
      <w:bookmarkEnd w:id="603"/>
      <w:bookmarkStart w:id="604" w:name="_Toc452502482"/>
      <w:bookmarkEnd w:id="604"/>
      <w:bookmarkStart w:id="605" w:name="_Toc402880615"/>
      <w:bookmarkEnd w:id="605"/>
      <w:bookmarkStart w:id="606" w:name="_Toc443332030"/>
      <w:bookmarkEnd w:id="606"/>
      <w:bookmarkStart w:id="607" w:name="_Toc452556199"/>
      <w:bookmarkEnd w:id="607"/>
      <w:bookmarkStart w:id="608" w:name="_Toc452556696"/>
      <w:bookmarkEnd w:id="608"/>
      <w:bookmarkStart w:id="609" w:name="_Toc452556526"/>
      <w:bookmarkEnd w:id="609"/>
      <w:bookmarkStart w:id="610" w:name="_Toc452502442"/>
      <w:bookmarkEnd w:id="610"/>
      <w:bookmarkStart w:id="611" w:name="_Toc452502314"/>
      <w:bookmarkEnd w:id="611"/>
      <w:bookmarkStart w:id="612" w:name="_Toc443332012"/>
      <w:bookmarkEnd w:id="612"/>
      <w:bookmarkStart w:id="613" w:name="_Toc452556643"/>
      <w:bookmarkEnd w:id="613"/>
      <w:bookmarkStart w:id="614" w:name="_Toc452556585"/>
      <w:bookmarkEnd w:id="614"/>
      <w:bookmarkStart w:id="615" w:name="_Toc452556790"/>
      <w:bookmarkEnd w:id="615"/>
      <w:bookmarkStart w:id="616" w:name="_Toc452556749"/>
      <w:bookmarkEnd w:id="616"/>
      <w:bookmarkStart w:id="617" w:name="_Toc452502337"/>
      <w:bookmarkEnd w:id="617"/>
      <w:bookmarkStart w:id="618" w:name="_Toc452502436"/>
      <w:bookmarkEnd w:id="618"/>
      <w:bookmarkStart w:id="619" w:name="_Toc452502355"/>
      <w:bookmarkEnd w:id="619"/>
      <w:bookmarkStart w:id="620" w:name="_Toc452556671"/>
      <w:bookmarkEnd w:id="620"/>
      <w:bookmarkStart w:id="621" w:name="_Toc452556831"/>
      <w:bookmarkEnd w:id="621"/>
      <w:bookmarkStart w:id="622" w:name="_Toc452556804"/>
      <w:bookmarkEnd w:id="622"/>
      <w:bookmarkStart w:id="623" w:name="_Toc402880690"/>
      <w:bookmarkEnd w:id="623"/>
      <w:bookmarkStart w:id="624" w:name="_Toc452556793"/>
      <w:bookmarkEnd w:id="624"/>
      <w:bookmarkStart w:id="625" w:name="_Toc452556736"/>
      <w:bookmarkEnd w:id="625"/>
      <w:bookmarkStart w:id="626" w:name="_Toc402880620"/>
      <w:bookmarkEnd w:id="626"/>
      <w:bookmarkStart w:id="627" w:name="_Toc452556580"/>
      <w:bookmarkEnd w:id="627"/>
      <w:bookmarkStart w:id="628" w:name="_Toc452502517"/>
      <w:bookmarkEnd w:id="628"/>
      <w:bookmarkStart w:id="629" w:name="_Toc452556774"/>
      <w:bookmarkEnd w:id="629"/>
      <w:bookmarkStart w:id="630" w:name="_Toc452556602"/>
      <w:bookmarkEnd w:id="630"/>
      <w:bookmarkStart w:id="631" w:name="_Toc452556698"/>
      <w:bookmarkEnd w:id="631"/>
      <w:bookmarkStart w:id="632" w:name="_Toc452556805"/>
      <w:bookmarkEnd w:id="632"/>
      <w:bookmarkStart w:id="633" w:name="_Toc452556717"/>
      <w:bookmarkEnd w:id="633"/>
      <w:bookmarkStart w:id="634" w:name="_Toc452502545"/>
      <w:bookmarkEnd w:id="634"/>
      <w:bookmarkStart w:id="635" w:name="_Toc452556730"/>
      <w:bookmarkEnd w:id="635"/>
      <w:bookmarkStart w:id="636" w:name="_Toc452502469"/>
      <w:bookmarkEnd w:id="636"/>
      <w:bookmarkStart w:id="637" w:name="_Toc452556534"/>
      <w:bookmarkEnd w:id="637"/>
      <w:bookmarkStart w:id="638" w:name="_Toc452502342"/>
      <w:bookmarkEnd w:id="638"/>
      <w:bookmarkStart w:id="639" w:name="_Toc452556599"/>
      <w:bookmarkEnd w:id="639"/>
      <w:bookmarkStart w:id="640" w:name="_Toc452556727"/>
      <w:bookmarkEnd w:id="640"/>
      <w:bookmarkStart w:id="641" w:name="_Toc452502549"/>
      <w:bookmarkEnd w:id="641"/>
      <w:bookmarkStart w:id="642" w:name="_Toc452556764"/>
      <w:bookmarkEnd w:id="642"/>
      <w:bookmarkStart w:id="643" w:name="_Toc452556539"/>
      <w:bookmarkEnd w:id="643"/>
      <w:bookmarkStart w:id="644" w:name="_Toc471745358"/>
      <w:bookmarkEnd w:id="644"/>
      <w:bookmarkStart w:id="645" w:name="_Toc452556648"/>
      <w:bookmarkEnd w:id="645"/>
      <w:bookmarkStart w:id="646" w:name="_Toc452502511"/>
      <w:bookmarkEnd w:id="646"/>
      <w:bookmarkStart w:id="647" w:name="_Toc452556653"/>
      <w:bookmarkEnd w:id="647"/>
      <w:bookmarkStart w:id="648" w:name="_Toc443332010"/>
      <w:bookmarkEnd w:id="648"/>
      <w:bookmarkStart w:id="649" w:name="_Toc452502525"/>
      <w:bookmarkEnd w:id="649"/>
      <w:bookmarkStart w:id="650" w:name="_Toc452556720"/>
      <w:bookmarkEnd w:id="650"/>
      <w:bookmarkStart w:id="651" w:name="_Toc452556707"/>
      <w:bookmarkEnd w:id="651"/>
      <w:bookmarkStart w:id="652" w:name="_Toc452556681"/>
      <w:bookmarkEnd w:id="652"/>
      <w:bookmarkStart w:id="653" w:name="_Toc452556821"/>
      <w:bookmarkEnd w:id="653"/>
      <w:bookmarkStart w:id="654" w:name="_Toc452556729"/>
      <w:bookmarkEnd w:id="654"/>
      <w:bookmarkStart w:id="655" w:name="_Toc452556715"/>
      <w:bookmarkEnd w:id="655"/>
      <w:bookmarkStart w:id="656" w:name="_Toc452556567"/>
      <w:bookmarkEnd w:id="656"/>
      <w:bookmarkStart w:id="657" w:name="_Toc452556631"/>
      <w:bookmarkEnd w:id="657"/>
      <w:bookmarkStart w:id="658" w:name="_Toc452556588"/>
      <w:bookmarkEnd w:id="658"/>
      <w:bookmarkStart w:id="659" w:name="_Toc452556512"/>
      <w:bookmarkEnd w:id="659"/>
      <w:bookmarkStart w:id="660" w:name="_Toc402880658"/>
      <w:bookmarkEnd w:id="660"/>
      <w:bookmarkStart w:id="661" w:name="_Toc443332018"/>
      <w:bookmarkEnd w:id="661"/>
      <w:bookmarkStart w:id="662" w:name="_Toc452556572"/>
      <w:bookmarkEnd w:id="662"/>
      <w:bookmarkStart w:id="663" w:name="_Toc402880632"/>
      <w:bookmarkEnd w:id="663"/>
      <w:bookmarkStart w:id="664" w:name="_Toc402880630"/>
      <w:bookmarkEnd w:id="664"/>
      <w:bookmarkStart w:id="665" w:name="_Toc452556782"/>
      <w:bookmarkEnd w:id="665"/>
      <w:bookmarkStart w:id="666" w:name="_Toc452502470"/>
      <w:bookmarkEnd w:id="666"/>
      <w:bookmarkStart w:id="667" w:name="_Toc452556830"/>
      <w:bookmarkEnd w:id="667"/>
      <w:bookmarkStart w:id="668" w:name="_Toc402880678"/>
      <w:bookmarkEnd w:id="668"/>
      <w:bookmarkStart w:id="669" w:name="_Toc452556734"/>
      <w:bookmarkEnd w:id="669"/>
      <w:bookmarkStart w:id="670" w:name="_Toc452502428"/>
      <w:bookmarkEnd w:id="670"/>
      <w:bookmarkStart w:id="671" w:name="_Toc452502396"/>
      <w:bookmarkEnd w:id="671"/>
      <w:bookmarkStart w:id="672" w:name="_Toc452556610"/>
      <w:bookmarkEnd w:id="672"/>
      <w:bookmarkStart w:id="673" w:name="_Toc452556726"/>
      <w:bookmarkEnd w:id="673"/>
      <w:bookmarkStart w:id="674" w:name="_Toc452502011"/>
      <w:bookmarkEnd w:id="674"/>
      <w:bookmarkStart w:id="675" w:name="_Toc452556574"/>
      <w:bookmarkEnd w:id="675"/>
      <w:bookmarkStart w:id="676" w:name="_Toc452502422"/>
      <w:bookmarkEnd w:id="676"/>
      <w:bookmarkStart w:id="677" w:name="_Toc452556502"/>
      <w:bookmarkEnd w:id="677"/>
      <w:bookmarkStart w:id="678" w:name="_Toc452502405"/>
      <w:bookmarkEnd w:id="678"/>
      <w:bookmarkStart w:id="679" w:name="_Toc402880646"/>
      <w:bookmarkEnd w:id="679"/>
      <w:bookmarkStart w:id="680" w:name="_Toc452556554"/>
      <w:bookmarkEnd w:id="680"/>
      <w:bookmarkStart w:id="681" w:name="_Toc452556592"/>
      <w:bookmarkEnd w:id="681"/>
      <w:bookmarkStart w:id="682" w:name="_Toc452556650"/>
      <w:bookmarkEnd w:id="682"/>
      <w:bookmarkStart w:id="683" w:name="_Toc452556754"/>
      <w:bookmarkEnd w:id="683"/>
      <w:bookmarkStart w:id="684" w:name="_Toc452556810"/>
      <w:bookmarkEnd w:id="684"/>
      <w:bookmarkStart w:id="685" w:name="_Toc452556621"/>
      <w:bookmarkEnd w:id="685"/>
      <w:bookmarkStart w:id="686" w:name="_Toc452502350"/>
      <w:bookmarkEnd w:id="686"/>
      <w:bookmarkStart w:id="687" w:name="_Toc402880657"/>
      <w:bookmarkEnd w:id="687"/>
      <w:bookmarkStart w:id="688" w:name="_Toc452502530"/>
      <w:bookmarkEnd w:id="688"/>
      <w:bookmarkStart w:id="689" w:name="_Toc452556659"/>
      <w:bookmarkEnd w:id="689"/>
      <w:bookmarkStart w:id="690" w:name="_Toc452502416"/>
      <w:bookmarkEnd w:id="690"/>
      <w:bookmarkStart w:id="691" w:name="_Toc452502398"/>
      <w:bookmarkEnd w:id="691"/>
      <w:bookmarkStart w:id="692" w:name="_Toc452556731"/>
      <w:bookmarkEnd w:id="692"/>
      <w:bookmarkStart w:id="693" w:name="_Toc400913979"/>
      <w:bookmarkEnd w:id="693"/>
      <w:bookmarkStart w:id="694" w:name="_Toc452556514"/>
      <w:bookmarkEnd w:id="694"/>
      <w:bookmarkStart w:id="695" w:name="_Toc452556728"/>
      <w:bookmarkEnd w:id="695"/>
      <w:bookmarkStart w:id="696" w:name="_Toc452556508"/>
      <w:bookmarkEnd w:id="696"/>
      <w:bookmarkStart w:id="697" w:name="_Toc452502476"/>
      <w:bookmarkEnd w:id="697"/>
      <w:bookmarkStart w:id="698" w:name="_Toc452556702"/>
      <w:bookmarkEnd w:id="698"/>
      <w:bookmarkStart w:id="699" w:name="_Toc402880671"/>
      <w:bookmarkEnd w:id="699"/>
      <w:bookmarkStart w:id="700" w:name="_Toc452556800"/>
      <w:bookmarkEnd w:id="700"/>
      <w:bookmarkStart w:id="701" w:name="_Toc443332019"/>
      <w:bookmarkEnd w:id="701"/>
      <w:bookmarkStart w:id="702" w:name="_Toc452502326"/>
      <w:bookmarkEnd w:id="702"/>
      <w:bookmarkStart w:id="703" w:name="_Toc402880617"/>
      <w:bookmarkEnd w:id="703"/>
      <w:bookmarkStart w:id="704" w:name="_Toc471745366"/>
      <w:bookmarkEnd w:id="704"/>
      <w:bookmarkStart w:id="705" w:name="_Toc452556518"/>
      <w:bookmarkEnd w:id="705"/>
      <w:bookmarkStart w:id="706" w:name="_Toc402880673"/>
      <w:bookmarkEnd w:id="706"/>
      <w:bookmarkStart w:id="707" w:name="_Toc452502569"/>
      <w:bookmarkEnd w:id="707"/>
      <w:bookmarkStart w:id="708" w:name="_Toc402880697"/>
      <w:bookmarkEnd w:id="708"/>
      <w:bookmarkStart w:id="709" w:name="_Toc402880681"/>
      <w:bookmarkEnd w:id="709"/>
      <w:bookmarkStart w:id="710" w:name="_Toc452556741"/>
      <w:bookmarkEnd w:id="710"/>
      <w:bookmarkStart w:id="711" w:name="_Toc452556675"/>
      <w:bookmarkEnd w:id="711"/>
      <w:bookmarkStart w:id="712" w:name="_Toc443332027"/>
      <w:bookmarkEnd w:id="712"/>
      <w:bookmarkStart w:id="713" w:name="_Toc382579311"/>
      <w:bookmarkEnd w:id="713"/>
      <w:bookmarkStart w:id="714" w:name="_Toc452556564"/>
      <w:bookmarkEnd w:id="714"/>
      <w:bookmarkStart w:id="715" w:name="_Toc452556521"/>
      <w:bookmarkEnd w:id="715"/>
      <w:bookmarkStart w:id="716" w:name="_Toc452556802"/>
      <w:bookmarkEnd w:id="716"/>
      <w:bookmarkStart w:id="717" w:name="_Toc452502401"/>
      <w:bookmarkEnd w:id="717"/>
      <w:bookmarkStart w:id="718" w:name="_Toc471745873"/>
      <w:bookmarkEnd w:id="718"/>
      <w:bookmarkStart w:id="719" w:name="_Toc452556523"/>
      <w:bookmarkEnd w:id="719"/>
      <w:bookmarkStart w:id="720" w:name="_Toc452502329"/>
      <w:bookmarkEnd w:id="720"/>
      <w:bookmarkStart w:id="721" w:name="_Toc452556646"/>
      <w:bookmarkEnd w:id="721"/>
      <w:bookmarkStart w:id="722" w:name="_Toc452502404"/>
      <w:bookmarkEnd w:id="722"/>
      <w:bookmarkStart w:id="723" w:name="_Toc452502452"/>
      <w:bookmarkEnd w:id="723"/>
      <w:bookmarkStart w:id="724" w:name="_Toc452556607"/>
      <w:bookmarkEnd w:id="724"/>
      <w:bookmarkStart w:id="725" w:name="_Toc402880613"/>
      <w:bookmarkEnd w:id="725"/>
      <w:bookmarkStart w:id="726" w:name="_Toc402880665"/>
      <w:bookmarkEnd w:id="726"/>
      <w:bookmarkStart w:id="727" w:name="_Toc402880667"/>
      <w:bookmarkEnd w:id="727"/>
      <w:bookmarkStart w:id="728" w:name="_Toc452556604"/>
      <w:bookmarkEnd w:id="728"/>
      <w:bookmarkStart w:id="729" w:name="_Toc452556642"/>
      <w:bookmarkEnd w:id="729"/>
      <w:bookmarkStart w:id="730" w:name="_Toc402880652"/>
      <w:bookmarkEnd w:id="730"/>
      <w:bookmarkStart w:id="731" w:name="_Toc452502473"/>
      <w:bookmarkEnd w:id="731"/>
      <w:bookmarkStart w:id="732" w:name="_Toc452502317"/>
      <w:bookmarkEnd w:id="732"/>
      <w:bookmarkStart w:id="733" w:name="_Toc452502451"/>
      <w:bookmarkEnd w:id="733"/>
      <w:bookmarkStart w:id="734" w:name="_Toc452556722"/>
      <w:bookmarkEnd w:id="734"/>
      <w:bookmarkStart w:id="735" w:name="_Toc452556669"/>
      <w:bookmarkEnd w:id="735"/>
      <w:bookmarkStart w:id="736" w:name="_Toc402880654"/>
      <w:bookmarkEnd w:id="736"/>
      <w:bookmarkStart w:id="737" w:name="_Toc452502397"/>
      <w:bookmarkEnd w:id="737"/>
      <w:bookmarkStart w:id="738" w:name="_Toc400913975"/>
      <w:bookmarkEnd w:id="738"/>
      <w:bookmarkStart w:id="739" w:name="_Toc452556801"/>
      <w:bookmarkEnd w:id="739"/>
      <w:bookmarkStart w:id="740" w:name="_Toc402880685"/>
      <w:bookmarkEnd w:id="740"/>
      <w:bookmarkStart w:id="741" w:name="_Toc402880698"/>
      <w:bookmarkEnd w:id="741"/>
      <w:bookmarkStart w:id="742" w:name="_Toc452502432"/>
      <w:bookmarkEnd w:id="742"/>
      <w:bookmarkStart w:id="743" w:name="_Toc452502471"/>
      <w:bookmarkEnd w:id="743"/>
      <w:bookmarkStart w:id="744" w:name="_Toc471745361"/>
      <w:bookmarkEnd w:id="744"/>
      <w:bookmarkStart w:id="745" w:name="_Toc471745864"/>
      <w:bookmarkEnd w:id="745"/>
      <w:bookmarkStart w:id="746" w:name="_Toc402880650"/>
      <w:bookmarkEnd w:id="746"/>
      <w:bookmarkStart w:id="747" w:name="_Toc452556718"/>
      <w:bookmarkEnd w:id="747"/>
      <w:bookmarkStart w:id="748" w:name="_Toc402880638"/>
      <w:bookmarkEnd w:id="748"/>
      <w:bookmarkStart w:id="749" w:name="_Toc452502514"/>
      <w:bookmarkEnd w:id="749"/>
      <w:bookmarkStart w:id="750" w:name="_Toc402880649"/>
      <w:bookmarkEnd w:id="750"/>
      <w:bookmarkStart w:id="751" w:name="_Toc452502390"/>
      <w:bookmarkEnd w:id="751"/>
      <w:bookmarkStart w:id="752" w:name="_Toc402880644"/>
      <w:bookmarkEnd w:id="752"/>
      <w:bookmarkStart w:id="753" w:name="_Toc452556547"/>
      <w:bookmarkEnd w:id="753"/>
      <w:bookmarkStart w:id="754" w:name="_Toc452556812"/>
      <w:bookmarkEnd w:id="754"/>
      <w:bookmarkStart w:id="755" w:name="_Toc443332015"/>
      <w:bookmarkEnd w:id="755"/>
      <w:bookmarkStart w:id="756" w:name="_Toc452502492"/>
      <w:bookmarkEnd w:id="756"/>
      <w:bookmarkStart w:id="757" w:name="_Toc452502570"/>
      <w:bookmarkEnd w:id="757"/>
      <w:bookmarkStart w:id="758" w:name="_Toc402880688"/>
      <w:bookmarkEnd w:id="758"/>
      <w:bookmarkStart w:id="759" w:name="_Toc452556775"/>
      <w:bookmarkEnd w:id="759"/>
      <w:bookmarkStart w:id="760" w:name="_Toc452556818"/>
      <w:bookmarkEnd w:id="760"/>
      <w:bookmarkStart w:id="761" w:name="_Toc452556779"/>
      <w:bookmarkEnd w:id="761"/>
      <w:bookmarkStart w:id="762" w:name="_Toc452556700"/>
      <w:bookmarkEnd w:id="762"/>
      <w:bookmarkStart w:id="763" w:name="_Toc452556690"/>
      <w:bookmarkEnd w:id="763"/>
      <w:bookmarkStart w:id="764" w:name="_Toc452502573"/>
      <w:bookmarkEnd w:id="764"/>
      <w:bookmarkStart w:id="765" w:name="_Toc388279022"/>
      <w:bookmarkEnd w:id="765"/>
      <w:bookmarkStart w:id="766" w:name="_Toc452502552"/>
      <w:bookmarkEnd w:id="766"/>
      <w:bookmarkStart w:id="767" w:name="_Toc452502361"/>
      <w:bookmarkEnd w:id="767"/>
      <w:bookmarkStart w:id="768" w:name="_Toc452502485"/>
      <w:bookmarkEnd w:id="768"/>
      <w:bookmarkStart w:id="769" w:name="_Toc452502373"/>
      <w:bookmarkEnd w:id="769"/>
      <w:bookmarkStart w:id="770" w:name="_Toc471745872"/>
      <w:bookmarkEnd w:id="770"/>
      <w:bookmarkStart w:id="771" w:name="_Toc452502394"/>
      <w:bookmarkEnd w:id="771"/>
      <w:bookmarkStart w:id="772" w:name="_Toc452556670"/>
      <w:bookmarkEnd w:id="772"/>
      <w:bookmarkStart w:id="773" w:name="_Toc402880624"/>
      <w:bookmarkEnd w:id="773"/>
      <w:bookmarkStart w:id="774" w:name="_Toc381963372"/>
      <w:bookmarkEnd w:id="774"/>
      <w:bookmarkStart w:id="775" w:name="_Toc452502548"/>
      <w:bookmarkEnd w:id="775"/>
      <w:bookmarkStart w:id="776" w:name="_Toc452556758"/>
      <w:bookmarkEnd w:id="776"/>
      <w:bookmarkStart w:id="777" w:name="_Toc381963375"/>
      <w:bookmarkEnd w:id="777"/>
      <w:bookmarkStart w:id="778" w:name="_Toc452556672"/>
      <w:bookmarkEnd w:id="778"/>
      <w:bookmarkStart w:id="779" w:name="_Toc402880689"/>
      <w:bookmarkEnd w:id="779"/>
      <w:bookmarkStart w:id="780" w:name="_Toc452556786"/>
      <w:bookmarkEnd w:id="780"/>
      <w:bookmarkStart w:id="781" w:name="_Toc402880606"/>
      <w:bookmarkEnd w:id="781"/>
      <w:bookmarkStart w:id="782" w:name="_Toc471739946"/>
      <w:bookmarkEnd w:id="782"/>
      <w:bookmarkStart w:id="783" w:name="_Toc452556593"/>
      <w:bookmarkEnd w:id="783"/>
      <w:bookmarkStart w:id="784" w:name="_Toc388279016"/>
      <w:bookmarkEnd w:id="784"/>
      <w:bookmarkStart w:id="785" w:name="_Toc452556520"/>
      <w:bookmarkEnd w:id="785"/>
      <w:bookmarkStart w:id="786" w:name="_Toc452556600"/>
      <w:bookmarkEnd w:id="786"/>
      <w:bookmarkStart w:id="787" w:name="_Toc452502423"/>
      <w:bookmarkEnd w:id="787"/>
      <w:bookmarkStart w:id="788" w:name="_Toc402880695"/>
      <w:bookmarkEnd w:id="788"/>
      <w:bookmarkStart w:id="789" w:name="_Toc452556531"/>
      <w:bookmarkEnd w:id="789"/>
      <w:bookmarkStart w:id="790" w:name="_Toc452556740"/>
      <w:bookmarkEnd w:id="790"/>
      <w:bookmarkStart w:id="791" w:name="_Toc452556677"/>
      <w:bookmarkEnd w:id="791"/>
      <w:bookmarkStart w:id="792" w:name="_Toc452502440"/>
      <w:bookmarkEnd w:id="792"/>
      <w:bookmarkStart w:id="793" w:name="_Toc452502546"/>
      <w:bookmarkEnd w:id="793"/>
      <w:bookmarkStart w:id="794" w:name="_Toc452502407"/>
      <w:bookmarkEnd w:id="794"/>
      <w:bookmarkStart w:id="795" w:name="_Toc471745870"/>
      <w:bookmarkEnd w:id="795"/>
      <w:bookmarkStart w:id="796" w:name="_Toc452502459"/>
      <w:bookmarkEnd w:id="796"/>
      <w:bookmarkStart w:id="797" w:name="_Toc452556516"/>
      <w:bookmarkEnd w:id="797"/>
      <w:bookmarkStart w:id="798" w:name="_Toc452502458"/>
      <w:bookmarkEnd w:id="798"/>
      <w:bookmarkStart w:id="799" w:name="_Toc388279021"/>
      <w:bookmarkEnd w:id="799"/>
      <w:bookmarkStart w:id="800" w:name="_Toc452556687"/>
      <w:bookmarkEnd w:id="800"/>
      <w:bookmarkStart w:id="801" w:name="_Toc452502410"/>
      <w:bookmarkEnd w:id="801"/>
      <w:bookmarkStart w:id="802" w:name="_Toc471745360"/>
      <w:bookmarkEnd w:id="802"/>
      <w:bookmarkStart w:id="803" w:name="_Toc452502449"/>
      <w:bookmarkEnd w:id="803"/>
      <w:bookmarkStart w:id="804" w:name="_Toc452502559"/>
      <w:bookmarkEnd w:id="804"/>
      <w:bookmarkStart w:id="805" w:name="_Toc452502463"/>
      <w:bookmarkEnd w:id="805"/>
      <w:bookmarkStart w:id="806" w:name="_Toc452502474"/>
      <w:bookmarkEnd w:id="806"/>
      <w:bookmarkStart w:id="807" w:name="_Toc452556654"/>
      <w:bookmarkEnd w:id="807"/>
      <w:bookmarkStart w:id="808" w:name="_Toc452556664"/>
      <w:bookmarkEnd w:id="808"/>
      <w:bookmarkStart w:id="809" w:name="_Toc452502443"/>
      <w:bookmarkEnd w:id="809"/>
      <w:bookmarkStart w:id="810" w:name="_Toc452556542"/>
      <w:bookmarkEnd w:id="810"/>
      <w:bookmarkStart w:id="811" w:name="_Toc452502518"/>
      <w:bookmarkEnd w:id="811"/>
      <w:bookmarkStart w:id="812" w:name="_Toc452502468"/>
      <w:bookmarkEnd w:id="812"/>
      <w:bookmarkStart w:id="813" w:name="_Toc452556769"/>
      <w:bookmarkEnd w:id="813"/>
      <w:bookmarkStart w:id="814" w:name="_Toc452502568"/>
      <w:bookmarkEnd w:id="814"/>
      <w:bookmarkStart w:id="815" w:name="_Toc452556546"/>
      <w:bookmarkEnd w:id="815"/>
      <w:bookmarkStart w:id="816" w:name="_Toc452502539"/>
      <w:bookmarkEnd w:id="816"/>
      <w:bookmarkStart w:id="817" w:name="_Toc452556630"/>
      <w:bookmarkEnd w:id="817"/>
      <w:bookmarkStart w:id="818" w:name="_Toc452556596"/>
      <w:bookmarkEnd w:id="818"/>
      <w:bookmarkStart w:id="819" w:name="_Toc452556500"/>
      <w:bookmarkEnd w:id="819"/>
      <w:bookmarkStart w:id="820" w:name="_Toc452556562"/>
      <w:bookmarkEnd w:id="820"/>
      <w:bookmarkStart w:id="821" w:name="_Toc471741425"/>
      <w:bookmarkEnd w:id="821"/>
      <w:bookmarkStart w:id="822" w:name="_Toc443332033"/>
      <w:bookmarkEnd w:id="822"/>
      <w:bookmarkStart w:id="823" w:name="_Toc452502495"/>
      <w:bookmarkEnd w:id="823"/>
      <w:bookmarkStart w:id="824" w:name="_Toc452556815"/>
      <w:bookmarkEnd w:id="824"/>
      <w:bookmarkStart w:id="825" w:name="_Toc452502376"/>
      <w:bookmarkEnd w:id="825"/>
      <w:bookmarkStart w:id="826" w:name="_Toc452556635"/>
      <w:bookmarkEnd w:id="826"/>
      <w:bookmarkStart w:id="827" w:name="_Toc452502309"/>
      <w:bookmarkEnd w:id="827"/>
      <w:bookmarkStart w:id="828" w:name="_Toc452556578"/>
      <w:bookmarkEnd w:id="828"/>
      <w:bookmarkStart w:id="829" w:name="_Toc452502370"/>
      <w:bookmarkEnd w:id="829"/>
      <w:bookmarkStart w:id="830" w:name="_Toc452502391"/>
      <w:bookmarkEnd w:id="830"/>
      <w:bookmarkStart w:id="831" w:name="_Toc452556627"/>
      <w:bookmarkEnd w:id="831"/>
      <w:bookmarkStart w:id="832" w:name="_Toc452556594"/>
      <w:bookmarkEnd w:id="832"/>
      <w:bookmarkStart w:id="833" w:name="_Toc452556829"/>
      <w:bookmarkEnd w:id="833"/>
      <w:bookmarkStart w:id="834" w:name="_Toc452556776"/>
      <w:bookmarkEnd w:id="834"/>
      <w:bookmarkStart w:id="835" w:name="_Toc452556556"/>
      <w:bookmarkEnd w:id="835"/>
      <w:bookmarkStart w:id="836" w:name="_Toc452556647"/>
      <w:bookmarkEnd w:id="836"/>
      <w:bookmarkStart w:id="837" w:name="_Toc452556719"/>
      <w:bookmarkEnd w:id="837"/>
      <w:bookmarkStart w:id="838" w:name="_Toc452556605"/>
      <w:bookmarkEnd w:id="838"/>
      <w:bookmarkStart w:id="839" w:name="_Toc452502467"/>
      <w:bookmarkEnd w:id="839"/>
      <w:bookmarkStart w:id="840" w:name="_Toc452502563"/>
      <w:bookmarkEnd w:id="840"/>
      <w:bookmarkStart w:id="841" w:name="_Toc452502316"/>
      <w:bookmarkEnd w:id="841"/>
      <w:bookmarkStart w:id="842" w:name="_Toc443332014"/>
      <w:bookmarkEnd w:id="842"/>
      <w:bookmarkStart w:id="843" w:name="_Toc452502479"/>
      <w:bookmarkEnd w:id="843"/>
      <w:bookmarkStart w:id="844" w:name="_Toc443332011"/>
      <w:bookmarkEnd w:id="844"/>
      <w:bookmarkStart w:id="845" w:name="_Toc452556692"/>
      <w:bookmarkEnd w:id="845"/>
      <w:bookmarkStart w:id="846" w:name="_Toc402880612"/>
      <w:bookmarkEnd w:id="846"/>
      <w:bookmarkStart w:id="847" w:name="_Toc471745367"/>
      <w:bookmarkEnd w:id="847"/>
      <w:bookmarkStart w:id="848" w:name="_Toc452502412"/>
      <w:bookmarkEnd w:id="848"/>
      <w:bookmarkStart w:id="849" w:name="_Toc471744106"/>
      <w:bookmarkEnd w:id="849"/>
      <w:bookmarkStart w:id="850" w:name="_Toc452502515"/>
      <w:bookmarkEnd w:id="850"/>
      <w:bookmarkStart w:id="851" w:name="_Toc452502393"/>
      <w:bookmarkEnd w:id="851"/>
      <w:bookmarkStart w:id="852" w:name="_Toc402880639"/>
      <w:bookmarkEnd w:id="852"/>
      <w:bookmarkStart w:id="853" w:name="_Toc452556766"/>
      <w:bookmarkEnd w:id="853"/>
      <w:bookmarkStart w:id="854" w:name="_Toc381964099"/>
      <w:bookmarkEnd w:id="854"/>
      <w:bookmarkStart w:id="855" w:name="_Toc452502500"/>
      <w:bookmarkEnd w:id="855"/>
      <w:bookmarkStart w:id="856" w:name="_Toc452556558"/>
      <w:bookmarkEnd w:id="856"/>
      <w:bookmarkStart w:id="857" w:name="_Toc452556705"/>
      <w:bookmarkEnd w:id="857"/>
      <w:bookmarkStart w:id="858" w:name="_Toc452502571"/>
      <w:bookmarkEnd w:id="858"/>
      <w:bookmarkStart w:id="859" w:name="_Toc452502389"/>
      <w:bookmarkEnd w:id="859"/>
      <w:bookmarkStart w:id="860" w:name="_Toc452556606"/>
      <w:bookmarkEnd w:id="860"/>
      <w:bookmarkStart w:id="861" w:name="_Toc452556499"/>
      <w:bookmarkEnd w:id="861"/>
      <w:bookmarkStart w:id="862" w:name="_Toc452502399"/>
      <w:bookmarkEnd w:id="862"/>
      <w:bookmarkStart w:id="863" w:name="_Toc452556626"/>
      <w:bookmarkEnd w:id="863"/>
    </w:p>
    <w:p w14:paraId="7D75E537">
      <w:pPr>
        <w:widowControl/>
        <w:spacing w:line="360" w:lineRule="auto"/>
        <w:jc w:val="left"/>
        <w:outlineLvl w:val="3"/>
        <w:rPr>
          <w:rFonts w:ascii="Verdana" w:hAnsi="Verdana" w:eastAsia="宋体" w:cs="宋体"/>
          <w:sz w:val="24"/>
        </w:rPr>
      </w:pPr>
      <w:r>
        <w:rPr>
          <w:rFonts w:hint="eastAsia" w:ascii="宋体" w:hAnsi="宋体" w:eastAsia="宋体" w:cs="Times New Roman"/>
          <w:sz w:val="24"/>
        </w:rPr>
        <w:t>投标人所投内容必须满足以下要求，不得有负偏离，</w:t>
      </w:r>
      <w:r>
        <w:rPr>
          <w:rFonts w:hint="eastAsia" w:ascii="Verdana" w:hAnsi="Verdana" w:eastAsia="宋体" w:cs="宋体"/>
          <w:sz w:val="24"/>
        </w:rPr>
        <w:t>基本情况和服务要求如下：</w:t>
      </w:r>
    </w:p>
    <w:p w14:paraId="35C40FCA">
      <w:pPr>
        <w:widowControl/>
        <w:numPr>
          <w:ilvl w:val="0"/>
          <w:numId w:val="0"/>
        </w:numPr>
        <w:tabs>
          <w:tab w:val="left" w:pos="709"/>
          <w:tab w:val="left" w:pos="992"/>
        </w:tabs>
        <w:spacing w:line="360" w:lineRule="auto"/>
        <w:ind w:left="0" w:leftChars="0" w:firstLine="420" w:firstLineChars="0"/>
        <w:jc w:val="left"/>
        <w:rPr>
          <w:rFonts w:ascii="宋体" w:hAnsi="宋体" w:eastAsia="宋体" w:cs="宋体"/>
          <w:b/>
          <w:bCs/>
          <w:sz w:val="28"/>
          <w:szCs w:val="28"/>
        </w:rPr>
      </w:pPr>
      <w:r>
        <w:rPr>
          <w:rFonts w:hint="eastAsia" w:ascii="宋体" w:hAnsi="宋体" w:eastAsia="宋体" w:cs="宋体"/>
          <w:b/>
          <w:bCs/>
          <w:sz w:val="28"/>
          <w:szCs w:val="28"/>
          <w:lang w:val="en-US" w:eastAsia="zh-CN" w:bidi="ar-SA"/>
        </w:rPr>
        <w:t>一、</w:t>
      </w:r>
      <w:r>
        <w:rPr>
          <w:rFonts w:hint="eastAsia" w:ascii="宋体" w:hAnsi="宋体" w:eastAsia="宋体" w:cs="宋体"/>
          <w:b/>
          <w:bCs/>
          <w:sz w:val="28"/>
          <w:szCs w:val="28"/>
        </w:rPr>
        <w:t>总  则</w:t>
      </w:r>
    </w:p>
    <w:p w14:paraId="2669E46C">
      <w:pPr>
        <w:numPr>
          <w:ilvl w:val="0"/>
          <w:numId w:val="0"/>
        </w:numPr>
        <w:tabs>
          <w:tab w:val="left" w:pos="658"/>
        </w:tabs>
        <w:spacing w:line="360" w:lineRule="auto"/>
        <w:ind w:left="0" w:leftChars="0" w:firstLine="480" w:firstLineChars="0"/>
        <w:jc w:val="left"/>
        <w:rPr>
          <w:rFonts w:hint="eastAsia" w:ascii="宋体" w:hAnsi="宋体" w:eastAsia="宋体" w:cs="宋体"/>
          <w:sz w:val="24"/>
        </w:rPr>
      </w:pPr>
      <w:r>
        <w:rPr>
          <w:rFonts w:hint="eastAsia" w:ascii="宋体" w:hAnsi="宋体" w:eastAsia="宋体" w:cs="宋体"/>
          <w:sz w:val="24"/>
          <w:lang w:val="en-US" w:eastAsia="zh-CN" w:bidi="ar-SA"/>
        </w:rPr>
        <w:t>1、</w:t>
      </w:r>
      <w:r>
        <w:rPr>
          <w:rFonts w:hint="eastAsia" w:ascii="宋体" w:hAnsi="宋体" w:eastAsia="宋体" w:cs="宋体"/>
          <w:sz w:val="24"/>
        </w:rPr>
        <w:t>本次招标的项目为：</w:t>
      </w:r>
      <w:r>
        <w:rPr>
          <w:rFonts w:hint="eastAsia" w:ascii="宋体" w:hAnsi="宋体" w:cs="宋体"/>
          <w:sz w:val="24"/>
          <w:lang w:eastAsia="zh-CN"/>
        </w:rPr>
        <w:t>梁溪法院审判辅助事务社会化服务项目</w:t>
      </w:r>
      <w:r>
        <w:rPr>
          <w:rFonts w:hint="eastAsia" w:ascii="宋体" w:hAnsi="宋体" w:eastAsia="宋体" w:cs="宋体"/>
          <w:sz w:val="24"/>
        </w:rPr>
        <w:t>。</w:t>
      </w:r>
    </w:p>
    <w:p w14:paraId="60DD7663">
      <w:pPr>
        <w:numPr>
          <w:ilvl w:val="0"/>
          <w:numId w:val="0"/>
        </w:numPr>
        <w:tabs>
          <w:tab w:val="left" w:pos="658"/>
        </w:tabs>
        <w:spacing w:line="360" w:lineRule="auto"/>
        <w:ind w:left="0" w:leftChars="0" w:firstLine="480" w:firstLineChars="0"/>
        <w:jc w:val="left"/>
        <w:rPr>
          <w:rFonts w:hint="eastAsia" w:ascii="宋体" w:hAnsi="宋体" w:eastAsia="宋体" w:cs="宋体"/>
          <w:sz w:val="24"/>
        </w:rPr>
      </w:pPr>
      <w:r>
        <w:rPr>
          <w:rFonts w:hint="eastAsia" w:ascii="宋体" w:hAnsi="宋体" w:eastAsia="宋体" w:cs="宋体"/>
          <w:sz w:val="24"/>
          <w:lang w:val="en-US" w:eastAsia="zh-CN" w:bidi="ar-SA"/>
        </w:rPr>
        <w:t>2、</w:t>
      </w:r>
      <w:r>
        <w:rPr>
          <w:rFonts w:hint="eastAsia" w:ascii="宋体" w:hAnsi="宋体" w:eastAsia="宋体" w:cs="宋体"/>
          <w:sz w:val="24"/>
        </w:rPr>
        <w:t>除经无锡市梁溪区人民法院同意外，中标供应商不得再以任何方式转包或分包。</w:t>
      </w:r>
    </w:p>
    <w:p w14:paraId="16A53E26">
      <w:pPr>
        <w:numPr>
          <w:ilvl w:val="0"/>
          <w:numId w:val="0"/>
        </w:numPr>
        <w:tabs>
          <w:tab w:val="left" w:pos="658"/>
        </w:tabs>
        <w:spacing w:line="360" w:lineRule="auto"/>
        <w:ind w:left="0" w:leftChars="0" w:firstLine="480" w:firstLineChars="0"/>
        <w:jc w:val="left"/>
        <w:rPr>
          <w:rFonts w:hint="eastAsia" w:ascii="宋体" w:hAnsi="宋体" w:eastAsia="宋体" w:cs="宋体"/>
          <w:sz w:val="24"/>
        </w:rPr>
      </w:pPr>
      <w:r>
        <w:rPr>
          <w:rFonts w:hint="eastAsia" w:ascii="宋体" w:hAnsi="宋体" w:eastAsia="宋体" w:cs="宋体"/>
          <w:sz w:val="24"/>
          <w:lang w:val="en-US" w:eastAsia="zh-CN" w:bidi="ar-SA"/>
        </w:rPr>
        <w:t>3、</w:t>
      </w:r>
      <w:r>
        <w:rPr>
          <w:rFonts w:hint="eastAsia" w:ascii="宋体" w:hAnsi="宋体" w:eastAsia="宋体" w:cs="宋体"/>
          <w:sz w:val="24"/>
        </w:rPr>
        <w:t>本项目由中标供应商承包及负责招标文件对中标供应商要求的一切事宜及责任。</w:t>
      </w:r>
    </w:p>
    <w:p w14:paraId="5721FFB0">
      <w:pPr>
        <w:numPr>
          <w:ilvl w:val="0"/>
          <w:numId w:val="0"/>
        </w:numPr>
        <w:tabs>
          <w:tab w:val="left" w:pos="658"/>
        </w:tabs>
        <w:spacing w:line="360" w:lineRule="auto"/>
        <w:ind w:left="0" w:leftChars="0" w:firstLine="480" w:firstLineChars="0"/>
        <w:jc w:val="left"/>
        <w:rPr>
          <w:rFonts w:hint="eastAsia" w:ascii="宋体" w:hAnsi="宋体" w:eastAsia="宋体" w:cs="宋体"/>
          <w:sz w:val="24"/>
        </w:rPr>
      </w:pPr>
      <w:r>
        <w:rPr>
          <w:rFonts w:hint="eastAsia" w:ascii="宋体" w:hAnsi="宋体" w:eastAsia="宋体" w:cs="宋体"/>
          <w:sz w:val="24"/>
          <w:lang w:val="en-US" w:eastAsia="zh-CN" w:bidi="ar-SA"/>
        </w:rPr>
        <w:t>4、</w:t>
      </w:r>
      <w:r>
        <w:rPr>
          <w:rFonts w:hint="eastAsia" w:ascii="宋体" w:hAnsi="宋体" w:eastAsia="宋体" w:cs="宋体"/>
          <w:sz w:val="24"/>
        </w:rPr>
        <w:t>无锡市梁溪区人民法院有权在签订合同时对项目方案作适当修改调整或对服务内容作适量增加或减少，如服务内容有增加或减少的采取协商方式解决。</w:t>
      </w:r>
    </w:p>
    <w:p w14:paraId="19A27742">
      <w:pPr>
        <w:numPr>
          <w:ilvl w:val="0"/>
          <w:numId w:val="0"/>
        </w:numPr>
        <w:tabs>
          <w:tab w:val="left" w:pos="658"/>
        </w:tabs>
        <w:spacing w:line="360" w:lineRule="auto"/>
        <w:ind w:left="0" w:leftChars="0" w:firstLine="480" w:firstLineChars="0"/>
        <w:jc w:val="left"/>
        <w:rPr>
          <w:rFonts w:hint="eastAsia" w:ascii="宋体" w:hAnsi="宋体" w:eastAsia="宋体" w:cs="宋体"/>
          <w:sz w:val="24"/>
        </w:rPr>
      </w:pPr>
      <w:r>
        <w:rPr>
          <w:rFonts w:hint="eastAsia" w:ascii="宋体" w:hAnsi="宋体" w:eastAsia="宋体" w:cs="宋体"/>
          <w:sz w:val="24"/>
          <w:lang w:val="en-US" w:eastAsia="zh-CN" w:bidi="ar-SA"/>
        </w:rPr>
        <w:t>5、</w:t>
      </w:r>
      <w:r>
        <w:rPr>
          <w:rFonts w:hint="eastAsia" w:ascii="宋体" w:hAnsi="宋体" w:eastAsia="宋体" w:cs="宋体"/>
          <w:sz w:val="24"/>
        </w:rPr>
        <w:t>本次招标的服务期限为12个月（具体时间，以合同签订时间为准）。</w:t>
      </w:r>
    </w:p>
    <w:p w14:paraId="735A1BD8">
      <w:pPr>
        <w:widowControl/>
        <w:numPr>
          <w:ilvl w:val="0"/>
          <w:numId w:val="0"/>
        </w:numPr>
        <w:tabs>
          <w:tab w:val="left" w:pos="709"/>
          <w:tab w:val="left" w:pos="992"/>
        </w:tabs>
        <w:spacing w:line="360" w:lineRule="auto"/>
        <w:ind w:left="0" w:leftChars="0" w:firstLine="420" w:firstLineChars="0"/>
        <w:jc w:val="left"/>
        <w:rPr>
          <w:rFonts w:hint="eastAsia" w:ascii="宋体" w:hAnsi="宋体" w:eastAsia="宋体" w:cs="宋体"/>
          <w:color w:val="FF0000"/>
          <w:sz w:val="24"/>
          <w:lang w:val="en-US" w:eastAsia="zh-CN" w:bidi="ar-SA"/>
        </w:rPr>
      </w:pPr>
      <w:r>
        <w:rPr>
          <w:rFonts w:hint="eastAsia" w:ascii="宋体" w:hAnsi="宋体" w:eastAsia="宋体" w:cs="宋体"/>
          <w:b/>
          <w:bCs/>
          <w:sz w:val="28"/>
          <w:szCs w:val="28"/>
          <w:lang w:val="en-US" w:eastAsia="zh-CN" w:bidi="ar-SA"/>
        </w:rPr>
        <w:t>二、</w:t>
      </w:r>
      <w:r>
        <w:rPr>
          <w:rFonts w:hint="eastAsia" w:ascii="宋体" w:hAnsi="宋体" w:eastAsia="宋体" w:cs="宋体"/>
          <w:b/>
          <w:bCs/>
          <w:sz w:val="28"/>
          <w:szCs w:val="28"/>
          <w:lang w:val="en-US" w:eastAsia="zh-CN"/>
        </w:rPr>
        <w:t>项目内容</w:t>
      </w:r>
    </w:p>
    <w:p w14:paraId="1CBC2214">
      <w:pPr>
        <w:numPr>
          <w:ilvl w:val="0"/>
          <w:numId w:val="0"/>
        </w:numPr>
        <w:tabs>
          <w:tab w:val="left" w:pos="658"/>
        </w:tabs>
        <w:spacing w:line="360" w:lineRule="auto"/>
        <w:ind w:left="0" w:leftChars="0" w:firstLine="480" w:firstLineChars="0"/>
        <w:jc w:val="left"/>
        <w:rPr>
          <w:rFonts w:hint="eastAsia" w:ascii="宋体" w:hAnsi="宋体" w:eastAsia="宋体" w:cs="宋体"/>
          <w:b w:val="0"/>
          <w:bCs w:val="0"/>
          <w:color w:val="auto"/>
          <w:sz w:val="24"/>
          <w:lang w:val="en-US" w:eastAsia="zh-CN" w:bidi="ar-SA"/>
        </w:rPr>
      </w:pPr>
      <w:r>
        <w:rPr>
          <w:rFonts w:hint="eastAsia" w:ascii="宋体" w:hAnsi="宋体" w:eastAsia="宋体" w:cs="宋体"/>
          <w:b w:val="0"/>
          <w:bCs w:val="0"/>
          <w:color w:val="auto"/>
          <w:sz w:val="24"/>
          <w:lang w:val="en-US" w:eastAsia="zh-CN" w:bidi="ar-SA"/>
        </w:rPr>
        <w:t>本项目驻场服务团队包含专职项目负责人、专职合规专员、诉中卷宗业务作业人员、窗口辅助工作人员；软件运维专业技术人员不计入驻场服务团队，由中标供应商另行配备。中标供应商应结合业务总量、岗位值守要求合理配置人员，匹配法院日常工作节奏，保质保量完成各项工作任务。</w:t>
      </w:r>
    </w:p>
    <w:p w14:paraId="4EB84219">
      <w:pPr>
        <w:numPr>
          <w:ilvl w:val="0"/>
          <w:numId w:val="0"/>
        </w:numPr>
        <w:tabs>
          <w:tab w:val="left" w:pos="658"/>
        </w:tabs>
        <w:spacing w:line="360" w:lineRule="auto"/>
        <w:ind w:left="0" w:leftChars="0" w:firstLine="480" w:firstLineChars="0"/>
        <w:jc w:val="left"/>
        <w:rPr>
          <w:rFonts w:hint="eastAsia" w:ascii="宋体" w:hAnsi="宋体" w:eastAsia="宋体" w:cs="宋体"/>
          <w:b w:val="0"/>
          <w:bCs w:val="0"/>
          <w:color w:val="auto"/>
          <w:sz w:val="24"/>
          <w:lang w:val="en-US" w:eastAsia="zh-CN" w:bidi="ar-SA"/>
        </w:rPr>
      </w:pPr>
      <w:r>
        <w:rPr>
          <w:rFonts w:hint="eastAsia" w:ascii="宋体" w:hAnsi="宋体" w:eastAsia="宋体" w:cs="宋体"/>
          <w:b w:val="0"/>
          <w:bCs w:val="0"/>
          <w:color w:val="auto"/>
          <w:sz w:val="24"/>
          <w:lang w:val="en-US" w:eastAsia="zh-CN" w:bidi="ar-SA"/>
        </w:rPr>
        <w:t>（1）全院诉中卷宗相关业务及其他配套审判辅助事务，包含以下三项核心作业内容：</w:t>
      </w:r>
    </w:p>
    <w:p w14:paraId="558E271E">
      <w:pPr>
        <w:numPr>
          <w:ilvl w:val="0"/>
          <w:numId w:val="0"/>
        </w:numPr>
        <w:tabs>
          <w:tab w:val="left" w:pos="658"/>
        </w:tabs>
        <w:spacing w:line="360" w:lineRule="auto"/>
        <w:ind w:left="0" w:leftChars="0" w:firstLine="480" w:firstLineChars="0"/>
        <w:jc w:val="left"/>
        <w:rPr>
          <w:rFonts w:hint="eastAsia" w:ascii="宋体" w:hAnsi="宋体" w:eastAsia="宋体" w:cs="宋体"/>
          <w:b w:val="0"/>
          <w:bCs w:val="0"/>
          <w:color w:val="auto"/>
          <w:sz w:val="24"/>
          <w:lang w:val="en-US" w:eastAsia="zh-CN" w:bidi="ar-SA"/>
        </w:rPr>
      </w:pPr>
      <w:r>
        <w:rPr>
          <w:rFonts w:hint="eastAsia" w:ascii="宋体" w:hAnsi="宋体" w:eastAsia="宋体" w:cs="宋体"/>
          <w:b w:val="0"/>
          <w:bCs w:val="0"/>
          <w:color w:val="auto"/>
          <w:sz w:val="24"/>
          <w:lang w:val="en-US" w:eastAsia="zh-CN" w:bidi="ar-SA"/>
        </w:rPr>
        <w:t>①诉中卷宗扫描：完成全院年度卷宗扫描作业，总张数约2800000张，完成扫描、质检、纠偏全流程作业；</w:t>
      </w:r>
    </w:p>
    <w:p w14:paraId="5CBFAF3B">
      <w:pPr>
        <w:numPr>
          <w:ilvl w:val="0"/>
          <w:numId w:val="0"/>
        </w:numPr>
        <w:tabs>
          <w:tab w:val="left" w:pos="658"/>
        </w:tabs>
        <w:spacing w:line="360" w:lineRule="auto"/>
        <w:ind w:left="0" w:leftChars="0" w:firstLine="480" w:firstLineChars="0"/>
        <w:jc w:val="left"/>
        <w:rPr>
          <w:rFonts w:hint="eastAsia" w:ascii="宋体" w:hAnsi="宋体" w:eastAsia="宋体" w:cs="宋体"/>
          <w:b w:val="0"/>
          <w:bCs w:val="0"/>
          <w:color w:val="auto"/>
          <w:sz w:val="24"/>
          <w:lang w:val="en-US" w:eastAsia="zh-CN" w:bidi="ar-SA"/>
        </w:rPr>
      </w:pPr>
      <w:r>
        <w:rPr>
          <w:rFonts w:hint="eastAsia" w:ascii="宋体" w:hAnsi="宋体" w:eastAsia="宋体" w:cs="宋体"/>
          <w:b w:val="0"/>
          <w:bCs w:val="0"/>
          <w:color w:val="auto"/>
          <w:sz w:val="24"/>
          <w:lang w:val="en-US" w:eastAsia="zh-CN" w:bidi="ar-SA"/>
        </w:rPr>
        <w:t>②诉中案卷整理：完成全院年度约24500本纸质卷宗页码编写、目录编制、整理成册等实体案卷加工工作；</w:t>
      </w:r>
    </w:p>
    <w:p w14:paraId="07F58281">
      <w:pPr>
        <w:numPr>
          <w:ilvl w:val="0"/>
          <w:numId w:val="0"/>
        </w:numPr>
        <w:tabs>
          <w:tab w:val="left" w:pos="658"/>
        </w:tabs>
        <w:spacing w:line="360" w:lineRule="auto"/>
        <w:ind w:left="0" w:leftChars="0" w:firstLine="480" w:firstLineChars="0"/>
        <w:jc w:val="left"/>
        <w:rPr>
          <w:rFonts w:hint="eastAsia" w:ascii="宋体" w:hAnsi="宋体" w:eastAsia="宋体" w:cs="宋体"/>
          <w:b w:val="0"/>
          <w:bCs w:val="0"/>
          <w:color w:val="auto"/>
          <w:sz w:val="24"/>
          <w:lang w:val="en-US" w:eastAsia="zh-CN" w:bidi="ar-SA"/>
        </w:rPr>
      </w:pPr>
      <w:r>
        <w:rPr>
          <w:rFonts w:hint="eastAsia" w:ascii="宋体" w:hAnsi="宋体" w:eastAsia="宋体" w:cs="宋体"/>
          <w:b w:val="0"/>
          <w:bCs w:val="0"/>
          <w:color w:val="auto"/>
          <w:sz w:val="24"/>
          <w:lang w:val="en-US" w:eastAsia="zh-CN" w:bidi="ar-SA"/>
        </w:rPr>
        <w:t>③电子卷宗整理：完成全院年度约24500本卷宗的电子文件引入、电子卷宗整理排序等电子加工工作。</w:t>
      </w:r>
    </w:p>
    <w:p w14:paraId="5FD09A75">
      <w:pPr>
        <w:numPr>
          <w:ilvl w:val="0"/>
          <w:numId w:val="0"/>
        </w:numPr>
        <w:tabs>
          <w:tab w:val="left" w:pos="658"/>
        </w:tabs>
        <w:spacing w:line="360" w:lineRule="auto"/>
        <w:ind w:left="0" w:leftChars="0" w:firstLine="480" w:firstLineChars="0"/>
        <w:jc w:val="left"/>
        <w:rPr>
          <w:rFonts w:hint="eastAsia" w:ascii="宋体" w:hAnsi="宋体" w:eastAsia="宋体" w:cs="宋体"/>
          <w:b w:val="0"/>
          <w:bCs w:val="0"/>
          <w:color w:val="auto"/>
          <w:sz w:val="24"/>
          <w:lang w:val="en-US" w:eastAsia="zh-CN" w:bidi="ar-SA"/>
        </w:rPr>
      </w:pPr>
      <w:r>
        <w:rPr>
          <w:rFonts w:hint="eastAsia" w:ascii="宋体" w:hAnsi="宋体" w:eastAsia="宋体" w:cs="宋体"/>
          <w:b w:val="0"/>
          <w:bCs w:val="0"/>
          <w:color w:val="auto"/>
          <w:sz w:val="24"/>
          <w:lang w:val="en-US" w:eastAsia="zh-CN" w:bidi="ar-SA"/>
        </w:rPr>
        <w:t>作业班组原则上不少于6组，各班组人员可根据各庭室业务忙闲情况内部调剂调配；本项目诉中卷宗业务与其他配套审判辅助事务统筹开展，全部作业人员合计不得少于37人，保障卷宗加工及其他配套辅助工作协同推进。</w:t>
      </w:r>
    </w:p>
    <w:p w14:paraId="32988F2D">
      <w:pPr>
        <w:numPr>
          <w:ilvl w:val="0"/>
          <w:numId w:val="24"/>
        </w:numPr>
        <w:tabs>
          <w:tab w:val="left" w:pos="658"/>
        </w:tabs>
        <w:spacing w:line="360" w:lineRule="auto"/>
        <w:ind w:left="0" w:leftChars="0" w:firstLine="480" w:firstLineChars="0"/>
        <w:jc w:val="left"/>
        <w:rPr>
          <w:rFonts w:hint="eastAsia" w:ascii="宋体" w:hAnsi="宋体" w:eastAsia="宋体" w:cs="宋体"/>
          <w:b w:val="0"/>
          <w:bCs w:val="0"/>
          <w:color w:val="auto"/>
          <w:sz w:val="24"/>
          <w:lang w:val="en-US" w:eastAsia="zh-CN" w:bidi="ar-SA"/>
        </w:rPr>
      </w:pPr>
      <w:r>
        <w:rPr>
          <w:rFonts w:hint="eastAsia" w:ascii="宋体" w:hAnsi="宋体" w:eastAsia="宋体" w:cs="宋体"/>
          <w:b w:val="0"/>
          <w:bCs w:val="0"/>
          <w:color w:val="auto"/>
          <w:sz w:val="24"/>
          <w:lang w:val="en-US" w:eastAsia="zh-CN" w:bidi="ar-SA"/>
        </w:rPr>
        <w:t>诉讼服务中心辅助事务，设置诉讼引导、文书送达、诉讼材料收转、12368诉讼服务热线等共7个工作岗位，每个岗位配置在岗人员1名，满足日常业务运转需求。</w:t>
      </w:r>
    </w:p>
    <w:p w14:paraId="2761383B">
      <w:pPr>
        <w:numPr>
          <w:ilvl w:val="0"/>
          <w:numId w:val="0"/>
        </w:numPr>
        <w:tabs>
          <w:tab w:val="left" w:pos="658"/>
        </w:tabs>
        <w:spacing w:line="360" w:lineRule="auto"/>
        <w:ind w:firstLine="480" w:firstLineChars="200"/>
        <w:jc w:val="left"/>
        <w:rPr>
          <w:rFonts w:hint="eastAsia" w:ascii="宋体" w:hAnsi="宋体" w:eastAsia="宋体" w:cs="宋体"/>
          <w:b w:val="0"/>
          <w:bCs w:val="0"/>
          <w:color w:val="auto"/>
          <w:sz w:val="24"/>
          <w:lang w:val="en-US" w:eastAsia="zh-CN" w:bidi="ar-SA"/>
        </w:rPr>
      </w:pPr>
      <w:r>
        <w:rPr>
          <w:rFonts w:hint="eastAsia" w:ascii="宋体" w:hAnsi="宋体" w:eastAsia="宋体" w:cs="宋体"/>
          <w:b w:val="0"/>
          <w:bCs w:val="0"/>
          <w:color w:val="auto"/>
          <w:sz w:val="24"/>
          <w:lang w:val="en-US" w:eastAsia="zh-CN" w:bidi="ar-SA"/>
        </w:rPr>
        <w:t>（3）驻场服务团队必须设置专职项目负责人1名、专职合规专员1名，负责项目统筹管理、人员调度、质量管控、合规管理及与采购人对接协调工作。</w:t>
      </w:r>
    </w:p>
    <w:p w14:paraId="3D3CB7D2">
      <w:pPr>
        <w:numPr>
          <w:ilvl w:val="0"/>
          <w:numId w:val="0"/>
        </w:numPr>
        <w:tabs>
          <w:tab w:val="left" w:pos="658"/>
        </w:tabs>
        <w:spacing w:line="360" w:lineRule="auto"/>
        <w:ind w:left="0" w:leftChars="0" w:firstLine="480" w:firstLineChars="0"/>
        <w:jc w:val="left"/>
        <w:rPr>
          <w:rFonts w:hint="eastAsia" w:ascii="宋体" w:hAnsi="宋体" w:eastAsia="宋体" w:cs="宋体"/>
          <w:b/>
          <w:bCs/>
          <w:color w:val="auto"/>
          <w:sz w:val="24"/>
          <w:lang w:val="en-US" w:eastAsia="zh-CN" w:bidi="ar-SA"/>
        </w:rPr>
      </w:pPr>
      <w:r>
        <w:rPr>
          <w:rFonts w:hint="eastAsia" w:ascii="宋体" w:hAnsi="宋体" w:eastAsia="宋体" w:cs="宋体"/>
          <w:b w:val="0"/>
          <w:bCs w:val="0"/>
          <w:color w:val="auto"/>
          <w:sz w:val="24"/>
          <w:lang w:val="en-US" w:eastAsia="zh-CN" w:bidi="ar-SA"/>
        </w:rPr>
        <w:t>（4）中标供应商应另行配备专业技术人员，提供运维服务，保障法院相关软件系统稳定运行；本项目运维服务所产生全部费用均由中标供应商自行承担，采购人不承担任何相关费用。运维相关具体内容详见本章第四条第5款。</w:t>
      </w:r>
      <w:r>
        <w:rPr>
          <w:rFonts w:hint="eastAsia" w:ascii="宋体" w:hAnsi="宋体" w:eastAsia="宋体" w:cs="宋体"/>
          <w:b/>
          <w:bCs/>
          <w:color w:val="auto"/>
          <w:sz w:val="24"/>
          <w:lang w:val="en-US" w:eastAsia="zh-CN" w:bidi="ar-SA"/>
        </w:rPr>
        <w:t xml:space="preserve"> </w:t>
      </w:r>
    </w:p>
    <w:p w14:paraId="357579E7">
      <w:pPr>
        <w:numPr>
          <w:ilvl w:val="0"/>
          <w:numId w:val="0"/>
        </w:numPr>
        <w:tabs>
          <w:tab w:val="left" w:pos="658"/>
        </w:tabs>
        <w:spacing w:line="360" w:lineRule="auto"/>
        <w:ind w:left="0" w:leftChars="0" w:firstLine="480" w:firstLineChars="0"/>
        <w:jc w:val="left"/>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bidi="ar-SA"/>
        </w:rPr>
        <w:t>中标供应商应于合同签订后3日内完成上述人员的派驻及配备，人员上岗前须提交投标单位为其缴纳的社保缴纳证明，未提供或提供不全的，采购人有权</w:t>
      </w:r>
      <w:r>
        <w:rPr>
          <w:rFonts w:hint="eastAsia" w:ascii="宋体" w:hAnsi="宋体" w:eastAsia="宋体" w:cs="宋体"/>
          <w:b/>
          <w:bCs/>
          <w:color w:val="auto"/>
          <w:sz w:val="24"/>
        </w:rPr>
        <w:t>有权终止合同。（投标文件须附加盖公章的承诺书）</w:t>
      </w:r>
    </w:p>
    <w:p w14:paraId="585DEB9E">
      <w:pPr>
        <w:widowControl/>
        <w:numPr>
          <w:ilvl w:val="0"/>
          <w:numId w:val="0"/>
        </w:numPr>
        <w:tabs>
          <w:tab w:val="left" w:pos="709"/>
          <w:tab w:val="left" w:pos="992"/>
        </w:tabs>
        <w:spacing w:line="360" w:lineRule="auto"/>
        <w:ind w:left="0" w:leftChars="0" w:firstLine="420" w:firstLineChars="0"/>
        <w:jc w:val="left"/>
        <w:rPr>
          <w:rFonts w:ascii="宋体" w:hAnsi="宋体" w:eastAsia="宋体" w:cs="宋体"/>
          <w:b/>
          <w:bCs/>
          <w:color w:val="auto"/>
          <w:sz w:val="28"/>
          <w:szCs w:val="28"/>
        </w:rPr>
      </w:pPr>
      <w:bookmarkStart w:id="864" w:name="_Toc52444223"/>
      <w:bookmarkStart w:id="865" w:name="_Toc164247492"/>
      <w:r>
        <w:rPr>
          <w:rFonts w:hint="eastAsia" w:ascii="宋体" w:hAnsi="宋体" w:eastAsia="宋体" w:cs="宋体"/>
          <w:b/>
          <w:bCs/>
          <w:color w:val="auto"/>
          <w:sz w:val="28"/>
          <w:szCs w:val="28"/>
          <w:lang w:val="en-US" w:eastAsia="zh-CN" w:bidi="ar-SA"/>
        </w:rPr>
        <w:t>三、</w:t>
      </w:r>
      <w:r>
        <w:rPr>
          <w:rFonts w:hint="eastAsia" w:ascii="宋体" w:hAnsi="宋体" w:eastAsia="宋体" w:cs="宋体"/>
          <w:b/>
          <w:bCs/>
          <w:color w:val="auto"/>
          <w:sz w:val="28"/>
          <w:szCs w:val="28"/>
        </w:rPr>
        <w:t>司法辅助事务社会化服务人员配置、办公设备保障要求</w:t>
      </w:r>
    </w:p>
    <w:p w14:paraId="42E2D6FD">
      <w:pPr>
        <w:numPr>
          <w:ilvl w:val="0"/>
          <w:numId w:val="25"/>
        </w:numPr>
        <w:tabs>
          <w:tab w:val="left" w:pos="658"/>
        </w:tabs>
        <w:spacing w:line="360" w:lineRule="auto"/>
        <w:ind w:firstLine="480"/>
        <w:jc w:val="left"/>
        <w:rPr>
          <w:rFonts w:ascii="宋体" w:hAnsi="宋体" w:eastAsia="宋体" w:cs="宋体"/>
          <w:b w:val="0"/>
          <w:bCs w:val="0"/>
          <w:color w:val="auto"/>
          <w:sz w:val="24"/>
        </w:rPr>
      </w:pPr>
      <w:r>
        <w:rPr>
          <w:rFonts w:hint="eastAsia" w:ascii="宋体" w:hAnsi="宋体" w:eastAsia="宋体" w:cs="宋体"/>
          <w:b w:val="0"/>
          <w:bCs w:val="0"/>
          <w:color w:val="auto"/>
          <w:sz w:val="24"/>
        </w:rPr>
        <w:t>按项目工作要求，合理配置相关服务人员。具体人员要求如下：</w:t>
      </w:r>
    </w:p>
    <w:p w14:paraId="34E004C9">
      <w:pPr>
        <w:widowControl/>
        <w:numPr>
          <w:ilvl w:val="0"/>
          <w:numId w:val="0"/>
        </w:numPr>
        <w:tabs>
          <w:tab w:val="left" w:pos="-261"/>
          <w:tab w:val="left" w:pos="420"/>
        </w:tabs>
        <w:spacing w:line="360" w:lineRule="auto"/>
        <w:ind w:left="0" w:leftChars="0" w:firstLine="480" w:firstLineChars="0"/>
        <w:jc w:val="left"/>
        <w:rPr>
          <w:rFonts w:hint="eastAsia" w:ascii="宋体" w:hAnsi="宋体" w:eastAsia="宋体" w:cs="宋体"/>
          <w:b w:val="0"/>
          <w:bCs w:val="0"/>
          <w:color w:val="auto"/>
          <w:sz w:val="24"/>
        </w:rPr>
      </w:pPr>
      <w:r>
        <w:rPr>
          <w:rFonts w:hint="eastAsia" w:ascii="宋体" w:hAnsi="宋体" w:eastAsia="宋体" w:cs="宋体"/>
          <w:b w:val="0"/>
          <w:bCs w:val="0"/>
          <w:color w:val="auto"/>
          <w:sz w:val="24"/>
          <w:lang w:val="en-US" w:eastAsia="zh-CN" w:bidi="ar-SA"/>
        </w:rPr>
        <w:t>(1)</w:t>
      </w:r>
      <w:r>
        <w:rPr>
          <w:rFonts w:hint="eastAsia" w:ascii="宋体" w:hAnsi="宋体" w:eastAsia="宋体" w:cs="宋体"/>
          <w:b w:val="0"/>
          <w:bCs w:val="0"/>
          <w:color w:val="auto"/>
          <w:sz w:val="24"/>
        </w:rPr>
        <w:t>具有中华人民共和国国籍，拥护党的理论和路线方针政策，遵纪守法，具有较强的政治素质、良好的职业道德，无违法违纪受处分记录，热爱法院工作；具有一定法律意识；</w:t>
      </w:r>
    </w:p>
    <w:p w14:paraId="136F18E4">
      <w:pPr>
        <w:widowControl/>
        <w:numPr>
          <w:ilvl w:val="0"/>
          <w:numId w:val="0"/>
        </w:numPr>
        <w:tabs>
          <w:tab w:val="left" w:pos="-261"/>
          <w:tab w:val="left" w:pos="420"/>
        </w:tabs>
        <w:spacing w:line="360" w:lineRule="auto"/>
        <w:ind w:left="0" w:leftChars="0" w:firstLine="480" w:firstLineChars="0"/>
        <w:jc w:val="left"/>
        <w:rPr>
          <w:rFonts w:hint="eastAsia" w:ascii="宋体" w:hAnsi="宋体" w:eastAsia="宋体" w:cs="宋体"/>
          <w:b w:val="0"/>
          <w:bCs w:val="0"/>
          <w:color w:val="auto"/>
          <w:sz w:val="24"/>
          <w:lang w:eastAsia="zh-CN"/>
        </w:rPr>
      </w:pPr>
      <w:r>
        <w:rPr>
          <w:rFonts w:hint="eastAsia" w:ascii="宋体" w:hAnsi="宋体" w:eastAsia="宋体" w:cs="宋体"/>
          <w:b w:val="0"/>
          <w:bCs w:val="0"/>
          <w:color w:val="auto"/>
          <w:sz w:val="24"/>
          <w:szCs w:val="24"/>
          <w:lang w:eastAsia="zh-CN"/>
        </w:rPr>
        <w:t>（2）统筹管理岗（专职项目负责人）：大专及以上学历，年龄 50 周岁以下；主要统筹文书扫描归档、综合辅助外包事务，承担团队管理、网络安全管控及全流程保密管理工作，全面负责项目整体运营、人员调度与安全管控，保障法院业务及涉密信息安全合规；岗位人员应当具备项目统筹管理、网络安全运维、人力资源统筹、安全保密履职能力。</w:t>
      </w:r>
    </w:p>
    <w:p w14:paraId="1DB71A22">
      <w:pPr>
        <w:keepNext w:val="0"/>
        <w:keepLines w:val="0"/>
        <w:pageBreakBefore w:val="0"/>
        <w:widowControl w:val="0"/>
        <w:spacing w:line="360" w:lineRule="auto"/>
        <w:ind w:left="0" w:firstLine="480"/>
        <w:jc w:val="both"/>
        <w:rPr>
          <w:rFonts w:hint="default" w:ascii="Times New Roman" w:hAnsi="Times New Roman" w:eastAsia="宋体" w:cs="Times New Roman"/>
          <w:b w:val="0"/>
          <w:bCs w:val="0"/>
          <w:color w:val="auto"/>
          <w:sz w:val="20"/>
          <w:lang w:val="en-US" w:eastAsia="zh-CN" w:bidi="ar-SA"/>
        </w:rPr>
      </w:pPr>
      <w:r>
        <w:rPr>
          <w:rFonts w:hint="eastAsia" w:ascii="宋体" w:hAnsi="宋体" w:eastAsia="宋体" w:cs="宋体"/>
          <w:b w:val="0"/>
          <w:bCs w:val="0"/>
          <w:color w:val="auto"/>
          <w:sz w:val="24"/>
          <w:szCs w:val="24"/>
          <w:lang w:val="en-US" w:eastAsia="zh-CN" w:bidi="ar-SA"/>
        </w:rPr>
        <w:t>（3）专业风控岗（专职合规专员）：</w:t>
      </w:r>
      <w:r>
        <w:rPr>
          <w:rFonts w:hint="eastAsia" w:ascii="宋体" w:hAnsi="宋体" w:eastAsia="宋体" w:cs="宋体"/>
          <w:b w:val="0"/>
          <w:bCs w:val="0"/>
          <w:color w:val="auto"/>
          <w:sz w:val="24"/>
          <w:lang w:val="en-US" w:eastAsia="zh-CN" w:bidi="ar-SA"/>
        </w:rPr>
        <w:t>大专及以上学历，</w:t>
      </w:r>
      <w:r>
        <w:rPr>
          <w:rFonts w:hint="default" w:ascii="宋体" w:hAnsi="宋体" w:eastAsia="宋体" w:cs="宋体"/>
          <w:b w:val="0"/>
          <w:bCs w:val="0"/>
          <w:color w:val="auto"/>
          <w:sz w:val="24"/>
          <w:szCs w:val="24"/>
          <w:lang w:val="en-US" w:eastAsia="zh-CN" w:bidi="ar-SA"/>
        </w:rPr>
        <w:t>专职负责外包业务流程合规核查、数据与个人信息保护管控、日常合规巡检及风险排查，落实合规整改与台账规范化管理，</w:t>
      </w:r>
      <w:r>
        <w:rPr>
          <w:rFonts w:hint="eastAsia" w:ascii="宋体" w:hAnsi="宋体" w:eastAsia="宋体" w:cs="宋体"/>
          <w:b w:val="0"/>
          <w:bCs w:val="0"/>
          <w:color w:val="auto"/>
          <w:sz w:val="24"/>
          <w:szCs w:val="24"/>
          <w:lang w:val="en-US" w:eastAsia="zh-CN" w:bidi="ar-SA"/>
        </w:rPr>
        <w:t>岗位人员应当</w:t>
      </w:r>
      <w:r>
        <w:rPr>
          <w:rFonts w:hint="default" w:ascii="宋体" w:hAnsi="宋体" w:eastAsia="宋体" w:cs="宋体"/>
          <w:b w:val="0"/>
          <w:bCs w:val="0"/>
          <w:color w:val="auto"/>
          <w:sz w:val="24"/>
          <w:szCs w:val="24"/>
          <w:lang w:val="en-US" w:eastAsia="zh-CN" w:bidi="ar-SA"/>
        </w:rPr>
        <w:t>具备业务合规审核、数据与个人信息保护管控能力，保障项目合规运营</w:t>
      </w:r>
      <w:r>
        <w:rPr>
          <w:rFonts w:hint="eastAsia" w:ascii="宋体" w:hAnsi="宋体" w:eastAsia="宋体" w:cs="宋体"/>
          <w:b w:val="0"/>
          <w:bCs w:val="0"/>
          <w:color w:val="auto"/>
          <w:sz w:val="24"/>
          <w:szCs w:val="24"/>
          <w:lang w:val="en-US" w:eastAsia="zh-CN" w:bidi="ar-SA"/>
        </w:rPr>
        <w:t>；</w:t>
      </w:r>
    </w:p>
    <w:p w14:paraId="2D127E6A">
      <w:pPr>
        <w:widowControl/>
        <w:numPr>
          <w:ilvl w:val="0"/>
          <w:numId w:val="0"/>
        </w:numPr>
        <w:tabs>
          <w:tab w:val="left" w:pos="-261"/>
          <w:tab w:val="left" w:pos="420"/>
        </w:tabs>
        <w:spacing w:line="360" w:lineRule="auto"/>
        <w:ind w:left="0" w:leftChars="0" w:firstLine="480" w:firstLineChars="0"/>
        <w:jc w:val="left"/>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4）基础服务岗（项目服务人员）：承担文书扫描、案卷归档、日常综合辅助等一线工作；人员大专及以上学历，法学类、管理类、计算机类相关专业或有司法辅助相关工作经验，学历可放宽至高中；熟练操作文书扫描与档案归档业务，服从项目统一管理，严格遵守法院保密及管理制度；项目团队应当配置部分持有全国计算机一级证书、档案上岗培训合格证书人员，保障一线业务稳定开展。</w:t>
      </w:r>
    </w:p>
    <w:p w14:paraId="62B62B38">
      <w:pPr>
        <w:numPr>
          <w:ilvl w:val="0"/>
          <w:numId w:val="25"/>
        </w:numPr>
        <w:tabs>
          <w:tab w:val="left" w:pos="658"/>
        </w:tabs>
        <w:spacing w:line="360" w:lineRule="auto"/>
        <w:ind w:firstLine="480"/>
        <w:jc w:val="left"/>
        <w:rPr>
          <w:rFonts w:ascii="宋体" w:hAnsi="宋体" w:eastAsia="宋体" w:cs="宋体"/>
          <w:color w:val="auto"/>
          <w:sz w:val="24"/>
        </w:rPr>
      </w:pPr>
      <w:r>
        <w:rPr>
          <w:rFonts w:hint="eastAsia" w:ascii="宋体" w:hAnsi="宋体" w:eastAsia="宋体" w:cs="宋体"/>
          <w:color w:val="auto"/>
          <w:sz w:val="24"/>
        </w:rPr>
        <w:t>下列工作人员之一不得担任本项目的工作人员：</w:t>
      </w:r>
    </w:p>
    <w:p w14:paraId="5E5E820B">
      <w:pPr>
        <w:widowControl/>
        <w:numPr>
          <w:ilvl w:val="0"/>
          <w:numId w:val="26"/>
        </w:numPr>
        <w:tabs>
          <w:tab w:val="left" w:pos="420"/>
        </w:tabs>
        <w:spacing w:line="360" w:lineRule="auto"/>
        <w:ind w:firstLine="480"/>
        <w:jc w:val="left"/>
        <w:rPr>
          <w:rFonts w:ascii="宋体" w:hAnsi="宋体" w:eastAsia="宋体" w:cs="宋体"/>
          <w:color w:val="auto"/>
          <w:sz w:val="24"/>
        </w:rPr>
      </w:pPr>
      <w:r>
        <w:rPr>
          <w:rFonts w:hint="eastAsia" w:ascii="宋体" w:hAnsi="宋体" w:eastAsia="宋体" w:cs="宋体"/>
          <w:bCs/>
          <w:color w:val="auto"/>
          <w:sz w:val="24"/>
        </w:rPr>
        <w:t>因犯罪受过刑事处罚的；</w:t>
      </w:r>
    </w:p>
    <w:p w14:paraId="1444E73D">
      <w:pPr>
        <w:widowControl/>
        <w:numPr>
          <w:ilvl w:val="0"/>
          <w:numId w:val="26"/>
        </w:numPr>
        <w:tabs>
          <w:tab w:val="left" w:pos="420"/>
        </w:tabs>
        <w:spacing w:line="360" w:lineRule="auto"/>
        <w:ind w:firstLine="480"/>
        <w:jc w:val="left"/>
        <w:rPr>
          <w:rFonts w:ascii="宋体" w:hAnsi="宋体" w:eastAsia="宋体" w:cs="宋体"/>
          <w:color w:val="auto"/>
          <w:sz w:val="24"/>
          <w:shd w:val="clear" w:color="auto" w:fill="FFFFFF"/>
        </w:rPr>
      </w:pPr>
      <w:r>
        <w:rPr>
          <w:rFonts w:hint="eastAsia" w:ascii="宋体" w:hAnsi="宋体" w:eastAsia="宋体" w:cs="宋体"/>
          <w:color w:val="auto"/>
          <w:sz w:val="24"/>
        </w:rPr>
        <w:t>曾被开除公职或辞退的；</w:t>
      </w:r>
    </w:p>
    <w:p w14:paraId="5F3EFCE6">
      <w:pPr>
        <w:widowControl/>
        <w:numPr>
          <w:ilvl w:val="0"/>
          <w:numId w:val="26"/>
        </w:numPr>
        <w:tabs>
          <w:tab w:val="left" w:pos="420"/>
        </w:tabs>
        <w:spacing w:line="360" w:lineRule="auto"/>
        <w:ind w:firstLine="480"/>
        <w:jc w:val="left"/>
        <w:rPr>
          <w:rFonts w:ascii="宋体" w:hAnsi="宋体" w:eastAsia="宋体" w:cs="宋体"/>
          <w:color w:val="auto"/>
          <w:sz w:val="24"/>
        </w:rPr>
      </w:pPr>
      <w:r>
        <w:rPr>
          <w:rFonts w:hint="eastAsia" w:ascii="宋体" w:hAnsi="宋体" w:eastAsia="宋体" w:cs="宋体"/>
          <w:color w:val="auto"/>
          <w:sz w:val="24"/>
        </w:rPr>
        <w:t>涉嫌违法违纪正在接受审查的，尚未作出结论的；</w:t>
      </w:r>
    </w:p>
    <w:p w14:paraId="4515AF84">
      <w:pPr>
        <w:widowControl/>
        <w:numPr>
          <w:ilvl w:val="0"/>
          <w:numId w:val="26"/>
        </w:numPr>
        <w:tabs>
          <w:tab w:val="left" w:pos="420"/>
        </w:tabs>
        <w:spacing w:line="360" w:lineRule="auto"/>
        <w:ind w:firstLine="480"/>
        <w:jc w:val="left"/>
        <w:rPr>
          <w:rFonts w:ascii="宋体" w:hAnsi="宋体" w:eastAsia="宋体" w:cs="宋体"/>
          <w:color w:val="auto"/>
          <w:sz w:val="24"/>
        </w:rPr>
      </w:pPr>
      <w:r>
        <w:rPr>
          <w:rFonts w:hint="eastAsia" w:ascii="宋体" w:hAnsi="宋体" w:eastAsia="宋体" w:cs="宋体"/>
          <w:color w:val="auto"/>
          <w:sz w:val="24"/>
        </w:rPr>
        <w:t>有较为严重的个人不良信用记录的，被法院列入失信人员名单的；</w:t>
      </w:r>
    </w:p>
    <w:p w14:paraId="10BE0C9F">
      <w:pPr>
        <w:widowControl/>
        <w:numPr>
          <w:ilvl w:val="0"/>
          <w:numId w:val="26"/>
        </w:numPr>
        <w:tabs>
          <w:tab w:val="left" w:pos="420"/>
        </w:tabs>
        <w:spacing w:line="360" w:lineRule="auto"/>
        <w:ind w:firstLine="480"/>
        <w:jc w:val="left"/>
        <w:rPr>
          <w:rFonts w:ascii="宋体" w:hAnsi="宋体" w:eastAsia="宋体" w:cs="宋体"/>
          <w:color w:val="auto"/>
          <w:sz w:val="24"/>
        </w:rPr>
      </w:pPr>
      <w:r>
        <w:rPr>
          <w:rFonts w:hint="eastAsia" w:ascii="宋体" w:hAnsi="宋体" w:eastAsia="宋体" w:cs="宋体"/>
          <w:color w:val="auto"/>
          <w:sz w:val="24"/>
        </w:rPr>
        <w:t>法律、法规规定的其他不得应聘的情形。</w:t>
      </w:r>
    </w:p>
    <w:p w14:paraId="5E939E63">
      <w:pPr>
        <w:numPr>
          <w:ilvl w:val="0"/>
          <w:numId w:val="25"/>
        </w:numPr>
        <w:tabs>
          <w:tab w:val="left" w:pos="658"/>
        </w:tabs>
        <w:spacing w:line="360" w:lineRule="auto"/>
        <w:ind w:firstLine="480"/>
        <w:jc w:val="left"/>
        <w:rPr>
          <w:rFonts w:ascii="宋体" w:hAnsi="宋体" w:eastAsia="宋体" w:cs="宋体"/>
          <w:color w:val="auto"/>
          <w:sz w:val="24"/>
        </w:rPr>
      </w:pPr>
      <w:r>
        <w:rPr>
          <w:rFonts w:hint="eastAsia" w:ascii="宋体" w:hAnsi="宋体" w:eastAsia="宋体" w:cs="宋体"/>
          <w:color w:val="auto"/>
          <w:sz w:val="24"/>
        </w:rPr>
        <w:t>办公设备要求</w:t>
      </w:r>
    </w:p>
    <w:p w14:paraId="251B59CF">
      <w:pPr>
        <w:widowControl/>
        <w:numPr>
          <w:ilvl w:val="0"/>
          <w:numId w:val="27"/>
        </w:numPr>
        <w:tabs>
          <w:tab w:val="left" w:pos="420"/>
        </w:tabs>
        <w:spacing w:line="360" w:lineRule="auto"/>
        <w:ind w:left="0" w:firstLine="403"/>
        <w:jc w:val="left"/>
        <w:rPr>
          <w:rFonts w:ascii="宋体" w:hAnsi="宋体" w:eastAsia="宋体" w:cs="宋体"/>
          <w:color w:val="auto"/>
          <w:sz w:val="24"/>
        </w:rPr>
      </w:pPr>
      <w:r>
        <w:rPr>
          <w:rFonts w:hint="eastAsia" w:ascii="宋体" w:hAnsi="宋体" w:eastAsia="宋体" w:cs="宋体"/>
          <w:bCs/>
          <w:color w:val="auto"/>
          <w:sz w:val="24"/>
        </w:rPr>
        <w:t>由无锡市梁溪区人民法院负责提供服务场地、必要的办公条件(包括但不限于办公桌椅、文件柜、储物柜等)和工作用品及耗材；</w:t>
      </w:r>
    </w:p>
    <w:p w14:paraId="0C3FA775">
      <w:pPr>
        <w:widowControl/>
        <w:numPr>
          <w:ilvl w:val="0"/>
          <w:numId w:val="27"/>
        </w:numPr>
        <w:tabs>
          <w:tab w:val="left" w:pos="420"/>
        </w:tabs>
        <w:spacing w:line="360" w:lineRule="auto"/>
        <w:ind w:firstLine="480"/>
        <w:jc w:val="left"/>
        <w:rPr>
          <w:rFonts w:ascii="宋体" w:hAnsi="宋体" w:eastAsia="宋体" w:cs="宋体"/>
          <w:color w:val="auto"/>
          <w:sz w:val="24"/>
        </w:rPr>
      </w:pPr>
      <w:r>
        <w:rPr>
          <w:rFonts w:hint="eastAsia" w:ascii="宋体" w:hAnsi="宋体" w:eastAsia="宋体" w:cs="宋体"/>
          <w:color w:val="auto"/>
          <w:sz w:val="24"/>
        </w:rPr>
        <w:t>由法院负责提供常规办公设备和耗材，包括但不限于电脑、打印机、普通扫描仪、电话机、打印纸和碳带碳粉等；中标供应商须根据卷宗业务实际作业需要，自行配套提供高速扫描仪等专项作业设备，并负责提供一般的日常小办公用品，包括但不限于：铅笔、笔、起钉器等；</w:t>
      </w:r>
    </w:p>
    <w:p w14:paraId="5C03D193">
      <w:pPr>
        <w:widowControl/>
        <w:numPr>
          <w:ilvl w:val="0"/>
          <w:numId w:val="27"/>
        </w:numPr>
        <w:tabs>
          <w:tab w:val="left" w:pos="420"/>
        </w:tabs>
        <w:spacing w:line="360" w:lineRule="auto"/>
        <w:ind w:firstLine="480"/>
        <w:jc w:val="left"/>
        <w:rPr>
          <w:rFonts w:ascii="宋体" w:hAnsi="宋体" w:eastAsia="宋体" w:cs="宋体"/>
          <w:color w:val="auto"/>
          <w:sz w:val="24"/>
        </w:rPr>
      </w:pPr>
      <w:r>
        <w:rPr>
          <w:rFonts w:hint="eastAsia" w:ascii="宋体" w:hAnsi="宋体" w:eastAsia="宋体" w:cs="宋体"/>
          <w:color w:val="auto"/>
          <w:sz w:val="24"/>
        </w:rPr>
        <w:t>中标供应商工作人员应当正确使用所有办公设备，如因中标供应商工作人员使用不当导致设备毁损的，中标供应商应当承担相应的赔偿责任。</w:t>
      </w:r>
    </w:p>
    <w:bookmarkEnd w:id="864"/>
    <w:bookmarkEnd w:id="865"/>
    <w:p w14:paraId="784A0EB1">
      <w:pPr>
        <w:widowControl/>
        <w:tabs>
          <w:tab w:val="left" w:pos="0"/>
          <w:tab w:val="left" w:pos="420"/>
        </w:tabs>
        <w:spacing w:line="360" w:lineRule="auto"/>
        <w:ind w:firstLine="480"/>
        <w:jc w:val="left"/>
        <w:rPr>
          <w:rFonts w:ascii="宋体" w:hAnsi="宋体" w:eastAsia="宋体" w:cs="宋体"/>
          <w:b/>
          <w:bCs/>
          <w:color w:val="auto"/>
          <w:sz w:val="28"/>
          <w:szCs w:val="28"/>
        </w:rPr>
      </w:pPr>
      <w:r>
        <w:rPr>
          <w:rFonts w:hint="eastAsia" w:ascii="宋体" w:hAnsi="宋体" w:eastAsia="宋体" w:cs="宋体"/>
          <w:b/>
          <w:bCs/>
          <w:color w:val="auto"/>
          <w:sz w:val="28"/>
          <w:szCs w:val="28"/>
          <w:lang w:val="en-US" w:eastAsia="zh-CN"/>
        </w:rPr>
        <w:t>四、</w:t>
      </w:r>
      <w:r>
        <w:rPr>
          <w:rFonts w:hint="eastAsia" w:ascii="宋体" w:hAnsi="宋体" w:eastAsia="宋体" w:cs="宋体"/>
          <w:b/>
          <w:bCs/>
          <w:color w:val="auto"/>
          <w:sz w:val="28"/>
          <w:szCs w:val="28"/>
        </w:rPr>
        <w:t>项目服务管控及技术支撑保障要求</w:t>
      </w:r>
    </w:p>
    <w:p w14:paraId="24B022D4">
      <w:pPr>
        <w:widowControl/>
        <w:numPr>
          <w:ilvl w:val="0"/>
          <w:numId w:val="28"/>
        </w:numPr>
        <w:spacing w:line="360" w:lineRule="auto"/>
        <w:ind w:left="0" w:firstLine="403"/>
        <w:jc w:val="left"/>
        <w:rPr>
          <w:rFonts w:ascii="宋体" w:hAnsi="宋体" w:eastAsia="宋体" w:cs="宋体"/>
          <w:color w:val="auto"/>
          <w:sz w:val="24"/>
        </w:rPr>
      </w:pPr>
      <w:r>
        <w:rPr>
          <w:rFonts w:hint="eastAsia" w:ascii="宋体" w:hAnsi="宋体" w:eastAsia="宋体" w:cs="宋体"/>
          <w:color w:val="auto"/>
          <w:sz w:val="24"/>
        </w:rPr>
        <w:t>中标供应商工作人员须严格遵守无锡市梁溪区人民法院的相关工作守则和作息时间，凡请假者除经中标供应商批准外，需告知无锡市梁溪区人民法院管理人员。</w:t>
      </w:r>
    </w:p>
    <w:p w14:paraId="2B8F9277">
      <w:pPr>
        <w:widowControl/>
        <w:numPr>
          <w:ilvl w:val="0"/>
          <w:numId w:val="28"/>
        </w:numPr>
        <w:spacing w:line="360" w:lineRule="auto"/>
        <w:ind w:left="0" w:firstLine="403"/>
        <w:jc w:val="left"/>
        <w:rPr>
          <w:rFonts w:ascii="宋体" w:hAnsi="宋体" w:eastAsia="宋体" w:cs="宋体"/>
          <w:color w:val="auto"/>
          <w:sz w:val="24"/>
        </w:rPr>
      </w:pPr>
      <w:r>
        <w:rPr>
          <w:rFonts w:hint="eastAsia" w:ascii="宋体" w:hAnsi="宋体" w:eastAsia="宋体" w:cs="宋体"/>
          <w:color w:val="auto"/>
          <w:sz w:val="24"/>
        </w:rPr>
        <w:t>中标供应商工作人员要听从无锡市梁溪区人民法院的安排和分配，在指定的工作场所完成事务类工作，遵守和维护工作秩序。</w:t>
      </w:r>
    </w:p>
    <w:p w14:paraId="7CA4F659">
      <w:pPr>
        <w:widowControl/>
        <w:numPr>
          <w:ilvl w:val="0"/>
          <w:numId w:val="28"/>
        </w:numPr>
        <w:spacing w:line="360" w:lineRule="auto"/>
        <w:ind w:left="0" w:firstLine="403"/>
        <w:jc w:val="left"/>
        <w:rPr>
          <w:rFonts w:ascii="宋体" w:hAnsi="宋体" w:eastAsia="宋体" w:cs="宋体"/>
          <w:bCs/>
          <w:color w:val="auto"/>
          <w:sz w:val="24"/>
          <w:szCs w:val="24"/>
        </w:rPr>
      </w:pPr>
      <w:r>
        <w:rPr>
          <w:rFonts w:hint="eastAsia" w:ascii="宋体" w:hAnsi="宋体" w:eastAsia="宋体" w:cs="宋体"/>
          <w:color w:val="auto"/>
          <w:sz w:val="24"/>
        </w:rPr>
        <w:t>中标供应商工作人员不得利用工作之便，进行任何非法或本项目范围外的活动，不得有意损坏、丢失、涂改、抽换、伪造档案资料，不得擅自修改、复制案件档案资料及带离开工作场所。如经发现，无锡市梁溪区人民法院有权终止该员工服务，并由中标供应商及时更换服务人员，构成犯罪的依法追究该员工法律责任。</w:t>
      </w:r>
    </w:p>
    <w:p w14:paraId="356C36DC">
      <w:pPr>
        <w:widowControl/>
        <w:numPr>
          <w:ilvl w:val="0"/>
          <w:numId w:val="28"/>
        </w:numPr>
        <w:spacing w:line="360" w:lineRule="auto"/>
        <w:ind w:left="0" w:firstLine="403"/>
        <w:jc w:val="left"/>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中标供应商应具有独立运维司法诉源治理管理平台、854节点管理软件、互联网+智慧执行平台、卷宗封面智能打印系统的能力，可精准排查系统运行隐患、快速处置功能异常、高效完成数据校准与版本迭代，有效规避第三方适配脱节、技术保障被动等问题，持续保障法院节点管控、智慧执行、诉源治理、智能卷宗制作等核心业务闭环高效运转，可根据法院业务更新需求动态优化系统功能，切实提升智慧法院信息化运维保障质量、稳定性与服务迭代能力。具备相关系统自主研发产权储备，能够充分体现供应商拥有成熟的智慧司法系统技术积淀与专业化运维实施能力。</w:t>
      </w:r>
    </w:p>
    <w:p w14:paraId="21A40C9F">
      <w:pPr>
        <w:widowControl/>
        <w:numPr>
          <w:ilvl w:val="0"/>
          <w:numId w:val="28"/>
        </w:numPr>
        <w:spacing w:line="360" w:lineRule="auto"/>
        <w:ind w:left="0" w:firstLine="403"/>
        <w:jc w:val="left"/>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中标供应商须具备法院案件全流程大数据运维管理能力，服务覆盖立案、诉讼服务、案件审理、案件执行、档案归档全链条审判辅助业务数据处理，严格规范案件信息大数据分级管控、权限管理、操作留痕与溯源管理。同时应当已具备完善全闭环风险管控体系及成熟风险处置实施能力，全面落实数据安全风险、业务操作风险、保密合规风险综合防控，常态化开展隐患排查、闭环整改及应急处置，依托标准化、体系化管控手段保障项目全周期安全规范运行。</w:t>
      </w:r>
    </w:p>
    <w:p w14:paraId="3B117D1D">
      <w:pPr>
        <w:widowControl/>
        <w:numPr>
          <w:ilvl w:val="0"/>
          <w:numId w:val="28"/>
        </w:numPr>
        <w:spacing w:line="360" w:lineRule="auto"/>
        <w:ind w:left="0" w:firstLine="403"/>
        <w:jc w:val="left"/>
        <w:rPr>
          <w:rFonts w:ascii="宋体" w:hAnsi="宋体" w:eastAsia="宋体" w:cs="宋体"/>
          <w:color w:val="auto"/>
          <w:sz w:val="24"/>
          <w:lang w:val="en-US" w:eastAsia="zh-CN"/>
        </w:rPr>
      </w:pPr>
      <w:r>
        <w:rPr>
          <w:rFonts w:hint="eastAsia" w:ascii="宋体" w:hAnsi="宋体" w:eastAsia="宋体" w:cs="宋体"/>
          <w:color w:val="auto"/>
          <w:sz w:val="24"/>
        </w:rPr>
        <w:t>中标供应商工作人员在实施服务过程中，无锡市梁溪区人民法院有监督检查权。如发现问题，有权向中标供应商提出整改意见；中标供应商应在收到整改意见后5个工作日内将整改情况及配套管理制度等正式回函无锡市梁溪区人民法院。</w:t>
      </w:r>
      <w:r>
        <w:rPr>
          <w:rFonts w:hint="eastAsia" w:ascii="宋体" w:hAnsi="宋体" w:eastAsia="宋体" w:cs="宋体"/>
          <w:color w:val="auto"/>
          <w:sz w:val="24"/>
          <w:lang w:val="en-US" w:eastAsia="zh-CN"/>
        </w:rPr>
        <w:t xml:space="preserve"> </w:t>
      </w:r>
    </w:p>
    <w:p w14:paraId="60AE9B1E">
      <w:pPr>
        <w:widowControl/>
        <w:numPr>
          <w:ilvl w:val="0"/>
          <w:numId w:val="28"/>
        </w:numPr>
        <w:spacing w:line="360" w:lineRule="auto"/>
        <w:ind w:left="0" w:firstLine="403"/>
        <w:jc w:val="left"/>
        <w:rPr>
          <w:rFonts w:ascii="宋体" w:hAnsi="宋体" w:eastAsia="宋体" w:cs="宋体"/>
          <w:color w:val="auto"/>
          <w:sz w:val="24"/>
        </w:rPr>
      </w:pPr>
      <w:r>
        <w:rPr>
          <w:rFonts w:hint="eastAsia" w:ascii="宋体" w:hAnsi="宋体" w:eastAsia="宋体" w:cs="宋体"/>
          <w:bCs/>
          <w:color w:val="auto"/>
          <w:sz w:val="24"/>
        </w:rPr>
        <w:t>中标供应商应按交接工作清单的要求按时保质保量地完成服务工作，并按该工作清单约定的时间和方式向无锡市</w:t>
      </w:r>
      <w:r>
        <w:rPr>
          <w:rFonts w:hint="eastAsia" w:ascii="宋体" w:hAnsi="宋体" w:eastAsia="宋体" w:cs="宋体"/>
          <w:color w:val="auto"/>
          <w:sz w:val="24"/>
        </w:rPr>
        <w:t>梁溪区人民</w:t>
      </w:r>
      <w:r>
        <w:rPr>
          <w:rFonts w:hint="eastAsia" w:ascii="宋体" w:hAnsi="宋体" w:eastAsia="宋体" w:cs="宋体"/>
          <w:bCs/>
          <w:color w:val="auto"/>
          <w:sz w:val="24"/>
        </w:rPr>
        <w:t>法院交付工作成果。无锡市梁溪区人民法院应对中标供应商提交的工作成果按约定质量标准进行验收，并出具验收意见及评分。</w:t>
      </w:r>
    </w:p>
    <w:p w14:paraId="7DD223F5">
      <w:pPr>
        <w:widowControl/>
        <w:numPr>
          <w:ilvl w:val="0"/>
          <w:numId w:val="28"/>
        </w:numPr>
        <w:spacing w:line="360" w:lineRule="auto"/>
        <w:ind w:left="0" w:firstLine="403"/>
        <w:jc w:val="left"/>
        <w:rPr>
          <w:rFonts w:ascii="宋体" w:hAnsi="宋体" w:eastAsia="宋体" w:cs="宋体"/>
          <w:color w:val="auto"/>
          <w:sz w:val="24"/>
        </w:rPr>
      </w:pPr>
      <w:r>
        <w:rPr>
          <w:rFonts w:hint="eastAsia" w:ascii="宋体" w:hAnsi="宋体" w:eastAsia="宋体" w:cs="宋体"/>
          <w:color w:val="auto"/>
          <w:sz w:val="24"/>
        </w:rPr>
        <w:t>中标供应商应充分发挥专业管理优势，定期组织工作人员开展丰富多样的企业文化活动，以增强队伍的凝聚力和归属感。</w:t>
      </w:r>
    </w:p>
    <w:p w14:paraId="7C8C806E">
      <w:pPr>
        <w:widowControl/>
        <w:numPr>
          <w:ilvl w:val="0"/>
          <w:numId w:val="28"/>
        </w:numPr>
        <w:spacing w:line="360" w:lineRule="auto"/>
        <w:ind w:left="0" w:firstLine="403"/>
        <w:jc w:val="left"/>
        <w:rPr>
          <w:rFonts w:ascii="宋体" w:hAnsi="宋体" w:eastAsia="宋体" w:cs="宋体"/>
          <w:color w:val="auto"/>
          <w:sz w:val="24"/>
        </w:rPr>
      </w:pPr>
      <w:r>
        <w:rPr>
          <w:rFonts w:ascii="宋体" w:hAnsi="宋体" w:eastAsia="宋体" w:cs="宋体"/>
          <w:color w:val="auto"/>
          <w:sz w:val="24"/>
        </w:rPr>
        <w:t>为加强外包人员管理及提升外包人员全面工作能力，中标供应商应实行轮岗制，并制定相应人员岗位流动流程。</w:t>
      </w:r>
    </w:p>
    <w:p w14:paraId="0DF52A4C">
      <w:pPr>
        <w:widowControl/>
        <w:numPr>
          <w:ilvl w:val="0"/>
          <w:numId w:val="0"/>
        </w:numPr>
        <w:tabs>
          <w:tab w:val="left" w:pos="709"/>
          <w:tab w:val="left" w:pos="992"/>
        </w:tabs>
        <w:spacing w:line="360" w:lineRule="auto"/>
        <w:ind w:left="0" w:leftChars="0" w:firstLine="422" w:firstLineChars="0"/>
        <w:jc w:val="left"/>
        <w:rPr>
          <w:rFonts w:ascii="宋体" w:hAnsi="宋体" w:eastAsia="宋体" w:cs="宋体"/>
          <w:b/>
          <w:bCs/>
          <w:color w:val="auto"/>
          <w:sz w:val="28"/>
          <w:szCs w:val="28"/>
        </w:rPr>
      </w:pPr>
      <w:r>
        <w:rPr>
          <w:rFonts w:hint="eastAsia" w:ascii="宋体" w:hAnsi="宋体" w:eastAsia="宋体" w:cs="宋体"/>
          <w:b/>
          <w:bCs/>
          <w:color w:val="auto"/>
          <w:sz w:val="28"/>
          <w:szCs w:val="28"/>
          <w:lang w:val="en-US" w:eastAsia="zh-CN" w:bidi="ar-SA"/>
        </w:rPr>
        <w:t>五、</w:t>
      </w:r>
      <w:r>
        <w:rPr>
          <w:rFonts w:hint="eastAsia" w:ascii="宋体" w:hAnsi="宋体" w:eastAsia="宋体" w:cs="宋体"/>
          <w:b/>
          <w:bCs/>
          <w:color w:val="auto"/>
          <w:sz w:val="28"/>
          <w:szCs w:val="28"/>
        </w:rPr>
        <w:t>职责范围</w:t>
      </w:r>
    </w:p>
    <w:p w14:paraId="6E0B2A68">
      <w:pPr>
        <w:spacing w:line="360" w:lineRule="auto"/>
        <w:ind w:firstLine="480"/>
        <w:rPr>
          <w:rFonts w:ascii="宋体" w:hAnsi="宋体" w:eastAsia="宋体" w:cs="宋体"/>
          <w:b/>
          <w:color w:val="auto"/>
          <w:sz w:val="24"/>
        </w:rPr>
      </w:pPr>
      <w:r>
        <w:rPr>
          <w:rFonts w:hint="eastAsia" w:ascii="宋体" w:hAnsi="宋体" w:eastAsia="宋体" w:cs="宋体"/>
          <w:color w:val="auto"/>
          <w:sz w:val="24"/>
        </w:rPr>
        <w:t>1、采购人职责范围</w:t>
      </w:r>
    </w:p>
    <w:p w14:paraId="42D38F99">
      <w:pPr>
        <w:widowControl/>
        <w:numPr>
          <w:ilvl w:val="0"/>
          <w:numId w:val="29"/>
        </w:numPr>
        <w:tabs>
          <w:tab w:val="left" w:pos="420"/>
        </w:tabs>
        <w:spacing w:line="360" w:lineRule="auto"/>
        <w:ind w:firstLine="480"/>
        <w:jc w:val="left"/>
        <w:rPr>
          <w:rFonts w:ascii="宋体" w:hAnsi="宋体" w:eastAsia="宋体" w:cs="宋体"/>
          <w:color w:val="auto"/>
          <w:sz w:val="24"/>
        </w:rPr>
      </w:pPr>
      <w:r>
        <w:rPr>
          <w:rFonts w:hint="eastAsia" w:ascii="宋体" w:hAnsi="宋体" w:eastAsia="宋体" w:cs="宋体"/>
          <w:bCs/>
          <w:color w:val="auto"/>
          <w:sz w:val="24"/>
        </w:rPr>
        <w:t>无锡市梁溪区</w:t>
      </w:r>
      <w:r>
        <w:rPr>
          <w:rFonts w:hint="eastAsia" w:ascii="宋体" w:hAnsi="宋体" w:eastAsia="宋体" w:cs="宋体"/>
          <w:color w:val="auto"/>
          <w:sz w:val="24"/>
        </w:rPr>
        <w:t>人民</w:t>
      </w:r>
      <w:r>
        <w:rPr>
          <w:rFonts w:hint="eastAsia" w:ascii="宋体" w:hAnsi="宋体" w:eastAsia="宋体" w:cs="宋体"/>
          <w:bCs/>
          <w:color w:val="auto"/>
          <w:sz w:val="24"/>
        </w:rPr>
        <w:t>法院负责协调各岗位相关部门配合开展工作，提供司法辅助综合事务咨询支持。</w:t>
      </w:r>
    </w:p>
    <w:p w14:paraId="37943734">
      <w:pPr>
        <w:widowControl/>
        <w:numPr>
          <w:ilvl w:val="0"/>
          <w:numId w:val="29"/>
        </w:numPr>
        <w:tabs>
          <w:tab w:val="left" w:pos="420"/>
        </w:tabs>
        <w:spacing w:line="360" w:lineRule="auto"/>
        <w:ind w:firstLine="480"/>
        <w:jc w:val="left"/>
        <w:rPr>
          <w:rFonts w:ascii="宋体" w:hAnsi="宋体" w:eastAsia="宋体" w:cs="宋体"/>
          <w:color w:val="auto"/>
          <w:sz w:val="24"/>
        </w:rPr>
      </w:pPr>
      <w:r>
        <w:rPr>
          <w:rFonts w:hint="eastAsia" w:ascii="宋体" w:hAnsi="宋体" w:eastAsia="宋体" w:cs="宋体"/>
          <w:color w:val="auto"/>
          <w:sz w:val="24"/>
        </w:rPr>
        <w:t>无锡市梁溪区人民法院应配合中标供应商开展各项培训、员工管理等事项。</w:t>
      </w:r>
    </w:p>
    <w:p w14:paraId="7641DC21">
      <w:pPr>
        <w:widowControl/>
        <w:numPr>
          <w:ilvl w:val="0"/>
          <w:numId w:val="29"/>
        </w:numPr>
        <w:tabs>
          <w:tab w:val="left" w:pos="420"/>
        </w:tabs>
        <w:spacing w:line="360" w:lineRule="auto"/>
        <w:ind w:firstLine="480"/>
        <w:jc w:val="left"/>
        <w:rPr>
          <w:rFonts w:ascii="宋体" w:hAnsi="宋体" w:eastAsia="宋体" w:cs="宋体"/>
          <w:color w:val="auto"/>
          <w:sz w:val="24"/>
        </w:rPr>
      </w:pPr>
      <w:r>
        <w:rPr>
          <w:rFonts w:hint="eastAsia" w:ascii="宋体" w:hAnsi="宋体" w:eastAsia="宋体" w:cs="宋体"/>
          <w:color w:val="auto"/>
          <w:sz w:val="24"/>
        </w:rPr>
        <w:t>对中标供应商提供的外包服务享有监督和检查权，并按约定时间向中标供应商支付项目服务费用。</w:t>
      </w:r>
    </w:p>
    <w:p w14:paraId="6AFBCEFF">
      <w:pPr>
        <w:widowControl/>
        <w:numPr>
          <w:ilvl w:val="0"/>
          <w:numId w:val="29"/>
        </w:numPr>
        <w:tabs>
          <w:tab w:val="left" w:pos="420"/>
        </w:tabs>
        <w:spacing w:line="360" w:lineRule="auto"/>
        <w:ind w:firstLine="480"/>
        <w:jc w:val="left"/>
        <w:rPr>
          <w:rFonts w:ascii="宋体" w:hAnsi="宋体" w:eastAsia="宋体" w:cs="宋体"/>
          <w:color w:val="auto"/>
          <w:sz w:val="24"/>
        </w:rPr>
      </w:pPr>
      <w:r>
        <w:rPr>
          <w:rFonts w:hint="eastAsia" w:ascii="宋体" w:hAnsi="宋体" w:eastAsia="宋体" w:cs="宋体"/>
          <w:color w:val="auto"/>
          <w:sz w:val="24"/>
        </w:rPr>
        <w:t>在服务期内无锡市梁溪区人民法院有权对工作人员进行岗位调配，对怀孕或其他原因导致临时脱岗、不能胜任或不符合业务要求的工作人员进行更换的，须提前30日以书面形式通知中标供应商。</w:t>
      </w:r>
    </w:p>
    <w:p w14:paraId="3D4053FE">
      <w:pPr>
        <w:widowControl/>
        <w:numPr>
          <w:ilvl w:val="0"/>
          <w:numId w:val="29"/>
        </w:numPr>
        <w:tabs>
          <w:tab w:val="left" w:pos="420"/>
        </w:tabs>
        <w:spacing w:line="360" w:lineRule="auto"/>
        <w:ind w:firstLine="480"/>
        <w:jc w:val="left"/>
        <w:rPr>
          <w:rFonts w:ascii="宋体" w:hAnsi="宋体" w:eastAsia="宋体" w:cs="宋体"/>
          <w:color w:val="auto"/>
          <w:sz w:val="24"/>
        </w:rPr>
      </w:pPr>
      <w:r>
        <w:rPr>
          <w:rFonts w:hint="eastAsia" w:ascii="宋体" w:hAnsi="宋体" w:eastAsia="宋体" w:cs="宋体"/>
          <w:color w:val="auto"/>
          <w:sz w:val="24"/>
        </w:rPr>
        <w:t>中标供应商在服务期内对工作人员进行管理等需要无锡市梁溪区人民法院配合的工作时，无锡市梁溪区人民法院应积极配合。</w:t>
      </w:r>
    </w:p>
    <w:p w14:paraId="31B9F16B">
      <w:pPr>
        <w:spacing w:line="360" w:lineRule="auto"/>
        <w:ind w:firstLine="480"/>
        <w:rPr>
          <w:rFonts w:ascii="宋体" w:hAnsi="宋体" w:eastAsia="宋体" w:cs="宋体"/>
          <w:bCs/>
          <w:color w:val="auto"/>
          <w:sz w:val="24"/>
        </w:rPr>
      </w:pPr>
      <w:r>
        <w:rPr>
          <w:rFonts w:hint="eastAsia" w:ascii="宋体" w:hAnsi="宋体" w:eastAsia="宋体" w:cs="宋体"/>
          <w:bCs/>
          <w:color w:val="auto"/>
          <w:sz w:val="24"/>
        </w:rPr>
        <w:t>2、中标供应商职责范围</w:t>
      </w:r>
    </w:p>
    <w:p w14:paraId="6AE083BC">
      <w:pPr>
        <w:widowControl/>
        <w:numPr>
          <w:ilvl w:val="0"/>
          <w:numId w:val="30"/>
        </w:numPr>
        <w:tabs>
          <w:tab w:val="left" w:pos="420"/>
        </w:tabs>
        <w:spacing w:line="360" w:lineRule="auto"/>
        <w:ind w:firstLine="480"/>
        <w:jc w:val="left"/>
        <w:rPr>
          <w:rFonts w:ascii="宋体" w:hAnsi="宋体" w:eastAsia="宋体" w:cs="宋体"/>
          <w:color w:val="auto"/>
          <w:sz w:val="24"/>
        </w:rPr>
      </w:pPr>
      <w:r>
        <w:rPr>
          <w:rFonts w:hint="eastAsia" w:ascii="宋体" w:hAnsi="宋体" w:eastAsia="宋体" w:cs="宋体"/>
          <w:bCs/>
          <w:color w:val="auto"/>
          <w:sz w:val="24"/>
          <w:lang w:val="zh-CN"/>
        </w:rPr>
        <w:t>中标供应商应了解</w:t>
      </w:r>
      <w:r>
        <w:rPr>
          <w:rFonts w:hint="eastAsia" w:ascii="宋体" w:hAnsi="宋体" w:eastAsia="宋体" w:cs="宋体"/>
          <w:bCs/>
          <w:color w:val="auto"/>
          <w:sz w:val="24"/>
        </w:rPr>
        <w:t>无锡市梁溪区人民法院</w:t>
      </w:r>
      <w:r>
        <w:rPr>
          <w:rFonts w:hint="eastAsia" w:ascii="宋体" w:hAnsi="宋体" w:eastAsia="宋体" w:cs="宋体"/>
          <w:bCs/>
          <w:color w:val="auto"/>
          <w:sz w:val="24"/>
          <w:lang w:val="zh-CN"/>
        </w:rPr>
        <w:t>的工作流程、工作内容、工作环境等状况，负责组建服务团队，提供高质量的司法辅助事务性工作，并</w:t>
      </w:r>
      <w:r>
        <w:rPr>
          <w:rFonts w:hint="eastAsia" w:ascii="宋体" w:hAnsi="宋体" w:eastAsia="宋体" w:cs="宋体"/>
          <w:bCs/>
          <w:color w:val="auto"/>
          <w:sz w:val="24"/>
        </w:rPr>
        <w:t>按约定保质保量向无锡市梁溪区人民法院提供服务，保证提供服务的团队人员的数量和素质满足履行本项目要求。</w:t>
      </w:r>
      <w:r>
        <w:rPr>
          <w:rFonts w:ascii="宋体" w:hAnsi="宋体" w:eastAsia="宋体" w:cs="宋体"/>
          <w:color w:val="auto"/>
          <w:sz w:val="24"/>
        </w:rPr>
        <w:pict>
          <v:shape id="文本框 3" o:spid="_x0000_s1026" o:spt="202" type="#_x0000_t202" style="position:absolute;left:0pt;margin-left:0pt;margin-top:841.9pt;height:0.1pt;width:0.1pt;mso-position-horizontal-relative:page;mso-position-vertical-relative:page;z-index:251661312;mso-width-relative:page;mso-height-relative:page;" fillcolor="#FFFFFF" filled="t" stroked="t" coordsize="21600,21600" o:gfxdata="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BDHUnd1AAAAAcBAAAPAAAAAAAAAAEAIAAA&#10;ACIAAABkcnMvZG93bnJldi54bWxQSwECFAAUAAAACACHTuJAJu4gchACAABWBAAADgAAAAAAAAAB&#10;ACAAAAAjAQAAZHJzL2Uyb0RvYy54bWxQSwUGAAAAAAYABgBZAQAApQUAAAAA&#10;">
            <v:path/>
            <v:fill type="gradient" on="t" color2="#FFFF4C" angle="90" focus="100%" focussize="0f,0f" rotate="t">
              <o:fill type="gradientUnscaled" v:ext="backwardCompatible"/>
            </v:fill>
            <v:stroke weight="1pt" color="#000000" joinstyle="round" dashstyle="dash"/>
            <v:imagedata o:title=""/>
            <o:lock v:ext="edit" aspectratio="f"/>
            <v:textbox inset="0mm,0mm,0mm,0mm">
              <w:txbxContent>
                <w:p w14:paraId="1ECF20C2">
                  <w:pPr>
                    <w:spacing w:before="93"/>
                    <w:ind w:left="40" w:right="38" w:hanging="40"/>
                    <w:jc w:val="right"/>
                    <w:rPr>
                      <w:rFonts w:ascii="Helvetica" w:hAnsi="Times New Roman" w:eastAsia="宋体" w:cs="Times New Roman"/>
                      <w:sz w:val="20"/>
                    </w:rPr>
                  </w:pPr>
                  <w:r>
                    <w:rPr>
                      <w:rFonts w:hint="eastAsia" w:ascii="Helvetica" w:hAnsi="Times New Roman" w:eastAsia="宋体" w:cs="Times New Roman"/>
                      <w:sz w:val="20"/>
                    </w:rPr>
                    <w:t>--------------------------------------------</w:t>
                  </w:r>
                </w:p>
                <w:p w14:paraId="69A9D80C">
                  <w:pPr>
                    <w:spacing w:line="331" w:lineRule="exact"/>
                    <w:ind w:left="40" w:right="38" w:hanging="40"/>
                    <w:jc w:val="right"/>
                    <w:rPr>
                      <w:rFonts w:ascii="Helvetica" w:hAnsi="Times New Roman" w:eastAsia="宋体" w:cs="Times New Roman"/>
                      <w:i/>
                      <w:sz w:val="16"/>
                    </w:rPr>
                  </w:pPr>
                </w:p>
                <w:p w14:paraId="390D0816">
                  <w:pPr>
                    <w:rPr>
                      <w:rFonts w:ascii="Times New Roman" w:hAnsi="Times New Roman" w:eastAsia="宋体" w:cs="Times New Roman"/>
                    </w:rPr>
                  </w:pPr>
                </w:p>
              </w:txbxContent>
            </v:textbox>
          </v:shape>
        </w:pict>
      </w:r>
    </w:p>
    <w:p w14:paraId="2AC22FEB">
      <w:pPr>
        <w:widowControl/>
        <w:numPr>
          <w:ilvl w:val="0"/>
          <w:numId w:val="30"/>
        </w:numPr>
        <w:tabs>
          <w:tab w:val="left" w:pos="420"/>
        </w:tabs>
        <w:spacing w:line="360" w:lineRule="auto"/>
        <w:ind w:firstLine="480"/>
        <w:jc w:val="left"/>
        <w:rPr>
          <w:rFonts w:ascii="宋体" w:hAnsi="宋体" w:eastAsia="宋体" w:cs="宋体"/>
          <w:color w:val="auto"/>
          <w:sz w:val="24"/>
        </w:rPr>
      </w:pPr>
      <w:r>
        <w:rPr>
          <w:rFonts w:hint="eastAsia" w:ascii="宋体" w:hAnsi="宋体" w:eastAsia="宋体" w:cs="宋体"/>
          <w:color w:val="auto"/>
          <w:sz w:val="24"/>
        </w:rPr>
        <w:t>中标供应商支付给工作人员的工资不得低于无锡市当地政府规定的最低工资标准，遵守国家相关规定原则。中标供应商负责完善工作人员的各项专业管理工作，还应负责工作人员的工伤、人身意外、劳资纠纷等造成的责任。</w:t>
      </w:r>
    </w:p>
    <w:p w14:paraId="20454975">
      <w:pPr>
        <w:widowControl/>
        <w:numPr>
          <w:ilvl w:val="0"/>
          <w:numId w:val="30"/>
        </w:numPr>
        <w:tabs>
          <w:tab w:val="left" w:pos="420"/>
        </w:tabs>
        <w:spacing w:line="360" w:lineRule="auto"/>
        <w:ind w:firstLine="480"/>
        <w:jc w:val="left"/>
        <w:rPr>
          <w:rFonts w:ascii="宋体" w:hAnsi="宋体" w:eastAsia="宋体" w:cs="宋体"/>
          <w:color w:val="auto"/>
          <w:sz w:val="24"/>
        </w:rPr>
      </w:pPr>
      <w:r>
        <w:rPr>
          <w:rFonts w:hint="eastAsia" w:ascii="宋体" w:hAnsi="宋体" w:eastAsia="宋体" w:cs="宋体"/>
          <w:color w:val="auto"/>
          <w:sz w:val="24"/>
        </w:rPr>
        <w:t>中标供应商应加强对工作人员的教育和管理，遵守无锡市梁溪区人民法院有关规章管理制度。中标供应商的用工要符合国家的相关规定，中标供应商必须与招聘人员及时签订用工合同，并按照国家相关法律规定为招聘人员缴纳各项保险等。</w:t>
      </w:r>
    </w:p>
    <w:p w14:paraId="3AF1496B">
      <w:pPr>
        <w:widowControl/>
        <w:numPr>
          <w:ilvl w:val="0"/>
          <w:numId w:val="30"/>
        </w:numPr>
        <w:tabs>
          <w:tab w:val="left" w:pos="420"/>
        </w:tabs>
        <w:spacing w:line="360" w:lineRule="auto"/>
        <w:ind w:firstLine="480"/>
        <w:jc w:val="left"/>
        <w:rPr>
          <w:rFonts w:ascii="宋体" w:hAnsi="宋体" w:eastAsia="宋体" w:cs="宋体"/>
          <w:color w:val="auto"/>
          <w:sz w:val="24"/>
        </w:rPr>
      </w:pPr>
      <w:r>
        <w:rPr>
          <w:rFonts w:hint="eastAsia" w:ascii="宋体" w:hAnsi="宋体" w:eastAsia="宋体" w:cs="宋体"/>
          <w:color w:val="auto"/>
          <w:sz w:val="24"/>
        </w:rPr>
        <w:t>因中标供应商工作人员在工作期间造成无锡市梁溪区人民法院工作人员人身或财产损失、或第三人人身以及财产损失，导致无锡市梁溪区人民法院承担赔偿责任的，中标供应商应负责赔偿无锡市梁溪区人民法院的损失，中标供应商事后可根据实际情况向该工作人员进行追偿。</w:t>
      </w:r>
    </w:p>
    <w:p w14:paraId="27F97B7B">
      <w:pPr>
        <w:widowControl/>
        <w:numPr>
          <w:ilvl w:val="0"/>
          <w:numId w:val="30"/>
        </w:numPr>
        <w:tabs>
          <w:tab w:val="left" w:pos="420"/>
        </w:tabs>
        <w:spacing w:line="360" w:lineRule="auto"/>
        <w:ind w:firstLine="480"/>
        <w:jc w:val="left"/>
        <w:rPr>
          <w:rFonts w:ascii="宋体" w:hAnsi="宋体" w:eastAsia="宋体" w:cs="宋体"/>
          <w:color w:val="auto"/>
          <w:sz w:val="24"/>
        </w:rPr>
      </w:pPr>
      <w:r>
        <w:rPr>
          <w:rFonts w:hint="eastAsia" w:ascii="宋体" w:hAnsi="宋体" w:eastAsia="宋体" w:cs="宋体"/>
          <w:color w:val="auto"/>
          <w:sz w:val="24"/>
        </w:rPr>
        <w:t>中标供应商应协助、配合无锡市梁溪区人民法院对辅助事务工作人员开展安全排查工作。</w:t>
      </w:r>
    </w:p>
    <w:p w14:paraId="1E3340C9">
      <w:pPr>
        <w:widowControl/>
        <w:numPr>
          <w:ilvl w:val="0"/>
          <w:numId w:val="0"/>
        </w:numPr>
        <w:tabs>
          <w:tab w:val="left" w:pos="709"/>
          <w:tab w:val="left" w:pos="992"/>
        </w:tabs>
        <w:spacing w:line="360" w:lineRule="auto"/>
        <w:ind w:left="0" w:leftChars="0" w:firstLine="422" w:firstLineChars="0"/>
        <w:jc w:val="left"/>
        <w:rPr>
          <w:rFonts w:ascii="宋体" w:hAnsi="宋体" w:eastAsia="宋体" w:cs="宋体"/>
          <w:bCs/>
          <w:color w:val="auto"/>
          <w:sz w:val="24"/>
        </w:rPr>
      </w:pPr>
      <w:r>
        <w:rPr>
          <w:rFonts w:hint="eastAsia" w:ascii="宋体" w:hAnsi="宋体" w:eastAsia="宋体" w:cs="宋体"/>
          <w:b/>
          <w:bCs/>
          <w:color w:val="auto"/>
          <w:sz w:val="28"/>
          <w:szCs w:val="28"/>
          <w:lang w:val="en-US" w:eastAsia="zh-CN"/>
        </w:rPr>
        <w:t>六</w:t>
      </w:r>
      <w:r>
        <w:rPr>
          <w:rFonts w:hint="eastAsia" w:ascii="宋体" w:hAnsi="宋体" w:eastAsia="宋体" w:cs="宋体"/>
          <w:bCs/>
          <w:color w:val="auto"/>
          <w:sz w:val="24"/>
          <w:lang w:val="en-US" w:eastAsia="zh-CN" w:bidi="ar-SA"/>
        </w:rPr>
        <w:t>、</w:t>
      </w:r>
      <w:r>
        <w:rPr>
          <w:rFonts w:hint="eastAsia" w:ascii="宋体" w:hAnsi="宋体" w:eastAsia="宋体" w:cs="宋体"/>
          <w:b/>
          <w:bCs/>
          <w:color w:val="auto"/>
          <w:sz w:val="28"/>
          <w:szCs w:val="28"/>
        </w:rPr>
        <w:t>保密要求</w:t>
      </w:r>
    </w:p>
    <w:p w14:paraId="6C9380E2">
      <w:pPr>
        <w:widowControl/>
        <w:numPr>
          <w:ilvl w:val="0"/>
          <w:numId w:val="31"/>
        </w:numPr>
        <w:tabs>
          <w:tab w:val="left" w:pos="420"/>
        </w:tabs>
        <w:spacing w:line="360" w:lineRule="auto"/>
        <w:ind w:firstLine="480"/>
        <w:jc w:val="left"/>
        <w:rPr>
          <w:rFonts w:ascii="宋体" w:hAnsi="宋体" w:eastAsia="宋体" w:cs="宋体"/>
          <w:color w:val="auto"/>
          <w:sz w:val="24"/>
        </w:rPr>
      </w:pPr>
      <w:r>
        <w:rPr>
          <w:rFonts w:hint="eastAsia" w:ascii="宋体" w:hAnsi="宋体" w:eastAsia="宋体" w:cs="宋体"/>
          <w:bCs/>
          <w:color w:val="auto"/>
          <w:sz w:val="24"/>
        </w:rPr>
        <w:t>中标供应商及其工作人员应严守在履行本合同中通过各种方式知悉的无锡市梁溪区人民法院案件信息、技术秘密和其他业务信息，不得向无锡市梁溪区人民法院以外第三人以任何方式泄露，双方还需签订《保密协议》，并提交壹份无锡市梁溪区人民法院备案。</w:t>
      </w:r>
    </w:p>
    <w:p w14:paraId="0DD8A180">
      <w:pPr>
        <w:widowControl/>
        <w:numPr>
          <w:ilvl w:val="0"/>
          <w:numId w:val="31"/>
        </w:numPr>
        <w:tabs>
          <w:tab w:val="left" w:pos="420"/>
        </w:tabs>
        <w:spacing w:line="360" w:lineRule="auto"/>
        <w:ind w:firstLine="480"/>
        <w:jc w:val="left"/>
        <w:rPr>
          <w:rFonts w:ascii="宋体" w:hAnsi="宋体" w:eastAsia="宋体" w:cs="宋体"/>
          <w:color w:val="auto"/>
          <w:sz w:val="24"/>
        </w:rPr>
      </w:pPr>
      <w:r>
        <w:rPr>
          <w:rFonts w:hint="eastAsia" w:ascii="宋体" w:hAnsi="宋体" w:eastAsia="宋体" w:cs="宋体"/>
          <w:color w:val="auto"/>
          <w:sz w:val="24"/>
        </w:rPr>
        <w:t>中标供应商应当具备保密及风险管理能力，在进行服务过程中必须确保无锡市梁溪区人民法院的信息安全，未经无锡市梁溪区人民法院同意不得擅自删除、修改和转移无锡市梁溪区人民法院业务系统中的信息。因中标供应商员工泄露无锡市梁溪区人民法院工作秘密造成无锡市梁溪区人民法院损失的，中标供应商应赔偿无锡市梁溪区人民法院损失，中标供应商事后可根据实际情况向该工作人员进行追偿。</w:t>
      </w:r>
    </w:p>
    <w:p w14:paraId="2E51ED82">
      <w:pPr>
        <w:widowControl/>
        <w:numPr>
          <w:ilvl w:val="0"/>
          <w:numId w:val="31"/>
        </w:numPr>
        <w:tabs>
          <w:tab w:val="left" w:pos="420"/>
        </w:tabs>
        <w:spacing w:line="360" w:lineRule="auto"/>
        <w:ind w:firstLine="480"/>
        <w:jc w:val="left"/>
        <w:rPr>
          <w:rFonts w:ascii="宋体" w:hAnsi="宋体" w:eastAsia="宋体" w:cs="宋体"/>
          <w:bCs/>
          <w:color w:val="auto"/>
          <w:sz w:val="24"/>
        </w:rPr>
      </w:pPr>
      <w:r>
        <w:rPr>
          <w:rFonts w:hint="eastAsia" w:ascii="宋体" w:hAnsi="宋体" w:eastAsia="宋体" w:cs="宋体"/>
          <w:bCs/>
          <w:color w:val="auto"/>
          <w:sz w:val="24"/>
        </w:rPr>
        <w:t>服务结束后，中标供应商应返还无锡市梁溪区人民法院提供的相关资料和服务过程中取得的任何材料，不得存留原件或复制品。</w:t>
      </w:r>
    </w:p>
    <w:p w14:paraId="58D20D82">
      <w:pPr>
        <w:widowControl/>
        <w:numPr>
          <w:ilvl w:val="0"/>
          <w:numId w:val="0"/>
        </w:numPr>
        <w:tabs>
          <w:tab w:val="left" w:pos="709"/>
          <w:tab w:val="left" w:pos="992"/>
        </w:tabs>
        <w:spacing w:line="360" w:lineRule="auto"/>
        <w:ind w:left="0" w:leftChars="0" w:firstLine="422" w:firstLineChars="0"/>
        <w:jc w:val="left"/>
        <w:rPr>
          <w:rFonts w:ascii="宋体" w:hAnsi="宋体" w:eastAsia="宋体" w:cs="宋体"/>
          <w:b/>
          <w:bCs/>
          <w:color w:val="auto"/>
          <w:sz w:val="28"/>
          <w:szCs w:val="28"/>
        </w:rPr>
      </w:pPr>
      <w:r>
        <w:rPr>
          <w:rFonts w:hint="eastAsia" w:ascii="宋体" w:hAnsi="宋体" w:eastAsia="宋体" w:cs="宋体"/>
          <w:b/>
          <w:bCs/>
          <w:color w:val="auto"/>
          <w:sz w:val="28"/>
          <w:szCs w:val="28"/>
          <w:lang w:val="en-US" w:eastAsia="zh-CN" w:bidi="ar-SA"/>
        </w:rPr>
        <w:t>七、</w:t>
      </w:r>
      <w:r>
        <w:rPr>
          <w:rFonts w:hint="eastAsia" w:ascii="宋体" w:hAnsi="宋体" w:eastAsia="宋体" w:cs="宋体"/>
          <w:b/>
          <w:bCs/>
          <w:color w:val="auto"/>
          <w:sz w:val="28"/>
          <w:szCs w:val="28"/>
        </w:rPr>
        <w:t>罚则</w:t>
      </w:r>
    </w:p>
    <w:p w14:paraId="1C626622">
      <w:pPr>
        <w:widowControl/>
        <w:numPr>
          <w:ilvl w:val="0"/>
          <w:numId w:val="32"/>
        </w:numPr>
        <w:tabs>
          <w:tab w:val="left" w:pos="424"/>
        </w:tabs>
        <w:spacing w:line="360" w:lineRule="auto"/>
        <w:ind w:left="0" w:firstLine="403"/>
        <w:jc w:val="left"/>
        <w:rPr>
          <w:rFonts w:ascii="宋体" w:hAnsi="宋体" w:eastAsia="宋体" w:cs="宋体"/>
          <w:color w:val="auto"/>
          <w:sz w:val="24"/>
        </w:rPr>
      </w:pPr>
      <w:r>
        <w:rPr>
          <w:rFonts w:hint="eastAsia" w:ascii="宋体" w:hAnsi="宋体" w:eastAsia="宋体" w:cs="宋体"/>
          <w:color w:val="auto"/>
          <w:sz w:val="24"/>
        </w:rPr>
        <w:t>因中标供应商工作人员蓄意破坏设备设施、违反规程造成重大事故、违反规定公开发布敏感信息造成重大影响的，一经查实则视为中标供应商严重违约，情节严重的依法追究其法律责任。</w:t>
      </w:r>
    </w:p>
    <w:p w14:paraId="5943F535">
      <w:pPr>
        <w:widowControl/>
        <w:numPr>
          <w:ilvl w:val="0"/>
          <w:numId w:val="32"/>
        </w:numPr>
        <w:tabs>
          <w:tab w:val="left" w:pos="424"/>
        </w:tabs>
        <w:spacing w:line="360" w:lineRule="auto"/>
        <w:ind w:left="0" w:firstLine="403"/>
        <w:jc w:val="left"/>
        <w:rPr>
          <w:rFonts w:ascii="宋体" w:hAnsi="宋体" w:eastAsia="宋体" w:cs="宋体"/>
          <w:color w:val="auto"/>
          <w:sz w:val="24"/>
        </w:rPr>
      </w:pPr>
      <w:r>
        <w:rPr>
          <w:rFonts w:hint="eastAsia" w:ascii="宋体" w:hAnsi="宋体" w:eastAsia="宋体" w:cs="宋体"/>
          <w:color w:val="auto"/>
          <w:sz w:val="24"/>
        </w:rPr>
        <w:t>若中标供应商在服务期内违反其服务承诺或本招标文件的要求三次或以上，则视为中标供应商违约，无锡市梁溪区人民法院有权拒绝支付本期项目服务费。</w:t>
      </w:r>
    </w:p>
    <w:p w14:paraId="6EA5630A">
      <w:pPr>
        <w:widowControl/>
        <w:numPr>
          <w:ilvl w:val="0"/>
          <w:numId w:val="0"/>
        </w:numPr>
        <w:tabs>
          <w:tab w:val="left" w:pos="709"/>
          <w:tab w:val="left" w:pos="992"/>
        </w:tabs>
        <w:spacing w:line="360" w:lineRule="auto"/>
        <w:ind w:left="0" w:leftChars="0" w:firstLine="422" w:firstLineChars="0"/>
        <w:jc w:val="left"/>
        <w:rPr>
          <w:rFonts w:ascii="宋体" w:hAnsi="宋体" w:eastAsia="宋体" w:cs="宋体"/>
          <w:b/>
          <w:bCs/>
          <w:color w:val="auto"/>
          <w:sz w:val="28"/>
          <w:szCs w:val="28"/>
        </w:rPr>
      </w:pPr>
      <w:r>
        <w:rPr>
          <w:rFonts w:hint="eastAsia" w:ascii="宋体" w:hAnsi="宋体" w:eastAsia="宋体" w:cs="宋体"/>
          <w:b/>
          <w:bCs/>
          <w:color w:val="auto"/>
          <w:sz w:val="28"/>
          <w:szCs w:val="28"/>
          <w:lang w:val="en-US" w:eastAsia="zh-CN" w:bidi="ar-SA"/>
        </w:rPr>
        <w:t>八、</w:t>
      </w:r>
      <w:r>
        <w:rPr>
          <w:rFonts w:hint="eastAsia" w:ascii="宋体" w:hAnsi="宋体" w:eastAsia="宋体" w:cs="宋体"/>
          <w:b/>
          <w:bCs/>
          <w:color w:val="auto"/>
          <w:sz w:val="28"/>
          <w:szCs w:val="28"/>
        </w:rPr>
        <w:t>报价要求</w:t>
      </w:r>
    </w:p>
    <w:p w14:paraId="59EE9922">
      <w:pPr>
        <w:widowControl/>
        <w:numPr>
          <w:ilvl w:val="0"/>
          <w:numId w:val="33"/>
        </w:numPr>
        <w:tabs>
          <w:tab w:val="left" w:pos="424"/>
        </w:tabs>
        <w:spacing w:line="360" w:lineRule="auto"/>
        <w:ind w:firstLine="480"/>
        <w:jc w:val="left"/>
        <w:rPr>
          <w:rFonts w:ascii="宋体" w:hAnsi="宋体" w:eastAsia="宋体" w:cs="宋体"/>
          <w:color w:val="auto"/>
          <w:sz w:val="24"/>
        </w:rPr>
      </w:pPr>
      <w:r>
        <w:rPr>
          <w:rFonts w:hint="eastAsia" w:ascii="宋体" w:hAnsi="宋体" w:eastAsia="宋体" w:cs="宋体"/>
          <w:color w:val="auto"/>
          <w:sz w:val="24"/>
        </w:rPr>
        <w:t>服务期内，由中标供应商按中标价总价包定，投标报价应包括：所有人员工资、社保费用、医疗费用、</w:t>
      </w:r>
      <w:r>
        <w:rPr>
          <w:rFonts w:hint="eastAsia" w:ascii="宋体" w:hAnsi="宋体" w:eastAsia="宋体" w:cs="宋体"/>
          <w:color w:val="auto"/>
          <w:sz w:val="24"/>
          <w:lang w:val="en-US" w:eastAsia="zh-CN"/>
        </w:rPr>
        <w:t>体检费、服装费、</w:t>
      </w:r>
      <w:r>
        <w:rPr>
          <w:rFonts w:hint="eastAsia" w:ascii="宋体" w:hAnsi="宋体" w:eastAsia="宋体" w:cs="宋体"/>
          <w:color w:val="auto"/>
          <w:sz w:val="24"/>
        </w:rPr>
        <w:t>管理费用、一切税费，以及完成本项目业务所需加班值守对应的相关人工成本等全部费用。</w:t>
      </w:r>
    </w:p>
    <w:p w14:paraId="47539426">
      <w:pPr>
        <w:widowControl/>
        <w:numPr>
          <w:ilvl w:val="0"/>
          <w:numId w:val="33"/>
        </w:numPr>
        <w:tabs>
          <w:tab w:val="left" w:pos="424"/>
        </w:tabs>
        <w:spacing w:line="360" w:lineRule="auto"/>
        <w:ind w:firstLine="480"/>
        <w:jc w:val="left"/>
        <w:rPr>
          <w:rFonts w:ascii="宋体" w:hAnsi="宋体" w:eastAsia="宋体" w:cs="宋体"/>
          <w:color w:val="auto"/>
          <w:sz w:val="24"/>
        </w:rPr>
      </w:pPr>
      <w:r>
        <w:rPr>
          <w:rFonts w:hint="eastAsia" w:ascii="宋体" w:hAnsi="宋体" w:eastAsia="宋体" w:cs="宋体"/>
          <w:color w:val="auto"/>
          <w:sz w:val="24"/>
        </w:rPr>
        <w:t>中标价包含合同期内的招标文件要求所有服务范围，如超出预测全年处理案件量上限数的，超出部分经双方协商书面达成一致，无锡市梁溪区人民法院需另外支付服务费用。</w:t>
      </w:r>
    </w:p>
    <w:p w14:paraId="3062C8F7">
      <w:pPr>
        <w:widowControl/>
        <w:numPr>
          <w:ilvl w:val="0"/>
          <w:numId w:val="0"/>
        </w:numPr>
        <w:tabs>
          <w:tab w:val="left" w:pos="709"/>
          <w:tab w:val="left" w:pos="992"/>
        </w:tabs>
        <w:spacing w:line="360" w:lineRule="auto"/>
        <w:ind w:left="0" w:leftChars="0" w:firstLine="420" w:firstLineChars="0"/>
        <w:jc w:val="left"/>
        <w:rPr>
          <w:rFonts w:ascii="宋体" w:hAnsi="宋体" w:eastAsia="宋体" w:cs="宋体"/>
          <w:b/>
          <w:bCs/>
          <w:color w:val="auto"/>
          <w:sz w:val="28"/>
          <w:szCs w:val="28"/>
        </w:rPr>
      </w:pPr>
      <w:r>
        <w:rPr>
          <w:rFonts w:hint="eastAsia" w:ascii="宋体" w:hAnsi="宋体" w:eastAsia="宋体" w:cs="宋体"/>
          <w:b/>
          <w:bCs/>
          <w:color w:val="auto"/>
          <w:sz w:val="28"/>
          <w:szCs w:val="28"/>
          <w:lang w:val="en-US" w:eastAsia="zh-CN" w:bidi="ar-SA"/>
        </w:rPr>
        <w:t>九、</w:t>
      </w:r>
      <w:r>
        <w:rPr>
          <w:rFonts w:hint="eastAsia" w:ascii="宋体" w:hAnsi="宋体" w:eastAsia="宋体" w:cs="宋体"/>
          <w:b/>
          <w:bCs/>
          <w:color w:val="auto"/>
          <w:sz w:val="28"/>
          <w:szCs w:val="28"/>
        </w:rPr>
        <w:t>付款方式</w:t>
      </w:r>
    </w:p>
    <w:p w14:paraId="04B25642">
      <w:pPr>
        <w:widowControl/>
        <w:tabs>
          <w:tab w:val="left" w:pos="420"/>
        </w:tabs>
        <w:spacing w:line="360" w:lineRule="auto"/>
        <w:ind w:firstLine="480"/>
        <w:jc w:val="left"/>
        <w:rPr>
          <w:rFonts w:ascii="宋体" w:hAnsi="宋体" w:eastAsia="宋体" w:cs="宋体"/>
          <w:sz w:val="24"/>
        </w:rPr>
      </w:pPr>
      <w:r>
        <w:rPr>
          <w:rFonts w:hint="eastAsia" w:ascii="宋体" w:hAnsi="宋体" w:eastAsia="宋体" w:cs="宋体"/>
          <w:color w:val="auto"/>
          <w:sz w:val="24"/>
        </w:rPr>
        <w:t>1、签订合同后分</w:t>
      </w:r>
      <w:r>
        <w:rPr>
          <w:rFonts w:hint="eastAsia" w:ascii="宋体" w:hAnsi="宋体" w:eastAsia="宋体" w:cs="宋体"/>
          <w:color w:val="auto"/>
          <w:sz w:val="24"/>
          <w:lang w:val="en-US" w:eastAsia="zh-CN"/>
        </w:rPr>
        <w:t>12</w:t>
      </w:r>
      <w:r>
        <w:rPr>
          <w:rFonts w:hint="eastAsia" w:ascii="宋体" w:hAnsi="宋体" w:eastAsia="宋体" w:cs="宋体"/>
          <w:color w:val="auto"/>
          <w:sz w:val="24"/>
        </w:rPr>
        <w:t>个</w:t>
      </w:r>
      <w:r>
        <w:rPr>
          <w:rFonts w:hint="eastAsia" w:ascii="宋体" w:hAnsi="宋体" w:eastAsia="宋体" w:cs="宋体"/>
          <w:color w:val="auto"/>
          <w:sz w:val="24"/>
          <w:lang w:val="en-US" w:eastAsia="zh-CN"/>
        </w:rPr>
        <w:t>月</w:t>
      </w:r>
      <w:r>
        <w:rPr>
          <w:rFonts w:hint="eastAsia" w:ascii="宋体" w:hAnsi="宋体" w:eastAsia="宋体" w:cs="宋体"/>
          <w:color w:val="auto"/>
          <w:sz w:val="24"/>
        </w:rPr>
        <w:t>平均支付，每个</w:t>
      </w:r>
      <w:r>
        <w:rPr>
          <w:rFonts w:hint="eastAsia" w:ascii="宋体" w:hAnsi="宋体" w:eastAsia="宋体" w:cs="宋体"/>
          <w:color w:val="auto"/>
          <w:sz w:val="24"/>
          <w:lang w:val="en-US" w:eastAsia="zh-CN"/>
        </w:rPr>
        <w:t>月</w:t>
      </w:r>
      <w:r>
        <w:rPr>
          <w:rFonts w:hint="eastAsia" w:ascii="宋体" w:hAnsi="宋体" w:eastAsia="宋体" w:cs="宋体"/>
          <w:color w:val="auto"/>
          <w:sz w:val="24"/>
        </w:rPr>
        <w:t>末结算一次。支付</w:t>
      </w:r>
      <w:r>
        <w:rPr>
          <w:rFonts w:hint="eastAsia" w:ascii="宋体" w:hAnsi="宋体" w:eastAsia="宋体" w:cs="宋体"/>
          <w:sz w:val="24"/>
        </w:rPr>
        <w:t>前由甲方对乙方进行服务考核，并由乙方提供正规发票，甲方收到发票后15日内向支付乙方服务费。双方往来款采用银行转账方式办理，如有变更修改，以书面通知为准。</w:t>
      </w:r>
    </w:p>
    <w:p w14:paraId="5C53DE12">
      <w:pPr>
        <w:widowControl/>
        <w:tabs>
          <w:tab w:val="left" w:pos="420"/>
        </w:tabs>
        <w:spacing w:line="360" w:lineRule="auto"/>
        <w:ind w:firstLine="480"/>
        <w:jc w:val="left"/>
        <w:rPr>
          <w:rFonts w:ascii="宋体" w:hAnsi="宋体" w:eastAsia="宋体" w:cs="宋体"/>
          <w:sz w:val="24"/>
        </w:rPr>
      </w:pPr>
      <w:r>
        <w:rPr>
          <w:rFonts w:hint="eastAsia" w:ascii="宋体" w:hAnsi="宋体" w:eastAsia="宋体" w:cs="宋体"/>
          <w:sz w:val="24"/>
        </w:rPr>
        <w:t>2、对于满足合同约定支付条件的，无锡市梁溪区人民法院应当自收到发票后在约定时间内将资金支付到约定的中标供应商指定银行账户，不得以机构变动、人员更替、政策调整等为由延迟付款，不得将采购文件和合同中未规定的义务作为向中标供应商付款的条件。对于因无锡市梁溪区人民法院原因导致变更、中止或者终止政府采购合同的，无锡市梁溪区人民法院应当依照合同约定对中标供应商受到的损失予以等价赔偿和补偿。</w:t>
      </w:r>
    </w:p>
    <w:p w14:paraId="727895C7">
      <w:pPr>
        <w:widowControl/>
        <w:tabs>
          <w:tab w:val="left" w:pos="424"/>
        </w:tabs>
        <w:spacing w:line="360" w:lineRule="auto"/>
        <w:jc w:val="left"/>
        <w:rPr>
          <w:rFonts w:ascii="宋体" w:hAnsi="宋体" w:cs="宋体"/>
          <w:sz w:val="24"/>
        </w:rPr>
      </w:pPr>
    </w:p>
    <w:p w14:paraId="2E3B29B4"/>
    <w:p w14:paraId="334983F8">
      <w:pPr>
        <w:widowControl/>
        <w:tabs>
          <w:tab w:val="left" w:pos="424"/>
        </w:tabs>
        <w:spacing w:line="360" w:lineRule="auto"/>
        <w:jc w:val="left"/>
        <w:rPr>
          <w:rFonts w:ascii="宋体" w:hAnsi="宋体" w:cs="宋体"/>
          <w:sz w:val="24"/>
        </w:rPr>
      </w:pPr>
    </w:p>
    <w:p w14:paraId="7FCC167A">
      <w:pPr>
        <w:rPr>
          <w:rFonts w:hint="eastAsia" w:ascii="宋体" w:hAnsi="宋体"/>
          <w:b/>
          <w:color w:val="000000"/>
          <w:sz w:val="44"/>
          <w:szCs w:val="44"/>
          <w:highlight w:val="none"/>
          <w:lang w:val="en-US" w:eastAsia="zh-CN"/>
        </w:rPr>
      </w:pPr>
      <w:r>
        <w:rPr>
          <w:rFonts w:hint="eastAsia" w:ascii="宋体" w:hAnsi="宋体"/>
          <w:b/>
          <w:color w:val="000000"/>
          <w:sz w:val="44"/>
          <w:szCs w:val="44"/>
          <w:highlight w:val="none"/>
          <w:lang w:val="en-US" w:eastAsia="zh-CN"/>
        </w:rPr>
        <w:br w:type="page"/>
      </w:r>
    </w:p>
    <w:p w14:paraId="3AE71D58">
      <w:pPr>
        <w:jc w:val="center"/>
        <w:rPr>
          <w:rFonts w:hint="default" w:ascii="宋体" w:hAnsi="宋体"/>
          <w:b/>
          <w:color w:val="000000"/>
          <w:sz w:val="44"/>
          <w:szCs w:val="44"/>
          <w:highlight w:val="none"/>
          <w:lang w:val="en-US" w:eastAsia="zh-CN"/>
        </w:rPr>
      </w:pPr>
      <w:r>
        <w:rPr>
          <w:rFonts w:hint="eastAsia" w:ascii="宋体" w:hAnsi="宋体"/>
          <w:b/>
          <w:color w:val="000000"/>
          <w:sz w:val="44"/>
          <w:szCs w:val="44"/>
          <w:highlight w:val="none"/>
          <w:lang w:val="en-US" w:eastAsia="zh-CN"/>
        </w:rPr>
        <w:t>第四部分.合同条款及格式</w:t>
      </w:r>
    </w:p>
    <w:p w14:paraId="43DD9809">
      <w:pPr>
        <w:widowControl w:val="0"/>
        <w:spacing w:line="360" w:lineRule="auto"/>
        <w:ind w:firstLine="0"/>
        <w:jc w:val="both"/>
        <w:rPr>
          <w:rFonts w:hint="default" w:ascii="宋体" w:hAnsi="宋体" w:eastAsia="宋体" w:cs="宋体"/>
          <w:bCs/>
          <w:color w:val="000000"/>
          <w:sz w:val="24"/>
          <w:szCs w:val="24"/>
          <w:u w:val="single"/>
          <w:lang w:eastAsia="zh-CN"/>
        </w:rPr>
      </w:pPr>
      <w:r>
        <w:rPr>
          <w:rFonts w:hint="eastAsia" w:ascii="宋体" w:hAnsi="宋体" w:eastAsia="宋体" w:cs="宋体"/>
          <w:bCs/>
          <w:color w:val="000000"/>
          <w:sz w:val="24"/>
          <w:szCs w:val="24"/>
          <w:lang w:eastAsia="zh-CN"/>
        </w:rPr>
        <w:t>甲方（采购人）：</w:t>
      </w:r>
    </w:p>
    <w:p w14:paraId="29C9C197">
      <w:pPr>
        <w:widowControl w:val="0"/>
        <w:spacing w:line="360" w:lineRule="auto"/>
        <w:ind w:firstLine="0"/>
        <w:jc w:val="both"/>
        <w:rPr>
          <w:rFonts w:hint="default" w:ascii="宋体" w:hAnsi="宋体" w:eastAsia="宋体" w:cs="宋体"/>
          <w:bCs/>
          <w:color w:val="000000"/>
          <w:sz w:val="24"/>
          <w:szCs w:val="24"/>
          <w:u w:val="single"/>
          <w:lang w:eastAsia="zh-CN"/>
        </w:rPr>
      </w:pPr>
      <w:r>
        <w:rPr>
          <w:rFonts w:hint="eastAsia" w:ascii="宋体" w:hAnsi="宋体" w:eastAsia="宋体" w:cs="宋体"/>
          <w:bCs/>
          <w:color w:val="000000"/>
          <w:sz w:val="24"/>
          <w:szCs w:val="24"/>
          <w:lang w:eastAsia="zh-CN"/>
        </w:rPr>
        <w:t>乙方（中标方）：</w:t>
      </w:r>
    </w:p>
    <w:p w14:paraId="5A0ECEC5">
      <w:pPr>
        <w:widowControl w:val="0"/>
        <w:numPr>
          <w:ilvl w:val="0"/>
          <w:numId w:val="34"/>
        </w:numPr>
        <w:tabs>
          <w:tab w:val="left" w:pos="735"/>
          <w:tab w:val="left" w:pos="1260"/>
        </w:tabs>
        <w:spacing w:line="360" w:lineRule="auto"/>
        <w:ind w:left="-3" w:hanging="24"/>
        <w:jc w:val="both"/>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采购项目编号：</w:t>
      </w:r>
    </w:p>
    <w:p w14:paraId="4F7D2C3C">
      <w:pPr>
        <w:widowControl w:val="0"/>
        <w:numPr>
          <w:ilvl w:val="0"/>
          <w:numId w:val="34"/>
        </w:numPr>
        <w:tabs>
          <w:tab w:val="left" w:pos="735"/>
          <w:tab w:val="left" w:pos="1260"/>
        </w:tabs>
        <w:spacing w:line="360" w:lineRule="auto"/>
        <w:ind w:left="-3" w:hanging="24"/>
        <w:jc w:val="both"/>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采购内容： </w:t>
      </w:r>
    </w:p>
    <w:p w14:paraId="1EA2CCE7">
      <w:pPr>
        <w:widowControl w:val="0"/>
        <w:numPr>
          <w:ilvl w:val="0"/>
          <w:numId w:val="34"/>
        </w:numPr>
        <w:tabs>
          <w:tab w:val="left" w:pos="735"/>
          <w:tab w:val="left" w:pos="1260"/>
        </w:tabs>
        <w:spacing w:line="360" w:lineRule="auto"/>
        <w:ind w:left="-3" w:hanging="24"/>
        <w:jc w:val="both"/>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中标总金额：人民币（大写）元 ；人民币（小写）元 </w:t>
      </w:r>
    </w:p>
    <w:p w14:paraId="3A64CB0A">
      <w:pPr>
        <w:widowControl w:val="0"/>
        <w:numPr>
          <w:ilvl w:val="0"/>
          <w:numId w:val="34"/>
        </w:numPr>
        <w:tabs>
          <w:tab w:val="left" w:pos="735"/>
          <w:tab w:val="left" w:pos="1260"/>
        </w:tabs>
        <w:spacing w:line="360" w:lineRule="auto"/>
        <w:ind w:left="-3" w:hanging="24"/>
        <w:jc w:val="both"/>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质量和服务要求及验收标准：</w:t>
      </w:r>
    </w:p>
    <w:p w14:paraId="72F6F11A">
      <w:pPr>
        <w:widowControl w:val="0"/>
        <w:numPr>
          <w:ilvl w:val="0"/>
          <w:numId w:val="34"/>
        </w:numPr>
        <w:tabs>
          <w:tab w:val="left" w:pos="735"/>
          <w:tab w:val="left" w:pos="1260"/>
        </w:tabs>
        <w:spacing w:line="360" w:lineRule="auto"/>
        <w:ind w:left="-3" w:hanging="24"/>
        <w:jc w:val="both"/>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服务期限：</w:t>
      </w:r>
    </w:p>
    <w:p w14:paraId="02D41BA3">
      <w:pPr>
        <w:widowControl w:val="0"/>
        <w:numPr>
          <w:ilvl w:val="0"/>
          <w:numId w:val="34"/>
        </w:numPr>
        <w:tabs>
          <w:tab w:val="left" w:pos="735"/>
          <w:tab w:val="left" w:pos="1260"/>
        </w:tabs>
        <w:spacing w:line="360" w:lineRule="auto"/>
        <w:ind w:left="-3" w:hanging="24"/>
        <w:jc w:val="both"/>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服务地点和方式：</w:t>
      </w:r>
    </w:p>
    <w:p w14:paraId="3E940564">
      <w:pPr>
        <w:widowControl w:val="0"/>
        <w:numPr>
          <w:ilvl w:val="0"/>
          <w:numId w:val="34"/>
        </w:numPr>
        <w:tabs>
          <w:tab w:val="left" w:pos="735"/>
          <w:tab w:val="left" w:pos="1260"/>
        </w:tabs>
        <w:spacing w:line="360" w:lineRule="auto"/>
        <w:ind w:left="-3" w:hanging="24"/>
        <w:jc w:val="both"/>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货款支付步骤和办法：</w:t>
      </w:r>
    </w:p>
    <w:p w14:paraId="479DC9BA">
      <w:pPr>
        <w:widowControl w:val="0"/>
        <w:numPr>
          <w:ilvl w:val="0"/>
          <w:numId w:val="34"/>
        </w:numPr>
        <w:tabs>
          <w:tab w:val="left" w:pos="735"/>
          <w:tab w:val="left" w:pos="1260"/>
        </w:tabs>
        <w:spacing w:line="360" w:lineRule="auto"/>
        <w:ind w:left="-3" w:hanging="24"/>
        <w:jc w:val="both"/>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违约责任：</w:t>
      </w:r>
    </w:p>
    <w:p w14:paraId="6B8A5DD7">
      <w:pPr>
        <w:widowControl w:val="0"/>
        <w:numPr>
          <w:ilvl w:val="0"/>
          <w:numId w:val="34"/>
        </w:numPr>
        <w:tabs>
          <w:tab w:val="left" w:pos="735"/>
          <w:tab w:val="left" w:pos="1260"/>
        </w:tabs>
        <w:spacing w:line="360" w:lineRule="auto"/>
        <w:ind w:left="-3" w:hanging="24"/>
        <w:jc w:val="both"/>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解决争议的方式：</w:t>
      </w:r>
    </w:p>
    <w:p w14:paraId="40FD48B2">
      <w:pPr>
        <w:widowControl w:val="0"/>
        <w:numPr>
          <w:ilvl w:val="0"/>
          <w:numId w:val="34"/>
        </w:numPr>
        <w:tabs>
          <w:tab w:val="left" w:pos="735"/>
          <w:tab w:val="left" w:pos="1260"/>
        </w:tabs>
        <w:spacing w:line="360" w:lineRule="auto"/>
        <w:ind w:left="-3" w:hanging="24"/>
        <w:jc w:val="both"/>
        <w:rPr>
          <w:rFonts w:hint="default" w:ascii="宋体" w:hAnsi="宋体" w:eastAsia="宋体" w:cs="宋体"/>
          <w:bCs/>
          <w:color w:val="000000"/>
          <w:sz w:val="24"/>
          <w:szCs w:val="24"/>
          <w:lang w:eastAsia="zh-CN"/>
        </w:rPr>
      </w:pPr>
      <w:r>
        <w:rPr>
          <w:rFonts w:hint="eastAsia" w:ascii="宋体" w:hAnsi="宋体" w:eastAsia="宋体" w:cs="宋体"/>
          <w:color w:val="000000"/>
          <w:sz w:val="24"/>
          <w:szCs w:val="24"/>
          <w:lang w:eastAsia="zh-CN"/>
        </w:rPr>
        <w:t>其它事项：</w:t>
      </w:r>
    </w:p>
    <w:p w14:paraId="48AE541F">
      <w:pPr>
        <w:widowControl w:val="0"/>
        <w:numPr>
          <w:ilvl w:val="0"/>
          <w:numId w:val="34"/>
        </w:numPr>
        <w:tabs>
          <w:tab w:val="left" w:pos="735"/>
          <w:tab w:val="left" w:pos="1260"/>
        </w:tabs>
        <w:spacing w:line="360" w:lineRule="auto"/>
        <w:ind w:left="-3" w:hanging="24"/>
        <w:jc w:val="both"/>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合同不可分割部分：</w:t>
      </w:r>
    </w:p>
    <w:p w14:paraId="04C18668">
      <w:pPr>
        <w:widowControl w:val="0"/>
        <w:tabs>
          <w:tab w:val="left" w:pos="210"/>
          <w:tab w:val="left" w:pos="420"/>
          <w:tab w:val="left" w:pos="1155"/>
        </w:tabs>
        <w:spacing w:line="360" w:lineRule="auto"/>
        <w:ind w:firstLine="480"/>
        <w:jc w:val="both"/>
        <w:rPr>
          <w:rFonts w:hint="default"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招标文件、投标文件、合同条款及中标通知书，供方在招标、评审过程中所作其它有关承诺、声明、书面澄清等均为合同不可分割的部分，与主合同具有同等法律效力。</w:t>
      </w:r>
    </w:p>
    <w:p w14:paraId="5488BBF1">
      <w:pPr>
        <w:widowControl w:val="0"/>
        <w:numPr>
          <w:ilvl w:val="0"/>
          <w:numId w:val="34"/>
        </w:numPr>
        <w:tabs>
          <w:tab w:val="left" w:pos="735"/>
          <w:tab w:val="left" w:pos="1260"/>
        </w:tabs>
        <w:spacing w:line="360" w:lineRule="auto"/>
        <w:ind w:left="-3" w:hanging="24"/>
        <w:jc w:val="both"/>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合同备案：</w:t>
      </w:r>
    </w:p>
    <w:p w14:paraId="432597B3">
      <w:pPr>
        <w:widowControl w:val="0"/>
        <w:tabs>
          <w:tab w:val="left" w:pos="210"/>
          <w:tab w:val="left" w:pos="735"/>
          <w:tab w:val="left" w:pos="1155"/>
        </w:tabs>
        <w:spacing w:line="360" w:lineRule="auto"/>
        <w:ind w:firstLine="480"/>
        <w:jc w:val="both"/>
        <w:rPr>
          <w:rFonts w:hint="default"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合同一式五份，供需双方各执二份，见证方执一份。</w:t>
      </w:r>
    </w:p>
    <w:p w14:paraId="2B6F2FA8">
      <w:pPr>
        <w:widowControl w:val="0"/>
        <w:numPr>
          <w:ilvl w:val="0"/>
          <w:numId w:val="34"/>
        </w:numPr>
        <w:tabs>
          <w:tab w:val="left" w:pos="735"/>
          <w:tab w:val="left" w:pos="1260"/>
        </w:tabs>
        <w:spacing w:line="360" w:lineRule="auto"/>
        <w:ind w:left="-3" w:hanging="24"/>
        <w:jc w:val="both"/>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合同生效：</w:t>
      </w:r>
    </w:p>
    <w:p w14:paraId="4F677535">
      <w:pPr>
        <w:widowControl w:val="0"/>
        <w:tabs>
          <w:tab w:val="left" w:pos="210"/>
          <w:tab w:val="left" w:pos="840"/>
          <w:tab w:val="left" w:pos="1155"/>
        </w:tabs>
        <w:spacing w:line="360" w:lineRule="auto"/>
        <w:ind w:firstLine="480"/>
        <w:jc w:val="both"/>
        <w:rPr>
          <w:rFonts w:hint="default" w:ascii="宋体" w:hAnsi="宋体" w:eastAsia="宋体" w:cs="宋体"/>
          <w:color w:val="000000"/>
          <w:sz w:val="21"/>
          <w:szCs w:val="22"/>
          <w:lang w:eastAsia="zh-CN"/>
        </w:rPr>
      </w:pPr>
      <w:r>
        <w:rPr>
          <w:rFonts w:hint="eastAsia" w:ascii="宋体" w:hAnsi="宋体" w:eastAsia="宋体" w:cs="宋体"/>
          <w:bCs/>
          <w:color w:val="000000"/>
          <w:sz w:val="24"/>
          <w:szCs w:val="24"/>
          <w:lang w:eastAsia="zh-CN"/>
        </w:rPr>
        <w:t>本合同由供需双方签字、盖章后生效。</w:t>
      </w:r>
    </w:p>
    <w:p w14:paraId="5C5CCDA1">
      <w:pPr>
        <w:widowControl w:val="0"/>
        <w:spacing w:line="360" w:lineRule="auto"/>
        <w:ind w:firstLine="0"/>
        <w:jc w:val="both"/>
        <w:rPr>
          <w:rFonts w:hint="default" w:ascii="宋体" w:hAnsi="宋体" w:eastAsia="宋体" w:cs="宋体"/>
          <w:bCs/>
          <w:color w:val="000000"/>
          <w:sz w:val="24"/>
          <w:szCs w:val="24"/>
          <w:lang w:eastAsia="zh-CN"/>
        </w:rPr>
      </w:pPr>
    </w:p>
    <w:p w14:paraId="55974F17">
      <w:pPr>
        <w:widowControl w:val="0"/>
        <w:spacing w:line="360" w:lineRule="auto"/>
        <w:ind w:firstLine="0"/>
        <w:jc w:val="both"/>
        <w:rPr>
          <w:rFonts w:hint="default" w:ascii="宋体" w:hAnsi="宋体" w:eastAsia="宋体" w:cs="宋体"/>
          <w:bCs/>
          <w:color w:val="000000"/>
          <w:sz w:val="24"/>
          <w:szCs w:val="24"/>
          <w:u w:val="single"/>
          <w:lang w:eastAsia="zh-CN"/>
        </w:rPr>
      </w:pPr>
      <w:r>
        <w:rPr>
          <w:rFonts w:hint="eastAsia" w:ascii="宋体" w:hAnsi="宋体" w:eastAsia="宋体" w:cs="宋体"/>
          <w:bCs/>
          <w:color w:val="000000"/>
          <w:sz w:val="24"/>
          <w:szCs w:val="24"/>
          <w:lang w:eastAsia="zh-CN"/>
        </w:rPr>
        <w:t>甲方（采购人）：（盖章）                   乙方（中标方）：（盖章）</w:t>
      </w:r>
    </w:p>
    <w:p w14:paraId="2CE7C9C1">
      <w:pPr>
        <w:widowControl w:val="0"/>
        <w:spacing w:line="360" w:lineRule="auto"/>
        <w:ind w:firstLine="0"/>
        <w:jc w:val="both"/>
        <w:rPr>
          <w:rFonts w:hint="default" w:ascii="宋体" w:hAnsi="宋体" w:eastAsia="宋体" w:cs="宋体"/>
          <w:bCs/>
          <w:color w:val="000000"/>
          <w:sz w:val="24"/>
          <w:szCs w:val="24"/>
          <w:u w:val="single"/>
          <w:lang w:eastAsia="zh-CN"/>
        </w:rPr>
      </w:pPr>
      <w:r>
        <w:rPr>
          <w:rFonts w:hint="eastAsia" w:ascii="宋体" w:hAnsi="宋体" w:eastAsia="宋体" w:cs="宋体"/>
          <w:bCs/>
          <w:color w:val="000000"/>
          <w:sz w:val="24"/>
          <w:szCs w:val="24"/>
          <w:lang w:eastAsia="zh-CN"/>
        </w:rPr>
        <w:t>法定（授权）代表人：                       法定（授权）代表人：</w:t>
      </w:r>
    </w:p>
    <w:p w14:paraId="75DE57A4">
      <w:pPr>
        <w:widowControl w:val="0"/>
        <w:spacing w:line="360" w:lineRule="auto"/>
        <w:ind w:firstLine="1440"/>
        <w:jc w:val="both"/>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年 月 日                               年 月 日</w:t>
      </w:r>
    </w:p>
    <w:p w14:paraId="1858F3AE">
      <w:pPr>
        <w:widowControl w:val="0"/>
        <w:spacing w:line="360" w:lineRule="auto"/>
        <w:ind w:firstLine="1440"/>
        <w:jc w:val="both"/>
        <w:rPr>
          <w:rFonts w:hint="eastAsia" w:ascii="宋体" w:hAnsi="宋体" w:eastAsia="宋体" w:cs="宋体"/>
          <w:bCs/>
          <w:color w:val="000000"/>
          <w:sz w:val="24"/>
          <w:szCs w:val="24"/>
          <w:lang w:eastAsia="zh-CN"/>
        </w:rPr>
      </w:pPr>
    </w:p>
    <w:p w14:paraId="5FD1FBFF">
      <w:pPr>
        <w:widowControl w:val="0"/>
        <w:spacing w:line="360" w:lineRule="auto"/>
        <w:ind w:firstLine="1440"/>
        <w:jc w:val="both"/>
        <w:rPr>
          <w:rFonts w:hint="eastAsia" w:ascii="宋体" w:hAnsi="宋体" w:eastAsia="宋体" w:cs="宋体"/>
          <w:bCs/>
          <w:color w:val="000000"/>
          <w:sz w:val="24"/>
          <w:szCs w:val="24"/>
          <w:lang w:eastAsia="zh-CN"/>
        </w:rPr>
      </w:pPr>
    </w:p>
    <w:p w14:paraId="21E49B47">
      <w:pPr>
        <w:widowControl w:val="0"/>
        <w:spacing w:line="360" w:lineRule="auto"/>
        <w:ind w:firstLine="1440"/>
        <w:jc w:val="both"/>
        <w:rPr>
          <w:rFonts w:hint="eastAsia" w:ascii="宋体" w:hAnsi="宋体" w:eastAsia="宋体" w:cs="宋体"/>
          <w:bCs/>
          <w:color w:val="000000"/>
          <w:sz w:val="24"/>
          <w:szCs w:val="24"/>
          <w:lang w:eastAsia="zh-CN"/>
        </w:rPr>
      </w:pPr>
    </w:p>
    <w:p w14:paraId="17963B41">
      <w:pPr>
        <w:widowControl w:val="0"/>
        <w:spacing w:line="360" w:lineRule="auto"/>
        <w:ind w:firstLine="1440"/>
        <w:jc w:val="both"/>
        <w:rPr>
          <w:rFonts w:hint="eastAsia" w:ascii="宋体" w:hAnsi="宋体" w:eastAsia="宋体" w:cs="宋体"/>
          <w:bCs/>
          <w:color w:val="000000"/>
          <w:sz w:val="24"/>
          <w:szCs w:val="24"/>
          <w:lang w:val="de-DE" w:eastAsia="zh-CN"/>
        </w:rPr>
      </w:pPr>
    </w:p>
    <w:p w14:paraId="5D9E670B">
      <w:pPr>
        <w:widowControl w:val="0"/>
        <w:spacing w:line="360" w:lineRule="auto"/>
        <w:ind w:firstLine="1440"/>
        <w:jc w:val="both"/>
        <w:rPr>
          <w:rFonts w:hint="eastAsia" w:ascii="宋体" w:hAnsi="宋体" w:eastAsia="宋体" w:cs="宋体"/>
          <w:bCs/>
          <w:color w:val="000000"/>
          <w:sz w:val="24"/>
          <w:szCs w:val="24"/>
          <w:lang w:val="de-DE" w:eastAsia="zh-CN"/>
        </w:rPr>
      </w:pPr>
    </w:p>
    <w:p w14:paraId="004B5980">
      <w:pPr>
        <w:widowControl w:val="0"/>
        <w:spacing w:line="360" w:lineRule="auto"/>
        <w:ind w:firstLine="1440"/>
        <w:jc w:val="both"/>
        <w:rPr>
          <w:rFonts w:hint="eastAsia" w:ascii="宋体" w:hAnsi="宋体" w:eastAsia="宋体" w:cs="宋体"/>
          <w:bCs/>
          <w:color w:val="000000"/>
          <w:sz w:val="24"/>
          <w:szCs w:val="24"/>
          <w:lang w:val="de-DE" w:eastAsia="zh-CN"/>
        </w:rPr>
      </w:pPr>
    </w:p>
    <w:p w14:paraId="04AB91BF">
      <w:pPr>
        <w:rPr>
          <w:rFonts w:hint="eastAsia" w:ascii="宋体" w:hAnsi="Times New Roman" w:eastAsia="宋体" w:cs="Times New Roman"/>
          <w:bCs/>
          <w:sz w:val="24"/>
          <w:lang w:val="en-US" w:eastAsia="zh-CN"/>
        </w:rPr>
      </w:pPr>
      <w:r>
        <w:rPr>
          <w:rFonts w:hint="eastAsia" w:ascii="宋体" w:hAnsi="Times New Roman" w:eastAsia="宋体" w:cs="Times New Roman"/>
          <w:bCs/>
          <w:sz w:val="24"/>
          <w:lang w:val="en-US" w:eastAsia="zh-CN"/>
        </w:rPr>
        <w:br w:type="page"/>
      </w:r>
    </w:p>
    <w:p w14:paraId="1CED088D">
      <w:pPr>
        <w:spacing w:line="360" w:lineRule="auto"/>
        <w:ind w:firstLine="525"/>
        <w:jc w:val="center"/>
        <w:rPr>
          <w:rFonts w:hint="default" w:ascii="宋体" w:hAnsi="Times New Roman" w:eastAsia="宋体" w:cs="Times New Roman"/>
          <w:bCs/>
          <w:sz w:val="24"/>
          <w:lang w:val="en-US" w:eastAsia="zh-CN"/>
        </w:rPr>
      </w:pPr>
      <w:r>
        <w:rPr>
          <w:rFonts w:hint="eastAsia" w:ascii="宋体" w:hAnsi="Times New Roman" w:eastAsia="宋体" w:cs="Times New Roman"/>
          <w:bCs/>
          <w:sz w:val="24"/>
          <w:lang w:val="en-US" w:eastAsia="zh-CN"/>
        </w:rPr>
        <w:t>合同条款</w:t>
      </w:r>
    </w:p>
    <w:p w14:paraId="286268FA">
      <w:pPr>
        <w:spacing w:line="360" w:lineRule="auto"/>
        <w:ind w:firstLine="525"/>
        <w:rPr>
          <w:rFonts w:ascii="宋体" w:hAnsi="Times New Roman" w:eastAsia="宋体" w:cs="Times New Roman"/>
          <w:bCs/>
          <w:sz w:val="24"/>
        </w:rPr>
      </w:pPr>
      <w:r>
        <w:rPr>
          <w:rFonts w:hint="eastAsia" w:ascii="宋体" w:hAnsi="Times New Roman" w:eastAsia="宋体" w:cs="Times New Roman"/>
          <w:bCs/>
          <w:sz w:val="24"/>
        </w:rPr>
        <w:t>根据招标文件和该文件的中标通知书及供方投标文件，供需双方就此次</w:t>
      </w:r>
      <w:r>
        <w:rPr>
          <w:rFonts w:hint="eastAsia" w:ascii="宋体" w:cs="Times New Roman"/>
          <w:bCs/>
          <w:sz w:val="24"/>
          <w:lang w:eastAsia="zh-CN"/>
        </w:rPr>
        <w:t>梁溪法院审判辅助事务社会化服务项目</w:t>
      </w:r>
      <w:r>
        <w:rPr>
          <w:rFonts w:hint="eastAsia" w:ascii="宋体" w:hAnsi="Times New Roman" w:eastAsia="宋体" w:cs="Times New Roman"/>
          <w:bCs/>
          <w:sz w:val="24"/>
        </w:rPr>
        <w:t>采</w:t>
      </w:r>
      <w:r>
        <w:rPr>
          <w:rFonts w:hint="eastAsia" w:ascii="宋体" w:hAnsi="宋体" w:eastAsia="宋体" w:cs="Times New Roman"/>
          <w:bCs/>
          <w:sz w:val="24"/>
        </w:rPr>
        <w:t>购</w:t>
      </w:r>
      <w:r>
        <w:rPr>
          <w:rFonts w:hint="eastAsia" w:ascii="宋体" w:hAnsi="Times New Roman" w:eastAsia="宋体" w:cs="Times New Roman"/>
          <w:bCs/>
          <w:sz w:val="24"/>
        </w:rPr>
        <w:t>及相关问题，同意按下列条款规定执行。</w:t>
      </w:r>
    </w:p>
    <w:p w14:paraId="0B2A29E4">
      <w:pPr>
        <w:spacing w:line="360" w:lineRule="auto"/>
        <w:ind w:firstLine="480"/>
        <w:rPr>
          <w:rFonts w:ascii="宋体" w:hAnsi="宋体" w:eastAsia="宋体" w:cs="宋体"/>
          <w:sz w:val="24"/>
        </w:rPr>
      </w:pPr>
      <w:r>
        <w:rPr>
          <w:rFonts w:hint="eastAsia" w:ascii="宋体" w:hAnsi="宋体" w:eastAsia="宋体" w:cs="宋体"/>
          <w:sz w:val="24"/>
        </w:rPr>
        <w:t>根据</w:t>
      </w:r>
      <w:r>
        <w:rPr>
          <w:rFonts w:hint="eastAsia" w:ascii="宋体" w:cs="Times New Roman"/>
          <w:bCs/>
          <w:sz w:val="24"/>
          <w:lang w:eastAsia="zh-CN"/>
        </w:rPr>
        <w:t>梁溪法院审判辅助事务社会化服务项目</w:t>
      </w:r>
      <w:r>
        <w:rPr>
          <w:rFonts w:hint="eastAsia" w:ascii="宋体" w:hAnsi="Times New Roman" w:eastAsia="宋体" w:cs="Times New Roman"/>
          <w:bCs/>
          <w:sz w:val="24"/>
        </w:rPr>
        <w:t>的采购</w:t>
      </w:r>
      <w:r>
        <w:rPr>
          <w:rFonts w:hint="eastAsia" w:ascii="宋体" w:hAnsi="宋体" w:eastAsia="宋体" w:cs="宋体"/>
          <w:sz w:val="24"/>
        </w:rPr>
        <w:t>结果，按照《中华人民共和国政府采购法》、《中华人民共和国</w:t>
      </w:r>
      <w:r>
        <w:rPr>
          <w:rFonts w:hint="eastAsia" w:ascii="宋体" w:hAnsi="宋体" w:eastAsia="宋体" w:cs="宋体"/>
          <w:sz w:val="24"/>
          <w:lang w:val="en-US" w:eastAsia="zh-CN"/>
        </w:rPr>
        <w:t>民法典</w:t>
      </w:r>
      <w:r>
        <w:rPr>
          <w:rFonts w:hint="eastAsia" w:ascii="宋体" w:hAnsi="宋体" w:eastAsia="宋体" w:cs="宋体"/>
          <w:sz w:val="24"/>
        </w:rPr>
        <w:t>》等相关法律的规定，本着平等互利诚实信用的原则，经双方协商一致，同意签订本合同，具体约定如下:</w:t>
      </w:r>
    </w:p>
    <w:p w14:paraId="386B0720">
      <w:pPr>
        <w:widowControl/>
        <w:numPr>
          <w:ilvl w:val="0"/>
          <w:numId w:val="35"/>
        </w:numPr>
        <w:tabs>
          <w:tab w:val="left" w:pos="709"/>
          <w:tab w:val="left" w:pos="992"/>
        </w:tabs>
        <w:spacing w:line="360" w:lineRule="auto"/>
        <w:ind w:left="0" w:firstLine="420"/>
        <w:jc w:val="left"/>
        <w:rPr>
          <w:rFonts w:ascii="仿宋" w:hAnsi="仿宋" w:eastAsia="仿宋" w:cs="仿宋"/>
          <w:b/>
          <w:bCs/>
          <w:sz w:val="28"/>
          <w:szCs w:val="28"/>
        </w:rPr>
      </w:pPr>
      <w:r>
        <w:rPr>
          <w:rFonts w:hint="eastAsia" w:ascii="宋体" w:hAnsi="宋体" w:eastAsia="宋体" w:cs="宋体"/>
          <w:b/>
          <w:bCs/>
          <w:sz w:val="28"/>
          <w:szCs w:val="28"/>
        </w:rPr>
        <w:t>服务期限</w:t>
      </w:r>
    </w:p>
    <w:p w14:paraId="1B6D9635">
      <w:pPr>
        <w:numPr>
          <w:ilvl w:val="0"/>
          <w:numId w:val="36"/>
        </w:numPr>
        <w:tabs>
          <w:tab w:val="left" w:pos="658"/>
        </w:tabs>
        <w:spacing w:line="360" w:lineRule="auto"/>
        <w:ind w:left="0" w:firstLine="403"/>
        <w:jc w:val="left"/>
        <w:rPr>
          <w:rFonts w:hint="eastAsia" w:ascii="宋体" w:hAnsi="宋体" w:eastAsia="宋体" w:cs="宋体"/>
          <w:sz w:val="24"/>
        </w:rPr>
      </w:pPr>
      <w:r>
        <w:rPr>
          <w:rFonts w:hint="eastAsia" w:ascii="宋体" w:hAnsi="宋体" w:eastAsia="宋体" w:cs="宋体"/>
          <w:sz w:val="24"/>
        </w:rPr>
        <w:t>服务期限：共计</w:t>
      </w:r>
      <w:r>
        <w:rPr>
          <w:rFonts w:hint="eastAsia" w:ascii="宋体" w:hAnsi="宋体" w:eastAsia="宋体" w:cs="宋体"/>
          <w:sz w:val="24"/>
          <w:lang w:val="en-US" w:eastAsia="zh-CN"/>
        </w:rPr>
        <w:t>12</w:t>
      </w:r>
      <w:r>
        <w:rPr>
          <w:rFonts w:hint="eastAsia" w:ascii="宋体" w:hAnsi="宋体" w:eastAsia="宋体" w:cs="宋体"/>
          <w:sz w:val="24"/>
        </w:rPr>
        <w:t>个月 ，即自      年    月    日起至      年    月    日止。</w:t>
      </w:r>
    </w:p>
    <w:p w14:paraId="44206A96">
      <w:pPr>
        <w:widowControl/>
        <w:numPr>
          <w:ilvl w:val="0"/>
          <w:numId w:val="35"/>
        </w:numPr>
        <w:tabs>
          <w:tab w:val="left" w:pos="709"/>
          <w:tab w:val="left" w:pos="992"/>
        </w:tabs>
        <w:spacing w:line="360" w:lineRule="auto"/>
        <w:ind w:firstLine="422"/>
        <w:jc w:val="left"/>
        <w:rPr>
          <w:rFonts w:ascii="宋体" w:hAnsi="宋体" w:eastAsia="宋体" w:cs="宋体"/>
          <w:b/>
          <w:bCs/>
          <w:sz w:val="28"/>
          <w:szCs w:val="28"/>
        </w:rPr>
      </w:pPr>
      <w:r>
        <w:rPr>
          <w:rFonts w:hint="eastAsia" w:ascii="宋体" w:hAnsi="宋体" w:eastAsia="宋体" w:cs="宋体"/>
          <w:b/>
          <w:bCs/>
          <w:sz w:val="28"/>
          <w:szCs w:val="28"/>
        </w:rPr>
        <w:t>合同金额</w:t>
      </w:r>
    </w:p>
    <w:p w14:paraId="08E44B90">
      <w:pPr>
        <w:numPr>
          <w:ilvl w:val="0"/>
          <w:numId w:val="0"/>
        </w:numPr>
        <w:tabs>
          <w:tab w:val="left" w:pos="0"/>
          <w:tab w:val="left" w:pos="658"/>
        </w:tabs>
        <w:spacing w:line="360" w:lineRule="auto"/>
        <w:ind w:left="403" w:leftChars="0" w:firstLine="480" w:firstLineChars="200"/>
        <w:jc w:val="left"/>
        <w:rPr>
          <w:rFonts w:hint="eastAsia" w:ascii="宋体" w:hAnsi="宋体" w:eastAsia="宋体" w:cs="宋体"/>
          <w:color w:val="auto"/>
          <w:sz w:val="24"/>
          <w:lang w:val="en-US" w:eastAsia="zh-CN"/>
        </w:rPr>
      </w:pPr>
      <w:r>
        <w:rPr>
          <w:rFonts w:hint="eastAsia" w:ascii="宋体" w:hAnsi="宋体" w:eastAsia="宋体" w:cs="宋体"/>
          <w:sz w:val="24"/>
        </w:rPr>
        <w:t>合同总金额：</w:t>
      </w:r>
      <w:r>
        <w:rPr>
          <w:rFonts w:hint="eastAsia" w:ascii="宋体" w:hAnsi="宋体" w:eastAsia="宋体" w:cs="宋体"/>
          <w:sz w:val="24"/>
          <w:u w:val="single"/>
        </w:rPr>
        <w:t xml:space="preserve">         </w:t>
      </w:r>
      <w:r>
        <w:rPr>
          <w:rFonts w:hint="eastAsia" w:ascii="宋体" w:hAnsi="宋体" w:eastAsia="宋体" w:cs="宋体"/>
          <w:sz w:val="24"/>
        </w:rPr>
        <w:t>元（大写：人民币</w:t>
      </w:r>
      <w:r>
        <w:rPr>
          <w:rFonts w:hint="eastAsia" w:ascii="宋体" w:hAnsi="宋体" w:eastAsia="宋体" w:cs="宋体"/>
          <w:sz w:val="24"/>
          <w:u w:val="single"/>
        </w:rPr>
        <w:t xml:space="preserve">       </w:t>
      </w:r>
      <w:r>
        <w:rPr>
          <w:rFonts w:ascii="宋体" w:hAnsi="宋体" w:eastAsia="宋体" w:cs="宋体"/>
          <w:sz w:val="24"/>
          <w:u w:val="single"/>
        </w:rPr>
        <w:t xml:space="preserve">                </w:t>
      </w:r>
      <w:r>
        <w:rPr>
          <w:rFonts w:hint="eastAsia" w:ascii="宋体" w:hAnsi="宋体" w:eastAsia="宋体" w:cs="宋体"/>
          <w:sz w:val="24"/>
        </w:rPr>
        <w:t>），合同总金额包含合同期内招标文件载明全部服务范围对应的所有费用，包含外包人员工资、社保费用、医疗费用、体检费、服装费、管理费用、一切税费，以及完成本项目业务所需加班值守对应的相关人工成本，为本项目全包价，甲方无需另行支付任何费用。</w:t>
      </w:r>
    </w:p>
    <w:p w14:paraId="5857909D">
      <w:pPr>
        <w:widowControl/>
        <w:numPr>
          <w:ilvl w:val="0"/>
          <w:numId w:val="35"/>
        </w:numPr>
        <w:tabs>
          <w:tab w:val="left" w:pos="709"/>
          <w:tab w:val="left" w:pos="992"/>
        </w:tabs>
        <w:spacing w:line="360" w:lineRule="auto"/>
        <w:ind w:firstLine="422"/>
        <w:jc w:val="left"/>
        <w:rPr>
          <w:rFonts w:ascii="宋体" w:hAnsi="宋体" w:eastAsia="宋体" w:cs="宋体"/>
          <w:b/>
          <w:bCs/>
          <w:color w:val="000000"/>
          <w:sz w:val="28"/>
          <w:szCs w:val="28"/>
        </w:rPr>
      </w:pPr>
      <w:r>
        <w:rPr>
          <w:rFonts w:hint="eastAsia" w:ascii="宋体" w:hAnsi="宋体" w:eastAsia="宋体" w:cs="宋体"/>
          <w:b/>
          <w:bCs/>
          <w:color w:val="000000"/>
          <w:sz w:val="28"/>
          <w:szCs w:val="28"/>
        </w:rPr>
        <w:t xml:space="preserve">付款方式 </w:t>
      </w:r>
    </w:p>
    <w:p w14:paraId="3E62E6B0">
      <w:pPr>
        <w:widowControl/>
        <w:numPr>
          <w:ilvl w:val="0"/>
          <w:numId w:val="0"/>
        </w:numPr>
        <w:tabs>
          <w:tab w:val="left" w:pos="709"/>
          <w:tab w:val="left" w:pos="992"/>
        </w:tabs>
        <w:spacing w:line="360" w:lineRule="auto"/>
        <w:ind w:left="422" w:leftChars="0" w:firstLine="480" w:firstLineChars="20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合同款项分12个月平均支付，按月支付当月服务费；甲方实行季度服务考核制度。乙方每月提供合规增值税发票，甲方收到发票且审核无误后15个工作日内支付当月服务费。季度考核结果作为服务费扣减、人员更换、整改的依据，如季度考核不合格，甲方有权按考核结果扣减对应服务费。</w:t>
      </w:r>
    </w:p>
    <w:p w14:paraId="088DB727">
      <w:pPr>
        <w:widowControl/>
        <w:numPr>
          <w:ilvl w:val="0"/>
          <w:numId w:val="35"/>
        </w:numPr>
        <w:tabs>
          <w:tab w:val="left" w:pos="709"/>
          <w:tab w:val="left" w:pos="992"/>
        </w:tabs>
        <w:spacing w:line="360" w:lineRule="auto"/>
        <w:ind w:firstLine="422"/>
        <w:jc w:val="left"/>
        <w:rPr>
          <w:rFonts w:hint="eastAsia" w:ascii="宋体" w:hAnsi="宋体" w:eastAsia="宋体" w:cs="宋体"/>
          <w:b/>
          <w:bCs/>
          <w:sz w:val="28"/>
          <w:szCs w:val="28"/>
        </w:rPr>
      </w:pPr>
      <w:r>
        <w:rPr>
          <w:rFonts w:hint="eastAsia" w:ascii="宋体" w:hAnsi="宋体" w:eastAsia="宋体" w:cs="宋体"/>
          <w:b/>
          <w:bCs/>
          <w:sz w:val="28"/>
          <w:szCs w:val="28"/>
        </w:rPr>
        <w:t>服务范围(响应招标文件内容)</w:t>
      </w:r>
    </w:p>
    <w:p w14:paraId="118703A9">
      <w:pPr>
        <w:widowControl/>
        <w:numPr>
          <w:ilvl w:val="0"/>
          <w:numId w:val="35"/>
        </w:numPr>
        <w:tabs>
          <w:tab w:val="left" w:pos="709"/>
          <w:tab w:val="left" w:pos="992"/>
        </w:tabs>
        <w:spacing w:line="360" w:lineRule="auto"/>
        <w:ind w:firstLine="422"/>
        <w:jc w:val="left"/>
        <w:rPr>
          <w:rFonts w:hint="eastAsia" w:ascii="宋体" w:hAnsi="宋体" w:eastAsia="宋体" w:cs="宋体"/>
          <w:b/>
          <w:bCs/>
          <w:sz w:val="28"/>
          <w:szCs w:val="28"/>
        </w:rPr>
      </w:pPr>
      <w:r>
        <w:rPr>
          <w:rFonts w:hint="eastAsia" w:ascii="宋体" w:hAnsi="宋体" w:eastAsia="宋体" w:cs="宋体"/>
          <w:b/>
          <w:bCs/>
          <w:sz w:val="28"/>
          <w:szCs w:val="28"/>
        </w:rPr>
        <w:t>工作人员及</w:t>
      </w:r>
      <w:r>
        <w:rPr>
          <w:rFonts w:hint="eastAsia" w:ascii="宋体" w:hAnsi="宋体" w:eastAsia="宋体" w:cs="宋体"/>
          <w:b/>
          <w:bCs/>
          <w:sz w:val="28"/>
          <w:szCs w:val="28"/>
          <w:lang w:val="en-US" w:eastAsia="zh-CN"/>
        </w:rPr>
        <w:t>相应</w:t>
      </w:r>
      <w:r>
        <w:rPr>
          <w:rFonts w:hint="eastAsia" w:ascii="宋体" w:hAnsi="宋体" w:eastAsia="宋体" w:cs="宋体"/>
          <w:b/>
          <w:bCs/>
          <w:sz w:val="28"/>
          <w:szCs w:val="28"/>
        </w:rPr>
        <w:t>要求</w:t>
      </w:r>
    </w:p>
    <w:p w14:paraId="2671944D">
      <w:pPr>
        <w:numPr>
          <w:ilvl w:val="0"/>
          <w:numId w:val="37"/>
        </w:numPr>
        <w:tabs>
          <w:tab w:val="left" w:pos="658"/>
        </w:tabs>
        <w:spacing w:line="360" w:lineRule="auto"/>
        <w:ind w:firstLine="480"/>
        <w:rPr>
          <w:rFonts w:ascii="宋体" w:hAnsi="宋体" w:eastAsia="宋体" w:cs="宋体"/>
          <w:b/>
          <w:bCs/>
          <w:sz w:val="24"/>
        </w:rPr>
      </w:pPr>
      <w:r>
        <w:rPr>
          <w:rFonts w:hint="eastAsia" w:ascii="宋体" w:hAnsi="宋体" w:eastAsia="宋体" w:cs="宋体"/>
          <w:sz w:val="24"/>
          <w:lang w:val="en-US" w:eastAsia="zh-CN"/>
        </w:rPr>
        <w:t>按</w:t>
      </w:r>
      <w:r>
        <w:rPr>
          <w:rFonts w:hint="eastAsia" w:ascii="宋体" w:hAnsi="宋体" w:eastAsia="宋体" w:cs="宋体"/>
          <w:sz w:val="24"/>
          <w:lang w:eastAsia="zh-CN"/>
        </w:rPr>
        <w:t>《</w:t>
      </w:r>
      <w:r>
        <w:rPr>
          <w:rFonts w:hint="eastAsia" w:ascii="宋体" w:hAnsi="宋体" w:eastAsia="宋体" w:cs="宋体"/>
          <w:sz w:val="24"/>
        </w:rPr>
        <w:t>项目技术要求和有关说明</w:t>
      </w:r>
      <w:r>
        <w:rPr>
          <w:rFonts w:hint="eastAsia" w:ascii="宋体" w:hAnsi="宋体" w:eastAsia="宋体" w:cs="宋体"/>
          <w:sz w:val="24"/>
          <w:lang w:eastAsia="zh-CN"/>
        </w:rPr>
        <w:t>》</w:t>
      </w:r>
      <w:r>
        <w:rPr>
          <w:rFonts w:hint="eastAsia" w:ascii="宋体" w:hAnsi="宋体" w:eastAsia="宋体" w:cs="宋体"/>
          <w:sz w:val="24"/>
          <w:lang w:val="en-US" w:eastAsia="zh-CN"/>
        </w:rPr>
        <w:t>中的要求及承诺人数配置到位，</w:t>
      </w:r>
      <w:r>
        <w:rPr>
          <w:rFonts w:hint="eastAsia" w:ascii="宋体" w:hAnsi="宋体" w:eastAsia="宋体" w:cs="宋体"/>
          <w:sz w:val="24"/>
        </w:rPr>
        <w:t>具体工作人员要求如下:</w:t>
      </w:r>
      <w:r>
        <w:rPr>
          <w:rFonts w:hint="eastAsia" w:ascii="宋体" w:hAnsi="Times New Roman" w:eastAsia="宋体" w:cs="Times New Roman"/>
          <w:sz w:val="24"/>
        </w:rPr>
        <w:t xml:space="preserve"> </w:t>
      </w:r>
    </w:p>
    <w:p w14:paraId="3D39BFDD">
      <w:pPr>
        <w:widowControl/>
        <w:numPr>
          <w:ilvl w:val="0"/>
          <w:numId w:val="0"/>
        </w:numPr>
        <w:tabs>
          <w:tab w:val="left" w:pos="0"/>
          <w:tab w:val="left" w:pos="420"/>
        </w:tabs>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具有中华人民共和国国籍，拥护党的理论和路线方针政策，遵纪守法，具有较强的政治素质、良好的职业道德，无违法违纪受处分记录，热爱法院工作；具有一定法律意识；</w:t>
      </w:r>
    </w:p>
    <w:p w14:paraId="603035D0">
      <w:pPr>
        <w:widowControl/>
        <w:numPr>
          <w:ilvl w:val="0"/>
          <w:numId w:val="0"/>
        </w:numPr>
        <w:tabs>
          <w:tab w:val="left" w:pos="-261"/>
          <w:tab w:val="left" w:pos="420"/>
        </w:tabs>
        <w:spacing w:line="360" w:lineRule="auto"/>
        <w:ind w:left="0" w:leftChars="0" w:firstLine="480" w:firstLineChars="0"/>
        <w:jc w:val="left"/>
        <w:rPr>
          <w:rFonts w:hint="eastAsia" w:ascii="宋体" w:hAnsi="宋体" w:eastAsia="宋体" w:cs="宋体"/>
          <w:color w:val="000000"/>
          <w:sz w:val="24"/>
        </w:rPr>
      </w:pPr>
      <w:r>
        <w:rPr>
          <w:rFonts w:hint="eastAsia" w:ascii="宋体" w:hAnsi="宋体" w:eastAsia="宋体" w:cs="宋体"/>
          <w:sz w:val="24"/>
          <w:lang w:val="en-US" w:eastAsia="zh-CN" w:bidi="ar-SA"/>
        </w:rPr>
        <w:t>人员要求：①统筹管理岗（专职项目负责人）：大专及以上学历，年龄 50 周岁以下；主要统筹文书扫描归档、综合辅助外包事务，承担团队管理、网络安全管控及全流程保密管理工作，全面负责项目整体运营、人员调度与安全管控，保障法院业务及涉密信息安全合规；岗位人员应当具备项目统筹管理、网络安全运维、人力资源统筹、安全保密履职能力。</w:t>
      </w:r>
      <w:r>
        <w:rPr>
          <w:rFonts w:hint="eastAsia" w:ascii="宋体" w:hAnsi="宋体" w:eastAsia="宋体" w:cs="宋体"/>
          <w:sz w:val="24"/>
          <w:lang w:val="en-US" w:eastAsia="zh-CN"/>
        </w:rPr>
        <w:t>②专业风控岗（</w:t>
      </w:r>
      <w:r>
        <w:rPr>
          <w:rFonts w:hint="eastAsia" w:ascii="宋体" w:hAnsi="宋体" w:eastAsia="宋体" w:cs="宋体"/>
          <w:sz w:val="24"/>
        </w:rPr>
        <w:t>专职合规专员</w:t>
      </w:r>
      <w:r>
        <w:rPr>
          <w:rFonts w:hint="eastAsia" w:ascii="宋体" w:hAnsi="宋体" w:eastAsia="宋体" w:cs="宋体"/>
          <w:sz w:val="24"/>
          <w:lang w:eastAsia="zh-CN"/>
        </w:rPr>
        <w:t>）：</w:t>
      </w:r>
      <w:r>
        <w:rPr>
          <w:rFonts w:hint="eastAsia" w:ascii="宋体" w:hAnsi="宋体" w:eastAsia="宋体" w:cs="宋体"/>
          <w:sz w:val="24"/>
          <w:lang w:val="en-US" w:eastAsia="zh-CN"/>
        </w:rPr>
        <w:t>大专</w:t>
      </w:r>
      <w:r>
        <w:rPr>
          <w:rFonts w:hint="eastAsia" w:ascii="宋体" w:hAnsi="宋体" w:eastAsia="宋体" w:cs="宋体"/>
          <w:sz w:val="24"/>
        </w:rPr>
        <w:t>及以上学历，专职负责外包业务流程合规核查、数据与个人信息保护管控、日常合规巡检及风险排查，落实合规整改与台账规范化管理，</w:t>
      </w:r>
      <w:r>
        <w:rPr>
          <w:rFonts w:hint="eastAsia" w:ascii="宋体" w:hAnsi="宋体" w:eastAsia="宋体" w:cs="宋体"/>
          <w:sz w:val="24"/>
          <w:lang w:val="en-US" w:eastAsia="zh-CN"/>
        </w:rPr>
        <w:t>岗位人员应当</w:t>
      </w:r>
      <w:r>
        <w:rPr>
          <w:rFonts w:hint="eastAsia" w:ascii="宋体" w:hAnsi="宋体" w:eastAsia="宋体" w:cs="宋体"/>
          <w:sz w:val="24"/>
        </w:rPr>
        <w:t>具备业务合规审核、数据与个人信息保护管控能力，保障项目合规运营</w:t>
      </w:r>
      <w:r>
        <w:rPr>
          <w:rFonts w:hint="eastAsia" w:ascii="宋体" w:hAnsi="宋体" w:eastAsia="宋体" w:cs="宋体"/>
          <w:sz w:val="24"/>
          <w:lang w:eastAsia="zh-CN"/>
        </w:rPr>
        <w:t>；</w:t>
      </w:r>
      <w:r>
        <w:rPr>
          <w:rFonts w:hint="eastAsia" w:ascii="宋体" w:hAnsi="宋体" w:eastAsia="宋体" w:cs="宋体"/>
          <w:sz w:val="24"/>
          <w:lang w:val="en-US" w:eastAsia="zh-CN"/>
        </w:rPr>
        <w:t>③</w:t>
      </w:r>
      <w:r>
        <w:rPr>
          <w:rFonts w:hint="eastAsia" w:ascii="宋体" w:hAnsi="宋体" w:eastAsia="宋体" w:cs="宋体"/>
          <w:sz w:val="24"/>
          <w:lang w:eastAsia="zh-CN"/>
        </w:rPr>
        <w:t>基础服务岗（项目服务人员）：承担文书扫描、案卷归档、日常综合辅助等一线工作；人员大专及以上学历，法学类、管理类、计算机类相关专业或有司法辅助相关工作经验，学历可放宽至高中；熟练操作文书扫描与档案归档业务，服从项目统一管理，严格遵守法院保密及管理制度；项目团队应当配置部分持有全国计算机一级证书、档案上岗培训合格证书人员，保障一线业务稳定开展。</w:t>
      </w:r>
    </w:p>
    <w:p w14:paraId="24FEB2C4">
      <w:pPr>
        <w:numPr>
          <w:ilvl w:val="0"/>
          <w:numId w:val="37"/>
        </w:numPr>
        <w:tabs>
          <w:tab w:val="left" w:pos="658"/>
        </w:tabs>
        <w:spacing w:line="360" w:lineRule="auto"/>
        <w:ind w:firstLine="480"/>
        <w:rPr>
          <w:rFonts w:ascii="宋体" w:hAnsi="宋体" w:eastAsia="宋体" w:cs="宋体"/>
          <w:sz w:val="24"/>
        </w:rPr>
      </w:pPr>
      <w:r>
        <w:rPr>
          <w:rFonts w:hint="eastAsia" w:ascii="宋体" w:hAnsi="宋体" w:eastAsia="宋体" w:cs="宋体"/>
          <w:sz w:val="24"/>
        </w:rPr>
        <w:t>下列工作人员之一不得担任本合同的工作人员：</w:t>
      </w:r>
    </w:p>
    <w:p w14:paraId="526F60A3">
      <w:pPr>
        <w:widowControl/>
        <w:numPr>
          <w:ilvl w:val="0"/>
          <w:numId w:val="38"/>
        </w:numPr>
        <w:tabs>
          <w:tab w:val="left" w:pos="420"/>
        </w:tabs>
        <w:spacing w:line="360" w:lineRule="auto"/>
        <w:ind w:firstLine="480"/>
        <w:jc w:val="left"/>
        <w:rPr>
          <w:rFonts w:ascii="宋体" w:hAnsi="宋体" w:eastAsia="宋体" w:cs="宋体"/>
          <w:szCs w:val="21"/>
        </w:rPr>
      </w:pPr>
      <w:r>
        <w:rPr>
          <w:rFonts w:hint="eastAsia" w:ascii="宋体" w:hAnsi="宋体" w:eastAsia="宋体" w:cs="宋体"/>
          <w:sz w:val="24"/>
        </w:rPr>
        <w:t>因犯罪受过刑事处罚的；</w:t>
      </w:r>
    </w:p>
    <w:p w14:paraId="42F05F19">
      <w:pPr>
        <w:widowControl/>
        <w:numPr>
          <w:ilvl w:val="0"/>
          <w:numId w:val="38"/>
        </w:numPr>
        <w:tabs>
          <w:tab w:val="left" w:pos="420"/>
        </w:tabs>
        <w:spacing w:line="360" w:lineRule="auto"/>
        <w:ind w:firstLine="480"/>
        <w:jc w:val="left"/>
        <w:rPr>
          <w:rFonts w:ascii="宋体" w:hAnsi="宋体" w:eastAsia="宋体" w:cs="宋体"/>
          <w:sz w:val="24"/>
        </w:rPr>
      </w:pPr>
      <w:r>
        <w:rPr>
          <w:rFonts w:hint="eastAsia" w:ascii="宋体" w:hAnsi="宋体" w:eastAsia="宋体" w:cs="宋体"/>
          <w:sz w:val="24"/>
        </w:rPr>
        <w:t>曾被开除公职或辞退的；</w:t>
      </w:r>
    </w:p>
    <w:p w14:paraId="1313D961">
      <w:pPr>
        <w:widowControl/>
        <w:numPr>
          <w:ilvl w:val="0"/>
          <w:numId w:val="38"/>
        </w:numPr>
        <w:tabs>
          <w:tab w:val="left" w:pos="420"/>
        </w:tabs>
        <w:spacing w:line="360" w:lineRule="auto"/>
        <w:ind w:firstLine="480"/>
        <w:jc w:val="left"/>
        <w:rPr>
          <w:rFonts w:ascii="宋体" w:hAnsi="宋体" w:eastAsia="宋体" w:cs="宋体"/>
          <w:sz w:val="24"/>
        </w:rPr>
      </w:pPr>
      <w:r>
        <w:rPr>
          <w:rFonts w:hint="eastAsia" w:ascii="宋体" w:hAnsi="宋体" w:eastAsia="宋体" w:cs="宋体"/>
          <w:sz w:val="24"/>
        </w:rPr>
        <w:t>涉嫌违法违纪正在接受审查的，尚未作出结论的；</w:t>
      </w:r>
    </w:p>
    <w:p w14:paraId="157B0296">
      <w:pPr>
        <w:widowControl/>
        <w:numPr>
          <w:ilvl w:val="0"/>
          <w:numId w:val="38"/>
        </w:numPr>
        <w:tabs>
          <w:tab w:val="left" w:pos="420"/>
        </w:tabs>
        <w:spacing w:line="360" w:lineRule="auto"/>
        <w:ind w:firstLine="480"/>
        <w:jc w:val="left"/>
        <w:rPr>
          <w:rFonts w:ascii="宋体" w:hAnsi="宋体" w:eastAsia="宋体" w:cs="宋体"/>
          <w:sz w:val="24"/>
        </w:rPr>
      </w:pPr>
      <w:r>
        <w:rPr>
          <w:rFonts w:hint="eastAsia" w:ascii="宋体" w:hAnsi="宋体" w:eastAsia="宋体" w:cs="宋体"/>
          <w:sz w:val="24"/>
        </w:rPr>
        <w:t>有较为严重的个人不良信用记录的，被法院列入失信人员名单的；</w:t>
      </w:r>
    </w:p>
    <w:p w14:paraId="0DA0F851">
      <w:pPr>
        <w:widowControl/>
        <w:numPr>
          <w:ilvl w:val="0"/>
          <w:numId w:val="38"/>
        </w:numPr>
        <w:tabs>
          <w:tab w:val="left" w:pos="420"/>
        </w:tabs>
        <w:spacing w:line="360" w:lineRule="auto"/>
        <w:ind w:firstLine="480"/>
        <w:jc w:val="left"/>
        <w:rPr>
          <w:rFonts w:ascii="宋体" w:hAnsi="宋体" w:eastAsia="宋体" w:cs="宋体"/>
          <w:sz w:val="24"/>
        </w:rPr>
      </w:pPr>
      <w:r>
        <w:rPr>
          <w:rFonts w:hint="eastAsia" w:ascii="宋体" w:hAnsi="宋体" w:eastAsia="宋体" w:cs="宋体"/>
          <w:sz w:val="24"/>
        </w:rPr>
        <w:t>法律、法规规定的其他不得应聘的情形。</w:t>
      </w:r>
    </w:p>
    <w:p w14:paraId="7BC1D343">
      <w:pPr>
        <w:numPr>
          <w:ilvl w:val="0"/>
          <w:numId w:val="37"/>
        </w:numPr>
        <w:tabs>
          <w:tab w:val="left" w:pos="658"/>
        </w:tabs>
        <w:spacing w:line="360" w:lineRule="auto"/>
        <w:ind w:firstLine="480"/>
        <w:rPr>
          <w:rFonts w:ascii="宋体" w:hAnsi="宋体" w:eastAsia="宋体" w:cs="宋体"/>
          <w:sz w:val="24"/>
        </w:rPr>
      </w:pPr>
      <w:r>
        <w:rPr>
          <w:rFonts w:hint="eastAsia" w:ascii="宋体" w:hAnsi="宋体" w:eastAsia="宋体" w:cs="宋体"/>
          <w:sz w:val="24"/>
        </w:rPr>
        <w:t>办公设备要求:</w:t>
      </w:r>
    </w:p>
    <w:p w14:paraId="4303BFE1">
      <w:pPr>
        <w:widowControl/>
        <w:numPr>
          <w:ilvl w:val="0"/>
          <w:numId w:val="0"/>
        </w:numPr>
        <w:tabs>
          <w:tab w:val="left" w:pos="0"/>
          <w:tab w:val="left" w:pos="420"/>
        </w:tabs>
        <w:spacing w:line="360" w:lineRule="auto"/>
        <w:ind w:left="0" w:leftChars="0" w:firstLine="480" w:firstLineChars="0"/>
        <w:jc w:val="left"/>
        <w:rPr>
          <w:rFonts w:ascii="宋体" w:hAnsi="宋体" w:eastAsia="宋体" w:cs="宋体"/>
          <w:szCs w:val="21"/>
        </w:rPr>
      </w:pPr>
      <w:r>
        <w:rPr>
          <w:rFonts w:hint="default" w:ascii="宋体" w:hAnsi="宋体" w:eastAsia="宋体" w:cs="宋体"/>
          <w:sz w:val="21"/>
          <w:szCs w:val="21"/>
          <w:lang w:val="en-US" w:eastAsia="zh-CN" w:bidi="ar-SA"/>
        </w:rPr>
        <w:t>(1)</w:t>
      </w:r>
      <w:r>
        <w:rPr>
          <w:rFonts w:hint="eastAsia" w:ascii="宋体" w:hAnsi="宋体" w:eastAsia="宋体" w:cs="宋体"/>
          <w:sz w:val="24"/>
        </w:rPr>
        <w:t>由甲方负责提供服务场地、必要的办公条件(包括但不限于办公桌椅、文件柜储物柜等)和工作用品及耗材。</w:t>
      </w:r>
    </w:p>
    <w:p w14:paraId="49799C76">
      <w:pPr>
        <w:widowControl/>
        <w:numPr>
          <w:ilvl w:val="0"/>
          <w:numId w:val="0"/>
        </w:numPr>
        <w:tabs>
          <w:tab w:val="left" w:pos="0"/>
          <w:tab w:val="left" w:pos="420"/>
        </w:tabs>
        <w:spacing w:line="360" w:lineRule="auto"/>
        <w:ind w:firstLine="480" w:firstLineChars="200"/>
        <w:jc w:val="left"/>
        <w:rPr>
          <w:rFonts w:hint="eastAsia" w:ascii="宋体" w:hAnsi="宋体" w:eastAsia="宋体" w:cs="宋体"/>
          <w:color w:val="auto"/>
          <w:sz w:val="24"/>
        </w:rPr>
      </w:pPr>
      <w:r>
        <w:rPr>
          <w:rFonts w:hint="default" w:ascii="宋体" w:hAnsi="宋体" w:eastAsia="宋体" w:cs="宋体"/>
          <w:sz w:val="24"/>
          <w:lang w:val="en-US" w:eastAsia="zh-CN" w:bidi="ar-SA"/>
        </w:rPr>
        <w:t>(</w:t>
      </w:r>
      <w:r>
        <w:rPr>
          <w:rFonts w:hint="eastAsia" w:ascii="宋体" w:hAnsi="宋体" w:eastAsia="宋体" w:cs="宋体"/>
          <w:sz w:val="24"/>
          <w:lang w:val="en-US" w:eastAsia="zh-CN" w:bidi="ar-SA"/>
        </w:rPr>
        <w:t>2</w:t>
      </w:r>
      <w:r>
        <w:rPr>
          <w:rFonts w:hint="default" w:ascii="宋体" w:hAnsi="宋体" w:eastAsia="宋体" w:cs="宋体"/>
          <w:sz w:val="24"/>
          <w:lang w:val="en-US" w:eastAsia="zh-CN" w:bidi="ar-SA"/>
        </w:rPr>
        <w:t>)</w:t>
      </w:r>
      <w:r>
        <w:rPr>
          <w:rFonts w:hint="eastAsia" w:ascii="宋体" w:hAnsi="宋体" w:eastAsia="宋体" w:cs="宋体"/>
          <w:sz w:val="24"/>
        </w:rPr>
        <w:t>由甲方</w:t>
      </w:r>
      <w:r>
        <w:rPr>
          <w:rFonts w:hint="eastAsia" w:ascii="宋体" w:hAnsi="宋体" w:eastAsia="宋体" w:cs="宋体"/>
          <w:color w:val="auto"/>
          <w:sz w:val="24"/>
        </w:rPr>
        <w:t>负责提供常规办公设备和耗材，包括但不限于电脑、打印机、普通扫描仪、电话机、打印纸和碳带碳粉等；中标供应商须根据卷宗业务实际作业需要，自行配套提供高速扫描仪等专项作业设备，并负责提供一般的日常小办公用品，包括但不限于：铅笔、笔、起钉器等；</w:t>
      </w:r>
    </w:p>
    <w:p w14:paraId="27350487">
      <w:pPr>
        <w:widowControl/>
        <w:numPr>
          <w:ilvl w:val="0"/>
          <w:numId w:val="0"/>
        </w:numPr>
        <w:tabs>
          <w:tab w:val="left" w:pos="0"/>
          <w:tab w:val="left" w:pos="420"/>
        </w:tabs>
        <w:spacing w:line="360" w:lineRule="auto"/>
        <w:ind w:left="0" w:leftChars="0" w:firstLine="480" w:firstLineChars="0"/>
        <w:jc w:val="left"/>
        <w:rPr>
          <w:rFonts w:ascii="宋体" w:hAnsi="宋体" w:eastAsia="宋体" w:cs="宋体"/>
          <w:sz w:val="24"/>
        </w:rPr>
      </w:pPr>
      <w:r>
        <w:rPr>
          <w:rFonts w:hint="default" w:ascii="宋体" w:hAnsi="宋体" w:eastAsia="宋体" w:cs="宋体"/>
          <w:sz w:val="24"/>
          <w:lang w:val="en-US" w:eastAsia="zh-CN" w:bidi="ar-SA"/>
        </w:rPr>
        <w:t>(</w:t>
      </w:r>
      <w:r>
        <w:rPr>
          <w:rFonts w:hint="eastAsia" w:ascii="宋体" w:hAnsi="宋体" w:eastAsia="宋体" w:cs="宋体"/>
          <w:sz w:val="24"/>
          <w:lang w:val="en-US" w:eastAsia="zh-CN" w:bidi="ar-SA"/>
        </w:rPr>
        <w:t>3</w:t>
      </w:r>
      <w:r>
        <w:rPr>
          <w:rFonts w:hint="default" w:ascii="宋体" w:hAnsi="宋体" w:eastAsia="宋体" w:cs="宋体"/>
          <w:sz w:val="24"/>
          <w:lang w:val="en-US" w:eastAsia="zh-CN" w:bidi="ar-SA"/>
        </w:rPr>
        <w:t>)</w:t>
      </w:r>
      <w:r>
        <w:rPr>
          <w:rFonts w:hint="eastAsia" w:ascii="宋体" w:hAnsi="宋体" w:eastAsia="宋体" w:cs="宋体"/>
          <w:sz w:val="24"/>
        </w:rPr>
        <w:t>乙方应管理工作人员正确使用所有办公设备，如因乙方工作人员使用不当导致设备毁损的，乙方应当承担相应的赔偿责任。</w:t>
      </w:r>
    </w:p>
    <w:p w14:paraId="40D56044">
      <w:pPr>
        <w:widowControl/>
        <w:numPr>
          <w:ilvl w:val="0"/>
          <w:numId w:val="0"/>
        </w:numPr>
        <w:tabs>
          <w:tab w:val="left" w:pos="0"/>
          <w:tab w:val="left" w:pos="420"/>
        </w:tabs>
        <w:spacing w:line="360" w:lineRule="auto"/>
        <w:ind w:left="0" w:leftChars="0" w:firstLine="480" w:firstLineChars="0"/>
        <w:jc w:val="left"/>
        <w:rPr>
          <w:rFonts w:ascii="宋体" w:hAnsi="宋体" w:eastAsia="宋体" w:cs="宋体"/>
          <w:sz w:val="24"/>
        </w:rPr>
      </w:pPr>
      <w:r>
        <w:rPr>
          <w:rFonts w:hint="default" w:ascii="宋体" w:hAnsi="宋体" w:eastAsia="宋体" w:cs="宋体"/>
          <w:sz w:val="24"/>
          <w:lang w:val="en-US" w:eastAsia="zh-CN" w:bidi="ar-SA"/>
        </w:rPr>
        <w:t>(</w:t>
      </w:r>
      <w:r>
        <w:rPr>
          <w:rFonts w:hint="eastAsia" w:ascii="宋体" w:hAnsi="宋体" w:eastAsia="宋体" w:cs="宋体"/>
          <w:sz w:val="24"/>
          <w:lang w:val="en-US" w:eastAsia="zh-CN" w:bidi="ar-SA"/>
        </w:rPr>
        <w:t>4</w:t>
      </w:r>
      <w:r>
        <w:rPr>
          <w:rFonts w:hint="default" w:ascii="宋体" w:hAnsi="宋体" w:eastAsia="宋体" w:cs="宋体"/>
          <w:sz w:val="24"/>
          <w:lang w:val="en-US" w:eastAsia="zh-CN" w:bidi="ar-SA"/>
        </w:rPr>
        <w:t>)</w:t>
      </w:r>
      <w:r>
        <w:rPr>
          <w:rFonts w:hint="eastAsia" w:ascii="宋体" w:hAnsi="宋体" w:eastAsia="宋体" w:cs="宋体"/>
          <w:sz w:val="24"/>
        </w:rPr>
        <w:t>在本合同解除或终止后，乙方须在甲方指定时限内返还全部办公设施、设备、案件数据及档案材料，确保档案材料完整无缺、案件数据完整可用；设施设备返还时应处于正常可使用状态（设备自然正常损耗除外）。若乙方逾期返还、损毁、丢失材料，甲方有权在服务费中抵扣相应损失。</w:t>
      </w:r>
    </w:p>
    <w:p w14:paraId="4E0ABFB1">
      <w:pPr>
        <w:widowControl/>
        <w:numPr>
          <w:ilvl w:val="0"/>
          <w:numId w:val="35"/>
        </w:numPr>
        <w:tabs>
          <w:tab w:val="left" w:pos="709"/>
          <w:tab w:val="left" w:pos="992"/>
        </w:tabs>
        <w:spacing w:line="360" w:lineRule="auto"/>
        <w:ind w:firstLine="422"/>
        <w:jc w:val="left"/>
        <w:rPr>
          <w:rFonts w:hint="eastAsia" w:ascii="宋体" w:hAnsi="宋体" w:eastAsia="宋体" w:cs="宋体"/>
          <w:b/>
          <w:bCs/>
          <w:sz w:val="28"/>
          <w:szCs w:val="28"/>
        </w:rPr>
      </w:pPr>
      <w:r>
        <w:rPr>
          <w:rFonts w:hint="eastAsia" w:ascii="宋体" w:hAnsi="宋体" w:eastAsia="宋体" w:cs="宋体"/>
          <w:b/>
          <w:bCs/>
          <w:sz w:val="28"/>
          <w:szCs w:val="28"/>
        </w:rPr>
        <w:t>管理要求</w:t>
      </w:r>
    </w:p>
    <w:p w14:paraId="568BB8C7">
      <w:pPr>
        <w:widowControl/>
        <w:numPr>
          <w:ilvl w:val="0"/>
          <w:numId w:val="39"/>
        </w:numPr>
        <w:spacing w:line="360" w:lineRule="auto"/>
        <w:ind w:left="0" w:firstLine="403"/>
        <w:jc w:val="left"/>
        <w:rPr>
          <w:rFonts w:ascii="宋体" w:hAnsi="宋体" w:eastAsia="宋体" w:cs="宋体"/>
          <w:sz w:val="24"/>
        </w:rPr>
      </w:pPr>
      <w:r>
        <w:rPr>
          <w:rFonts w:hint="eastAsia" w:ascii="宋体" w:hAnsi="宋体" w:eastAsia="宋体" w:cs="宋体"/>
          <w:sz w:val="24"/>
        </w:rPr>
        <w:t>乙方工作人员须严格遵守甲方的相关工作守则和作息时间，凡请假者除经乙方批准外，需告知甲方管理人员。</w:t>
      </w:r>
    </w:p>
    <w:p w14:paraId="5EF8590C">
      <w:pPr>
        <w:widowControl/>
        <w:numPr>
          <w:ilvl w:val="0"/>
          <w:numId w:val="39"/>
        </w:numPr>
        <w:spacing w:line="360" w:lineRule="auto"/>
        <w:ind w:firstLine="480"/>
        <w:jc w:val="left"/>
        <w:rPr>
          <w:rFonts w:ascii="宋体" w:hAnsi="宋体" w:eastAsia="宋体" w:cs="宋体"/>
          <w:sz w:val="24"/>
        </w:rPr>
      </w:pPr>
      <w:r>
        <w:rPr>
          <w:rFonts w:hint="eastAsia" w:ascii="宋体" w:hAnsi="宋体" w:eastAsia="宋体" w:cs="宋体"/>
          <w:sz w:val="24"/>
        </w:rPr>
        <w:t>乙方工作人员要听从甲方的安排和分配，在指定的工作场所完成事务类工作，遵守和维护工作秩序。</w:t>
      </w:r>
    </w:p>
    <w:p w14:paraId="7233FC22">
      <w:pPr>
        <w:widowControl/>
        <w:numPr>
          <w:ilvl w:val="0"/>
          <w:numId w:val="39"/>
        </w:numPr>
        <w:spacing w:line="360" w:lineRule="auto"/>
        <w:ind w:firstLine="480"/>
        <w:jc w:val="left"/>
        <w:rPr>
          <w:rFonts w:ascii="宋体" w:hAnsi="宋体" w:eastAsia="宋体" w:cs="宋体"/>
          <w:bCs/>
          <w:sz w:val="24"/>
        </w:rPr>
      </w:pPr>
      <w:r>
        <w:rPr>
          <w:rFonts w:hint="eastAsia" w:ascii="宋体" w:hAnsi="宋体" w:eastAsia="宋体" w:cs="宋体"/>
          <w:sz w:val="24"/>
        </w:rPr>
        <w:t>乙方工作人员不得利用工作之便，进行任何非法或本项目范围外的活动，不得有意损坏、丢失、涂改、抽换、伪造档案资料，不得擅自修改、复制案件档案资料及带离开工作场所。如经发现甲方有权终止该员工服务，并由乙方及时更换服务人员，构成犯罪的依法追究该员工法律责任。</w:t>
      </w:r>
    </w:p>
    <w:p w14:paraId="4B39C53B">
      <w:pPr>
        <w:widowControl/>
        <w:numPr>
          <w:ilvl w:val="0"/>
          <w:numId w:val="39"/>
        </w:numPr>
        <w:spacing w:line="360" w:lineRule="auto"/>
        <w:ind w:firstLine="480"/>
        <w:jc w:val="left"/>
        <w:rPr>
          <w:rFonts w:ascii="宋体" w:hAnsi="宋体" w:eastAsia="宋体" w:cs="宋体"/>
          <w:sz w:val="24"/>
          <w:lang w:val="zh-CN"/>
        </w:rPr>
      </w:pPr>
      <w:r>
        <w:rPr>
          <w:rFonts w:hint="eastAsia" w:ascii="宋体" w:hAnsi="宋体" w:eastAsia="宋体" w:cs="宋体"/>
          <w:sz w:val="24"/>
        </w:rPr>
        <w:t>乙方工作人员在实施服务过程中甲方有监督检查权。如发现问题有权向乙方提出整改意见；乙方应在收到甲方书面整改通知后5个工作日内向甲方提交书面整改报告及佐证材料。逾期未整改或者整改后仍然达不到甲方要求的，甲方有权按约定扣减服务费、要求更换相关工作人员；经甲方多次催告整改仍未能达标的，甲方有权单方解除合同。</w:t>
      </w:r>
    </w:p>
    <w:p w14:paraId="1A0ADE35">
      <w:pPr>
        <w:widowControl/>
        <w:numPr>
          <w:ilvl w:val="0"/>
          <w:numId w:val="39"/>
        </w:numPr>
        <w:spacing w:line="360" w:lineRule="auto"/>
        <w:ind w:firstLine="480"/>
        <w:jc w:val="left"/>
        <w:rPr>
          <w:rFonts w:ascii="宋体" w:hAnsi="宋体" w:eastAsia="宋体" w:cs="宋体"/>
          <w:sz w:val="24"/>
        </w:rPr>
      </w:pPr>
      <w:r>
        <w:rPr>
          <w:rFonts w:hint="eastAsia" w:ascii="宋体" w:hAnsi="宋体" w:eastAsia="宋体" w:cs="宋体"/>
          <w:bCs/>
          <w:sz w:val="24"/>
        </w:rPr>
        <w:t>乙方应按照本项目服务要求按时保质保量完成全部服务工作，并按约定向甲方交付工作成果。甲方依据</w:t>
      </w:r>
      <w:r>
        <w:rPr>
          <w:rFonts w:hint="eastAsia" w:ascii="宋体" w:hAnsi="宋体" w:eastAsia="宋体" w:cs="宋体"/>
          <w:bCs/>
          <w:sz w:val="24"/>
          <w:lang w:val="en-US" w:eastAsia="zh-CN"/>
        </w:rPr>
        <w:t>附件2</w:t>
      </w:r>
      <w:r>
        <w:rPr>
          <w:rFonts w:hint="eastAsia" w:ascii="宋体" w:hAnsi="宋体" w:eastAsia="宋体" w:cs="宋体"/>
          <w:bCs/>
          <w:sz w:val="24"/>
        </w:rPr>
        <w:t>《</w:t>
      </w:r>
      <w:r>
        <w:rPr>
          <w:rFonts w:hint="eastAsia" w:ascii="宋体" w:hAnsi="宋体" w:cs="宋体"/>
          <w:bCs/>
          <w:sz w:val="24"/>
          <w:lang w:eastAsia="zh-CN"/>
        </w:rPr>
        <w:t>梁溪法院审判辅助事务社会化服务项目</w:t>
      </w:r>
      <w:r>
        <w:rPr>
          <w:rFonts w:hint="eastAsia" w:ascii="宋体" w:hAnsi="宋体" w:eastAsia="宋体" w:cs="宋体"/>
          <w:bCs/>
          <w:sz w:val="24"/>
        </w:rPr>
        <w:t>外包运营服务验收考核标准》开展验收及服务考核。</w:t>
      </w:r>
    </w:p>
    <w:p w14:paraId="5F69783D">
      <w:pPr>
        <w:widowControl/>
        <w:numPr>
          <w:ilvl w:val="0"/>
          <w:numId w:val="35"/>
        </w:numPr>
        <w:tabs>
          <w:tab w:val="left" w:pos="709"/>
          <w:tab w:val="left" w:pos="992"/>
        </w:tabs>
        <w:spacing w:line="360" w:lineRule="auto"/>
        <w:ind w:firstLine="422"/>
        <w:jc w:val="left"/>
        <w:rPr>
          <w:rFonts w:hint="eastAsia" w:ascii="宋体" w:hAnsi="宋体" w:eastAsia="宋体" w:cs="宋体"/>
          <w:b/>
          <w:bCs/>
          <w:sz w:val="28"/>
          <w:szCs w:val="28"/>
        </w:rPr>
      </w:pPr>
      <w:r>
        <w:rPr>
          <w:rFonts w:hint="eastAsia" w:ascii="宋体" w:hAnsi="宋体" w:eastAsia="宋体" w:cs="宋体"/>
          <w:b/>
          <w:bCs/>
          <w:sz w:val="28"/>
          <w:szCs w:val="28"/>
        </w:rPr>
        <w:t>保密条款</w:t>
      </w:r>
    </w:p>
    <w:p w14:paraId="3ABE12C0">
      <w:pPr>
        <w:widowControl/>
        <w:numPr>
          <w:ilvl w:val="0"/>
          <w:numId w:val="40"/>
        </w:numPr>
        <w:tabs>
          <w:tab w:val="left" w:pos="420"/>
        </w:tabs>
        <w:spacing w:line="360" w:lineRule="auto"/>
        <w:ind w:left="0" w:firstLine="403"/>
        <w:jc w:val="left"/>
        <w:rPr>
          <w:rFonts w:ascii="宋体" w:hAnsi="宋体" w:eastAsia="宋体" w:cs="宋体"/>
          <w:bCs/>
          <w:sz w:val="24"/>
        </w:rPr>
      </w:pPr>
      <w:r>
        <w:rPr>
          <w:rFonts w:hint="eastAsia" w:ascii="宋体" w:hAnsi="宋体" w:eastAsia="宋体" w:cs="宋体"/>
          <w:bCs/>
          <w:sz w:val="24"/>
        </w:rPr>
        <w:t>乙方及其工作人员应严守在履行本合同中通过各种方式知悉的甲方案件信息、技术秘密和其他业务信息，不得向甲方以外第三人以任何方式泄露，乙方应与从事本项目工作的工作人员签订有关保密协议，约束其履行保密义务，并提交壹份甲方备案。(见附件1)。</w:t>
      </w:r>
    </w:p>
    <w:p w14:paraId="3183AD41">
      <w:pPr>
        <w:widowControl/>
        <w:numPr>
          <w:ilvl w:val="0"/>
          <w:numId w:val="40"/>
        </w:numPr>
        <w:tabs>
          <w:tab w:val="left" w:pos="420"/>
        </w:tabs>
        <w:spacing w:line="360" w:lineRule="auto"/>
        <w:ind w:firstLine="480"/>
        <w:jc w:val="left"/>
        <w:rPr>
          <w:rFonts w:ascii="宋体" w:hAnsi="宋体" w:eastAsia="宋体" w:cs="宋体"/>
          <w:sz w:val="24"/>
        </w:rPr>
      </w:pPr>
      <w:r>
        <w:rPr>
          <w:rFonts w:hint="eastAsia" w:ascii="宋体" w:hAnsi="宋体" w:eastAsia="宋体" w:cs="宋体"/>
          <w:sz w:val="24"/>
        </w:rPr>
        <w:t>乙方在进行服务过程中，必须确保甲方的信息安全，未经甲方同意不得擅自删除、修改和转移甲方业务系统中的信息，并为其保密。因乙方员工泄露甲方工作秘密造成甲方损失的，乙方应赔偿甲方损失，乙方事后可根据实际情况向该工作人员进行追偿。</w:t>
      </w:r>
    </w:p>
    <w:p w14:paraId="091A322D">
      <w:pPr>
        <w:widowControl/>
        <w:numPr>
          <w:ilvl w:val="0"/>
          <w:numId w:val="40"/>
        </w:numPr>
        <w:tabs>
          <w:tab w:val="left" w:pos="420"/>
        </w:tabs>
        <w:spacing w:line="360" w:lineRule="auto"/>
        <w:ind w:firstLine="480"/>
        <w:jc w:val="left"/>
        <w:rPr>
          <w:rFonts w:ascii="宋体" w:hAnsi="宋体" w:eastAsia="宋体" w:cs="宋体"/>
          <w:bCs/>
          <w:sz w:val="24"/>
        </w:rPr>
      </w:pPr>
      <w:r>
        <w:rPr>
          <w:rFonts w:hint="eastAsia" w:ascii="宋体" w:hAnsi="宋体" w:eastAsia="宋体" w:cs="宋体"/>
          <w:bCs/>
          <w:sz w:val="24"/>
        </w:rPr>
        <w:t>服务结束后乙方应返还甲方提供的相关资料和服务过程中取得的任何材料，不得存留原件或复制品。</w:t>
      </w:r>
    </w:p>
    <w:p w14:paraId="4A560BB1">
      <w:pPr>
        <w:widowControl/>
        <w:numPr>
          <w:ilvl w:val="0"/>
          <w:numId w:val="35"/>
        </w:numPr>
        <w:tabs>
          <w:tab w:val="left" w:pos="709"/>
          <w:tab w:val="left" w:pos="992"/>
        </w:tabs>
        <w:spacing w:line="360" w:lineRule="auto"/>
        <w:ind w:firstLine="422"/>
        <w:jc w:val="left"/>
        <w:rPr>
          <w:rFonts w:ascii="宋体" w:hAnsi="宋体" w:eastAsia="宋体" w:cs="宋体"/>
          <w:b/>
          <w:bCs/>
          <w:sz w:val="28"/>
          <w:szCs w:val="28"/>
        </w:rPr>
      </w:pPr>
      <w:r>
        <w:rPr>
          <w:rFonts w:hint="eastAsia" w:ascii="宋体" w:hAnsi="宋体" w:eastAsia="宋体" w:cs="宋体"/>
          <w:b/>
          <w:bCs/>
          <w:sz w:val="28"/>
          <w:szCs w:val="28"/>
        </w:rPr>
        <w:t>甲乙双方的权利和义务</w:t>
      </w:r>
    </w:p>
    <w:p w14:paraId="48593694">
      <w:pPr>
        <w:widowControl/>
        <w:numPr>
          <w:ilvl w:val="0"/>
          <w:numId w:val="41"/>
        </w:numPr>
        <w:tabs>
          <w:tab w:val="left" w:pos="420"/>
        </w:tabs>
        <w:spacing w:line="360" w:lineRule="auto"/>
        <w:ind w:firstLine="480"/>
        <w:jc w:val="left"/>
        <w:rPr>
          <w:rFonts w:ascii="宋体" w:hAnsi="宋体" w:eastAsia="宋体" w:cs="宋体"/>
          <w:bCs/>
          <w:sz w:val="24"/>
        </w:rPr>
      </w:pPr>
      <w:r>
        <w:rPr>
          <w:rFonts w:hint="eastAsia" w:ascii="宋体" w:hAnsi="宋体" w:eastAsia="宋体" w:cs="宋体"/>
          <w:bCs/>
          <w:sz w:val="24"/>
        </w:rPr>
        <w:t>甲方的权利和义务</w:t>
      </w:r>
    </w:p>
    <w:p w14:paraId="4FC60A7E">
      <w:pPr>
        <w:widowControl/>
        <w:numPr>
          <w:ilvl w:val="0"/>
          <w:numId w:val="42"/>
        </w:numPr>
        <w:tabs>
          <w:tab w:val="left" w:pos="420"/>
        </w:tabs>
        <w:spacing w:line="360" w:lineRule="auto"/>
        <w:ind w:firstLine="480"/>
        <w:jc w:val="left"/>
        <w:rPr>
          <w:rFonts w:ascii="宋体" w:hAnsi="宋体" w:eastAsia="宋体" w:cs="宋体"/>
          <w:sz w:val="24"/>
        </w:rPr>
      </w:pPr>
      <w:r>
        <w:rPr>
          <w:rFonts w:hint="eastAsia" w:ascii="宋体" w:hAnsi="宋体" w:eastAsia="宋体" w:cs="宋体"/>
          <w:sz w:val="24"/>
        </w:rPr>
        <w:t>甲方负责协调各岗位相关部门配合开展工作，提供司法辅助事务咨询支持；</w:t>
      </w:r>
    </w:p>
    <w:p w14:paraId="6894F266">
      <w:pPr>
        <w:widowControl/>
        <w:numPr>
          <w:ilvl w:val="0"/>
          <w:numId w:val="42"/>
        </w:numPr>
        <w:tabs>
          <w:tab w:val="left" w:pos="420"/>
        </w:tabs>
        <w:spacing w:line="360" w:lineRule="auto"/>
        <w:ind w:firstLine="480"/>
        <w:jc w:val="left"/>
        <w:rPr>
          <w:rFonts w:ascii="宋体" w:hAnsi="宋体" w:eastAsia="宋体" w:cs="宋体"/>
          <w:sz w:val="24"/>
        </w:rPr>
      </w:pPr>
      <w:r>
        <w:rPr>
          <w:rFonts w:hint="eastAsia" w:ascii="宋体" w:hAnsi="宋体" w:eastAsia="宋体" w:cs="宋体"/>
          <w:sz w:val="24"/>
        </w:rPr>
        <w:t>甲方需配合乙方开展各项培训、员工管理等事项；</w:t>
      </w:r>
    </w:p>
    <w:p w14:paraId="7A42D871">
      <w:pPr>
        <w:widowControl/>
        <w:numPr>
          <w:ilvl w:val="0"/>
          <w:numId w:val="42"/>
        </w:numPr>
        <w:tabs>
          <w:tab w:val="left" w:pos="420"/>
        </w:tabs>
        <w:spacing w:line="360" w:lineRule="auto"/>
        <w:ind w:firstLine="480"/>
        <w:jc w:val="left"/>
        <w:rPr>
          <w:rFonts w:ascii="宋体" w:hAnsi="宋体" w:eastAsia="宋体" w:cs="宋体"/>
          <w:sz w:val="24"/>
        </w:rPr>
      </w:pPr>
      <w:r>
        <w:rPr>
          <w:rFonts w:hint="eastAsia" w:ascii="宋体" w:hAnsi="宋体" w:eastAsia="宋体" w:cs="宋体"/>
          <w:sz w:val="24"/>
        </w:rPr>
        <w:t>甲方对乙方提供的外包服务享有监督和检查权，并按约定时间向乙方支付项目服务费用；</w:t>
      </w:r>
    </w:p>
    <w:p w14:paraId="3F2F2A52">
      <w:pPr>
        <w:widowControl/>
        <w:numPr>
          <w:ilvl w:val="0"/>
          <w:numId w:val="42"/>
        </w:numPr>
        <w:tabs>
          <w:tab w:val="left" w:pos="420"/>
        </w:tabs>
        <w:spacing w:line="360" w:lineRule="auto"/>
        <w:ind w:firstLine="480"/>
        <w:jc w:val="left"/>
        <w:rPr>
          <w:rFonts w:ascii="宋体" w:hAnsi="宋体" w:eastAsia="宋体" w:cs="宋体"/>
          <w:sz w:val="24"/>
        </w:rPr>
      </w:pPr>
      <w:r>
        <w:rPr>
          <w:rFonts w:hint="eastAsia" w:ascii="宋体" w:hAnsi="宋体" w:eastAsia="宋体" w:cs="宋体"/>
          <w:sz w:val="24"/>
        </w:rPr>
        <w:t>在服务期内甲方有权对工作人员进行岗位调配，对怀孕或其他原因导致临时脱岗、不能胜任或不符合业务要求的工作人员进行更换的，须提前30日以书面形式通知乙方；</w:t>
      </w:r>
    </w:p>
    <w:p w14:paraId="236A707C">
      <w:pPr>
        <w:widowControl/>
        <w:numPr>
          <w:ilvl w:val="0"/>
          <w:numId w:val="42"/>
        </w:numPr>
        <w:tabs>
          <w:tab w:val="left" w:pos="420"/>
        </w:tabs>
        <w:spacing w:line="360" w:lineRule="auto"/>
        <w:ind w:firstLine="480"/>
        <w:jc w:val="left"/>
        <w:rPr>
          <w:rFonts w:ascii="宋体" w:hAnsi="宋体" w:eastAsia="宋体" w:cs="宋体"/>
          <w:sz w:val="24"/>
        </w:rPr>
      </w:pPr>
      <w:r>
        <w:rPr>
          <w:rFonts w:hint="eastAsia" w:ascii="宋体" w:hAnsi="宋体" w:eastAsia="宋体" w:cs="宋体"/>
          <w:sz w:val="24"/>
        </w:rPr>
        <w:t>乙方在服务期内对工作人员进行管理等，需要甲方配合的工作时甲方应协调配合。</w:t>
      </w:r>
    </w:p>
    <w:p w14:paraId="5B51978B">
      <w:pPr>
        <w:widowControl/>
        <w:numPr>
          <w:ilvl w:val="0"/>
          <w:numId w:val="41"/>
        </w:numPr>
        <w:tabs>
          <w:tab w:val="left" w:pos="420"/>
        </w:tabs>
        <w:spacing w:line="360" w:lineRule="auto"/>
        <w:ind w:firstLine="480"/>
        <w:jc w:val="left"/>
        <w:rPr>
          <w:rFonts w:ascii="宋体" w:hAnsi="宋体" w:eastAsia="宋体" w:cs="宋体"/>
          <w:bCs/>
          <w:sz w:val="24"/>
        </w:rPr>
      </w:pPr>
      <w:r>
        <w:rPr>
          <w:rFonts w:hint="eastAsia" w:ascii="宋体" w:hAnsi="宋体" w:eastAsia="宋体" w:cs="宋体"/>
          <w:bCs/>
          <w:sz w:val="24"/>
        </w:rPr>
        <w:t>乙方的权利和义务</w:t>
      </w:r>
    </w:p>
    <w:p w14:paraId="57858AA1">
      <w:pPr>
        <w:widowControl/>
        <w:tabs>
          <w:tab w:val="left" w:pos="420"/>
        </w:tabs>
        <w:spacing w:line="360" w:lineRule="auto"/>
        <w:ind w:firstLine="480"/>
        <w:jc w:val="left"/>
        <w:rPr>
          <w:rFonts w:ascii="宋体" w:hAnsi="宋体" w:eastAsia="宋体" w:cs="宋体"/>
          <w:sz w:val="24"/>
        </w:rPr>
      </w:pPr>
      <w:r>
        <w:rPr>
          <w:rFonts w:hint="eastAsia" w:ascii="宋体" w:hAnsi="宋体" w:eastAsia="宋体" w:cs="宋体"/>
          <w:bCs/>
          <w:sz w:val="24"/>
          <w:lang w:val="zh-CN"/>
        </w:rPr>
        <w:t>（</w:t>
      </w:r>
      <w:r>
        <w:rPr>
          <w:rFonts w:hint="eastAsia" w:ascii="宋体" w:hAnsi="宋体" w:eastAsia="宋体" w:cs="宋体"/>
          <w:bCs/>
          <w:sz w:val="24"/>
        </w:rPr>
        <w:t>1）</w:t>
      </w:r>
      <w:r>
        <w:rPr>
          <w:rFonts w:hint="eastAsia" w:ascii="宋体" w:hAnsi="宋体" w:eastAsia="宋体" w:cs="宋体"/>
          <w:bCs/>
          <w:sz w:val="24"/>
          <w:lang w:val="zh-CN"/>
        </w:rPr>
        <w:t>乙方应了解</w:t>
      </w:r>
      <w:r>
        <w:rPr>
          <w:rFonts w:hint="eastAsia" w:ascii="宋体" w:hAnsi="宋体" w:eastAsia="宋体" w:cs="宋体"/>
          <w:bCs/>
          <w:sz w:val="24"/>
        </w:rPr>
        <w:t>甲方</w:t>
      </w:r>
      <w:r>
        <w:rPr>
          <w:rFonts w:hint="eastAsia" w:ascii="宋体" w:hAnsi="宋体" w:eastAsia="宋体" w:cs="宋体"/>
          <w:bCs/>
          <w:sz w:val="24"/>
          <w:lang w:val="zh-CN"/>
        </w:rPr>
        <w:t>的工作流程、工作内容、工作环境等状况，负责组建服务团队，提供高质量的司法辅助事务性工作，并</w:t>
      </w:r>
      <w:r>
        <w:rPr>
          <w:rFonts w:hint="eastAsia" w:ascii="宋体" w:hAnsi="宋体" w:eastAsia="宋体" w:cs="宋体"/>
          <w:bCs/>
          <w:sz w:val="24"/>
        </w:rPr>
        <w:t>按约定保质保量向甲方提供服务，保证提供服务的团队人员的数量和素质满足履行本项目要求。</w:t>
      </w:r>
    </w:p>
    <w:p w14:paraId="4709EC04">
      <w:pPr>
        <w:widowControl/>
        <w:tabs>
          <w:tab w:val="left" w:pos="420"/>
        </w:tabs>
        <w:spacing w:line="360" w:lineRule="auto"/>
        <w:ind w:firstLine="480"/>
        <w:jc w:val="left"/>
        <w:rPr>
          <w:rFonts w:ascii="宋体" w:hAnsi="宋体" w:eastAsia="宋体" w:cs="宋体"/>
          <w:sz w:val="24"/>
        </w:rPr>
      </w:pPr>
      <w:r>
        <w:rPr>
          <w:rFonts w:hint="eastAsia" w:ascii="宋体" w:hAnsi="宋体" w:eastAsia="宋体" w:cs="宋体"/>
          <w:bCs/>
          <w:sz w:val="24"/>
          <w:lang w:val="zh-CN"/>
        </w:rPr>
        <w:t>（</w:t>
      </w:r>
      <w:r>
        <w:rPr>
          <w:rFonts w:hint="eastAsia" w:ascii="宋体" w:hAnsi="宋体" w:eastAsia="宋体" w:cs="宋体"/>
          <w:bCs/>
          <w:sz w:val="24"/>
        </w:rPr>
        <w:t>2）</w:t>
      </w:r>
      <w:r>
        <w:rPr>
          <w:rFonts w:hint="eastAsia" w:ascii="宋体" w:hAnsi="宋体" w:eastAsia="宋体" w:cs="宋体"/>
          <w:sz w:val="24"/>
        </w:rPr>
        <w:t>服务期内乙方如需调整工作人员数量，须提前书面报甲方审核同意；乙方应当持续优化作业流程、服务规范，保证服务质量稳定满足甲方要求</w:t>
      </w:r>
      <w:r>
        <w:rPr>
          <w:rFonts w:hint="eastAsia" w:ascii="宋体" w:hAnsi="宋体" w:eastAsia="宋体" w:cs="宋体"/>
          <w:sz w:val="24"/>
          <w:lang w:val="zh-CN"/>
        </w:rPr>
        <w:t>。</w:t>
      </w:r>
    </w:p>
    <w:p w14:paraId="2F7455C9">
      <w:pPr>
        <w:widowControl/>
        <w:tabs>
          <w:tab w:val="left" w:pos="420"/>
        </w:tabs>
        <w:spacing w:line="360" w:lineRule="auto"/>
        <w:ind w:firstLine="480"/>
        <w:jc w:val="left"/>
        <w:rPr>
          <w:rFonts w:ascii="宋体" w:hAnsi="宋体" w:eastAsia="宋体" w:cs="宋体"/>
          <w:sz w:val="24"/>
        </w:rPr>
      </w:pPr>
      <w:r>
        <w:rPr>
          <w:rFonts w:hint="eastAsia" w:ascii="宋体" w:hAnsi="宋体" w:eastAsia="宋体" w:cs="宋体"/>
          <w:bCs/>
          <w:sz w:val="24"/>
          <w:lang w:val="zh-CN"/>
        </w:rPr>
        <w:t>（</w:t>
      </w:r>
      <w:r>
        <w:rPr>
          <w:rFonts w:hint="eastAsia" w:ascii="宋体" w:hAnsi="宋体" w:eastAsia="宋体" w:cs="宋体"/>
          <w:bCs/>
          <w:sz w:val="24"/>
        </w:rPr>
        <w:t>3）</w:t>
      </w:r>
      <w:r>
        <w:rPr>
          <w:rFonts w:hint="eastAsia" w:ascii="宋体" w:hAnsi="宋体" w:eastAsia="宋体" w:cs="宋体"/>
          <w:sz w:val="24"/>
        </w:rPr>
        <w:t>乙方负责完善工作人员的各项专业管理工作，依法承担因乙方管理疏漏、用工违规产生的工作人员工伤、人身意外、劳资纠纷等责任。</w:t>
      </w:r>
    </w:p>
    <w:p w14:paraId="692B5F64">
      <w:pPr>
        <w:widowControl/>
        <w:tabs>
          <w:tab w:val="left" w:pos="420"/>
        </w:tabs>
        <w:spacing w:line="360" w:lineRule="auto"/>
        <w:ind w:firstLine="480"/>
        <w:jc w:val="left"/>
        <w:rPr>
          <w:rFonts w:hint="eastAsia" w:ascii="宋体" w:hAnsi="宋体" w:eastAsia="宋体" w:cs="宋体"/>
          <w:sz w:val="24"/>
          <w:lang w:eastAsia="zh-CN"/>
        </w:rPr>
      </w:pPr>
      <w:r>
        <w:rPr>
          <w:rFonts w:hint="eastAsia" w:ascii="宋体" w:hAnsi="宋体" w:eastAsia="宋体" w:cs="宋体"/>
          <w:bCs/>
          <w:sz w:val="24"/>
          <w:lang w:val="zh-CN"/>
        </w:rPr>
        <w:t>（</w:t>
      </w:r>
      <w:r>
        <w:rPr>
          <w:rFonts w:hint="eastAsia" w:ascii="宋体" w:hAnsi="宋体" w:eastAsia="宋体" w:cs="宋体"/>
          <w:bCs/>
          <w:sz w:val="24"/>
        </w:rPr>
        <w:t>4）</w:t>
      </w:r>
      <w:r>
        <w:rPr>
          <w:rFonts w:hint="eastAsia" w:ascii="宋体" w:hAnsi="宋体" w:eastAsia="宋体" w:cs="宋体"/>
          <w:sz w:val="24"/>
        </w:rPr>
        <w:t>乙方支付给工作人员的劳动报酬，不得低于甲方所在地政府公布的当期最低工资标准，严格遵守国家、省市劳动用工相关法律法规</w:t>
      </w:r>
      <w:r>
        <w:rPr>
          <w:rFonts w:hint="eastAsia" w:ascii="宋体" w:hAnsi="宋体" w:eastAsia="宋体" w:cs="宋体"/>
          <w:sz w:val="24"/>
          <w:lang w:eastAsia="zh-CN"/>
        </w:rPr>
        <w:t>。</w:t>
      </w:r>
    </w:p>
    <w:p w14:paraId="35B306E0">
      <w:pPr>
        <w:widowControl/>
        <w:tabs>
          <w:tab w:val="left" w:pos="420"/>
        </w:tabs>
        <w:spacing w:line="360" w:lineRule="auto"/>
        <w:ind w:firstLine="480"/>
        <w:jc w:val="left"/>
        <w:rPr>
          <w:rFonts w:ascii="宋体" w:hAnsi="宋体" w:eastAsia="宋体" w:cs="宋体"/>
          <w:sz w:val="24"/>
        </w:rPr>
      </w:pPr>
      <w:r>
        <w:rPr>
          <w:rFonts w:hint="eastAsia" w:ascii="宋体" w:hAnsi="宋体" w:eastAsia="宋体" w:cs="宋体"/>
          <w:bCs/>
          <w:sz w:val="24"/>
          <w:lang w:val="zh-CN"/>
        </w:rPr>
        <w:t>（</w:t>
      </w:r>
      <w:r>
        <w:rPr>
          <w:rFonts w:hint="eastAsia" w:ascii="宋体" w:hAnsi="宋体" w:eastAsia="宋体" w:cs="宋体"/>
          <w:bCs/>
          <w:sz w:val="24"/>
        </w:rPr>
        <w:t>5）</w:t>
      </w:r>
      <w:r>
        <w:rPr>
          <w:rFonts w:hint="eastAsia" w:ascii="宋体" w:hAnsi="宋体" w:eastAsia="宋体" w:cs="宋体"/>
          <w:sz w:val="24"/>
        </w:rPr>
        <w:t>乙方应加强工作人员日常教育与现场管理，严格遵守甲方各项规章制度。乙方须合法合规用工，及时与所有在岗人员签订劳动合同，足额、按时缴纳五险一金，所有用工风险、劳资纠纷由乙方全权承担。</w:t>
      </w:r>
    </w:p>
    <w:p w14:paraId="7CD12076">
      <w:pPr>
        <w:widowControl/>
        <w:tabs>
          <w:tab w:val="left" w:pos="420"/>
        </w:tabs>
        <w:spacing w:line="360" w:lineRule="auto"/>
        <w:ind w:firstLine="480"/>
        <w:jc w:val="left"/>
        <w:rPr>
          <w:rFonts w:hint="eastAsia" w:ascii="宋体" w:hAnsi="宋体" w:eastAsia="宋体" w:cs="宋体"/>
          <w:sz w:val="24"/>
          <w:lang w:eastAsia="zh-CN"/>
        </w:rPr>
      </w:pPr>
      <w:r>
        <w:rPr>
          <w:rFonts w:hint="eastAsia" w:ascii="宋体" w:hAnsi="宋体" w:eastAsia="宋体" w:cs="宋体"/>
          <w:bCs/>
          <w:sz w:val="24"/>
          <w:lang w:val="zh-CN"/>
        </w:rPr>
        <w:t>（</w:t>
      </w:r>
      <w:r>
        <w:rPr>
          <w:rFonts w:hint="eastAsia" w:ascii="宋体" w:hAnsi="宋体" w:eastAsia="宋体" w:cs="宋体"/>
          <w:bCs/>
          <w:sz w:val="24"/>
        </w:rPr>
        <w:t>6）</w:t>
      </w:r>
      <w:r>
        <w:rPr>
          <w:rFonts w:hint="eastAsia" w:ascii="宋体" w:hAnsi="宋体" w:eastAsia="宋体" w:cs="宋体"/>
          <w:sz w:val="24"/>
        </w:rPr>
        <w:t>因乙方工作人员履职不当、违规作业造成甲方或第三人人身、财产损失，导致甲方承担赔偿责任的，乙方应赔偿甲方全部损失，乙方可向过错工作人员追偿</w:t>
      </w:r>
      <w:r>
        <w:rPr>
          <w:rFonts w:hint="eastAsia" w:ascii="宋体" w:hAnsi="宋体" w:eastAsia="宋体" w:cs="宋体"/>
          <w:sz w:val="24"/>
          <w:lang w:eastAsia="zh-CN"/>
        </w:rPr>
        <w:t>。</w:t>
      </w:r>
    </w:p>
    <w:p w14:paraId="107D13D0">
      <w:pPr>
        <w:widowControl/>
        <w:tabs>
          <w:tab w:val="left" w:pos="420"/>
        </w:tabs>
        <w:spacing w:line="360" w:lineRule="auto"/>
        <w:ind w:firstLine="480"/>
        <w:jc w:val="left"/>
        <w:rPr>
          <w:rFonts w:ascii="宋体" w:hAnsi="宋体" w:eastAsia="宋体" w:cs="宋体"/>
          <w:sz w:val="24"/>
        </w:rPr>
      </w:pPr>
      <w:r>
        <w:rPr>
          <w:rFonts w:hint="eastAsia" w:ascii="宋体" w:hAnsi="宋体" w:eastAsia="宋体" w:cs="宋体"/>
          <w:bCs/>
          <w:sz w:val="24"/>
          <w:lang w:val="zh-CN"/>
        </w:rPr>
        <w:t>（</w:t>
      </w:r>
      <w:r>
        <w:rPr>
          <w:rFonts w:hint="eastAsia" w:ascii="宋体" w:hAnsi="宋体" w:eastAsia="宋体" w:cs="宋体"/>
          <w:bCs/>
          <w:sz w:val="24"/>
        </w:rPr>
        <w:t>7）</w:t>
      </w:r>
      <w:r>
        <w:rPr>
          <w:rFonts w:hint="eastAsia" w:ascii="宋体" w:hAnsi="宋体" w:eastAsia="宋体" w:cs="宋体"/>
          <w:sz w:val="24"/>
        </w:rPr>
        <w:t>乙方应协助、配合甲方对辅助事务工作人员开展安全排查工作。</w:t>
      </w:r>
    </w:p>
    <w:p w14:paraId="0EDA376A">
      <w:pPr>
        <w:widowControl/>
        <w:numPr>
          <w:ilvl w:val="0"/>
          <w:numId w:val="35"/>
        </w:numPr>
        <w:tabs>
          <w:tab w:val="left" w:pos="709"/>
          <w:tab w:val="left" w:pos="992"/>
        </w:tabs>
        <w:spacing w:line="360" w:lineRule="auto"/>
        <w:ind w:firstLine="422"/>
        <w:jc w:val="left"/>
        <w:rPr>
          <w:rFonts w:ascii="宋体" w:hAnsi="宋体" w:eastAsia="宋体" w:cs="宋体"/>
          <w:b/>
          <w:bCs/>
          <w:sz w:val="28"/>
          <w:szCs w:val="28"/>
        </w:rPr>
      </w:pPr>
      <w:r>
        <w:rPr>
          <w:rFonts w:hint="eastAsia" w:ascii="宋体" w:hAnsi="宋体" w:eastAsia="宋体" w:cs="宋体"/>
          <w:b/>
          <w:bCs/>
          <w:sz w:val="28"/>
          <w:szCs w:val="28"/>
        </w:rPr>
        <w:t>违约责任</w:t>
      </w:r>
    </w:p>
    <w:p w14:paraId="15EDDEE8">
      <w:pPr>
        <w:widowControl w:val="0"/>
        <w:spacing w:line="360" w:lineRule="auto"/>
        <w:ind w:firstLine="480"/>
        <w:jc w:val="both"/>
        <w:rPr>
          <w:rFonts w:hint="default" w:ascii="宋体" w:hAnsi="宋体" w:eastAsia="宋体" w:cs="宋体"/>
          <w:bCs w:val="0"/>
          <w:sz w:val="24"/>
          <w:lang w:val="en-US" w:eastAsia="zh-CN" w:bidi="ar-SA"/>
        </w:rPr>
      </w:pPr>
      <w:r>
        <w:rPr>
          <w:rFonts w:hint="eastAsia" w:ascii="宋体" w:hAnsi="宋体" w:eastAsia="宋体" w:cs="宋体"/>
          <w:bCs w:val="0"/>
          <w:sz w:val="24"/>
          <w:lang w:val="en-US" w:eastAsia="zh-CN" w:bidi="ar-SA"/>
        </w:rPr>
        <w:t>任何一方未按约定履行本合同义务，均构成违约。乙方发生服务质量不达标、人员配置不足、泄露保密信息、拒不整改等违约情形的，甲方有权视违约程度扣减服务费、单方解除合同，乙方应当赔偿甲方因此产生的全部损失；甲方逾期付款的，按同期全国银行间同业拆借中心公布的贷款市场报价利率承担违约金。</w:t>
      </w:r>
    </w:p>
    <w:p w14:paraId="47A192D3">
      <w:pPr>
        <w:widowControl/>
        <w:numPr>
          <w:ilvl w:val="0"/>
          <w:numId w:val="35"/>
        </w:numPr>
        <w:tabs>
          <w:tab w:val="left" w:pos="709"/>
          <w:tab w:val="left" w:pos="992"/>
        </w:tabs>
        <w:spacing w:line="360" w:lineRule="auto"/>
        <w:ind w:firstLine="422"/>
        <w:jc w:val="left"/>
        <w:rPr>
          <w:rFonts w:ascii="宋体" w:hAnsi="宋体" w:eastAsia="宋体" w:cs="宋体"/>
          <w:b/>
          <w:bCs/>
          <w:sz w:val="28"/>
          <w:szCs w:val="28"/>
        </w:rPr>
      </w:pPr>
      <w:r>
        <w:rPr>
          <w:rFonts w:hint="eastAsia" w:ascii="宋体" w:hAnsi="宋体" w:eastAsia="宋体" w:cs="宋体"/>
          <w:b/>
          <w:bCs/>
          <w:sz w:val="28"/>
          <w:szCs w:val="28"/>
        </w:rPr>
        <w:t>争议</w:t>
      </w:r>
    </w:p>
    <w:p w14:paraId="79D0A3FD">
      <w:pPr>
        <w:spacing w:line="360" w:lineRule="auto"/>
        <w:ind w:firstLine="480"/>
        <w:rPr>
          <w:rFonts w:ascii="宋体" w:hAnsi="宋体" w:eastAsia="宋体" w:cs="宋体"/>
          <w:sz w:val="24"/>
        </w:rPr>
      </w:pPr>
      <w:r>
        <w:rPr>
          <w:rFonts w:hint="eastAsia" w:ascii="宋体" w:hAnsi="宋体" w:eastAsia="宋体" w:cs="宋体"/>
          <w:sz w:val="24"/>
        </w:rPr>
        <w:t>本合同在履行中如发生争议，双方应友好协商解决；协商不成的，提交无锡仲裁委员会仲裁。</w:t>
      </w:r>
    </w:p>
    <w:p w14:paraId="448ED679">
      <w:pPr>
        <w:widowControl/>
        <w:numPr>
          <w:ilvl w:val="0"/>
          <w:numId w:val="35"/>
        </w:numPr>
        <w:tabs>
          <w:tab w:val="left" w:pos="709"/>
          <w:tab w:val="left" w:pos="992"/>
        </w:tabs>
        <w:spacing w:line="360" w:lineRule="auto"/>
        <w:ind w:firstLine="422"/>
        <w:jc w:val="left"/>
        <w:rPr>
          <w:rFonts w:hint="eastAsia" w:ascii="宋体" w:hAnsi="宋体" w:eastAsia="宋体" w:cs="宋体"/>
          <w:b/>
          <w:bCs/>
          <w:sz w:val="28"/>
          <w:szCs w:val="28"/>
        </w:rPr>
      </w:pPr>
      <w:r>
        <w:rPr>
          <w:rFonts w:hint="eastAsia" w:ascii="宋体" w:hAnsi="宋体" w:eastAsia="宋体" w:cs="宋体"/>
          <w:b/>
          <w:bCs/>
          <w:sz w:val="28"/>
          <w:szCs w:val="28"/>
        </w:rPr>
        <w:t>其它</w:t>
      </w:r>
    </w:p>
    <w:p w14:paraId="2BE3926A">
      <w:pPr>
        <w:widowControl/>
        <w:numPr>
          <w:ilvl w:val="0"/>
          <w:numId w:val="43"/>
        </w:numPr>
        <w:tabs>
          <w:tab w:val="left" w:pos="420"/>
        </w:tabs>
        <w:spacing w:line="360" w:lineRule="auto"/>
        <w:ind w:left="0" w:firstLine="403"/>
        <w:jc w:val="left"/>
        <w:rPr>
          <w:rFonts w:ascii="宋体" w:hAnsi="宋体" w:eastAsia="宋体" w:cs="宋体"/>
          <w:bCs/>
          <w:sz w:val="24"/>
        </w:rPr>
      </w:pPr>
      <w:r>
        <w:rPr>
          <w:rFonts w:hint="eastAsia" w:ascii="宋体" w:hAnsi="宋体" w:eastAsia="宋体" w:cs="宋体"/>
          <w:bCs/>
          <w:sz w:val="24"/>
        </w:rPr>
        <w:t>本合同之附件和《招标文件》均为合同有效组成部分。本合同及其附件内空格部分填写的文字经双确认后与印刷文字具有同等效力。本合同及其附件和补充协议中未规定的事宜，均遵照中华人民共和国有关法律、法规和规章；</w:t>
      </w:r>
    </w:p>
    <w:p w14:paraId="65383466">
      <w:pPr>
        <w:widowControl/>
        <w:numPr>
          <w:ilvl w:val="0"/>
          <w:numId w:val="43"/>
        </w:numPr>
        <w:tabs>
          <w:tab w:val="left" w:pos="420"/>
        </w:tabs>
        <w:spacing w:line="360" w:lineRule="auto"/>
        <w:ind w:left="0" w:firstLine="403"/>
        <w:jc w:val="left"/>
        <w:rPr>
          <w:rFonts w:ascii="宋体" w:hAnsi="宋体" w:eastAsia="宋体" w:cs="宋体"/>
          <w:bCs/>
          <w:sz w:val="24"/>
        </w:rPr>
      </w:pPr>
      <w:r>
        <w:rPr>
          <w:rFonts w:hint="eastAsia" w:ascii="宋体" w:hAnsi="宋体" w:eastAsia="宋体" w:cs="宋体"/>
          <w:bCs/>
          <w:sz w:val="24"/>
        </w:rPr>
        <w:t>本合同未尽事宜应由双方友好协商解决。如需对本合同及其附件作任何修改或补充，需由双方以书面作出方为有效。修改或补充文件与本合同有不一致的，以修改或补充文件为准；</w:t>
      </w:r>
    </w:p>
    <w:p w14:paraId="431377BE">
      <w:pPr>
        <w:widowControl/>
        <w:numPr>
          <w:ilvl w:val="0"/>
          <w:numId w:val="43"/>
        </w:numPr>
        <w:tabs>
          <w:tab w:val="left" w:pos="420"/>
        </w:tabs>
        <w:spacing w:line="360" w:lineRule="auto"/>
        <w:ind w:left="0" w:firstLine="403"/>
        <w:jc w:val="left"/>
        <w:rPr>
          <w:rFonts w:ascii="宋体" w:hAnsi="宋体" w:eastAsia="宋体" w:cs="宋体"/>
          <w:bCs/>
          <w:sz w:val="24"/>
        </w:rPr>
      </w:pPr>
      <w:r>
        <w:rPr>
          <w:rFonts w:hint="eastAsia" w:ascii="宋体" w:hAnsi="宋体" w:eastAsia="宋体" w:cs="宋体"/>
          <w:bCs/>
          <w:sz w:val="24"/>
        </w:rPr>
        <w:t>因甲方原因变更、中止或者终止政府采购合同的，甲方按照政府采购相关法律法规及合同约定，对乙方的直接实际损失予以补偿。</w:t>
      </w:r>
    </w:p>
    <w:p w14:paraId="37D1B7B6">
      <w:pPr>
        <w:widowControl/>
        <w:numPr>
          <w:ilvl w:val="0"/>
          <w:numId w:val="43"/>
        </w:numPr>
        <w:tabs>
          <w:tab w:val="left" w:pos="420"/>
        </w:tabs>
        <w:spacing w:line="360" w:lineRule="auto"/>
        <w:ind w:left="0" w:firstLine="403"/>
        <w:jc w:val="left"/>
        <w:rPr>
          <w:rFonts w:ascii="宋体" w:hAnsi="宋体" w:eastAsia="宋体" w:cs="宋体"/>
          <w:bCs/>
          <w:sz w:val="24"/>
        </w:rPr>
      </w:pPr>
      <w:r>
        <w:rPr>
          <w:rFonts w:hint="eastAsia" w:ascii="宋体" w:hAnsi="宋体" w:eastAsia="宋体" w:cs="宋体"/>
          <w:bCs/>
          <w:sz w:val="24"/>
        </w:rPr>
        <w:t>本合同执行期间如遇不可抗力致使合同无法履行时，双方应按有关法律规定处理；</w:t>
      </w:r>
    </w:p>
    <w:p w14:paraId="18B0EBB5">
      <w:pPr>
        <w:widowControl/>
        <w:numPr>
          <w:ilvl w:val="0"/>
          <w:numId w:val="43"/>
        </w:numPr>
        <w:tabs>
          <w:tab w:val="left" w:pos="420"/>
        </w:tabs>
        <w:spacing w:line="360" w:lineRule="auto"/>
        <w:ind w:left="0" w:firstLine="403"/>
        <w:jc w:val="left"/>
        <w:rPr>
          <w:rFonts w:ascii="宋体" w:hAnsi="宋体" w:eastAsia="宋体" w:cs="宋体"/>
          <w:bCs/>
          <w:sz w:val="24"/>
        </w:rPr>
      </w:pPr>
      <w:r>
        <w:rPr>
          <w:rFonts w:hint="eastAsia" w:ascii="宋体" w:hAnsi="宋体" w:eastAsia="宋体" w:cs="宋体"/>
          <w:bCs/>
          <w:sz w:val="24"/>
        </w:rPr>
        <w:t>合同期满本合同自然终止，达到续约条件除外。</w:t>
      </w:r>
    </w:p>
    <w:p w14:paraId="6F9B2A42">
      <w:pPr>
        <w:widowControl/>
        <w:numPr>
          <w:ilvl w:val="0"/>
          <w:numId w:val="35"/>
        </w:numPr>
        <w:tabs>
          <w:tab w:val="left" w:pos="709"/>
          <w:tab w:val="left" w:pos="992"/>
        </w:tabs>
        <w:spacing w:line="360" w:lineRule="auto"/>
        <w:ind w:firstLine="422"/>
        <w:jc w:val="left"/>
        <w:rPr>
          <w:rFonts w:hint="eastAsia" w:ascii="宋体" w:hAnsi="宋体" w:eastAsia="宋体" w:cs="宋体"/>
          <w:b/>
          <w:bCs/>
          <w:sz w:val="28"/>
          <w:szCs w:val="28"/>
        </w:rPr>
      </w:pPr>
      <w:r>
        <w:rPr>
          <w:rFonts w:hint="eastAsia" w:ascii="宋体" w:hAnsi="宋体" w:eastAsia="宋体" w:cs="宋体"/>
          <w:b/>
          <w:bCs/>
          <w:sz w:val="28"/>
          <w:szCs w:val="28"/>
        </w:rPr>
        <w:t>合同生效：</w:t>
      </w:r>
    </w:p>
    <w:p w14:paraId="45B9B0FC">
      <w:pPr>
        <w:spacing w:line="360" w:lineRule="auto"/>
        <w:ind w:firstLine="480"/>
        <w:rPr>
          <w:rFonts w:hint="eastAsia" w:ascii="宋体" w:hAnsi="宋体" w:eastAsia="宋体" w:cs="宋体"/>
          <w:sz w:val="24"/>
        </w:rPr>
      </w:pPr>
      <w:r>
        <w:rPr>
          <w:rFonts w:hint="eastAsia" w:ascii="宋体" w:hAnsi="宋体" w:eastAsia="宋体" w:cs="宋体"/>
          <w:sz w:val="24"/>
          <w:lang w:val="en-US" w:eastAsia="zh-CN"/>
        </w:rPr>
        <w:t>1、</w:t>
      </w:r>
      <w:r>
        <w:rPr>
          <w:rFonts w:hint="eastAsia" w:ascii="宋体" w:hAnsi="宋体" w:eastAsia="宋体" w:cs="宋体"/>
          <w:sz w:val="24"/>
        </w:rPr>
        <w:t>本合同在甲乙双方法人代表或其授权代表签字盖章后生效。</w:t>
      </w:r>
    </w:p>
    <w:p w14:paraId="4C7DD1A7">
      <w:pPr>
        <w:spacing w:line="360" w:lineRule="auto"/>
        <w:ind w:firstLine="480"/>
        <w:rPr>
          <w:rFonts w:hint="eastAsia" w:ascii="宋体" w:hAnsi="宋体" w:eastAsia="宋体" w:cs="宋体"/>
          <w:sz w:val="24"/>
        </w:rPr>
      </w:pPr>
      <w:r>
        <w:rPr>
          <w:rFonts w:hint="eastAsia" w:ascii="宋体" w:hAnsi="宋体" w:eastAsia="宋体" w:cs="宋体"/>
          <w:sz w:val="24"/>
          <w:lang w:val="en-US" w:eastAsia="zh-CN"/>
        </w:rPr>
        <w:t>2、</w:t>
      </w:r>
      <w:r>
        <w:rPr>
          <w:rFonts w:hint="eastAsia" w:ascii="宋体" w:hAnsi="宋体" w:eastAsia="宋体" w:cs="宋体"/>
          <w:sz w:val="24"/>
        </w:rPr>
        <w:t>本合同正本连同附件共____页，一式伍份，甲乙双方各执贰份，采购代理机构留存壹份，具有同等法律效力。</w:t>
      </w:r>
    </w:p>
    <w:p w14:paraId="65655B9D">
      <w:pPr>
        <w:spacing w:line="360" w:lineRule="auto"/>
        <w:ind w:left="0" w:right="0"/>
        <w:jc w:val="left"/>
        <w:rPr>
          <w:rFonts w:ascii="宋体" w:hAnsi="宋体" w:eastAsia="宋体" w:cs="Times New Roman"/>
          <w:sz w:val="24"/>
        </w:rPr>
      </w:pPr>
      <w:r>
        <w:rPr>
          <w:rFonts w:hint="eastAsia" w:ascii="宋体" w:hAnsi="宋体" w:eastAsia="宋体" w:cs="Times New Roman"/>
          <w:sz w:val="24"/>
        </w:rPr>
        <w:t>甲方（盖章）：                          乙方（盖章）：</w:t>
      </w:r>
    </w:p>
    <w:p w14:paraId="1D2AEF5E">
      <w:pPr>
        <w:spacing w:line="360" w:lineRule="auto"/>
        <w:ind w:left="0" w:right="0" w:firstLine="480"/>
        <w:jc w:val="left"/>
        <w:rPr>
          <w:rFonts w:ascii="宋体" w:hAnsi="宋体" w:eastAsia="宋体" w:cs="Times New Roman"/>
          <w:sz w:val="24"/>
        </w:rPr>
      </w:pPr>
    </w:p>
    <w:p w14:paraId="636F3ECA">
      <w:pPr>
        <w:spacing w:line="360" w:lineRule="auto"/>
        <w:ind w:left="0" w:right="0" w:firstLine="480"/>
        <w:jc w:val="left"/>
        <w:rPr>
          <w:rFonts w:ascii="宋体" w:hAnsi="宋体" w:eastAsia="宋体" w:cs="Times New Roman"/>
          <w:sz w:val="24"/>
        </w:rPr>
      </w:pPr>
      <w:r>
        <w:rPr>
          <w:rFonts w:hint="eastAsia" w:ascii="宋体" w:hAnsi="宋体" w:eastAsia="宋体" w:cs="Times New Roman"/>
          <w:sz w:val="24"/>
        </w:rPr>
        <w:t>代表：                                  代表：</w:t>
      </w:r>
    </w:p>
    <w:p w14:paraId="21117D50">
      <w:pPr>
        <w:spacing w:line="360" w:lineRule="auto"/>
        <w:ind w:left="0" w:right="0" w:firstLine="480"/>
        <w:jc w:val="left"/>
        <w:rPr>
          <w:rFonts w:ascii="宋体" w:hAnsi="宋体" w:eastAsia="宋体" w:cs="Times New Roman"/>
          <w:sz w:val="24"/>
        </w:rPr>
      </w:pPr>
    </w:p>
    <w:p w14:paraId="02CDAC4D">
      <w:pPr>
        <w:spacing w:line="360" w:lineRule="auto"/>
        <w:ind w:left="0" w:right="0" w:firstLine="480"/>
        <w:jc w:val="left"/>
        <w:rPr>
          <w:rFonts w:hint="eastAsia" w:ascii="宋体" w:hAnsi="宋体" w:eastAsia="宋体" w:cs="Times New Roman"/>
          <w:sz w:val="24"/>
        </w:rPr>
      </w:pPr>
      <w:r>
        <w:rPr>
          <w:rFonts w:hint="eastAsia" w:ascii="宋体" w:hAnsi="宋体" w:eastAsia="宋体" w:cs="Times New Roman"/>
          <w:sz w:val="24"/>
        </w:rPr>
        <w:t>签定日期：    年    月    日            签定日期：    年   月   日</w:t>
      </w:r>
    </w:p>
    <w:p w14:paraId="4CD3CC24">
      <w:pPr>
        <w:rPr>
          <w:rFonts w:hint="eastAsia" w:ascii="宋体" w:hAnsi="宋体" w:eastAsia="宋体" w:cs="Times New Roman"/>
          <w:sz w:val="24"/>
          <w:lang w:val="en-US" w:eastAsia="zh-CN"/>
        </w:rPr>
      </w:pPr>
    </w:p>
    <w:p w14:paraId="6CFEB627">
      <w:pPr>
        <w:rPr>
          <w:rFonts w:hint="eastAsia" w:ascii="宋体" w:hAnsi="宋体" w:eastAsia="宋体" w:cs="Times New Roman"/>
          <w:sz w:val="24"/>
          <w:lang w:val="en-US" w:eastAsia="zh-CN"/>
        </w:rPr>
      </w:pPr>
    </w:p>
    <w:p w14:paraId="3D0C740E">
      <w:pPr>
        <w:spacing w:line="360" w:lineRule="auto"/>
        <w:ind w:left="0" w:right="0"/>
        <w:jc w:val="left"/>
        <w:rPr>
          <w:rFonts w:hint="eastAsia" w:ascii="宋体" w:hAnsi="宋体" w:eastAsia="宋体" w:cs="Times New Roman"/>
          <w:sz w:val="24"/>
        </w:rPr>
      </w:pPr>
      <w:r>
        <w:rPr>
          <w:rFonts w:hint="eastAsia" w:ascii="宋体" w:hAnsi="宋体" w:eastAsia="宋体" w:cs="Times New Roman"/>
          <w:sz w:val="24"/>
          <w:lang w:val="en-US" w:eastAsia="zh-CN"/>
        </w:rPr>
        <w:t>见证方：</w:t>
      </w:r>
    </w:p>
    <w:p w14:paraId="6F61398F">
      <w:pPr>
        <w:keepNext w:val="0"/>
        <w:keepLines w:val="0"/>
        <w:pageBreakBefore w:val="0"/>
        <w:widowControl w:val="0"/>
        <w:spacing w:line="360" w:lineRule="auto"/>
        <w:jc w:val="left"/>
        <w:rPr>
          <w:rFonts w:ascii="仿宋" w:hAnsi="仿宋" w:eastAsia="仿宋" w:cs="仿宋"/>
          <w:b/>
          <w:spacing w:val="40"/>
          <w:sz w:val="44"/>
          <w:szCs w:val="44"/>
        </w:rPr>
      </w:pPr>
      <w:r>
        <w:rPr>
          <w:rFonts w:hint="eastAsia" w:ascii="宋体" w:hAnsi="宋体" w:eastAsia="宋体" w:cs="宋体"/>
          <w:b/>
          <w:color w:val="000000"/>
          <w:sz w:val="24"/>
          <w:highlight w:val="none"/>
        </w:rPr>
        <w:t>备注：</w:t>
      </w:r>
      <w:r>
        <w:rPr>
          <w:rFonts w:hint="eastAsia" w:ascii="宋体" w:hAnsi="宋体" w:eastAsia="宋体" w:cs="宋体"/>
          <w:color w:val="000000"/>
          <w:sz w:val="24"/>
          <w:highlight w:val="none"/>
        </w:rPr>
        <w:t>甲乙双方必须以本格式文本，按照合同条款拟订合同。</w:t>
      </w:r>
    </w:p>
    <w:p w14:paraId="08D719AA">
      <w:pPr>
        <w:spacing w:line="480" w:lineRule="auto"/>
        <w:rPr>
          <w:rFonts w:ascii="宋体" w:hAnsi="宋体" w:eastAsia="宋体" w:cs="Times New Roman"/>
        </w:rPr>
      </w:pPr>
    </w:p>
    <w:p w14:paraId="63BD31AA">
      <w:pPr>
        <w:keepNext/>
        <w:widowControl w:val="0"/>
        <w:numPr>
          <w:ilvl w:val="1"/>
          <w:numId w:val="0"/>
        </w:numPr>
        <w:jc w:val="center"/>
        <w:outlineLvl w:val="1"/>
        <w:rPr>
          <w:rFonts w:hint="default" w:ascii="楷体_GB2312" w:hAnsi="Times New Roman" w:eastAsia="楷体_GB2312" w:cs="Times New Roman"/>
          <w:b/>
          <w:bCs/>
          <w:sz w:val="18"/>
          <w:lang w:val="en-US" w:eastAsia="zh-CN" w:bidi="ar-SA"/>
        </w:rPr>
      </w:pPr>
    </w:p>
    <w:p w14:paraId="005D3676">
      <w:pPr>
        <w:rPr>
          <w:rFonts w:hint="eastAsia" w:ascii="宋体" w:hAnsi="宋体" w:eastAsia="宋体" w:cs="Times New Roman"/>
          <w:spacing w:val="40"/>
          <w:lang w:val="en-US" w:eastAsia="zh-CN"/>
        </w:rPr>
      </w:pPr>
      <w:r>
        <w:rPr>
          <w:rFonts w:hint="eastAsia" w:ascii="宋体" w:hAnsi="宋体" w:eastAsia="宋体" w:cs="Times New Roman"/>
          <w:spacing w:val="40"/>
        </w:rPr>
        <w:br w:type="page" w:clear="all"/>
      </w:r>
      <w:r>
        <w:rPr>
          <w:rFonts w:hint="eastAsia" w:ascii="宋体" w:hAnsi="宋体" w:eastAsia="宋体" w:cs="宋体"/>
          <w:b/>
          <w:bCs/>
          <w:sz w:val="30"/>
          <w:szCs w:val="30"/>
        </w:rPr>
        <w:t>附件：</w:t>
      </w:r>
      <w:r>
        <w:rPr>
          <w:rFonts w:hint="eastAsia" w:ascii="宋体" w:hAnsi="宋体" w:eastAsia="宋体" w:cs="宋体"/>
          <w:b/>
          <w:bCs/>
          <w:sz w:val="30"/>
          <w:szCs w:val="30"/>
          <w:lang w:val="en-US" w:eastAsia="zh-CN"/>
        </w:rPr>
        <w:t>1</w:t>
      </w:r>
    </w:p>
    <w:p w14:paraId="4E6ACEE5">
      <w:pPr>
        <w:spacing w:line="480" w:lineRule="auto"/>
        <w:jc w:val="center"/>
        <w:rPr>
          <w:rFonts w:ascii="宋体" w:hAnsi="宋体" w:eastAsia="宋体" w:cs="宋体"/>
          <w:b/>
          <w:bCs/>
          <w:sz w:val="30"/>
          <w:szCs w:val="30"/>
        </w:rPr>
      </w:pPr>
      <w:r>
        <w:rPr>
          <w:rFonts w:hint="eastAsia" w:ascii="宋体" w:hAnsi="宋体" w:eastAsia="宋体" w:cs="宋体"/>
          <w:b/>
          <w:bCs/>
          <w:sz w:val="30"/>
          <w:szCs w:val="30"/>
        </w:rPr>
        <w:t>保密协议</w:t>
      </w:r>
    </w:p>
    <w:p w14:paraId="75090B8A">
      <w:pPr>
        <w:spacing w:line="360" w:lineRule="auto"/>
        <w:jc w:val="left"/>
        <w:rPr>
          <w:rFonts w:hint="eastAsia" w:ascii="宋体" w:hAnsi="宋体" w:eastAsia="宋体" w:cs="Times New Roman"/>
          <w:sz w:val="24"/>
        </w:rPr>
      </w:pPr>
      <w:r>
        <w:rPr>
          <w:rFonts w:hint="eastAsia" w:ascii="宋体" w:hAnsi="宋体" w:eastAsia="宋体" w:cs="Times New Roman"/>
          <w:sz w:val="24"/>
        </w:rPr>
        <w:t xml:space="preserve">甲方： </w:t>
      </w:r>
    </w:p>
    <w:p w14:paraId="7D10E128">
      <w:pPr>
        <w:spacing w:line="360" w:lineRule="auto"/>
        <w:jc w:val="left"/>
        <w:rPr>
          <w:rFonts w:ascii="宋体" w:hAnsi="宋体" w:eastAsia="宋体" w:cs="Times New Roman"/>
          <w:sz w:val="24"/>
        </w:rPr>
      </w:pPr>
      <w:r>
        <w:rPr>
          <w:rFonts w:hint="eastAsia" w:ascii="宋体" w:hAnsi="宋体" w:eastAsia="宋体" w:cs="Times New Roman"/>
          <w:sz w:val="24"/>
        </w:rPr>
        <w:t>乙方：</w:t>
      </w:r>
    </w:p>
    <w:p w14:paraId="07E5BC74">
      <w:pPr>
        <w:spacing w:line="360" w:lineRule="auto"/>
        <w:ind w:firstLine="480"/>
        <w:rPr>
          <w:rFonts w:ascii="宋体" w:hAnsi="宋体" w:eastAsia="宋体" w:cs="Times New Roman"/>
          <w:sz w:val="24"/>
        </w:rPr>
      </w:pPr>
      <w:r>
        <w:rPr>
          <w:rFonts w:hint="eastAsia" w:ascii="宋体" w:hAnsi="宋体" w:eastAsia="宋体" w:cs="Times New Roman"/>
          <w:sz w:val="24"/>
        </w:rPr>
        <w:t>乙方为甲方提供服务工作，鉴于甲方系国家机关，工作内容涉国家秘密、集体利益、公民隐私、商业秘密等，乙方派驻甲方人员不能对乙方及第三方泄露甲方的信息，现甲乙双方平等协商，订立本保密协议，明确乙方须遵守以下保密义务，承担相应责任：</w:t>
      </w:r>
    </w:p>
    <w:p w14:paraId="73E3EF52">
      <w:pPr>
        <w:numPr>
          <w:ilvl w:val="0"/>
          <w:numId w:val="44"/>
        </w:numPr>
        <w:spacing w:line="360" w:lineRule="auto"/>
        <w:ind w:left="0" w:firstLine="420"/>
        <w:rPr>
          <w:rFonts w:ascii="宋体" w:hAnsi="宋体" w:eastAsia="宋体" w:cs="Times New Roman"/>
          <w:b/>
          <w:bCs/>
          <w:sz w:val="28"/>
          <w:szCs w:val="28"/>
        </w:rPr>
      </w:pPr>
      <w:r>
        <w:rPr>
          <w:rFonts w:hint="eastAsia" w:ascii="宋体" w:hAnsi="宋体" w:eastAsia="宋体" w:cs="Times New Roman"/>
          <w:b/>
          <w:bCs/>
          <w:sz w:val="28"/>
          <w:szCs w:val="28"/>
        </w:rPr>
        <w:t xml:space="preserve">  保密内容和范围</w:t>
      </w:r>
    </w:p>
    <w:p w14:paraId="74AD34B4">
      <w:pPr>
        <w:spacing w:line="360" w:lineRule="auto"/>
        <w:ind w:firstLine="480"/>
        <w:rPr>
          <w:rFonts w:ascii="宋体" w:hAnsi="宋体" w:eastAsia="宋体" w:cs="Times New Roman"/>
          <w:sz w:val="24"/>
        </w:rPr>
      </w:pPr>
      <w:r>
        <w:rPr>
          <w:rFonts w:hint="eastAsia" w:ascii="宋体" w:hAnsi="宋体" w:eastAsia="宋体" w:cs="Times New Roman"/>
          <w:sz w:val="24"/>
        </w:rPr>
        <w:t>1、当事人信息：案件当事人身份、住址、工作和联系方式及其代理人等信息；</w:t>
      </w:r>
    </w:p>
    <w:p w14:paraId="780C28E9">
      <w:pPr>
        <w:spacing w:line="360" w:lineRule="auto"/>
        <w:ind w:firstLine="480"/>
        <w:rPr>
          <w:rFonts w:ascii="宋体" w:hAnsi="宋体" w:eastAsia="宋体" w:cs="Times New Roman"/>
          <w:sz w:val="24"/>
        </w:rPr>
      </w:pPr>
      <w:r>
        <w:rPr>
          <w:rFonts w:hint="eastAsia" w:ascii="宋体" w:hAnsi="宋体" w:eastAsia="宋体" w:cs="Times New Roman"/>
          <w:sz w:val="24"/>
        </w:rPr>
        <w:t>2、审理信息：从立案、审理、判决、送达、生效等任何一项程序信息及其案卷材料；</w:t>
      </w:r>
    </w:p>
    <w:p w14:paraId="3562855C">
      <w:pPr>
        <w:spacing w:line="360" w:lineRule="auto"/>
        <w:ind w:firstLine="480"/>
        <w:rPr>
          <w:rFonts w:ascii="宋体" w:hAnsi="宋体" w:eastAsia="宋体" w:cs="Times New Roman"/>
          <w:sz w:val="24"/>
        </w:rPr>
      </w:pPr>
      <w:r>
        <w:rPr>
          <w:rFonts w:hint="eastAsia" w:ascii="宋体" w:hAnsi="宋体" w:eastAsia="宋体" w:cs="Times New Roman"/>
          <w:sz w:val="24"/>
        </w:rPr>
        <w:t>3、事实信息：与案情相关的证据材料和事实信息；</w:t>
      </w:r>
    </w:p>
    <w:p w14:paraId="14BC3D54">
      <w:pPr>
        <w:spacing w:line="360" w:lineRule="auto"/>
        <w:ind w:firstLine="480"/>
        <w:rPr>
          <w:rFonts w:ascii="宋体" w:hAnsi="宋体" w:eastAsia="宋体" w:cs="Times New Roman"/>
          <w:sz w:val="24"/>
        </w:rPr>
      </w:pPr>
      <w:r>
        <w:rPr>
          <w:rFonts w:hint="eastAsia" w:ascii="宋体" w:hAnsi="宋体" w:eastAsia="宋体" w:cs="Times New Roman"/>
          <w:sz w:val="24"/>
        </w:rPr>
        <w:t>4、审判人员信息：承办单位、承办法官及其审判组成人员和法官助理信息；</w:t>
      </w:r>
    </w:p>
    <w:p w14:paraId="6633A1B0">
      <w:pPr>
        <w:spacing w:line="360" w:lineRule="auto"/>
        <w:ind w:firstLine="480"/>
        <w:rPr>
          <w:rFonts w:ascii="宋体" w:hAnsi="宋体" w:eastAsia="宋体" w:cs="Times New Roman"/>
          <w:sz w:val="24"/>
        </w:rPr>
      </w:pPr>
      <w:r>
        <w:rPr>
          <w:rFonts w:hint="eastAsia" w:ascii="宋体" w:hAnsi="宋体" w:eastAsia="宋体" w:cs="Times New Roman"/>
          <w:sz w:val="24"/>
        </w:rPr>
        <w:t>5、法院其他信息：乙方在提供社会化服务过程中获得的保密性信息以及其他一切与甲方事务有关的保密信息。</w:t>
      </w:r>
    </w:p>
    <w:p w14:paraId="632C7DD2">
      <w:pPr>
        <w:numPr>
          <w:ilvl w:val="0"/>
          <w:numId w:val="44"/>
        </w:numPr>
        <w:spacing w:line="360" w:lineRule="auto"/>
        <w:ind w:left="0" w:firstLine="420"/>
        <w:rPr>
          <w:rFonts w:ascii="宋体" w:hAnsi="宋体" w:eastAsia="宋体" w:cs="Times New Roman"/>
          <w:b/>
          <w:bCs/>
          <w:sz w:val="28"/>
          <w:szCs w:val="28"/>
        </w:rPr>
      </w:pPr>
      <w:r>
        <w:rPr>
          <w:rFonts w:hint="eastAsia" w:ascii="宋体" w:hAnsi="宋体" w:eastAsia="宋体" w:cs="Times New Roman"/>
          <w:b/>
          <w:bCs/>
          <w:sz w:val="28"/>
          <w:szCs w:val="28"/>
        </w:rPr>
        <w:t xml:space="preserve">  保密义务</w:t>
      </w:r>
    </w:p>
    <w:p w14:paraId="4C373ACD">
      <w:pPr>
        <w:spacing w:line="360" w:lineRule="auto"/>
        <w:ind w:firstLine="480"/>
        <w:rPr>
          <w:rFonts w:ascii="宋体" w:hAnsi="宋体" w:eastAsia="宋体" w:cs="Times New Roman"/>
          <w:sz w:val="24"/>
        </w:rPr>
      </w:pPr>
      <w:r>
        <w:rPr>
          <w:rFonts w:hint="eastAsia" w:ascii="宋体" w:hAnsi="宋体" w:eastAsia="宋体" w:cs="Times New Roman"/>
          <w:sz w:val="24"/>
        </w:rPr>
        <w:t>对甲方的保密性信息，除遵守国家法律和法院保密制度以外，乙方及其员工还须承担以下义务：</w:t>
      </w:r>
    </w:p>
    <w:p w14:paraId="0EF44528">
      <w:pPr>
        <w:spacing w:line="360" w:lineRule="auto"/>
        <w:ind w:firstLine="480"/>
        <w:rPr>
          <w:rFonts w:ascii="宋体" w:hAnsi="宋体" w:eastAsia="宋体" w:cs="Times New Roman"/>
          <w:sz w:val="24"/>
        </w:rPr>
      </w:pPr>
      <w:r>
        <w:rPr>
          <w:rFonts w:hint="eastAsia" w:ascii="宋体" w:hAnsi="宋体" w:eastAsia="宋体" w:cs="Times New Roman"/>
          <w:sz w:val="24"/>
        </w:rPr>
        <w:t>1、不得打探与本职工作或本身业务无关的保密性信息；</w:t>
      </w:r>
    </w:p>
    <w:p w14:paraId="4C2F0A5C">
      <w:pPr>
        <w:spacing w:line="360" w:lineRule="auto"/>
        <w:ind w:firstLine="480"/>
        <w:rPr>
          <w:rFonts w:ascii="宋体" w:hAnsi="宋体" w:eastAsia="宋体" w:cs="Times New Roman"/>
          <w:sz w:val="24"/>
        </w:rPr>
      </w:pPr>
      <w:r>
        <w:rPr>
          <w:rFonts w:hint="eastAsia" w:ascii="宋体" w:hAnsi="宋体" w:eastAsia="宋体" w:cs="Times New Roman"/>
          <w:sz w:val="24"/>
        </w:rPr>
        <w:t>2、不得泄露案件的审批、呈批、合议信息；</w:t>
      </w:r>
    </w:p>
    <w:p w14:paraId="0AC9ABDC">
      <w:pPr>
        <w:spacing w:line="360" w:lineRule="auto"/>
        <w:ind w:firstLine="480"/>
        <w:rPr>
          <w:rFonts w:ascii="宋体" w:hAnsi="宋体" w:eastAsia="宋体" w:cs="Times New Roman"/>
          <w:sz w:val="24"/>
        </w:rPr>
      </w:pPr>
      <w:r>
        <w:rPr>
          <w:rFonts w:hint="eastAsia" w:ascii="宋体" w:hAnsi="宋体" w:eastAsia="宋体" w:cs="Times New Roman"/>
          <w:sz w:val="24"/>
        </w:rPr>
        <w:t>3、不得向除当事人及其代理人和辩护人之外的任何第三人泄露承办法官和法官助理信息；</w:t>
      </w:r>
    </w:p>
    <w:p w14:paraId="57A22A95">
      <w:pPr>
        <w:spacing w:line="360" w:lineRule="auto"/>
        <w:ind w:firstLine="480"/>
        <w:rPr>
          <w:rFonts w:ascii="宋体" w:hAnsi="宋体" w:eastAsia="宋体" w:cs="Times New Roman"/>
          <w:sz w:val="24"/>
        </w:rPr>
      </w:pPr>
      <w:r>
        <w:rPr>
          <w:rFonts w:hint="eastAsia" w:ascii="宋体" w:hAnsi="宋体" w:eastAsia="宋体" w:cs="Times New Roman"/>
          <w:sz w:val="24"/>
        </w:rPr>
        <w:t>4、不得在决定书、调解书、裁定书、判决书等法律文书公开和生效之前向当事人及其代理人及任何第三方泄露法官处理意见和法律文书内容；</w:t>
      </w:r>
    </w:p>
    <w:p w14:paraId="0BC66AC5">
      <w:pPr>
        <w:spacing w:line="360" w:lineRule="auto"/>
        <w:ind w:firstLine="480"/>
        <w:rPr>
          <w:rFonts w:ascii="宋体" w:hAnsi="宋体" w:eastAsia="宋体" w:cs="Times New Roman"/>
          <w:sz w:val="24"/>
        </w:rPr>
      </w:pPr>
      <w:r>
        <w:rPr>
          <w:rFonts w:hint="eastAsia" w:ascii="宋体" w:hAnsi="宋体" w:eastAsia="宋体" w:cs="Times New Roman"/>
          <w:sz w:val="24"/>
        </w:rPr>
        <w:t>5、不得在甲方计算机USB接口上使用任何外接设备（U盘、移动硬盘、光盘等）和手机充电，不得将计算机上的信息复制、保存到外接设备中；不得随意录入、修改和删除法院局域网文件信息，严禁私自接入互联网；</w:t>
      </w:r>
    </w:p>
    <w:p w14:paraId="467D446D">
      <w:pPr>
        <w:spacing w:line="360" w:lineRule="auto"/>
        <w:ind w:firstLine="480"/>
        <w:rPr>
          <w:rFonts w:ascii="宋体" w:hAnsi="宋体" w:eastAsia="宋体" w:cs="Times New Roman"/>
          <w:sz w:val="24"/>
        </w:rPr>
      </w:pPr>
      <w:r>
        <w:rPr>
          <w:rFonts w:hint="eastAsia" w:ascii="宋体" w:hAnsi="宋体" w:eastAsia="宋体" w:cs="Times New Roman"/>
          <w:sz w:val="24"/>
        </w:rPr>
        <w:t>6、不得对甲方工作人员、工作场所和办公设备及其案件文书材料进行拍照、录音、录像；</w:t>
      </w:r>
    </w:p>
    <w:p w14:paraId="0B68A15F">
      <w:pPr>
        <w:spacing w:line="360" w:lineRule="auto"/>
        <w:ind w:firstLine="480"/>
        <w:rPr>
          <w:rFonts w:ascii="宋体" w:hAnsi="宋体" w:eastAsia="宋体" w:cs="Times New Roman"/>
          <w:sz w:val="24"/>
        </w:rPr>
      </w:pPr>
      <w:r>
        <w:rPr>
          <w:rFonts w:hint="eastAsia" w:ascii="宋体" w:hAnsi="宋体" w:eastAsia="宋体" w:cs="Times New Roman"/>
          <w:sz w:val="24"/>
        </w:rPr>
        <w:t>7、不得将诉讼卷宗等资料携带外出；应妥善保管案卷材料，谢绝无关人员查阅，防止遗失和泄露；</w:t>
      </w:r>
    </w:p>
    <w:p w14:paraId="27F403EF">
      <w:pPr>
        <w:spacing w:line="360" w:lineRule="auto"/>
        <w:ind w:firstLine="480"/>
        <w:rPr>
          <w:rFonts w:ascii="宋体" w:hAnsi="宋体" w:eastAsia="宋体" w:cs="Times New Roman"/>
          <w:sz w:val="24"/>
        </w:rPr>
      </w:pPr>
      <w:r>
        <w:rPr>
          <w:rFonts w:hint="eastAsia" w:ascii="宋体" w:hAnsi="宋体" w:eastAsia="宋体" w:cs="Times New Roman"/>
          <w:sz w:val="24"/>
        </w:rPr>
        <w:t>8、不得在私人交往和通讯过程中泄露审判秘密和其它保密信息；</w:t>
      </w:r>
    </w:p>
    <w:p w14:paraId="596B4415">
      <w:pPr>
        <w:spacing w:line="360" w:lineRule="auto"/>
        <w:ind w:firstLine="480"/>
        <w:rPr>
          <w:rFonts w:ascii="宋体" w:hAnsi="宋体" w:eastAsia="宋体" w:cs="Times New Roman"/>
          <w:sz w:val="24"/>
        </w:rPr>
      </w:pPr>
      <w:r>
        <w:rPr>
          <w:rFonts w:hint="eastAsia" w:ascii="宋体" w:hAnsi="宋体" w:eastAsia="宋体" w:cs="Times New Roman"/>
          <w:sz w:val="24"/>
        </w:rPr>
        <w:t>9、不得在公共场合谈论案件信息，不得将案件信息公开到网络媒体和其他公共场所；</w:t>
      </w:r>
    </w:p>
    <w:p w14:paraId="481955ED">
      <w:pPr>
        <w:spacing w:line="360" w:lineRule="auto"/>
        <w:ind w:firstLine="480"/>
        <w:rPr>
          <w:rFonts w:ascii="宋体" w:hAnsi="宋体" w:eastAsia="宋体" w:cs="Times New Roman"/>
          <w:sz w:val="24"/>
        </w:rPr>
      </w:pPr>
      <w:r>
        <w:rPr>
          <w:rFonts w:hint="eastAsia" w:ascii="宋体" w:hAnsi="宋体" w:eastAsia="宋体" w:cs="Times New Roman"/>
          <w:sz w:val="24"/>
        </w:rPr>
        <w:t>10、不得违反法院保密制度的规定，保密制度为保密协议的附件，与保密协议具有同等效力。</w:t>
      </w:r>
    </w:p>
    <w:p w14:paraId="4546B206">
      <w:pPr>
        <w:numPr>
          <w:ilvl w:val="0"/>
          <w:numId w:val="44"/>
        </w:numPr>
        <w:spacing w:line="360" w:lineRule="auto"/>
        <w:ind w:left="0" w:firstLine="420"/>
        <w:rPr>
          <w:rFonts w:ascii="宋体" w:hAnsi="宋体" w:eastAsia="宋体" w:cs="Times New Roman"/>
          <w:b/>
          <w:bCs/>
          <w:sz w:val="28"/>
          <w:szCs w:val="28"/>
        </w:rPr>
      </w:pPr>
      <w:r>
        <w:rPr>
          <w:rFonts w:hint="eastAsia" w:ascii="宋体" w:hAnsi="宋体" w:eastAsia="宋体" w:cs="Times New Roman"/>
          <w:b/>
          <w:bCs/>
          <w:sz w:val="28"/>
          <w:szCs w:val="28"/>
        </w:rPr>
        <w:t xml:space="preserve">  保密期限</w:t>
      </w:r>
    </w:p>
    <w:p w14:paraId="78BA4C29">
      <w:pPr>
        <w:spacing w:line="360" w:lineRule="auto"/>
        <w:ind w:firstLine="480"/>
        <w:rPr>
          <w:rFonts w:ascii="宋体" w:hAnsi="宋体" w:eastAsia="宋体" w:cs="Times New Roman"/>
          <w:sz w:val="24"/>
        </w:rPr>
      </w:pPr>
      <w:r>
        <w:rPr>
          <w:rFonts w:hint="eastAsia" w:ascii="宋体" w:hAnsi="宋体" w:eastAsia="宋体" w:cs="Times New Roman"/>
          <w:sz w:val="24"/>
        </w:rPr>
        <w:t>甲、乙双方确认，乙方的保密义务自保密协议签订之日起生效，但签订之前已经获得的信息也在保密之列，直到相关信息依法公开为止。乙方员工是否在职，不影响保密义务的承担。</w:t>
      </w:r>
    </w:p>
    <w:p w14:paraId="2B57E949">
      <w:pPr>
        <w:numPr>
          <w:ilvl w:val="0"/>
          <w:numId w:val="44"/>
        </w:numPr>
        <w:spacing w:line="360" w:lineRule="auto"/>
        <w:ind w:left="0" w:firstLine="420"/>
        <w:rPr>
          <w:rFonts w:ascii="宋体" w:hAnsi="宋体" w:eastAsia="宋体" w:cs="Times New Roman"/>
          <w:b/>
          <w:bCs/>
          <w:sz w:val="28"/>
          <w:szCs w:val="28"/>
        </w:rPr>
      </w:pPr>
      <w:r>
        <w:rPr>
          <w:rFonts w:hint="eastAsia" w:ascii="宋体" w:hAnsi="宋体" w:eastAsia="宋体" w:cs="Times New Roman"/>
          <w:b/>
          <w:bCs/>
          <w:sz w:val="28"/>
          <w:szCs w:val="28"/>
        </w:rPr>
        <w:t xml:space="preserve">  违约责任</w:t>
      </w:r>
    </w:p>
    <w:p w14:paraId="33E8352D">
      <w:pPr>
        <w:spacing w:line="360" w:lineRule="auto"/>
        <w:ind w:firstLine="480"/>
        <w:rPr>
          <w:rFonts w:ascii="宋体" w:hAnsi="宋体" w:eastAsia="宋体" w:cs="Times New Roman"/>
          <w:sz w:val="24"/>
        </w:rPr>
      </w:pPr>
      <w:r>
        <w:rPr>
          <w:rFonts w:hint="eastAsia" w:ascii="宋体" w:hAnsi="宋体" w:eastAsia="宋体" w:cs="Times New Roman"/>
          <w:sz w:val="24"/>
        </w:rPr>
        <w:t>1、乙方员工违反此协议约定的，视为乙方违反此协议。乙方违反此协议的甲方有权解除与乙方的外包合同。</w:t>
      </w:r>
    </w:p>
    <w:p w14:paraId="77B713E8">
      <w:pPr>
        <w:spacing w:line="360" w:lineRule="auto"/>
        <w:ind w:firstLine="480"/>
        <w:rPr>
          <w:rFonts w:ascii="宋体" w:hAnsi="宋体" w:eastAsia="宋体" w:cs="Times New Roman"/>
          <w:sz w:val="24"/>
        </w:rPr>
      </w:pPr>
      <w:r>
        <w:rPr>
          <w:rFonts w:hint="eastAsia" w:ascii="宋体" w:hAnsi="宋体" w:eastAsia="宋体" w:cs="Times New Roman"/>
          <w:sz w:val="24"/>
        </w:rPr>
        <w:t>2、乙方违反协议中的保密义务，应当承担违约责任。甲方有权拒绝支付当月的外包服务费，乙方相关人员构成犯罪的，依法追究刑事责任。</w:t>
      </w:r>
    </w:p>
    <w:p w14:paraId="5A3A45FC">
      <w:pPr>
        <w:spacing w:line="360" w:lineRule="auto"/>
        <w:ind w:firstLine="480"/>
        <w:rPr>
          <w:rFonts w:ascii="宋体" w:hAnsi="宋体" w:eastAsia="宋体" w:cs="Times New Roman"/>
          <w:sz w:val="24"/>
        </w:rPr>
      </w:pPr>
      <w:r>
        <w:rPr>
          <w:rFonts w:hint="eastAsia" w:ascii="宋体" w:hAnsi="宋体" w:eastAsia="宋体" w:cs="Times New Roman"/>
          <w:sz w:val="24"/>
        </w:rPr>
        <w:t>3、乙方因泄露甲方涉密信息致使甲方遭受损失的，乙方应承担相应赔偿责任。</w:t>
      </w:r>
    </w:p>
    <w:p w14:paraId="2522ECFB">
      <w:pPr>
        <w:numPr>
          <w:ilvl w:val="0"/>
          <w:numId w:val="44"/>
        </w:numPr>
        <w:spacing w:line="360" w:lineRule="auto"/>
        <w:ind w:left="0" w:firstLine="420"/>
        <w:rPr>
          <w:rFonts w:ascii="宋体" w:hAnsi="宋体" w:eastAsia="宋体" w:cs="Times New Roman"/>
          <w:b/>
          <w:bCs/>
          <w:sz w:val="28"/>
          <w:szCs w:val="28"/>
        </w:rPr>
      </w:pPr>
      <w:r>
        <w:rPr>
          <w:rFonts w:hint="eastAsia" w:ascii="宋体" w:hAnsi="宋体" w:eastAsia="宋体" w:cs="Times New Roman"/>
          <w:b/>
          <w:bCs/>
          <w:sz w:val="28"/>
          <w:szCs w:val="28"/>
        </w:rPr>
        <w:t xml:space="preserve">  特别约定</w:t>
      </w:r>
    </w:p>
    <w:p w14:paraId="7117FF28">
      <w:pPr>
        <w:spacing w:line="460" w:lineRule="exact"/>
        <w:ind w:firstLine="480"/>
        <w:rPr>
          <w:rFonts w:ascii="宋体" w:hAnsi="宋体" w:eastAsia="宋体" w:cs="Times New Roman"/>
          <w:sz w:val="24"/>
        </w:rPr>
      </w:pPr>
      <w:r>
        <w:rPr>
          <w:rFonts w:hint="eastAsia" w:ascii="宋体" w:hAnsi="宋体" w:eastAsia="宋体" w:cs="Times New Roman"/>
          <w:sz w:val="24"/>
        </w:rPr>
        <w:t>1、本协议为合同附件，具有同等法律效力，自双方签字或盖章后生效。</w:t>
      </w:r>
    </w:p>
    <w:p w14:paraId="22C69B20">
      <w:pPr>
        <w:spacing w:line="360" w:lineRule="auto"/>
        <w:ind w:firstLine="480"/>
        <w:rPr>
          <w:rFonts w:ascii="宋体" w:hAnsi="宋体" w:eastAsia="宋体" w:cs="Times New Roman"/>
          <w:sz w:val="24"/>
        </w:rPr>
      </w:pPr>
      <w:r>
        <w:rPr>
          <w:rFonts w:hint="eastAsia" w:ascii="宋体" w:hAnsi="宋体" w:eastAsia="宋体" w:cs="Times New Roman"/>
          <w:sz w:val="24"/>
        </w:rPr>
        <w:t>2、本协议受中华人民共和国法律管辖，并依法作出解释。</w:t>
      </w:r>
    </w:p>
    <w:p w14:paraId="1F713DF5">
      <w:pPr>
        <w:spacing w:line="360" w:lineRule="auto"/>
        <w:ind w:firstLine="480"/>
        <w:rPr>
          <w:rFonts w:ascii="宋体" w:hAnsi="宋体" w:eastAsia="宋体" w:cs="Times New Roman"/>
          <w:sz w:val="24"/>
        </w:rPr>
      </w:pPr>
      <w:r>
        <w:rPr>
          <w:rFonts w:hint="eastAsia" w:ascii="宋体" w:hAnsi="宋体" w:eastAsia="宋体" w:cs="Times New Roman"/>
          <w:sz w:val="24"/>
        </w:rPr>
        <w:t xml:space="preserve"> </w:t>
      </w:r>
    </w:p>
    <w:p w14:paraId="0F38FAEF">
      <w:pPr>
        <w:spacing w:line="360" w:lineRule="auto"/>
        <w:ind w:firstLine="480"/>
        <w:rPr>
          <w:rFonts w:ascii="宋体" w:hAnsi="宋体" w:eastAsia="宋体" w:cs="Times New Roman"/>
          <w:sz w:val="24"/>
        </w:rPr>
      </w:pPr>
      <w:r>
        <w:rPr>
          <w:rFonts w:hint="eastAsia" w:ascii="宋体" w:hAnsi="宋体" w:eastAsia="宋体" w:cs="Times New Roman"/>
          <w:sz w:val="24"/>
        </w:rPr>
        <w:t>附件：法院保密制度（该附件作为补充文件与本合同一并保存）</w:t>
      </w:r>
    </w:p>
    <w:p w14:paraId="28767C1E">
      <w:pPr>
        <w:spacing w:line="360" w:lineRule="auto"/>
        <w:ind w:firstLine="480"/>
        <w:jc w:val="left"/>
        <w:rPr>
          <w:rFonts w:ascii="宋体" w:hAnsi="宋体" w:eastAsia="宋体" w:cs="Times New Roman"/>
          <w:sz w:val="24"/>
        </w:rPr>
      </w:pPr>
    </w:p>
    <w:p w14:paraId="36F419A1">
      <w:pPr>
        <w:spacing w:line="360" w:lineRule="auto"/>
        <w:ind w:firstLine="480"/>
        <w:jc w:val="left"/>
        <w:rPr>
          <w:rFonts w:ascii="宋体" w:hAnsi="宋体" w:eastAsia="宋体" w:cs="Times New Roman"/>
          <w:sz w:val="24"/>
        </w:rPr>
      </w:pPr>
      <w:r>
        <w:rPr>
          <w:rFonts w:hint="eastAsia" w:ascii="宋体" w:hAnsi="宋体" w:eastAsia="宋体" w:cs="Times New Roman"/>
          <w:sz w:val="24"/>
        </w:rPr>
        <w:t>甲方：                              乙方：</w:t>
      </w:r>
    </w:p>
    <w:p w14:paraId="707DB3FF">
      <w:pPr>
        <w:spacing w:line="360" w:lineRule="auto"/>
        <w:ind w:firstLine="480"/>
        <w:jc w:val="left"/>
        <w:rPr>
          <w:rFonts w:hint="eastAsia" w:ascii="宋体" w:hAnsi="宋体" w:eastAsia="宋体" w:cs="Times New Roman"/>
          <w:sz w:val="24"/>
        </w:rPr>
      </w:pPr>
      <w:r>
        <w:rPr>
          <w:rFonts w:hint="eastAsia" w:ascii="宋体" w:hAnsi="宋体" w:eastAsia="宋体" w:cs="Times New Roman"/>
          <w:sz w:val="24"/>
        </w:rPr>
        <w:t>代表签名（盖章）：                  代表签名（盖章）：</w:t>
      </w:r>
    </w:p>
    <w:p w14:paraId="08CE65B1">
      <w:pPr>
        <w:spacing w:line="360" w:lineRule="auto"/>
        <w:ind w:firstLine="480"/>
        <w:jc w:val="left"/>
        <w:rPr>
          <w:rFonts w:hint="eastAsia" w:ascii="宋体" w:hAnsi="宋体" w:eastAsia="宋体" w:cs="Times New Roman"/>
          <w:sz w:val="24"/>
        </w:rPr>
      </w:pPr>
      <w:r>
        <w:rPr>
          <w:rFonts w:hint="eastAsia" w:ascii="宋体" w:hAnsi="宋体" w:eastAsia="宋体" w:cs="Times New Roman"/>
          <w:sz w:val="24"/>
        </w:rPr>
        <w:t>日期：  年   月   日                日期：  年   月   日</w:t>
      </w:r>
    </w:p>
    <w:p w14:paraId="6883BCC8">
      <w:pPr>
        <w:spacing w:line="360" w:lineRule="auto"/>
        <w:ind w:firstLine="480"/>
        <w:jc w:val="left"/>
        <w:rPr>
          <w:rFonts w:hint="eastAsia" w:ascii="宋体" w:hAnsi="宋体" w:eastAsia="宋体" w:cs="Times New Roman"/>
          <w:sz w:val="24"/>
        </w:rPr>
      </w:pPr>
    </w:p>
    <w:p w14:paraId="26A9D560">
      <w:pPr>
        <w:spacing w:line="360" w:lineRule="auto"/>
        <w:ind w:firstLine="602"/>
        <w:rPr>
          <w:rFonts w:ascii="宋体" w:hAnsi="宋体" w:eastAsia="宋体" w:cs="宋体"/>
          <w:b/>
          <w:bCs/>
          <w:color w:val="000000"/>
          <w:sz w:val="30"/>
          <w:szCs w:val="30"/>
        </w:rPr>
      </w:pPr>
      <w:r>
        <w:rPr>
          <w:rFonts w:hint="eastAsia" w:ascii="宋体" w:hAnsi="宋体" w:eastAsia="宋体" w:cs="宋体"/>
          <w:b/>
          <w:bCs/>
          <w:color w:val="000000"/>
          <w:sz w:val="30"/>
          <w:szCs w:val="30"/>
        </w:rPr>
        <w:br w:type="page" w:clear="all"/>
      </w:r>
      <w:r>
        <w:rPr>
          <w:rFonts w:hint="eastAsia" w:ascii="宋体" w:hAnsi="宋体" w:eastAsia="宋体" w:cs="宋体"/>
          <w:b/>
          <w:bCs/>
          <w:color w:val="000000"/>
          <w:sz w:val="30"/>
          <w:szCs w:val="30"/>
        </w:rPr>
        <w:t xml:space="preserve">附件2:      </w:t>
      </w:r>
    </w:p>
    <w:tbl>
      <w:tblPr>
        <w:tblStyle w:val="28"/>
        <w:tblW w:w="10345" w:type="dxa"/>
        <w:tblInd w:w="-413" w:type="dxa"/>
        <w:tblLayout w:type="fixed"/>
        <w:tblCellMar>
          <w:top w:w="15" w:type="dxa"/>
          <w:left w:w="15" w:type="dxa"/>
          <w:bottom w:w="0" w:type="dxa"/>
          <w:right w:w="15" w:type="dxa"/>
        </w:tblCellMar>
      </w:tblPr>
      <w:tblGrid>
        <w:gridCol w:w="398"/>
        <w:gridCol w:w="202"/>
        <w:gridCol w:w="1638"/>
        <w:gridCol w:w="6000"/>
        <w:gridCol w:w="1177"/>
        <w:gridCol w:w="930"/>
      </w:tblGrid>
      <w:tr w14:paraId="74EB5521">
        <w:tblPrEx>
          <w:tblCellMar>
            <w:top w:w="15" w:type="dxa"/>
            <w:left w:w="15" w:type="dxa"/>
            <w:bottom w:w="0" w:type="dxa"/>
            <w:right w:w="15" w:type="dxa"/>
          </w:tblCellMar>
        </w:tblPrEx>
        <w:trPr>
          <w:gridBefore w:val="1"/>
          <w:gridAfter w:val="1"/>
          <w:wBefore w:w="398" w:type="dxa"/>
          <w:wAfter w:w="930" w:type="dxa"/>
          <w:trHeight w:val="90" w:hRule="atLeast"/>
        </w:trPr>
        <w:tc>
          <w:tcPr>
            <w:tcW w:w="9017" w:type="dxa"/>
            <w:gridSpan w:val="4"/>
            <w:tcBorders>
              <w:top w:val="nil"/>
              <w:left w:val="nil"/>
              <w:bottom w:val="nil"/>
              <w:right w:val="nil"/>
            </w:tcBorders>
            <w:noWrap w:val="0"/>
            <w:tcMar>
              <w:top w:w="15" w:type="dxa"/>
              <w:left w:w="15" w:type="dxa"/>
              <w:right w:w="15" w:type="dxa"/>
            </w:tcMar>
            <w:vAlign w:val="center"/>
          </w:tcPr>
          <w:p w14:paraId="017FD2EF">
            <w:pPr>
              <w:widowControl/>
              <w:spacing w:line="360" w:lineRule="auto"/>
              <w:ind w:firstLine="562"/>
              <w:jc w:val="center"/>
              <w:rPr>
                <w:rFonts w:hint="eastAsia" w:ascii="宋体" w:hAnsi="宋体" w:eastAsia="宋体" w:cs="宋体"/>
                <w:b/>
                <w:color w:val="000000"/>
                <w:szCs w:val="21"/>
                <w:lang w:val="en-US" w:eastAsia="zh-CN"/>
              </w:rPr>
            </w:pPr>
            <w:r>
              <w:rPr>
                <w:rFonts w:hint="eastAsia" w:ascii="宋体" w:hAnsi="宋体" w:cs="宋体"/>
                <w:b/>
                <w:color w:val="000000"/>
                <w:sz w:val="28"/>
                <w:szCs w:val="28"/>
                <w:lang w:val="en-US" w:eastAsia="zh-CN"/>
              </w:rPr>
              <w:t>梁溪法院审判辅助事务社会化服务项目</w:t>
            </w:r>
            <w:r>
              <w:rPr>
                <w:rFonts w:hint="eastAsia" w:ascii="宋体" w:hAnsi="宋体" w:eastAsia="宋体" w:cs="宋体"/>
                <w:b/>
                <w:color w:val="000000"/>
                <w:sz w:val="28"/>
                <w:szCs w:val="28"/>
              </w:rPr>
              <w:t>外包运营服务</w:t>
            </w:r>
            <w:r>
              <w:rPr>
                <w:rFonts w:hint="eastAsia" w:ascii="宋体" w:hAnsi="宋体" w:eastAsia="宋体" w:cs="宋体"/>
                <w:b/>
                <w:color w:val="000000"/>
                <w:sz w:val="28"/>
                <w:szCs w:val="28"/>
                <w:lang w:val="en-US" w:eastAsia="zh-CN"/>
              </w:rPr>
              <w:t>验收</w:t>
            </w:r>
            <w:r>
              <w:rPr>
                <w:rFonts w:hint="eastAsia" w:ascii="宋体" w:hAnsi="宋体" w:eastAsia="宋体" w:cs="宋体"/>
                <w:b/>
                <w:color w:val="000000"/>
                <w:sz w:val="28"/>
                <w:szCs w:val="28"/>
              </w:rPr>
              <w:t>考核</w:t>
            </w:r>
            <w:r>
              <w:rPr>
                <w:rFonts w:hint="eastAsia" w:ascii="宋体" w:hAnsi="宋体" w:eastAsia="宋体" w:cs="宋体"/>
                <w:b/>
                <w:color w:val="000000"/>
                <w:sz w:val="28"/>
                <w:szCs w:val="28"/>
                <w:lang w:val="en-US" w:eastAsia="zh-CN"/>
              </w:rPr>
              <w:t>标准</w:t>
            </w:r>
          </w:p>
        </w:tc>
      </w:tr>
      <w:tr w14:paraId="47B7D1CA">
        <w:tblPrEx>
          <w:tblCellMar>
            <w:top w:w="15" w:type="dxa"/>
            <w:left w:w="15" w:type="dxa"/>
            <w:bottom w:w="0" w:type="dxa"/>
            <w:right w:w="15" w:type="dxa"/>
          </w:tblCellMar>
        </w:tblPrEx>
        <w:trPr>
          <w:trHeight w:val="90" w:hRule="atLeast"/>
        </w:trPr>
        <w:tc>
          <w:tcPr>
            <w:tcW w:w="9415" w:type="dxa"/>
            <w:gridSpan w:val="5"/>
            <w:tcBorders>
              <w:top w:val="nil"/>
              <w:left w:val="nil"/>
              <w:bottom w:val="nil"/>
              <w:right w:val="nil"/>
            </w:tcBorders>
            <w:noWrap/>
            <w:tcMar>
              <w:top w:w="15" w:type="dxa"/>
              <w:left w:w="15" w:type="dxa"/>
              <w:right w:w="15" w:type="dxa"/>
            </w:tcMar>
            <w:vAlign w:val="center"/>
          </w:tcPr>
          <w:p w14:paraId="36C3919C">
            <w:pPr>
              <w:widowControl/>
              <w:spacing w:line="360" w:lineRule="auto"/>
              <w:ind w:firstLine="688"/>
              <w:jc w:val="left"/>
              <w:rPr>
                <w:rFonts w:hint="eastAsia" w:ascii="宋体" w:hAnsi="宋体" w:eastAsia="宋体" w:cs="宋体"/>
                <w:color w:val="000000"/>
                <w:sz w:val="21"/>
                <w:szCs w:val="21"/>
                <w:lang w:eastAsia="zh-CN"/>
              </w:rPr>
            </w:pPr>
          </w:p>
          <w:p w14:paraId="3CD341C1">
            <w:pPr>
              <w:widowControl/>
              <w:spacing w:line="360" w:lineRule="auto"/>
              <w:ind w:firstLine="688"/>
              <w:jc w:val="left"/>
              <w:rPr>
                <w:rFonts w:hint="default" w:ascii="宋体" w:hAnsi="宋体" w:eastAsia="宋体" w:cs="宋体"/>
                <w:color w:val="000000"/>
                <w:sz w:val="21"/>
                <w:szCs w:val="21"/>
                <w:lang w:eastAsia="zh-CN"/>
              </w:rPr>
            </w:pPr>
            <w:r>
              <w:rPr>
                <w:rFonts w:hint="eastAsia" w:ascii="宋体" w:hAnsi="宋体" w:eastAsia="宋体" w:cs="宋体"/>
                <w:color w:val="000000"/>
                <w:sz w:val="21"/>
                <w:szCs w:val="21"/>
                <w:lang w:eastAsia="zh-CN"/>
              </w:rPr>
              <w:t>年      月      日</w:t>
            </w:r>
          </w:p>
        </w:tc>
        <w:tc>
          <w:tcPr>
            <w:tcW w:w="930" w:type="dxa"/>
            <w:tcBorders>
              <w:top w:val="nil"/>
              <w:left w:val="nil"/>
              <w:bottom w:val="nil"/>
              <w:right w:val="nil"/>
            </w:tcBorders>
            <w:noWrap/>
            <w:tcMar>
              <w:top w:w="15" w:type="dxa"/>
              <w:left w:w="15" w:type="dxa"/>
              <w:right w:w="15" w:type="dxa"/>
            </w:tcMar>
            <w:vAlign w:val="center"/>
          </w:tcPr>
          <w:p w14:paraId="32192821">
            <w:pPr>
              <w:widowControl w:val="0"/>
              <w:spacing w:line="360" w:lineRule="auto"/>
              <w:ind w:firstLine="480"/>
              <w:jc w:val="both"/>
              <w:rPr>
                <w:rFonts w:hint="default" w:ascii="宋体" w:hAnsi="宋体" w:eastAsia="宋体" w:cs="宋体"/>
                <w:color w:val="000000"/>
                <w:sz w:val="21"/>
                <w:szCs w:val="21"/>
                <w:lang w:eastAsia="zh-CN"/>
              </w:rPr>
            </w:pPr>
          </w:p>
        </w:tc>
      </w:tr>
      <w:tr w14:paraId="1B9AA78B">
        <w:tblPrEx>
          <w:tblCellMar>
            <w:top w:w="15" w:type="dxa"/>
            <w:left w:w="15" w:type="dxa"/>
            <w:bottom w:w="0" w:type="dxa"/>
            <w:right w:w="15" w:type="dxa"/>
          </w:tblCellMar>
        </w:tblPrEx>
        <w:trPr>
          <w:trHeight w:val="468" w:hRule="atLeast"/>
        </w:trPr>
        <w:tc>
          <w:tcPr>
            <w:tcW w:w="60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275161">
            <w:pPr>
              <w:widowControl/>
              <w:spacing w:line="360" w:lineRule="auto"/>
              <w:ind w:firstLine="0"/>
              <w:jc w:val="center"/>
              <w:rPr>
                <w:rFonts w:hint="default" w:ascii="宋体" w:hAnsi="宋体" w:eastAsia="宋体" w:cs="宋体"/>
                <w:color w:val="000000"/>
                <w:sz w:val="21"/>
                <w:szCs w:val="21"/>
                <w:lang w:eastAsia="zh-CN"/>
              </w:rPr>
            </w:pPr>
            <w:r>
              <w:rPr>
                <w:rFonts w:hint="eastAsia" w:ascii="宋体" w:hAnsi="宋体" w:eastAsia="宋体" w:cs="宋体"/>
                <w:color w:val="000000"/>
                <w:sz w:val="21"/>
                <w:szCs w:val="21"/>
                <w:lang w:eastAsia="zh-CN"/>
              </w:rPr>
              <w:t>序号</w:t>
            </w:r>
          </w:p>
        </w:tc>
        <w:tc>
          <w:tcPr>
            <w:tcW w:w="1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1D8F5D">
            <w:pPr>
              <w:widowControl/>
              <w:spacing w:line="360" w:lineRule="auto"/>
              <w:ind w:firstLine="0"/>
              <w:jc w:val="center"/>
              <w:rPr>
                <w:rFonts w:hint="default" w:ascii="宋体" w:hAnsi="宋体" w:eastAsia="宋体" w:cs="宋体"/>
                <w:color w:val="000000"/>
                <w:sz w:val="21"/>
                <w:szCs w:val="21"/>
                <w:lang w:eastAsia="zh-CN"/>
              </w:rPr>
            </w:pPr>
            <w:r>
              <w:rPr>
                <w:rFonts w:hint="eastAsia" w:ascii="宋体" w:hAnsi="宋体" w:eastAsia="宋体" w:cs="宋体"/>
                <w:color w:val="000000"/>
                <w:sz w:val="21"/>
                <w:szCs w:val="21"/>
                <w:lang w:eastAsia="zh-CN"/>
              </w:rPr>
              <w:t>考核指标名称</w:t>
            </w:r>
          </w:p>
        </w:tc>
        <w:tc>
          <w:tcPr>
            <w:tcW w:w="600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F3FCFEE">
            <w:pPr>
              <w:widowControl/>
              <w:spacing w:line="360" w:lineRule="auto"/>
              <w:ind w:firstLine="480"/>
              <w:jc w:val="center"/>
              <w:rPr>
                <w:rFonts w:hint="default" w:ascii="宋体" w:hAnsi="宋体" w:eastAsia="宋体" w:cs="宋体"/>
                <w:color w:val="000000"/>
                <w:sz w:val="21"/>
                <w:szCs w:val="21"/>
                <w:lang w:eastAsia="zh-CN"/>
              </w:rPr>
            </w:pPr>
            <w:r>
              <w:rPr>
                <w:rFonts w:hint="eastAsia" w:ascii="宋体" w:hAnsi="宋体" w:eastAsia="宋体" w:cs="宋体"/>
                <w:color w:val="000000"/>
                <w:sz w:val="21"/>
                <w:szCs w:val="21"/>
                <w:lang w:eastAsia="zh-CN"/>
              </w:rPr>
              <w:t>要求</w:t>
            </w:r>
          </w:p>
        </w:tc>
        <w:tc>
          <w:tcPr>
            <w:tcW w:w="117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1A9DCB">
            <w:pPr>
              <w:widowControl/>
              <w:spacing w:line="360" w:lineRule="auto"/>
              <w:ind w:firstLine="0"/>
              <w:jc w:val="center"/>
              <w:rPr>
                <w:rFonts w:hint="default" w:ascii="宋体" w:hAnsi="宋体" w:eastAsia="宋体" w:cs="宋体"/>
                <w:color w:val="000000"/>
                <w:sz w:val="21"/>
                <w:szCs w:val="21"/>
                <w:lang w:eastAsia="zh-CN"/>
              </w:rPr>
            </w:pPr>
            <w:r>
              <w:rPr>
                <w:rFonts w:hint="eastAsia" w:ascii="宋体" w:hAnsi="宋体" w:eastAsia="宋体" w:cs="宋体"/>
                <w:color w:val="000000"/>
                <w:sz w:val="21"/>
                <w:szCs w:val="21"/>
                <w:lang w:eastAsia="zh-CN"/>
              </w:rPr>
              <w:t>得分</w:t>
            </w:r>
          </w:p>
        </w:tc>
        <w:tc>
          <w:tcPr>
            <w:tcW w:w="9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AFB26D7">
            <w:pPr>
              <w:widowControl/>
              <w:spacing w:line="360" w:lineRule="auto"/>
              <w:ind w:firstLine="0"/>
              <w:jc w:val="center"/>
              <w:rPr>
                <w:rFonts w:hint="default" w:ascii="宋体" w:hAnsi="宋体" w:eastAsia="宋体" w:cs="宋体"/>
                <w:color w:val="000000"/>
                <w:sz w:val="21"/>
                <w:szCs w:val="21"/>
                <w:lang w:eastAsia="zh-CN"/>
              </w:rPr>
            </w:pPr>
            <w:r>
              <w:rPr>
                <w:rFonts w:hint="eastAsia" w:ascii="宋体" w:hAnsi="宋体" w:eastAsia="宋体" w:cs="宋体"/>
                <w:color w:val="000000"/>
                <w:sz w:val="21"/>
                <w:szCs w:val="21"/>
                <w:lang w:eastAsia="zh-CN"/>
              </w:rPr>
              <w:t>备注</w:t>
            </w:r>
          </w:p>
        </w:tc>
      </w:tr>
      <w:tr w14:paraId="6B47A612">
        <w:tblPrEx>
          <w:tblCellMar>
            <w:top w:w="15" w:type="dxa"/>
            <w:left w:w="15" w:type="dxa"/>
            <w:bottom w:w="0" w:type="dxa"/>
            <w:right w:w="15" w:type="dxa"/>
          </w:tblCellMar>
        </w:tblPrEx>
        <w:trPr>
          <w:trHeight w:val="476" w:hRule="atLeast"/>
        </w:trPr>
        <w:tc>
          <w:tcPr>
            <w:tcW w:w="600" w:type="dxa"/>
            <w:gridSpan w:val="2"/>
            <w:tcBorders>
              <w:top w:val="single" w:color="000000" w:sz="4" w:space="0"/>
              <w:left w:val="single" w:color="000000" w:sz="4" w:space="0"/>
              <w:right w:val="single" w:color="000000" w:sz="4" w:space="0"/>
            </w:tcBorders>
            <w:noWrap/>
            <w:tcMar>
              <w:top w:w="15" w:type="dxa"/>
              <w:left w:w="15" w:type="dxa"/>
              <w:right w:w="15" w:type="dxa"/>
            </w:tcMar>
            <w:vAlign w:val="center"/>
          </w:tcPr>
          <w:p w14:paraId="29CC66BB">
            <w:pPr>
              <w:widowControl/>
              <w:spacing w:line="360" w:lineRule="auto"/>
              <w:ind w:firstLine="0"/>
              <w:jc w:val="center"/>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1</w:t>
            </w:r>
          </w:p>
        </w:tc>
        <w:tc>
          <w:tcPr>
            <w:tcW w:w="1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EAF3C6">
            <w:pPr>
              <w:widowControl/>
              <w:spacing w:line="360" w:lineRule="auto"/>
              <w:ind w:firstLine="0"/>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办公环境</w:t>
            </w:r>
          </w:p>
          <w:p w14:paraId="774B6ED9">
            <w:pPr>
              <w:widowControl/>
              <w:spacing w:line="360" w:lineRule="auto"/>
              <w:ind w:firstLine="0"/>
              <w:jc w:val="center"/>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（10分）</w:t>
            </w:r>
          </w:p>
        </w:tc>
        <w:tc>
          <w:tcPr>
            <w:tcW w:w="6000" w:type="dxa"/>
            <w:tcBorders>
              <w:top w:val="single" w:color="000000" w:sz="4" w:space="0"/>
              <w:left w:val="single" w:color="000000" w:sz="4" w:space="0"/>
              <w:right w:val="single" w:color="000000" w:sz="4" w:space="0"/>
            </w:tcBorders>
            <w:noWrap/>
            <w:tcMar>
              <w:top w:w="15" w:type="dxa"/>
              <w:left w:w="15" w:type="dxa"/>
              <w:right w:w="15" w:type="dxa"/>
            </w:tcMar>
            <w:vAlign w:val="center"/>
          </w:tcPr>
          <w:p w14:paraId="6FA1030E">
            <w:pPr>
              <w:widowControl/>
              <w:spacing w:line="360" w:lineRule="auto"/>
              <w:ind w:firstLine="480"/>
              <w:jc w:val="both"/>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保持办公区域各桌面干净整洁；档案文件有序摆放，通道通畅无堆积物；文件柜分类放置、资料分区放置整齐，专人专管。</w:t>
            </w:r>
          </w:p>
        </w:tc>
        <w:tc>
          <w:tcPr>
            <w:tcW w:w="1177" w:type="dxa"/>
            <w:tcBorders>
              <w:top w:val="single" w:color="000000" w:sz="4" w:space="0"/>
              <w:left w:val="single" w:color="000000" w:sz="4" w:space="0"/>
              <w:right w:val="single" w:color="000000" w:sz="4" w:space="0"/>
            </w:tcBorders>
            <w:noWrap/>
            <w:tcMar>
              <w:top w:w="15" w:type="dxa"/>
              <w:left w:w="15" w:type="dxa"/>
              <w:right w:w="15" w:type="dxa"/>
            </w:tcMar>
            <w:vAlign w:val="center"/>
          </w:tcPr>
          <w:p w14:paraId="4803A1E0">
            <w:pPr>
              <w:widowControl w:val="0"/>
              <w:spacing w:line="360" w:lineRule="auto"/>
              <w:ind w:firstLine="0"/>
              <w:jc w:val="both"/>
              <w:rPr>
                <w:rFonts w:hint="default" w:ascii="宋体" w:hAnsi="宋体" w:eastAsia="宋体" w:cs="宋体"/>
                <w:color w:val="000000"/>
                <w:sz w:val="21"/>
                <w:szCs w:val="21"/>
                <w:highlight w:val="yellow"/>
                <w:lang w:eastAsia="zh-CN"/>
              </w:rPr>
            </w:pPr>
          </w:p>
        </w:tc>
        <w:tc>
          <w:tcPr>
            <w:tcW w:w="9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55E4783">
            <w:pPr>
              <w:widowControl w:val="0"/>
              <w:spacing w:line="360" w:lineRule="auto"/>
              <w:ind w:firstLine="480"/>
              <w:jc w:val="center"/>
              <w:rPr>
                <w:rFonts w:hint="default" w:ascii="宋体" w:hAnsi="宋体" w:eastAsia="宋体" w:cs="宋体"/>
                <w:color w:val="000000"/>
                <w:sz w:val="21"/>
                <w:szCs w:val="21"/>
                <w:highlight w:val="yellow"/>
                <w:lang w:eastAsia="zh-CN"/>
              </w:rPr>
            </w:pPr>
          </w:p>
        </w:tc>
      </w:tr>
      <w:tr w14:paraId="342E258A">
        <w:tblPrEx>
          <w:tblCellMar>
            <w:top w:w="15" w:type="dxa"/>
            <w:left w:w="15" w:type="dxa"/>
            <w:bottom w:w="0" w:type="dxa"/>
            <w:right w:w="15" w:type="dxa"/>
          </w:tblCellMar>
        </w:tblPrEx>
        <w:trPr>
          <w:trHeight w:val="516" w:hRule="atLeast"/>
        </w:trPr>
        <w:tc>
          <w:tcPr>
            <w:tcW w:w="60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BC78CC">
            <w:pPr>
              <w:widowControl/>
              <w:spacing w:line="360" w:lineRule="auto"/>
              <w:ind w:firstLine="0"/>
              <w:jc w:val="center"/>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2</w:t>
            </w:r>
          </w:p>
        </w:tc>
        <w:tc>
          <w:tcPr>
            <w:tcW w:w="1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748E6A">
            <w:pPr>
              <w:widowControl/>
              <w:spacing w:line="360" w:lineRule="auto"/>
              <w:ind w:firstLine="0"/>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员工要求</w:t>
            </w:r>
          </w:p>
          <w:p w14:paraId="0EBC4C14">
            <w:pPr>
              <w:widowControl/>
              <w:spacing w:line="360" w:lineRule="auto"/>
              <w:ind w:firstLine="0"/>
              <w:jc w:val="center"/>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（15分）</w:t>
            </w:r>
          </w:p>
        </w:tc>
        <w:tc>
          <w:tcPr>
            <w:tcW w:w="6000" w:type="dxa"/>
            <w:tcBorders>
              <w:top w:val="single" w:color="000000" w:sz="4" w:space="0"/>
              <w:left w:val="single" w:color="000000" w:sz="4" w:space="0"/>
              <w:right w:val="single" w:color="000000" w:sz="4" w:space="0"/>
            </w:tcBorders>
            <w:noWrap/>
            <w:tcMar>
              <w:top w:w="15" w:type="dxa"/>
              <w:left w:w="15" w:type="dxa"/>
              <w:right w:w="15" w:type="dxa"/>
            </w:tcMar>
            <w:vAlign w:val="center"/>
          </w:tcPr>
          <w:p w14:paraId="5EB93EA5">
            <w:pPr>
              <w:widowControl/>
              <w:spacing w:line="360" w:lineRule="auto"/>
              <w:ind w:firstLine="480"/>
              <w:jc w:val="both"/>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员工满足法院的学历要求；严格遵守甲方拟定的规章制度；具备与岗位相匹配的专业知识与技能。</w:t>
            </w:r>
          </w:p>
        </w:tc>
        <w:tc>
          <w:tcPr>
            <w:tcW w:w="1177" w:type="dxa"/>
            <w:tcBorders>
              <w:top w:val="single" w:color="000000" w:sz="4" w:space="0"/>
              <w:left w:val="single" w:color="000000" w:sz="4" w:space="0"/>
              <w:right w:val="single" w:color="000000" w:sz="4" w:space="0"/>
            </w:tcBorders>
            <w:noWrap/>
            <w:tcMar>
              <w:top w:w="15" w:type="dxa"/>
              <w:left w:w="15" w:type="dxa"/>
              <w:right w:w="15" w:type="dxa"/>
            </w:tcMar>
            <w:vAlign w:val="center"/>
          </w:tcPr>
          <w:p w14:paraId="20DD2947">
            <w:pPr>
              <w:widowControl w:val="0"/>
              <w:spacing w:line="360" w:lineRule="auto"/>
              <w:ind w:firstLine="0"/>
              <w:jc w:val="both"/>
              <w:rPr>
                <w:rFonts w:hint="default" w:ascii="宋体" w:hAnsi="宋体" w:eastAsia="宋体" w:cs="宋体"/>
                <w:color w:val="000000"/>
                <w:sz w:val="21"/>
                <w:szCs w:val="21"/>
                <w:highlight w:val="yellow"/>
                <w:lang w:eastAsia="zh-CN"/>
              </w:rPr>
            </w:pPr>
          </w:p>
        </w:tc>
        <w:tc>
          <w:tcPr>
            <w:tcW w:w="930" w:type="dxa"/>
            <w:tcBorders>
              <w:top w:val="single" w:color="000000" w:sz="4" w:space="0"/>
              <w:left w:val="single" w:color="000000" w:sz="4" w:space="0"/>
              <w:right w:val="single" w:color="000000" w:sz="4" w:space="0"/>
            </w:tcBorders>
            <w:noWrap/>
            <w:tcMar>
              <w:top w:w="15" w:type="dxa"/>
              <w:left w:w="15" w:type="dxa"/>
              <w:right w:w="15" w:type="dxa"/>
            </w:tcMar>
            <w:vAlign w:val="center"/>
          </w:tcPr>
          <w:p w14:paraId="33354965">
            <w:pPr>
              <w:widowControl w:val="0"/>
              <w:spacing w:line="360" w:lineRule="auto"/>
              <w:ind w:firstLine="480"/>
              <w:jc w:val="center"/>
              <w:rPr>
                <w:rFonts w:hint="default" w:ascii="宋体" w:hAnsi="宋体" w:eastAsia="宋体" w:cs="宋体"/>
                <w:color w:val="000000"/>
                <w:sz w:val="21"/>
                <w:szCs w:val="21"/>
                <w:highlight w:val="yellow"/>
                <w:lang w:eastAsia="zh-CN"/>
              </w:rPr>
            </w:pPr>
          </w:p>
        </w:tc>
      </w:tr>
      <w:tr w14:paraId="7BB9DE0B">
        <w:tblPrEx>
          <w:tblCellMar>
            <w:top w:w="15" w:type="dxa"/>
            <w:left w:w="15" w:type="dxa"/>
            <w:bottom w:w="0" w:type="dxa"/>
            <w:right w:w="15" w:type="dxa"/>
          </w:tblCellMar>
        </w:tblPrEx>
        <w:trPr>
          <w:trHeight w:val="428" w:hRule="atLeast"/>
        </w:trPr>
        <w:tc>
          <w:tcPr>
            <w:tcW w:w="60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F889B9">
            <w:pPr>
              <w:widowControl/>
              <w:spacing w:line="360" w:lineRule="auto"/>
              <w:ind w:firstLine="0"/>
              <w:jc w:val="center"/>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3</w:t>
            </w:r>
          </w:p>
        </w:tc>
        <w:tc>
          <w:tcPr>
            <w:tcW w:w="1638" w:type="dxa"/>
            <w:tcBorders>
              <w:top w:val="single" w:color="000000" w:sz="4" w:space="0"/>
              <w:left w:val="single" w:color="000000" w:sz="4" w:space="0"/>
              <w:bottom w:val="nil"/>
              <w:right w:val="single" w:color="000000" w:sz="4" w:space="0"/>
            </w:tcBorders>
            <w:noWrap/>
            <w:tcMar>
              <w:top w:w="15" w:type="dxa"/>
              <w:left w:w="15" w:type="dxa"/>
              <w:right w:w="15" w:type="dxa"/>
            </w:tcMar>
            <w:vAlign w:val="center"/>
          </w:tcPr>
          <w:p w14:paraId="14F2A58D">
            <w:pPr>
              <w:widowControl/>
              <w:spacing w:line="360" w:lineRule="auto"/>
              <w:ind w:firstLine="0"/>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工作要求</w:t>
            </w:r>
          </w:p>
          <w:p w14:paraId="73363FAC">
            <w:pPr>
              <w:widowControl/>
              <w:spacing w:line="360" w:lineRule="auto"/>
              <w:ind w:firstLine="0"/>
              <w:jc w:val="center"/>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（15分）</w:t>
            </w:r>
          </w:p>
        </w:tc>
        <w:tc>
          <w:tcPr>
            <w:tcW w:w="6000" w:type="dxa"/>
            <w:tcBorders>
              <w:top w:val="single" w:color="000000" w:sz="4" w:space="0"/>
              <w:left w:val="single" w:color="000000" w:sz="4" w:space="0"/>
              <w:right w:val="single" w:color="000000" w:sz="4" w:space="0"/>
            </w:tcBorders>
            <w:noWrap/>
            <w:tcMar>
              <w:top w:w="15" w:type="dxa"/>
              <w:left w:w="15" w:type="dxa"/>
              <w:right w:w="15" w:type="dxa"/>
            </w:tcMar>
            <w:vAlign w:val="center"/>
          </w:tcPr>
          <w:p w14:paraId="38D641D2">
            <w:pPr>
              <w:widowControl/>
              <w:spacing w:line="360" w:lineRule="auto"/>
              <w:ind w:firstLine="480"/>
              <w:jc w:val="both"/>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岗位配置齐全，满足服务要求且在服务期内未出现缺岗情况；对员工管理体现高效、专业、科学有效、有规模；能高效完成辅助事务性工作；对于院方的各项整改及意见指令快速响应及落实。</w:t>
            </w:r>
          </w:p>
        </w:tc>
        <w:tc>
          <w:tcPr>
            <w:tcW w:w="1177" w:type="dxa"/>
            <w:tcBorders>
              <w:top w:val="single" w:color="000000" w:sz="4" w:space="0"/>
              <w:left w:val="single" w:color="000000" w:sz="4" w:space="0"/>
              <w:right w:val="single" w:color="000000" w:sz="4" w:space="0"/>
            </w:tcBorders>
            <w:noWrap/>
            <w:tcMar>
              <w:top w:w="15" w:type="dxa"/>
              <w:left w:w="15" w:type="dxa"/>
              <w:right w:w="15" w:type="dxa"/>
            </w:tcMar>
            <w:vAlign w:val="center"/>
          </w:tcPr>
          <w:p w14:paraId="136F6EDD">
            <w:pPr>
              <w:widowControl w:val="0"/>
              <w:spacing w:line="360" w:lineRule="auto"/>
              <w:ind w:firstLine="0"/>
              <w:jc w:val="both"/>
              <w:rPr>
                <w:rFonts w:hint="default" w:ascii="宋体" w:hAnsi="宋体" w:eastAsia="宋体" w:cs="宋体"/>
                <w:color w:val="000000"/>
                <w:sz w:val="21"/>
                <w:szCs w:val="21"/>
                <w:highlight w:val="yellow"/>
                <w:lang w:eastAsia="zh-CN"/>
              </w:rPr>
            </w:pPr>
          </w:p>
        </w:tc>
        <w:tc>
          <w:tcPr>
            <w:tcW w:w="930" w:type="dxa"/>
            <w:tcBorders>
              <w:top w:val="single" w:color="000000" w:sz="4" w:space="0"/>
              <w:left w:val="single" w:color="000000" w:sz="4" w:space="0"/>
              <w:right w:val="single" w:color="000000" w:sz="4" w:space="0"/>
            </w:tcBorders>
            <w:noWrap/>
            <w:tcMar>
              <w:top w:w="15" w:type="dxa"/>
              <w:left w:w="15" w:type="dxa"/>
              <w:right w:w="15" w:type="dxa"/>
            </w:tcMar>
            <w:vAlign w:val="center"/>
          </w:tcPr>
          <w:p w14:paraId="4D83CE01">
            <w:pPr>
              <w:widowControl w:val="0"/>
              <w:spacing w:line="360" w:lineRule="auto"/>
              <w:ind w:firstLine="480"/>
              <w:jc w:val="center"/>
              <w:rPr>
                <w:rFonts w:hint="default" w:ascii="宋体" w:hAnsi="宋体" w:eastAsia="宋体" w:cs="宋体"/>
                <w:color w:val="000000"/>
                <w:sz w:val="21"/>
                <w:szCs w:val="21"/>
                <w:highlight w:val="yellow"/>
                <w:lang w:eastAsia="zh-CN"/>
              </w:rPr>
            </w:pPr>
          </w:p>
        </w:tc>
      </w:tr>
      <w:tr w14:paraId="13E07241">
        <w:tblPrEx>
          <w:tblCellMar>
            <w:top w:w="15" w:type="dxa"/>
            <w:left w:w="15" w:type="dxa"/>
            <w:bottom w:w="0" w:type="dxa"/>
            <w:right w:w="15" w:type="dxa"/>
          </w:tblCellMar>
        </w:tblPrEx>
        <w:trPr>
          <w:trHeight w:val="299" w:hRule="atLeast"/>
        </w:trPr>
        <w:tc>
          <w:tcPr>
            <w:tcW w:w="600" w:type="dxa"/>
            <w:gridSpan w:val="2"/>
            <w:tcBorders>
              <w:top w:val="single" w:color="000000" w:sz="4" w:space="0"/>
              <w:left w:val="single" w:color="000000" w:sz="4" w:space="0"/>
              <w:right w:val="single" w:color="000000" w:sz="4" w:space="0"/>
            </w:tcBorders>
            <w:noWrap/>
            <w:tcMar>
              <w:top w:w="15" w:type="dxa"/>
              <w:left w:w="15" w:type="dxa"/>
              <w:right w:w="15" w:type="dxa"/>
            </w:tcMar>
            <w:vAlign w:val="center"/>
          </w:tcPr>
          <w:p w14:paraId="6F344E19">
            <w:pPr>
              <w:widowControl/>
              <w:spacing w:line="360" w:lineRule="auto"/>
              <w:ind w:firstLine="0"/>
              <w:jc w:val="center"/>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4</w:t>
            </w:r>
          </w:p>
        </w:tc>
        <w:tc>
          <w:tcPr>
            <w:tcW w:w="1638" w:type="dxa"/>
            <w:tcBorders>
              <w:top w:val="single" w:color="000000" w:sz="4" w:space="0"/>
              <w:left w:val="single" w:color="000000" w:sz="4" w:space="0"/>
              <w:bottom w:val="nil"/>
              <w:right w:val="single" w:color="000000" w:sz="4" w:space="0"/>
            </w:tcBorders>
            <w:noWrap/>
            <w:tcMar>
              <w:top w:w="15" w:type="dxa"/>
              <w:left w:w="15" w:type="dxa"/>
              <w:right w:w="15" w:type="dxa"/>
            </w:tcMar>
            <w:vAlign w:val="center"/>
          </w:tcPr>
          <w:p w14:paraId="1B94ED37">
            <w:pPr>
              <w:widowControl w:val="0"/>
              <w:spacing w:line="360" w:lineRule="auto"/>
              <w:ind w:firstLine="0"/>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保障要求</w:t>
            </w:r>
          </w:p>
          <w:p w14:paraId="7F30EBAF">
            <w:pPr>
              <w:widowControl w:val="0"/>
              <w:spacing w:line="360" w:lineRule="auto"/>
              <w:ind w:firstLine="0"/>
              <w:jc w:val="center"/>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（15分）</w:t>
            </w:r>
          </w:p>
        </w:tc>
        <w:tc>
          <w:tcPr>
            <w:tcW w:w="600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387178">
            <w:pPr>
              <w:widowControl/>
              <w:spacing w:line="360" w:lineRule="auto"/>
              <w:ind w:firstLine="480"/>
              <w:jc w:val="both"/>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准时发放项目员工标准工资</w:t>
            </w:r>
          </w:p>
        </w:tc>
        <w:tc>
          <w:tcPr>
            <w:tcW w:w="1177" w:type="dxa"/>
            <w:tcBorders>
              <w:top w:val="single" w:color="000000" w:sz="4" w:space="0"/>
              <w:left w:val="single" w:color="000000" w:sz="4" w:space="0"/>
              <w:right w:val="single" w:color="000000" w:sz="4" w:space="0"/>
            </w:tcBorders>
            <w:noWrap/>
            <w:tcMar>
              <w:top w:w="15" w:type="dxa"/>
              <w:left w:w="15" w:type="dxa"/>
              <w:right w:w="15" w:type="dxa"/>
            </w:tcMar>
            <w:vAlign w:val="center"/>
          </w:tcPr>
          <w:p w14:paraId="348925FE">
            <w:pPr>
              <w:widowControl w:val="0"/>
              <w:spacing w:line="360" w:lineRule="auto"/>
              <w:ind w:firstLine="0"/>
              <w:jc w:val="both"/>
              <w:rPr>
                <w:rFonts w:hint="default" w:ascii="宋体" w:hAnsi="宋体" w:eastAsia="宋体" w:cs="宋体"/>
                <w:color w:val="000000"/>
                <w:sz w:val="21"/>
                <w:szCs w:val="21"/>
                <w:highlight w:val="yellow"/>
                <w:lang w:eastAsia="zh-CN"/>
              </w:rPr>
            </w:pPr>
          </w:p>
        </w:tc>
        <w:tc>
          <w:tcPr>
            <w:tcW w:w="930" w:type="dxa"/>
            <w:tcBorders>
              <w:top w:val="single" w:color="000000" w:sz="4" w:space="0"/>
              <w:left w:val="single" w:color="000000" w:sz="4" w:space="0"/>
              <w:right w:val="single" w:color="000000" w:sz="4" w:space="0"/>
            </w:tcBorders>
            <w:noWrap/>
            <w:tcMar>
              <w:top w:w="15" w:type="dxa"/>
              <w:left w:w="15" w:type="dxa"/>
              <w:right w:w="15" w:type="dxa"/>
            </w:tcMar>
            <w:vAlign w:val="center"/>
          </w:tcPr>
          <w:p w14:paraId="4F150939">
            <w:pPr>
              <w:widowControl w:val="0"/>
              <w:spacing w:line="360" w:lineRule="auto"/>
              <w:ind w:firstLine="480"/>
              <w:jc w:val="center"/>
              <w:rPr>
                <w:rFonts w:hint="default" w:ascii="宋体" w:hAnsi="宋体" w:eastAsia="宋体" w:cs="宋体"/>
                <w:color w:val="000000"/>
                <w:sz w:val="21"/>
                <w:szCs w:val="21"/>
                <w:highlight w:val="yellow"/>
                <w:lang w:eastAsia="zh-CN"/>
              </w:rPr>
            </w:pPr>
          </w:p>
        </w:tc>
      </w:tr>
      <w:tr w14:paraId="6C5DD31E">
        <w:tblPrEx>
          <w:tblCellMar>
            <w:top w:w="15" w:type="dxa"/>
            <w:left w:w="15" w:type="dxa"/>
            <w:bottom w:w="0" w:type="dxa"/>
            <w:right w:w="15" w:type="dxa"/>
          </w:tblCellMar>
        </w:tblPrEx>
        <w:trPr>
          <w:trHeight w:val="506" w:hRule="atLeast"/>
        </w:trPr>
        <w:tc>
          <w:tcPr>
            <w:tcW w:w="60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5CEB31">
            <w:pPr>
              <w:widowControl/>
              <w:spacing w:line="360" w:lineRule="auto"/>
              <w:ind w:firstLine="0"/>
              <w:jc w:val="center"/>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5</w:t>
            </w:r>
          </w:p>
        </w:tc>
        <w:tc>
          <w:tcPr>
            <w:tcW w:w="1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59EAFB">
            <w:pPr>
              <w:widowControl/>
              <w:spacing w:line="360" w:lineRule="auto"/>
              <w:ind w:firstLine="0"/>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培训要求</w:t>
            </w:r>
          </w:p>
          <w:p w14:paraId="0455DD67">
            <w:pPr>
              <w:widowControl/>
              <w:spacing w:line="360" w:lineRule="auto"/>
              <w:ind w:firstLine="0"/>
              <w:jc w:val="center"/>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（15分）</w:t>
            </w:r>
          </w:p>
        </w:tc>
        <w:tc>
          <w:tcPr>
            <w:tcW w:w="600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9D4F80">
            <w:pPr>
              <w:widowControl/>
              <w:spacing w:line="360" w:lineRule="auto"/>
              <w:ind w:firstLine="480"/>
              <w:jc w:val="both"/>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岗前培训；每季度至少进行一次技能提升培训；每年进行一次保密</w:t>
            </w:r>
            <w:r>
              <w:rPr>
                <w:rFonts w:hint="eastAsia" w:ascii="宋体" w:hAnsi="宋体" w:eastAsia="宋体" w:cs="宋体"/>
                <w:color w:val="000000"/>
                <w:sz w:val="21"/>
                <w:szCs w:val="21"/>
                <w:highlight w:val="none"/>
                <w:lang w:val="en-US" w:eastAsia="zh-CN"/>
              </w:rPr>
              <w:t>及岗位相关知识</w:t>
            </w:r>
            <w:r>
              <w:rPr>
                <w:rFonts w:hint="eastAsia" w:ascii="宋体" w:hAnsi="宋体" w:eastAsia="宋体" w:cs="宋体"/>
                <w:color w:val="000000"/>
                <w:sz w:val="21"/>
                <w:szCs w:val="21"/>
                <w:highlight w:val="none"/>
                <w:lang w:eastAsia="zh-CN"/>
              </w:rPr>
              <w:t>培训</w:t>
            </w:r>
          </w:p>
        </w:tc>
        <w:tc>
          <w:tcPr>
            <w:tcW w:w="117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126972">
            <w:pPr>
              <w:widowControl w:val="0"/>
              <w:spacing w:line="360" w:lineRule="auto"/>
              <w:ind w:firstLine="0"/>
              <w:jc w:val="both"/>
              <w:rPr>
                <w:rFonts w:hint="default" w:ascii="宋体" w:hAnsi="宋体" w:eastAsia="宋体" w:cs="宋体"/>
                <w:color w:val="000000"/>
                <w:sz w:val="21"/>
                <w:szCs w:val="21"/>
                <w:highlight w:val="yellow"/>
                <w:lang w:eastAsia="zh-CN"/>
              </w:rPr>
            </w:pPr>
          </w:p>
        </w:tc>
        <w:tc>
          <w:tcPr>
            <w:tcW w:w="9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FE6E83">
            <w:pPr>
              <w:widowControl w:val="0"/>
              <w:spacing w:line="360" w:lineRule="auto"/>
              <w:ind w:firstLine="480"/>
              <w:jc w:val="center"/>
              <w:rPr>
                <w:rFonts w:hint="default" w:ascii="宋体" w:hAnsi="宋体" w:eastAsia="宋体" w:cs="宋体"/>
                <w:color w:val="000000"/>
                <w:sz w:val="21"/>
                <w:szCs w:val="21"/>
                <w:highlight w:val="yellow"/>
                <w:lang w:eastAsia="zh-CN"/>
              </w:rPr>
            </w:pPr>
          </w:p>
        </w:tc>
      </w:tr>
      <w:tr w14:paraId="720C04A5">
        <w:tblPrEx>
          <w:tblCellMar>
            <w:top w:w="15" w:type="dxa"/>
            <w:left w:w="15" w:type="dxa"/>
            <w:bottom w:w="0" w:type="dxa"/>
            <w:right w:w="15" w:type="dxa"/>
          </w:tblCellMar>
        </w:tblPrEx>
        <w:trPr>
          <w:trHeight w:val="1123" w:hRule="atLeast"/>
        </w:trPr>
        <w:tc>
          <w:tcPr>
            <w:tcW w:w="60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B9F1AC">
            <w:pPr>
              <w:widowControl/>
              <w:spacing w:line="360" w:lineRule="auto"/>
              <w:ind w:firstLine="0"/>
              <w:jc w:val="center"/>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6</w:t>
            </w:r>
          </w:p>
        </w:tc>
        <w:tc>
          <w:tcPr>
            <w:tcW w:w="1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52C88C">
            <w:pPr>
              <w:widowControl/>
              <w:spacing w:line="360" w:lineRule="auto"/>
              <w:ind w:firstLine="0"/>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保密要求</w:t>
            </w:r>
          </w:p>
          <w:p w14:paraId="309B3B42">
            <w:pPr>
              <w:widowControl/>
              <w:spacing w:line="360" w:lineRule="auto"/>
              <w:ind w:firstLine="0"/>
              <w:jc w:val="center"/>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（15分）</w:t>
            </w:r>
          </w:p>
        </w:tc>
        <w:tc>
          <w:tcPr>
            <w:tcW w:w="600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87AA83">
            <w:pPr>
              <w:widowControl/>
              <w:spacing w:line="360" w:lineRule="auto"/>
              <w:ind w:firstLine="480"/>
              <w:jc w:val="both"/>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不得擅自提供、抄录、公布属于保密范围的档案；不得窃取、倒卖相关文件牟利；不得有意涂改、损毁、伪造，对外泄露保密信息内容对于所从事工作；严格将涉及到此项工作的信息控制在参与工作的项目人员之内</w:t>
            </w:r>
          </w:p>
        </w:tc>
        <w:tc>
          <w:tcPr>
            <w:tcW w:w="117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1D74EC">
            <w:pPr>
              <w:widowControl w:val="0"/>
              <w:spacing w:line="360" w:lineRule="auto"/>
              <w:ind w:firstLine="0"/>
              <w:jc w:val="both"/>
              <w:rPr>
                <w:rFonts w:hint="default" w:ascii="宋体" w:hAnsi="宋体" w:eastAsia="宋体" w:cs="宋体"/>
                <w:color w:val="000000"/>
                <w:sz w:val="21"/>
                <w:szCs w:val="21"/>
                <w:highlight w:val="yellow"/>
                <w:lang w:eastAsia="zh-CN"/>
              </w:rPr>
            </w:pPr>
          </w:p>
        </w:tc>
        <w:tc>
          <w:tcPr>
            <w:tcW w:w="9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C6C792">
            <w:pPr>
              <w:widowControl w:val="0"/>
              <w:spacing w:line="360" w:lineRule="auto"/>
              <w:ind w:firstLine="480"/>
              <w:jc w:val="center"/>
              <w:rPr>
                <w:rFonts w:hint="default" w:ascii="宋体" w:hAnsi="宋体" w:eastAsia="宋体" w:cs="宋体"/>
                <w:color w:val="000000"/>
                <w:sz w:val="21"/>
                <w:szCs w:val="21"/>
                <w:highlight w:val="yellow"/>
                <w:lang w:eastAsia="zh-CN"/>
              </w:rPr>
            </w:pPr>
          </w:p>
        </w:tc>
      </w:tr>
      <w:tr w14:paraId="7E76E846">
        <w:tblPrEx>
          <w:tblCellMar>
            <w:top w:w="15" w:type="dxa"/>
            <w:left w:w="15" w:type="dxa"/>
            <w:bottom w:w="0" w:type="dxa"/>
            <w:right w:w="15" w:type="dxa"/>
          </w:tblCellMar>
        </w:tblPrEx>
        <w:trPr>
          <w:trHeight w:val="899" w:hRule="atLeast"/>
        </w:trPr>
        <w:tc>
          <w:tcPr>
            <w:tcW w:w="600" w:type="dxa"/>
            <w:gridSpan w:val="2"/>
            <w:tcBorders>
              <w:top w:val="single" w:color="000000" w:sz="4" w:space="0"/>
              <w:left w:val="single" w:color="000000" w:sz="4" w:space="0"/>
              <w:right w:val="single" w:color="000000" w:sz="4" w:space="0"/>
            </w:tcBorders>
            <w:noWrap/>
            <w:tcMar>
              <w:top w:w="15" w:type="dxa"/>
              <w:left w:w="15" w:type="dxa"/>
              <w:right w:w="15" w:type="dxa"/>
            </w:tcMar>
            <w:vAlign w:val="center"/>
          </w:tcPr>
          <w:p w14:paraId="2DDB23CA">
            <w:pPr>
              <w:widowControl/>
              <w:spacing w:line="360" w:lineRule="auto"/>
              <w:ind w:firstLine="0"/>
              <w:jc w:val="center"/>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7</w:t>
            </w:r>
          </w:p>
        </w:tc>
        <w:tc>
          <w:tcPr>
            <w:tcW w:w="1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8E978B">
            <w:pPr>
              <w:widowControl/>
              <w:spacing w:line="360" w:lineRule="auto"/>
              <w:ind w:firstLine="0"/>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工作汇报</w:t>
            </w:r>
          </w:p>
          <w:p w14:paraId="567DEA6A">
            <w:pPr>
              <w:widowControl/>
              <w:spacing w:line="360" w:lineRule="auto"/>
              <w:ind w:firstLine="0"/>
              <w:jc w:val="center"/>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（15分）</w:t>
            </w:r>
          </w:p>
        </w:tc>
        <w:tc>
          <w:tcPr>
            <w:tcW w:w="600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988A46">
            <w:pPr>
              <w:widowControl/>
              <w:spacing w:line="360" w:lineRule="auto"/>
              <w:ind w:firstLine="480"/>
              <w:jc w:val="both"/>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制定完善的项目管理制度，项目</w:t>
            </w:r>
            <w:r>
              <w:rPr>
                <w:rFonts w:hint="eastAsia" w:ascii="宋体" w:hAnsi="宋体" w:eastAsia="宋体" w:cs="宋体"/>
                <w:color w:val="000000"/>
                <w:sz w:val="21"/>
                <w:szCs w:val="21"/>
                <w:highlight w:val="none"/>
                <w:lang w:val="en-US" w:eastAsia="zh-CN"/>
              </w:rPr>
              <w:t>负责人每月按时完成</w:t>
            </w:r>
            <w:r>
              <w:rPr>
                <w:rFonts w:hint="eastAsia" w:ascii="宋体" w:hAnsi="宋体" w:eastAsia="宋体" w:cs="宋体"/>
                <w:color w:val="000000"/>
                <w:sz w:val="21"/>
                <w:szCs w:val="21"/>
                <w:highlight w:val="none"/>
                <w:lang w:eastAsia="zh-CN"/>
              </w:rPr>
              <w:t>工作总结报告，积极配合甲方监督、</w:t>
            </w:r>
            <w:r>
              <w:rPr>
                <w:rFonts w:hint="eastAsia" w:ascii="宋体" w:hAnsi="宋体" w:eastAsia="宋体" w:cs="宋体"/>
                <w:color w:val="000000"/>
                <w:sz w:val="21"/>
                <w:szCs w:val="21"/>
                <w:highlight w:val="none"/>
                <w:lang w:val="en-US" w:eastAsia="zh-CN"/>
              </w:rPr>
              <w:t>检查</w:t>
            </w:r>
            <w:r>
              <w:rPr>
                <w:rFonts w:hint="eastAsia" w:ascii="宋体" w:hAnsi="宋体" w:eastAsia="宋体" w:cs="宋体"/>
                <w:color w:val="000000"/>
                <w:sz w:val="21"/>
                <w:szCs w:val="21"/>
                <w:highlight w:val="none"/>
                <w:lang w:eastAsia="zh-CN"/>
              </w:rPr>
              <w:t>工作，上交整改意见及配套管理制度及时。</w:t>
            </w:r>
          </w:p>
        </w:tc>
        <w:tc>
          <w:tcPr>
            <w:tcW w:w="1177" w:type="dxa"/>
            <w:tcBorders>
              <w:top w:val="single" w:color="000000" w:sz="4" w:space="0"/>
              <w:left w:val="single" w:color="000000" w:sz="4" w:space="0"/>
              <w:right w:val="single" w:color="000000" w:sz="4" w:space="0"/>
            </w:tcBorders>
            <w:noWrap/>
            <w:tcMar>
              <w:top w:w="15" w:type="dxa"/>
              <w:left w:w="15" w:type="dxa"/>
              <w:right w:w="15" w:type="dxa"/>
            </w:tcMar>
            <w:vAlign w:val="center"/>
          </w:tcPr>
          <w:p w14:paraId="58D2D27E">
            <w:pPr>
              <w:widowControl w:val="0"/>
              <w:spacing w:line="360" w:lineRule="auto"/>
              <w:ind w:firstLine="0"/>
              <w:jc w:val="both"/>
              <w:rPr>
                <w:rFonts w:hint="default" w:ascii="宋体" w:hAnsi="宋体" w:eastAsia="宋体" w:cs="宋体"/>
                <w:color w:val="000000"/>
                <w:sz w:val="21"/>
                <w:szCs w:val="21"/>
                <w:highlight w:val="yellow"/>
                <w:lang w:eastAsia="zh-CN"/>
              </w:rPr>
            </w:pPr>
          </w:p>
        </w:tc>
        <w:tc>
          <w:tcPr>
            <w:tcW w:w="930" w:type="dxa"/>
            <w:tcBorders>
              <w:top w:val="single" w:color="000000" w:sz="4" w:space="0"/>
              <w:left w:val="single" w:color="000000" w:sz="4" w:space="0"/>
              <w:right w:val="single" w:color="000000" w:sz="4" w:space="0"/>
            </w:tcBorders>
            <w:noWrap/>
            <w:tcMar>
              <w:top w:w="15" w:type="dxa"/>
              <w:left w:w="15" w:type="dxa"/>
              <w:right w:w="15" w:type="dxa"/>
            </w:tcMar>
            <w:vAlign w:val="center"/>
          </w:tcPr>
          <w:p w14:paraId="37ADFFFB">
            <w:pPr>
              <w:widowControl w:val="0"/>
              <w:spacing w:line="360" w:lineRule="auto"/>
              <w:ind w:firstLine="480"/>
              <w:jc w:val="center"/>
              <w:rPr>
                <w:rFonts w:hint="default" w:ascii="宋体" w:hAnsi="宋体" w:eastAsia="宋体" w:cs="宋体"/>
                <w:color w:val="000000"/>
                <w:sz w:val="21"/>
                <w:szCs w:val="21"/>
                <w:highlight w:val="yellow"/>
                <w:lang w:eastAsia="zh-CN"/>
              </w:rPr>
            </w:pPr>
          </w:p>
        </w:tc>
      </w:tr>
      <w:tr w14:paraId="478BCDF1">
        <w:tblPrEx>
          <w:tblCellMar>
            <w:top w:w="15" w:type="dxa"/>
            <w:left w:w="15" w:type="dxa"/>
            <w:bottom w:w="0" w:type="dxa"/>
            <w:right w:w="15" w:type="dxa"/>
          </w:tblCellMar>
        </w:tblPrEx>
        <w:trPr>
          <w:trHeight w:val="90" w:hRule="atLeast"/>
        </w:trPr>
        <w:tc>
          <w:tcPr>
            <w:tcW w:w="823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6A1D754">
            <w:pPr>
              <w:widowControl/>
              <w:spacing w:line="360" w:lineRule="auto"/>
              <w:ind w:firstLine="480"/>
              <w:jc w:val="center"/>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合计</w:t>
            </w:r>
          </w:p>
        </w:tc>
        <w:tc>
          <w:tcPr>
            <w:tcW w:w="2107"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928851">
            <w:pPr>
              <w:widowControl w:val="0"/>
              <w:spacing w:line="360" w:lineRule="auto"/>
              <w:ind w:firstLine="480"/>
              <w:jc w:val="center"/>
              <w:rPr>
                <w:rFonts w:hint="default" w:ascii="宋体" w:hAnsi="宋体" w:eastAsia="宋体" w:cs="宋体"/>
                <w:color w:val="000000"/>
                <w:sz w:val="21"/>
                <w:szCs w:val="21"/>
                <w:highlight w:val="yellow"/>
                <w:lang w:eastAsia="zh-CN"/>
              </w:rPr>
            </w:pPr>
          </w:p>
        </w:tc>
      </w:tr>
      <w:tr w14:paraId="1D02FEAF">
        <w:tblPrEx>
          <w:tblCellMar>
            <w:top w:w="15" w:type="dxa"/>
            <w:left w:w="15" w:type="dxa"/>
            <w:bottom w:w="0" w:type="dxa"/>
            <w:right w:w="15" w:type="dxa"/>
          </w:tblCellMar>
        </w:tblPrEx>
        <w:trPr>
          <w:trHeight w:val="90" w:hRule="atLeast"/>
        </w:trPr>
        <w:tc>
          <w:tcPr>
            <w:tcW w:w="103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8E68A1">
            <w:pPr>
              <w:widowControl/>
              <w:spacing w:line="360" w:lineRule="auto"/>
              <w:ind w:firstLine="480"/>
              <w:jc w:val="left"/>
              <w:rPr>
                <w:rFonts w:hint="default" w:ascii="宋体" w:hAnsi="宋体" w:eastAsia="宋体" w:cs="宋体"/>
                <w:color w:val="000000"/>
                <w:sz w:val="21"/>
                <w:szCs w:val="21"/>
                <w:lang w:eastAsia="zh-CN"/>
              </w:rPr>
            </w:pPr>
            <w:r>
              <w:rPr>
                <w:rFonts w:hint="eastAsia" w:ascii="宋体" w:hAnsi="宋体" w:eastAsia="宋体" w:cs="宋体"/>
                <w:color w:val="000000"/>
                <w:sz w:val="21"/>
                <w:szCs w:val="21"/>
                <w:lang w:eastAsia="zh-CN"/>
              </w:rPr>
              <w:t>验收考核标准：</w:t>
            </w:r>
          </w:p>
          <w:p w14:paraId="2FAA8AC4">
            <w:pPr>
              <w:widowControl/>
              <w:spacing w:line="360" w:lineRule="auto"/>
              <w:ind w:firstLine="480"/>
              <w:jc w:val="left"/>
              <w:rPr>
                <w:rFonts w:hint="default" w:ascii="宋体" w:hAnsi="宋体" w:eastAsia="宋体" w:cs="宋体"/>
                <w:color w:val="000000"/>
                <w:sz w:val="21"/>
                <w:szCs w:val="21"/>
                <w:lang w:eastAsia="zh-CN"/>
              </w:rPr>
            </w:pPr>
            <w:r>
              <w:rPr>
                <w:rFonts w:hint="eastAsia" w:ascii="宋体" w:hAnsi="宋体" w:eastAsia="宋体" w:cs="宋体"/>
                <w:color w:val="000000"/>
                <w:sz w:val="21"/>
                <w:szCs w:val="21"/>
                <w:lang w:eastAsia="zh-CN"/>
              </w:rPr>
              <w:t>1、每季度末由甲方评定本季度服务考核得分。</w:t>
            </w:r>
          </w:p>
          <w:p w14:paraId="558C0EBC">
            <w:pPr>
              <w:widowControl/>
              <w:spacing w:line="360" w:lineRule="auto"/>
              <w:ind w:firstLine="480"/>
              <w:jc w:val="left"/>
              <w:rPr>
                <w:rFonts w:hint="default" w:ascii="宋体" w:hAnsi="宋体" w:eastAsia="宋体" w:cs="宋体"/>
                <w:color w:val="000000"/>
                <w:sz w:val="21"/>
                <w:szCs w:val="21"/>
                <w:lang w:eastAsia="zh-CN"/>
              </w:rPr>
            </w:pPr>
            <w:r>
              <w:rPr>
                <w:rFonts w:hint="eastAsia" w:ascii="宋体" w:hAnsi="宋体" w:eastAsia="宋体" w:cs="宋体"/>
                <w:color w:val="000000"/>
                <w:sz w:val="21"/>
                <w:szCs w:val="21"/>
                <w:lang w:eastAsia="zh-CN"/>
              </w:rPr>
              <w:t>2、上述7项考核均符合要求的，记为100分；每项考核若出现不符合的情形的，根据不符合的次数进行扣分，每不符合一次扣1分，将该项总扣分记录在备注中，根据扣分情况计算总得分。</w:t>
            </w:r>
          </w:p>
          <w:p w14:paraId="2B345587">
            <w:pPr>
              <w:widowControl/>
              <w:spacing w:line="360" w:lineRule="auto"/>
              <w:ind w:firstLine="480"/>
              <w:jc w:val="left"/>
              <w:rPr>
                <w:rFonts w:hint="default" w:ascii="宋体" w:hAnsi="宋体" w:eastAsia="宋体" w:cs="宋体"/>
                <w:color w:val="000000"/>
                <w:sz w:val="21"/>
                <w:szCs w:val="21"/>
                <w:lang w:eastAsia="zh-CN"/>
              </w:rPr>
            </w:pPr>
            <w:r>
              <w:rPr>
                <w:rFonts w:hint="eastAsia" w:ascii="宋体" w:hAnsi="宋体" w:eastAsia="宋体" w:cs="宋体"/>
                <w:color w:val="000000"/>
                <w:sz w:val="21"/>
                <w:szCs w:val="21"/>
                <w:lang w:eastAsia="zh-CN"/>
              </w:rPr>
              <w:t>3、考核评分：实行 100分制，每季度考核评分达到90分及以上的，全额支付当季度司法辅助性事务服务项目费;考核评分低于90分的，每少1分扣当季服务项目费总额的0.5%;评分低于70分的，每少1分扣当季服务项目费总额的 1%，连续2个季度评分低于70分的，采购人有权终止合同。</w:t>
            </w:r>
          </w:p>
        </w:tc>
      </w:tr>
    </w:tbl>
    <w:p w14:paraId="312CD2FA">
      <w:pPr>
        <w:widowControl w:val="0"/>
        <w:spacing w:line="240" w:lineRule="auto"/>
        <w:ind w:firstLine="0"/>
        <w:jc w:val="center"/>
        <w:rPr>
          <w:rFonts w:hint="default" w:ascii="宋体" w:hAnsi="宋体" w:eastAsia="宋体" w:cs="宋体"/>
          <w:b/>
          <w:bCs/>
          <w:color w:val="000000"/>
          <w:sz w:val="36"/>
          <w:szCs w:val="36"/>
          <w:lang w:eastAsia="zh-CN"/>
        </w:rPr>
      </w:pPr>
    </w:p>
    <w:p w14:paraId="2BE60FAE">
      <w:pPr>
        <w:jc w:val="center"/>
        <w:rPr>
          <w:rFonts w:ascii="宋体" w:hAnsi="宋体"/>
          <w:b/>
          <w:color w:val="000000"/>
          <w:sz w:val="44"/>
          <w:szCs w:val="44"/>
          <w:highlight w:val="none"/>
        </w:rPr>
      </w:pPr>
      <w:r>
        <w:rPr>
          <w:rFonts w:hint="eastAsia" w:ascii="宋体" w:hAnsi="宋体"/>
          <w:b/>
          <w:color w:val="000000"/>
          <w:sz w:val="44"/>
          <w:szCs w:val="44"/>
          <w:highlight w:val="none"/>
        </w:rPr>
        <w:br w:type="page" w:clear="all"/>
      </w:r>
      <w:r>
        <w:rPr>
          <w:rFonts w:hint="eastAsia" w:ascii="宋体" w:hAnsi="宋体"/>
          <w:b/>
          <w:color w:val="000000"/>
          <w:sz w:val="44"/>
          <w:szCs w:val="44"/>
          <w:highlight w:val="none"/>
        </w:rPr>
        <w:t>第五部分．附件（投标文件格式）</w:t>
      </w:r>
    </w:p>
    <w:p w14:paraId="4B945071">
      <w:pPr>
        <w:jc w:val="center"/>
        <w:rPr>
          <w:rFonts w:hint="eastAsia" w:ascii="宋体" w:hAnsi="宋体"/>
          <w:bCs/>
          <w:color w:val="000000"/>
          <w:sz w:val="52"/>
          <w:szCs w:val="52"/>
          <w:highlight w:val="none"/>
        </w:rPr>
      </w:pPr>
      <w:bookmarkStart w:id="866" w:name="一．报价函（格式）"/>
      <w:bookmarkEnd w:id="866"/>
    </w:p>
    <w:p w14:paraId="61986F12">
      <w:pPr>
        <w:jc w:val="center"/>
        <w:rPr>
          <w:rFonts w:ascii="宋体" w:hAnsi="宋体"/>
          <w:bCs/>
          <w:color w:val="000000"/>
          <w:sz w:val="52"/>
          <w:szCs w:val="52"/>
          <w:highlight w:val="none"/>
        </w:rPr>
      </w:pPr>
      <w:r>
        <w:rPr>
          <w:rFonts w:hint="eastAsia" w:ascii="宋体" w:hAnsi="宋体"/>
          <w:bCs/>
          <w:color w:val="000000"/>
          <w:sz w:val="52"/>
          <w:szCs w:val="52"/>
          <w:highlight w:val="none"/>
        </w:rPr>
        <w:t>投</w:t>
      </w:r>
    </w:p>
    <w:p w14:paraId="047E9863">
      <w:pPr>
        <w:jc w:val="center"/>
        <w:rPr>
          <w:rFonts w:ascii="宋体" w:hAnsi="宋体"/>
          <w:bCs/>
          <w:color w:val="000000"/>
          <w:sz w:val="72"/>
          <w:highlight w:val="none"/>
        </w:rPr>
      </w:pPr>
      <w:r>
        <w:rPr>
          <w:rFonts w:hint="eastAsia" w:ascii="宋体" w:hAnsi="宋体"/>
          <w:bCs/>
          <w:color w:val="000000"/>
          <w:sz w:val="72"/>
          <w:highlight w:val="none"/>
        </w:rPr>
        <w:t xml:space="preserve">     </w:t>
      </w:r>
    </w:p>
    <w:p w14:paraId="1FB3A7FB">
      <w:pPr>
        <w:jc w:val="center"/>
        <w:rPr>
          <w:rFonts w:ascii="宋体" w:hAnsi="宋体"/>
          <w:bCs/>
          <w:color w:val="000000"/>
          <w:sz w:val="52"/>
          <w:szCs w:val="52"/>
          <w:highlight w:val="none"/>
        </w:rPr>
      </w:pPr>
      <w:r>
        <w:rPr>
          <w:rFonts w:hint="eastAsia" w:ascii="宋体" w:hAnsi="宋体"/>
          <w:bCs/>
          <w:color w:val="000000"/>
          <w:sz w:val="52"/>
          <w:szCs w:val="52"/>
          <w:highlight w:val="none"/>
        </w:rPr>
        <w:t>标</w:t>
      </w:r>
    </w:p>
    <w:p w14:paraId="28D9CFAB">
      <w:pPr>
        <w:jc w:val="center"/>
        <w:rPr>
          <w:rFonts w:ascii="宋体" w:hAnsi="宋体"/>
          <w:bCs/>
          <w:color w:val="000000"/>
          <w:sz w:val="72"/>
          <w:highlight w:val="none"/>
        </w:rPr>
      </w:pPr>
    </w:p>
    <w:p w14:paraId="0ED5E1B9">
      <w:pPr>
        <w:jc w:val="center"/>
        <w:rPr>
          <w:rFonts w:ascii="宋体" w:hAnsi="宋体"/>
          <w:bCs/>
          <w:color w:val="000000"/>
          <w:sz w:val="52"/>
          <w:szCs w:val="52"/>
          <w:highlight w:val="none"/>
        </w:rPr>
      </w:pPr>
      <w:r>
        <w:rPr>
          <w:rFonts w:hint="eastAsia" w:ascii="宋体" w:hAnsi="宋体"/>
          <w:bCs/>
          <w:color w:val="000000"/>
          <w:sz w:val="52"/>
          <w:szCs w:val="52"/>
          <w:highlight w:val="none"/>
        </w:rPr>
        <w:t>文</w:t>
      </w:r>
    </w:p>
    <w:p w14:paraId="49F7EC9F">
      <w:pPr>
        <w:jc w:val="center"/>
        <w:rPr>
          <w:rFonts w:ascii="宋体" w:hAnsi="宋体"/>
          <w:bCs/>
          <w:color w:val="000000"/>
          <w:sz w:val="52"/>
          <w:szCs w:val="52"/>
          <w:highlight w:val="none"/>
        </w:rPr>
      </w:pPr>
      <w:r>
        <w:rPr>
          <w:rFonts w:hint="eastAsia" w:ascii="宋体" w:hAnsi="宋体"/>
          <w:bCs/>
          <w:color w:val="000000"/>
          <w:sz w:val="52"/>
          <w:szCs w:val="52"/>
          <w:highlight w:val="none"/>
        </w:rPr>
        <w:t xml:space="preserve"> </w:t>
      </w:r>
    </w:p>
    <w:p w14:paraId="7AB02BB4">
      <w:pPr>
        <w:jc w:val="center"/>
        <w:rPr>
          <w:rFonts w:ascii="宋体" w:hAnsi="宋体"/>
          <w:bCs/>
          <w:color w:val="000000"/>
          <w:sz w:val="52"/>
          <w:szCs w:val="52"/>
          <w:highlight w:val="none"/>
        </w:rPr>
      </w:pPr>
      <w:r>
        <w:rPr>
          <w:rFonts w:hint="eastAsia" w:ascii="宋体" w:hAnsi="宋体"/>
          <w:bCs/>
          <w:color w:val="000000"/>
          <w:sz w:val="52"/>
          <w:szCs w:val="52"/>
          <w:highlight w:val="none"/>
        </w:rPr>
        <w:t>件</w:t>
      </w:r>
    </w:p>
    <w:p w14:paraId="3DB56A72">
      <w:pPr>
        <w:jc w:val="center"/>
        <w:rPr>
          <w:rFonts w:ascii="宋体" w:hAnsi="宋体"/>
          <w:bCs/>
          <w:color w:val="000000"/>
          <w:sz w:val="52"/>
          <w:szCs w:val="52"/>
          <w:highlight w:val="none"/>
        </w:rPr>
      </w:pPr>
    </w:p>
    <w:p w14:paraId="73B8CB9A">
      <w:pPr>
        <w:jc w:val="center"/>
        <w:rPr>
          <w:rFonts w:ascii="宋体" w:hAnsi="宋体"/>
          <w:bCs/>
          <w:color w:val="000000"/>
          <w:sz w:val="32"/>
          <w:szCs w:val="32"/>
          <w:highlight w:val="none"/>
        </w:rPr>
      </w:pPr>
    </w:p>
    <w:p w14:paraId="4B2163E3">
      <w:pPr>
        <w:jc w:val="center"/>
        <w:rPr>
          <w:rFonts w:ascii="宋体" w:hAnsi="宋体"/>
          <w:bCs/>
          <w:color w:val="000000"/>
          <w:sz w:val="52"/>
          <w:szCs w:val="52"/>
          <w:highlight w:val="none"/>
        </w:rPr>
      </w:pPr>
    </w:p>
    <w:p w14:paraId="57A889F1">
      <w:pPr>
        <w:jc w:val="center"/>
        <w:rPr>
          <w:rFonts w:ascii="宋体" w:hAnsi="宋体"/>
          <w:bCs/>
          <w:color w:val="000000"/>
          <w:sz w:val="40"/>
          <w:szCs w:val="11"/>
          <w:highlight w:val="none"/>
        </w:rPr>
      </w:pPr>
    </w:p>
    <w:p w14:paraId="3235726C">
      <w:pPr>
        <w:spacing w:line="360" w:lineRule="auto"/>
        <w:ind w:firstLine="1274"/>
        <w:rPr>
          <w:rFonts w:ascii="宋体" w:hAnsi="宋体"/>
          <w:bCs/>
          <w:color w:val="000000"/>
          <w:sz w:val="32"/>
          <w:szCs w:val="8"/>
          <w:highlight w:val="none"/>
        </w:rPr>
      </w:pPr>
    </w:p>
    <w:p w14:paraId="77FC5F9F">
      <w:pPr>
        <w:spacing w:line="360" w:lineRule="auto"/>
        <w:ind w:firstLine="1274"/>
        <w:rPr>
          <w:rFonts w:ascii="宋体" w:hAnsi="宋体"/>
          <w:bCs/>
          <w:color w:val="000000"/>
          <w:sz w:val="32"/>
          <w:szCs w:val="8"/>
          <w:highlight w:val="none"/>
        </w:rPr>
      </w:pPr>
    </w:p>
    <w:p w14:paraId="0667C594">
      <w:pPr>
        <w:spacing w:line="360" w:lineRule="auto"/>
        <w:ind w:firstLine="1274"/>
        <w:rPr>
          <w:rFonts w:ascii="宋体" w:hAnsi="宋体"/>
          <w:bCs/>
          <w:color w:val="000000"/>
          <w:sz w:val="32"/>
          <w:szCs w:val="8"/>
          <w:highlight w:val="none"/>
        </w:rPr>
      </w:pPr>
      <w:r>
        <w:rPr>
          <w:rFonts w:hint="eastAsia" w:ascii="宋体" w:hAnsi="宋体"/>
          <w:bCs/>
          <w:color w:val="000000"/>
          <w:sz w:val="32"/>
          <w:szCs w:val="8"/>
          <w:highlight w:val="none"/>
        </w:rPr>
        <w:t>项 目 名 称：               </w:t>
      </w:r>
    </w:p>
    <w:p w14:paraId="1FC0BAE6">
      <w:pPr>
        <w:spacing w:line="360" w:lineRule="auto"/>
        <w:ind w:firstLine="1274"/>
        <w:rPr>
          <w:rFonts w:ascii="宋体" w:hAnsi="宋体"/>
          <w:bCs/>
          <w:color w:val="000000"/>
          <w:sz w:val="32"/>
          <w:szCs w:val="8"/>
          <w:highlight w:val="none"/>
        </w:rPr>
      </w:pPr>
      <w:r>
        <w:rPr>
          <w:rFonts w:hint="eastAsia" w:ascii="宋体" w:hAnsi="宋体"/>
          <w:bCs/>
          <w:color w:val="000000"/>
          <w:sz w:val="32"/>
          <w:szCs w:val="8"/>
          <w:highlight w:val="none"/>
        </w:rPr>
        <w:t>招 标 编 号：               </w:t>
      </w:r>
    </w:p>
    <w:p w14:paraId="6461E777">
      <w:pPr>
        <w:spacing w:line="360" w:lineRule="auto"/>
        <w:ind w:firstLine="1274"/>
        <w:rPr>
          <w:rFonts w:ascii="宋体" w:hAnsi="宋体"/>
          <w:bCs/>
          <w:color w:val="000000"/>
          <w:sz w:val="32"/>
          <w:szCs w:val="8"/>
          <w:highlight w:val="none"/>
        </w:rPr>
      </w:pPr>
      <w:r>
        <w:rPr>
          <w:rFonts w:hint="eastAsia" w:ascii="宋体" w:hAnsi="宋体"/>
          <w:bCs/>
          <w:color w:val="000000"/>
          <w:sz w:val="32"/>
          <w:szCs w:val="8"/>
          <w:highlight w:val="none"/>
        </w:rPr>
        <w:t>投标人名称 ：（加盖CA电子公章）</w:t>
      </w:r>
    </w:p>
    <w:p w14:paraId="628B0B70">
      <w:pPr>
        <w:ind w:firstLine="1280"/>
        <w:jc w:val="both"/>
        <w:rPr>
          <w:rFonts w:ascii="宋体" w:hAnsi="宋体"/>
          <w:bCs/>
          <w:color w:val="000000"/>
          <w:sz w:val="24"/>
          <w:szCs w:val="24"/>
          <w:highlight w:val="none"/>
        </w:rPr>
      </w:pPr>
      <w:r>
        <w:rPr>
          <w:rFonts w:hint="eastAsia" w:ascii="宋体" w:hAnsi="宋体"/>
          <w:bCs/>
          <w:color w:val="000000"/>
          <w:sz w:val="32"/>
          <w:szCs w:val="8"/>
          <w:highlight w:val="none"/>
        </w:rPr>
        <w:t>日      期 ：</w:t>
      </w:r>
    </w:p>
    <w:p w14:paraId="4F3F9511">
      <w:pPr>
        <w:pageBreakBefore/>
        <w:ind w:firstLine="480"/>
        <w:outlineLvl w:val="0"/>
        <w:rPr>
          <w:rFonts w:ascii="宋体" w:hAnsi="宋体"/>
          <w:bCs/>
          <w:color w:val="000000"/>
          <w:sz w:val="24"/>
          <w:szCs w:val="24"/>
          <w:highlight w:val="none"/>
        </w:rPr>
      </w:pPr>
      <w:r>
        <w:rPr>
          <w:rFonts w:hint="eastAsia" w:ascii="宋体" w:hAnsi="宋体"/>
          <w:bCs/>
          <w:color w:val="000000"/>
          <w:sz w:val="24"/>
          <w:szCs w:val="24"/>
          <w:highlight w:val="none"/>
        </w:rPr>
        <w:t>（一）</w:t>
      </w:r>
      <w:r>
        <w:rPr>
          <w:rFonts w:hint="eastAsia" w:ascii="宋体" w:hAnsi="宋体"/>
          <w:bCs/>
          <w:color w:val="000000"/>
          <w:sz w:val="24"/>
          <w:szCs w:val="24"/>
          <w:highlight w:val="none"/>
          <w:lang w:eastAsia="zh-CN"/>
        </w:rPr>
        <w:t>投标函</w:t>
      </w:r>
      <w:r>
        <w:rPr>
          <w:rFonts w:hint="eastAsia" w:ascii="宋体" w:hAnsi="宋体"/>
          <w:bCs/>
          <w:color w:val="000000"/>
          <w:sz w:val="24"/>
          <w:szCs w:val="24"/>
          <w:highlight w:val="none"/>
        </w:rPr>
        <w:t>（格式）：</w:t>
      </w:r>
    </w:p>
    <w:p w14:paraId="5C44BFCD">
      <w:pPr>
        <w:spacing w:line="360" w:lineRule="auto"/>
        <w:jc w:val="center"/>
        <w:rPr>
          <w:rFonts w:hint="eastAsia" w:ascii="宋体" w:hAnsi="宋体" w:eastAsia="宋体"/>
          <w:b/>
          <w:bCs w:val="0"/>
          <w:color w:val="000000"/>
          <w:sz w:val="24"/>
          <w:szCs w:val="24"/>
          <w:highlight w:val="none"/>
          <w:lang w:eastAsia="zh-CN"/>
        </w:rPr>
      </w:pPr>
      <w:r>
        <w:rPr>
          <w:rFonts w:hint="eastAsia" w:ascii="宋体" w:hAnsi="宋体"/>
          <w:b/>
          <w:bCs w:val="0"/>
          <w:color w:val="000000"/>
          <w:sz w:val="28"/>
          <w:szCs w:val="28"/>
          <w:highlight w:val="none"/>
          <w:lang w:eastAsia="zh-CN"/>
        </w:rPr>
        <w:t>投标函</w:t>
      </w:r>
    </w:p>
    <w:p w14:paraId="298C772B">
      <w:pPr>
        <w:widowControl/>
        <w:spacing w:line="360" w:lineRule="auto"/>
        <w:jc w:val="left"/>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致</w:t>
      </w:r>
      <w:r>
        <w:rPr>
          <w:rFonts w:hint="eastAsia" w:ascii="Times New Roman" w:hAnsi="Times New Roman" w:eastAsia="宋体" w:cs="Times New Roman"/>
          <w:bCs/>
          <w:color w:val="000000"/>
          <w:sz w:val="24"/>
          <w:szCs w:val="24"/>
          <w:highlight w:val="none"/>
          <w:lang w:eastAsia="zh-CN"/>
        </w:rPr>
        <w:t>无锡市梁溪区人民法院</w:t>
      </w:r>
      <w:r>
        <w:rPr>
          <w:rFonts w:hint="eastAsia" w:ascii="Times New Roman" w:hAnsi="Times New Roman" w:eastAsia="宋体" w:cs="Times New Roman"/>
          <w:bCs/>
          <w:color w:val="000000"/>
          <w:sz w:val="24"/>
          <w:szCs w:val="24"/>
          <w:highlight w:val="none"/>
        </w:rPr>
        <w:t>：</w:t>
      </w:r>
    </w:p>
    <w:p w14:paraId="2C253970">
      <w:pPr>
        <w:widowControl/>
        <w:spacing w:line="360" w:lineRule="auto"/>
        <w:ind w:firstLine="480"/>
        <w:jc w:val="left"/>
        <w:rPr>
          <w:bCs/>
          <w:color w:val="000000"/>
          <w:sz w:val="24"/>
          <w:szCs w:val="24"/>
          <w:highlight w:val="none"/>
        </w:rPr>
      </w:pPr>
      <w:r>
        <w:rPr>
          <w:rFonts w:hint="eastAsia"/>
          <w:bCs/>
          <w:color w:val="000000"/>
          <w:sz w:val="24"/>
          <w:szCs w:val="24"/>
          <w:highlight w:val="none"/>
        </w:rPr>
        <w:t>我方</w:t>
      </w:r>
      <w:r>
        <w:rPr>
          <w:bCs/>
          <w:color w:val="000000"/>
          <w:sz w:val="24"/>
          <w:szCs w:val="24"/>
          <w:highlight w:val="none"/>
        </w:rPr>
        <w:t>收到</w:t>
      </w:r>
      <w:r>
        <w:rPr>
          <w:rFonts w:hint="eastAsia"/>
          <w:bCs/>
          <w:color w:val="000000"/>
          <w:sz w:val="24"/>
          <w:szCs w:val="24"/>
          <w:highlight w:val="none"/>
        </w:rPr>
        <w:t>贵方</w:t>
      </w:r>
      <w:r>
        <w:rPr>
          <w:rFonts w:hint="eastAsia"/>
          <w:bCs/>
          <w:color w:val="000000"/>
          <w:sz w:val="24"/>
          <w:szCs w:val="24"/>
          <w:highlight w:val="none"/>
          <w:lang w:val="en-US" w:eastAsia="zh-CN"/>
        </w:rPr>
        <w:t>采购项目</w:t>
      </w:r>
      <w:r>
        <w:rPr>
          <w:bCs/>
          <w:color w:val="000000"/>
          <w:sz w:val="24"/>
          <w:szCs w:val="24"/>
          <w:highlight w:val="none"/>
        </w:rPr>
        <w:t>编号</w:t>
      </w:r>
      <w:r>
        <w:rPr>
          <w:rFonts w:hint="eastAsia"/>
          <w:bCs/>
          <w:color w:val="000000"/>
          <w:sz w:val="24"/>
          <w:szCs w:val="24"/>
          <w:highlight w:val="none"/>
          <w:u w:val="single"/>
          <w:lang w:val="en-US" w:eastAsia="zh-CN"/>
        </w:rPr>
        <w:t xml:space="preserve">                 </w:t>
      </w:r>
      <w:r>
        <w:rPr>
          <w:bCs/>
          <w:color w:val="000000"/>
          <w:sz w:val="24"/>
          <w:szCs w:val="24"/>
          <w:highlight w:val="none"/>
        </w:rPr>
        <w:t>招标文件，经仔细阅读和研究，我们决定参加此次</w:t>
      </w:r>
      <w:r>
        <w:rPr>
          <w:rFonts w:hint="eastAsia"/>
          <w:bCs/>
          <w:color w:val="000000"/>
          <w:sz w:val="24"/>
          <w:szCs w:val="24"/>
          <w:highlight w:val="none"/>
        </w:rPr>
        <w:t>项目</w:t>
      </w:r>
      <w:r>
        <w:rPr>
          <w:bCs/>
          <w:color w:val="000000"/>
          <w:sz w:val="24"/>
          <w:szCs w:val="24"/>
          <w:highlight w:val="none"/>
        </w:rPr>
        <w:t>的投标。</w:t>
      </w:r>
    </w:p>
    <w:p w14:paraId="18A8F3C2">
      <w:pPr>
        <w:tabs>
          <w:tab w:val="left" w:pos="420"/>
          <w:tab w:val="left" w:pos="945"/>
          <w:tab w:val="left" w:pos="1155"/>
        </w:tabs>
        <w:spacing w:line="360" w:lineRule="auto"/>
        <w:ind w:firstLine="480"/>
        <w:rPr>
          <w:bCs/>
          <w:color w:val="000000"/>
          <w:sz w:val="24"/>
          <w:szCs w:val="24"/>
          <w:highlight w:val="none"/>
        </w:rPr>
      </w:pPr>
      <w:r>
        <w:rPr>
          <w:bCs/>
          <w:color w:val="000000"/>
          <w:sz w:val="24"/>
          <w:szCs w:val="24"/>
          <w:highlight w:val="none"/>
        </w:rPr>
        <w:t>一、我</w:t>
      </w:r>
      <w:r>
        <w:rPr>
          <w:rFonts w:hint="eastAsia"/>
          <w:bCs/>
          <w:color w:val="000000"/>
          <w:sz w:val="24"/>
          <w:szCs w:val="24"/>
          <w:highlight w:val="none"/>
        </w:rPr>
        <w:t>方</w:t>
      </w:r>
      <w:r>
        <w:rPr>
          <w:bCs/>
          <w:color w:val="000000"/>
          <w:sz w:val="24"/>
          <w:szCs w:val="24"/>
          <w:highlight w:val="none"/>
        </w:rPr>
        <w:t>愿意按照招标文件的一切要求，提供本项目的投标</w:t>
      </w:r>
      <w:r>
        <w:rPr>
          <w:rFonts w:hint="eastAsia"/>
          <w:bCs/>
          <w:color w:val="000000"/>
          <w:sz w:val="24"/>
          <w:szCs w:val="24"/>
          <w:highlight w:val="none"/>
        </w:rPr>
        <w:t>，投标总价见《开标一览表》</w:t>
      </w:r>
      <w:r>
        <w:rPr>
          <w:bCs/>
          <w:color w:val="000000"/>
          <w:sz w:val="24"/>
          <w:szCs w:val="24"/>
          <w:highlight w:val="none"/>
        </w:rPr>
        <w:t>。</w:t>
      </w:r>
    </w:p>
    <w:p w14:paraId="32AB036E">
      <w:pPr>
        <w:tabs>
          <w:tab w:val="left" w:pos="315"/>
          <w:tab w:val="left" w:pos="945"/>
          <w:tab w:val="left" w:pos="1155"/>
        </w:tabs>
        <w:spacing w:line="360" w:lineRule="auto"/>
        <w:ind w:firstLine="480"/>
        <w:rPr>
          <w:bCs/>
          <w:color w:val="000000"/>
          <w:sz w:val="24"/>
          <w:szCs w:val="24"/>
          <w:highlight w:val="none"/>
        </w:rPr>
      </w:pPr>
      <w:r>
        <w:rPr>
          <w:bCs/>
          <w:color w:val="000000"/>
          <w:sz w:val="24"/>
          <w:szCs w:val="24"/>
          <w:highlight w:val="none"/>
        </w:rPr>
        <w:t>二、我</w:t>
      </w:r>
      <w:r>
        <w:rPr>
          <w:rFonts w:hint="eastAsia"/>
          <w:bCs/>
          <w:color w:val="000000"/>
          <w:sz w:val="24"/>
          <w:szCs w:val="24"/>
          <w:highlight w:val="none"/>
        </w:rPr>
        <w:t>方</w:t>
      </w:r>
      <w:r>
        <w:rPr>
          <w:bCs/>
          <w:color w:val="000000"/>
          <w:sz w:val="24"/>
          <w:szCs w:val="24"/>
          <w:highlight w:val="none"/>
        </w:rPr>
        <w:t>愿意提供</w:t>
      </w:r>
      <w:r>
        <w:rPr>
          <w:rFonts w:hint="eastAsia" w:ascii="Times New Roman" w:hAnsi="Times New Roman" w:eastAsia="宋体" w:cs="Times New Roman"/>
          <w:bCs/>
          <w:color w:val="000000"/>
          <w:sz w:val="24"/>
          <w:szCs w:val="24"/>
          <w:highlight w:val="none"/>
          <w:lang w:eastAsia="zh-CN"/>
        </w:rPr>
        <w:t>无锡市梁溪区人民法院</w:t>
      </w:r>
      <w:r>
        <w:rPr>
          <w:bCs/>
          <w:color w:val="000000"/>
          <w:sz w:val="24"/>
          <w:szCs w:val="24"/>
          <w:highlight w:val="none"/>
        </w:rPr>
        <w:t>在招标文件中要求的文件、资料</w:t>
      </w:r>
      <w:r>
        <w:rPr>
          <w:rFonts w:hint="eastAsia"/>
          <w:bCs/>
          <w:color w:val="000000"/>
          <w:sz w:val="24"/>
          <w:szCs w:val="24"/>
          <w:highlight w:val="none"/>
        </w:rPr>
        <w:t>。</w:t>
      </w:r>
    </w:p>
    <w:p w14:paraId="7B63E3B5">
      <w:pPr>
        <w:tabs>
          <w:tab w:val="left" w:pos="945"/>
        </w:tabs>
        <w:spacing w:line="360" w:lineRule="auto"/>
        <w:ind w:firstLine="480"/>
        <w:rPr>
          <w:bCs/>
          <w:color w:val="000000"/>
          <w:sz w:val="24"/>
          <w:szCs w:val="24"/>
          <w:highlight w:val="none"/>
        </w:rPr>
      </w:pPr>
      <w:r>
        <w:rPr>
          <w:bCs/>
          <w:color w:val="000000"/>
          <w:sz w:val="24"/>
          <w:szCs w:val="24"/>
          <w:highlight w:val="none"/>
        </w:rPr>
        <w:t>三、我</w:t>
      </w:r>
      <w:r>
        <w:rPr>
          <w:rFonts w:hint="eastAsia"/>
          <w:bCs/>
          <w:color w:val="000000"/>
          <w:sz w:val="24"/>
          <w:szCs w:val="24"/>
          <w:highlight w:val="none"/>
        </w:rPr>
        <w:t>方</w:t>
      </w:r>
      <w:r>
        <w:rPr>
          <w:bCs/>
          <w:color w:val="000000"/>
          <w:sz w:val="24"/>
          <w:szCs w:val="24"/>
          <w:highlight w:val="none"/>
        </w:rPr>
        <w:t>同意按招标文件中的规定，本投标文件投标的有效期限为</w:t>
      </w:r>
      <w:r>
        <w:rPr>
          <w:rFonts w:hint="eastAsia"/>
          <w:bCs/>
          <w:color w:val="000000"/>
          <w:sz w:val="24"/>
          <w:szCs w:val="24"/>
          <w:highlight w:val="none"/>
        </w:rPr>
        <w:t>开标</w:t>
      </w:r>
      <w:r>
        <w:rPr>
          <w:bCs/>
          <w:color w:val="000000"/>
          <w:sz w:val="24"/>
          <w:szCs w:val="24"/>
          <w:highlight w:val="none"/>
        </w:rPr>
        <w:t>之日起90天。</w:t>
      </w:r>
    </w:p>
    <w:p w14:paraId="57CA9C77">
      <w:pPr>
        <w:tabs>
          <w:tab w:val="left" w:pos="945"/>
        </w:tabs>
        <w:spacing w:line="360" w:lineRule="auto"/>
        <w:ind w:firstLine="480"/>
        <w:rPr>
          <w:bCs/>
          <w:color w:val="000000"/>
          <w:sz w:val="24"/>
          <w:szCs w:val="24"/>
          <w:highlight w:val="none"/>
        </w:rPr>
      </w:pPr>
      <w:r>
        <w:rPr>
          <w:bCs/>
          <w:color w:val="000000"/>
          <w:sz w:val="24"/>
          <w:szCs w:val="24"/>
          <w:highlight w:val="none"/>
        </w:rPr>
        <w:t>四、如果我</w:t>
      </w:r>
      <w:r>
        <w:rPr>
          <w:rFonts w:hint="eastAsia"/>
          <w:bCs/>
          <w:color w:val="000000"/>
          <w:sz w:val="24"/>
          <w:szCs w:val="24"/>
          <w:highlight w:val="none"/>
        </w:rPr>
        <w:t>方</w:t>
      </w:r>
      <w:r>
        <w:rPr>
          <w:bCs/>
          <w:color w:val="000000"/>
          <w:sz w:val="24"/>
          <w:szCs w:val="24"/>
          <w:highlight w:val="none"/>
        </w:rPr>
        <w:t>的投标文件被接受，我</w:t>
      </w:r>
      <w:r>
        <w:rPr>
          <w:rFonts w:hint="eastAsia"/>
          <w:bCs/>
          <w:color w:val="000000"/>
          <w:sz w:val="24"/>
          <w:szCs w:val="24"/>
          <w:highlight w:val="none"/>
        </w:rPr>
        <w:t>方</w:t>
      </w:r>
      <w:r>
        <w:rPr>
          <w:bCs/>
          <w:color w:val="000000"/>
          <w:sz w:val="24"/>
          <w:szCs w:val="24"/>
          <w:highlight w:val="none"/>
        </w:rPr>
        <w:t>将履行招标文件中规定的每一项要求，按期、按质、按量，完成服务任务。</w:t>
      </w:r>
    </w:p>
    <w:p w14:paraId="19C3E729">
      <w:pPr>
        <w:tabs>
          <w:tab w:val="left" w:pos="945"/>
        </w:tabs>
        <w:spacing w:line="360" w:lineRule="auto"/>
        <w:ind w:left="480"/>
        <w:rPr>
          <w:bCs/>
          <w:color w:val="000000"/>
          <w:sz w:val="24"/>
          <w:szCs w:val="24"/>
          <w:highlight w:val="none"/>
        </w:rPr>
      </w:pPr>
      <w:r>
        <w:rPr>
          <w:bCs/>
          <w:color w:val="000000"/>
          <w:sz w:val="24"/>
          <w:szCs w:val="24"/>
          <w:highlight w:val="none"/>
        </w:rPr>
        <w:t>五、我</w:t>
      </w:r>
      <w:r>
        <w:rPr>
          <w:rFonts w:hint="eastAsia"/>
          <w:bCs/>
          <w:color w:val="000000"/>
          <w:sz w:val="24"/>
          <w:szCs w:val="24"/>
          <w:highlight w:val="none"/>
        </w:rPr>
        <w:t>方</w:t>
      </w:r>
      <w:r>
        <w:rPr>
          <w:bCs/>
          <w:color w:val="000000"/>
          <w:sz w:val="24"/>
          <w:szCs w:val="24"/>
          <w:highlight w:val="none"/>
        </w:rPr>
        <w:t>认为你们有权决定中标者。</w:t>
      </w:r>
    </w:p>
    <w:p w14:paraId="54BA166E">
      <w:pPr>
        <w:tabs>
          <w:tab w:val="left" w:pos="945"/>
        </w:tabs>
        <w:spacing w:line="360" w:lineRule="auto"/>
        <w:ind w:firstLine="480"/>
        <w:rPr>
          <w:bCs/>
          <w:color w:val="000000"/>
          <w:sz w:val="24"/>
          <w:szCs w:val="24"/>
          <w:highlight w:val="none"/>
        </w:rPr>
      </w:pPr>
      <w:r>
        <w:rPr>
          <w:bCs/>
          <w:color w:val="000000"/>
          <w:sz w:val="24"/>
          <w:szCs w:val="24"/>
          <w:highlight w:val="none"/>
        </w:rPr>
        <w:t>六、我方愿意遵守《中华人民共和国政府采购法》，并按《中华人民共和国</w:t>
      </w:r>
      <w:r>
        <w:rPr>
          <w:rFonts w:hint="eastAsia"/>
          <w:bCs/>
          <w:color w:val="000000"/>
          <w:sz w:val="24"/>
          <w:szCs w:val="24"/>
          <w:highlight w:val="none"/>
        </w:rPr>
        <w:t>民法典</w:t>
      </w:r>
      <w:r>
        <w:rPr>
          <w:bCs/>
          <w:color w:val="000000"/>
          <w:sz w:val="24"/>
          <w:szCs w:val="24"/>
          <w:highlight w:val="none"/>
        </w:rPr>
        <w:t>》、财政部《政府采购货物和服务招标投标管理办法》和合同条款履行自己的全部责任。在合同履行过程中，双方如有争议，同意由</w:t>
      </w:r>
      <w:r>
        <w:rPr>
          <w:rFonts w:hint="eastAsia"/>
          <w:bCs/>
          <w:color w:val="000000"/>
          <w:sz w:val="24"/>
          <w:szCs w:val="24"/>
          <w:highlight w:val="none"/>
          <w:lang w:eastAsia="zh-CN"/>
        </w:rPr>
        <w:t>江苏信和工程建设管理房地产评估有限公司</w:t>
      </w:r>
      <w:r>
        <w:rPr>
          <w:bCs/>
          <w:color w:val="000000"/>
          <w:sz w:val="24"/>
          <w:szCs w:val="24"/>
          <w:highlight w:val="none"/>
        </w:rPr>
        <w:t>协调解决，并按相关法规和有关文件规定处理。</w:t>
      </w:r>
    </w:p>
    <w:p w14:paraId="2CCA81BD">
      <w:pPr>
        <w:tabs>
          <w:tab w:val="left" w:pos="945"/>
        </w:tabs>
        <w:spacing w:line="360" w:lineRule="auto"/>
        <w:ind w:firstLine="480"/>
        <w:rPr>
          <w:bCs/>
          <w:color w:val="000000"/>
          <w:sz w:val="24"/>
          <w:szCs w:val="24"/>
          <w:highlight w:val="none"/>
        </w:rPr>
      </w:pPr>
      <w:r>
        <w:rPr>
          <w:bCs/>
          <w:color w:val="000000"/>
          <w:sz w:val="24"/>
          <w:szCs w:val="24"/>
          <w:highlight w:val="none"/>
        </w:rPr>
        <w:t>七、我</w:t>
      </w:r>
      <w:r>
        <w:rPr>
          <w:rFonts w:hint="eastAsia"/>
          <w:bCs/>
          <w:color w:val="000000"/>
          <w:sz w:val="24"/>
          <w:szCs w:val="24"/>
          <w:highlight w:val="none"/>
        </w:rPr>
        <w:t>方</w:t>
      </w:r>
      <w:r>
        <w:rPr>
          <w:bCs/>
          <w:color w:val="000000"/>
          <w:sz w:val="24"/>
          <w:szCs w:val="24"/>
          <w:highlight w:val="none"/>
        </w:rPr>
        <w:t>认可并遵守招标文件的所有规定，放弃对招标文件提出质疑的权利。</w:t>
      </w:r>
    </w:p>
    <w:p w14:paraId="4AC90EC7">
      <w:pPr>
        <w:tabs>
          <w:tab w:val="left" w:pos="945"/>
        </w:tabs>
        <w:spacing w:line="360" w:lineRule="auto"/>
        <w:ind w:firstLine="480"/>
        <w:rPr>
          <w:bCs/>
          <w:color w:val="000000"/>
          <w:sz w:val="24"/>
          <w:szCs w:val="24"/>
          <w:highlight w:val="none"/>
        </w:rPr>
      </w:pPr>
      <w:r>
        <w:rPr>
          <w:bCs/>
          <w:color w:val="000000"/>
          <w:sz w:val="24"/>
          <w:szCs w:val="24"/>
          <w:highlight w:val="none"/>
        </w:rPr>
        <w:t>八、</w:t>
      </w:r>
      <w:bookmarkStart w:id="867" w:name="_Hlk50637475"/>
      <w:r>
        <w:rPr>
          <w:rFonts w:hint="eastAsia"/>
          <w:bCs/>
          <w:color w:val="000000"/>
          <w:sz w:val="24"/>
          <w:szCs w:val="24"/>
          <w:highlight w:val="none"/>
        </w:rPr>
        <w:t>如我方在投标截止期后撤回投标及中标后拒绝遵守投标承诺或拒绝在规定的时间内与采购人签订合同，则接受政府采购监督管理部门的处理。</w:t>
      </w:r>
    </w:p>
    <w:bookmarkEnd w:id="867"/>
    <w:p w14:paraId="09C396FE">
      <w:pPr>
        <w:tabs>
          <w:tab w:val="left" w:pos="945"/>
        </w:tabs>
        <w:spacing w:line="360" w:lineRule="auto"/>
        <w:ind w:firstLine="480"/>
        <w:rPr>
          <w:rFonts w:hint="eastAsia"/>
          <w:bCs/>
          <w:color w:val="000000"/>
          <w:sz w:val="24"/>
          <w:szCs w:val="24"/>
          <w:highlight w:val="none"/>
        </w:rPr>
      </w:pPr>
      <w:r>
        <w:rPr>
          <w:rFonts w:hint="eastAsia"/>
          <w:bCs/>
          <w:color w:val="000000"/>
          <w:sz w:val="24"/>
          <w:szCs w:val="24"/>
          <w:highlight w:val="none"/>
        </w:rPr>
        <w:t>九、</w:t>
      </w:r>
      <w:r>
        <w:rPr>
          <w:bCs/>
          <w:color w:val="000000"/>
          <w:sz w:val="24"/>
          <w:szCs w:val="24"/>
          <w:highlight w:val="none"/>
        </w:rPr>
        <w:t>如果我方被确定为中标</w:t>
      </w:r>
      <w:r>
        <w:rPr>
          <w:rFonts w:hint="eastAsia"/>
          <w:bCs/>
          <w:color w:val="000000"/>
          <w:sz w:val="24"/>
          <w:szCs w:val="24"/>
          <w:highlight w:val="none"/>
        </w:rPr>
        <w:t>供应商</w:t>
      </w:r>
      <w:r>
        <w:rPr>
          <w:bCs/>
          <w:color w:val="000000"/>
          <w:sz w:val="24"/>
          <w:szCs w:val="24"/>
          <w:highlight w:val="none"/>
        </w:rPr>
        <w:t>，</w:t>
      </w:r>
      <w:r>
        <w:rPr>
          <w:rFonts w:hint="eastAsia"/>
          <w:bCs/>
          <w:color w:val="000000"/>
          <w:sz w:val="24"/>
          <w:szCs w:val="24"/>
          <w:highlight w:val="none"/>
        </w:rPr>
        <w:t>我方愿意向采购人交纳履约保证金（如有）</w:t>
      </w:r>
      <w:r>
        <w:rPr>
          <w:bCs/>
          <w:color w:val="000000"/>
          <w:sz w:val="24"/>
          <w:szCs w:val="24"/>
          <w:highlight w:val="none"/>
        </w:rPr>
        <w:t>。且我方如无不可抗力，又未履行招标文件、投标文件和合同条款的，一经查实，我方愿意赔偿由此而造成的一切损失，并同意接受按招标文件的相关要求对我方进行的处理。</w:t>
      </w:r>
    </w:p>
    <w:p w14:paraId="1B4E2367">
      <w:pPr>
        <w:tabs>
          <w:tab w:val="left" w:pos="945"/>
        </w:tabs>
        <w:spacing w:line="360" w:lineRule="auto"/>
        <w:ind w:firstLine="480"/>
        <w:rPr>
          <w:bCs/>
          <w:color w:val="000000"/>
          <w:sz w:val="24"/>
          <w:szCs w:val="24"/>
          <w:highlight w:val="none"/>
        </w:rPr>
      </w:pPr>
      <w:r>
        <w:rPr>
          <w:rFonts w:hint="eastAsia" w:ascii="宋体" w:hAnsi="宋体"/>
          <w:bCs/>
          <w:color w:val="000000"/>
          <w:sz w:val="24"/>
          <w:szCs w:val="24"/>
          <w:highlight w:val="none"/>
        </w:rPr>
        <w:t>十、我方决不提供虚假材料谋取中标、决不采取不正当手段诋毁、排挤其他供应商、决不与采购人、其它供应商或者代理机构恶意串通、决不向采购人和评委进行商业贿赂、决不在采购过程中与采购人进行协商谈判、决不拒绝有关部门监督检查或提供虚假情况，如有违反，无条件接受贵方及相关管理部门的处罚。</w:t>
      </w:r>
    </w:p>
    <w:p w14:paraId="631E7343">
      <w:pPr>
        <w:ind w:firstLine="480"/>
        <w:rPr>
          <w:bCs/>
          <w:color w:val="000000"/>
          <w:sz w:val="24"/>
          <w:szCs w:val="24"/>
          <w:highlight w:val="none"/>
        </w:rPr>
      </w:pPr>
    </w:p>
    <w:p w14:paraId="2CB50385">
      <w:pPr>
        <w:spacing w:line="360" w:lineRule="auto"/>
        <w:ind w:firstLine="480"/>
        <w:rPr>
          <w:bCs/>
          <w:color w:val="000000"/>
          <w:sz w:val="24"/>
          <w:szCs w:val="24"/>
          <w:highlight w:val="none"/>
        </w:rPr>
      </w:pPr>
      <w:r>
        <w:rPr>
          <w:bCs/>
          <w:color w:val="000000"/>
          <w:sz w:val="24"/>
          <w:szCs w:val="24"/>
          <w:highlight w:val="none"/>
        </w:rPr>
        <w:t>投标</w:t>
      </w:r>
      <w:r>
        <w:rPr>
          <w:rFonts w:hint="eastAsia"/>
          <w:bCs/>
          <w:color w:val="000000"/>
          <w:sz w:val="24"/>
          <w:szCs w:val="24"/>
          <w:highlight w:val="none"/>
          <w:lang w:val="en-US" w:eastAsia="zh-CN"/>
        </w:rPr>
        <w:t>供应商</w:t>
      </w:r>
      <w:r>
        <w:rPr>
          <w:rFonts w:hint="eastAsia"/>
          <w:bCs/>
          <w:color w:val="000000"/>
          <w:sz w:val="24"/>
          <w:szCs w:val="24"/>
          <w:highlight w:val="none"/>
          <w:lang w:eastAsia="zh-CN"/>
        </w:rPr>
        <w:t>（</w:t>
      </w:r>
      <w:r>
        <w:rPr>
          <w:rFonts w:hint="eastAsia"/>
          <w:bCs/>
          <w:color w:val="000000"/>
          <w:sz w:val="24"/>
          <w:szCs w:val="24"/>
          <w:highlight w:val="none"/>
          <w:lang w:val="en-US" w:eastAsia="zh-CN"/>
        </w:rPr>
        <w:t>盖章</w:t>
      </w:r>
      <w:r>
        <w:rPr>
          <w:rFonts w:hint="eastAsia"/>
          <w:bCs/>
          <w:color w:val="000000"/>
          <w:sz w:val="24"/>
          <w:szCs w:val="24"/>
          <w:highlight w:val="none"/>
          <w:lang w:eastAsia="zh-CN"/>
        </w:rPr>
        <w:t>）：</w:t>
      </w:r>
      <w:r>
        <w:rPr>
          <w:bCs/>
          <w:color w:val="000000"/>
          <w:sz w:val="24"/>
          <w:szCs w:val="24"/>
          <w:highlight w:val="none"/>
        </w:rPr>
        <w:t xml:space="preserve">     </w:t>
      </w:r>
    </w:p>
    <w:p w14:paraId="5A29FB93">
      <w:pPr>
        <w:spacing w:line="360" w:lineRule="auto"/>
        <w:ind w:firstLine="480"/>
        <w:rPr>
          <w:bCs/>
          <w:color w:val="000000"/>
          <w:sz w:val="24"/>
          <w:szCs w:val="24"/>
          <w:highlight w:val="none"/>
        </w:rPr>
      </w:pPr>
      <w:r>
        <w:rPr>
          <w:bCs/>
          <w:color w:val="000000"/>
          <w:sz w:val="24"/>
          <w:szCs w:val="24"/>
          <w:highlight w:val="none"/>
        </w:rPr>
        <w:t>法定代表人或法定代表人授权代表签字或盖章：</w:t>
      </w:r>
    </w:p>
    <w:p w14:paraId="34DB00E6">
      <w:pPr>
        <w:spacing w:line="360" w:lineRule="auto"/>
        <w:ind w:firstLine="480"/>
        <w:rPr>
          <w:bCs/>
          <w:color w:val="000000"/>
          <w:sz w:val="24"/>
          <w:szCs w:val="24"/>
          <w:highlight w:val="none"/>
        </w:rPr>
      </w:pPr>
      <w:r>
        <w:rPr>
          <w:bCs/>
          <w:color w:val="000000"/>
          <w:sz w:val="24"/>
          <w:szCs w:val="24"/>
          <w:highlight w:val="none"/>
        </w:rPr>
        <w:t>电话：                              传真：</w:t>
      </w:r>
    </w:p>
    <w:p w14:paraId="57603FE3">
      <w:pPr>
        <w:spacing w:line="360" w:lineRule="auto"/>
        <w:ind w:firstLine="480"/>
        <w:rPr>
          <w:bCs/>
          <w:color w:val="000000"/>
          <w:sz w:val="24"/>
          <w:szCs w:val="24"/>
          <w:highlight w:val="none"/>
        </w:rPr>
      </w:pPr>
      <w:r>
        <w:rPr>
          <w:bCs/>
          <w:color w:val="000000"/>
          <w:sz w:val="24"/>
          <w:szCs w:val="24"/>
          <w:highlight w:val="none"/>
        </w:rPr>
        <w:t>通讯地址：                          邮编：</w:t>
      </w:r>
    </w:p>
    <w:p w14:paraId="2E8353A4">
      <w:pPr>
        <w:outlineLvl w:val="0"/>
        <w:rPr>
          <w:rFonts w:eastAsia="黑体"/>
          <w:bCs/>
          <w:color w:val="000000"/>
          <w:sz w:val="24"/>
          <w:szCs w:val="24"/>
          <w:highlight w:val="none"/>
        </w:rPr>
        <w:sectPr>
          <w:headerReference r:id="rId3" w:type="default"/>
          <w:footerReference r:id="rId4" w:type="default"/>
          <w:pgSz w:w="11905" w:h="16838"/>
          <w:pgMar w:top="1020" w:right="1134" w:bottom="1020" w:left="1134" w:header="850" w:footer="992" w:gutter="0"/>
          <w:cols w:space="1701" w:num="1"/>
          <w:docGrid w:linePitch="360" w:charSpace="0"/>
        </w:sectPr>
      </w:pPr>
    </w:p>
    <w:p w14:paraId="178337D4">
      <w:pPr>
        <w:jc w:val="left"/>
        <w:outlineLvl w:val="0"/>
        <w:rPr>
          <w:rFonts w:ascii="宋体" w:hAnsi="宋体"/>
          <w:color w:val="000000"/>
          <w:sz w:val="24"/>
          <w:highlight w:val="none"/>
        </w:rPr>
      </w:pPr>
      <w:r>
        <w:rPr>
          <w:rFonts w:hint="eastAsia" w:ascii="宋体" w:hAnsi="宋体"/>
          <w:bCs/>
          <w:color w:val="000000"/>
          <w:sz w:val="24"/>
          <w:szCs w:val="24"/>
          <w:highlight w:val="none"/>
        </w:rPr>
        <w:t>（二）开标一览表（格式）</w:t>
      </w:r>
    </w:p>
    <w:p w14:paraId="3E226CC1">
      <w:pPr>
        <w:spacing w:line="360" w:lineRule="auto"/>
        <w:jc w:val="center"/>
        <w:rPr>
          <w:rFonts w:hint="eastAsia" w:ascii="宋体" w:hAnsi="宋体" w:eastAsia="宋体" w:cs="Times New Roman"/>
          <w:b/>
          <w:bCs w:val="0"/>
          <w:color w:val="000000"/>
          <w:sz w:val="28"/>
          <w:szCs w:val="28"/>
          <w:highlight w:val="none"/>
          <w:lang w:val="en-US" w:eastAsia="zh-CN"/>
        </w:rPr>
      </w:pPr>
      <w:r>
        <w:rPr>
          <w:rFonts w:hint="eastAsia" w:ascii="宋体" w:hAnsi="宋体" w:eastAsia="宋体" w:cs="Times New Roman"/>
          <w:b/>
          <w:bCs w:val="0"/>
          <w:color w:val="000000"/>
          <w:sz w:val="28"/>
          <w:szCs w:val="28"/>
          <w:highlight w:val="none"/>
          <w:lang w:val="en-US" w:eastAsia="zh-CN"/>
        </w:rPr>
        <w:t>开标一览表</w:t>
      </w:r>
    </w:p>
    <w:p w14:paraId="1BA717AF">
      <w:pPr>
        <w:spacing w:line="360" w:lineRule="auto"/>
        <w:outlineLvl w:val="0"/>
        <w:rPr>
          <w:rFonts w:hint="eastAsia" w:ascii="宋体" w:hAnsi="宋体" w:eastAsia="宋体" w:cs="宋体"/>
          <w:highlight w:val="none"/>
        </w:rPr>
      </w:pPr>
      <w:r>
        <w:rPr>
          <w:rFonts w:hint="eastAsia" w:ascii="宋体" w:hAnsi="宋体" w:eastAsia="宋体" w:cs="宋体"/>
          <w:sz w:val="24"/>
          <w:highlight w:val="none"/>
          <w:lang w:val="en-US" w:eastAsia="zh-CN"/>
        </w:rPr>
        <w:t>投标</w:t>
      </w:r>
      <w:r>
        <w:rPr>
          <w:rFonts w:hint="eastAsia" w:ascii="宋体" w:hAnsi="宋体" w:eastAsia="宋体" w:cs="宋体"/>
          <w:sz w:val="24"/>
          <w:highlight w:val="none"/>
        </w:rPr>
        <w:t xml:space="preserve">供应商全称（加盖公章）：  </w:t>
      </w:r>
      <w:r>
        <w:rPr>
          <w:rFonts w:hint="eastAsia" w:ascii="宋体" w:hAnsi="宋体" w:eastAsia="宋体" w:cs="宋体"/>
          <w:sz w:val="24"/>
          <w:szCs w:val="28"/>
          <w:highlight w:val="none"/>
        </w:rPr>
        <w:t xml:space="preserve">                     项目</w:t>
      </w:r>
      <w:r>
        <w:rPr>
          <w:rFonts w:hint="eastAsia" w:ascii="宋体" w:hAnsi="宋体" w:eastAsia="宋体" w:cs="宋体"/>
          <w:sz w:val="24"/>
          <w:highlight w:val="none"/>
        </w:rPr>
        <w:t>编号：</w:t>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60"/>
        <w:gridCol w:w="7268"/>
      </w:tblGrid>
      <w:tr w14:paraId="0294BF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69" w:hRule="atLeast"/>
          <w:jc w:val="center"/>
        </w:trPr>
        <w:tc>
          <w:tcPr>
            <w:tcW w:w="2460" w:type="dxa"/>
            <w:noWrap w:val="0"/>
            <w:vAlign w:val="center"/>
          </w:tcPr>
          <w:p w14:paraId="5027FA4F">
            <w:pPr>
              <w:pStyle w:val="261"/>
              <w:keepNext w:val="0"/>
              <w:keepLines w:val="0"/>
              <w:widowControl w:val="0"/>
              <w:suppressLineNumbers w:val="0"/>
              <w:spacing w:before="0" w:beforeAutospacing="0" w:after="0" w:afterAutospacing="0" w:line="300" w:lineRule="auto"/>
              <w:ind w:left="0" w:right="0" w:firstLine="0"/>
              <w:jc w:val="center"/>
              <w:rPr>
                <w:rFonts w:hint="eastAsia" w:ascii="宋体" w:hAnsi="宋体" w:eastAsia="宋体" w:cs="宋体"/>
                <w:szCs w:val="24"/>
                <w:highlight w:val="none"/>
                <w:lang w:val="en-US" w:eastAsia="zh-CN" w:bidi="ar"/>
              </w:rPr>
            </w:pPr>
            <w:r>
              <w:rPr>
                <w:rFonts w:hint="eastAsia" w:ascii="宋体" w:hAnsi="宋体" w:eastAsia="宋体" w:cs="宋体"/>
                <w:szCs w:val="24"/>
                <w:highlight w:val="none"/>
                <w:lang w:bidi="ar"/>
              </w:rPr>
              <w:t>投标</w:t>
            </w:r>
            <w:r>
              <w:rPr>
                <w:rFonts w:hint="eastAsia" w:ascii="宋体" w:hAnsi="宋体" w:eastAsia="宋体" w:cs="宋体"/>
                <w:szCs w:val="24"/>
                <w:highlight w:val="none"/>
                <w:lang w:val="en-US" w:eastAsia="zh-CN" w:bidi="ar"/>
              </w:rPr>
              <w:t>总</w:t>
            </w:r>
            <w:r>
              <w:rPr>
                <w:rFonts w:hint="eastAsia" w:ascii="宋体" w:hAnsi="宋体" w:eastAsia="宋体" w:cs="宋体"/>
                <w:szCs w:val="24"/>
                <w:highlight w:val="none"/>
                <w:lang w:bidi="ar"/>
              </w:rPr>
              <w:t>报价</w:t>
            </w:r>
            <w:r>
              <w:rPr>
                <w:rFonts w:hint="eastAsia" w:ascii="宋体" w:hAnsi="宋体" w:eastAsia="宋体" w:cs="宋体"/>
                <w:szCs w:val="24"/>
                <w:highlight w:val="none"/>
                <w:lang w:val="en-US" w:eastAsia="zh-CN" w:bidi="ar"/>
              </w:rPr>
              <w:t>(元)</w:t>
            </w:r>
          </w:p>
          <w:p w14:paraId="0C0B86B5">
            <w:pPr>
              <w:pStyle w:val="261"/>
              <w:keepNext w:val="0"/>
              <w:keepLines w:val="0"/>
              <w:widowControl w:val="0"/>
              <w:suppressLineNumbers w:val="0"/>
              <w:spacing w:before="0" w:beforeAutospacing="0" w:after="0" w:afterAutospacing="0" w:line="300" w:lineRule="auto"/>
              <w:ind w:left="0" w:right="0" w:firstLine="0"/>
              <w:jc w:val="center"/>
              <w:rPr>
                <w:rFonts w:hint="eastAsia" w:ascii="宋体" w:hAnsi="宋体" w:eastAsia="宋体" w:cs="宋体"/>
                <w:szCs w:val="24"/>
                <w:highlight w:val="none"/>
                <w:lang w:val="en-US" w:eastAsia="zh-CN"/>
              </w:rPr>
            </w:pPr>
          </w:p>
        </w:tc>
        <w:tc>
          <w:tcPr>
            <w:tcW w:w="7268" w:type="dxa"/>
            <w:noWrap w:val="0"/>
            <w:vAlign w:val="center"/>
          </w:tcPr>
          <w:p w14:paraId="03EADFE4">
            <w:pPr>
              <w:pStyle w:val="261"/>
              <w:keepNext w:val="0"/>
              <w:keepLines w:val="0"/>
              <w:widowControl w:val="0"/>
              <w:suppressLineNumbers w:val="0"/>
              <w:spacing w:before="0" w:beforeAutospacing="0" w:after="0" w:afterAutospacing="0" w:line="300" w:lineRule="auto"/>
              <w:ind w:left="0" w:right="0" w:firstLine="0"/>
              <w:jc w:val="both"/>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小写：     </w:t>
            </w:r>
          </w:p>
          <w:p w14:paraId="6E7E3999">
            <w:pPr>
              <w:pStyle w:val="261"/>
              <w:keepNext w:val="0"/>
              <w:keepLines w:val="0"/>
              <w:widowControl w:val="0"/>
              <w:suppressLineNumbers w:val="0"/>
              <w:spacing w:before="0" w:beforeAutospacing="0" w:after="0" w:afterAutospacing="0" w:line="300" w:lineRule="auto"/>
              <w:ind w:left="0" w:right="0" w:firstLine="0"/>
              <w:jc w:val="both"/>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大写：     </w:t>
            </w:r>
          </w:p>
        </w:tc>
      </w:tr>
      <w:tr w14:paraId="2DF7BD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15" w:hRule="atLeast"/>
          <w:jc w:val="center"/>
        </w:trPr>
        <w:tc>
          <w:tcPr>
            <w:tcW w:w="2460" w:type="dxa"/>
            <w:noWrap w:val="0"/>
            <w:vAlign w:val="center"/>
          </w:tcPr>
          <w:p w14:paraId="7C89FA8D">
            <w:pPr>
              <w:keepNext w:val="0"/>
              <w:keepLines w:val="0"/>
              <w:suppressLineNumbers w:val="0"/>
              <w:spacing w:before="0" w:beforeAutospacing="0" w:after="0" w:afterAutospacing="0" w:line="300" w:lineRule="auto"/>
              <w:ind w:left="0" w:right="0"/>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bidi="ar"/>
              </w:rPr>
              <w:t>服务</w:t>
            </w:r>
            <w:r>
              <w:rPr>
                <w:rFonts w:hint="eastAsia" w:ascii="宋体" w:hAnsi="宋体" w:eastAsia="宋体" w:cs="宋体"/>
                <w:sz w:val="24"/>
                <w:szCs w:val="24"/>
                <w:highlight w:val="none"/>
                <w:lang w:val="en-US" w:eastAsia="zh-CN" w:bidi="ar"/>
              </w:rPr>
              <w:t>期限</w:t>
            </w:r>
          </w:p>
        </w:tc>
        <w:tc>
          <w:tcPr>
            <w:tcW w:w="7268" w:type="dxa"/>
            <w:noWrap w:val="0"/>
            <w:vAlign w:val="center"/>
          </w:tcPr>
          <w:p w14:paraId="171FCE8B">
            <w:pPr>
              <w:keepNext w:val="0"/>
              <w:keepLines w:val="0"/>
              <w:suppressLineNumbers w:val="0"/>
              <w:spacing w:before="0" w:beforeAutospacing="0" w:after="0" w:afterAutospacing="0" w:line="300" w:lineRule="auto"/>
              <w:ind w:left="0" w:right="0"/>
              <w:rPr>
                <w:rFonts w:hint="eastAsia" w:ascii="宋体" w:hAnsi="宋体" w:eastAsia="宋体" w:cs="宋体"/>
                <w:sz w:val="24"/>
                <w:szCs w:val="24"/>
                <w:highlight w:val="none"/>
              </w:rPr>
            </w:pPr>
          </w:p>
        </w:tc>
      </w:tr>
      <w:tr w14:paraId="3C68D8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52" w:hRule="atLeast"/>
          <w:jc w:val="center"/>
        </w:trPr>
        <w:tc>
          <w:tcPr>
            <w:tcW w:w="2460" w:type="dxa"/>
            <w:noWrap w:val="0"/>
            <w:vAlign w:val="center"/>
          </w:tcPr>
          <w:p w14:paraId="2A40A0EA">
            <w:pPr>
              <w:keepNext w:val="0"/>
              <w:keepLines w:val="0"/>
              <w:suppressLineNumbers w:val="0"/>
              <w:spacing w:before="0" w:beforeAutospacing="0" w:after="0" w:afterAutospacing="0" w:line="300" w:lineRule="auto"/>
              <w:ind w:left="0" w:right="0"/>
              <w:jc w:val="center"/>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服务要求</w:t>
            </w:r>
          </w:p>
        </w:tc>
        <w:tc>
          <w:tcPr>
            <w:tcW w:w="7268" w:type="dxa"/>
            <w:noWrap w:val="0"/>
            <w:vAlign w:val="center"/>
          </w:tcPr>
          <w:p w14:paraId="486E6D3C">
            <w:pPr>
              <w:keepNext w:val="0"/>
              <w:keepLines w:val="0"/>
              <w:suppressLineNumbers w:val="0"/>
              <w:spacing w:before="0" w:beforeAutospacing="0" w:after="0" w:afterAutospacing="0" w:line="300" w:lineRule="auto"/>
              <w:ind w:left="0" w:right="0"/>
              <w:rPr>
                <w:rFonts w:hint="eastAsia" w:ascii="宋体" w:hAnsi="宋体" w:eastAsia="宋体" w:cs="宋体"/>
                <w:sz w:val="24"/>
                <w:szCs w:val="24"/>
                <w:highlight w:val="none"/>
                <w:lang w:val="en-US" w:eastAsia="zh-CN"/>
              </w:rPr>
            </w:pPr>
          </w:p>
        </w:tc>
      </w:tr>
      <w:tr w14:paraId="674A69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52" w:hRule="atLeast"/>
          <w:jc w:val="center"/>
        </w:trPr>
        <w:tc>
          <w:tcPr>
            <w:tcW w:w="2460" w:type="dxa"/>
            <w:noWrap w:val="0"/>
            <w:vAlign w:val="center"/>
          </w:tcPr>
          <w:p w14:paraId="32B019A8">
            <w:pPr>
              <w:keepNext w:val="0"/>
              <w:keepLines w:val="0"/>
              <w:suppressLineNumbers w:val="0"/>
              <w:spacing w:before="0" w:beforeAutospacing="0" w:after="0" w:afterAutospacing="0" w:line="300" w:lineRule="auto"/>
              <w:ind w:left="0" w:right="0"/>
              <w:jc w:val="center"/>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项目负责人</w:t>
            </w:r>
          </w:p>
        </w:tc>
        <w:tc>
          <w:tcPr>
            <w:tcW w:w="7268" w:type="dxa"/>
            <w:noWrap w:val="0"/>
            <w:vAlign w:val="center"/>
          </w:tcPr>
          <w:p w14:paraId="4058D7CF">
            <w:pPr>
              <w:keepNext w:val="0"/>
              <w:keepLines w:val="0"/>
              <w:suppressLineNumbers w:val="0"/>
              <w:spacing w:before="0" w:beforeAutospacing="0" w:after="0" w:afterAutospacing="0" w:line="300" w:lineRule="auto"/>
              <w:ind w:left="0" w:right="0"/>
              <w:rPr>
                <w:rFonts w:hint="eastAsia" w:ascii="宋体" w:hAnsi="宋体" w:eastAsia="宋体" w:cs="宋体"/>
                <w:sz w:val="24"/>
                <w:szCs w:val="24"/>
                <w:highlight w:val="none"/>
                <w:lang w:val="en-US" w:eastAsia="zh-CN"/>
              </w:rPr>
            </w:pPr>
          </w:p>
        </w:tc>
      </w:tr>
    </w:tbl>
    <w:p w14:paraId="5B9EE397">
      <w:pPr>
        <w:spacing w:line="360" w:lineRule="auto"/>
        <w:rPr>
          <w:rFonts w:hint="eastAsia" w:ascii="宋体" w:hAnsi="宋体" w:eastAsia="宋体" w:cs="宋体"/>
          <w:sz w:val="24"/>
          <w:highlight w:val="none"/>
        </w:rPr>
      </w:pPr>
    </w:p>
    <w:p w14:paraId="6EF7DEE3">
      <w:pPr>
        <w:spacing w:before="5" w:line="360" w:lineRule="auto"/>
        <w:rPr>
          <w:rFonts w:hint="eastAsia" w:ascii="宋体" w:hAnsi="宋体" w:eastAsia="宋体" w:cs="宋体"/>
          <w:sz w:val="24"/>
          <w:highlight w:val="none"/>
        </w:rPr>
      </w:pPr>
      <w:r>
        <w:rPr>
          <w:rFonts w:hint="eastAsia" w:ascii="宋体" w:hAnsi="宋体" w:eastAsia="宋体" w:cs="宋体"/>
          <w:b/>
          <w:bCs/>
          <w:color w:val="000000"/>
          <w:sz w:val="24"/>
          <w:szCs w:val="24"/>
          <w:highlight w:val="none"/>
        </w:rPr>
        <w:t>法定代表人或法定代表人授权代表签字或盖章：</w:t>
      </w:r>
      <w:r>
        <w:rPr>
          <w:rFonts w:hint="eastAsia" w:ascii="宋体" w:hAnsi="宋体" w:eastAsia="宋体" w:cs="宋体"/>
          <w:sz w:val="24"/>
          <w:highlight w:val="none"/>
        </w:rPr>
        <w:t xml:space="preserve">                         </w:t>
      </w:r>
    </w:p>
    <w:p w14:paraId="732E0930">
      <w:pPr>
        <w:spacing w:line="360" w:lineRule="auto"/>
        <w:rPr>
          <w:rFonts w:hint="eastAsia" w:ascii="宋体" w:hAnsi="宋体" w:eastAsia="宋体" w:cs="宋体"/>
          <w:sz w:val="24"/>
          <w:highlight w:val="none"/>
        </w:rPr>
      </w:pPr>
      <w:r>
        <w:rPr>
          <w:rFonts w:hint="eastAsia" w:ascii="宋体" w:hAnsi="宋体" w:eastAsia="宋体" w:cs="宋体"/>
          <w:sz w:val="24"/>
          <w:highlight w:val="none"/>
        </w:rPr>
        <w:t>日期：   年   月   日</w:t>
      </w:r>
    </w:p>
    <w:p w14:paraId="01448805">
      <w:pPr>
        <w:spacing w:line="360" w:lineRule="auto"/>
        <w:rPr>
          <w:rFonts w:hint="eastAsia" w:ascii="宋体" w:hAnsi="宋体" w:eastAsia="宋体" w:cs="宋体"/>
          <w:b/>
          <w:sz w:val="24"/>
          <w:highlight w:val="none"/>
        </w:rPr>
      </w:pPr>
      <w:r>
        <w:rPr>
          <w:rFonts w:hint="eastAsia" w:ascii="宋体" w:hAnsi="宋体" w:eastAsia="宋体" w:cs="宋体"/>
          <w:b/>
          <w:bCs/>
          <w:sz w:val="24"/>
          <w:highlight w:val="none"/>
        </w:rPr>
        <w:t>填写说明：</w:t>
      </w:r>
      <w:r>
        <w:rPr>
          <w:rFonts w:hint="eastAsia" w:ascii="宋体" w:hAnsi="宋体" w:eastAsia="宋体" w:cs="宋体"/>
          <w:b/>
          <w:sz w:val="24"/>
          <w:highlight w:val="none"/>
          <w:lang w:eastAsia="zh-CN"/>
        </w:rPr>
        <w:t>开标一览表</w:t>
      </w:r>
      <w:r>
        <w:rPr>
          <w:rFonts w:hint="eastAsia" w:ascii="宋体" w:hAnsi="宋体" w:eastAsia="宋体" w:cs="宋体"/>
          <w:b/>
          <w:sz w:val="24"/>
          <w:highlight w:val="none"/>
        </w:rPr>
        <w:t>中的内容应与</w:t>
      </w:r>
      <w:r>
        <w:rPr>
          <w:rFonts w:hint="eastAsia" w:ascii="宋体" w:hAnsi="宋体" w:eastAsia="宋体" w:cs="宋体"/>
          <w:b/>
          <w:sz w:val="24"/>
          <w:highlight w:val="none"/>
          <w:lang w:eastAsia="zh-CN"/>
        </w:rPr>
        <w:t>投标函</w:t>
      </w:r>
      <w:r>
        <w:rPr>
          <w:rFonts w:hint="eastAsia" w:ascii="宋体" w:hAnsi="宋体" w:eastAsia="宋体" w:cs="宋体"/>
          <w:b/>
          <w:sz w:val="24"/>
          <w:highlight w:val="none"/>
        </w:rPr>
        <w:t>内容一致，否则磋商时一律按</w:t>
      </w:r>
      <w:r>
        <w:rPr>
          <w:rFonts w:hint="eastAsia" w:ascii="宋体" w:hAnsi="宋体" w:eastAsia="宋体" w:cs="宋体"/>
          <w:b/>
          <w:sz w:val="24"/>
          <w:highlight w:val="none"/>
          <w:lang w:eastAsia="zh-CN"/>
        </w:rPr>
        <w:t>开标一览表</w:t>
      </w:r>
      <w:r>
        <w:rPr>
          <w:rFonts w:hint="eastAsia" w:ascii="宋体" w:hAnsi="宋体" w:eastAsia="宋体" w:cs="宋体"/>
          <w:b/>
          <w:sz w:val="24"/>
          <w:highlight w:val="none"/>
        </w:rPr>
        <w:t>中内容为准，</w:t>
      </w:r>
      <w:r>
        <w:rPr>
          <w:rFonts w:hint="eastAsia" w:ascii="宋体" w:hAnsi="宋体" w:eastAsia="宋体" w:cs="宋体"/>
          <w:b/>
          <w:sz w:val="24"/>
          <w:highlight w:val="none"/>
          <w:lang w:eastAsia="zh-CN"/>
        </w:rPr>
        <w:t>开标一览表</w:t>
      </w:r>
      <w:r>
        <w:rPr>
          <w:rFonts w:hint="eastAsia" w:ascii="宋体" w:hAnsi="宋体" w:eastAsia="宋体" w:cs="宋体"/>
          <w:b/>
          <w:sz w:val="24"/>
          <w:highlight w:val="none"/>
        </w:rPr>
        <w:t>中必须盖章或签字。</w:t>
      </w:r>
    </w:p>
    <w:p w14:paraId="57210908">
      <w:pPr>
        <w:jc w:val="left"/>
        <w:outlineLvl w:val="0"/>
        <w:rPr>
          <w:rFonts w:hint="eastAsia" w:ascii="宋体" w:hAnsi="宋体" w:eastAsia="宋体" w:cs="Times New Roman"/>
          <w:bCs/>
          <w:color w:val="000000"/>
          <w:sz w:val="24"/>
          <w:szCs w:val="24"/>
          <w:highlight w:val="none"/>
        </w:rPr>
      </w:pPr>
      <w:r>
        <w:rPr>
          <w:highlight w:val="none"/>
        </w:rPr>
        <w:br w:type="page" w:clear="all"/>
      </w:r>
      <w:r>
        <w:rPr>
          <w:rFonts w:hint="eastAsia" w:ascii="宋体" w:hAnsi="宋体" w:eastAsia="宋体" w:cs="Times New Roman"/>
          <w:bCs/>
          <w:color w:val="000000"/>
          <w:sz w:val="24"/>
          <w:szCs w:val="24"/>
          <w:highlight w:val="none"/>
        </w:rPr>
        <w:t>（</w:t>
      </w:r>
      <w:r>
        <w:rPr>
          <w:rFonts w:hint="eastAsia" w:ascii="宋体" w:hAnsi="宋体" w:eastAsia="宋体" w:cs="Times New Roman"/>
          <w:bCs/>
          <w:color w:val="000000"/>
          <w:sz w:val="24"/>
          <w:szCs w:val="24"/>
          <w:highlight w:val="none"/>
          <w:lang w:val="en-US" w:eastAsia="zh-CN"/>
        </w:rPr>
        <w:t>三</w:t>
      </w:r>
      <w:r>
        <w:rPr>
          <w:rFonts w:hint="eastAsia" w:ascii="宋体" w:hAnsi="宋体" w:eastAsia="宋体" w:cs="Times New Roman"/>
          <w:bCs/>
          <w:color w:val="000000"/>
          <w:sz w:val="24"/>
          <w:szCs w:val="24"/>
          <w:highlight w:val="none"/>
        </w:rPr>
        <w:t>）明细报价表（格式）</w:t>
      </w:r>
    </w:p>
    <w:p w14:paraId="0B85123A">
      <w:pPr>
        <w:spacing w:line="360" w:lineRule="auto"/>
        <w:jc w:val="center"/>
        <w:rPr>
          <w:rFonts w:hint="eastAsia" w:ascii="宋体" w:hAnsi="宋体" w:eastAsia="宋体" w:cs="Times New Roman"/>
          <w:b/>
          <w:bCs w:val="0"/>
          <w:color w:val="000000"/>
          <w:sz w:val="28"/>
          <w:szCs w:val="28"/>
          <w:highlight w:val="none"/>
          <w:lang w:eastAsia="zh-CN"/>
        </w:rPr>
      </w:pPr>
      <w:r>
        <w:rPr>
          <w:rFonts w:hint="eastAsia" w:ascii="宋体" w:hAnsi="宋体" w:eastAsia="宋体" w:cs="Times New Roman"/>
          <w:b/>
          <w:bCs w:val="0"/>
          <w:color w:val="000000"/>
          <w:sz w:val="28"/>
          <w:szCs w:val="28"/>
          <w:highlight w:val="none"/>
          <w:lang w:eastAsia="zh-CN"/>
        </w:rPr>
        <w:t>明细报价表</w:t>
      </w:r>
    </w:p>
    <w:p w14:paraId="0BDDDDA4">
      <w:pPr>
        <w:spacing w:line="400" w:lineRule="exact"/>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lang w:val="en-US" w:eastAsia="zh-CN"/>
        </w:rPr>
        <w:t>投标供应商</w:t>
      </w:r>
      <w:r>
        <w:rPr>
          <w:rFonts w:hint="eastAsia" w:ascii="宋体" w:hAnsi="宋体" w:eastAsia="宋体" w:cs="宋体"/>
          <w:bCs/>
          <w:color w:val="000000"/>
          <w:sz w:val="24"/>
          <w:szCs w:val="24"/>
          <w:highlight w:val="none"/>
        </w:rPr>
        <w:t>名称（盖章）                              采购项目编号：</w:t>
      </w:r>
    </w:p>
    <w:tbl>
      <w:tblPr>
        <w:tblStyle w:val="28"/>
        <w:tblW w:w="9743" w:type="dxa"/>
        <w:jc w:val="center"/>
        <w:tblLayout w:type="autofit"/>
        <w:tblCellMar>
          <w:top w:w="0" w:type="dxa"/>
          <w:left w:w="108" w:type="dxa"/>
          <w:bottom w:w="0" w:type="dxa"/>
          <w:right w:w="108" w:type="dxa"/>
        </w:tblCellMar>
      </w:tblPr>
      <w:tblGrid>
        <w:gridCol w:w="1312"/>
        <w:gridCol w:w="1727"/>
        <w:gridCol w:w="1201"/>
        <w:gridCol w:w="1259"/>
        <w:gridCol w:w="1440"/>
        <w:gridCol w:w="2804"/>
      </w:tblGrid>
      <w:tr w14:paraId="5763EE91">
        <w:tblPrEx>
          <w:tblCellMar>
            <w:top w:w="0" w:type="dxa"/>
            <w:left w:w="108" w:type="dxa"/>
            <w:bottom w:w="0" w:type="dxa"/>
            <w:right w:w="108" w:type="dxa"/>
          </w:tblCellMar>
        </w:tblPrEx>
        <w:trPr>
          <w:trHeight w:val="639" w:hRule="atLeast"/>
          <w:jc w:val="center"/>
        </w:trPr>
        <w:tc>
          <w:tcPr>
            <w:tcW w:w="1312" w:type="dxa"/>
            <w:tcBorders>
              <w:top w:val="single" w:color="000000" w:sz="4" w:space="0"/>
              <w:left w:val="single" w:color="000000" w:sz="4" w:space="0"/>
              <w:bottom w:val="single" w:color="000000" w:sz="4" w:space="0"/>
              <w:right w:val="single" w:color="000000" w:sz="4" w:space="0"/>
            </w:tcBorders>
            <w:noWrap w:val="0"/>
            <w:vAlign w:val="center"/>
          </w:tcPr>
          <w:p w14:paraId="3640B651">
            <w:pPr>
              <w:widowControl/>
              <w:spacing w:line="240" w:lineRule="auto"/>
              <w:ind w:left="0" w:leftChars="0" w:right="0" w:rightChars="0" w:firstLine="0" w:firstLineChars="0"/>
              <w:jc w:val="center"/>
              <w:rPr>
                <w:rFonts w:ascii="宋体" w:hAnsi="宋体" w:eastAsia="宋体" w:cs="宋体"/>
                <w:color w:val="000000"/>
                <w:sz w:val="24"/>
                <w:szCs w:val="24"/>
              </w:rPr>
            </w:pPr>
            <w:r>
              <w:rPr>
                <w:rFonts w:hint="eastAsia" w:ascii="宋体" w:hAnsi="宋体" w:eastAsia="宋体" w:cs="宋体"/>
                <w:color w:val="000000"/>
                <w:sz w:val="24"/>
                <w:szCs w:val="24"/>
              </w:rPr>
              <w:t>项目</w:t>
            </w:r>
          </w:p>
        </w:tc>
        <w:tc>
          <w:tcPr>
            <w:tcW w:w="5627" w:type="dxa"/>
            <w:gridSpan w:val="4"/>
            <w:tcBorders>
              <w:top w:val="single" w:color="000000" w:sz="4" w:space="0"/>
              <w:left w:val="nil"/>
              <w:bottom w:val="single" w:color="000000" w:sz="4" w:space="0"/>
              <w:right w:val="single" w:color="000000" w:sz="4" w:space="0"/>
            </w:tcBorders>
            <w:noWrap w:val="0"/>
            <w:vAlign w:val="center"/>
          </w:tcPr>
          <w:p w14:paraId="668C94DC">
            <w:pPr>
              <w:widowControl/>
              <w:spacing w:line="240" w:lineRule="auto"/>
              <w:ind w:left="0" w:leftChars="0" w:right="0" w:rightChars="0" w:firstLine="0" w:firstLineChars="0"/>
              <w:jc w:val="center"/>
              <w:rPr>
                <w:rFonts w:ascii="宋体" w:hAnsi="宋体" w:eastAsia="宋体" w:cs="宋体"/>
                <w:color w:val="000000"/>
                <w:sz w:val="24"/>
                <w:szCs w:val="24"/>
              </w:rPr>
            </w:pPr>
            <w:r>
              <w:rPr>
                <w:rFonts w:hint="eastAsia" w:ascii="宋体" w:hAnsi="宋体" w:eastAsia="宋体" w:cs="宋体"/>
                <w:color w:val="000000"/>
                <w:sz w:val="24"/>
                <w:szCs w:val="24"/>
              </w:rPr>
              <w:t>报价</w:t>
            </w:r>
          </w:p>
        </w:tc>
        <w:tc>
          <w:tcPr>
            <w:tcW w:w="2804" w:type="dxa"/>
            <w:tcBorders>
              <w:top w:val="single" w:color="000000" w:sz="4" w:space="0"/>
              <w:left w:val="nil"/>
              <w:bottom w:val="single" w:color="000000" w:sz="4" w:space="0"/>
              <w:right w:val="single" w:color="000000" w:sz="4" w:space="0"/>
            </w:tcBorders>
            <w:noWrap w:val="0"/>
            <w:vAlign w:val="center"/>
          </w:tcPr>
          <w:p w14:paraId="15AA4C00">
            <w:pPr>
              <w:widowControl/>
              <w:spacing w:line="240" w:lineRule="auto"/>
              <w:ind w:left="0" w:leftChars="0" w:right="0" w:righ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备注</w:t>
            </w:r>
          </w:p>
        </w:tc>
      </w:tr>
      <w:tr w14:paraId="664BE0DF">
        <w:tblPrEx>
          <w:tblCellMar>
            <w:top w:w="0" w:type="dxa"/>
            <w:left w:w="108" w:type="dxa"/>
            <w:bottom w:w="0" w:type="dxa"/>
            <w:right w:w="108" w:type="dxa"/>
          </w:tblCellMar>
        </w:tblPrEx>
        <w:trPr>
          <w:trHeight w:val="692" w:hRule="atLeast"/>
          <w:jc w:val="center"/>
        </w:trPr>
        <w:tc>
          <w:tcPr>
            <w:tcW w:w="1312" w:type="dxa"/>
            <w:vMerge w:val="restart"/>
            <w:tcBorders>
              <w:top w:val="single" w:color="000000" w:sz="4" w:space="0"/>
              <w:left w:val="single" w:color="000000" w:sz="4" w:space="0"/>
              <w:bottom w:val="nil"/>
              <w:right w:val="single" w:color="000000" w:sz="4" w:space="0"/>
            </w:tcBorders>
            <w:noWrap w:val="0"/>
            <w:vAlign w:val="center"/>
          </w:tcPr>
          <w:p w14:paraId="6D9EBF72">
            <w:pPr>
              <w:spacing w:line="240" w:lineRule="auto"/>
              <w:ind w:left="0" w:leftChars="0" w:right="0" w:rightChars="0" w:firstLine="0" w:firstLineChars="0"/>
              <w:jc w:val="center"/>
              <w:rPr>
                <w:rFonts w:ascii="宋体" w:hAnsi="宋体" w:eastAsia="宋体" w:cs="宋体"/>
                <w:color w:val="000000"/>
                <w:sz w:val="24"/>
              </w:rPr>
            </w:pPr>
            <w:r>
              <w:rPr>
                <w:rFonts w:hint="eastAsia" w:ascii="宋体" w:hAnsi="宋体" w:eastAsia="宋体" w:cs="宋体"/>
                <w:color w:val="000000"/>
                <w:sz w:val="24"/>
              </w:rPr>
              <w:t>服务外包</w:t>
            </w:r>
          </w:p>
        </w:tc>
        <w:tc>
          <w:tcPr>
            <w:tcW w:w="1727" w:type="dxa"/>
            <w:tcBorders>
              <w:top w:val="single" w:color="000000" w:sz="4" w:space="0"/>
              <w:left w:val="single" w:color="000000" w:sz="4" w:space="0"/>
              <w:bottom w:val="single" w:color="000000" w:sz="4" w:space="0"/>
              <w:right w:val="single" w:color="000000" w:sz="4" w:space="0"/>
            </w:tcBorders>
            <w:noWrap w:val="0"/>
            <w:vAlign w:val="center"/>
          </w:tcPr>
          <w:p w14:paraId="2406B43D">
            <w:pPr>
              <w:widowControl/>
              <w:spacing w:line="240" w:lineRule="auto"/>
              <w:ind w:left="0" w:leftChars="0" w:right="0" w:rightChars="0" w:firstLine="0" w:firstLineChars="0"/>
              <w:jc w:val="center"/>
              <w:rPr>
                <w:rFonts w:hint="eastAsia" w:ascii="宋体" w:hAnsi="宋体" w:eastAsia="宋体" w:cs="宋体"/>
                <w:color w:val="000000"/>
                <w:sz w:val="24"/>
              </w:rPr>
            </w:pPr>
            <w:r>
              <w:rPr>
                <w:rFonts w:hint="eastAsia" w:ascii="宋体" w:hAnsi="宋体" w:eastAsia="宋体" w:cs="宋体"/>
                <w:color w:val="000000"/>
                <w:sz w:val="24"/>
              </w:rPr>
              <w:t>类别</w:t>
            </w:r>
          </w:p>
        </w:tc>
        <w:tc>
          <w:tcPr>
            <w:tcW w:w="1201" w:type="dxa"/>
            <w:tcBorders>
              <w:top w:val="single" w:color="000000" w:sz="4" w:space="0"/>
              <w:left w:val="single" w:color="000000" w:sz="4" w:space="0"/>
              <w:bottom w:val="single" w:color="000000" w:sz="4" w:space="0"/>
              <w:right w:val="single" w:color="000000" w:sz="4" w:space="0"/>
            </w:tcBorders>
            <w:noWrap w:val="0"/>
            <w:vAlign w:val="center"/>
          </w:tcPr>
          <w:p w14:paraId="5974F7BD">
            <w:pPr>
              <w:widowControl/>
              <w:spacing w:line="240" w:lineRule="auto"/>
              <w:ind w:left="0" w:leftChars="0" w:right="0" w:rightChars="0" w:firstLine="0" w:firstLineChars="0"/>
              <w:jc w:val="center"/>
              <w:rPr>
                <w:rFonts w:ascii="宋体" w:hAnsi="宋体" w:eastAsia="宋体" w:cs="宋体"/>
                <w:color w:val="000000"/>
                <w:sz w:val="24"/>
              </w:rPr>
            </w:pPr>
            <w:r>
              <w:rPr>
                <w:rFonts w:hint="eastAsia" w:ascii="宋体" w:hAnsi="宋体" w:eastAsia="宋体" w:cs="宋体"/>
                <w:color w:val="000000"/>
                <w:sz w:val="24"/>
              </w:rPr>
              <w:t>金额（元/人/年）</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14:paraId="06DFC97E">
            <w:pPr>
              <w:widowControl/>
              <w:spacing w:line="240" w:lineRule="auto"/>
              <w:ind w:left="0" w:leftChars="0" w:right="0" w:rightChars="0" w:firstLine="0" w:firstLineChars="0"/>
              <w:jc w:val="center"/>
              <w:rPr>
                <w:rFonts w:ascii="宋体" w:hAnsi="宋体" w:eastAsia="宋体" w:cs="宋体"/>
                <w:color w:val="000000"/>
                <w:sz w:val="24"/>
              </w:rPr>
            </w:pPr>
            <w:r>
              <w:rPr>
                <w:rFonts w:hint="eastAsia" w:ascii="宋体" w:hAnsi="宋体" w:eastAsia="宋体" w:cs="宋体"/>
                <w:color w:val="000000"/>
                <w:sz w:val="24"/>
              </w:rPr>
              <w:t>人数（个）</w:t>
            </w: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0AE507FE">
            <w:pPr>
              <w:widowControl/>
              <w:spacing w:line="240" w:lineRule="auto"/>
              <w:ind w:left="0" w:leftChars="0" w:right="0" w:rightChars="0" w:firstLine="0" w:firstLineChars="0"/>
              <w:jc w:val="center"/>
              <w:rPr>
                <w:rFonts w:hint="eastAsia" w:ascii="宋体" w:hAnsi="宋体" w:eastAsia="宋体" w:cs="宋体"/>
                <w:color w:val="000000"/>
                <w:sz w:val="24"/>
              </w:rPr>
            </w:pPr>
            <w:r>
              <w:rPr>
                <w:rFonts w:hint="eastAsia" w:ascii="宋体" w:hAnsi="宋体" w:eastAsia="宋体" w:cs="宋体"/>
                <w:color w:val="000000"/>
                <w:sz w:val="24"/>
              </w:rPr>
              <w:t>小计</w:t>
            </w:r>
          </w:p>
          <w:p w14:paraId="6610D79F">
            <w:pPr>
              <w:widowControl/>
              <w:spacing w:line="240" w:lineRule="auto"/>
              <w:ind w:left="0" w:leftChars="0" w:right="0" w:rightChars="0" w:firstLine="0" w:firstLineChars="0"/>
              <w:jc w:val="center"/>
              <w:rPr>
                <w:rFonts w:ascii="宋体" w:hAnsi="宋体" w:eastAsia="宋体" w:cs="宋体"/>
                <w:color w:val="000000"/>
                <w:sz w:val="24"/>
              </w:rPr>
            </w:pPr>
            <w:r>
              <w:rPr>
                <w:rFonts w:hint="eastAsia" w:ascii="宋体" w:hAnsi="宋体" w:eastAsia="宋体" w:cs="宋体"/>
                <w:color w:val="000000"/>
                <w:sz w:val="24"/>
              </w:rPr>
              <w:t>（元/年）</w:t>
            </w:r>
          </w:p>
        </w:tc>
        <w:tc>
          <w:tcPr>
            <w:tcW w:w="2804" w:type="dxa"/>
            <w:tcBorders>
              <w:top w:val="single" w:color="000000" w:sz="4" w:space="0"/>
              <w:left w:val="single" w:color="000000" w:sz="4" w:space="0"/>
              <w:bottom w:val="single" w:color="000000" w:sz="4" w:space="0"/>
              <w:right w:val="single" w:color="000000" w:sz="4" w:space="0"/>
            </w:tcBorders>
            <w:noWrap w:val="0"/>
            <w:vAlign w:val="center"/>
          </w:tcPr>
          <w:p w14:paraId="4AE617CF">
            <w:pPr>
              <w:widowControl/>
              <w:spacing w:line="240" w:lineRule="auto"/>
              <w:ind w:left="0" w:leftChars="0" w:right="0" w:rightChars="0" w:firstLine="0" w:firstLineChars="0"/>
              <w:jc w:val="center"/>
              <w:rPr>
                <w:rFonts w:hint="eastAsia" w:ascii="宋体" w:hAnsi="宋体" w:eastAsia="宋体" w:cs="宋体"/>
                <w:color w:val="000000"/>
                <w:sz w:val="24"/>
              </w:rPr>
            </w:pPr>
          </w:p>
        </w:tc>
      </w:tr>
      <w:tr w14:paraId="4384F174">
        <w:tblPrEx>
          <w:tblCellMar>
            <w:top w:w="0" w:type="dxa"/>
            <w:left w:w="108" w:type="dxa"/>
            <w:bottom w:w="0" w:type="dxa"/>
            <w:right w:w="108" w:type="dxa"/>
          </w:tblCellMar>
        </w:tblPrEx>
        <w:trPr>
          <w:trHeight w:val="416" w:hRule="atLeast"/>
          <w:jc w:val="center"/>
        </w:trPr>
        <w:tc>
          <w:tcPr>
            <w:tcW w:w="1312" w:type="dxa"/>
            <w:vMerge w:val="continue"/>
            <w:tcBorders>
              <w:top w:val="nil"/>
              <w:left w:val="single" w:color="000000" w:sz="4" w:space="0"/>
              <w:bottom w:val="nil"/>
              <w:right w:val="single" w:color="000000" w:sz="4" w:space="0"/>
            </w:tcBorders>
            <w:noWrap w:val="0"/>
            <w:vAlign w:val="center"/>
          </w:tcPr>
          <w:p w14:paraId="3C0834E5">
            <w:pPr>
              <w:spacing w:line="240" w:lineRule="auto"/>
              <w:ind w:left="0" w:leftChars="0" w:right="0" w:rightChars="0" w:firstLine="0" w:firstLineChars="0"/>
              <w:jc w:val="center"/>
              <w:rPr>
                <w:rFonts w:ascii="宋体" w:hAnsi="宋体" w:eastAsia="宋体" w:cs="宋体"/>
                <w:color w:val="000000"/>
                <w:sz w:val="24"/>
              </w:rPr>
            </w:pPr>
          </w:p>
        </w:tc>
        <w:tc>
          <w:tcPr>
            <w:tcW w:w="1727" w:type="dxa"/>
            <w:tcBorders>
              <w:top w:val="single" w:color="000000" w:sz="4" w:space="0"/>
              <w:left w:val="single" w:color="000000" w:sz="4" w:space="0"/>
              <w:bottom w:val="single" w:color="000000" w:sz="4" w:space="0"/>
              <w:right w:val="single" w:color="000000" w:sz="4" w:space="0"/>
            </w:tcBorders>
            <w:noWrap w:val="0"/>
            <w:vAlign w:val="center"/>
          </w:tcPr>
          <w:p w14:paraId="0B29E301">
            <w:pPr>
              <w:widowControl/>
              <w:spacing w:line="240" w:lineRule="auto"/>
              <w:ind w:left="0" w:leftChars="0" w:right="0" w:rightChars="0" w:firstLine="0" w:firstLineChars="0"/>
              <w:jc w:val="center"/>
              <w:rPr>
                <w:rFonts w:ascii="宋体" w:hAnsi="宋体" w:eastAsia="宋体" w:cs="宋体"/>
                <w:color w:val="000000"/>
                <w:sz w:val="24"/>
                <w:lang w:val="en-US"/>
              </w:rPr>
            </w:pPr>
            <w:r>
              <w:rPr>
                <w:rFonts w:hint="eastAsia" w:ascii="宋体" w:hAnsi="宋体" w:eastAsia="宋体" w:cs="宋体"/>
                <w:color w:val="000000"/>
                <w:sz w:val="24"/>
                <w:lang w:val="en-US" w:eastAsia="zh-CN"/>
              </w:rPr>
              <w:t>项目负责人</w:t>
            </w:r>
          </w:p>
        </w:tc>
        <w:tc>
          <w:tcPr>
            <w:tcW w:w="1201" w:type="dxa"/>
            <w:tcBorders>
              <w:top w:val="single" w:color="000000" w:sz="4" w:space="0"/>
              <w:left w:val="single" w:color="000000" w:sz="4" w:space="0"/>
              <w:bottom w:val="single" w:color="000000" w:sz="4" w:space="0"/>
              <w:right w:val="single" w:color="000000" w:sz="4" w:space="0"/>
            </w:tcBorders>
            <w:noWrap w:val="0"/>
            <w:vAlign w:val="center"/>
          </w:tcPr>
          <w:p w14:paraId="6B8F4426">
            <w:pPr>
              <w:widowControl/>
              <w:spacing w:line="240" w:lineRule="auto"/>
              <w:ind w:left="0" w:leftChars="0" w:right="0" w:rightChars="0" w:firstLine="0" w:firstLineChars="0"/>
              <w:jc w:val="center"/>
              <w:rPr>
                <w:rFonts w:ascii="宋体" w:hAnsi="宋体" w:eastAsia="宋体" w:cs="宋体"/>
                <w:color w:val="000000"/>
                <w:sz w:val="24"/>
              </w:rPr>
            </w:pPr>
          </w:p>
        </w:tc>
        <w:tc>
          <w:tcPr>
            <w:tcW w:w="1259" w:type="dxa"/>
            <w:tcBorders>
              <w:top w:val="single" w:color="000000" w:sz="4" w:space="0"/>
              <w:left w:val="single" w:color="000000" w:sz="4" w:space="0"/>
              <w:bottom w:val="single" w:color="000000" w:sz="4" w:space="0"/>
              <w:right w:val="single" w:color="000000" w:sz="4" w:space="0"/>
            </w:tcBorders>
            <w:noWrap w:val="0"/>
            <w:vAlign w:val="center"/>
          </w:tcPr>
          <w:p w14:paraId="7225ED58">
            <w:pPr>
              <w:widowControl/>
              <w:spacing w:line="240" w:lineRule="auto"/>
              <w:ind w:left="0" w:leftChars="0" w:right="0" w:rightChars="0" w:firstLine="0" w:firstLineChars="0"/>
              <w:jc w:val="center"/>
              <w:rPr>
                <w:rFonts w:hint="eastAsia" w:ascii="宋体" w:hAnsi="宋体" w:eastAsia="宋体" w:cs="宋体"/>
                <w:color w:val="000000"/>
                <w:sz w:val="24"/>
              </w:rPr>
            </w:pP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100A043D">
            <w:pPr>
              <w:widowControl/>
              <w:spacing w:line="240" w:lineRule="auto"/>
              <w:ind w:left="0" w:leftChars="0" w:right="0" w:rightChars="0" w:firstLine="0" w:firstLineChars="0"/>
              <w:jc w:val="center"/>
              <w:rPr>
                <w:rFonts w:ascii="宋体" w:hAnsi="宋体" w:eastAsia="宋体" w:cs="宋体"/>
                <w:color w:val="000000"/>
                <w:sz w:val="24"/>
              </w:rPr>
            </w:pPr>
          </w:p>
        </w:tc>
        <w:tc>
          <w:tcPr>
            <w:tcW w:w="2804" w:type="dxa"/>
            <w:vMerge w:val="restart"/>
            <w:tcBorders>
              <w:top w:val="single" w:color="000000" w:sz="4" w:space="0"/>
              <w:left w:val="single" w:color="000000" w:sz="4" w:space="0"/>
              <w:bottom w:val="single" w:color="000000" w:sz="4" w:space="0"/>
              <w:right w:val="single" w:color="000000" w:sz="4" w:space="0"/>
            </w:tcBorders>
            <w:noWrap w:val="0"/>
            <w:vAlign w:val="center"/>
          </w:tcPr>
          <w:p w14:paraId="4E46FDDB">
            <w:pPr>
              <w:widowControl/>
              <w:spacing w:line="240" w:lineRule="auto"/>
              <w:ind w:left="0" w:leftChars="0" w:right="0" w:rightChars="0" w:firstLine="0" w:firstLineChars="0"/>
              <w:jc w:val="center"/>
              <w:rPr>
                <w:rFonts w:ascii="宋体" w:hAnsi="宋体" w:eastAsia="宋体" w:cs="宋体"/>
                <w:color w:val="000000"/>
                <w:sz w:val="24"/>
              </w:rPr>
            </w:pPr>
            <w:r>
              <w:rPr>
                <w:rFonts w:hint="eastAsia" w:ascii="宋体" w:hAnsi="宋体" w:eastAsia="宋体" w:cs="宋体"/>
                <w:color w:val="000000"/>
                <w:sz w:val="24"/>
              </w:rPr>
              <w:t>不低于项目当前无锡最低工资标准</w:t>
            </w:r>
          </w:p>
        </w:tc>
      </w:tr>
      <w:tr w14:paraId="528441AD">
        <w:tblPrEx>
          <w:tblCellMar>
            <w:top w:w="0" w:type="dxa"/>
            <w:left w:w="108" w:type="dxa"/>
            <w:bottom w:w="0" w:type="dxa"/>
            <w:right w:w="108" w:type="dxa"/>
          </w:tblCellMar>
        </w:tblPrEx>
        <w:trPr>
          <w:trHeight w:val="416" w:hRule="atLeast"/>
          <w:jc w:val="center"/>
        </w:trPr>
        <w:tc>
          <w:tcPr>
            <w:tcW w:w="1312" w:type="dxa"/>
            <w:vMerge w:val="continue"/>
            <w:tcBorders>
              <w:top w:val="nil"/>
              <w:left w:val="single" w:color="000000" w:sz="4" w:space="0"/>
              <w:bottom w:val="nil"/>
              <w:right w:val="single" w:color="000000" w:sz="4" w:space="0"/>
            </w:tcBorders>
            <w:noWrap w:val="0"/>
            <w:vAlign w:val="center"/>
          </w:tcPr>
          <w:p w14:paraId="496834D2">
            <w:pPr>
              <w:spacing w:line="240" w:lineRule="auto"/>
              <w:ind w:left="0" w:leftChars="0" w:right="0" w:rightChars="0" w:firstLine="0" w:firstLineChars="0"/>
              <w:jc w:val="center"/>
              <w:rPr>
                <w:rFonts w:ascii="宋体" w:hAnsi="宋体" w:eastAsia="宋体" w:cs="宋体"/>
                <w:color w:val="000000"/>
                <w:sz w:val="24"/>
              </w:rPr>
            </w:pPr>
          </w:p>
        </w:tc>
        <w:tc>
          <w:tcPr>
            <w:tcW w:w="1727" w:type="dxa"/>
            <w:tcBorders>
              <w:top w:val="single" w:color="000000" w:sz="4" w:space="0"/>
              <w:left w:val="single" w:color="000000" w:sz="4" w:space="0"/>
              <w:bottom w:val="single" w:color="000000" w:sz="4" w:space="0"/>
              <w:right w:val="single" w:color="000000" w:sz="4" w:space="0"/>
            </w:tcBorders>
            <w:noWrap w:val="0"/>
            <w:vAlign w:val="center"/>
          </w:tcPr>
          <w:p w14:paraId="58D0997A">
            <w:pPr>
              <w:widowControl/>
              <w:spacing w:line="240" w:lineRule="auto"/>
              <w:ind w:left="0" w:leftChars="0" w:right="0" w:rightChars="0" w:firstLine="0" w:firstLineChars="0"/>
              <w:jc w:val="center"/>
              <w:rPr>
                <w:rFonts w:hint="eastAsia" w:ascii="宋体" w:hAnsi="宋体" w:eastAsia="宋体" w:cs="宋体"/>
                <w:color w:val="000000"/>
                <w:sz w:val="24"/>
              </w:rPr>
            </w:pPr>
            <w:r>
              <w:rPr>
                <w:rFonts w:hint="eastAsia" w:ascii="宋体" w:hAnsi="宋体" w:eastAsia="宋体" w:cs="宋体"/>
                <w:color w:val="000000"/>
                <w:sz w:val="24"/>
              </w:rPr>
              <w:t>工作人员费用</w:t>
            </w:r>
          </w:p>
        </w:tc>
        <w:tc>
          <w:tcPr>
            <w:tcW w:w="1201" w:type="dxa"/>
            <w:tcBorders>
              <w:top w:val="single" w:color="000000" w:sz="4" w:space="0"/>
              <w:left w:val="single" w:color="000000" w:sz="4" w:space="0"/>
              <w:bottom w:val="single" w:color="000000" w:sz="4" w:space="0"/>
              <w:right w:val="single" w:color="000000" w:sz="4" w:space="0"/>
            </w:tcBorders>
            <w:noWrap w:val="0"/>
            <w:vAlign w:val="center"/>
          </w:tcPr>
          <w:p w14:paraId="55F6B264">
            <w:pPr>
              <w:widowControl/>
              <w:spacing w:line="240" w:lineRule="auto"/>
              <w:ind w:left="0" w:leftChars="0" w:right="0" w:rightChars="0" w:firstLine="0" w:firstLineChars="0"/>
              <w:jc w:val="center"/>
              <w:rPr>
                <w:rFonts w:hint="eastAsia" w:ascii="宋体" w:hAnsi="宋体" w:eastAsia="宋体" w:cs="宋体"/>
                <w:color w:val="000000"/>
                <w:sz w:val="24"/>
              </w:rPr>
            </w:pPr>
          </w:p>
        </w:tc>
        <w:tc>
          <w:tcPr>
            <w:tcW w:w="1259" w:type="dxa"/>
            <w:tcBorders>
              <w:top w:val="single" w:color="000000" w:sz="4" w:space="0"/>
              <w:left w:val="single" w:color="000000" w:sz="4" w:space="0"/>
              <w:bottom w:val="single" w:color="000000" w:sz="4" w:space="0"/>
              <w:right w:val="single" w:color="000000" w:sz="4" w:space="0"/>
            </w:tcBorders>
            <w:noWrap w:val="0"/>
            <w:vAlign w:val="center"/>
          </w:tcPr>
          <w:p w14:paraId="30FBAA87">
            <w:pPr>
              <w:widowControl/>
              <w:spacing w:line="240" w:lineRule="auto"/>
              <w:ind w:left="0" w:leftChars="0" w:right="0" w:rightChars="0" w:firstLine="0" w:firstLineChars="0"/>
              <w:jc w:val="center"/>
              <w:rPr>
                <w:rFonts w:ascii="宋体" w:hAnsi="宋体" w:eastAsia="宋体" w:cs="宋体"/>
                <w:color w:val="000000"/>
                <w:sz w:val="24"/>
                <w:lang w:val="en-US" w:eastAsia="zh-CN"/>
              </w:rPr>
            </w:pP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34432B67">
            <w:pPr>
              <w:widowControl/>
              <w:spacing w:line="240" w:lineRule="auto"/>
              <w:ind w:left="0" w:leftChars="0" w:right="0" w:rightChars="0" w:firstLine="0" w:firstLineChars="0"/>
              <w:jc w:val="center"/>
              <w:rPr>
                <w:rFonts w:hint="eastAsia" w:ascii="宋体" w:hAnsi="宋体" w:eastAsia="宋体" w:cs="宋体"/>
                <w:color w:val="000000"/>
                <w:sz w:val="24"/>
              </w:rPr>
            </w:pPr>
          </w:p>
        </w:tc>
        <w:tc>
          <w:tcPr>
            <w:tcW w:w="280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CEAC5D">
            <w:pPr>
              <w:widowControl/>
              <w:spacing w:line="240" w:lineRule="auto"/>
              <w:ind w:left="0" w:leftChars="0" w:right="0" w:rightChars="0" w:firstLine="0" w:firstLineChars="0"/>
              <w:jc w:val="center"/>
              <w:rPr>
                <w:rFonts w:hint="eastAsia" w:ascii="宋体" w:hAnsi="宋体" w:eastAsia="宋体" w:cs="宋体"/>
                <w:color w:val="000000"/>
                <w:sz w:val="24"/>
              </w:rPr>
            </w:pPr>
          </w:p>
        </w:tc>
      </w:tr>
      <w:tr w14:paraId="05FE82AE">
        <w:tblPrEx>
          <w:tblCellMar>
            <w:top w:w="0" w:type="dxa"/>
            <w:left w:w="108" w:type="dxa"/>
            <w:bottom w:w="0" w:type="dxa"/>
            <w:right w:w="108" w:type="dxa"/>
          </w:tblCellMar>
        </w:tblPrEx>
        <w:trPr>
          <w:trHeight w:val="865" w:hRule="atLeast"/>
          <w:jc w:val="center"/>
        </w:trPr>
        <w:tc>
          <w:tcPr>
            <w:tcW w:w="1312" w:type="dxa"/>
            <w:vMerge w:val="continue"/>
            <w:tcBorders>
              <w:top w:val="nil"/>
              <w:left w:val="single" w:color="000000" w:sz="4" w:space="0"/>
              <w:bottom w:val="nil"/>
              <w:right w:val="single" w:color="000000" w:sz="4" w:space="0"/>
            </w:tcBorders>
            <w:noWrap w:val="0"/>
            <w:vAlign w:val="center"/>
          </w:tcPr>
          <w:p w14:paraId="3050DD81">
            <w:pPr>
              <w:spacing w:line="240" w:lineRule="auto"/>
              <w:ind w:left="0" w:leftChars="0" w:right="0" w:rightChars="0" w:firstLine="0" w:firstLineChars="0"/>
              <w:jc w:val="center"/>
              <w:rPr>
                <w:rFonts w:ascii="宋体" w:hAnsi="宋体" w:eastAsia="宋体" w:cs="宋体"/>
                <w:color w:val="000000"/>
                <w:sz w:val="24"/>
              </w:rPr>
            </w:pPr>
          </w:p>
        </w:tc>
        <w:tc>
          <w:tcPr>
            <w:tcW w:w="1727" w:type="dxa"/>
            <w:tcBorders>
              <w:top w:val="single" w:color="000000" w:sz="4" w:space="0"/>
              <w:left w:val="single" w:color="000000" w:sz="4" w:space="0"/>
              <w:bottom w:val="single" w:color="000000" w:sz="4" w:space="0"/>
              <w:right w:val="single" w:color="000000" w:sz="4" w:space="0"/>
            </w:tcBorders>
            <w:noWrap w:val="0"/>
            <w:vAlign w:val="center"/>
          </w:tcPr>
          <w:p w14:paraId="2B6CB4C2">
            <w:pPr>
              <w:widowControl/>
              <w:spacing w:line="240" w:lineRule="auto"/>
              <w:ind w:left="0" w:leftChars="0" w:right="0" w:rightChars="0" w:firstLine="0" w:firstLineChars="0"/>
              <w:jc w:val="center"/>
              <w:rPr>
                <w:rFonts w:hint="eastAsia" w:ascii="宋体" w:hAnsi="宋体" w:eastAsia="宋体" w:cs="宋体"/>
                <w:color w:val="000000"/>
                <w:sz w:val="24"/>
              </w:rPr>
            </w:pPr>
            <w:r>
              <w:rPr>
                <w:rFonts w:hint="eastAsia" w:ascii="宋体" w:hAnsi="宋体" w:eastAsia="宋体" w:cs="宋体"/>
                <w:color w:val="000000"/>
                <w:sz w:val="24"/>
              </w:rPr>
              <w:t>社会保险费用</w:t>
            </w:r>
          </w:p>
        </w:tc>
        <w:tc>
          <w:tcPr>
            <w:tcW w:w="1201" w:type="dxa"/>
            <w:tcBorders>
              <w:top w:val="single" w:color="000000" w:sz="4" w:space="0"/>
              <w:left w:val="single" w:color="000000" w:sz="4" w:space="0"/>
              <w:bottom w:val="single" w:color="000000" w:sz="4" w:space="0"/>
              <w:right w:val="single" w:color="000000" w:sz="4" w:space="0"/>
            </w:tcBorders>
            <w:noWrap w:val="0"/>
            <w:vAlign w:val="center"/>
          </w:tcPr>
          <w:p w14:paraId="3E2DB23C">
            <w:pPr>
              <w:widowControl/>
              <w:spacing w:line="240" w:lineRule="auto"/>
              <w:ind w:left="0" w:leftChars="0" w:right="0" w:rightChars="0" w:firstLine="0" w:firstLineChars="0"/>
              <w:jc w:val="center"/>
              <w:rPr>
                <w:rFonts w:hint="eastAsia" w:ascii="宋体" w:hAnsi="宋体" w:eastAsia="宋体" w:cs="宋体"/>
                <w:color w:val="000000"/>
                <w:sz w:val="24"/>
              </w:rPr>
            </w:pPr>
          </w:p>
        </w:tc>
        <w:tc>
          <w:tcPr>
            <w:tcW w:w="1259" w:type="dxa"/>
            <w:tcBorders>
              <w:top w:val="single" w:color="000000" w:sz="4" w:space="0"/>
              <w:left w:val="single" w:color="000000" w:sz="4" w:space="0"/>
              <w:bottom w:val="single" w:color="000000" w:sz="4" w:space="0"/>
              <w:right w:val="single" w:color="000000" w:sz="4" w:space="0"/>
            </w:tcBorders>
            <w:noWrap w:val="0"/>
            <w:vAlign w:val="center"/>
          </w:tcPr>
          <w:p w14:paraId="66D2378A">
            <w:pPr>
              <w:widowControl/>
              <w:spacing w:line="240" w:lineRule="auto"/>
              <w:ind w:left="0" w:leftChars="0" w:right="0" w:rightChars="0" w:firstLine="0" w:firstLineChars="0"/>
              <w:jc w:val="both"/>
              <w:rPr>
                <w:rFonts w:ascii="宋体" w:hAnsi="宋体" w:eastAsia="宋体" w:cs="宋体"/>
                <w:color w:val="000000"/>
                <w:sz w:val="24"/>
                <w:lang w:val="en-US" w:eastAsia="zh-CN"/>
              </w:rPr>
            </w:pP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4014CF1E">
            <w:pPr>
              <w:widowControl/>
              <w:spacing w:line="240" w:lineRule="auto"/>
              <w:ind w:left="0" w:leftChars="0" w:right="0" w:rightChars="0" w:firstLine="0" w:firstLineChars="0"/>
              <w:jc w:val="center"/>
              <w:rPr>
                <w:rFonts w:hint="eastAsia" w:ascii="宋体" w:hAnsi="宋体" w:eastAsia="宋体" w:cs="宋体"/>
                <w:color w:val="000000"/>
                <w:sz w:val="24"/>
              </w:rPr>
            </w:pPr>
          </w:p>
        </w:tc>
        <w:tc>
          <w:tcPr>
            <w:tcW w:w="2804" w:type="dxa"/>
            <w:tcBorders>
              <w:top w:val="single" w:color="000000" w:sz="4" w:space="0"/>
              <w:left w:val="single" w:color="000000" w:sz="4" w:space="0"/>
              <w:bottom w:val="single" w:color="000000" w:sz="4" w:space="0"/>
              <w:right w:val="single" w:color="000000" w:sz="4" w:space="0"/>
            </w:tcBorders>
            <w:noWrap w:val="0"/>
            <w:vAlign w:val="center"/>
          </w:tcPr>
          <w:p w14:paraId="542EA4A9">
            <w:pPr>
              <w:widowControl/>
              <w:spacing w:line="240" w:lineRule="auto"/>
              <w:ind w:left="0" w:leftChars="0" w:right="0" w:rightChars="0" w:firstLine="0" w:firstLineChars="0"/>
              <w:jc w:val="center"/>
              <w:rPr>
                <w:rFonts w:hint="eastAsia" w:ascii="宋体" w:hAnsi="宋体" w:eastAsia="宋体" w:cs="宋体"/>
                <w:color w:val="000000"/>
                <w:sz w:val="24"/>
              </w:rPr>
            </w:pPr>
            <w:r>
              <w:rPr>
                <w:rFonts w:hint="eastAsia" w:ascii="宋体" w:hAnsi="宋体" w:eastAsia="宋体" w:cs="宋体"/>
                <w:color w:val="000000"/>
                <w:sz w:val="24"/>
              </w:rPr>
              <w:t>社保基数不低于项目当地参保基数下限，报价时不享受特殊社保政策</w:t>
            </w:r>
          </w:p>
        </w:tc>
      </w:tr>
      <w:tr w14:paraId="2500223A">
        <w:tblPrEx>
          <w:tblCellMar>
            <w:top w:w="0" w:type="dxa"/>
            <w:left w:w="108" w:type="dxa"/>
            <w:bottom w:w="0" w:type="dxa"/>
            <w:right w:w="108" w:type="dxa"/>
          </w:tblCellMar>
        </w:tblPrEx>
        <w:trPr>
          <w:trHeight w:val="704" w:hRule="atLeast"/>
          <w:jc w:val="center"/>
        </w:trPr>
        <w:tc>
          <w:tcPr>
            <w:tcW w:w="1312" w:type="dxa"/>
            <w:vMerge w:val="continue"/>
            <w:tcBorders>
              <w:top w:val="nil"/>
              <w:left w:val="single" w:color="000000" w:sz="4" w:space="0"/>
              <w:bottom w:val="nil"/>
              <w:right w:val="single" w:color="000000" w:sz="4" w:space="0"/>
            </w:tcBorders>
            <w:noWrap w:val="0"/>
            <w:vAlign w:val="center"/>
          </w:tcPr>
          <w:p w14:paraId="15D79D42">
            <w:pPr>
              <w:spacing w:line="240" w:lineRule="auto"/>
              <w:ind w:left="0" w:leftChars="0" w:right="0" w:rightChars="0" w:firstLine="0" w:firstLineChars="0"/>
              <w:jc w:val="center"/>
              <w:rPr>
                <w:rFonts w:ascii="宋体" w:hAnsi="宋体" w:eastAsia="宋体" w:cs="宋体"/>
                <w:color w:val="000000"/>
                <w:sz w:val="24"/>
              </w:rPr>
            </w:pPr>
          </w:p>
        </w:tc>
        <w:tc>
          <w:tcPr>
            <w:tcW w:w="1727" w:type="dxa"/>
            <w:tcBorders>
              <w:top w:val="single" w:color="000000" w:sz="4" w:space="0"/>
              <w:left w:val="single" w:color="000000" w:sz="4" w:space="0"/>
              <w:bottom w:val="single" w:color="000000" w:sz="4" w:space="0"/>
              <w:right w:val="single" w:color="000000" w:sz="4" w:space="0"/>
            </w:tcBorders>
            <w:noWrap w:val="0"/>
            <w:vAlign w:val="center"/>
          </w:tcPr>
          <w:p w14:paraId="5D0E41B5">
            <w:pPr>
              <w:widowControl/>
              <w:spacing w:line="240" w:lineRule="auto"/>
              <w:ind w:left="0" w:leftChars="0" w:right="0" w:rightChars="0" w:firstLine="0" w:firstLineChars="0"/>
              <w:jc w:val="center"/>
              <w:rPr>
                <w:rFonts w:hint="eastAsia" w:ascii="宋体" w:hAnsi="宋体" w:eastAsia="宋体" w:cs="宋体"/>
                <w:color w:val="000000"/>
                <w:sz w:val="24"/>
              </w:rPr>
            </w:pPr>
            <w:r>
              <w:rPr>
                <w:rFonts w:hint="eastAsia" w:ascii="宋体" w:hAnsi="宋体" w:eastAsia="宋体" w:cs="宋体"/>
                <w:color w:val="000000"/>
                <w:sz w:val="24"/>
              </w:rPr>
              <w:t>公积金费用</w:t>
            </w:r>
          </w:p>
        </w:tc>
        <w:tc>
          <w:tcPr>
            <w:tcW w:w="1201" w:type="dxa"/>
            <w:tcBorders>
              <w:top w:val="single" w:color="000000" w:sz="4" w:space="0"/>
              <w:left w:val="single" w:color="000000" w:sz="4" w:space="0"/>
              <w:bottom w:val="single" w:color="000000" w:sz="4" w:space="0"/>
              <w:right w:val="single" w:color="000000" w:sz="4" w:space="0"/>
            </w:tcBorders>
            <w:noWrap w:val="0"/>
            <w:vAlign w:val="center"/>
          </w:tcPr>
          <w:p w14:paraId="6B281179">
            <w:pPr>
              <w:widowControl/>
              <w:spacing w:line="240" w:lineRule="auto"/>
              <w:ind w:left="0" w:leftChars="0" w:right="0" w:rightChars="0" w:firstLine="0" w:firstLineChars="0"/>
              <w:jc w:val="center"/>
              <w:rPr>
                <w:rFonts w:hint="eastAsia" w:ascii="宋体" w:hAnsi="宋体" w:eastAsia="宋体" w:cs="宋体"/>
                <w:color w:val="000000"/>
                <w:sz w:val="24"/>
              </w:rPr>
            </w:pPr>
          </w:p>
        </w:tc>
        <w:tc>
          <w:tcPr>
            <w:tcW w:w="1259" w:type="dxa"/>
            <w:tcBorders>
              <w:top w:val="single" w:color="000000" w:sz="4" w:space="0"/>
              <w:left w:val="single" w:color="000000" w:sz="4" w:space="0"/>
              <w:bottom w:val="single" w:color="000000" w:sz="4" w:space="0"/>
              <w:right w:val="single" w:color="000000" w:sz="4" w:space="0"/>
            </w:tcBorders>
            <w:noWrap w:val="0"/>
            <w:vAlign w:val="center"/>
          </w:tcPr>
          <w:p w14:paraId="4473CC05">
            <w:pPr>
              <w:widowControl/>
              <w:spacing w:line="240" w:lineRule="auto"/>
              <w:ind w:left="0" w:leftChars="0" w:right="0" w:rightChars="0" w:firstLine="0" w:firstLineChars="0"/>
              <w:jc w:val="center"/>
              <w:rPr>
                <w:rFonts w:ascii="宋体" w:hAnsi="宋体" w:eastAsia="宋体" w:cs="宋体"/>
                <w:color w:val="000000"/>
                <w:sz w:val="24"/>
                <w:lang w:val="en-US" w:eastAsia="zh-CN"/>
              </w:rPr>
            </w:pP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4EB074EE">
            <w:pPr>
              <w:widowControl/>
              <w:spacing w:line="240" w:lineRule="auto"/>
              <w:ind w:left="0" w:leftChars="0" w:right="0" w:rightChars="0" w:firstLine="0" w:firstLineChars="0"/>
              <w:jc w:val="center"/>
              <w:rPr>
                <w:rFonts w:hint="eastAsia" w:ascii="宋体" w:hAnsi="宋体" w:eastAsia="宋体" w:cs="宋体"/>
                <w:color w:val="000000"/>
                <w:sz w:val="24"/>
              </w:rPr>
            </w:pPr>
          </w:p>
        </w:tc>
        <w:tc>
          <w:tcPr>
            <w:tcW w:w="2804" w:type="dxa"/>
            <w:tcBorders>
              <w:top w:val="single" w:color="000000" w:sz="4" w:space="0"/>
              <w:left w:val="single" w:color="000000" w:sz="4" w:space="0"/>
              <w:bottom w:val="single" w:color="000000" w:sz="4" w:space="0"/>
              <w:right w:val="single" w:color="000000" w:sz="4" w:space="0"/>
            </w:tcBorders>
            <w:noWrap w:val="0"/>
            <w:vAlign w:val="center"/>
          </w:tcPr>
          <w:p w14:paraId="5E9166FE">
            <w:pPr>
              <w:widowControl/>
              <w:spacing w:line="240" w:lineRule="auto"/>
              <w:ind w:left="0" w:leftChars="0" w:right="0" w:rightChars="0" w:firstLine="0" w:firstLineChars="0"/>
              <w:jc w:val="center"/>
              <w:rPr>
                <w:rFonts w:hint="eastAsia" w:ascii="宋体" w:hAnsi="宋体" w:eastAsia="宋体" w:cs="宋体"/>
                <w:color w:val="000000"/>
                <w:sz w:val="24"/>
              </w:rPr>
            </w:pPr>
          </w:p>
        </w:tc>
      </w:tr>
      <w:tr w14:paraId="7D538D15">
        <w:tblPrEx>
          <w:tblCellMar>
            <w:top w:w="0" w:type="dxa"/>
            <w:left w:w="108" w:type="dxa"/>
            <w:bottom w:w="0" w:type="dxa"/>
            <w:right w:w="108" w:type="dxa"/>
          </w:tblCellMar>
        </w:tblPrEx>
        <w:trPr>
          <w:trHeight w:val="637" w:hRule="atLeast"/>
          <w:jc w:val="center"/>
        </w:trPr>
        <w:tc>
          <w:tcPr>
            <w:tcW w:w="1312" w:type="dxa"/>
            <w:vMerge w:val="continue"/>
            <w:tcBorders>
              <w:top w:val="nil"/>
              <w:left w:val="single" w:color="000000" w:sz="4" w:space="0"/>
              <w:bottom w:val="nil"/>
              <w:right w:val="single" w:color="000000" w:sz="4" w:space="0"/>
            </w:tcBorders>
            <w:noWrap w:val="0"/>
            <w:vAlign w:val="center"/>
          </w:tcPr>
          <w:p w14:paraId="1DED2C40">
            <w:pPr>
              <w:spacing w:line="240" w:lineRule="auto"/>
              <w:ind w:left="0" w:leftChars="0" w:right="0" w:rightChars="0" w:firstLine="0" w:firstLineChars="0"/>
              <w:jc w:val="center"/>
              <w:rPr>
                <w:rFonts w:ascii="宋体" w:hAnsi="宋体" w:eastAsia="宋体" w:cs="宋体"/>
                <w:color w:val="000000"/>
                <w:sz w:val="24"/>
              </w:rPr>
            </w:pPr>
          </w:p>
        </w:tc>
        <w:tc>
          <w:tcPr>
            <w:tcW w:w="1727" w:type="dxa"/>
            <w:tcBorders>
              <w:top w:val="single" w:color="000000" w:sz="4" w:space="0"/>
              <w:left w:val="single" w:color="000000" w:sz="4" w:space="0"/>
              <w:bottom w:val="single" w:color="000000" w:sz="4" w:space="0"/>
              <w:right w:val="single" w:color="000000" w:sz="4" w:space="0"/>
            </w:tcBorders>
            <w:noWrap w:val="0"/>
            <w:vAlign w:val="center"/>
          </w:tcPr>
          <w:p w14:paraId="4C1AD1DD">
            <w:pPr>
              <w:widowControl/>
              <w:spacing w:line="240" w:lineRule="auto"/>
              <w:ind w:left="0" w:leftChars="0" w:right="0" w:rightChars="0" w:firstLine="0" w:firstLineChars="0"/>
              <w:jc w:val="center"/>
              <w:rPr>
                <w:rFonts w:ascii="宋体" w:hAnsi="宋体" w:eastAsia="宋体" w:cs="宋体"/>
                <w:color w:val="000000"/>
                <w:sz w:val="24"/>
              </w:rPr>
            </w:pPr>
            <w:r>
              <w:rPr>
                <w:rFonts w:hint="eastAsia" w:ascii="宋体" w:hAnsi="宋体" w:eastAsia="宋体" w:cs="宋体"/>
                <w:color w:val="000000"/>
                <w:sz w:val="24"/>
              </w:rPr>
              <w:t>残疾人保障金</w:t>
            </w:r>
          </w:p>
        </w:tc>
        <w:tc>
          <w:tcPr>
            <w:tcW w:w="1201" w:type="dxa"/>
            <w:tcBorders>
              <w:top w:val="single" w:color="000000" w:sz="4" w:space="0"/>
              <w:left w:val="single" w:color="000000" w:sz="4" w:space="0"/>
              <w:bottom w:val="single" w:color="000000" w:sz="4" w:space="0"/>
              <w:right w:val="single" w:color="000000" w:sz="4" w:space="0"/>
            </w:tcBorders>
            <w:noWrap w:val="0"/>
            <w:vAlign w:val="center"/>
          </w:tcPr>
          <w:p w14:paraId="1C1AD63D">
            <w:pPr>
              <w:widowControl/>
              <w:spacing w:line="240" w:lineRule="auto"/>
              <w:ind w:left="0" w:leftChars="0" w:right="0" w:rightChars="0" w:firstLine="0" w:firstLineChars="0"/>
              <w:jc w:val="center"/>
              <w:rPr>
                <w:rFonts w:ascii="宋体" w:hAnsi="宋体" w:eastAsia="宋体" w:cs="宋体"/>
                <w:color w:val="000000"/>
                <w:sz w:val="24"/>
              </w:rPr>
            </w:pPr>
          </w:p>
        </w:tc>
        <w:tc>
          <w:tcPr>
            <w:tcW w:w="1259" w:type="dxa"/>
            <w:tcBorders>
              <w:top w:val="single" w:color="000000" w:sz="4" w:space="0"/>
              <w:left w:val="single" w:color="000000" w:sz="4" w:space="0"/>
              <w:bottom w:val="single" w:color="000000" w:sz="4" w:space="0"/>
              <w:right w:val="single" w:color="000000" w:sz="4" w:space="0"/>
            </w:tcBorders>
            <w:noWrap w:val="0"/>
            <w:vAlign w:val="center"/>
          </w:tcPr>
          <w:p w14:paraId="4A8A099C">
            <w:pPr>
              <w:widowControl/>
              <w:spacing w:line="240" w:lineRule="auto"/>
              <w:ind w:left="0" w:leftChars="0" w:right="0" w:rightChars="0" w:firstLine="0" w:firstLineChars="0"/>
              <w:jc w:val="center"/>
              <w:rPr>
                <w:rFonts w:ascii="宋体" w:hAnsi="宋体" w:eastAsia="宋体" w:cs="宋体"/>
                <w:color w:val="000000"/>
                <w:sz w:val="24"/>
                <w:lang w:val="en-US" w:eastAsia="zh-CN"/>
              </w:rPr>
            </w:pP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5B0D6EAD">
            <w:pPr>
              <w:widowControl/>
              <w:spacing w:line="240" w:lineRule="auto"/>
              <w:ind w:left="0" w:leftChars="0" w:right="0" w:rightChars="0" w:firstLine="0" w:firstLineChars="0"/>
              <w:jc w:val="center"/>
              <w:rPr>
                <w:rFonts w:ascii="宋体" w:hAnsi="宋体" w:eastAsia="宋体" w:cs="宋体"/>
                <w:color w:val="000000"/>
                <w:sz w:val="24"/>
              </w:rPr>
            </w:pPr>
          </w:p>
        </w:tc>
        <w:tc>
          <w:tcPr>
            <w:tcW w:w="2804" w:type="dxa"/>
            <w:tcBorders>
              <w:top w:val="single" w:color="000000" w:sz="4" w:space="0"/>
              <w:left w:val="single" w:color="000000" w:sz="4" w:space="0"/>
              <w:bottom w:val="single" w:color="000000" w:sz="4" w:space="0"/>
              <w:right w:val="single" w:color="000000" w:sz="4" w:space="0"/>
            </w:tcBorders>
            <w:noWrap w:val="0"/>
            <w:vAlign w:val="center"/>
          </w:tcPr>
          <w:p w14:paraId="324A52DA">
            <w:pPr>
              <w:widowControl/>
              <w:spacing w:line="240" w:lineRule="auto"/>
              <w:ind w:left="0" w:leftChars="0" w:right="0" w:rightChars="0" w:firstLine="0" w:firstLineChars="0"/>
              <w:jc w:val="center"/>
              <w:rPr>
                <w:rFonts w:hint="eastAsia" w:ascii="宋体" w:hAnsi="宋体" w:eastAsia="宋体" w:cs="宋体"/>
                <w:color w:val="000000"/>
                <w:sz w:val="22"/>
                <w:szCs w:val="22"/>
              </w:rPr>
            </w:pPr>
            <w:r>
              <w:rPr>
                <w:rFonts w:hint="eastAsia" w:ascii="宋体" w:hAnsi="宋体" w:eastAsia="宋体" w:cs="宋体"/>
                <w:color w:val="000000"/>
                <w:sz w:val="24"/>
              </w:rPr>
              <w:t>按《残疾人就业保障金管理暂行规定》缴纳</w:t>
            </w:r>
          </w:p>
        </w:tc>
      </w:tr>
      <w:tr w14:paraId="2DE73983">
        <w:tblPrEx>
          <w:tblCellMar>
            <w:top w:w="0" w:type="dxa"/>
            <w:left w:w="108" w:type="dxa"/>
            <w:bottom w:w="0" w:type="dxa"/>
            <w:right w:w="108" w:type="dxa"/>
          </w:tblCellMar>
        </w:tblPrEx>
        <w:trPr>
          <w:trHeight w:val="473" w:hRule="atLeast"/>
          <w:jc w:val="center"/>
        </w:trPr>
        <w:tc>
          <w:tcPr>
            <w:tcW w:w="1312" w:type="dxa"/>
            <w:vMerge w:val="continue"/>
            <w:tcBorders>
              <w:top w:val="nil"/>
              <w:left w:val="single" w:color="000000" w:sz="4" w:space="0"/>
              <w:bottom w:val="nil"/>
              <w:right w:val="single" w:color="000000" w:sz="4" w:space="0"/>
            </w:tcBorders>
            <w:noWrap w:val="0"/>
            <w:vAlign w:val="center"/>
          </w:tcPr>
          <w:p w14:paraId="7693A826">
            <w:pPr>
              <w:spacing w:line="240" w:lineRule="auto"/>
              <w:ind w:left="0" w:leftChars="0" w:right="0" w:rightChars="0" w:firstLine="0" w:firstLineChars="0"/>
              <w:jc w:val="center"/>
              <w:rPr>
                <w:rFonts w:ascii="宋体" w:hAnsi="宋体" w:eastAsia="宋体" w:cs="宋体"/>
                <w:color w:val="000000"/>
                <w:sz w:val="24"/>
              </w:rPr>
            </w:pPr>
          </w:p>
        </w:tc>
        <w:tc>
          <w:tcPr>
            <w:tcW w:w="1727" w:type="dxa"/>
            <w:tcBorders>
              <w:top w:val="single" w:color="000000" w:sz="4" w:space="0"/>
              <w:left w:val="single" w:color="000000" w:sz="4" w:space="0"/>
              <w:bottom w:val="single" w:color="000000" w:sz="4" w:space="0"/>
              <w:right w:val="single" w:color="000000" w:sz="4" w:space="0"/>
            </w:tcBorders>
            <w:noWrap w:val="0"/>
            <w:vAlign w:val="center"/>
          </w:tcPr>
          <w:p w14:paraId="3E31D845">
            <w:pPr>
              <w:widowControl/>
              <w:spacing w:line="240" w:lineRule="auto"/>
              <w:ind w:left="0" w:leftChars="0" w:right="0" w:rightChars="0" w:firstLine="0" w:firstLineChars="0"/>
              <w:jc w:val="center"/>
              <w:rPr>
                <w:rFonts w:hint="eastAsia" w:ascii="宋体" w:hAnsi="宋体" w:eastAsia="宋体" w:cs="宋体"/>
                <w:color w:val="000000"/>
                <w:sz w:val="22"/>
                <w:szCs w:val="22"/>
              </w:rPr>
            </w:pPr>
            <w:r>
              <w:rPr>
                <w:rFonts w:hint="eastAsia" w:ascii="宋体" w:hAnsi="宋体" w:eastAsia="宋体" w:cs="宋体"/>
                <w:color w:val="000000"/>
                <w:sz w:val="24"/>
              </w:rPr>
              <w:t>体检费用</w:t>
            </w:r>
          </w:p>
        </w:tc>
        <w:tc>
          <w:tcPr>
            <w:tcW w:w="1201" w:type="dxa"/>
            <w:tcBorders>
              <w:top w:val="single" w:color="000000" w:sz="4" w:space="0"/>
              <w:left w:val="single" w:color="000000" w:sz="4" w:space="0"/>
              <w:bottom w:val="single" w:color="000000" w:sz="4" w:space="0"/>
              <w:right w:val="single" w:color="000000" w:sz="4" w:space="0"/>
            </w:tcBorders>
            <w:noWrap w:val="0"/>
            <w:vAlign w:val="center"/>
          </w:tcPr>
          <w:p w14:paraId="53CBCC7A">
            <w:pPr>
              <w:widowControl/>
              <w:spacing w:line="240" w:lineRule="auto"/>
              <w:ind w:left="0" w:leftChars="0" w:right="0" w:rightChars="0" w:firstLine="0" w:firstLineChars="0"/>
              <w:jc w:val="center"/>
              <w:rPr>
                <w:rFonts w:ascii="宋体" w:hAnsi="宋体" w:eastAsia="宋体" w:cs="宋体"/>
                <w:color w:val="000000"/>
                <w:sz w:val="22"/>
                <w:szCs w:val="22"/>
              </w:rPr>
            </w:pPr>
          </w:p>
        </w:tc>
        <w:tc>
          <w:tcPr>
            <w:tcW w:w="1259" w:type="dxa"/>
            <w:tcBorders>
              <w:top w:val="single" w:color="000000" w:sz="4" w:space="0"/>
              <w:left w:val="single" w:color="000000" w:sz="4" w:space="0"/>
              <w:bottom w:val="single" w:color="000000" w:sz="4" w:space="0"/>
              <w:right w:val="single" w:color="000000" w:sz="4" w:space="0"/>
            </w:tcBorders>
            <w:noWrap w:val="0"/>
            <w:vAlign w:val="center"/>
          </w:tcPr>
          <w:p w14:paraId="5B1BF33C">
            <w:pPr>
              <w:widowControl/>
              <w:spacing w:line="240" w:lineRule="auto"/>
              <w:ind w:left="0" w:leftChars="0" w:right="0" w:rightChars="0" w:firstLine="0" w:firstLineChars="0"/>
              <w:jc w:val="center"/>
              <w:rPr>
                <w:rFonts w:ascii="宋体" w:hAnsi="宋体" w:eastAsia="宋体" w:cs="宋体"/>
                <w:color w:val="000000"/>
                <w:sz w:val="24"/>
                <w:lang w:val="en-US" w:eastAsia="zh-CN"/>
              </w:rPr>
            </w:pP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415F760F">
            <w:pPr>
              <w:widowControl/>
              <w:spacing w:line="240" w:lineRule="auto"/>
              <w:ind w:left="0" w:leftChars="0" w:right="0" w:rightChars="0" w:firstLine="0" w:firstLineChars="0"/>
              <w:jc w:val="center"/>
              <w:rPr>
                <w:rFonts w:ascii="宋体" w:hAnsi="宋体" w:eastAsia="宋体" w:cs="宋体"/>
                <w:color w:val="000000"/>
                <w:sz w:val="22"/>
                <w:szCs w:val="22"/>
              </w:rPr>
            </w:pPr>
          </w:p>
        </w:tc>
        <w:tc>
          <w:tcPr>
            <w:tcW w:w="2804" w:type="dxa"/>
            <w:tcBorders>
              <w:top w:val="single" w:color="000000" w:sz="4" w:space="0"/>
              <w:left w:val="single" w:color="000000" w:sz="4" w:space="0"/>
              <w:bottom w:val="single" w:color="000000" w:sz="4" w:space="0"/>
              <w:right w:val="single" w:color="000000" w:sz="4" w:space="0"/>
            </w:tcBorders>
            <w:noWrap w:val="0"/>
            <w:vAlign w:val="center"/>
          </w:tcPr>
          <w:p w14:paraId="4B88FDA5">
            <w:pPr>
              <w:widowControl/>
              <w:spacing w:line="240" w:lineRule="auto"/>
              <w:ind w:left="0" w:leftChars="0" w:right="0" w:rightChars="0" w:firstLine="0" w:firstLineChars="0"/>
              <w:jc w:val="center"/>
              <w:rPr>
                <w:rFonts w:hint="eastAsia" w:ascii="宋体" w:hAnsi="宋体" w:eastAsia="宋体" w:cs="宋体"/>
                <w:color w:val="000000"/>
                <w:sz w:val="22"/>
                <w:szCs w:val="22"/>
              </w:rPr>
            </w:pPr>
          </w:p>
        </w:tc>
      </w:tr>
      <w:tr w14:paraId="688D2B6B">
        <w:tblPrEx>
          <w:tblCellMar>
            <w:top w:w="0" w:type="dxa"/>
            <w:left w:w="108" w:type="dxa"/>
            <w:bottom w:w="0" w:type="dxa"/>
            <w:right w:w="108" w:type="dxa"/>
          </w:tblCellMar>
        </w:tblPrEx>
        <w:trPr>
          <w:trHeight w:val="473" w:hRule="atLeast"/>
          <w:jc w:val="center"/>
        </w:trPr>
        <w:tc>
          <w:tcPr>
            <w:tcW w:w="1312" w:type="dxa"/>
            <w:vMerge w:val="continue"/>
            <w:tcBorders>
              <w:top w:val="nil"/>
              <w:left w:val="single" w:color="000000" w:sz="4" w:space="0"/>
              <w:bottom w:val="nil"/>
              <w:right w:val="single" w:color="000000" w:sz="4" w:space="0"/>
            </w:tcBorders>
            <w:noWrap w:val="0"/>
            <w:vAlign w:val="center"/>
          </w:tcPr>
          <w:p w14:paraId="0C7C8A0B">
            <w:pPr>
              <w:spacing w:line="240" w:lineRule="auto"/>
              <w:ind w:left="0" w:leftChars="0" w:right="0" w:rightChars="0" w:firstLine="0" w:firstLineChars="0"/>
              <w:jc w:val="center"/>
              <w:rPr>
                <w:rFonts w:ascii="宋体" w:hAnsi="宋体" w:eastAsia="宋体" w:cs="宋体"/>
                <w:color w:val="000000"/>
                <w:sz w:val="24"/>
              </w:rPr>
            </w:pPr>
          </w:p>
        </w:tc>
        <w:tc>
          <w:tcPr>
            <w:tcW w:w="1727" w:type="dxa"/>
            <w:tcBorders>
              <w:top w:val="single" w:color="000000" w:sz="4" w:space="0"/>
              <w:left w:val="single" w:color="000000" w:sz="4" w:space="0"/>
              <w:bottom w:val="single" w:color="000000" w:sz="4" w:space="0"/>
              <w:right w:val="single" w:color="000000" w:sz="4" w:space="0"/>
            </w:tcBorders>
            <w:noWrap w:val="0"/>
            <w:vAlign w:val="center"/>
          </w:tcPr>
          <w:p w14:paraId="77E5B819">
            <w:pPr>
              <w:widowControl/>
              <w:spacing w:line="240" w:lineRule="auto"/>
              <w:ind w:left="0" w:leftChars="0" w:right="0" w:rightChars="0" w:firstLine="0" w:firstLineChars="0"/>
              <w:jc w:val="center"/>
              <w:rPr>
                <w:rFonts w:ascii="宋体" w:hAnsi="宋体" w:eastAsia="宋体" w:cs="宋体"/>
                <w:color w:val="000000"/>
                <w:sz w:val="24"/>
              </w:rPr>
            </w:pPr>
            <w:r>
              <w:rPr>
                <w:rFonts w:hint="eastAsia" w:ascii="宋体" w:hAnsi="宋体" w:eastAsia="宋体" w:cs="宋体"/>
                <w:color w:val="000000"/>
                <w:sz w:val="24"/>
              </w:rPr>
              <w:t>服装费</w:t>
            </w:r>
          </w:p>
        </w:tc>
        <w:tc>
          <w:tcPr>
            <w:tcW w:w="1201" w:type="dxa"/>
            <w:tcBorders>
              <w:top w:val="single" w:color="000000" w:sz="4" w:space="0"/>
              <w:left w:val="single" w:color="000000" w:sz="4" w:space="0"/>
              <w:bottom w:val="single" w:color="000000" w:sz="4" w:space="0"/>
              <w:right w:val="single" w:color="000000" w:sz="4" w:space="0"/>
            </w:tcBorders>
            <w:noWrap w:val="0"/>
            <w:vAlign w:val="center"/>
          </w:tcPr>
          <w:p w14:paraId="35F322B7">
            <w:pPr>
              <w:widowControl/>
              <w:spacing w:line="240" w:lineRule="auto"/>
              <w:ind w:left="0" w:leftChars="0" w:right="0" w:rightChars="0" w:firstLine="0" w:firstLineChars="0"/>
              <w:jc w:val="center"/>
              <w:rPr>
                <w:rFonts w:ascii="宋体" w:hAnsi="宋体" w:eastAsia="宋体" w:cs="宋体"/>
                <w:color w:val="000000"/>
                <w:sz w:val="22"/>
                <w:szCs w:val="22"/>
              </w:rPr>
            </w:pPr>
          </w:p>
        </w:tc>
        <w:tc>
          <w:tcPr>
            <w:tcW w:w="1259" w:type="dxa"/>
            <w:tcBorders>
              <w:top w:val="single" w:color="000000" w:sz="4" w:space="0"/>
              <w:left w:val="single" w:color="000000" w:sz="4" w:space="0"/>
              <w:bottom w:val="single" w:color="000000" w:sz="4" w:space="0"/>
              <w:right w:val="single" w:color="000000" w:sz="4" w:space="0"/>
            </w:tcBorders>
            <w:noWrap w:val="0"/>
            <w:vAlign w:val="center"/>
          </w:tcPr>
          <w:p w14:paraId="40668ACD">
            <w:pPr>
              <w:widowControl/>
              <w:spacing w:line="240" w:lineRule="auto"/>
              <w:ind w:left="0" w:leftChars="0" w:right="0" w:rightChars="0" w:firstLine="0" w:firstLineChars="0"/>
              <w:jc w:val="center"/>
              <w:rPr>
                <w:rFonts w:ascii="宋体" w:hAnsi="宋体" w:eastAsia="宋体" w:cs="宋体"/>
                <w:color w:val="000000"/>
                <w:sz w:val="24"/>
                <w:lang w:val="en-US" w:eastAsia="zh-CN"/>
              </w:rPr>
            </w:pP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48478EE4">
            <w:pPr>
              <w:widowControl/>
              <w:spacing w:line="240" w:lineRule="auto"/>
              <w:ind w:left="0" w:leftChars="0" w:right="0" w:rightChars="0" w:firstLine="0" w:firstLineChars="0"/>
              <w:jc w:val="center"/>
              <w:rPr>
                <w:rFonts w:ascii="宋体" w:hAnsi="宋体" w:eastAsia="宋体" w:cs="宋体"/>
                <w:color w:val="000000"/>
                <w:sz w:val="22"/>
                <w:szCs w:val="22"/>
              </w:rPr>
            </w:pPr>
          </w:p>
        </w:tc>
        <w:tc>
          <w:tcPr>
            <w:tcW w:w="2804" w:type="dxa"/>
            <w:tcBorders>
              <w:top w:val="single" w:color="000000" w:sz="4" w:space="0"/>
              <w:left w:val="single" w:color="000000" w:sz="4" w:space="0"/>
              <w:bottom w:val="single" w:color="000000" w:sz="4" w:space="0"/>
              <w:right w:val="single" w:color="000000" w:sz="4" w:space="0"/>
            </w:tcBorders>
            <w:noWrap w:val="0"/>
            <w:vAlign w:val="center"/>
          </w:tcPr>
          <w:p w14:paraId="47DC0F21">
            <w:pPr>
              <w:widowControl/>
              <w:spacing w:line="240" w:lineRule="auto"/>
              <w:ind w:left="0" w:leftChars="0" w:right="0" w:rightChars="0" w:firstLine="0" w:firstLineChars="0"/>
              <w:jc w:val="center"/>
              <w:rPr>
                <w:rFonts w:hint="eastAsia" w:ascii="宋体" w:hAnsi="宋体" w:eastAsia="宋体" w:cs="宋体"/>
                <w:color w:val="000000"/>
                <w:sz w:val="22"/>
                <w:szCs w:val="22"/>
              </w:rPr>
            </w:pPr>
          </w:p>
        </w:tc>
      </w:tr>
      <w:tr w14:paraId="44431C77">
        <w:tblPrEx>
          <w:tblCellMar>
            <w:top w:w="0" w:type="dxa"/>
            <w:left w:w="108" w:type="dxa"/>
            <w:bottom w:w="0" w:type="dxa"/>
            <w:right w:w="108" w:type="dxa"/>
          </w:tblCellMar>
        </w:tblPrEx>
        <w:trPr>
          <w:trHeight w:val="473" w:hRule="atLeast"/>
          <w:jc w:val="center"/>
        </w:trPr>
        <w:tc>
          <w:tcPr>
            <w:tcW w:w="1312" w:type="dxa"/>
            <w:vMerge w:val="continue"/>
            <w:tcBorders>
              <w:top w:val="nil"/>
              <w:left w:val="single" w:color="000000" w:sz="4" w:space="0"/>
              <w:bottom w:val="nil"/>
              <w:right w:val="single" w:color="000000" w:sz="4" w:space="0"/>
            </w:tcBorders>
            <w:noWrap w:val="0"/>
            <w:vAlign w:val="center"/>
          </w:tcPr>
          <w:p w14:paraId="6E4567C2">
            <w:pPr>
              <w:widowControl/>
              <w:spacing w:line="240" w:lineRule="auto"/>
              <w:ind w:left="0" w:leftChars="0" w:right="0" w:rightChars="0" w:firstLine="0" w:firstLineChars="0"/>
              <w:jc w:val="center"/>
              <w:rPr>
                <w:rFonts w:hint="eastAsia" w:ascii="宋体" w:hAnsi="宋体" w:eastAsia="宋体" w:cs="宋体"/>
                <w:color w:val="000000"/>
                <w:sz w:val="24"/>
              </w:rPr>
            </w:pPr>
          </w:p>
        </w:tc>
        <w:tc>
          <w:tcPr>
            <w:tcW w:w="1727" w:type="dxa"/>
            <w:tcBorders>
              <w:top w:val="single" w:color="000000" w:sz="4" w:space="0"/>
              <w:left w:val="single" w:color="000000" w:sz="4" w:space="0"/>
              <w:bottom w:val="single" w:color="000000" w:sz="4" w:space="0"/>
              <w:right w:val="single" w:color="000000" w:sz="4" w:space="0"/>
            </w:tcBorders>
            <w:noWrap w:val="0"/>
            <w:vAlign w:val="center"/>
          </w:tcPr>
          <w:p w14:paraId="4E03A428">
            <w:pPr>
              <w:widowControl/>
              <w:spacing w:line="240" w:lineRule="auto"/>
              <w:ind w:left="0" w:leftChars="0" w:right="0" w:rightChars="0" w:firstLine="0" w:firstLineChars="0"/>
              <w:jc w:val="center"/>
              <w:rPr>
                <w:rFonts w:hint="eastAsia" w:ascii="宋体" w:hAnsi="宋体" w:eastAsia="宋体" w:cs="宋体"/>
                <w:color w:val="000000"/>
                <w:sz w:val="24"/>
              </w:rPr>
            </w:pPr>
            <w:r>
              <w:rPr>
                <w:rFonts w:hint="eastAsia" w:ascii="宋体" w:hAnsi="宋体" w:eastAsia="宋体" w:cs="宋体"/>
                <w:color w:val="000000"/>
                <w:sz w:val="24"/>
              </w:rPr>
              <w:t>…</w:t>
            </w:r>
          </w:p>
        </w:tc>
        <w:tc>
          <w:tcPr>
            <w:tcW w:w="1201" w:type="dxa"/>
            <w:tcBorders>
              <w:top w:val="single" w:color="000000" w:sz="4" w:space="0"/>
              <w:left w:val="single" w:color="000000" w:sz="4" w:space="0"/>
              <w:bottom w:val="single" w:color="000000" w:sz="4" w:space="0"/>
              <w:right w:val="single" w:color="000000" w:sz="4" w:space="0"/>
            </w:tcBorders>
            <w:noWrap w:val="0"/>
            <w:vAlign w:val="center"/>
          </w:tcPr>
          <w:p w14:paraId="17298100">
            <w:pPr>
              <w:widowControl/>
              <w:spacing w:line="240" w:lineRule="auto"/>
              <w:ind w:left="0" w:leftChars="0" w:right="0" w:rightChars="0" w:firstLine="0" w:firstLineChars="0"/>
              <w:jc w:val="center"/>
              <w:rPr>
                <w:rFonts w:hint="eastAsia" w:ascii="宋体" w:hAnsi="宋体" w:eastAsia="宋体" w:cs="宋体"/>
                <w:color w:val="000000"/>
                <w:sz w:val="24"/>
              </w:rPr>
            </w:pPr>
          </w:p>
        </w:tc>
        <w:tc>
          <w:tcPr>
            <w:tcW w:w="1259" w:type="dxa"/>
            <w:tcBorders>
              <w:top w:val="single" w:color="000000" w:sz="4" w:space="0"/>
              <w:left w:val="single" w:color="000000" w:sz="4" w:space="0"/>
              <w:bottom w:val="single" w:color="000000" w:sz="4" w:space="0"/>
              <w:right w:val="single" w:color="000000" w:sz="4" w:space="0"/>
            </w:tcBorders>
            <w:noWrap w:val="0"/>
            <w:vAlign w:val="center"/>
          </w:tcPr>
          <w:p w14:paraId="280AA605">
            <w:pPr>
              <w:widowControl/>
              <w:spacing w:line="240" w:lineRule="auto"/>
              <w:ind w:left="0" w:leftChars="0" w:right="0" w:rightChars="0" w:firstLine="0" w:firstLineChars="0"/>
              <w:jc w:val="center"/>
              <w:rPr>
                <w:rFonts w:hint="eastAsia" w:ascii="宋体" w:hAnsi="宋体" w:eastAsia="宋体" w:cs="宋体"/>
                <w:color w:val="000000"/>
                <w:sz w:val="24"/>
              </w:rPr>
            </w:pP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13164F2B">
            <w:pPr>
              <w:widowControl/>
              <w:spacing w:line="240" w:lineRule="auto"/>
              <w:ind w:left="0" w:leftChars="0" w:right="0" w:rightChars="0" w:firstLine="0" w:firstLineChars="0"/>
              <w:jc w:val="center"/>
              <w:rPr>
                <w:rFonts w:hint="eastAsia" w:ascii="宋体" w:hAnsi="宋体" w:eastAsia="宋体" w:cs="宋体"/>
                <w:color w:val="000000"/>
                <w:sz w:val="24"/>
              </w:rPr>
            </w:pPr>
          </w:p>
        </w:tc>
        <w:tc>
          <w:tcPr>
            <w:tcW w:w="2804" w:type="dxa"/>
            <w:tcBorders>
              <w:top w:val="single" w:color="000000" w:sz="4" w:space="0"/>
              <w:left w:val="single" w:color="000000" w:sz="4" w:space="0"/>
              <w:bottom w:val="single" w:color="000000" w:sz="4" w:space="0"/>
              <w:right w:val="single" w:color="000000" w:sz="4" w:space="0"/>
            </w:tcBorders>
            <w:noWrap w:val="0"/>
            <w:vAlign w:val="center"/>
          </w:tcPr>
          <w:p w14:paraId="21A2EA98">
            <w:pPr>
              <w:widowControl/>
              <w:spacing w:line="240" w:lineRule="auto"/>
              <w:ind w:left="0" w:leftChars="0" w:right="0" w:rightChars="0" w:firstLine="0" w:firstLineChars="0"/>
              <w:jc w:val="center"/>
              <w:rPr>
                <w:rFonts w:hint="eastAsia" w:ascii="宋体" w:hAnsi="宋体" w:eastAsia="宋体" w:cs="宋体"/>
                <w:color w:val="000000"/>
                <w:sz w:val="24"/>
              </w:rPr>
            </w:pPr>
            <w:r>
              <w:rPr>
                <w:rFonts w:hint="eastAsia" w:ascii="宋体" w:hAnsi="宋体" w:eastAsia="宋体" w:cs="宋体"/>
                <w:color w:val="000000"/>
                <w:sz w:val="24"/>
              </w:rPr>
              <w:t>如有其他费用由投标人自行考虑</w:t>
            </w:r>
          </w:p>
        </w:tc>
      </w:tr>
      <w:tr w14:paraId="5171F2AE">
        <w:tblPrEx>
          <w:tblCellMar>
            <w:top w:w="0" w:type="dxa"/>
            <w:left w:w="108" w:type="dxa"/>
            <w:bottom w:w="0" w:type="dxa"/>
            <w:right w:w="108" w:type="dxa"/>
          </w:tblCellMar>
        </w:tblPrEx>
        <w:trPr>
          <w:trHeight w:val="473" w:hRule="atLeast"/>
          <w:jc w:val="center"/>
        </w:trPr>
        <w:tc>
          <w:tcPr>
            <w:tcW w:w="1312" w:type="dxa"/>
            <w:vMerge w:val="continue"/>
            <w:tcBorders>
              <w:top w:val="nil"/>
              <w:left w:val="single" w:color="000000" w:sz="4" w:space="0"/>
              <w:bottom w:val="nil"/>
              <w:right w:val="single" w:color="000000" w:sz="4" w:space="0"/>
            </w:tcBorders>
            <w:noWrap w:val="0"/>
            <w:vAlign w:val="center"/>
          </w:tcPr>
          <w:p w14:paraId="00F86428">
            <w:pPr>
              <w:widowControl/>
              <w:spacing w:line="240" w:lineRule="auto"/>
              <w:ind w:left="0" w:leftChars="0" w:right="0" w:rightChars="0" w:firstLine="0" w:firstLineChars="0"/>
              <w:jc w:val="center"/>
              <w:rPr>
                <w:rFonts w:hint="eastAsia" w:ascii="宋体" w:hAnsi="宋体" w:eastAsia="宋体" w:cs="宋体"/>
                <w:color w:val="000000"/>
                <w:sz w:val="24"/>
              </w:rPr>
            </w:pPr>
          </w:p>
        </w:tc>
        <w:tc>
          <w:tcPr>
            <w:tcW w:w="1727" w:type="dxa"/>
            <w:tcBorders>
              <w:top w:val="single" w:color="000000" w:sz="4" w:space="0"/>
              <w:left w:val="single" w:color="000000" w:sz="4" w:space="0"/>
              <w:bottom w:val="single" w:color="000000" w:sz="4" w:space="0"/>
              <w:right w:val="single" w:color="000000" w:sz="4" w:space="0"/>
            </w:tcBorders>
            <w:noWrap w:val="0"/>
            <w:vAlign w:val="center"/>
          </w:tcPr>
          <w:p w14:paraId="20F783EE">
            <w:pPr>
              <w:widowControl/>
              <w:spacing w:line="240" w:lineRule="auto"/>
              <w:ind w:left="0" w:leftChars="0" w:right="0" w:rightChars="0" w:firstLine="0" w:firstLineChars="0"/>
              <w:jc w:val="center"/>
              <w:rPr>
                <w:rFonts w:ascii="宋体" w:hAnsi="宋体" w:eastAsia="宋体" w:cs="宋体"/>
                <w:color w:val="000000"/>
                <w:sz w:val="24"/>
              </w:rPr>
            </w:pPr>
            <w:r>
              <w:rPr>
                <w:rFonts w:hint="eastAsia" w:ascii="宋体" w:hAnsi="宋体" w:eastAsia="宋体" w:cs="宋体"/>
                <w:color w:val="000000"/>
                <w:sz w:val="24"/>
              </w:rPr>
              <w:t>A小计</w:t>
            </w:r>
          </w:p>
        </w:tc>
        <w:tc>
          <w:tcPr>
            <w:tcW w:w="1201" w:type="dxa"/>
            <w:tcBorders>
              <w:top w:val="single" w:color="000000" w:sz="4" w:space="0"/>
              <w:left w:val="single" w:color="000000" w:sz="4" w:space="0"/>
              <w:bottom w:val="single" w:color="000000" w:sz="4" w:space="0"/>
              <w:right w:val="single" w:color="000000" w:sz="4" w:space="0"/>
            </w:tcBorders>
            <w:noWrap w:val="0"/>
            <w:vAlign w:val="center"/>
          </w:tcPr>
          <w:p w14:paraId="49905B51">
            <w:pPr>
              <w:widowControl/>
              <w:spacing w:line="240" w:lineRule="auto"/>
              <w:ind w:left="0" w:leftChars="0" w:right="0" w:rightChars="0" w:firstLine="0" w:firstLineChars="0"/>
              <w:jc w:val="center"/>
              <w:rPr>
                <w:rFonts w:hint="eastAsia" w:ascii="宋体" w:hAnsi="宋体" w:eastAsia="宋体" w:cs="宋体"/>
                <w:color w:val="000000"/>
                <w:sz w:val="24"/>
              </w:rPr>
            </w:pPr>
          </w:p>
        </w:tc>
        <w:tc>
          <w:tcPr>
            <w:tcW w:w="1259" w:type="dxa"/>
            <w:tcBorders>
              <w:top w:val="single" w:color="000000" w:sz="4" w:space="0"/>
              <w:left w:val="single" w:color="000000" w:sz="4" w:space="0"/>
              <w:bottom w:val="single" w:color="000000" w:sz="4" w:space="0"/>
              <w:right w:val="single" w:color="000000" w:sz="4" w:space="0"/>
            </w:tcBorders>
            <w:noWrap w:val="0"/>
            <w:vAlign w:val="center"/>
          </w:tcPr>
          <w:p w14:paraId="7511DC82">
            <w:pPr>
              <w:widowControl/>
              <w:spacing w:line="240" w:lineRule="auto"/>
              <w:ind w:left="0" w:leftChars="0" w:right="0" w:rightChars="0" w:firstLine="0" w:firstLineChars="0"/>
              <w:jc w:val="center"/>
              <w:rPr>
                <w:rFonts w:ascii="宋体" w:hAnsi="宋体" w:eastAsia="宋体" w:cs="宋体"/>
                <w:color w:val="000000"/>
                <w:sz w:val="24"/>
              </w:rPr>
            </w:pP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42867FF8">
            <w:pPr>
              <w:widowControl/>
              <w:spacing w:line="240" w:lineRule="auto"/>
              <w:ind w:left="0" w:leftChars="0" w:right="0" w:rightChars="0" w:firstLine="0" w:firstLineChars="0"/>
              <w:jc w:val="center"/>
              <w:rPr>
                <w:rFonts w:ascii="宋体" w:hAnsi="宋体" w:eastAsia="宋体" w:cs="宋体"/>
                <w:color w:val="000000"/>
                <w:sz w:val="22"/>
                <w:szCs w:val="22"/>
              </w:rPr>
            </w:pPr>
          </w:p>
        </w:tc>
        <w:tc>
          <w:tcPr>
            <w:tcW w:w="2804" w:type="dxa"/>
            <w:tcBorders>
              <w:top w:val="single" w:color="000000" w:sz="4" w:space="0"/>
              <w:left w:val="single" w:color="000000" w:sz="4" w:space="0"/>
              <w:bottom w:val="single" w:color="000000" w:sz="4" w:space="0"/>
              <w:right w:val="single" w:color="000000" w:sz="4" w:space="0"/>
            </w:tcBorders>
            <w:noWrap w:val="0"/>
            <w:vAlign w:val="center"/>
          </w:tcPr>
          <w:p w14:paraId="2F425CD6">
            <w:pPr>
              <w:widowControl/>
              <w:spacing w:line="240" w:lineRule="auto"/>
              <w:ind w:left="0" w:leftChars="0" w:right="0" w:rightChars="0" w:firstLine="0" w:firstLineChars="0"/>
              <w:jc w:val="center"/>
              <w:rPr>
                <w:rFonts w:hint="eastAsia" w:ascii="宋体" w:hAnsi="宋体" w:eastAsia="宋体" w:cs="宋体"/>
                <w:color w:val="000000"/>
                <w:sz w:val="22"/>
                <w:szCs w:val="22"/>
              </w:rPr>
            </w:pPr>
          </w:p>
        </w:tc>
      </w:tr>
      <w:tr w14:paraId="0BF33C89">
        <w:tblPrEx>
          <w:tblCellMar>
            <w:top w:w="0" w:type="dxa"/>
            <w:left w:w="108" w:type="dxa"/>
            <w:bottom w:w="0" w:type="dxa"/>
            <w:right w:w="108" w:type="dxa"/>
          </w:tblCellMar>
        </w:tblPrEx>
        <w:trPr>
          <w:trHeight w:val="423" w:hRule="atLeast"/>
          <w:jc w:val="center"/>
        </w:trPr>
        <w:tc>
          <w:tcPr>
            <w:tcW w:w="1312" w:type="dxa"/>
            <w:vMerge w:val="continue"/>
            <w:tcBorders>
              <w:top w:val="nil"/>
              <w:left w:val="single" w:color="000000" w:sz="4" w:space="0"/>
              <w:bottom w:val="nil"/>
              <w:right w:val="single" w:color="000000" w:sz="4" w:space="0"/>
            </w:tcBorders>
            <w:noWrap w:val="0"/>
            <w:vAlign w:val="center"/>
          </w:tcPr>
          <w:p w14:paraId="40566E34">
            <w:pPr>
              <w:widowControl/>
              <w:spacing w:line="240" w:lineRule="auto"/>
              <w:ind w:left="0" w:leftChars="0" w:right="0" w:rightChars="0" w:firstLine="0" w:firstLineChars="0"/>
              <w:jc w:val="center"/>
              <w:rPr>
                <w:rFonts w:hint="eastAsia" w:ascii="宋体" w:hAnsi="宋体" w:eastAsia="宋体" w:cs="宋体"/>
                <w:color w:val="000000"/>
                <w:sz w:val="24"/>
              </w:rPr>
            </w:pPr>
          </w:p>
        </w:tc>
        <w:tc>
          <w:tcPr>
            <w:tcW w:w="1727" w:type="dxa"/>
            <w:tcBorders>
              <w:top w:val="single" w:color="000000" w:sz="4" w:space="0"/>
              <w:left w:val="single" w:color="000000" w:sz="4" w:space="0"/>
              <w:bottom w:val="single" w:color="000000" w:sz="4" w:space="0"/>
              <w:right w:val="single" w:color="000000" w:sz="4" w:space="0"/>
            </w:tcBorders>
            <w:noWrap w:val="0"/>
            <w:vAlign w:val="center"/>
          </w:tcPr>
          <w:p w14:paraId="2562AA3A">
            <w:pPr>
              <w:widowControl/>
              <w:spacing w:line="240" w:lineRule="auto"/>
              <w:ind w:left="0" w:leftChars="0" w:right="0" w:rightChars="0" w:firstLine="0" w:firstLineChars="0"/>
              <w:jc w:val="center"/>
              <w:rPr>
                <w:rFonts w:hint="eastAsia" w:ascii="宋体" w:hAnsi="宋体" w:eastAsia="宋体" w:cs="宋体"/>
                <w:color w:val="000000"/>
                <w:sz w:val="24"/>
              </w:rPr>
            </w:pPr>
            <w:r>
              <w:rPr>
                <w:rFonts w:hint="eastAsia" w:ascii="宋体" w:hAnsi="宋体" w:eastAsia="宋体" w:cs="宋体"/>
                <w:color w:val="000000"/>
                <w:sz w:val="24"/>
              </w:rPr>
              <w:t>B项目管理费</w:t>
            </w:r>
          </w:p>
        </w:tc>
        <w:tc>
          <w:tcPr>
            <w:tcW w:w="3900" w:type="dxa"/>
            <w:gridSpan w:val="3"/>
            <w:tcBorders>
              <w:top w:val="single" w:color="000000" w:sz="4" w:space="0"/>
              <w:left w:val="single" w:color="000000" w:sz="4" w:space="0"/>
              <w:bottom w:val="single" w:color="000000" w:sz="4" w:space="0"/>
              <w:right w:val="single" w:color="000000" w:sz="4" w:space="0"/>
            </w:tcBorders>
            <w:noWrap w:val="0"/>
            <w:vAlign w:val="center"/>
          </w:tcPr>
          <w:p w14:paraId="53B8B3D9">
            <w:pPr>
              <w:widowControl/>
              <w:spacing w:line="240" w:lineRule="auto"/>
              <w:ind w:left="0" w:leftChars="0" w:right="0" w:rightChars="0" w:firstLine="0" w:firstLineChars="0"/>
              <w:jc w:val="center"/>
              <w:rPr>
                <w:rFonts w:hint="eastAsia" w:ascii="宋体" w:hAnsi="宋体" w:eastAsia="宋体" w:cs="宋体"/>
                <w:color w:val="000000"/>
                <w:sz w:val="24"/>
              </w:rPr>
            </w:pPr>
          </w:p>
        </w:tc>
        <w:tc>
          <w:tcPr>
            <w:tcW w:w="2804" w:type="dxa"/>
            <w:tcBorders>
              <w:top w:val="single" w:color="000000" w:sz="4" w:space="0"/>
              <w:left w:val="single" w:color="000000" w:sz="4" w:space="0"/>
              <w:bottom w:val="single" w:color="000000" w:sz="4" w:space="0"/>
              <w:right w:val="single" w:color="000000" w:sz="4" w:space="0"/>
            </w:tcBorders>
            <w:noWrap w:val="0"/>
            <w:vAlign w:val="center"/>
          </w:tcPr>
          <w:p w14:paraId="6EC3DF9A">
            <w:pPr>
              <w:widowControl/>
              <w:spacing w:line="240" w:lineRule="auto"/>
              <w:ind w:left="0" w:leftChars="0" w:right="0" w:rightChars="0" w:firstLine="0" w:firstLineChars="0"/>
              <w:jc w:val="center"/>
              <w:rPr>
                <w:rFonts w:ascii="宋体" w:hAnsi="宋体" w:eastAsia="宋体" w:cs="宋体"/>
                <w:color w:val="000000"/>
                <w:sz w:val="24"/>
              </w:rPr>
            </w:pPr>
          </w:p>
        </w:tc>
      </w:tr>
      <w:tr w14:paraId="19FB6BFF">
        <w:tblPrEx>
          <w:tblCellMar>
            <w:top w:w="0" w:type="dxa"/>
            <w:left w:w="108" w:type="dxa"/>
            <w:bottom w:w="0" w:type="dxa"/>
            <w:right w:w="108" w:type="dxa"/>
          </w:tblCellMar>
        </w:tblPrEx>
        <w:trPr>
          <w:trHeight w:val="423" w:hRule="atLeast"/>
          <w:jc w:val="center"/>
        </w:trPr>
        <w:tc>
          <w:tcPr>
            <w:tcW w:w="1312" w:type="dxa"/>
            <w:vMerge w:val="continue"/>
            <w:tcBorders>
              <w:top w:val="nil"/>
              <w:left w:val="single" w:color="000000" w:sz="4" w:space="0"/>
              <w:bottom w:val="single" w:color="000000" w:sz="4" w:space="0"/>
              <w:right w:val="single" w:color="000000" w:sz="4" w:space="0"/>
            </w:tcBorders>
            <w:noWrap w:val="0"/>
            <w:vAlign w:val="center"/>
          </w:tcPr>
          <w:p w14:paraId="1FE29C7E">
            <w:pPr>
              <w:widowControl/>
              <w:spacing w:line="240" w:lineRule="auto"/>
              <w:ind w:left="0" w:leftChars="0" w:right="0" w:rightChars="0" w:firstLine="0" w:firstLineChars="0"/>
              <w:jc w:val="center"/>
              <w:rPr>
                <w:rFonts w:hint="eastAsia" w:ascii="宋体" w:hAnsi="宋体" w:eastAsia="宋体" w:cs="宋体"/>
                <w:color w:val="000000"/>
                <w:sz w:val="24"/>
              </w:rPr>
            </w:pPr>
          </w:p>
        </w:tc>
        <w:tc>
          <w:tcPr>
            <w:tcW w:w="1727" w:type="dxa"/>
            <w:tcBorders>
              <w:top w:val="single" w:color="000000" w:sz="4" w:space="0"/>
              <w:left w:val="single" w:color="000000" w:sz="4" w:space="0"/>
              <w:bottom w:val="single" w:color="000000" w:sz="4" w:space="0"/>
              <w:right w:val="single" w:color="000000" w:sz="4" w:space="0"/>
            </w:tcBorders>
            <w:noWrap w:val="0"/>
            <w:vAlign w:val="center"/>
          </w:tcPr>
          <w:p w14:paraId="1B37D65D">
            <w:pPr>
              <w:widowControl/>
              <w:spacing w:line="240" w:lineRule="auto"/>
              <w:ind w:left="0" w:leftChars="0" w:right="0" w:rightChars="0" w:firstLine="0" w:firstLineChars="0"/>
              <w:jc w:val="center"/>
              <w:rPr>
                <w:rFonts w:hint="eastAsia" w:ascii="宋体" w:hAnsi="宋体" w:eastAsia="宋体" w:cs="宋体"/>
                <w:color w:val="000000"/>
                <w:sz w:val="24"/>
              </w:rPr>
            </w:pPr>
            <w:r>
              <w:rPr>
                <w:rFonts w:hint="eastAsia" w:ascii="宋体" w:hAnsi="宋体" w:eastAsia="宋体" w:cs="宋体"/>
                <w:color w:val="000000"/>
                <w:sz w:val="24"/>
              </w:rPr>
              <w:t>C税金</w:t>
            </w:r>
          </w:p>
        </w:tc>
        <w:tc>
          <w:tcPr>
            <w:tcW w:w="3900" w:type="dxa"/>
            <w:gridSpan w:val="3"/>
            <w:tcBorders>
              <w:top w:val="single" w:color="000000" w:sz="4" w:space="0"/>
              <w:left w:val="single" w:color="000000" w:sz="4" w:space="0"/>
              <w:bottom w:val="single" w:color="000000" w:sz="4" w:space="0"/>
              <w:right w:val="single" w:color="000000" w:sz="4" w:space="0"/>
            </w:tcBorders>
            <w:noWrap w:val="0"/>
            <w:vAlign w:val="center"/>
          </w:tcPr>
          <w:p w14:paraId="1ED107F5">
            <w:pPr>
              <w:widowControl/>
              <w:spacing w:line="240" w:lineRule="auto"/>
              <w:ind w:left="0" w:leftChars="0" w:right="0" w:rightChars="0" w:firstLine="0" w:firstLineChars="0"/>
              <w:jc w:val="center"/>
              <w:rPr>
                <w:rFonts w:hint="eastAsia" w:ascii="宋体" w:hAnsi="宋体" w:eastAsia="宋体" w:cs="宋体"/>
                <w:color w:val="000000"/>
                <w:sz w:val="24"/>
              </w:rPr>
            </w:pPr>
          </w:p>
        </w:tc>
        <w:tc>
          <w:tcPr>
            <w:tcW w:w="2804" w:type="dxa"/>
            <w:tcBorders>
              <w:top w:val="single" w:color="000000" w:sz="4" w:space="0"/>
              <w:left w:val="single" w:color="000000" w:sz="4" w:space="0"/>
              <w:bottom w:val="single" w:color="000000" w:sz="4" w:space="0"/>
              <w:right w:val="single" w:color="000000" w:sz="4" w:space="0"/>
            </w:tcBorders>
            <w:noWrap w:val="0"/>
            <w:vAlign w:val="center"/>
          </w:tcPr>
          <w:p w14:paraId="120A5AB7">
            <w:pPr>
              <w:widowControl/>
              <w:spacing w:line="240" w:lineRule="auto"/>
              <w:ind w:left="0" w:leftChars="0" w:right="0" w:rightChars="0" w:firstLine="0" w:firstLineChars="0"/>
              <w:jc w:val="center"/>
              <w:rPr>
                <w:rFonts w:ascii="宋体" w:hAnsi="宋体" w:eastAsia="宋体" w:cs="宋体"/>
                <w:color w:val="000000"/>
                <w:sz w:val="24"/>
              </w:rPr>
            </w:pPr>
          </w:p>
        </w:tc>
      </w:tr>
      <w:tr w14:paraId="0AB6E91D">
        <w:tblPrEx>
          <w:tblCellMar>
            <w:top w:w="0" w:type="dxa"/>
            <w:left w:w="108" w:type="dxa"/>
            <w:bottom w:w="0" w:type="dxa"/>
            <w:right w:w="108" w:type="dxa"/>
          </w:tblCellMar>
        </w:tblPrEx>
        <w:trPr>
          <w:trHeight w:val="590" w:hRule="atLeast"/>
          <w:jc w:val="center"/>
        </w:trPr>
        <w:tc>
          <w:tcPr>
            <w:tcW w:w="5499" w:type="dxa"/>
            <w:gridSpan w:val="4"/>
            <w:tcBorders>
              <w:top w:val="single" w:color="000000" w:sz="4" w:space="0"/>
              <w:left w:val="single" w:color="000000" w:sz="4" w:space="0"/>
              <w:bottom w:val="single" w:color="000000" w:sz="4" w:space="0"/>
              <w:right w:val="single" w:color="000000" w:sz="4" w:space="0"/>
            </w:tcBorders>
            <w:noWrap w:val="0"/>
            <w:vAlign w:val="center"/>
          </w:tcPr>
          <w:p w14:paraId="669109A9">
            <w:pPr>
              <w:widowControl/>
              <w:spacing w:line="240" w:lineRule="auto"/>
              <w:ind w:left="0" w:leftChars="0" w:right="0" w:rightChars="0" w:firstLine="0" w:firstLineChars="0"/>
              <w:jc w:val="center"/>
              <w:rPr>
                <w:rFonts w:hint="eastAsia" w:ascii="宋体" w:hAnsi="宋体" w:eastAsia="宋体" w:cs="宋体"/>
                <w:color w:val="000000"/>
                <w:sz w:val="24"/>
              </w:rPr>
            </w:pPr>
            <w:r>
              <w:rPr>
                <w:rFonts w:hint="eastAsia" w:ascii="宋体" w:hAnsi="宋体" w:eastAsia="宋体" w:cs="宋体"/>
                <w:color w:val="000000"/>
                <w:sz w:val="24"/>
              </w:rPr>
              <w:t>总金额（元）(A+B+C）×</w:t>
            </w:r>
            <w:r>
              <w:rPr>
                <w:rFonts w:hint="eastAsia" w:ascii="宋体" w:hAnsi="宋体" w:eastAsia="宋体" w:cs="宋体"/>
                <w:color w:val="000000"/>
                <w:sz w:val="24"/>
                <w:lang w:val="en-US" w:eastAsia="zh-CN"/>
              </w:rPr>
              <w:t>1</w:t>
            </w:r>
            <w:r>
              <w:rPr>
                <w:rFonts w:hint="eastAsia" w:ascii="宋体" w:hAnsi="宋体" w:eastAsia="宋体" w:cs="宋体"/>
                <w:color w:val="000000"/>
                <w:sz w:val="24"/>
              </w:rPr>
              <w:t>年</w:t>
            </w: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549FF5C0">
            <w:pPr>
              <w:widowControl/>
              <w:spacing w:line="240" w:lineRule="auto"/>
              <w:ind w:left="0" w:leftChars="0" w:right="0" w:rightChars="0" w:firstLine="0" w:firstLineChars="0"/>
              <w:jc w:val="center"/>
              <w:rPr>
                <w:rFonts w:ascii="宋体" w:hAnsi="宋体" w:eastAsia="宋体" w:cs="宋体"/>
                <w:color w:val="000000"/>
                <w:sz w:val="24"/>
              </w:rPr>
            </w:pPr>
          </w:p>
        </w:tc>
        <w:tc>
          <w:tcPr>
            <w:tcW w:w="2804" w:type="dxa"/>
            <w:tcBorders>
              <w:top w:val="single" w:color="000000" w:sz="4" w:space="0"/>
              <w:left w:val="single" w:color="000000" w:sz="4" w:space="0"/>
              <w:bottom w:val="single" w:color="000000" w:sz="4" w:space="0"/>
              <w:right w:val="single" w:color="000000" w:sz="4" w:space="0"/>
            </w:tcBorders>
            <w:noWrap w:val="0"/>
            <w:vAlign w:val="top"/>
          </w:tcPr>
          <w:p w14:paraId="6E86B70B">
            <w:pPr>
              <w:widowControl/>
              <w:spacing w:line="240" w:lineRule="auto"/>
              <w:ind w:left="0" w:leftChars="0" w:right="0" w:rightChars="0" w:firstLine="0" w:firstLineChars="0"/>
              <w:jc w:val="center"/>
              <w:rPr>
                <w:rFonts w:ascii="宋体" w:hAnsi="宋体" w:eastAsia="宋体" w:cs="宋体"/>
                <w:color w:val="000000"/>
                <w:sz w:val="24"/>
              </w:rPr>
            </w:pPr>
          </w:p>
        </w:tc>
      </w:tr>
    </w:tbl>
    <w:p w14:paraId="401A0AC4">
      <w:pPr>
        <w:spacing w:before="5" w:line="560" w:lineRule="atLeast"/>
        <w:rPr>
          <w:rFonts w:hint="eastAsia" w:ascii="宋体" w:hAnsi="宋体" w:eastAsia="宋体" w:cs="宋体"/>
          <w:b/>
          <w:color w:val="000000"/>
          <w:szCs w:val="21"/>
          <w:highlight w:val="none"/>
        </w:rPr>
      </w:pPr>
      <w:r>
        <w:rPr>
          <w:rFonts w:hint="eastAsia" w:ascii="宋体" w:hAnsi="宋体" w:eastAsia="宋体" w:cs="宋体"/>
          <w:b/>
          <w:bCs/>
          <w:color w:val="000000"/>
          <w:sz w:val="24"/>
          <w:szCs w:val="24"/>
          <w:highlight w:val="none"/>
        </w:rPr>
        <w:t>法定代表人或法定代表人授权代表</w:t>
      </w:r>
      <w:r>
        <w:rPr>
          <w:rFonts w:hint="eastAsia" w:ascii="宋体" w:hAnsi="宋体" w:eastAsia="宋体" w:cs="宋体"/>
          <w:b/>
          <w:bCs/>
          <w:color w:val="000000"/>
          <w:sz w:val="24"/>
          <w:szCs w:val="24"/>
          <w:highlight w:val="none"/>
          <w:lang w:eastAsia="zh-CN"/>
        </w:rPr>
        <w:t>（</w:t>
      </w:r>
      <w:r>
        <w:rPr>
          <w:rFonts w:hint="eastAsia" w:ascii="宋体" w:hAnsi="宋体" w:eastAsia="宋体" w:cs="宋体"/>
          <w:b/>
          <w:bCs/>
          <w:color w:val="000000"/>
          <w:sz w:val="24"/>
          <w:szCs w:val="24"/>
          <w:highlight w:val="none"/>
        </w:rPr>
        <w:t>签字或盖章</w:t>
      </w:r>
      <w:r>
        <w:rPr>
          <w:rFonts w:hint="eastAsia" w:ascii="宋体" w:hAnsi="宋体" w:eastAsia="宋体" w:cs="宋体"/>
          <w:b/>
          <w:bCs/>
          <w:color w:val="000000"/>
          <w:sz w:val="24"/>
          <w:szCs w:val="24"/>
          <w:highlight w:val="none"/>
          <w:lang w:eastAsia="zh-CN"/>
        </w:rPr>
        <w:t>）</w:t>
      </w:r>
      <w:r>
        <w:rPr>
          <w:rFonts w:hint="eastAsia" w:ascii="宋体" w:hAnsi="宋体" w:eastAsia="宋体" w:cs="宋体"/>
          <w:b/>
          <w:bCs/>
          <w:color w:val="000000"/>
          <w:sz w:val="24"/>
          <w:szCs w:val="24"/>
          <w:highlight w:val="none"/>
        </w:rPr>
        <w:t>：</w:t>
      </w:r>
    </w:p>
    <w:p w14:paraId="24793EB4">
      <w:pP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注：</w:t>
      </w:r>
      <w:r>
        <w:rPr>
          <w:rFonts w:hint="eastAsia" w:ascii="宋体" w:hAnsi="宋体" w:eastAsia="宋体" w:cs="宋体"/>
          <w:color w:val="000000"/>
          <w:sz w:val="24"/>
          <w:szCs w:val="24"/>
          <w:highlight w:val="none"/>
          <w:lang w:val="en-US" w:eastAsia="zh-CN"/>
        </w:rPr>
        <w:t>1、明细报价表中人数请按照《项目技术要求和有关说明》中要求进行配置计算并填报。</w:t>
      </w:r>
    </w:p>
    <w:p w14:paraId="393C138A">
      <w:pPr>
        <w:ind w:firstLine="424"/>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2</w:t>
      </w:r>
      <w:r>
        <w:rPr>
          <w:rFonts w:hint="eastAsia" w:ascii="宋体" w:hAnsi="宋体" w:eastAsia="宋体" w:cs="宋体"/>
          <w:bCs/>
          <w:color w:val="000000"/>
          <w:sz w:val="24"/>
          <w:szCs w:val="24"/>
          <w:highlight w:val="none"/>
        </w:rPr>
        <w:t>、投标人报价时应充分考虑服务期内所有可能影响到报价的因素（包括最低工资标准和社保基数的政策性调整），一旦报价结束最终中标，总价将包定，中间不予调整。如发生漏、缺、少项，都将被认为是中标人的报价让利行为，损失自负。</w:t>
      </w:r>
    </w:p>
    <w:p w14:paraId="0E4EEBA2">
      <w:pPr>
        <w:ind w:firstLine="424"/>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3</w:t>
      </w:r>
      <w:r>
        <w:rPr>
          <w:rFonts w:hint="eastAsia" w:ascii="宋体" w:hAnsi="宋体" w:eastAsia="宋体" w:cs="宋体"/>
          <w:bCs/>
          <w:color w:val="000000"/>
          <w:sz w:val="24"/>
          <w:szCs w:val="24"/>
          <w:highlight w:val="none"/>
        </w:rPr>
        <w:t>、上述报价表由投标单位参照，不限于此，可根据采购需求自行添加条目进行投报。</w:t>
      </w:r>
    </w:p>
    <w:p w14:paraId="403F150C">
      <w:pPr>
        <w:ind w:firstLine="420"/>
        <w:rPr>
          <w:rFonts w:hint="eastAsia" w:ascii="宋体" w:hAnsi="宋体" w:eastAsia="宋体" w:cs="宋体"/>
          <w:bCs/>
          <w:color w:val="000000"/>
          <w:szCs w:val="21"/>
          <w:highlight w:val="none"/>
        </w:rPr>
      </w:pPr>
    </w:p>
    <w:p w14:paraId="2E0BD59E">
      <w:pPr>
        <w:ind w:firstLine="420"/>
        <w:rPr>
          <w:rFonts w:hint="eastAsia" w:ascii="宋体" w:hAnsi="宋体" w:eastAsia="宋体" w:cs="宋体"/>
          <w:bCs/>
          <w:color w:val="000000"/>
          <w:szCs w:val="21"/>
          <w:highlight w:val="none"/>
        </w:rPr>
      </w:pPr>
    </w:p>
    <w:p w14:paraId="76F09990">
      <w:pPr>
        <w:ind w:firstLine="420"/>
        <w:rPr>
          <w:rFonts w:hint="eastAsia" w:ascii="宋体" w:hAnsi="宋体" w:eastAsia="宋体" w:cs="宋体"/>
          <w:bCs/>
          <w:color w:val="000000"/>
          <w:szCs w:val="21"/>
          <w:highlight w:val="none"/>
        </w:rPr>
      </w:pPr>
    </w:p>
    <w:p w14:paraId="3D1846DE">
      <w:pPr>
        <w:ind w:firstLine="420"/>
        <w:rPr>
          <w:rFonts w:hint="eastAsia" w:ascii="宋体" w:hAnsi="宋体" w:eastAsia="宋体" w:cs="宋体"/>
          <w:bCs/>
          <w:color w:val="000000"/>
          <w:szCs w:val="21"/>
          <w:highlight w:val="none"/>
        </w:rPr>
      </w:pPr>
    </w:p>
    <w:p w14:paraId="0FE6116B">
      <w:pPr>
        <w:ind w:firstLine="420"/>
        <w:rPr>
          <w:rFonts w:hint="eastAsia" w:ascii="宋体" w:hAnsi="宋体" w:eastAsia="宋体" w:cs="宋体"/>
          <w:bCs/>
          <w:color w:val="000000"/>
          <w:szCs w:val="21"/>
          <w:highlight w:val="none"/>
        </w:rPr>
      </w:pPr>
    </w:p>
    <w:p w14:paraId="134EE9A1">
      <w:pPr>
        <w:ind w:firstLine="420"/>
        <w:rPr>
          <w:rFonts w:hint="eastAsia" w:ascii="宋体" w:hAnsi="宋体" w:eastAsia="宋体" w:cs="宋体"/>
          <w:bCs/>
          <w:color w:val="000000"/>
          <w:szCs w:val="21"/>
          <w:highlight w:val="none"/>
        </w:rPr>
      </w:pPr>
    </w:p>
    <w:p w14:paraId="1BB67B11">
      <w:pPr>
        <w:ind w:firstLine="420"/>
        <w:rPr>
          <w:rFonts w:hint="eastAsia" w:ascii="宋体" w:hAnsi="宋体" w:eastAsia="宋体" w:cs="宋体"/>
          <w:bCs/>
          <w:color w:val="000000"/>
          <w:szCs w:val="21"/>
          <w:highlight w:val="none"/>
        </w:rPr>
      </w:pPr>
    </w:p>
    <w:p w14:paraId="00D654BB">
      <w:pPr>
        <w:rPr>
          <w:rFonts w:hint="eastAsia" w:ascii="宋体" w:hAnsi="宋体" w:eastAsia="宋体" w:cs="宋体"/>
          <w:bCs/>
          <w:color w:val="000000"/>
          <w:szCs w:val="21"/>
          <w:highlight w:val="none"/>
        </w:rPr>
      </w:pPr>
    </w:p>
    <w:p w14:paraId="22EC7777">
      <w:pPr>
        <w:spacing w:line="400" w:lineRule="exact"/>
        <w:jc w:val="center"/>
        <w:rPr>
          <w:rFonts w:hint="eastAsia" w:ascii="宋体" w:hAnsi="宋体" w:eastAsia="宋体" w:cs="宋体"/>
          <w:b/>
          <w:bCs/>
          <w:color w:val="000000"/>
          <w:sz w:val="24"/>
          <w:szCs w:val="24"/>
          <w:highlight w:val="none"/>
        </w:rPr>
      </w:pPr>
    </w:p>
    <w:p w14:paraId="7DBB589E">
      <w:pPr>
        <w:pStyle w:val="185"/>
        <w:jc w:val="both"/>
        <w:rPr>
          <w:rFonts w:hint="eastAsia"/>
          <w:highlight w:val="none"/>
        </w:rPr>
      </w:pPr>
    </w:p>
    <w:p w14:paraId="464E6D22">
      <w:pPr>
        <w:rPr>
          <w:rFonts w:hint="eastAsia"/>
        </w:rPr>
      </w:pPr>
    </w:p>
    <w:p w14:paraId="48586237">
      <w:pPr>
        <w:spacing w:line="400" w:lineRule="exact"/>
        <w:ind w:firstLine="315"/>
        <w:outlineLvl w:val="0"/>
        <w:rPr>
          <w:rFonts w:ascii="宋体" w:hAnsi="宋体" w:cs="宋体"/>
          <w:b/>
          <w:color w:val="000000"/>
          <w:sz w:val="30"/>
          <w:szCs w:val="30"/>
          <w:highlight w:val="none"/>
        </w:rPr>
      </w:pPr>
      <w:r>
        <w:rPr>
          <w:rFonts w:hint="eastAsia" w:ascii="宋体" w:hAnsi="宋体"/>
          <w:bCs/>
          <w:color w:val="000000"/>
          <w:sz w:val="24"/>
          <w:szCs w:val="24"/>
          <w:highlight w:val="none"/>
        </w:rPr>
        <w:t>（</w:t>
      </w:r>
      <w:r>
        <w:rPr>
          <w:rFonts w:hint="eastAsia" w:ascii="宋体" w:hAnsi="宋体"/>
          <w:bCs/>
          <w:color w:val="000000"/>
          <w:sz w:val="24"/>
          <w:szCs w:val="24"/>
          <w:highlight w:val="none"/>
          <w:lang w:val="en-US" w:eastAsia="zh-CN"/>
        </w:rPr>
        <w:t>四</w:t>
      </w:r>
      <w:r>
        <w:rPr>
          <w:rFonts w:hint="eastAsia" w:ascii="宋体" w:hAnsi="宋体"/>
          <w:bCs/>
          <w:color w:val="000000"/>
          <w:sz w:val="24"/>
          <w:szCs w:val="24"/>
          <w:highlight w:val="none"/>
        </w:rPr>
        <w:t>）中小企业声明函及残疾人福利性单位声明函（格式）</w:t>
      </w:r>
    </w:p>
    <w:p w14:paraId="14AF636A">
      <w:pPr>
        <w:spacing w:line="588" w:lineRule="exact"/>
        <w:jc w:val="center"/>
        <w:rPr>
          <w:rFonts w:hAnsi="宋体"/>
          <w:bCs/>
          <w:color w:val="000000"/>
          <w:sz w:val="24"/>
          <w:highlight w:val="none"/>
        </w:rPr>
      </w:pPr>
      <w:r>
        <w:rPr>
          <w:rFonts w:hint="eastAsia" w:hAnsi="宋体"/>
          <w:b/>
          <w:color w:val="000000"/>
          <w:spacing w:val="6"/>
          <w:sz w:val="28"/>
          <w:szCs w:val="28"/>
          <w:highlight w:val="none"/>
        </w:rPr>
        <w:t>中小企业声明函</w:t>
      </w:r>
    </w:p>
    <w:p w14:paraId="3C6389AE">
      <w:pPr>
        <w:spacing w:line="580" w:lineRule="exact"/>
        <w:ind w:firstLine="194"/>
        <w:rPr>
          <w:rFonts w:ascii="宋体" w:hAnsi="宋体"/>
          <w:bCs/>
          <w:color w:val="000000"/>
          <w:sz w:val="24"/>
          <w:highlight w:val="none"/>
        </w:rPr>
      </w:pPr>
      <w:r>
        <w:rPr>
          <w:rFonts w:hint="eastAsia" w:ascii="宋体" w:hAnsi="宋体"/>
          <w:bCs/>
          <w:color w:val="000000"/>
          <w:sz w:val="24"/>
          <w:highlight w:val="none"/>
        </w:rPr>
        <w:t>本公司（联合体）郑重声明，根据《政府采购促进中小企业发展管理办法》（财库〔2020〕46号）的规定，本公司（联合体）为_</w:t>
      </w:r>
      <w:r>
        <w:rPr>
          <w:rFonts w:hint="eastAsia" w:ascii="宋体" w:hAnsi="宋体"/>
          <w:bCs/>
          <w:color w:val="000000"/>
          <w:sz w:val="24"/>
          <w:highlight w:val="none"/>
          <w:u w:val="single"/>
        </w:rPr>
        <w:t>（单位名称）</w:t>
      </w:r>
      <w:r>
        <w:rPr>
          <w:rFonts w:hint="eastAsia" w:ascii="宋体" w:hAnsi="宋体"/>
          <w:bCs/>
          <w:color w:val="000000"/>
          <w:sz w:val="24"/>
          <w:highlight w:val="none"/>
        </w:rPr>
        <w:t>的</w:t>
      </w:r>
      <w:r>
        <w:rPr>
          <w:rFonts w:hint="eastAsia" w:ascii="宋体" w:hAnsi="宋体"/>
          <w:bCs/>
          <w:color w:val="000000"/>
          <w:sz w:val="24"/>
          <w:highlight w:val="none"/>
          <w:u w:val="single"/>
        </w:rPr>
        <w:t>_（项目名称）_</w:t>
      </w:r>
      <w:r>
        <w:rPr>
          <w:rFonts w:hint="eastAsia" w:ascii="宋体" w:hAnsi="宋体"/>
          <w:bCs/>
          <w:color w:val="000000"/>
          <w:sz w:val="24"/>
          <w:highlight w:val="none"/>
        </w:rPr>
        <w:t>采购活动，</w:t>
      </w:r>
      <w:r>
        <w:rPr>
          <w:rFonts w:hint="eastAsia" w:ascii="宋体" w:hAnsi="宋体"/>
          <w:b/>
          <w:bCs/>
          <w:color w:val="000000"/>
          <w:sz w:val="24"/>
          <w:highlight w:val="none"/>
        </w:rPr>
        <w:t>服务全部由符合政策要求的中小企业承接</w:t>
      </w:r>
      <w:r>
        <w:rPr>
          <w:rFonts w:hint="eastAsia" w:ascii="宋体" w:hAnsi="宋体"/>
          <w:bCs/>
          <w:color w:val="000000"/>
          <w:sz w:val="24"/>
          <w:highlight w:val="none"/>
        </w:rPr>
        <w:t>。相关企业（含联合体中的中小企业、签订分包意向协议的中小企业）的具体情况如下：</w:t>
      </w:r>
    </w:p>
    <w:p w14:paraId="4B83B531">
      <w:pPr>
        <w:spacing w:line="580" w:lineRule="exact"/>
        <w:ind w:firstLine="194"/>
        <w:rPr>
          <w:rFonts w:ascii="宋体" w:hAnsi="宋体"/>
          <w:bCs/>
          <w:color w:val="000000"/>
          <w:sz w:val="24"/>
          <w:highlight w:val="none"/>
        </w:rPr>
      </w:pPr>
      <w:r>
        <w:rPr>
          <w:rFonts w:hint="eastAsia" w:ascii="宋体" w:hAnsi="宋体"/>
          <w:bCs/>
          <w:color w:val="000000"/>
          <w:sz w:val="24"/>
          <w:highlight w:val="none"/>
        </w:rPr>
        <w:t>1.</w:t>
      </w:r>
      <w:r>
        <w:rPr>
          <w:rFonts w:hint="eastAsia" w:ascii="宋体" w:hAnsi="宋体"/>
          <w:bCs/>
          <w:color w:val="000000"/>
          <w:sz w:val="24"/>
          <w:highlight w:val="none"/>
          <w:u w:val="single"/>
        </w:rPr>
        <w:t>（标的名称）</w:t>
      </w:r>
      <w:r>
        <w:rPr>
          <w:rFonts w:hint="eastAsia" w:ascii="宋体" w:hAnsi="宋体"/>
          <w:bCs/>
          <w:color w:val="000000"/>
          <w:sz w:val="24"/>
          <w:highlight w:val="none"/>
        </w:rPr>
        <w:t>，属于</w:t>
      </w:r>
      <w:r>
        <w:rPr>
          <w:rFonts w:hint="eastAsia" w:ascii="宋体" w:hAnsi="宋体"/>
          <w:bCs/>
          <w:color w:val="000000"/>
          <w:sz w:val="24"/>
          <w:highlight w:val="none"/>
          <w:u w:val="single"/>
        </w:rPr>
        <w:t>（</w:t>
      </w:r>
      <w:r>
        <w:rPr>
          <w:rFonts w:hint="eastAsia" w:ascii="宋体" w:hAnsi="宋体"/>
          <w:bCs/>
          <w:color w:val="000000"/>
          <w:sz w:val="24"/>
          <w:highlight w:val="none"/>
          <w:u w:val="single"/>
          <w:lang w:eastAsia="zh-CN"/>
        </w:rPr>
        <w:t>招标文件</w:t>
      </w:r>
      <w:r>
        <w:rPr>
          <w:rFonts w:hint="eastAsia" w:ascii="宋体" w:hAnsi="宋体"/>
          <w:bCs/>
          <w:color w:val="000000"/>
          <w:sz w:val="24"/>
          <w:highlight w:val="none"/>
          <w:u w:val="single"/>
        </w:rPr>
        <w:t>中明确的所属行业）</w:t>
      </w:r>
      <w:r>
        <w:rPr>
          <w:rFonts w:hint="eastAsia" w:ascii="宋体" w:hAnsi="宋体"/>
          <w:bCs/>
          <w:color w:val="000000"/>
          <w:sz w:val="24"/>
          <w:highlight w:val="none"/>
        </w:rPr>
        <w:t>；承建（承接）企业为</w:t>
      </w:r>
      <w:r>
        <w:rPr>
          <w:rFonts w:hint="eastAsia" w:ascii="宋体" w:hAnsi="宋体"/>
          <w:bCs/>
          <w:color w:val="000000"/>
          <w:sz w:val="24"/>
          <w:highlight w:val="none"/>
          <w:u w:val="single"/>
        </w:rPr>
        <w:t>（企业名称），</w:t>
      </w:r>
      <w:r>
        <w:rPr>
          <w:rFonts w:hint="eastAsia" w:ascii="宋体" w:hAnsi="宋体"/>
          <w:bCs/>
          <w:color w:val="000000"/>
          <w:sz w:val="24"/>
          <w:highlight w:val="none"/>
        </w:rPr>
        <w:t>从业人员</w:t>
      </w:r>
      <w:r>
        <w:rPr>
          <w:rFonts w:hint="eastAsia" w:ascii="宋体" w:hAnsi="宋体"/>
          <w:bCs/>
          <w:color w:val="000000"/>
          <w:sz w:val="24"/>
          <w:highlight w:val="none"/>
          <w:u w:val="single"/>
        </w:rPr>
        <w:t xml:space="preserve">   </w:t>
      </w:r>
      <w:r>
        <w:rPr>
          <w:rFonts w:hint="eastAsia" w:ascii="宋体" w:hAnsi="宋体"/>
          <w:bCs/>
          <w:color w:val="000000"/>
          <w:sz w:val="24"/>
          <w:highlight w:val="none"/>
        </w:rPr>
        <w:t>人，营业收入为</w:t>
      </w:r>
      <w:r>
        <w:rPr>
          <w:rFonts w:hint="eastAsia" w:ascii="宋体" w:hAnsi="宋体"/>
          <w:bCs/>
          <w:color w:val="000000"/>
          <w:sz w:val="24"/>
          <w:highlight w:val="none"/>
          <w:u w:val="single"/>
        </w:rPr>
        <w:t xml:space="preserve">    </w:t>
      </w:r>
      <w:r>
        <w:rPr>
          <w:rFonts w:hint="eastAsia" w:ascii="宋体" w:hAnsi="宋体"/>
          <w:bCs/>
          <w:color w:val="000000"/>
          <w:sz w:val="24"/>
          <w:highlight w:val="none"/>
        </w:rPr>
        <w:t>万元，资产总额为</w:t>
      </w:r>
      <w:r>
        <w:rPr>
          <w:rFonts w:hint="eastAsia" w:ascii="宋体" w:hAnsi="宋体"/>
          <w:bCs/>
          <w:color w:val="000000"/>
          <w:sz w:val="24"/>
          <w:highlight w:val="none"/>
          <w:u w:val="single"/>
        </w:rPr>
        <w:t xml:space="preserve">    </w:t>
      </w:r>
      <w:r>
        <w:rPr>
          <w:rFonts w:hint="eastAsia" w:ascii="宋体" w:hAnsi="宋体"/>
          <w:bCs/>
          <w:color w:val="000000"/>
          <w:sz w:val="24"/>
          <w:highlight w:val="none"/>
        </w:rPr>
        <w:t>万元，属于</w:t>
      </w:r>
      <w:r>
        <w:rPr>
          <w:rFonts w:hint="eastAsia" w:ascii="宋体" w:hAnsi="宋体"/>
          <w:bCs/>
          <w:color w:val="000000"/>
          <w:sz w:val="24"/>
          <w:highlight w:val="none"/>
          <w:u w:val="single"/>
        </w:rPr>
        <w:t>（中型企业、小型企业、微型企业）</w:t>
      </w:r>
      <w:r>
        <w:rPr>
          <w:rFonts w:hint="eastAsia" w:ascii="宋体" w:hAnsi="宋体"/>
          <w:bCs/>
          <w:color w:val="000000"/>
          <w:sz w:val="24"/>
          <w:highlight w:val="none"/>
        </w:rPr>
        <w:t>；</w:t>
      </w:r>
    </w:p>
    <w:p w14:paraId="211A1BF8">
      <w:pPr>
        <w:spacing w:line="580" w:lineRule="exact"/>
        <w:ind w:firstLine="194"/>
        <w:rPr>
          <w:rFonts w:ascii="宋体" w:hAnsi="宋体"/>
          <w:bCs/>
          <w:color w:val="000000"/>
          <w:sz w:val="24"/>
          <w:highlight w:val="none"/>
        </w:rPr>
      </w:pPr>
      <w:r>
        <w:rPr>
          <w:rFonts w:hint="eastAsia" w:ascii="宋体" w:hAnsi="宋体"/>
          <w:bCs/>
          <w:color w:val="000000"/>
          <w:sz w:val="24"/>
          <w:highlight w:val="none"/>
        </w:rPr>
        <w:t>2.</w:t>
      </w:r>
      <w:r>
        <w:rPr>
          <w:rFonts w:hint="eastAsia" w:ascii="宋体" w:hAnsi="宋体"/>
          <w:bCs/>
          <w:color w:val="000000"/>
          <w:sz w:val="24"/>
          <w:highlight w:val="none"/>
          <w:u w:val="single"/>
        </w:rPr>
        <w:t xml:space="preserve"> （标的名称）</w:t>
      </w:r>
      <w:r>
        <w:rPr>
          <w:rFonts w:hint="eastAsia" w:ascii="宋体" w:hAnsi="宋体"/>
          <w:bCs/>
          <w:color w:val="000000"/>
          <w:sz w:val="24"/>
          <w:highlight w:val="none"/>
        </w:rPr>
        <w:t>，属于</w:t>
      </w:r>
      <w:r>
        <w:rPr>
          <w:rFonts w:hint="eastAsia" w:ascii="宋体" w:hAnsi="宋体"/>
          <w:bCs/>
          <w:color w:val="000000"/>
          <w:sz w:val="24"/>
          <w:highlight w:val="none"/>
          <w:u w:val="single"/>
        </w:rPr>
        <w:t>（</w:t>
      </w:r>
      <w:r>
        <w:rPr>
          <w:rFonts w:hint="eastAsia" w:ascii="宋体" w:hAnsi="宋体"/>
          <w:bCs/>
          <w:color w:val="000000"/>
          <w:sz w:val="24"/>
          <w:highlight w:val="none"/>
          <w:u w:val="single"/>
          <w:lang w:eastAsia="zh-CN"/>
        </w:rPr>
        <w:t>招标文件</w:t>
      </w:r>
      <w:r>
        <w:rPr>
          <w:rFonts w:hint="eastAsia" w:ascii="宋体" w:hAnsi="宋体"/>
          <w:bCs/>
          <w:color w:val="000000"/>
          <w:sz w:val="24"/>
          <w:highlight w:val="none"/>
          <w:u w:val="single"/>
        </w:rPr>
        <w:t>中明确的所属行业）</w:t>
      </w:r>
      <w:r>
        <w:rPr>
          <w:rFonts w:hint="eastAsia" w:ascii="宋体" w:hAnsi="宋体"/>
          <w:bCs/>
          <w:color w:val="000000"/>
          <w:sz w:val="24"/>
          <w:highlight w:val="none"/>
        </w:rPr>
        <w:t>；承建（承接）企业为</w:t>
      </w:r>
      <w:r>
        <w:rPr>
          <w:rFonts w:hint="eastAsia" w:ascii="宋体" w:hAnsi="宋体"/>
          <w:bCs/>
          <w:color w:val="000000"/>
          <w:sz w:val="24"/>
          <w:highlight w:val="none"/>
          <w:u w:val="single"/>
        </w:rPr>
        <w:t>（企业名称），</w:t>
      </w:r>
      <w:r>
        <w:rPr>
          <w:rFonts w:hint="eastAsia" w:ascii="宋体" w:hAnsi="宋体"/>
          <w:bCs/>
          <w:color w:val="000000"/>
          <w:sz w:val="24"/>
          <w:highlight w:val="none"/>
        </w:rPr>
        <w:t>从业人员</w:t>
      </w:r>
      <w:r>
        <w:rPr>
          <w:rFonts w:hint="eastAsia" w:ascii="宋体" w:hAnsi="宋体"/>
          <w:bCs/>
          <w:color w:val="000000"/>
          <w:sz w:val="24"/>
          <w:highlight w:val="none"/>
          <w:u w:val="single"/>
        </w:rPr>
        <w:t xml:space="preserve">   </w:t>
      </w:r>
      <w:r>
        <w:rPr>
          <w:rFonts w:hint="eastAsia" w:ascii="宋体" w:hAnsi="宋体"/>
          <w:bCs/>
          <w:color w:val="000000"/>
          <w:sz w:val="24"/>
          <w:highlight w:val="none"/>
        </w:rPr>
        <w:t>人，营业收入为</w:t>
      </w:r>
      <w:r>
        <w:rPr>
          <w:rFonts w:hint="eastAsia" w:ascii="宋体" w:hAnsi="宋体"/>
          <w:bCs/>
          <w:color w:val="000000"/>
          <w:sz w:val="24"/>
          <w:highlight w:val="none"/>
          <w:u w:val="single"/>
        </w:rPr>
        <w:t xml:space="preserve">    </w:t>
      </w:r>
      <w:r>
        <w:rPr>
          <w:rFonts w:hint="eastAsia" w:ascii="宋体" w:hAnsi="宋体"/>
          <w:bCs/>
          <w:color w:val="000000"/>
          <w:sz w:val="24"/>
          <w:highlight w:val="none"/>
        </w:rPr>
        <w:t>万元，资产总额为</w:t>
      </w:r>
      <w:r>
        <w:rPr>
          <w:rFonts w:hint="eastAsia" w:ascii="宋体" w:hAnsi="宋体"/>
          <w:bCs/>
          <w:color w:val="000000"/>
          <w:sz w:val="24"/>
          <w:highlight w:val="none"/>
          <w:u w:val="single"/>
        </w:rPr>
        <w:t xml:space="preserve">    </w:t>
      </w:r>
      <w:r>
        <w:rPr>
          <w:rFonts w:hint="eastAsia" w:ascii="宋体" w:hAnsi="宋体"/>
          <w:bCs/>
          <w:color w:val="000000"/>
          <w:sz w:val="24"/>
          <w:highlight w:val="none"/>
        </w:rPr>
        <w:t>万元，属于</w:t>
      </w:r>
      <w:r>
        <w:rPr>
          <w:rFonts w:hint="eastAsia" w:ascii="宋体" w:hAnsi="宋体"/>
          <w:bCs/>
          <w:color w:val="000000"/>
          <w:sz w:val="24"/>
          <w:highlight w:val="none"/>
          <w:u w:val="single"/>
        </w:rPr>
        <w:t>（中型企业、小型企业、微型企业）</w:t>
      </w:r>
      <w:r>
        <w:rPr>
          <w:rFonts w:hint="eastAsia" w:ascii="宋体" w:hAnsi="宋体"/>
          <w:bCs/>
          <w:color w:val="000000"/>
          <w:sz w:val="24"/>
          <w:highlight w:val="none"/>
        </w:rPr>
        <w:t>；</w:t>
      </w:r>
    </w:p>
    <w:p w14:paraId="1AFF0D1C">
      <w:pPr>
        <w:spacing w:line="580" w:lineRule="exact"/>
        <w:ind w:firstLine="194"/>
        <w:rPr>
          <w:rFonts w:ascii="宋体" w:hAnsi="宋体"/>
          <w:bCs/>
          <w:color w:val="000000"/>
          <w:sz w:val="24"/>
          <w:highlight w:val="none"/>
        </w:rPr>
      </w:pPr>
      <w:r>
        <w:rPr>
          <w:rFonts w:hint="eastAsia" w:ascii="宋体" w:hAnsi="宋体"/>
          <w:bCs/>
          <w:color w:val="000000"/>
          <w:sz w:val="24"/>
          <w:highlight w:val="none"/>
        </w:rPr>
        <w:t>……</w:t>
      </w:r>
    </w:p>
    <w:p w14:paraId="2923155A">
      <w:pPr>
        <w:spacing w:line="400" w:lineRule="exact"/>
        <w:ind w:firstLine="170"/>
        <w:rPr>
          <w:rFonts w:ascii="宋体" w:hAnsi="宋体"/>
          <w:bCs/>
          <w:color w:val="000000"/>
          <w:szCs w:val="21"/>
          <w:highlight w:val="none"/>
        </w:rPr>
      </w:pPr>
      <w:r>
        <w:rPr>
          <w:rFonts w:ascii="宋体" w:hAnsi="宋体"/>
          <w:bCs/>
          <w:color w:val="000000"/>
          <w:szCs w:val="21"/>
          <w:highlight w:val="none"/>
        </w:rPr>
        <w:t>以上企业，不属于大企业的分支机构，不存在控股股东为大企业的情形，也不存在与大企业的负责人为同一人的情形。</w:t>
      </w:r>
    </w:p>
    <w:p w14:paraId="7A23F012">
      <w:pPr>
        <w:spacing w:line="400" w:lineRule="exact"/>
        <w:ind w:firstLine="170"/>
        <w:rPr>
          <w:rFonts w:ascii="宋体" w:hAnsi="宋体"/>
          <w:bCs/>
          <w:color w:val="000000"/>
          <w:szCs w:val="21"/>
          <w:highlight w:val="none"/>
        </w:rPr>
      </w:pPr>
      <w:r>
        <w:rPr>
          <w:rFonts w:hint="eastAsia" w:ascii="宋体" w:hAnsi="宋体"/>
          <w:bCs/>
          <w:color w:val="000000"/>
          <w:szCs w:val="21"/>
          <w:highlight w:val="none"/>
        </w:rPr>
        <w:t>本企业对上述声明内容的真实性负责。如有虚假，将依法承担相应责任。</w:t>
      </w:r>
    </w:p>
    <w:p w14:paraId="6230E7EF">
      <w:pPr>
        <w:spacing w:line="360" w:lineRule="auto"/>
        <w:ind w:firstLine="194"/>
        <w:rPr>
          <w:rFonts w:ascii="宋体" w:hAnsi="宋体"/>
          <w:bCs/>
          <w:color w:val="000000"/>
          <w:sz w:val="24"/>
          <w:highlight w:val="none"/>
        </w:rPr>
      </w:pPr>
    </w:p>
    <w:p w14:paraId="1A687473">
      <w:pPr>
        <w:spacing w:line="360" w:lineRule="auto"/>
        <w:ind w:firstLine="194"/>
        <w:rPr>
          <w:rFonts w:ascii="宋体" w:hAnsi="宋体"/>
          <w:bCs/>
          <w:color w:val="000000"/>
          <w:sz w:val="24"/>
          <w:highlight w:val="none"/>
        </w:rPr>
      </w:pPr>
    </w:p>
    <w:p w14:paraId="6F75249A">
      <w:pPr>
        <w:spacing w:line="360" w:lineRule="auto"/>
        <w:ind w:firstLine="194"/>
        <w:jc w:val="center"/>
        <w:rPr>
          <w:rFonts w:ascii="宋体" w:hAnsi="宋体"/>
          <w:bCs/>
          <w:color w:val="000000"/>
          <w:sz w:val="24"/>
          <w:highlight w:val="none"/>
        </w:rPr>
      </w:pPr>
      <w:r>
        <w:rPr>
          <w:rFonts w:hint="eastAsia" w:ascii="宋体" w:hAnsi="宋体"/>
          <w:bCs/>
          <w:color w:val="000000"/>
          <w:sz w:val="24"/>
          <w:highlight w:val="none"/>
        </w:rPr>
        <w:t>企业名称（盖章）：</w:t>
      </w:r>
    </w:p>
    <w:p w14:paraId="16888114">
      <w:pPr>
        <w:spacing w:line="360" w:lineRule="auto"/>
        <w:ind w:firstLine="194"/>
        <w:rPr>
          <w:rFonts w:ascii="宋体" w:hAnsi="宋体"/>
          <w:bCs/>
          <w:color w:val="000000"/>
          <w:sz w:val="24"/>
          <w:highlight w:val="none"/>
        </w:rPr>
      </w:pPr>
    </w:p>
    <w:p w14:paraId="2ECBF3A8">
      <w:pPr>
        <w:spacing w:line="360" w:lineRule="auto"/>
        <w:ind w:firstLine="194"/>
        <w:jc w:val="center"/>
        <w:rPr>
          <w:rFonts w:ascii="宋体" w:hAnsi="宋体"/>
          <w:bCs/>
          <w:color w:val="000000"/>
          <w:sz w:val="24"/>
          <w:highlight w:val="none"/>
        </w:rPr>
      </w:pPr>
      <w:r>
        <w:rPr>
          <w:rFonts w:hint="eastAsia" w:ascii="宋体" w:hAnsi="宋体"/>
          <w:bCs/>
          <w:color w:val="000000"/>
          <w:sz w:val="24"/>
          <w:highlight w:val="none"/>
        </w:rPr>
        <w:t>日　　　　　　期：</w:t>
      </w:r>
    </w:p>
    <w:p w14:paraId="0A2B641C">
      <w:pPr>
        <w:spacing w:line="360" w:lineRule="auto"/>
        <w:rPr>
          <w:rFonts w:hint="eastAsia" w:ascii="宋体" w:hAnsi="宋体" w:cs="@楷体_GB2312"/>
          <w:bCs/>
          <w:color w:val="000000"/>
          <w:sz w:val="18"/>
          <w:szCs w:val="18"/>
          <w:highlight w:val="none"/>
        </w:rPr>
      </w:pPr>
    </w:p>
    <w:p w14:paraId="366DF427">
      <w:pPr>
        <w:spacing w:line="360" w:lineRule="auto"/>
        <w:rPr>
          <w:rFonts w:hint="eastAsia" w:ascii="宋体" w:hAnsi="宋体" w:cs="@楷体_GB2312"/>
          <w:bCs/>
          <w:color w:val="000000"/>
          <w:sz w:val="24"/>
          <w:szCs w:val="24"/>
          <w:highlight w:val="none"/>
        </w:rPr>
      </w:pPr>
      <w:r>
        <w:rPr>
          <w:rFonts w:hint="eastAsia" w:ascii="宋体" w:hAnsi="宋体" w:cs="@楷体_GB2312"/>
          <w:bCs/>
          <w:color w:val="000000"/>
          <w:sz w:val="24"/>
          <w:szCs w:val="24"/>
          <w:highlight w:val="none"/>
        </w:rPr>
        <w:t>注：1.</w:t>
      </w:r>
      <w:r>
        <w:rPr>
          <w:rFonts w:ascii="宋体" w:hAnsi="宋体" w:cs="@楷体_GB2312"/>
          <w:bCs/>
          <w:color w:val="000000"/>
          <w:sz w:val="24"/>
          <w:szCs w:val="24"/>
          <w:highlight w:val="none"/>
        </w:rPr>
        <w:t>从业人员、营业收入、资产总额填报上一年度数据，无上一年度数据的新成立企业</w:t>
      </w:r>
      <w:r>
        <w:rPr>
          <w:rFonts w:hint="eastAsia" w:ascii="宋体" w:hAnsi="宋体" w:cs="@楷体_GB2312"/>
          <w:bCs/>
          <w:color w:val="000000"/>
          <w:sz w:val="24"/>
          <w:szCs w:val="24"/>
          <w:highlight w:val="none"/>
        </w:rPr>
        <w:t>可不填报。</w:t>
      </w:r>
    </w:p>
    <w:p w14:paraId="3F3DE93B">
      <w:pPr>
        <w:spacing w:line="360" w:lineRule="auto"/>
        <w:rPr>
          <w:rFonts w:hAnsi="宋体"/>
          <w:bCs/>
          <w:color w:val="000000"/>
          <w:sz w:val="24"/>
          <w:highlight w:val="none"/>
        </w:rPr>
      </w:pPr>
      <w:r>
        <w:rPr>
          <w:rFonts w:hint="eastAsia" w:ascii="宋体" w:hAnsi="宋体" w:cs="@楷体_GB2312"/>
          <w:bCs/>
          <w:color w:val="000000"/>
          <w:sz w:val="24"/>
          <w:szCs w:val="24"/>
          <w:highlight w:val="none"/>
        </w:rPr>
        <w:t>2.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3F51DD7B">
      <w:pPr>
        <w:spacing w:line="360" w:lineRule="auto"/>
        <w:rPr>
          <w:rFonts w:hAnsi="宋体"/>
          <w:bCs/>
          <w:color w:val="000000"/>
          <w:sz w:val="24"/>
          <w:highlight w:val="none"/>
        </w:rPr>
      </w:pPr>
    </w:p>
    <w:p w14:paraId="4FF167E6">
      <w:pPr>
        <w:rPr>
          <w:rFonts w:ascii="黑体" w:eastAsia="黑体" w:cs="宋体"/>
          <w:b/>
          <w:color w:val="000000"/>
          <w:sz w:val="24"/>
          <w:szCs w:val="24"/>
          <w:highlight w:val="none"/>
        </w:rPr>
      </w:pPr>
    </w:p>
    <w:p w14:paraId="4F023D23">
      <w:pPr>
        <w:rPr>
          <w:rFonts w:hint="eastAsia" w:ascii="黑体" w:eastAsia="黑体"/>
          <w:bCs/>
          <w:color w:val="000000"/>
          <w:sz w:val="28"/>
          <w:szCs w:val="28"/>
          <w:highlight w:val="none"/>
        </w:rPr>
      </w:pPr>
      <w:r>
        <w:rPr>
          <w:rFonts w:hint="eastAsia" w:ascii="黑体" w:eastAsia="黑体"/>
          <w:bCs/>
          <w:color w:val="000000"/>
          <w:sz w:val="28"/>
          <w:szCs w:val="28"/>
          <w:highlight w:val="none"/>
        </w:rPr>
        <w:br w:type="page"/>
      </w:r>
    </w:p>
    <w:p w14:paraId="1E332E02">
      <w:pPr>
        <w:jc w:val="center"/>
        <w:rPr>
          <w:rFonts w:ascii="黑体" w:eastAsia="黑体"/>
          <w:bCs/>
          <w:color w:val="000000"/>
          <w:sz w:val="28"/>
          <w:szCs w:val="28"/>
          <w:highlight w:val="none"/>
        </w:rPr>
      </w:pPr>
      <w:r>
        <w:rPr>
          <w:rFonts w:hint="eastAsia" w:ascii="黑体" w:eastAsia="黑体"/>
          <w:bCs/>
          <w:color w:val="000000"/>
          <w:sz w:val="28"/>
          <w:szCs w:val="28"/>
          <w:highlight w:val="none"/>
        </w:rPr>
        <w:t>残疾人福利性单位声明函</w:t>
      </w:r>
    </w:p>
    <w:p w14:paraId="16AF91B9">
      <w:pPr>
        <w:spacing w:line="580" w:lineRule="exact"/>
        <w:ind w:firstLine="480"/>
        <w:rPr>
          <w:rFonts w:ascii="宋体" w:hAnsi="宋体"/>
          <w:bCs/>
          <w:color w:val="000000"/>
          <w:sz w:val="24"/>
          <w:szCs w:val="24"/>
          <w:highlight w:val="none"/>
        </w:rPr>
      </w:pPr>
      <w:r>
        <w:rPr>
          <w:rFonts w:hint="eastAsia" w:ascii="宋体" w:hAnsi="宋体"/>
          <w:bCs/>
          <w:color w:val="000000"/>
          <w:sz w:val="24"/>
          <w:szCs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34B8D34">
      <w:pPr>
        <w:spacing w:line="580" w:lineRule="exact"/>
        <w:ind w:firstLine="480"/>
        <w:rPr>
          <w:rFonts w:ascii="宋体" w:hAnsi="宋体"/>
          <w:bCs/>
          <w:color w:val="000000"/>
          <w:sz w:val="24"/>
          <w:szCs w:val="24"/>
          <w:highlight w:val="none"/>
        </w:rPr>
      </w:pPr>
      <w:r>
        <w:rPr>
          <w:rFonts w:hint="eastAsia" w:ascii="宋体" w:hAnsi="宋体"/>
          <w:bCs/>
          <w:color w:val="000000"/>
          <w:sz w:val="24"/>
          <w:szCs w:val="24"/>
          <w:highlight w:val="none"/>
        </w:rPr>
        <w:t>本单位对上述声明的真实性负责。如有虚假，将依法承担相应责任。</w:t>
      </w:r>
    </w:p>
    <w:p w14:paraId="21115E75">
      <w:pPr>
        <w:spacing w:line="580" w:lineRule="exact"/>
        <w:ind w:firstLine="480"/>
        <w:rPr>
          <w:rFonts w:ascii="宋体" w:hAnsi="宋体"/>
          <w:bCs/>
          <w:color w:val="000000"/>
          <w:sz w:val="24"/>
          <w:szCs w:val="24"/>
          <w:highlight w:val="none"/>
        </w:rPr>
      </w:pPr>
    </w:p>
    <w:p w14:paraId="3859A429">
      <w:pPr>
        <w:spacing w:line="580" w:lineRule="exact"/>
        <w:ind w:firstLine="480"/>
        <w:rPr>
          <w:rFonts w:ascii="宋体" w:hAnsi="宋体"/>
          <w:bCs/>
          <w:color w:val="000000"/>
          <w:sz w:val="24"/>
          <w:szCs w:val="24"/>
          <w:highlight w:val="none"/>
        </w:rPr>
      </w:pPr>
    </w:p>
    <w:p w14:paraId="1125189F">
      <w:pPr>
        <w:spacing w:line="580" w:lineRule="exact"/>
        <w:ind w:firstLine="480"/>
        <w:rPr>
          <w:rFonts w:ascii="宋体" w:hAnsi="宋体"/>
          <w:bCs/>
          <w:color w:val="000000"/>
          <w:sz w:val="24"/>
          <w:szCs w:val="24"/>
          <w:highlight w:val="none"/>
        </w:rPr>
      </w:pPr>
      <w:r>
        <w:rPr>
          <w:rFonts w:hint="eastAsia" w:ascii="宋体" w:hAnsi="宋体"/>
          <w:bCs/>
          <w:color w:val="000000"/>
          <w:sz w:val="24"/>
          <w:szCs w:val="24"/>
          <w:highlight w:val="none"/>
        </w:rPr>
        <w:t>单位名称（盖章）：</w:t>
      </w:r>
    </w:p>
    <w:p w14:paraId="13B3B01D">
      <w:pPr>
        <w:spacing w:line="580" w:lineRule="exact"/>
        <w:ind w:firstLine="480"/>
        <w:rPr>
          <w:rFonts w:ascii="宋体" w:hAnsi="宋体"/>
          <w:bCs/>
          <w:color w:val="000000"/>
          <w:sz w:val="24"/>
          <w:szCs w:val="24"/>
          <w:highlight w:val="none"/>
        </w:rPr>
      </w:pPr>
      <w:r>
        <w:rPr>
          <w:rFonts w:hint="eastAsia" w:ascii="宋体" w:hAnsi="宋体"/>
          <w:bCs/>
          <w:color w:val="000000"/>
          <w:sz w:val="24"/>
          <w:szCs w:val="24"/>
          <w:highlight w:val="none"/>
        </w:rPr>
        <w:t>日  期：</w:t>
      </w:r>
    </w:p>
    <w:p w14:paraId="24D6EC3F">
      <w:pPr>
        <w:outlineLvl w:val="0"/>
        <w:rPr>
          <w:rFonts w:ascii="宋体" w:hAnsi="宋体" w:cs="宋体"/>
          <w:b/>
          <w:color w:val="000000"/>
          <w:sz w:val="30"/>
          <w:szCs w:val="30"/>
          <w:highlight w:val="none"/>
        </w:rPr>
      </w:pPr>
      <w:r>
        <w:rPr>
          <w:rFonts w:ascii="宋体" w:hAnsi="宋体"/>
          <w:color w:val="000000"/>
          <w:sz w:val="24"/>
          <w:highlight w:val="none"/>
        </w:rPr>
        <w:br w:type="page" w:clear="all"/>
      </w:r>
      <w:r>
        <w:rPr>
          <w:rFonts w:hint="eastAsia" w:ascii="宋体" w:hAnsi="宋体"/>
          <w:bCs/>
          <w:color w:val="000000"/>
          <w:sz w:val="24"/>
          <w:szCs w:val="24"/>
          <w:highlight w:val="none"/>
        </w:rPr>
        <w:t>（</w:t>
      </w:r>
      <w:r>
        <w:rPr>
          <w:rFonts w:hint="eastAsia" w:ascii="宋体" w:hAnsi="宋体"/>
          <w:bCs/>
          <w:color w:val="000000"/>
          <w:sz w:val="24"/>
          <w:szCs w:val="24"/>
          <w:highlight w:val="none"/>
          <w:lang w:val="en-US" w:eastAsia="zh-CN"/>
        </w:rPr>
        <w:t>五</w:t>
      </w:r>
      <w:r>
        <w:rPr>
          <w:rFonts w:hint="eastAsia" w:ascii="宋体" w:hAnsi="宋体"/>
          <w:bCs/>
          <w:color w:val="000000"/>
          <w:sz w:val="24"/>
          <w:szCs w:val="24"/>
          <w:highlight w:val="none"/>
        </w:rPr>
        <w:t>）（投标供应商）关于</w:t>
      </w:r>
      <w:r>
        <w:rPr>
          <w:rFonts w:hint="eastAsia" w:ascii="宋体" w:hAnsi="宋体"/>
          <w:color w:val="000000"/>
          <w:sz w:val="24"/>
          <w:highlight w:val="none"/>
        </w:rPr>
        <w:t>资格的声明函（格</w:t>
      </w:r>
      <w:r>
        <w:rPr>
          <w:rFonts w:hint="eastAsia" w:ascii="宋体" w:hAnsi="宋体"/>
          <w:bCs/>
          <w:color w:val="000000"/>
          <w:sz w:val="24"/>
          <w:szCs w:val="24"/>
          <w:highlight w:val="none"/>
        </w:rPr>
        <w:t xml:space="preserve">式）：  </w:t>
      </w:r>
    </w:p>
    <w:p w14:paraId="6035267C">
      <w:pPr>
        <w:spacing w:line="360" w:lineRule="auto"/>
        <w:rPr>
          <w:rFonts w:ascii="宋体" w:hAnsi="宋体" w:cs="宋体"/>
          <w:b/>
          <w:color w:val="000000"/>
          <w:sz w:val="30"/>
          <w:szCs w:val="30"/>
          <w:highlight w:val="none"/>
        </w:rPr>
      </w:pPr>
    </w:p>
    <w:p w14:paraId="08B552D3">
      <w:pPr>
        <w:spacing w:line="360" w:lineRule="auto"/>
        <w:jc w:val="center"/>
        <w:rPr>
          <w:rFonts w:hint="eastAsia" w:ascii="宋体" w:hAnsi="宋体" w:eastAsia="宋体" w:cs="Times New Roman"/>
          <w:b/>
          <w:bCs w:val="0"/>
          <w:color w:val="000000"/>
          <w:sz w:val="28"/>
          <w:szCs w:val="28"/>
          <w:highlight w:val="none"/>
          <w:lang w:eastAsia="zh-CN"/>
        </w:rPr>
      </w:pPr>
      <w:r>
        <w:rPr>
          <w:rFonts w:hint="eastAsia" w:ascii="宋体" w:hAnsi="宋体" w:eastAsia="宋体" w:cs="Times New Roman"/>
          <w:b/>
          <w:bCs w:val="0"/>
          <w:color w:val="000000"/>
          <w:sz w:val="28"/>
          <w:szCs w:val="28"/>
          <w:highlight w:val="none"/>
          <w:lang w:eastAsia="zh-CN"/>
        </w:rPr>
        <w:t>关于资格的声明函</w:t>
      </w:r>
    </w:p>
    <w:p w14:paraId="26674719">
      <w:pPr>
        <w:spacing w:line="360" w:lineRule="auto"/>
        <w:jc w:val="center"/>
        <w:rPr>
          <w:rFonts w:ascii="宋体" w:hAnsi="宋体"/>
          <w:color w:val="000000"/>
          <w:sz w:val="24"/>
          <w:highlight w:val="none"/>
        </w:rPr>
      </w:pPr>
    </w:p>
    <w:p w14:paraId="54C19B63">
      <w:pPr>
        <w:spacing w:line="360" w:lineRule="auto"/>
        <w:jc w:val="center"/>
        <w:rPr>
          <w:rFonts w:ascii="宋体" w:hAnsi="宋体"/>
          <w:color w:val="000000"/>
          <w:sz w:val="24"/>
          <w:highlight w:val="none"/>
        </w:rPr>
      </w:pPr>
      <w:r>
        <w:rPr>
          <w:rFonts w:hint="eastAsia" w:ascii="宋体" w:hAnsi="宋体"/>
          <w:color w:val="000000"/>
          <w:sz w:val="24"/>
          <w:highlight w:val="none"/>
        </w:rPr>
        <w:t>采购编号：</w:t>
      </w:r>
    </w:p>
    <w:p w14:paraId="706BBF10">
      <w:pPr>
        <w:spacing w:line="360" w:lineRule="auto"/>
        <w:jc w:val="center"/>
        <w:rPr>
          <w:rFonts w:ascii="宋体" w:hAnsi="宋体"/>
          <w:color w:val="000000"/>
          <w:sz w:val="24"/>
          <w:highlight w:val="none"/>
        </w:rPr>
      </w:pPr>
      <w:r>
        <w:rPr>
          <w:rFonts w:hint="eastAsia" w:ascii="宋体" w:hAnsi="宋体"/>
          <w:color w:val="000000"/>
          <w:sz w:val="24"/>
          <w:highlight w:val="none"/>
        </w:rPr>
        <w:t xml:space="preserve"> 日期：</w:t>
      </w:r>
    </w:p>
    <w:p w14:paraId="0853F43B">
      <w:pPr>
        <w:spacing w:line="360" w:lineRule="auto"/>
        <w:jc w:val="center"/>
        <w:rPr>
          <w:rFonts w:ascii="宋体" w:hAnsi="宋体"/>
          <w:color w:val="000000"/>
          <w:sz w:val="24"/>
          <w:highlight w:val="none"/>
        </w:rPr>
      </w:pPr>
    </w:p>
    <w:p w14:paraId="4F02C19F">
      <w:pPr>
        <w:spacing w:line="360" w:lineRule="auto"/>
        <w:rPr>
          <w:rFonts w:ascii="宋体" w:hAnsi="宋体"/>
          <w:color w:val="000000"/>
          <w:sz w:val="24"/>
          <w:highlight w:val="none"/>
          <w:u w:val="single"/>
        </w:rPr>
      </w:pPr>
      <w:r>
        <w:rPr>
          <w:rFonts w:hint="eastAsia" w:ascii="宋体" w:hAnsi="宋体" w:eastAsia="宋体" w:cs="宋体"/>
          <w:bCs/>
          <w:color w:val="000000"/>
          <w:sz w:val="24"/>
          <w:szCs w:val="20"/>
          <w:highlight w:val="none"/>
          <w:lang w:eastAsia="zh-CN"/>
        </w:rPr>
        <w:t>无锡市梁溪区人民法院</w:t>
      </w:r>
      <w:r>
        <w:rPr>
          <w:rFonts w:hint="eastAsia" w:ascii="宋体" w:hAnsi="宋体"/>
          <w:color w:val="000000"/>
          <w:sz w:val="24"/>
          <w:highlight w:val="none"/>
          <w:u w:val="none"/>
        </w:rPr>
        <w:t xml:space="preserve">： </w:t>
      </w:r>
      <w:r>
        <w:rPr>
          <w:rFonts w:hint="eastAsia" w:ascii="宋体" w:hAnsi="宋体"/>
          <w:color w:val="000000"/>
          <w:sz w:val="24"/>
          <w:highlight w:val="none"/>
          <w:u w:val="single"/>
        </w:rPr>
        <w:t xml:space="preserve"> </w:t>
      </w:r>
    </w:p>
    <w:p w14:paraId="2822D349">
      <w:pPr>
        <w:spacing w:line="360" w:lineRule="auto"/>
        <w:ind w:left="420" w:right="34"/>
        <w:jc w:val="left"/>
        <w:rPr>
          <w:rFonts w:ascii="宋体" w:hAnsi="宋体"/>
          <w:color w:val="000000"/>
          <w:sz w:val="24"/>
          <w:highlight w:val="none"/>
          <w:u w:val="single"/>
        </w:rPr>
      </w:pPr>
      <w:r>
        <w:rPr>
          <w:rFonts w:hint="eastAsia" w:ascii="宋体" w:hAnsi="宋体"/>
          <w:color w:val="000000"/>
          <w:sz w:val="24"/>
          <w:highlight w:val="none"/>
        </w:rPr>
        <w:t>我公司参加政府采购活动，前三年内在经营活动中没有重大违法记录。</w:t>
      </w:r>
    </w:p>
    <w:p w14:paraId="76E8F379">
      <w:pPr>
        <w:spacing w:line="360" w:lineRule="auto"/>
        <w:ind w:right="34" w:firstLine="403"/>
        <w:jc w:val="left"/>
        <w:rPr>
          <w:rFonts w:ascii="宋体" w:hAnsi="宋体"/>
          <w:color w:val="000000"/>
          <w:sz w:val="24"/>
          <w:highlight w:val="none"/>
        </w:rPr>
      </w:pPr>
      <w:r>
        <w:rPr>
          <w:rFonts w:hint="eastAsia" w:ascii="宋体" w:hAnsi="宋体"/>
          <w:color w:val="000000"/>
          <w:sz w:val="24"/>
          <w:highlight w:val="none"/>
        </w:rPr>
        <w:t>我公司（单位）愿针对本项目（采购编号：　　　　）进行报价，投标文件中所有关于报价资格的文件、证明、陈述均是真实的、准确的。若有违背，我公司（单位）        愿意承担由此而产生的一切后果。</w:t>
      </w:r>
    </w:p>
    <w:p w14:paraId="008DEE6F">
      <w:pPr>
        <w:spacing w:line="360" w:lineRule="auto"/>
        <w:ind w:right="34" w:firstLine="403"/>
        <w:jc w:val="left"/>
        <w:rPr>
          <w:rFonts w:ascii="宋体" w:hAnsi="宋体"/>
          <w:color w:val="000000"/>
          <w:sz w:val="24"/>
          <w:highlight w:val="none"/>
        </w:rPr>
      </w:pPr>
    </w:p>
    <w:p w14:paraId="44C57350">
      <w:pPr>
        <w:spacing w:line="360" w:lineRule="auto"/>
        <w:ind w:right="34" w:firstLine="403"/>
        <w:jc w:val="left"/>
        <w:rPr>
          <w:rFonts w:ascii="宋体" w:hAnsi="宋体"/>
          <w:color w:val="000000"/>
          <w:highlight w:val="none"/>
        </w:rPr>
      </w:pPr>
    </w:p>
    <w:p w14:paraId="5684E79C">
      <w:pPr>
        <w:spacing w:line="360" w:lineRule="auto"/>
        <w:ind w:right="34" w:firstLine="403"/>
        <w:jc w:val="left"/>
        <w:rPr>
          <w:rFonts w:ascii="宋体" w:hAnsi="宋体"/>
          <w:color w:val="000000"/>
          <w:highlight w:val="none"/>
        </w:rPr>
      </w:pPr>
    </w:p>
    <w:p w14:paraId="2BD555FF">
      <w:pPr>
        <w:spacing w:line="360" w:lineRule="auto"/>
        <w:ind w:firstLine="480"/>
        <w:jc w:val="center"/>
        <w:rPr>
          <w:rFonts w:ascii="宋体" w:hAnsi="宋体"/>
          <w:color w:val="000000"/>
          <w:sz w:val="24"/>
          <w:highlight w:val="none"/>
        </w:rPr>
      </w:pPr>
      <w:r>
        <w:rPr>
          <w:rFonts w:hint="eastAsia" w:ascii="宋体" w:hAnsi="宋体"/>
          <w:color w:val="000000"/>
          <w:sz w:val="24"/>
          <w:highlight w:val="none"/>
        </w:rPr>
        <w:t>投标供应商（盖章）：</w:t>
      </w:r>
    </w:p>
    <w:p w14:paraId="45C1D254">
      <w:pPr>
        <w:spacing w:line="360" w:lineRule="auto"/>
        <w:ind w:right="34" w:firstLine="403"/>
        <w:jc w:val="left"/>
        <w:rPr>
          <w:rFonts w:ascii="宋体" w:hAnsi="宋体"/>
          <w:color w:val="000000"/>
          <w:highlight w:val="none"/>
        </w:rPr>
      </w:pPr>
      <w:r>
        <w:rPr>
          <w:rFonts w:hint="eastAsia" w:ascii="宋体" w:hAnsi="宋体"/>
          <w:color w:val="000000"/>
          <w:sz w:val="24"/>
          <w:highlight w:val="none"/>
        </w:rPr>
        <w:t>　　　　　　　　　　　法定代表人或</w:t>
      </w:r>
      <w:r>
        <w:rPr>
          <w:rFonts w:hint="eastAsia" w:ascii="宋体" w:hAnsi="宋体" w:eastAsia="宋体" w:cs="宋体"/>
          <w:b w:val="0"/>
          <w:bCs w:val="0"/>
          <w:color w:val="000000"/>
          <w:sz w:val="24"/>
          <w:szCs w:val="24"/>
          <w:highlight w:val="none"/>
        </w:rPr>
        <w:t>法定代表人授权代表</w:t>
      </w:r>
      <w:r>
        <w:rPr>
          <w:rFonts w:hint="eastAsia" w:ascii="宋体" w:hAnsi="宋体" w:eastAsia="宋体" w:cs="宋体"/>
          <w:b w:val="0"/>
          <w:bCs w:val="0"/>
          <w:color w:val="000000"/>
          <w:sz w:val="24"/>
          <w:szCs w:val="24"/>
          <w:highlight w:val="none"/>
          <w:lang w:eastAsia="zh-CN"/>
        </w:rPr>
        <w:t>（</w:t>
      </w:r>
      <w:r>
        <w:rPr>
          <w:rFonts w:hint="eastAsia" w:ascii="宋体" w:hAnsi="宋体"/>
          <w:color w:val="000000"/>
          <w:sz w:val="24"/>
          <w:highlight w:val="none"/>
        </w:rPr>
        <w:t>签字或盖章</w:t>
      </w:r>
      <w:r>
        <w:rPr>
          <w:rFonts w:hint="eastAsia" w:ascii="宋体" w:hAnsi="宋体"/>
          <w:color w:val="000000"/>
          <w:sz w:val="24"/>
          <w:highlight w:val="none"/>
          <w:lang w:eastAsia="zh-CN"/>
        </w:rPr>
        <w:t>）</w:t>
      </w:r>
      <w:r>
        <w:rPr>
          <w:rFonts w:hint="eastAsia" w:ascii="宋体" w:hAnsi="宋体"/>
          <w:color w:val="000000"/>
          <w:sz w:val="24"/>
          <w:highlight w:val="none"/>
        </w:rPr>
        <w:t>：</w:t>
      </w:r>
    </w:p>
    <w:p w14:paraId="1F93E748">
      <w:pPr>
        <w:outlineLvl w:val="0"/>
        <w:rPr>
          <w:rFonts w:ascii="宋体" w:hAnsi="宋体" w:cs="宋体"/>
          <w:b/>
          <w:color w:val="000000"/>
          <w:sz w:val="30"/>
          <w:szCs w:val="30"/>
          <w:highlight w:val="none"/>
        </w:rPr>
      </w:pPr>
      <w:r>
        <w:rPr>
          <w:rFonts w:ascii="宋体" w:hAnsi="宋体"/>
          <w:color w:val="000000"/>
          <w:sz w:val="24"/>
          <w:highlight w:val="none"/>
        </w:rPr>
        <w:br w:type="page" w:clear="all"/>
      </w:r>
      <w:r>
        <w:rPr>
          <w:rFonts w:hint="eastAsia" w:ascii="宋体" w:hAnsi="宋体"/>
          <w:color w:val="000000"/>
          <w:sz w:val="24"/>
          <w:highlight w:val="none"/>
        </w:rPr>
        <w:t>（</w:t>
      </w:r>
      <w:r>
        <w:rPr>
          <w:rFonts w:hint="eastAsia" w:ascii="宋体" w:hAnsi="宋体"/>
          <w:color w:val="000000"/>
          <w:sz w:val="24"/>
          <w:highlight w:val="none"/>
          <w:lang w:val="en-US" w:eastAsia="zh-CN"/>
        </w:rPr>
        <w:t>六</w:t>
      </w:r>
      <w:r>
        <w:rPr>
          <w:rFonts w:hint="eastAsia" w:ascii="宋体" w:hAnsi="宋体"/>
          <w:color w:val="000000"/>
          <w:sz w:val="24"/>
          <w:highlight w:val="none"/>
        </w:rPr>
        <w:t>）（投标供应商）法定代表人授权委托书（格式）：</w:t>
      </w:r>
    </w:p>
    <w:p w14:paraId="254394C3">
      <w:pPr>
        <w:jc w:val="center"/>
        <w:rPr>
          <w:rFonts w:hint="eastAsia" w:ascii="宋体" w:hAnsi="宋体" w:eastAsia="宋体" w:cs="宋体"/>
          <w:b/>
          <w:bCs w:val="0"/>
          <w:color w:val="000000"/>
          <w:sz w:val="28"/>
          <w:szCs w:val="28"/>
          <w:highlight w:val="none"/>
        </w:rPr>
      </w:pPr>
    </w:p>
    <w:p w14:paraId="32FBACB6">
      <w:pPr>
        <w:spacing w:line="360" w:lineRule="auto"/>
        <w:jc w:val="center"/>
        <w:rPr>
          <w:rFonts w:hint="eastAsia" w:ascii="宋体" w:hAnsi="宋体" w:eastAsia="宋体" w:cs="Times New Roman"/>
          <w:b/>
          <w:bCs w:val="0"/>
          <w:color w:val="000000"/>
          <w:sz w:val="28"/>
          <w:szCs w:val="28"/>
          <w:highlight w:val="none"/>
          <w:lang w:eastAsia="zh-CN"/>
        </w:rPr>
      </w:pPr>
      <w:r>
        <w:rPr>
          <w:rFonts w:hint="eastAsia" w:ascii="宋体" w:hAnsi="宋体" w:eastAsia="宋体" w:cs="Times New Roman"/>
          <w:b/>
          <w:bCs w:val="0"/>
          <w:color w:val="000000"/>
          <w:sz w:val="28"/>
          <w:szCs w:val="28"/>
          <w:highlight w:val="none"/>
          <w:lang w:eastAsia="zh-CN"/>
        </w:rPr>
        <w:t>法定代表人授权委托书</w:t>
      </w:r>
    </w:p>
    <w:p w14:paraId="2BBB2D99">
      <w:pPr>
        <w:pStyle w:val="407"/>
        <w:rPr>
          <w:rFonts w:hint="eastAsia" w:ascii="宋体" w:hAnsi="宋体" w:eastAsia="宋体" w:cs="宋体"/>
          <w:color w:val="000000"/>
          <w:highlight w:val="none"/>
        </w:rPr>
      </w:pPr>
    </w:p>
    <w:p w14:paraId="70CF1C17">
      <w:pPr>
        <w:spacing w:line="360" w:lineRule="auto"/>
        <w:ind w:left="5760" w:hanging="576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采购编号：</w:t>
      </w:r>
      <w:r>
        <w:rPr>
          <w:rFonts w:hint="eastAsia" w:ascii="宋体" w:hAnsi="宋体" w:eastAsia="宋体" w:cs="宋体"/>
          <w:bCs/>
          <w:color w:val="000000"/>
          <w:sz w:val="24"/>
          <w:szCs w:val="24"/>
          <w:highlight w:val="none"/>
          <w:lang w:val="en-US" w:eastAsia="zh-CN"/>
        </w:rPr>
        <w:t xml:space="preserve"> </w:t>
      </w:r>
    </w:p>
    <w:p w14:paraId="6A3D759B">
      <w:pPr>
        <w:spacing w:line="360" w:lineRule="auto"/>
        <w:ind w:left="5760" w:hanging="576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日期：</w:t>
      </w:r>
    </w:p>
    <w:p w14:paraId="2801F9E7">
      <w:pPr>
        <w:spacing w:line="56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u w:val="single"/>
          <w:lang w:val="en-US" w:eastAsia="zh-CN"/>
        </w:rPr>
        <w:t>无锡市梁溪区人民法院</w:t>
      </w:r>
      <w:r>
        <w:rPr>
          <w:rFonts w:hint="eastAsia" w:ascii="宋体" w:hAnsi="宋体" w:eastAsia="宋体" w:cs="宋体"/>
          <w:bCs/>
          <w:color w:val="000000"/>
          <w:sz w:val="24"/>
          <w:highlight w:val="none"/>
        </w:rPr>
        <w:t>：</w:t>
      </w:r>
    </w:p>
    <w:p w14:paraId="317ECAFE">
      <w:pPr>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lang w:eastAsia="zh-CN"/>
        </w:rPr>
        <w:t>投标供应商</w:t>
      </w:r>
      <w:r>
        <w:rPr>
          <w:rFonts w:hint="eastAsia" w:ascii="宋体" w:hAnsi="宋体" w:eastAsia="宋体" w:cs="宋体"/>
          <w:bCs/>
          <w:color w:val="000000"/>
          <w:sz w:val="24"/>
          <w:highlight w:val="none"/>
          <w:u w:val="single"/>
        </w:rPr>
        <w:t xml:space="preserve">单位名称）          </w:t>
      </w:r>
      <w:r>
        <w:rPr>
          <w:rFonts w:hint="eastAsia" w:ascii="宋体" w:hAnsi="宋体" w:eastAsia="宋体" w:cs="宋体"/>
          <w:bCs/>
          <w:color w:val="000000"/>
          <w:sz w:val="24"/>
          <w:highlight w:val="none"/>
        </w:rPr>
        <w:t>系中华人民共和国合法企业，</w:t>
      </w:r>
    </w:p>
    <w:p w14:paraId="6E3F59F1">
      <w:pPr>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法定地址：</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，特授权</w:t>
      </w:r>
      <w:r>
        <w:rPr>
          <w:rFonts w:hint="eastAsia" w:ascii="宋体" w:hAnsi="宋体" w:eastAsia="宋体" w:cs="宋体"/>
          <w:bCs/>
          <w:color w:val="000000"/>
          <w:sz w:val="24"/>
          <w:highlight w:val="none"/>
          <w:u w:val="single"/>
        </w:rPr>
        <w:t xml:space="preserve">    （姓名）   </w:t>
      </w:r>
      <w:r>
        <w:rPr>
          <w:rFonts w:hint="eastAsia" w:ascii="宋体" w:hAnsi="宋体" w:eastAsia="宋体" w:cs="宋体"/>
          <w:bCs/>
          <w:color w:val="000000"/>
          <w:sz w:val="24"/>
          <w:highlight w:val="none"/>
        </w:rPr>
        <w:t>代表我公司（单位）全权办理针对本项目</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的投标，参与谈判、评审、签约等具体工作，并签署全部有关的文件、协议及合同。</w:t>
      </w:r>
    </w:p>
    <w:p w14:paraId="13328E06">
      <w:pPr>
        <w:spacing w:line="560" w:lineRule="exact"/>
        <w:ind w:firstLine="52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我公司（单位）对被授权人的签名负全部责任。</w:t>
      </w:r>
    </w:p>
    <w:p w14:paraId="5C026D52">
      <w:pPr>
        <w:spacing w:line="560" w:lineRule="exact"/>
        <w:ind w:firstLine="52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在撤销授权的书面通知送达你处以前，本授权书一直有效，被授权人签署的所有文件（在授权书有效期内签署的）不因授权的撤销而失效。被授权人有（无）转委托权。</w:t>
      </w:r>
    </w:p>
    <w:p w14:paraId="6FCDEC52">
      <w:pPr>
        <w:spacing w:line="560" w:lineRule="exact"/>
        <w:ind w:firstLine="52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被授权人情况：</w:t>
      </w:r>
    </w:p>
    <w:p w14:paraId="1CF0A25C">
      <w:pPr>
        <w:spacing w:line="560" w:lineRule="exact"/>
        <w:ind w:firstLine="52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姓名：         性别：       年龄：       职务：</w:t>
      </w:r>
    </w:p>
    <w:p w14:paraId="0F2EC146">
      <w:pPr>
        <w:spacing w:line="560" w:lineRule="exact"/>
        <w:ind w:firstLine="52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身份证号码：                电话：</w:t>
      </w:r>
    </w:p>
    <w:p w14:paraId="2A8FF7CD">
      <w:pPr>
        <w:spacing w:line="560" w:lineRule="exact"/>
        <w:ind w:firstLine="52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通讯地址：</w:t>
      </w:r>
    </w:p>
    <w:p w14:paraId="6CEFAFE4">
      <w:pPr>
        <w:spacing w:line="560" w:lineRule="exact"/>
        <w:ind w:firstLine="52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被授权人签名：                单位名称（盖章）：</w:t>
      </w:r>
    </w:p>
    <w:p w14:paraId="092211E9">
      <w:pPr>
        <w:spacing w:line="560" w:lineRule="exact"/>
        <w:ind w:firstLine="42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法定代表人（签字或盖章）：</w:t>
      </w:r>
    </w:p>
    <w:p w14:paraId="4FED2CBB">
      <w:pPr>
        <w:spacing w:line="480" w:lineRule="auto"/>
        <w:ind w:firstLine="42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mc:AlternateContent>
          <mc:Choice Requires="wps">
            <w:drawing>
              <wp:anchor distT="0" distB="0" distL="114300" distR="114300" simplePos="0" relativeHeight="251660288" behindDoc="0" locked="0" layoutInCell="1" allowOverlap="1">
                <wp:simplePos x="0" y="0"/>
                <wp:positionH relativeFrom="column">
                  <wp:posOffset>3200400</wp:posOffset>
                </wp:positionH>
                <wp:positionV relativeFrom="paragraph">
                  <wp:posOffset>13335</wp:posOffset>
                </wp:positionV>
                <wp:extent cx="2867025" cy="158496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a:solidFill>
                            <a:srgbClr val="000000"/>
                          </a:solidFill>
                        </a:ln>
                      </wps:spPr>
                      <wps:txbx>
                        <w:txbxContent>
                          <w:p w14:paraId="683BDCC2">
                            <w:pPr>
                              <w:jc w:val="both"/>
                              <w:rPr>
                                <w:rFonts w:hint="eastAsia" w:ascii="黑体" w:eastAsia="黑体"/>
                                <w:sz w:val="32"/>
                                <w:szCs w:val="32"/>
                                <w:lang w:val="en-US" w:eastAsia="zh-CN"/>
                              </w:rPr>
                            </w:pPr>
                          </w:p>
                          <w:p w14:paraId="506F812C">
                            <w:pPr>
                              <w:jc w:val="center"/>
                              <w:rPr>
                                <w:rFonts w:ascii="黑体" w:eastAsia="黑体"/>
                                <w:color w:val="000000"/>
                                <w:sz w:val="32"/>
                                <w:szCs w:val="32"/>
                              </w:rPr>
                            </w:pPr>
                            <w:r>
                              <w:rPr>
                                <w:rFonts w:hint="eastAsia" w:ascii="黑体" w:eastAsia="黑体"/>
                                <w:color w:val="000000"/>
                                <w:sz w:val="32"/>
                                <w:szCs w:val="32"/>
                              </w:rPr>
                              <w:t>被授权人身份证复印件</w:t>
                            </w:r>
                          </w:p>
                          <w:p w14:paraId="1A7873DF">
                            <w:pPr>
                              <w:jc w:val="center"/>
                              <w:rPr>
                                <w:rFonts w:ascii="黑体" w:eastAsia="黑体"/>
                                <w:color w:val="000000"/>
                                <w:sz w:val="32"/>
                                <w:szCs w:val="32"/>
                              </w:rPr>
                            </w:pPr>
                            <w:r>
                              <w:rPr>
                                <w:rFonts w:hint="eastAsia" w:ascii="黑体" w:eastAsia="黑体"/>
                                <w:color w:val="000000"/>
                                <w:sz w:val="32"/>
                                <w:szCs w:val="32"/>
                              </w:rPr>
                              <w:t>（</w:t>
                            </w:r>
                            <w:r>
                              <w:rPr>
                                <w:rFonts w:hint="eastAsia" w:ascii="黑体" w:eastAsia="黑体"/>
                                <w:color w:val="000000"/>
                                <w:sz w:val="32"/>
                                <w:szCs w:val="32"/>
                                <w:lang w:val="en-US" w:eastAsia="zh-CN"/>
                              </w:rPr>
                              <w:t>正</w:t>
                            </w:r>
                            <w:r>
                              <w:rPr>
                                <w:rFonts w:hint="eastAsia" w:ascii="黑体" w:eastAsia="黑体"/>
                                <w:color w:val="000000"/>
                                <w:sz w:val="32"/>
                                <w:szCs w:val="32"/>
                              </w:rPr>
                              <w:t>面</w:t>
                            </w:r>
                            <w:r>
                              <w:rPr>
                                <w:rFonts w:hint="eastAsia" w:ascii="黑体" w:eastAsia="黑体"/>
                                <w:color w:val="000000"/>
                                <w:sz w:val="32"/>
                                <w:szCs w:val="32"/>
                                <w:lang w:eastAsia="zh-CN"/>
                              </w:rPr>
                              <w:t>、</w:t>
                            </w:r>
                            <w:r>
                              <w:rPr>
                                <w:rFonts w:hint="eastAsia" w:ascii="黑体" w:eastAsia="黑体"/>
                                <w:color w:val="000000"/>
                                <w:sz w:val="32"/>
                                <w:szCs w:val="32"/>
                                <w:lang w:val="en-US" w:eastAsia="zh-CN"/>
                              </w:rPr>
                              <w:t>反面</w:t>
                            </w:r>
                            <w:r>
                              <w:rPr>
                                <w:rFonts w:hint="eastAsia" w:ascii="黑体" w:eastAsia="黑体"/>
                                <w:color w:val="000000"/>
                                <w:sz w:val="32"/>
                                <w:szCs w:val="32"/>
                              </w:rPr>
                              <w:t>）</w:t>
                            </w:r>
                          </w:p>
                          <w:p w14:paraId="5B077DF0">
                            <w:pPr>
                              <w:jc w:val="center"/>
                              <w:rPr>
                                <w:rFonts w:hint="eastAsia" w:ascii="黑体" w:eastAsia="黑体"/>
                                <w:sz w:val="32"/>
                                <w:szCs w:val="32"/>
                              </w:rPr>
                            </w:pPr>
                          </w:p>
                          <w:p w14:paraId="6D42BA1C"/>
                        </w:txbxContent>
                      </wps:txbx>
                      <wps:bodyPr wrap="square" upright="1"/>
                    </wps:wsp>
                  </a:graphicData>
                </a:graphic>
              </wp:anchor>
            </w:drawing>
          </mc:Choice>
          <mc:Fallback>
            <w:pict>
              <v:shape id="_x0000_s1026" o:spid="_x0000_s1026" o:spt="202" type="#_x0000_t202" style="position:absolute;left:0pt;margin-left:252pt;margin-top:1.05pt;height:124.8pt;width:225.75pt;z-index:251660288;mso-width-relative:page;mso-height-relative:page;" fillcolor="#FFFFFF" filled="t" stroked="t" coordsize="21600,21600" o:gfxdata="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B1x9UTYAAAACQEAAA8AAAAA&#10;AAAAAQAgAAAAIgAAAGRycy9kb3ducmV2LnhtbFBLAQIUABQAAAAIAIdO4kAKrh872wEAAL0DAAAO&#10;AAAAAAAAAAEAIAAAACcBAABkcnMvZTJvRG9jLnhtbFBLBQYAAAAABgAGAFkBAAB0BQAAAAA=&#10;">
                <v:fill on="t" focussize="0,0"/>
                <v:stroke color="#000000" joinstyle="round"/>
                <v:imagedata o:title=""/>
                <o:lock v:ext="edit" aspectratio="f"/>
                <v:textbox>
                  <w:txbxContent>
                    <w:p w14:paraId="683BDCC2">
                      <w:pPr>
                        <w:jc w:val="both"/>
                        <w:rPr>
                          <w:rFonts w:hint="eastAsia" w:ascii="黑体" w:eastAsia="黑体"/>
                          <w:sz w:val="32"/>
                          <w:szCs w:val="32"/>
                          <w:lang w:val="en-US" w:eastAsia="zh-CN"/>
                        </w:rPr>
                      </w:pPr>
                    </w:p>
                    <w:p w14:paraId="506F812C">
                      <w:pPr>
                        <w:jc w:val="center"/>
                        <w:rPr>
                          <w:rFonts w:ascii="黑体" w:eastAsia="黑体"/>
                          <w:color w:val="000000"/>
                          <w:sz w:val="32"/>
                          <w:szCs w:val="32"/>
                        </w:rPr>
                      </w:pPr>
                      <w:r>
                        <w:rPr>
                          <w:rFonts w:hint="eastAsia" w:ascii="黑体" w:eastAsia="黑体"/>
                          <w:color w:val="000000"/>
                          <w:sz w:val="32"/>
                          <w:szCs w:val="32"/>
                        </w:rPr>
                        <w:t>被授权人身份证复印件</w:t>
                      </w:r>
                    </w:p>
                    <w:p w14:paraId="1A7873DF">
                      <w:pPr>
                        <w:jc w:val="center"/>
                        <w:rPr>
                          <w:rFonts w:ascii="黑体" w:eastAsia="黑体"/>
                          <w:color w:val="000000"/>
                          <w:sz w:val="32"/>
                          <w:szCs w:val="32"/>
                        </w:rPr>
                      </w:pPr>
                      <w:r>
                        <w:rPr>
                          <w:rFonts w:hint="eastAsia" w:ascii="黑体" w:eastAsia="黑体"/>
                          <w:color w:val="000000"/>
                          <w:sz w:val="32"/>
                          <w:szCs w:val="32"/>
                        </w:rPr>
                        <w:t>（</w:t>
                      </w:r>
                      <w:r>
                        <w:rPr>
                          <w:rFonts w:hint="eastAsia" w:ascii="黑体" w:eastAsia="黑体"/>
                          <w:color w:val="000000"/>
                          <w:sz w:val="32"/>
                          <w:szCs w:val="32"/>
                          <w:lang w:val="en-US" w:eastAsia="zh-CN"/>
                        </w:rPr>
                        <w:t>正</w:t>
                      </w:r>
                      <w:r>
                        <w:rPr>
                          <w:rFonts w:hint="eastAsia" w:ascii="黑体" w:eastAsia="黑体"/>
                          <w:color w:val="000000"/>
                          <w:sz w:val="32"/>
                          <w:szCs w:val="32"/>
                        </w:rPr>
                        <w:t>面</w:t>
                      </w:r>
                      <w:r>
                        <w:rPr>
                          <w:rFonts w:hint="eastAsia" w:ascii="黑体" w:eastAsia="黑体"/>
                          <w:color w:val="000000"/>
                          <w:sz w:val="32"/>
                          <w:szCs w:val="32"/>
                          <w:lang w:eastAsia="zh-CN"/>
                        </w:rPr>
                        <w:t>、</w:t>
                      </w:r>
                      <w:r>
                        <w:rPr>
                          <w:rFonts w:hint="eastAsia" w:ascii="黑体" w:eastAsia="黑体"/>
                          <w:color w:val="000000"/>
                          <w:sz w:val="32"/>
                          <w:szCs w:val="32"/>
                          <w:lang w:val="en-US" w:eastAsia="zh-CN"/>
                        </w:rPr>
                        <w:t>反面</w:t>
                      </w:r>
                      <w:r>
                        <w:rPr>
                          <w:rFonts w:hint="eastAsia" w:ascii="黑体" w:eastAsia="黑体"/>
                          <w:color w:val="000000"/>
                          <w:sz w:val="32"/>
                          <w:szCs w:val="32"/>
                        </w:rPr>
                        <w:t>）</w:t>
                      </w:r>
                    </w:p>
                    <w:p w14:paraId="5B077DF0">
                      <w:pPr>
                        <w:jc w:val="center"/>
                        <w:rPr>
                          <w:rFonts w:hint="eastAsia" w:ascii="黑体" w:eastAsia="黑体"/>
                          <w:sz w:val="32"/>
                          <w:szCs w:val="32"/>
                        </w:rPr>
                      </w:pPr>
                    </w:p>
                    <w:p w14:paraId="6D42BA1C"/>
                  </w:txbxContent>
                </v:textbox>
              </v:shape>
            </w:pict>
          </mc:Fallback>
        </mc:AlternateContent>
      </w:r>
      <w:r>
        <w:rPr>
          <w:rFonts w:hint="eastAsia" w:ascii="宋体" w:hAnsi="宋体" w:eastAsia="宋体" w:cs="宋体"/>
          <w:bCs/>
          <w:color w:val="000000"/>
          <w:sz w:val="24"/>
          <w:highlight w:val="none"/>
        </w:rPr>
        <mc:AlternateContent>
          <mc:Choice Requires="wps">
            <w:drawing>
              <wp:anchor distT="0" distB="0" distL="114300" distR="114300" simplePos="0" relativeHeight="251660288" behindDoc="0" locked="0" layoutInCell="1" allowOverlap="1">
                <wp:simplePos x="0" y="0"/>
                <wp:positionH relativeFrom="column">
                  <wp:posOffset>-66040</wp:posOffset>
                </wp:positionH>
                <wp:positionV relativeFrom="paragraph">
                  <wp:posOffset>65405</wp:posOffset>
                </wp:positionV>
                <wp:extent cx="2867025" cy="1584960"/>
                <wp:effectExtent l="0" t="0" r="0" b="0"/>
                <wp:wrapNone/>
                <wp:docPr id="6" name="文本框 6"/>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a:solidFill>
                            <a:srgbClr val="000000"/>
                          </a:solidFill>
                        </a:ln>
                      </wps:spPr>
                      <wps:txbx>
                        <w:txbxContent>
                          <w:p w14:paraId="66E47364">
                            <w:pPr>
                              <w:jc w:val="both"/>
                              <w:rPr>
                                <w:rFonts w:hint="eastAsia" w:ascii="黑体" w:eastAsia="黑体"/>
                                <w:sz w:val="32"/>
                                <w:szCs w:val="32"/>
                              </w:rPr>
                            </w:pPr>
                          </w:p>
                          <w:p w14:paraId="5EA7FADB">
                            <w:pPr>
                              <w:jc w:val="center"/>
                              <w:rPr>
                                <w:rFonts w:ascii="黑体" w:eastAsia="黑体"/>
                                <w:color w:val="000000"/>
                                <w:sz w:val="32"/>
                                <w:szCs w:val="32"/>
                              </w:rPr>
                            </w:pPr>
                            <w:r>
                              <w:rPr>
                                <w:rFonts w:hint="eastAsia" w:ascii="黑体" w:eastAsia="黑体"/>
                                <w:color w:val="000000"/>
                                <w:sz w:val="32"/>
                                <w:szCs w:val="32"/>
                              </w:rPr>
                              <w:t>法定代表人身份证复印件</w:t>
                            </w:r>
                          </w:p>
                          <w:p w14:paraId="5DF215F8">
                            <w:pPr>
                              <w:jc w:val="center"/>
                              <w:rPr>
                                <w:rFonts w:ascii="黑体" w:eastAsia="黑体"/>
                                <w:color w:val="000000"/>
                                <w:sz w:val="32"/>
                                <w:szCs w:val="32"/>
                              </w:rPr>
                            </w:pPr>
                            <w:r>
                              <w:rPr>
                                <w:rFonts w:hint="eastAsia" w:ascii="黑体" w:eastAsia="黑体"/>
                                <w:color w:val="000000"/>
                                <w:sz w:val="32"/>
                                <w:szCs w:val="32"/>
                              </w:rPr>
                              <w:t>（正面</w:t>
                            </w:r>
                            <w:r>
                              <w:rPr>
                                <w:rFonts w:hint="eastAsia" w:ascii="黑体" w:eastAsia="黑体"/>
                                <w:color w:val="000000"/>
                                <w:sz w:val="32"/>
                                <w:szCs w:val="32"/>
                                <w:lang w:eastAsia="zh-CN"/>
                              </w:rPr>
                              <w:t>、</w:t>
                            </w:r>
                            <w:r>
                              <w:rPr>
                                <w:rFonts w:hint="eastAsia" w:ascii="黑体" w:eastAsia="黑体"/>
                                <w:color w:val="000000"/>
                                <w:sz w:val="32"/>
                                <w:szCs w:val="32"/>
                                <w:lang w:val="en-US" w:eastAsia="zh-CN"/>
                              </w:rPr>
                              <w:t>反面</w:t>
                            </w:r>
                            <w:r>
                              <w:rPr>
                                <w:rFonts w:hint="eastAsia" w:ascii="黑体" w:eastAsia="黑体"/>
                                <w:color w:val="000000"/>
                                <w:sz w:val="32"/>
                                <w:szCs w:val="32"/>
                              </w:rPr>
                              <w:t>）</w:t>
                            </w:r>
                          </w:p>
                          <w:p w14:paraId="37C04276">
                            <w:pPr>
                              <w:jc w:val="center"/>
                              <w:rPr>
                                <w:rFonts w:hint="eastAsia" w:ascii="黑体" w:eastAsia="黑体"/>
                                <w:sz w:val="32"/>
                                <w:szCs w:val="32"/>
                              </w:rPr>
                            </w:pPr>
                          </w:p>
                          <w:p w14:paraId="42699839">
                            <w:pPr>
                              <w:jc w:val="center"/>
                              <w:rPr>
                                <w:rFonts w:hint="eastAsia" w:ascii="黑体" w:eastAsia="黑体"/>
                                <w:sz w:val="32"/>
                                <w:szCs w:val="32"/>
                              </w:rPr>
                            </w:pPr>
                          </w:p>
                          <w:p w14:paraId="0076EF8D">
                            <w:pPr>
                              <w:jc w:val="center"/>
                              <w:rPr>
                                <w:rFonts w:hint="eastAsia" w:ascii="黑体" w:eastAsia="黑体"/>
                                <w:sz w:val="32"/>
                                <w:szCs w:val="32"/>
                              </w:rPr>
                            </w:pPr>
                          </w:p>
                          <w:p w14:paraId="74B642AD">
                            <w:pPr>
                              <w:jc w:val="center"/>
                              <w:rPr>
                                <w:rFonts w:hint="eastAsia" w:ascii="黑体" w:eastAsia="黑体"/>
                                <w:sz w:val="32"/>
                                <w:szCs w:val="32"/>
                              </w:rPr>
                            </w:pPr>
                          </w:p>
                          <w:p w14:paraId="2B0D3C95">
                            <w:pPr>
                              <w:jc w:val="center"/>
                              <w:rPr>
                                <w:rFonts w:hint="eastAsia" w:ascii="黑体" w:eastAsia="黑体"/>
                                <w:sz w:val="32"/>
                                <w:szCs w:val="32"/>
                              </w:rPr>
                            </w:pPr>
                          </w:p>
                          <w:p w14:paraId="53CD4B3A">
                            <w:pPr>
                              <w:jc w:val="center"/>
                              <w:rPr>
                                <w:rFonts w:hint="eastAsia" w:ascii="黑体" w:eastAsia="黑体"/>
                                <w:sz w:val="32"/>
                                <w:szCs w:val="32"/>
                              </w:rPr>
                            </w:pPr>
                          </w:p>
                          <w:p w14:paraId="6133AC96">
                            <w:pPr>
                              <w:jc w:val="center"/>
                              <w:rPr>
                                <w:rFonts w:hint="eastAsia" w:ascii="黑体" w:eastAsia="黑体"/>
                                <w:sz w:val="32"/>
                                <w:szCs w:val="32"/>
                              </w:rPr>
                            </w:pPr>
                          </w:p>
                          <w:p w14:paraId="7308FD95">
                            <w:pPr>
                              <w:jc w:val="center"/>
                              <w:rPr>
                                <w:rFonts w:hint="eastAsia" w:ascii="黑体" w:eastAsia="黑体"/>
                                <w:sz w:val="32"/>
                                <w:szCs w:val="32"/>
                              </w:rPr>
                            </w:pPr>
                          </w:p>
                          <w:p w14:paraId="25A5EB52">
                            <w:pPr>
                              <w:jc w:val="center"/>
                              <w:rPr>
                                <w:rFonts w:hint="eastAsia" w:ascii="黑体" w:eastAsia="黑体"/>
                                <w:sz w:val="32"/>
                                <w:szCs w:val="32"/>
                              </w:rPr>
                            </w:pPr>
                          </w:p>
                          <w:p w14:paraId="76FA352C"/>
                        </w:txbxContent>
                      </wps:txbx>
                      <wps:bodyPr wrap="square" upright="1"/>
                    </wps:wsp>
                  </a:graphicData>
                </a:graphic>
              </wp:anchor>
            </w:drawing>
          </mc:Choice>
          <mc:Fallback>
            <w:pict>
              <v:shape id="_x0000_s1026" o:spid="_x0000_s1026" o:spt="202" type="#_x0000_t202" style="position:absolute;left:0pt;margin-left:-5.2pt;margin-top:5.15pt;height:124.8pt;width:225.75pt;z-index:251660288;mso-width-relative:page;mso-height-relative:page;" fillcolor="#FFFFFF" filled="t" stroked="t" coordsize="21600,21600" o:gfxdata="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emkZ5NkAAAAKAQAADwAA&#10;AAAAAAABACAAAAAiAAAAZHJzL2Rvd25yZXYueG1sUEsBAhQAFAAAAAgAh07iQNcZ0+zcAQAAvQMA&#10;AA4AAAAAAAAAAQAgAAAAKAEAAGRycy9lMm9Eb2MueG1sUEsFBgAAAAAGAAYAWQEAAHYFAAAAAA==&#10;">
                <v:fill on="t" focussize="0,0"/>
                <v:stroke color="#000000" joinstyle="round"/>
                <v:imagedata o:title=""/>
                <o:lock v:ext="edit" aspectratio="f"/>
                <v:textbox>
                  <w:txbxContent>
                    <w:p w14:paraId="66E47364">
                      <w:pPr>
                        <w:jc w:val="both"/>
                        <w:rPr>
                          <w:rFonts w:hint="eastAsia" w:ascii="黑体" w:eastAsia="黑体"/>
                          <w:sz w:val="32"/>
                          <w:szCs w:val="32"/>
                        </w:rPr>
                      </w:pPr>
                    </w:p>
                    <w:p w14:paraId="5EA7FADB">
                      <w:pPr>
                        <w:jc w:val="center"/>
                        <w:rPr>
                          <w:rFonts w:ascii="黑体" w:eastAsia="黑体"/>
                          <w:color w:val="000000"/>
                          <w:sz w:val="32"/>
                          <w:szCs w:val="32"/>
                        </w:rPr>
                      </w:pPr>
                      <w:r>
                        <w:rPr>
                          <w:rFonts w:hint="eastAsia" w:ascii="黑体" w:eastAsia="黑体"/>
                          <w:color w:val="000000"/>
                          <w:sz w:val="32"/>
                          <w:szCs w:val="32"/>
                        </w:rPr>
                        <w:t>法定代表人身份证复印件</w:t>
                      </w:r>
                    </w:p>
                    <w:p w14:paraId="5DF215F8">
                      <w:pPr>
                        <w:jc w:val="center"/>
                        <w:rPr>
                          <w:rFonts w:ascii="黑体" w:eastAsia="黑体"/>
                          <w:color w:val="000000"/>
                          <w:sz w:val="32"/>
                          <w:szCs w:val="32"/>
                        </w:rPr>
                      </w:pPr>
                      <w:r>
                        <w:rPr>
                          <w:rFonts w:hint="eastAsia" w:ascii="黑体" w:eastAsia="黑体"/>
                          <w:color w:val="000000"/>
                          <w:sz w:val="32"/>
                          <w:szCs w:val="32"/>
                        </w:rPr>
                        <w:t>（正面</w:t>
                      </w:r>
                      <w:r>
                        <w:rPr>
                          <w:rFonts w:hint="eastAsia" w:ascii="黑体" w:eastAsia="黑体"/>
                          <w:color w:val="000000"/>
                          <w:sz w:val="32"/>
                          <w:szCs w:val="32"/>
                          <w:lang w:eastAsia="zh-CN"/>
                        </w:rPr>
                        <w:t>、</w:t>
                      </w:r>
                      <w:r>
                        <w:rPr>
                          <w:rFonts w:hint="eastAsia" w:ascii="黑体" w:eastAsia="黑体"/>
                          <w:color w:val="000000"/>
                          <w:sz w:val="32"/>
                          <w:szCs w:val="32"/>
                          <w:lang w:val="en-US" w:eastAsia="zh-CN"/>
                        </w:rPr>
                        <w:t>反面</w:t>
                      </w:r>
                      <w:r>
                        <w:rPr>
                          <w:rFonts w:hint="eastAsia" w:ascii="黑体" w:eastAsia="黑体"/>
                          <w:color w:val="000000"/>
                          <w:sz w:val="32"/>
                          <w:szCs w:val="32"/>
                        </w:rPr>
                        <w:t>）</w:t>
                      </w:r>
                    </w:p>
                    <w:p w14:paraId="37C04276">
                      <w:pPr>
                        <w:jc w:val="center"/>
                        <w:rPr>
                          <w:rFonts w:hint="eastAsia" w:ascii="黑体" w:eastAsia="黑体"/>
                          <w:sz w:val="32"/>
                          <w:szCs w:val="32"/>
                        </w:rPr>
                      </w:pPr>
                    </w:p>
                    <w:p w14:paraId="42699839">
                      <w:pPr>
                        <w:jc w:val="center"/>
                        <w:rPr>
                          <w:rFonts w:hint="eastAsia" w:ascii="黑体" w:eastAsia="黑体"/>
                          <w:sz w:val="32"/>
                          <w:szCs w:val="32"/>
                        </w:rPr>
                      </w:pPr>
                    </w:p>
                    <w:p w14:paraId="0076EF8D">
                      <w:pPr>
                        <w:jc w:val="center"/>
                        <w:rPr>
                          <w:rFonts w:hint="eastAsia" w:ascii="黑体" w:eastAsia="黑体"/>
                          <w:sz w:val="32"/>
                          <w:szCs w:val="32"/>
                        </w:rPr>
                      </w:pPr>
                    </w:p>
                    <w:p w14:paraId="74B642AD">
                      <w:pPr>
                        <w:jc w:val="center"/>
                        <w:rPr>
                          <w:rFonts w:hint="eastAsia" w:ascii="黑体" w:eastAsia="黑体"/>
                          <w:sz w:val="32"/>
                          <w:szCs w:val="32"/>
                        </w:rPr>
                      </w:pPr>
                    </w:p>
                    <w:p w14:paraId="2B0D3C95">
                      <w:pPr>
                        <w:jc w:val="center"/>
                        <w:rPr>
                          <w:rFonts w:hint="eastAsia" w:ascii="黑体" w:eastAsia="黑体"/>
                          <w:sz w:val="32"/>
                          <w:szCs w:val="32"/>
                        </w:rPr>
                      </w:pPr>
                    </w:p>
                    <w:p w14:paraId="53CD4B3A">
                      <w:pPr>
                        <w:jc w:val="center"/>
                        <w:rPr>
                          <w:rFonts w:hint="eastAsia" w:ascii="黑体" w:eastAsia="黑体"/>
                          <w:sz w:val="32"/>
                          <w:szCs w:val="32"/>
                        </w:rPr>
                      </w:pPr>
                    </w:p>
                    <w:p w14:paraId="6133AC96">
                      <w:pPr>
                        <w:jc w:val="center"/>
                        <w:rPr>
                          <w:rFonts w:hint="eastAsia" w:ascii="黑体" w:eastAsia="黑体"/>
                          <w:sz w:val="32"/>
                          <w:szCs w:val="32"/>
                        </w:rPr>
                      </w:pPr>
                    </w:p>
                    <w:p w14:paraId="7308FD95">
                      <w:pPr>
                        <w:jc w:val="center"/>
                        <w:rPr>
                          <w:rFonts w:hint="eastAsia" w:ascii="黑体" w:eastAsia="黑体"/>
                          <w:sz w:val="32"/>
                          <w:szCs w:val="32"/>
                        </w:rPr>
                      </w:pPr>
                    </w:p>
                    <w:p w14:paraId="25A5EB52">
                      <w:pPr>
                        <w:jc w:val="center"/>
                        <w:rPr>
                          <w:rFonts w:hint="eastAsia" w:ascii="黑体" w:eastAsia="黑体"/>
                          <w:sz w:val="32"/>
                          <w:szCs w:val="32"/>
                        </w:rPr>
                      </w:pPr>
                    </w:p>
                    <w:p w14:paraId="76FA352C"/>
                  </w:txbxContent>
                </v:textbox>
              </v:shape>
            </w:pict>
          </mc:Fallback>
        </mc:AlternateContent>
      </w:r>
    </w:p>
    <w:p w14:paraId="10FD8BC2">
      <w:pPr>
        <w:spacing w:line="400" w:lineRule="exact"/>
        <w:rPr>
          <w:rFonts w:hint="eastAsia" w:ascii="宋体" w:hAnsi="宋体" w:eastAsia="宋体" w:cs="宋体"/>
          <w:bCs/>
          <w:color w:val="000000"/>
          <w:sz w:val="24"/>
          <w:highlight w:val="none"/>
        </w:rPr>
      </w:pPr>
    </w:p>
    <w:p w14:paraId="17909E52">
      <w:pPr>
        <w:spacing w:line="400" w:lineRule="exact"/>
        <w:rPr>
          <w:rFonts w:hint="eastAsia" w:ascii="宋体" w:hAnsi="宋体" w:eastAsia="宋体" w:cs="宋体"/>
          <w:bCs/>
          <w:color w:val="000000"/>
          <w:sz w:val="24"/>
          <w:highlight w:val="none"/>
        </w:rPr>
      </w:pPr>
    </w:p>
    <w:p w14:paraId="3A4C8457">
      <w:pPr>
        <w:pStyle w:val="34"/>
        <w:rPr>
          <w:rFonts w:hint="eastAsia" w:ascii="宋体" w:hAnsi="宋体" w:eastAsia="宋体" w:cs="宋体"/>
          <w:bCs/>
          <w:color w:val="000000"/>
          <w:sz w:val="24"/>
          <w:highlight w:val="none"/>
        </w:rPr>
      </w:pPr>
    </w:p>
    <w:p w14:paraId="354E7CDF">
      <w:pPr>
        <w:jc w:val="center"/>
        <w:rPr>
          <w:rFonts w:ascii="宋体" w:hAnsi="宋体" w:cs="宋体"/>
          <w:b/>
          <w:color w:val="000000"/>
          <w:sz w:val="30"/>
          <w:szCs w:val="30"/>
          <w:highlight w:val="none"/>
        </w:rPr>
      </w:pPr>
    </w:p>
    <w:p w14:paraId="4DDA28B4">
      <w:pPr>
        <w:spacing w:line="360" w:lineRule="auto"/>
        <w:ind w:firstLine="420"/>
        <w:rPr>
          <w:rFonts w:ascii="楷体_GB2312" w:eastAsia="楷体_GB2312"/>
          <w:bCs/>
          <w:color w:val="000000"/>
          <w:sz w:val="30"/>
          <w:highlight w:val="none"/>
        </w:rPr>
      </w:pPr>
    </w:p>
    <w:p w14:paraId="7CC586F5">
      <w:pPr>
        <w:spacing w:line="360" w:lineRule="auto"/>
        <w:rPr>
          <w:rFonts w:ascii="黑体" w:eastAsia="黑体"/>
          <w:bCs/>
          <w:color w:val="000000"/>
          <w:sz w:val="36"/>
          <w:highlight w:val="none"/>
        </w:rPr>
      </w:pPr>
    </w:p>
    <w:p w14:paraId="2CE0BB4C">
      <w:pPr>
        <w:widowControl/>
        <w:spacing w:before="4" w:line="360" w:lineRule="auto"/>
        <w:jc w:val="left"/>
        <w:rPr>
          <w:rFonts w:ascii="黑体" w:eastAsia="黑体"/>
          <w:b/>
          <w:color w:val="000000"/>
          <w:sz w:val="30"/>
          <w:szCs w:val="30"/>
          <w:highlight w:val="none"/>
        </w:rPr>
      </w:pPr>
      <w:r>
        <w:rPr>
          <w:rFonts w:ascii="宋体" w:hAnsi="宋体"/>
          <w:b/>
          <w:color w:val="000000"/>
          <w:sz w:val="30"/>
          <w:szCs w:val="30"/>
          <w:highlight w:val="none"/>
        </w:rPr>
        <w:br w:type="page" w:clear="all"/>
      </w:r>
      <w:r>
        <w:rPr>
          <w:rFonts w:hint="eastAsia" w:ascii="宋体" w:hAnsi="宋体"/>
          <w:color w:val="000000"/>
          <w:sz w:val="24"/>
          <w:highlight w:val="none"/>
        </w:rPr>
        <w:t>（</w:t>
      </w:r>
      <w:r>
        <w:rPr>
          <w:rFonts w:hint="eastAsia" w:ascii="宋体" w:hAnsi="宋体"/>
          <w:color w:val="000000"/>
          <w:sz w:val="24"/>
          <w:highlight w:val="none"/>
          <w:lang w:val="en-US" w:eastAsia="zh-CN"/>
        </w:rPr>
        <w:t>七</w:t>
      </w:r>
      <w:r>
        <w:rPr>
          <w:rFonts w:hint="eastAsia" w:ascii="宋体" w:hAnsi="宋体"/>
          <w:color w:val="000000"/>
          <w:sz w:val="24"/>
          <w:highlight w:val="none"/>
        </w:rPr>
        <w:t>）承诺书（格式）</w:t>
      </w:r>
    </w:p>
    <w:p w14:paraId="11C4E652">
      <w:pPr>
        <w:widowControl/>
        <w:numPr>
          <w:ilvl w:val="0"/>
          <w:numId w:val="0"/>
        </w:numPr>
        <w:shd w:val="clear" w:color="auto" w:fill="FFFFFF"/>
        <w:spacing w:line="360" w:lineRule="auto"/>
        <w:jc w:val="center"/>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rPr>
        <w:t>承诺书</w:t>
      </w:r>
      <w:r>
        <w:rPr>
          <w:rFonts w:hint="eastAsia" w:ascii="宋体" w:hAnsi="宋体" w:eastAsia="宋体" w:cs="宋体"/>
          <w:b/>
          <w:sz w:val="28"/>
          <w:szCs w:val="28"/>
          <w:highlight w:val="none"/>
          <w:lang w:val="en-US" w:eastAsia="zh-CN"/>
        </w:rPr>
        <w:t>一</w:t>
      </w:r>
    </w:p>
    <w:p w14:paraId="50BF06BB">
      <w:pPr>
        <w:jc w:val="center"/>
        <w:rPr>
          <w:rFonts w:hint="eastAsia" w:ascii="宋体" w:hAnsi="宋体" w:eastAsia="宋体" w:cs="宋体"/>
          <w:sz w:val="28"/>
          <w:szCs w:val="24"/>
          <w:highlight w:val="none"/>
        </w:rPr>
      </w:pPr>
    </w:p>
    <w:p w14:paraId="187BFC68">
      <w:pP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w:t>
      </w:r>
      <w:r>
        <w:rPr>
          <w:rFonts w:hint="eastAsia" w:ascii="宋体" w:hAnsi="宋体" w:eastAsia="宋体" w:cs="宋体"/>
          <w:sz w:val="24"/>
          <w:szCs w:val="24"/>
          <w:highlight w:val="none"/>
          <w:u w:val="single"/>
          <w:lang w:val="en-US" w:eastAsia="zh-CN"/>
        </w:rPr>
        <w:t>投标</w:t>
      </w:r>
      <w:r>
        <w:rPr>
          <w:rFonts w:hint="eastAsia" w:ascii="宋体" w:hAnsi="宋体" w:eastAsia="宋体" w:cs="宋体"/>
          <w:sz w:val="24"/>
          <w:szCs w:val="24"/>
          <w:highlight w:val="none"/>
          <w:u w:val="single"/>
        </w:rPr>
        <w:t>供应商名称）</w:t>
      </w:r>
      <w:r>
        <w:rPr>
          <w:rFonts w:hint="eastAsia" w:ascii="宋体" w:hAnsi="宋体" w:eastAsia="宋体" w:cs="宋体"/>
          <w:sz w:val="24"/>
          <w:szCs w:val="24"/>
          <w:highlight w:val="none"/>
        </w:rPr>
        <w:t>在此承诺：</w:t>
      </w:r>
    </w:p>
    <w:p w14:paraId="461286F3">
      <w:pPr>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我公司符合《中华人民共和国政府采购法》第二十二条的规定，在此郑重承诺具备以下条件：</w:t>
      </w:r>
    </w:p>
    <w:p w14:paraId="303D11CF">
      <w:pPr>
        <w:spacing w:line="440" w:lineRule="exact"/>
        <w:ind w:left="359"/>
        <w:rPr>
          <w:rFonts w:hint="eastAsia" w:ascii="宋体" w:hAnsi="宋体" w:eastAsia="宋体" w:cs="宋体"/>
          <w:sz w:val="24"/>
          <w:szCs w:val="24"/>
          <w:highlight w:val="none"/>
        </w:rPr>
      </w:pPr>
      <w:r>
        <w:rPr>
          <w:rFonts w:hint="eastAsia" w:ascii="宋体" w:hAnsi="宋体" w:eastAsia="宋体" w:cs="宋体"/>
          <w:sz w:val="24"/>
          <w:szCs w:val="24"/>
          <w:highlight w:val="none"/>
        </w:rPr>
        <w:t>(一)具有独立承担民事责任的能力；</w:t>
      </w:r>
    </w:p>
    <w:p w14:paraId="68B4AD1E">
      <w:pPr>
        <w:spacing w:line="440" w:lineRule="exact"/>
        <w:ind w:left="359"/>
        <w:rPr>
          <w:rFonts w:hint="eastAsia" w:ascii="宋体" w:hAnsi="宋体" w:eastAsia="宋体" w:cs="宋体"/>
          <w:sz w:val="24"/>
          <w:szCs w:val="24"/>
          <w:highlight w:val="none"/>
        </w:rPr>
      </w:pPr>
      <w:r>
        <w:rPr>
          <w:rFonts w:hint="eastAsia" w:ascii="宋体" w:hAnsi="宋体" w:eastAsia="宋体" w:cs="宋体"/>
          <w:sz w:val="24"/>
          <w:szCs w:val="24"/>
          <w:highlight w:val="none"/>
        </w:rPr>
        <w:t>(二)具有良好的商业信誉和健全的财务会计制度；</w:t>
      </w:r>
    </w:p>
    <w:p w14:paraId="7B9BE352">
      <w:pPr>
        <w:spacing w:line="440" w:lineRule="exact"/>
        <w:ind w:left="359"/>
        <w:rPr>
          <w:rFonts w:hint="eastAsia" w:ascii="宋体" w:hAnsi="宋体" w:eastAsia="宋体" w:cs="宋体"/>
          <w:sz w:val="24"/>
          <w:szCs w:val="24"/>
          <w:highlight w:val="none"/>
        </w:rPr>
      </w:pPr>
      <w:r>
        <w:rPr>
          <w:rFonts w:hint="eastAsia" w:ascii="宋体" w:hAnsi="宋体" w:eastAsia="宋体" w:cs="宋体"/>
          <w:sz w:val="24"/>
          <w:szCs w:val="24"/>
          <w:highlight w:val="none"/>
        </w:rPr>
        <w:t>(三)具有履行合同所必需的设备和专业技术能力；</w:t>
      </w:r>
    </w:p>
    <w:p w14:paraId="54F179DF">
      <w:pPr>
        <w:spacing w:line="440" w:lineRule="exact"/>
        <w:ind w:left="359"/>
        <w:rPr>
          <w:rFonts w:hint="eastAsia" w:ascii="宋体" w:hAnsi="宋体" w:eastAsia="宋体" w:cs="宋体"/>
          <w:sz w:val="24"/>
          <w:szCs w:val="24"/>
          <w:highlight w:val="none"/>
        </w:rPr>
      </w:pPr>
      <w:r>
        <w:rPr>
          <w:rFonts w:hint="eastAsia" w:ascii="宋体" w:hAnsi="宋体" w:eastAsia="宋体" w:cs="宋体"/>
          <w:sz w:val="24"/>
          <w:szCs w:val="24"/>
          <w:highlight w:val="none"/>
        </w:rPr>
        <w:t>(四)有依法缴纳税收和社会保障资金的良好记录；</w:t>
      </w:r>
    </w:p>
    <w:p w14:paraId="7CA10397">
      <w:pPr>
        <w:spacing w:line="440" w:lineRule="exact"/>
        <w:ind w:left="359"/>
        <w:rPr>
          <w:rFonts w:hint="eastAsia" w:ascii="宋体" w:hAnsi="宋体" w:eastAsia="宋体" w:cs="宋体"/>
          <w:sz w:val="24"/>
          <w:szCs w:val="24"/>
          <w:highlight w:val="none"/>
        </w:rPr>
      </w:pPr>
      <w:r>
        <w:rPr>
          <w:rFonts w:hint="eastAsia" w:ascii="宋体" w:hAnsi="宋体" w:eastAsia="宋体" w:cs="宋体"/>
          <w:sz w:val="24"/>
          <w:szCs w:val="24"/>
          <w:highlight w:val="none"/>
        </w:rPr>
        <w:t>(五)近三年内，在经营活动中没有重大违法记录；</w:t>
      </w:r>
    </w:p>
    <w:p w14:paraId="0FCE5F1C">
      <w:pPr>
        <w:spacing w:line="440" w:lineRule="exact"/>
        <w:ind w:left="359"/>
        <w:rPr>
          <w:rFonts w:hint="eastAsia" w:ascii="宋体" w:hAnsi="宋体" w:eastAsia="宋体" w:cs="宋体"/>
          <w:sz w:val="24"/>
          <w:szCs w:val="24"/>
          <w:highlight w:val="none"/>
        </w:rPr>
      </w:pPr>
      <w:r>
        <w:rPr>
          <w:rFonts w:hint="eastAsia" w:ascii="宋体" w:hAnsi="宋体" w:eastAsia="宋体" w:cs="宋体"/>
          <w:sz w:val="24"/>
          <w:szCs w:val="24"/>
          <w:highlight w:val="none"/>
        </w:rPr>
        <w:t>若有违背，我公司(单位)愿意承担由此而产生的一切后果。</w:t>
      </w:r>
    </w:p>
    <w:p w14:paraId="74374DF6">
      <w:pPr>
        <w:spacing w:line="480" w:lineRule="auto"/>
        <w:rPr>
          <w:rFonts w:hint="eastAsia" w:ascii="宋体" w:hAnsi="宋体" w:eastAsia="宋体" w:cs="宋体"/>
          <w:sz w:val="24"/>
          <w:szCs w:val="24"/>
          <w:highlight w:val="none"/>
        </w:rPr>
      </w:pPr>
    </w:p>
    <w:p w14:paraId="27F04B5A">
      <w:pPr>
        <w:spacing w:line="480" w:lineRule="auto"/>
        <w:ind w:firstLine="5400"/>
        <w:rPr>
          <w:rFonts w:hint="eastAsia" w:ascii="宋体" w:hAnsi="宋体" w:eastAsia="宋体" w:cs="宋体"/>
          <w:sz w:val="24"/>
          <w:szCs w:val="24"/>
          <w:highlight w:val="none"/>
        </w:rPr>
      </w:pPr>
    </w:p>
    <w:p w14:paraId="489C7F2A">
      <w:pPr>
        <w:spacing w:line="480" w:lineRule="auto"/>
        <w:ind w:firstLine="4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投标</w:t>
      </w:r>
      <w:r>
        <w:rPr>
          <w:rFonts w:hint="eastAsia" w:ascii="宋体" w:hAnsi="宋体" w:eastAsia="宋体" w:cs="宋体"/>
          <w:sz w:val="24"/>
          <w:szCs w:val="24"/>
          <w:highlight w:val="none"/>
        </w:rPr>
        <w:t>供应商（盖章）：</w:t>
      </w:r>
    </w:p>
    <w:p w14:paraId="2396FE1A">
      <w:pPr>
        <w:spacing w:line="480" w:lineRule="auto"/>
        <w:ind w:firstLine="2640"/>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法定代表人或法定代表人授权代表</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签字或盖章</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w:t>
      </w:r>
    </w:p>
    <w:p w14:paraId="391D7710">
      <w:pPr>
        <w:spacing w:line="360" w:lineRule="auto"/>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年    月    日</w:t>
      </w:r>
    </w:p>
    <w:p w14:paraId="3CC78B53">
      <w:pPr>
        <w:jc w:val="center"/>
        <w:rPr>
          <w:rFonts w:hint="eastAsia" w:ascii="宋体" w:hAnsi="宋体" w:eastAsia="宋体" w:cs="宋体"/>
          <w:b/>
          <w:sz w:val="36"/>
          <w:szCs w:val="36"/>
          <w:highlight w:val="none"/>
        </w:rPr>
      </w:pPr>
    </w:p>
    <w:p w14:paraId="2B51141C">
      <w:pPr>
        <w:pStyle w:val="239"/>
        <w:rPr>
          <w:rFonts w:hint="eastAsia" w:ascii="宋体" w:hAnsi="宋体" w:eastAsia="宋体" w:cs="宋体"/>
          <w:b/>
          <w:sz w:val="36"/>
          <w:szCs w:val="36"/>
          <w:highlight w:val="none"/>
        </w:rPr>
      </w:pPr>
    </w:p>
    <w:p w14:paraId="312A5059">
      <w:pPr>
        <w:pStyle w:val="623"/>
        <w:rPr>
          <w:rFonts w:hint="eastAsia" w:ascii="宋体" w:hAnsi="宋体" w:eastAsia="宋体" w:cs="宋体"/>
          <w:b/>
          <w:sz w:val="36"/>
          <w:szCs w:val="36"/>
          <w:highlight w:val="none"/>
        </w:rPr>
      </w:pPr>
    </w:p>
    <w:p w14:paraId="3116D2C1">
      <w:pPr>
        <w:rPr>
          <w:rFonts w:hint="eastAsia" w:ascii="宋体" w:hAnsi="宋体" w:eastAsia="宋体" w:cs="宋体"/>
          <w:b/>
          <w:sz w:val="36"/>
          <w:szCs w:val="36"/>
          <w:highlight w:val="none"/>
        </w:rPr>
      </w:pPr>
    </w:p>
    <w:p w14:paraId="5A1FCAF4">
      <w:pPr>
        <w:pStyle w:val="269"/>
        <w:rPr>
          <w:rFonts w:hint="eastAsia" w:ascii="宋体" w:hAnsi="宋体" w:eastAsia="宋体" w:cs="宋体"/>
          <w:b/>
          <w:sz w:val="36"/>
          <w:szCs w:val="36"/>
          <w:highlight w:val="none"/>
        </w:rPr>
      </w:pPr>
    </w:p>
    <w:p w14:paraId="6015D219">
      <w:pPr>
        <w:pStyle w:val="269"/>
        <w:rPr>
          <w:rFonts w:hint="eastAsia" w:ascii="宋体" w:hAnsi="宋体" w:eastAsia="宋体" w:cs="宋体"/>
          <w:b/>
          <w:sz w:val="36"/>
          <w:szCs w:val="36"/>
          <w:highlight w:val="none"/>
        </w:rPr>
      </w:pPr>
    </w:p>
    <w:p w14:paraId="61E9B5BF">
      <w:pPr>
        <w:pStyle w:val="269"/>
        <w:ind w:left="0" w:firstLine="0"/>
        <w:rPr>
          <w:rFonts w:hint="eastAsia" w:ascii="宋体" w:hAnsi="宋体" w:eastAsia="宋体" w:cs="宋体"/>
          <w:b/>
          <w:sz w:val="36"/>
          <w:szCs w:val="36"/>
          <w:highlight w:val="none"/>
        </w:rPr>
      </w:pPr>
    </w:p>
    <w:p w14:paraId="65FFB3C3">
      <w:pPr>
        <w:pStyle w:val="269"/>
        <w:ind w:left="0" w:firstLine="0"/>
        <w:rPr>
          <w:rFonts w:hint="eastAsia" w:ascii="宋体" w:hAnsi="宋体" w:eastAsia="宋体" w:cs="宋体"/>
          <w:b/>
          <w:sz w:val="36"/>
          <w:szCs w:val="36"/>
          <w:highlight w:val="none"/>
        </w:rPr>
      </w:pPr>
    </w:p>
    <w:p w14:paraId="0A7E1466">
      <w:pPr>
        <w:rPr>
          <w:rFonts w:hint="eastAsia" w:ascii="宋体" w:hAnsi="宋体" w:eastAsia="宋体" w:cs="宋体"/>
          <w:b/>
          <w:sz w:val="36"/>
          <w:szCs w:val="36"/>
          <w:highlight w:val="none"/>
          <w:lang w:eastAsia="zh-CN"/>
        </w:rPr>
      </w:pPr>
    </w:p>
    <w:p w14:paraId="236C298B">
      <w:pPr>
        <w:spacing w:line="360" w:lineRule="auto"/>
        <w:jc w:val="both"/>
        <w:rPr>
          <w:rFonts w:hint="eastAsia" w:ascii="宋体" w:hAnsi="宋体" w:eastAsia="宋体" w:cs="宋体"/>
          <w:b/>
          <w:sz w:val="28"/>
          <w:szCs w:val="28"/>
          <w:highlight w:val="none"/>
        </w:rPr>
      </w:pPr>
    </w:p>
    <w:p w14:paraId="2CD96F0F">
      <w:pPr>
        <w:rPr>
          <w:rFonts w:hint="eastAsia" w:ascii="宋体" w:hAnsi="宋体" w:eastAsia="宋体" w:cs="宋体"/>
          <w:b/>
          <w:sz w:val="28"/>
          <w:szCs w:val="28"/>
          <w:highlight w:val="none"/>
        </w:rPr>
      </w:pPr>
      <w:r>
        <w:rPr>
          <w:rFonts w:hint="eastAsia" w:ascii="宋体" w:hAnsi="宋体" w:eastAsia="宋体" w:cs="宋体"/>
          <w:b/>
          <w:sz w:val="28"/>
          <w:szCs w:val="28"/>
          <w:highlight w:val="none"/>
        </w:rPr>
        <w:br w:type="page"/>
      </w:r>
    </w:p>
    <w:p w14:paraId="3BEA8A76">
      <w:pPr>
        <w:spacing w:line="360" w:lineRule="auto"/>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承诺书</w:t>
      </w:r>
      <w:r>
        <w:rPr>
          <w:rFonts w:hint="eastAsia" w:ascii="宋体" w:hAnsi="宋体" w:eastAsia="宋体" w:cs="宋体"/>
          <w:b/>
          <w:sz w:val="28"/>
          <w:szCs w:val="28"/>
          <w:highlight w:val="none"/>
          <w:lang w:val="en-US" w:eastAsia="zh-CN"/>
        </w:rPr>
        <w:t>二</w:t>
      </w:r>
      <w:r>
        <w:rPr>
          <w:rFonts w:hint="eastAsia" w:ascii="宋体" w:hAnsi="宋体" w:eastAsia="宋体" w:cs="宋体"/>
          <w:b/>
          <w:sz w:val="28"/>
          <w:szCs w:val="28"/>
          <w:highlight w:val="none"/>
        </w:rPr>
        <w:t>（格式）</w:t>
      </w:r>
    </w:p>
    <w:p w14:paraId="058B749A">
      <w:pPr>
        <w:spacing w:line="360" w:lineRule="auto"/>
        <w:rPr>
          <w:rFonts w:hint="eastAsia" w:ascii="宋体" w:hAnsi="宋体" w:eastAsia="宋体" w:cs="宋体"/>
          <w:sz w:val="24"/>
          <w:highlight w:val="none"/>
        </w:rPr>
      </w:pPr>
      <w:r>
        <w:rPr>
          <w:rFonts w:hint="eastAsia" w:ascii="宋体" w:hAnsi="宋体" w:eastAsia="宋体" w:cs="宋体"/>
          <w:sz w:val="24"/>
          <w:highlight w:val="none"/>
        </w:rPr>
        <w:t>致：</w:t>
      </w:r>
      <w:r>
        <w:rPr>
          <w:rFonts w:hint="eastAsia" w:ascii="宋体" w:hAnsi="宋体" w:eastAsia="宋体" w:cs="宋体"/>
          <w:color w:val="000000"/>
          <w:sz w:val="24"/>
          <w:highlight w:val="none"/>
          <w:u w:val="single"/>
          <w:lang w:val="en-US" w:eastAsia="zh-CN"/>
        </w:rPr>
        <w:t>无锡市梁溪区人民法院</w:t>
      </w:r>
    </w:p>
    <w:p w14:paraId="4F0DF1F3">
      <w:pPr>
        <w:spacing w:before="240"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我公司自愿参加贵单位（公司）</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项目的投标，并接受对我公司的资格审查，我公司承诺：我公司未处于被责令停业、投标资格被取消或者财产被接管、冻结和破产状态，企业没有因骗取中标或者严重违约以及发生重大工程质量事故等问题，被有关部门暂停投标资格并在暂停期内的。根据贵单位（公司）提出的磋商文件要求，本公司递交的响应文件中的内容没有隐瞒、虚假、伪造等弄虚作假行为。若发现该行为，贵公司可以拒绝我公司报价，如已中标，我公司自动放弃中标资格，并接受政府采购主管部门对我公司弄虚作假、违反公平和诚实信用原则做出的任何处理。</w:t>
      </w:r>
    </w:p>
    <w:p w14:paraId="462811D7">
      <w:pPr>
        <w:spacing w:before="240" w:line="360" w:lineRule="auto"/>
        <w:ind w:firstLine="480"/>
        <w:rPr>
          <w:rFonts w:hint="eastAsia" w:ascii="宋体" w:hAnsi="宋体" w:eastAsia="宋体" w:cs="宋体"/>
          <w:sz w:val="24"/>
          <w:highlight w:val="none"/>
        </w:rPr>
      </w:pPr>
    </w:p>
    <w:p w14:paraId="68B97E41">
      <w:pPr>
        <w:spacing w:before="240" w:line="360" w:lineRule="auto"/>
        <w:ind w:firstLine="480"/>
        <w:rPr>
          <w:rFonts w:hint="eastAsia" w:ascii="宋体" w:hAnsi="宋体" w:eastAsia="宋体" w:cs="宋体"/>
          <w:sz w:val="24"/>
          <w:highlight w:val="none"/>
        </w:rPr>
      </w:pPr>
    </w:p>
    <w:p w14:paraId="6C4043A3">
      <w:pPr>
        <w:spacing w:before="240" w:line="360" w:lineRule="auto"/>
        <w:ind w:firstLine="480"/>
        <w:rPr>
          <w:rFonts w:hint="eastAsia" w:ascii="宋体" w:hAnsi="宋体" w:eastAsia="宋体" w:cs="宋体"/>
          <w:sz w:val="24"/>
          <w:highlight w:val="none"/>
        </w:rPr>
      </w:pPr>
    </w:p>
    <w:p w14:paraId="7AEC99A6">
      <w:pPr>
        <w:spacing w:line="520" w:lineRule="exact"/>
        <w:ind w:firstLine="4320"/>
        <w:rPr>
          <w:rFonts w:hint="eastAsia" w:ascii="宋体" w:hAnsi="宋体" w:eastAsia="宋体" w:cs="宋体"/>
          <w:sz w:val="24"/>
          <w:highlight w:val="none"/>
        </w:rPr>
      </w:pPr>
      <w:r>
        <w:rPr>
          <w:rFonts w:hint="eastAsia" w:ascii="宋体" w:hAnsi="宋体" w:eastAsia="宋体" w:cs="宋体"/>
          <w:bCs/>
          <w:sz w:val="24"/>
          <w:highlight w:val="none"/>
          <w:lang w:val="en-US" w:eastAsia="zh-CN"/>
        </w:rPr>
        <w:t>投标</w:t>
      </w:r>
      <w:r>
        <w:rPr>
          <w:rFonts w:hint="eastAsia" w:ascii="宋体" w:hAnsi="宋体" w:eastAsia="宋体" w:cs="宋体"/>
          <w:bCs/>
          <w:sz w:val="24"/>
          <w:highlight w:val="none"/>
        </w:rPr>
        <w:t>供应商名称（盖章）：</w:t>
      </w:r>
      <w:r>
        <w:rPr>
          <w:rFonts w:hint="eastAsia" w:ascii="宋体" w:hAnsi="宋体" w:eastAsia="宋体" w:cs="宋体"/>
          <w:sz w:val="24"/>
          <w:highlight w:val="none"/>
        </w:rPr>
        <w:t xml:space="preserve">             </w:t>
      </w:r>
    </w:p>
    <w:p w14:paraId="5E36B5DE">
      <w:pPr>
        <w:spacing w:line="520" w:lineRule="exact"/>
        <w:ind w:firstLine="3600"/>
        <w:rPr>
          <w:rFonts w:hint="eastAsia" w:ascii="宋体" w:hAnsi="宋体" w:eastAsia="宋体" w:cs="宋体"/>
          <w:bCs/>
          <w:sz w:val="24"/>
          <w:highlight w:val="none"/>
        </w:rPr>
      </w:pPr>
      <w:r>
        <w:rPr>
          <w:rFonts w:hint="eastAsia" w:ascii="宋体" w:hAnsi="宋体" w:eastAsia="宋体" w:cs="宋体"/>
          <w:bCs/>
          <w:sz w:val="24"/>
          <w:highlight w:val="none"/>
        </w:rPr>
        <w:t>法定代表人或法定代表人授权代表（签字或盖章）：</w:t>
      </w:r>
    </w:p>
    <w:p w14:paraId="2C6338E3">
      <w:pPr>
        <w:spacing w:before="240" w:line="360" w:lineRule="auto"/>
        <w:ind w:firstLine="480"/>
        <w:jc w:val="right"/>
        <w:rPr>
          <w:rFonts w:hint="eastAsia" w:ascii="宋体" w:hAnsi="宋体" w:eastAsia="宋体" w:cs="宋体"/>
          <w:sz w:val="24"/>
          <w:highlight w:val="none"/>
        </w:rPr>
      </w:pPr>
      <w:r>
        <w:rPr>
          <w:rFonts w:hint="eastAsia" w:ascii="宋体" w:hAnsi="宋体" w:eastAsia="宋体" w:cs="宋体"/>
          <w:sz w:val="24"/>
          <w:highlight w:val="none"/>
        </w:rPr>
        <w:t xml:space="preserve">           </w:t>
      </w:r>
    </w:p>
    <w:p w14:paraId="1A28FC66">
      <w:pPr>
        <w:spacing w:before="240" w:line="360" w:lineRule="auto"/>
        <w:ind w:firstLine="480"/>
        <w:jc w:val="right"/>
        <w:rPr>
          <w:rFonts w:hint="eastAsia" w:ascii="宋体" w:hAnsi="宋体" w:eastAsia="宋体" w:cs="宋体"/>
          <w:sz w:val="24"/>
          <w:highlight w:val="none"/>
        </w:rPr>
      </w:pPr>
      <w:r>
        <w:rPr>
          <w:rFonts w:hint="eastAsia" w:ascii="宋体" w:hAnsi="宋体" w:eastAsia="宋体" w:cs="宋体"/>
          <w:sz w:val="24"/>
          <w:highlight w:val="none"/>
        </w:rPr>
        <w:t>年    月    日</w:t>
      </w:r>
    </w:p>
    <w:p w14:paraId="576A960C">
      <w:pPr>
        <w:spacing w:before="240" w:line="360" w:lineRule="auto"/>
        <w:ind w:firstLine="480"/>
        <w:jc w:val="right"/>
        <w:rPr>
          <w:rFonts w:hint="eastAsia" w:ascii="宋体" w:hAnsi="宋体" w:eastAsia="宋体" w:cs="宋体"/>
          <w:sz w:val="24"/>
          <w:highlight w:val="none"/>
        </w:rPr>
      </w:pPr>
    </w:p>
    <w:p w14:paraId="133D44CE">
      <w:pPr>
        <w:spacing w:before="240" w:line="360" w:lineRule="auto"/>
        <w:ind w:firstLine="480"/>
        <w:jc w:val="right"/>
        <w:rPr>
          <w:rFonts w:hint="eastAsia" w:ascii="宋体" w:hAnsi="宋体" w:eastAsia="宋体" w:cs="宋体"/>
          <w:sz w:val="24"/>
          <w:highlight w:val="none"/>
        </w:rPr>
      </w:pPr>
    </w:p>
    <w:p w14:paraId="503AC714">
      <w:pPr>
        <w:spacing w:before="240" w:line="360" w:lineRule="auto"/>
        <w:ind w:firstLine="480"/>
        <w:jc w:val="right"/>
        <w:rPr>
          <w:rFonts w:hint="eastAsia" w:ascii="宋体" w:hAnsi="宋体" w:eastAsia="宋体" w:cs="宋体"/>
          <w:sz w:val="24"/>
          <w:highlight w:val="none"/>
        </w:rPr>
      </w:pPr>
    </w:p>
    <w:p w14:paraId="175B98DD">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 xml:space="preserve"> </w:t>
      </w:r>
    </w:p>
    <w:p w14:paraId="29FF87BC">
      <w:pPr>
        <w:spacing w:line="360" w:lineRule="auto"/>
        <w:ind w:firstLine="480"/>
        <w:rPr>
          <w:rFonts w:hint="eastAsia" w:ascii="宋体" w:hAnsi="宋体" w:eastAsia="宋体" w:cs="宋体"/>
          <w:sz w:val="24"/>
          <w:highlight w:val="none"/>
        </w:rPr>
      </w:pPr>
    </w:p>
    <w:p w14:paraId="7E89A0D0">
      <w:pPr>
        <w:spacing w:line="360" w:lineRule="auto"/>
        <w:ind w:firstLine="480"/>
        <w:rPr>
          <w:rFonts w:hint="eastAsia" w:ascii="宋体" w:hAnsi="宋体" w:eastAsia="宋体" w:cs="宋体"/>
          <w:sz w:val="24"/>
          <w:highlight w:val="none"/>
        </w:rPr>
      </w:pPr>
    </w:p>
    <w:p w14:paraId="46D7B302">
      <w:pPr>
        <w:spacing w:line="360" w:lineRule="auto"/>
        <w:ind w:firstLine="480"/>
        <w:rPr>
          <w:rFonts w:hint="eastAsia" w:ascii="宋体" w:hAnsi="宋体" w:eastAsia="宋体" w:cs="宋体"/>
          <w:sz w:val="24"/>
          <w:highlight w:val="none"/>
        </w:rPr>
      </w:pPr>
    </w:p>
    <w:p w14:paraId="07A92CD3">
      <w:pPr>
        <w:widowControl/>
        <w:spacing w:before="4" w:line="360" w:lineRule="auto"/>
        <w:rPr>
          <w:rFonts w:hint="eastAsia" w:ascii="宋体" w:hAnsi="宋体" w:eastAsia="宋体" w:cs="宋体"/>
          <w:b/>
          <w:sz w:val="24"/>
          <w:highlight w:val="none"/>
        </w:rPr>
      </w:pPr>
    </w:p>
    <w:p w14:paraId="1EF2F654">
      <w:pPr>
        <w:spacing w:line="360" w:lineRule="auto"/>
        <w:jc w:val="center"/>
        <w:rPr>
          <w:rFonts w:hint="eastAsia" w:ascii="宋体" w:hAnsi="宋体" w:eastAsia="宋体" w:cs="宋体"/>
          <w:b/>
          <w:sz w:val="28"/>
          <w:szCs w:val="28"/>
          <w:highlight w:val="none"/>
        </w:rPr>
      </w:pPr>
    </w:p>
    <w:p w14:paraId="17A5CDDE">
      <w:pPr>
        <w:spacing w:line="360" w:lineRule="auto"/>
        <w:jc w:val="center"/>
        <w:rPr>
          <w:rFonts w:hint="eastAsia" w:ascii="宋体" w:hAnsi="宋体" w:eastAsia="宋体" w:cs="宋体"/>
          <w:b/>
          <w:sz w:val="28"/>
          <w:szCs w:val="28"/>
          <w:highlight w:val="none"/>
        </w:rPr>
      </w:pPr>
    </w:p>
    <w:p w14:paraId="2A1A38D5">
      <w:pPr>
        <w:spacing w:line="360" w:lineRule="auto"/>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承诺书</w:t>
      </w:r>
      <w:r>
        <w:rPr>
          <w:rFonts w:hint="eastAsia" w:ascii="宋体" w:hAnsi="宋体" w:eastAsia="宋体" w:cs="宋体"/>
          <w:b/>
          <w:sz w:val="28"/>
          <w:szCs w:val="28"/>
          <w:highlight w:val="none"/>
          <w:lang w:val="en-US" w:eastAsia="zh-CN"/>
        </w:rPr>
        <w:t>三</w:t>
      </w:r>
      <w:r>
        <w:rPr>
          <w:rFonts w:hint="eastAsia" w:ascii="宋体" w:hAnsi="宋体" w:eastAsia="宋体" w:cs="宋体"/>
          <w:b/>
          <w:sz w:val="28"/>
          <w:szCs w:val="28"/>
          <w:highlight w:val="none"/>
        </w:rPr>
        <w:t xml:space="preserve"> 廉洁承诺书（格式）</w:t>
      </w:r>
    </w:p>
    <w:p w14:paraId="7B0C8928">
      <w:pPr>
        <w:spacing w:line="520" w:lineRule="exact"/>
        <w:ind w:firstLine="480"/>
        <w:rPr>
          <w:rFonts w:hint="eastAsia" w:ascii="宋体" w:hAnsi="宋体" w:eastAsia="宋体" w:cs="宋体"/>
          <w:sz w:val="24"/>
          <w:highlight w:val="none"/>
        </w:rPr>
      </w:pPr>
      <w:r>
        <w:rPr>
          <w:rFonts w:hint="eastAsia" w:ascii="宋体" w:hAnsi="宋体" w:eastAsia="宋体" w:cs="宋体"/>
          <w:sz w:val="24"/>
          <w:highlight w:val="none"/>
        </w:rPr>
        <w:t>为了积极配合贵单位为平台的招标工作，有效遏制不公平竞争和违规违纪问题的发生，确保招标工作的公平、公正、公开，我们保证认真贯彻《中华人民共和国政府采购法》等相关规定以及相关廉洁要求，特向贵单位承诺如下事项：</w:t>
      </w:r>
    </w:p>
    <w:p w14:paraId="49A1EFFC">
      <w:pPr>
        <w:spacing w:line="520" w:lineRule="exact"/>
        <w:ind w:firstLine="480"/>
        <w:rPr>
          <w:rFonts w:hint="eastAsia" w:ascii="宋体" w:hAnsi="宋体" w:eastAsia="宋体" w:cs="宋体"/>
          <w:sz w:val="24"/>
          <w:highlight w:val="none"/>
        </w:rPr>
      </w:pPr>
      <w:r>
        <w:rPr>
          <w:rFonts w:hint="eastAsia" w:ascii="宋体" w:hAnsi="宋体" w:eastAsia="宋体" w:cs="宋体"/>
          <w:sz w:val="24"/>
          <w:highlight w:val="none"/>
        </w:rPr>
        <w:t>1、自觉遵守国家法律法规及有关廉政建设制度。</w:t>
      </w:r>
    </w:p>
    <w:p w14:paraId="7FC7FE5A">
      <w:pPr>
        <w:spacing w:line="520" w:lineRule="exact"/>
        <w:ind w:firstLine="480"/>
        <w:rPr>
          <w:rFonts w:hint="eastAsia" w:ascii="宋体" w:hAnsi="宋体" w:eastAsia="宋体" w:cs="宋体"/>
          <w:sz w:val="24"/>
          <w:highlight w:val="none"/>
        </w:rPr>
      </w:pPr>
      <w:r>
        <w:rPr>
          <w:rFonts w:hint="eastAsia" w:ascii="宋体" w:hAnsi="宋体" w:eastAsia="宋体" w:cs="宋体"/>
          <w:sz w:val="24"/>
          <w:highlight w:val="none"/>
        </w:rPr>
        <w:t>2、主动了解贵单位招投标纪律，积极配合贵单位执行招投标廉政建设的有关规定。</w:t>
      </w:r>
    </w:p>
    <w:p w14:paraId="58268A9C">
      <w:pPr>
        <w:spacing w:line="520" w:lineRule="exact"/>
        <w:ind w:firstLine="480"/>
        <w:rPr>
          <w:rFonts w:hint="eastAsia" w:ascii="宋体" w:hAnsi="宋体" w:eastAsia="宋体" w:cs="宋体"/>
          <w:sz w:val="24"/>
          <w:highlight w:val="none"/>
        </w:rPr>
      </w:pPr>
      <w:r>
        <w:rPr>
          <w:rFonts w:hint="eastAsia" w:ascii="宋体" w:hAnsi="宋体" w:eastAsia="宋体" w:cs="宋体"/>
          <w:sz w:val="24"/>
          <w:highlight w:val="none"/>
        </w:rPr>
        <w:t>3、不使用不正当手段妨碍、排挤其他供应商或串通投标。</w:t>
      </w:r>
    </w:p>
    <w:p w14:paraId="5AC43EF6">
      <w:pPr>
        <w:spacing w:line="520" w:lineRule="exact"/>
        <w:ind w:firstLine="480"/>
        <w:rPr>
          <w:rFonts w:hint="eastAsia" w:ascii="宋体" w:hAnsi="宋体" w:eastAsia="宋体" w:cs="宋体"/>
          <w:sz w:val="24"/>
          <w:highlight w:val="none"/>
        </w:rPr>
      </w:pPr>
      <w:r>
        <w:rPr>
          <w:rFonts w:hint="eastAsia" w:ascii="宋体" w:hAnsi="宋体" w:eastAsia="宋体" w:cs="宋体"/>
          <w:sz w:val="24"/>
          <w:highlight w:val="none"/>
        </w:rPr>
        <w:t>4、按照磋商文件规定的方式进行投标，不隐瞒本单位投标资质的真实情况，投标资质符合规定。</w:t>
      </w:r>
    </w:p>
    <w:p w14:paraId="2799DEAF">
      <w:pPr>
        <w:spacing w:line="520" w:lineRule="exact"/>
        <w:ind w:firstLine="480"/>
        <w:rPr>
          <w:rFonts w:hint="eastAsia" w:ascii="宋体" w:hAnsi="宋体" w:eastAsia="宋体" w:cs="宋体"/>
          <w:sz w:val="24"/>
          <w:highlight w:val="none"/>
        </w:rPr>
      </w:pPr>
      <w:r>
        <w:rPr>
          <w:rFonts w:hint="eastAsia" w:ascii="宋体" w:hAnsi="宋体" w:eastAsia="宋体" w:cs="宋体"/>
          <w:sz w:val="24"/>
          <w:highlight w:val="none"/>
        </w:rPr>
        <w:t>5、不以任何方式向采购人员赠送礼品、礼金及有价证券；不宴请或邀请</w:t>
      </w:r>
      <w:r>
        <w:rPr>
          <w:rFonts w:hint="eastAsia" w:ascii="宋体" w:hAnsi="宋体" w:eastAsia="宋体" w:cs="宋体"/>
          <w:sz w:val="24"/>
          <w:highlight w:val="none"/>
          <w:lang w:eastAsia="zh-CN"/>
        </w:rPr>
        <w:t>采购方</w:t>
      </w:r>
      <w:r>
        <w:rPr>
          <w:rFonts w:hint="eastAsia" w:ascii="宋体" w:hAnsi="宋体" w:eastAsia="宋体" w:cs="宋体"/>
          <w:sz w:val="24"/>
          <w:highlight w:val="none"/>
        </w:rPr>
        <w:t>的任何人参加高档娱乐消费、旅游、考察、参观等活动；不以任何形式报销</w:t>
      </w:r>
      <w:r>
        <w:rPr>
          <w:rFonts w:hint="eastAsia" w:ascii="宋体" w:hAnsi="宋体" w:eastAsia="宋体" w:cs="宋体"/>
          <w:sz w:val="24"/>
          <w:highlight w:val="none"/>
          <w:lang w:eastAsia="zh-CN"/>
        </w:rPr>
        <w:t>采购方</w:t>
      </w:r>
      <w:r>
        <w:rPr>
          <w:rFonts w:hint="eastAsia" w:ascii="宋体" w:hAnsi="宋体" w:eastAsia="宋体" w:cs="宋体"/>
          <w:sz w:val="24"/>
          <w:highlight w:val="none"/>
        </w:rPr>
        <w:t>的任何人以及亲友的各种票据及费用；不进行可能影响招投标公平、公正的任何活动。</w:t>
      </w:r>
    </w:p>
    <w:p w14:paraId="20EAA312">
      <w:pPr>
        <w:spacing w:line="520" w:lineRule="exact"/>
        <w:ind w:firstLine="480"/>
        <w:rPr>
          <w:rFonts w:hint="eastAsia" w:ascii="宋体" w:hAnsi="宋体" w:eastAsia="宋体" w:cs="宋体"/>
          <w:sz w:val="24"/>
          <w:highlight w:val="none"/>
        </w:rPr>
      </w:pPr>
      <w:r>
        <w:rPr>
          <w:rFonts w:hint="eastAsia" w:ascii="宋体" w:hAnsi="宋体" w:eastAsia="宋体" w:cs="宋体"/>
          <w:sz w:val="24"/>
          <w:highlight w:val="none"/>
        </w:rPr>
        <w:t>6、不向涉及招标的单位及个人购置或提供通讯工具、交通工具和高档办公用品等。</w:t>
      </w:r>
    </w:p>
    <w:p w14:paraId="065F4B9F">
      <w:pPr>
        <w:spacing w:line="520" w:lineRule="exact"/>
        <w:ind w:firstLine="480"/>
        <w:rPr>
          <w:rFonts w:hint="eastAsia" w:ascii="宋体" w:hAnsi="宋体" w:eastAsia="宋体" w:cs="宋体"/>
          <w:sz w:val="24"/>
          <w:highlight w:val="none"/>
        </w:rPr>
      </w:pPr>
      <w:r>
        <w:rPr>
          <w:rFonts w:hint="eastAsia" w:ascii="宋体" w:hAnsi="宋体" w:eastAsia="宋体" w:cs="宋体"/>
          <w:sz w:val="24"/>
          <w:highlight w:val="none"/>
        </w:rPr>
        <w:t>7、不向涉及招标的单位及个人的配偶、子女、亲属分包此次招标项目。</w:t>
      </w:r>
    </w:p>
    <w:p w14:paraId="00CBCCE1">
      <w:pPr>
        <w:spacing w:line="520" w:lineRule="exact"/>
        <w:ind w:firstLine="480"/>
        <w:rPr>
          <w:rFonts w:hint="eastAsia" w:ascii="宋体" w:hAnsi="宋体" w:eastAsia="宋体" w:cs="宋体"/>
          <w:sz w:val="24"/>
          <w:highlight w:val="none"/>
        </w:rPr>
      </w:pPr>
      <w:r>
        <w:rPr>
          <w:rFonts w:hint="eastAsia" w:ascii="宋体" w:hAnsi="宋体" w:eastAsia="宋体" w:cs="宋体"/>
          <w:sz w:val="24"/>
          <w:highlight w:val="none"/>
        </w:rPr>
        <w:t>8、不向涉及招标的单位及个人支付好处费、介绍费。</w:t>
      </w:r>
    </w:p>
    <w:p w14:paraId="4F601CDA">
      <w:pPr>
        <w:spacing w:line="520" w:lineRule="exact"/>
        <w:ind w:firstLine="480"/>
        <w:rPr>
          <w:rFonts w:hint="eastAsia" w:ascii="宋体" w:hAnsi="宋体" w:eastAsia="宋体" w:cs="宋体"/>
          <w:sz w:val="24"/>
          <w:highlight w:val="none"/>
        </w:rPr>
      </w:pPr>
      <w:r>
        <w:rPr>
          <w:rFonts w:hint="eastAsia" w:ascii="宋体" w:hAnsi="宋体" w:eastAsia="宋体" w:cs="宋体"/>
          <w:sz w:val="24"/>
          <w:highlight w:val="none"/>
        </w:rPr>
        <w:t>9、一旦发现相关人员在招标过程中有索要财物等不廉洁行为，坚决予以抵制，并及时向贵单位纪检监察室举报。</w:t>
      </w:r>
    </w:p>
    <w:p w14:paraId="28048BF6">
      <w:pPr>
        <w:spacing w:line="520" w:lineRule="exact"/>
        <w:ind w:firstLine="480"/>
        <w:rPr>
          <w:rFonts w:hint="eastAsia" w:ascii="宋体" w:hAnsi="宋体" w:eastAsia="宋体" w:cs="宋体"/>
          <w:sz w:val="24"/>
          <w:highlight w:val="none"/>
        </w:rPr>
      </w:pPr>
      <w:r>
        <w:rPr>
          <w:rFonts w:hint="eastAsia" w:ascii="宋体" w:hAnsi="宋体" w:eastAsia="宋体" w:cs="宋体"/>
          <w:sz w:val="24"/>
          <w:highlight w:val="none"/>
        </w:rPr>
        <w:t>我们若违反上述承诺，愿自动放弃投标资格。</w:t>
      </w:r>
    </w:p>
    <w:p w14:paraId="63C25E1A">
      <w:pPr>
        <w:spacing w:line="520" w:lineRule="exact"/>
        <w:ind w:firstLine="480"/>
        <w:rPr>
          <w:rFonts w:hint="eastAsia" w:ascii="宋体" w:hAnsi="宋体" w:eastAsia="宋体" w:cs="宋体"/>
          <w:sz w:val="24"/>
          <w:highlight w:val="none"/>
        </w:rPr>
      </w:pPr>
    </w:p>
    <w:p w14:paraId="28F11266">
      <w:pPr>
        <w:spacing w:line="520" w:lineRule="exact"/>
        <w:jc w:val="center"/>
        <w:rPr>
          <w:rFonts w:hint="eastAsia" w:ascii="宋体" w:hAnsi="宋体" w:eastAsia="宋体" w:cs="宋体"/>
          <w:sz w:val="24"/>
          <w:highlight w:val="none"/>
        </w:rPr>
      </w:pPr>
      <w:r>
        <w:rPr>
          <w:rFonts w:hint="eastAsia" w:ascii="宋体" w:hAnsi="宋体" w:eastAsia="宋体" w:cs="宋体"/>
          <w:bCs/>
          <w:sz w:val="24"/>
          <w:highlight w:val="none"/>
          <w:lang w:val="en-US" w:eastAsia="zh-CN"/>
        </w:rPr>
        <w:t>投标</w:t>
      </w:r>
      <w:r>
        <w:rPr>
          <w:rFonts w:hint="eastAsia" w:ascii="宋体" w:hAnsi="宋体" w:eastAsia="宋体" w:cs="宋体"/>
          <w:bCs/>
          <w:sz w:val="24"/>
          <w:highlight w:val="none"/>
        </w:rPr>
        <w:t>供应商名称（盖章）：</w:t>
      </w:r>
      <w:r>
        <w:rPr>
          <w:rFonts w:hint="eastAsia" w:ascii="宋体" w:hAnsi="宋体" w:eastAsia="宋体" w:cs="宋体"/>
          <w:sz w:val="24"/>
          <w:highlight w:val="none"/>
        </w:rPr>
        <w:t xml:space="preserve">             </w:t>
      </w:r>
    </w:p>
    <w:p w14:paraId="09E290E5">
      <w:pPr>
        <w:spacing w:line="520" w:lineRule="exact"/>
        <w:jc w:val="center"/>
        <w:rPr>
          <w:rFonts w:hint="eastAsia" w:ascii="宋体" w:hAnsi="宋体" w:eastAsia="宋体" w:cs="宋体"/>
          <w:bCs/>
          <w:sz w:val="24"/>
          <w:highlight w:val="none"/>
        </w:rPr>
      </w:pPr>
      <w:r>
        <w:rPr>
          <w:rFonts w:hint="eastAsia" w:ascii="宋体" w:hAnsi="宋体" w:eastAsia="宋体" w:cs="宋体"/>
          <w:bCs/>
          <w:sz w:val="24"/>
          <w:highlight w:val="none"/>
        </w:rPr>
        <w:t>法定代表人或法定代表人授权代表（签字或盖章）：</w:t>
      </w:r>
    </w:p>
    <w:p w14:paraId="1774AE4C">
      <w:pPr>
        <w:spacing w:line="520" w:lineRule="exact"/>
        <w:rPr>
          <w:rFonts w:hint="eastAsia" w:ascii="宋体" w:hAnsi="宋体" w:eastAsia="宋体" w:cs="宋体"/>
          <w:bCs/>
          <w:sz w:val="24"/>
          <w:highlight w:val="none"/>
        </w:rPr>
      </w:pPr>
    </w:p>
    <w:p w14:paraId="6261F967">
      <w:pPr>
        <w:spacing w:line="520" w:lineRule="exact"/>
        <w:jc w:val="right"/>
        <w:rPr>
          <w:rFonts w:hint="eastAsia" w:ascii="宋体" w:hAnsi="宋体" w:eastAsia="宋体" w:cs="宋体"/>
          <w:sz w:val="24"/>
          <w:highlight w:val="none"/>
        </w:rPr>
      </w:pPr>
      <w:r>
        <w:rPr>
          <w:rFonts w:hint="eastAsia" w:ascii="宋体" w:hAnsi="宋体" w:eastAsia="宋体" w:cs="宋体"/>
          <w:sz w:val="24"/>
          <w:highlight w:val="none"/>
        </w:rPr>
        <w:t>年    月     日</w:t>
      </w:r>
    </w:p>
    <w:p w14:paraId="10F7468F">
      <w:pPr>
        <w:outlineLvl w:val="0"/>
        <w:rPr>
          <w:rFonts w:hint="eastAsia" w:ascii="宋体" w:hAnsi="宋体"/>
          <w:color w:val="000000"/>
          <w:sz w:val="24"/>
          <w:highlight w:val="none"/>
        </w:rPr>
      </w:pPr>
    </w:p>
    <w:p w14:paraId="1C092D82">
      <w:pPr>
        <w:outlineLvl w:val="0"/>
        <w:rPr>
          <w:rFonts w:hint="eastAsia" w:ascii="宋体" w:hAnsi="宋体"/>
          <w:color w:val="000000"/>
          <w:sz w:val="24"/>
          <w:highlight w:val="none"/>
        </w:rPr>
      </w:pPr>
    </w:p>
    <w:p w14:paraId="22105696">
      <w:pPr>
        <w:outlineLvl w:val="0"/>
        <w:rPr>
          <w:rFonts w:hint="eastAsia" w:ascii="宋体" w:hAnsi="宋体"/>
          <w:color w:val="000000"/>
          <w:sz w:val="24"/>
          <w:highlight w:val="none"/>
        </w:rPr>
      </w:pPr>
    </w:p>
    <w:p w14:paraId="30D06A91">
      <w:pPr>
        <w:outlineLvl w:val="0"/>
        <w:rPr>
          <w:rFonts w:hint="eastAsia" w:ascii="宋体" w:hAnsi="宋体"/>
          <w:color w:val="000000"/>
          <w:sz w:val="24"/>
          <w:highlight w:val="none"/>
        </w:rPr>
      </w:pPr>
    </w:p>
    <w:p w14:paraId="2F4AE865">
      <w:pPr>
        <w:outlineLvl w:val="0"/>
        <w:rPr>
          <w:rFonts w:hint="eastAsia" w:ascii="宋体" w:hAnsi="宋体"/>
          <w:color w:val="000000"/>
          <w:sz w:val="24"/>
          <w:highlight w:val="none"/>
        </w:rPr>
      </w:pPr>
    </w:p>
    <w:p w14:paraId="7ED121BC">
      <w:pPr>
        <w:outlineLvl w:val="0"/>
        <w:rPr>
          <w:rFonts w:hint="eastAsia" w:ascii="宋体" w:hAnsi="宋体"/>
          <w:color w:val="000000"/>
          <w:sz w:val="24"/>
          <w:highlight w:val="none"/>
        </w:rPr>
      </w:pPr>
    </w:p>
    <w:p w14:paraId="6FCD04AE">
      <w:pPr>
        <w:pStyle w:val="185"/>
        <w:jc w:val="both"/>
        <w:rPr>
          <w:rFonts w:hint="eastAsia" w:ascii="宋体" w:hAnsi="宋体" w:eastAsia="宋体" w:cs="宋体"/>
          <w:bCs/>
          <w:sz w:val="28"/>
          <w:szCs w:val="28"/>
          <w:highlight w:val="none"/>
        </w:rPr>
      </w:pPr>
    </w:p>
    <w:p w14:paraId="172687CA">
      <w:pPr>
        <w:rPr>
          <w:rFonts w:hint="eastAsia"/>
          <w:highlight w:val="none"/>
        </w:rPr>
      </w:pPr>
    </w:p>
    <w:p w14:paraId="61C06F9E">
      <w:pPr>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br w:type="page"/>
      </w:r>
    </w:p>
    <w:p w14:paraId="3AEC239B">
      <w:pPr>
        <w:outlineLvl w:val="0"/>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eastAsia="zh-CN"/>
        </w:rPr>
        <w:t>（</w:t>
      </w:r>
      <w:r>
        <w:rPr>
          <w:rFonts w:hint="eastAsia" w:ascii="宋体" w:hAnsi="宋体" w:eastAsia="宋体" w:cs="Times New Roman"/>
          <w:color w:val="000000"/>
          <w:sz w:val="24"/>
          <w:highlight w:val="none"/>
          <w:lang w:val="en-US" w:eastAsia="zh-CN"/>
        </w:rPr>
        <w:t>八</w:t>
      </w:r>
      <w:r>
        <w:rPr>
          <w:rFonts w:hint="eastAsia" w:ascii="宋体" w:hAnsi="宋体" w:eastAsia="宋体" w:cs="Times New Roman"/>
          <w:color w:val="000000"/>
          <w:sz w:val="24"/>
          <w:highlight w:val="none"/>
          <w:lang w:eastAsia="zh-CN"/>
        </w:rPr>
        <w:t>）拟派项目负责人简历（</w:t>
      </w:r>
      <w:r>
        <w:rPr>
          <w:rFonts w:hint="eastAsia" w:ascii="宋体" w:hAnsi="宋体" w:eastAsia="宋体" w:cs="Times New Roman"/>
          <w:color w:val="000000"/>
          <w:sz w:val="24"/>
          <w:highlight w:val="none"/>
          <w:lang w:val="en-US" w:eastAsia="zh-CN"/>
        </w:rPr>
        <w:t>格式</w:t>
      </w:r>
      <w:r>
        <w:rPr>
          <w:rFonts w:hint="eastAsia" w:ascii="宋体" w:hAnsi="宋体" w:eastAsia="宋体" w:cs="Times New Roman"/>
          <w:color w:val="000000"/>
          <w:sz w:val="24"/>
          <w:highlight w:val="none"/>
          <w:lang w:eastAsia="zh-CN"/>
        </w:rPr>
        <w:t>）</w:t>
      </w:r>
    </w:p>
    <w:p w14:paraId="3FD84E0A">
      <w:pPr>
        <w:pStyle w:val="686"/>
        <w:tabs>
          <w:tab w:val="left" w:pos="0"/>
          <w:tab w:val="left" w:pos="1560"/>
        </w:tabs>
        <w:spacing w:before="72" w:after="72"/>
        <w:jc w:val="center"/>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拟派项目负责人简历</w:t>
      </w:r>
    </w:p>
    <w:p w14:paraId="0B7C091D">
      <w:pPr>
        <w:pStyle w:val="686"/>
        <w:tabs>
          <w:tab w:val="left" w:pos="0"/>
          <w:tab w:val="left" w:pos="1560"/>
        </w:tabs>
        <w:spacing w:before="72" w:after="7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w:t>
      </w:r>
      <w:r>
        <w:rPr>
          <w:rFonts w:hint="eastAsia" w:ascii="宋体" w:hAnsi="宋体" w:eastAsia="宋体" w:cs="宋体"/>
          <w:color w:val="000000"/>
          <w:sz w:val="24"/>
          <w:szCs w:val="24"/>
          <w:highlight w:val="none"/>
          <w:lang w:val="en-US" w:eastAsia="zh-CN"/>
        </w:rPr>
        <w:t>供应商</w:t>
      </w:r>
      <w:r>
        <w:rPr>
          <w:rFonts w:hint="eastAsia" w:ascii="宋体" w:hAnsi="宋体" w:eastAsia="宋体" w:cs="宋体"/>
          <w:color w:val="000000"/>
          <w:sz w:val="24"/>
          <w:szCs w:val="24"/>
          <w:highlight w:val="none"/>
        </w:rPr>
        <w:t>名称（盖章）                             　  采购项目编号：</w:t>
      </w:r>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810"/>
        <w:gridCol w:w="2117"/>
        <w:gridCol w:w="2394"/>
        <w:gridCol w:w="1083"/>
        <w:gridCol w:w="1254"/>
        <w:gridCol w:w="2358"/>
      </w:tblGrid>
      <w:tr w14:paraId="43918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94" w:hRule="atLeast"/>
          <w:jc w:val="center"/>
        </w:trPr>
        <w:tc>
          <w:tcPr>
            <w:tcW w:w="810" w:type="dxa"/>
            <w:noWrap w:val="0"/>
            <w:vAlign w:val="center"/>
          </w:tcPr>
          <w:p w14:paraId="3DC50CAB">
            <w:pPr>
              <w:pStyle w:val="205"/>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2117" w:type="dxa"/>
            <w:noWrap w:val="0"/>
            <w:vAlign w:val="center"/>
          </w:tcPr>
          <w:p w14:paraId="53BFDC5E">
            <w:pPr>
              <w:pStyle w:val="205"/>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姓名</w:t>
            </w:r>
          </w:p>
        </w:tc>
        <w:tc>
          <w:tcPr>
            <w:tcW w:w="2394" w:type="dxa"/>
            <w:noWrap w:val="0"/>
            <w:vAlign w:val="center"/>
          </w:tcPr>
          <w:p w14:paraId="63575C36">
            <w:pPr>
              <w:pStyle w:val="205"/>
              <w:ind w:firstLine="0"/>
              <w:jc w:val="center"/>
              <w:rPr>
                <w:rFonts w:hint="eastAsia" w:ascii="宋体" w:hAnsi="宋体" w:eastAsia="宋体" w:cs="宋体"/>
                <w:sz w:val="21"/>
                <w:szCs w:val="21"/>
                <w:highlight w:val="none"/>
              </w:rPr>
            </w:pPr>
          </w:p>
        </w:tc>
        <w:tc>
          <w:tcPr>
            <w:tcW w:w="1083" w:type="dxa"/>
            <w:noWrap w:val="0"/>
            <w:vAlign w:val="center"/>
          </w:tcPr>
          <w:p w14:paraId="18B89BA4">
            <w:pPr>
              <w:pStyle w:val="205"/>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性别</w:t>
            </w:r>
          </w:p>
        </w:tc>
        <w:tc>
          <w:tcPr>
            <w:tcW w:w="3612" w:type="dxa"/>
            <w:gridSpan w:val="2"/>
            <w:noWrap w:val="0"/>
            <w:vAlign w:val="center"/>
          </w:tcPr>
          <w:p w14:paraId="2636C115">
            <w:pPr>
              <w:pStyle w:val="205"/>
              <w:ind w:firstLine="0"/>
              <w:jc w:val="center"/>
              <w:rPr>
                <w:rFonts w:hint="eastAsia" w:ascii="宋体" w:hAnsi="宋体" w:eastAsia="宋体" w:cs="宋体"/>
                <w:sz w:val="21"/>
                <w:szCs w:val="21"/>
                <w:highlight w:val="none"/>
              </w:rPr>
            </w:pPr>
          </w:p>
        </w:tc>
      </w:tr>
      <w:tr w14:paraId="548C2E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jc w:val="center"/>
        </w:trPr>
        <w:tc>
          <w:tcPr>
            <w:tcW w:w="810" w:type="dxa"/>
            <w:noWrap w:val="0"/>
            <w:vAlign w:val="center"/>
          </w:tcPr>
          <w:p w14:paraId="348671A9">
            <w:pPr>
              <w:pStyle w:val="205"/>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2117" w:type="dxa"/>
            <w:noWrap w:val="0"/>
            <w:vAlign w:val="center"/>
          </w:tcPr>
          <w:p w14:paraId="2F32F610">
            <w:pPr>
              <w:pStyle w:val="205"/>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身份证号码</w:t>
            </w:r>
          </w:p>
        </w:tc>
        <w:tc>
          <w:tcPr>
            <w:tcW w:w="3477" w:type="dxa"/>
            <w:gridSpan w:val="2"/>
            <w:noWrap w:val="0"/>
            <w:vAlign w:val="center"/>
          </w:tcPr>
          <w:p w14:paraId="473FAA42">
            <w:pPr>
              <w:pStyle w:val="205"/>
              <w:ind w:firstLine="0"/>
              <w:jc w:val="center"/>
              <w:rPr>
                <w:rFonts w:hint="eastAsia" w:ascii="宋体" w:hAnsi="宋体" w:eastAsia="宋体" w:cs="宋体"/>
                <w:sz w:val="21"/>
                <w:szCs w:val="21"/>
                <w:highlight w:val="none"/>
              </w:rPr>
            </w:pPr>
          </w:p>
        </w:tc>
        <w:tc>
          <w:tcPr>
            <w:tcW w:w="1254" w:type="dxa"/>
            <w:noWrap w:val="0"/>
            <w:vAlign w:val="center"/>
          </w:tcPr>
          <w:p w14:paraId="61452DFF">
            <w:pPr>
              <w:pStyle w:val="205"/>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出生年月</w:t>
            </w:r>
          </w:p>
        </w:tc>
        <w:tc>
          <w:tcPr>
            <w:tcW w:w="2358" w:type="dxa"/>
            <w:noWrap w:val="0"/>
            <w:vAlign w:val="center"/>
          </w:tcPr>
          <w:p w14:paraId="5478F659">
            <w:pPr>
              <w:pStyle w:val="205"/>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年     月</w:t>
            </w:r>
          </w:p>
        </w:tc>
      </w:tr>
      <w:tr w14:paraId="1AEA79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45" w:hRule="atLeast"/>
          <w:jc w:val="center"/>
        </w:trPr>
        <w:tc>
          <w:tcPr>
            <w:tcW w:w="810" w:type="dxa"/>
            <w:noWrap w:val="0"/>
            <w:vAlign w:val="center"/>
          </w:tcPr>
          <w:p w14:paraId="016C2972">
            <w:pPr>
              <w:pStyle w:val="205"/>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9206" w:type="dxa"/>
            <w:gridSpan w:val="5"/>
            <w:noWrap w:val="0"/>
            <w:vAlign w:val="center"/>
          </w:tcPr>
          <w:p w14:paraId="2E583924">
            <w:pPr>
              <w:pStyle w:val="205"/>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联系电话/传真： </w:t>
            </w:r>
          </w:p>
        </w:tc>
      </w:tr>
      <w:tr w14:paraId="37D01D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964" w:hRule="atLeast"/>
          <w:jc w:val="center"/>
        </w:trPr>
        <w:tc>
          <w:tcPr>
            <w:tcW w:w="810" w:type="dxa"/>
            <w:noWrap w:val="0"/>
            <w:vAlign w:val="center"/>
          </w:tcPr>
          <w:p w14:paraId="2B4329F5">
            <w:pPr>
              <w:pStyle w:val="205"/>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w:t>
            </w:r>
          </w:p>
        </w:tc>
        <w:tc>
          <w:tcPr>
            <w:tcW w:w="9206" w:type="dxa"/>
            <w:gridSpan w:val="5"/>
            <w:noWrap w:val="0"/>
            <w:vAlign w:val="top"/>
          </w:tcPr>
          <w:p w14:paraId="799A57E8">
            <w:pPr>
              <w:pStyle w:val="205"/>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从事本项工作时间及工作经历：</w:t>
            </w:r>
          </w:p>
        </w:tc>
      </w:tr>
      <w:tr w14:paraId="6525D7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708" w:hRule="atLeast"/>
          <w:jc w:val="center"/>
        </w:trPr>
        <w:tc>
          <w:tcPr>
            <w:tcW w:w="810" w:type="dxa"/>
            <w:noWrap w:val="0"/>
            <w:vAlign w:val="center"/>
          </w:tcPr>
          <w:p w14:paraId="7F1BE8E3">
            <w:pPr>
              <w:spacing w:line="360" w:lineRule="auto"/>
              <w:ind w:left="-2"/>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w:t>
            </w:r>
          </w:p>
        </w:tc>
        <w:tc>
          <w:tcPr>
            <w:tcW w:w="9206" w:type="dxa"/>
            <w:gridSpan w:val="5"/>
            <w:noWrap w:val="0"/>
            <w:vAlign w:val="top"/>
          </w:tcPr>
          <w:p w14:paraId="0FF5546A">
            <w:pPr>
              <w:pStyle w:val="205"/>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近5年内负责的服务项目：</w:t>
            </w:r>
          </w:p>
        </w:tc>
      </w:tr>
      <w:tr w14:paraId="537E56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07" w:hRule="atLeast"/>
          <w:jc w:val="center"/>
        </w:trPr>
        <w:tc>
          <w:tcPr>
            <w:tcW w:w="810" w:type="dxa"/>
            <w:noWrap w:val="0"/>
            <w:vAlign w:val="center"/>
          </w:tcPr>
          <w:p w14:paraId="0B221646">
            <w:pPr>
              <w:spacing w:line="360" w:lineRule="auto"/>
              <w:ind w:left="-2"/>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w:t>
            </w:r>
          </w:p>
        </w:tc>
        <w:tc>
          <w:tcPr>
            <w:tcW w:w="9206" w:type="dxa"/>
            <w:gridSpan w:val="5"/>
            <w:noWrap w:val="0"/>
            <w:vAlign w:val="center"/>
          </w:tcPr>
          <w:p w14:paraId="43FFB17A">
            <w:pPr>
              <w:pStyle w:val="205"/>
              <w:spacing w:line="360" w:lineRule="auto"/>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其他需要说明的情况</w:t>
            </w:r>
          </w:p>
        </w:tc>
      </w:tr>
    </w:tbl>
    <w:p w14:paraId="7E411607">
      <w:pPr>
        <w:pStyle w:val="184"/>
        <w:keepNext w:val="0"/>
        <w:keepLines w:val="0"/>
        <w:spacing w:before="0" w:after="0" w:line="360" w:lineRule="auto"/>
        <w:jc w:val="both"/>
        <w:rPr>
          <w:rFonts w:hint="eastAsia" w:ascii="宋体" w:hAnsi="宋体" w:eastAsia="宋体" w:cs="Times New Roman"/>
          <w:b w:val="0"/>
          <w:bCs w:val="0"/>
          <w:color w:val="000000"/>
          <w:sz w:val="24"/>
          <w:highlight w:val="none"/>
          <w:lang w:val="en-US" w:eastAsia="zh-CN" w:bidi="ar-SA"/>
        </w:rPr>
      </w:pPr>
    </w:p>
    <w:p w14:paraId="05CB2BDD">
      <w:pPr>
        <w:pStyle w:val="184"/>
        <w:keepNext w:val="0"/>
        <w:keepLines w:val="0"/>
        <w:spacing w:before="0" w:after="0" w:line="360" w:lineRule="auto"/>
        <w:jc w:val="both"/>
        <w:rPr>
          <w:rFonts w:hint="eastAsia" w:ascii="宋体" w:hAnsi="宋体" w:eastAsia="宋体" w:cs="Times New Roman"/>
          <w:b w:val="0"/>
          <w:bCs w:val="0"/>
          <w:color w:val="000000"/>
          <w:sz w:val="24"/>
          <w:highlight w:val="none"/>
          <w:lang w:val="en-US" w:eastAsia="zh-CN" w:bidi="ar-SA"/>
        </w:rPr>
      </w:pPr>
      <w:r>
        <w:rPr>
          <w:rFonts w:hint="eastAsia" w:ascii="宋体" w:hAnsi="宋体" w:eastAsia="宋体" w:cs="Times New Roman"/>
          <w:b w:val="0"/>
          <w:bCs w:val="0"/>
          <w:color w:val="000000"/>
          <w:sz w:val="24"/>
          <w:highlight w:val="none"/>
          <w:lang w:val="en-US" w:eastAsia="zh-CN" w:bidi="ar-SA"/>
        </w:rPr>
        <w:t>法定代表人或其授权委托人：（签字或盖章）</w:t>
      </w:r>
    </w:p>
    <w:p w14:paraId="6B253F0F">
      <w:pPr>
        <w:widowControl/>
        <w:shd w:val="clear" w:color="auto" w:fill="FFFFFF"/>
        <w:spacing w:line="360" w:lineRule="auto"/>
        <w:jc w:val="center"/>
        <w:rPr>
          <w:rFonts w:hint="eastAsia" w:ascii="宋体" w:hAnsi="宋体" w:eastAsia="宋体" w:cs="宋体"/>
          <w:bCs/>
          <w:sz w:val="28"/>
          <w:szCs w:val="28"/>
          <w:highlight w:val="none"/>
        </w:rPr>
      </w:pPr>
    </w:p>
    <w:p w14:paraId="17DAFD2C">
      <w:pPr>
        <w:widowControl/>
        <w:shd w:val="clear" w:color="auto" w:fill="FFFFFF"/>
        <w:spacing w:line="360" w:lineRule="auto"/>
        <w:jc w:val="center"/>
        <w:rPr>
          <w:rFonts w:hint="eastAsia" w:ascii="宋体" w:hAnsi="宋体" w:eastAsia="宋体" w:cs="宋体"/>
          <w:bCs/>
          <w:sz w:val="28"/>
          <w:szCs w:val="28"/>
          <w:highlight w:val="none"/>
        </w:rPr>
      </w:pPr>
    </w:p>
    <w:p w14:paraId="5F4176D1">
      <w:pPr>
        <w:widowControl/>
        <w:shd w:val="clear" w:color="auto" w:fill="FFFFFF"/>
        <w:spacing w:line="360" w:lineRule="auto"/>
        <w:jc w:val="center"/>
        <w:rPr>
          <w:rFonts w:hint="eastAsia" w:ascii="宋体" w:hAnsi="宋体" w:eastAsia="宋体" w:cs="宋体"/>
          <w:bCs/>
          <w:sz w:val="28"/>
          <w:szCs w:val="28"/>
          <w:highlight w:val="none"/>
        </w:rPr>
      </w:pPr>
    </w:p>
    <w:p w14:paraId="5A23DA31">
      <w:pPr>
        <w:widowControl/>
        <w:shd w:val="clear" w:color="auto" w:fill="FFFFFF"/>
        <w:spacing w:line="360" w:lineRule="auto"/>
        <w:jc w:val="center"/>
        <w:rPr>
          <w:rFonts w:hint="eastAsia" w:ascii="宋体" w:hAnsi="宋体" w:eastAsia="宋体" w:cs="宋体"/>
          <w:bCs/>
          <w:sz w:val="28"/>
          <w:szCs w:val="28"/>
          <w:highlight w:val="none"/>
        </w:rPr>
      </w:pPr>
    </w:p>
    <w:p w14:paraId="049B4481">
      <w:pPr>
        <w:widowControl/>
        <w:shd w:val="clear" w:color="auto" w:fill="FFFFFF"/>
        <w:spacing w:line="360" w:lineRule="auto"/>
        <w:jc w:val="center"/>
        <w:rPr>
          <w:rFonts w:hint="eastAsia" w:ascii="宋体" w:hAnsi="宋体" w:eastAsia="宋体" w:cs="宋体"/>
          <w:bCs/>
          <w:sz w:val="28"/>
          <w:szCs w:val="28"/>
          <w:highlight w:val="none"/>
        </w:rPr>
      </w:pPr>
    </w:p>
    <w:p w14:paraId="54753F02">
      <w:pPr>
        <w:widowControl/>
        <w:shd w:val="clear" w:color="auto" w:fill="FFFFFF"/>
        <w:spacing w:line="360" w:lineRule="auto"/>
        <w:jc w:val="both"/>
        <w:rPr>
          <w:rFonts w:hint="eastAsia" w:ascii="宋体" w:hAnsi="宋体" w:eastAsia="宋体" w:cs="宋体"/>
          <w:bCs/>
          <w:sz w:val="28"/>
          <w:szCs w:val="28"/>
          <w:highlight w:val="none"/>
        </w:rPr>
      </w:pPr>
    </w:p>
    <w:p w14:paraId="51E94F20">
      <w:pPr>
        <w:spacing w:line="360" w:lineRule="auto"/>
        <w:jc w:val="center"/>
        <w:rPr>
          <w:rFonts w:hint="eastAsia" w:ascii="宋体" w:hAnsi="宋体" w:cs="宋体"/>
          <w:b/>
          <w:bCs/>
          <w:color w:val="000000"/>
          <w:sz w:val="24"/>
          <w:szCs w:val="24"/>
          <w:highlight w:val="none"/>
        </w:rPr>
      </w:pPr>
    </w:p>
    <w:p w14:paraId="6AC89BE5">
      <w:pPr>
        <w:pStyle w:val="185"/>
        <w:rPr>
          <w:rFonts w:hint="eastAsia" w:ascii="宋体" w:hAnsi="宋体" w:cs="宋体"/>
          <w:b w:val="0"/>
          <w:bCs w:val="0"/>
          <w:color w:val="000000"/>
          <w:sz w:val="24"/>
          <w:szCs w:val="24"/>
          <w:highlight w:val="none"/>
        </w:rPr>
      </w:pPr>
    </w:p>
    <w:p w14:paraId="051809A3">
      <w:pPr>
        <w:rPr>
          <w:rFonts w:hint="eastAsia" w:ascii="宋体" w:hAnsi="宋体" w:cs="宋体"/>
          <w:b/>
          <w:bCs/>
          <w:color w:val="000000"/>
          <w:sz w:val="24"/>
          <w:szCs w:val="24"/>
          <w:highlight w:val="none"/>
        </w:rPr>
      </w:pPr>
    </w:p>
    <w:p w14:paraId="38DE2E42">
      <w:pPr>
        <w:pStyle w:val="185"/>
        <w:rPr>
          <w:rFonts w:hint="eastAsia" w:ascii="宋体" w:hAnsi="宋体" w:cs="宋体"/>
          <w:b w:val="0"/>
          <w:bCs w:val="0"/>
          <w:color w:val="000000"/>
          <w:sz w:val="24"/>
          <w:szCs w:val="24"/>
          <w:highlight w:val="none"/>
        </w:rPr>
      </w:pPr>
    </w:p>
    <w:p w14:paraId="194192FE">
      <w:pPr>
        <w:pStyle w:val="185"/>
        <w:jc w:val="both"/>
        <w:rPr>
          <w:rFonts w:hint="eastAsia" w:ascii="宋体" w:hAnsi="宋体" w:cs="宋体"/>
          <w:b w:val="0"/>
          <w:bCs w:val="0"/>
          <w:color w:val="000000"/>
          <w:sz w:val="24"/>
          <w:szCs w:val="24"/>
          <w:highlight w:val="none"/>
        </w:rPr>
      </w:pPr>
    </w:p>
    <w:p w14:paraId="1DDA1595">
      <w:pPr>
        <w:rPr>
          <w:rFonts w:hint="eastAsia"/>
        </w:rPr>
      </w:pPr>
    </w:p>
    <w:p w14:paraId="204FDCA6">
      <w:pPr>
        <w:rPr>
          <w:rFonts w:hint="eastAsia"/>
        </w:rPr>
      </w:pPr>
    </w:p>
    <w:p w14:paraId="551C9A12">
      <w:pPr>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br w:type="page"/>
      </w:r>
    </w:p>
    <w:p w14:paraId="65F53B9A">
      <w:pPr>
        <w:outlineLvl w:val="0"/>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w:t>
      </w:r>
      <w:r>
        <w:rPr>
          <w:rFonts w:hint="eastAsia" w:ascii="宋体" w:hAnsi="宋体" w:eastAsia="宋体" w:cs="Times New Roman"/>
          <w:color w:val="000000"/>
          <w:sz w:val="24"/>
          <w:highlight w:val="none"/>
          <w:lang w:val="en-US" w:eastAsia="zh-CN"/>
        </w:rPr>
        <w:t>九</w:t>
      </w:r>
      <w:r>
        <w:rPr>
          <w:rFonts w:hint="eastAsia" w:ascii="宋体" w:hAnsi="宋体" w:eastAsia="宋体" w:cs="Times New Roman"/>
          <w:color w:val="000000"/>
          <w:sz w:val="24"/>
          <w:highlight w:val="none"/>
          <w:lang w:eastAsia="zh-CN"/>
        </w:rPr>
        <w:t>）服务外包团队配置与承诺</w:t>
      </w:r>
    </w:p>
    <w:p w14:paraId="0DD6A020">
      <w:pPr>
        <w:rPr>
          <w:rFonts w:hint="eastAsia" w:ascii="宋体" w:hAnsi="宋体" w:eastAsia="宋体" w:cs="宋体"/>
          <w:b/>
          <w:bCs/>
          <w:color w:val="000000"/>
          <w:sz w:val="30"/>
          <w:szCs w:val="30"/>
        </w:rPr>
      </w:pPr>
    </w:p>
    <w:p w14:paraId="4944EE9D">
      <w:pPr>
        <w:jc w:val="center"/>
        <w:rPr>
          <w:rFonts w:hint="eastAsia" w:ascii="宋体" w:hAnsi="宋体" w:eastAsia="宋体" w:cs="宋体"/>
          <w:b/>
          <w:bCs/>
          <w:color w:val="000000"/>
          <w:sz w:val="30"/>
          <w:szCs w:val="30"/>
          <w:lang w:eastAsia="zh-CN"/>
        </w:rPr>
      </w:pPr>
      <w:r>
        <w:rPr>
          <w:rFonts w:hint="eastAsia" w:ascii="宋体" w:hAnsi="宋体" w:cs="宋体"/>
          <w:b/>
          <w:bCs/>
          <w:color w:val="000000"/>
          <w:sz w:val="30"/>
          <w:szCs w:val="30"/>
          <w:lang w:eastAsia="zh-CN"/>
        </w:rPr>
        <w:t>梁溪法院审判辅助事务社会化服务项目</w:t>
      </w:r>
    </w:p>
    <w:p w14:paraId="7C64561A">
      <w:pPr>
        <w:jc w:val="center"/>
        <w:rPr>
          <w:rFonts w:hint="eastAsia" w:ascii="宋体" w:hAnsi="宋体" w:eastAsia="宋体" w:cs="宋体"/>
          <w:b/>
          <w:bCs/>
          <w:color w:val="000000"/>
          <w:sz w:val="30"/>
          <w:szCs w:val="30"/>
        </w:rPr>
      </w:pPr>
      <w:r>
        <w:rPr>
          <w:rFonts w:hint="eastAsia" w:ascii="宋体" w:hAnsi="宋体" w:eastAsia="宋体" w:cs="宋体"/>
          <w:b/>
          <w:bCs/>
          <w:color w:val="000000"/>
          <w:sz w:val="30"/>
          <w:szCs w:val="30"/>
        </w:rPr>
        <w:t>服务外包团队配置与承诺</w:t>
      </w:r>
    </w:p>
    <w:p w14:paraId="43510C8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highlight w:val="none"/>
        </w:rPr>
      </w:pPr>
      <w:r>
        <w:rPr>
          <w:rFonts w:hint="eastAsia" w:ascii="宋体" w:hAnsi="宋体" w:eastAsia="宋体" w:cs="宋体"/>
          <w:sz w:val="24"/>
          <w:highlight w:val="none"/>
        </w:rPr>
        <w:t>致：</w:t>
      </w:r>
      <w:r>
        <w:rPr>
          <w:rFonts w:hint="eastAsia" w:ascii="宋体" w:hAnsi="宋体" w:eastAsia="宋体" w:cs="宋体"/>
          <w:color w:val="000000"/>
          <w:sz w:val="24"/>
          <w:highlight w:val="none"/>
          <w:u w:val="single"/>
          <w:lang w:val="en-US" w:eastAsia="zh-CN"/>
        </w:rPr>
        <w:t>无锡市梁溪区人民法院</w:t>
      </w:r>
    </w:p>
    <w:p w14:paraId="612C9EB9">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eastAsia="宋体" w:cs="宋体"/>
          <w:sz w:val="24"/>
          <w:highlight w:val="none"/>
        </w:rPr>
      </w:pPr>
      <w:r>
        <w:rPr>
          <w:rFonts w:hint="eastAsia" w:ascii="宋体" w:hAnsi="宋体" w:eastAsia="宋体" w:cs="宋体"/>
          <w:sz w:val="24"/>
          <w:highlight w:val="none"/>
        </w:rPr>
        <w:t>为响应本项目招标采购要求，我方作为投标单位，在此郑重作出如下承诺：</w:t>
      </w:r>
    </w:p>
    <w:p w14:paraId="37A85BB1">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eastAsia="宋体" w:cs="宋体"/>
          <w:sz w:val="24"/>
          <w:highlight w:val="none"/>
        </w:rPr>
      </w:pPr>
      <w:r>
        <w:rPr>
          <w:rFonts w:hint="eastAsia" w:ascii="宋体" w:hAnsi="宋体" w:eastAsia="宋体" w:cs="宋体"/>
          <w:sz w:val="24"/>
          <w:highlight w:val="none"/>
        </w:rPr>
        <w:t>1、本项目驻场服务团队包含专职项目负责人、专职合规专员、诉中卷宗业务作业人员、窗口辅助工作人员；软件运维专业技术人员不计入驻场服务团队，由我方另行配备。我方将结合业务总量、岗位值守要求合理配置人员，匹配法院日常工作节奏，保质保量完成各项工作任务。</w:t>
      </w:r>
    </w:p>
    <w:p w14:paraId="7AC7ABE5">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eastAsia="宋体" w:cs="宋体"/>
          <w:sz w:val="24"/>
          <w:highlight w:val="none"/>
        </w:rPr>
      </w:pPr>
      <w:r>
        <w:rPr>
          <w:rFonts w:hint="eastAsia" w:ascii="宋体" w:hAnsi="宋体" w:eastAsia="宋体" w:cs="宋体"/>
          <w:sz w:val="24"/>
          <w:highlight w:val="none"/>
        </w:rPr>
        <w:t>2、全院诉中卷宗相关业务及配套审判辅助事务包含三项核心作业：诉中卷宗扫描（完成全院年度卷宗扫描作业，总张数约 2800000 张，完成扫描、质检、纠偏全流程作业）；诉中案卷整理（完成全院年度约 24500 本纸质卷宗页码编写、目录编制、整理成册等实体案卷加工工作）；电子卷宗整理（完成全院年度约 24500 本卷宗的电子文件引入、电子卷宗整理排序等电子加工工作）。卷宗业务作业班组原则上不少于 6 组，各班组人员可根据各庭室业务忙闲情况内部调剂调配；诉中卷宗业务与其他配套审判辅助事务统筹开展，全部作业人员合计不得少于 37 人，保障卷宗加工及其他配套辅助工作协同推进。</w:t>
      </w:r>
    </w:p>
    <w:p w14:paraId="6945C7D9">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eastAsia="宋体" w:cs="宋体"/>
          <w:sz w:val="24"/>
          <w:highlight w:val="none"/>
        </w:rPr>
      </w:pPr>
      <w:r>
        <w:rPr>
          <w:rFonts w:hint="eastAsia" w:ascii="宋体" w:hAnsi="宋体" w:eastAsia="宋体" w:cs="宋体"/>
          <w:sz w:val="24"/>
          <w:highlight w:val="none"/>
        </w:rPr>
        <w:t>3、诉讼服务中心辅助事务设置诉讼引导、立案登记、文书送达、诉讼材料收转</w:t>
      </w:r>
      <w:r>
        <w:rPr>
          <w:rFonts w:hint="eastAsia" w:ascii="宋体" w:hAnsi="宋体" w:eastAsia="宋体" w:cs="宋体"/>
          <w:sz w:val="24"/>
          <w:highlight w:val="none"/>
          <w:lang w:eastAsia="zh-CN"/>
        </w:rPr>
        <w:t>、</w:t>
      </w:r>
      <w:r>
        <w:rPr>
          <w:rFonts w:hint="eastAsia" w:ascii="宋体" w:hAnsi="宋体" w:eastAsia="宋体" w:cs="宋体"/>
          <w:sz w:val="24"/>
          <w:highlight w:val="none"/>
        </w:rPr>
        <w:t>12368 诉讼服务热线</w:t>
      </w:r>
      <w:r>
        <w:rPr>
          <w:rFonts w:hint="eastAsia" w:ascii="宋体" w:hAnsi="宋体" w:eastAsia="宋体" w:cs="宋体"/>
          <w:sz w:val="24"/>
          <w:highlight w:val="none"/>
          <w:lang w:val="en-US" w:eastAsia="zh-CN"/>
        </w:rPr>
        <w:t>等共</w:t>
      </w:r>
      <w:r>
        <w:rPr>
          <w:rFonts w:hint="eastAsia" w:ascii="宋体" w:hAnsi="宋体" w:eastAsia="宋体" w:cs="宋体"/>
          <w:sz w:val="24"/>
          <w:highlight w:val="none"/>
        </w:rPr>
        <w:t>7 个工作岗位，每个岗位配置在岗人员</w:t>
      </w:r>
      <w:r>
        <w:rPr>
          <w:rFonts w:hint="eastAsia" w:ascii="宋体" w:hAnsi="宋体" w:eastAsia="宋体" w:cs="宋体"/>
          <w:sz w:val="24"/>
          <w:highlight w:val="none"/>
          <w:lang w:val="en-US" w:eastAsia="zh-CN"/>
        </w:rPr>
        <w:t>1名</w:t>
      </w:r>
      <w:r>
        <w:rPr>
          <w:rFonts w:hint="eastAsia" w:ascii="宋体" w:hAnsi="宋体" w:eastAsia="宋体" w:cs="宋体"/>
          <w:sz w:val="24"/>
          <w:highlight w:val="none"/>
        </w:rPr>
        <w:t>，满足日常业务运转需求。</w:t>
      </w:r>
    </w:p>
    <w:p w14:paraId="632AAED3">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eastAsia="宋体" w:cs="宋体"/>
          <w:sz w:val="24"/>
          <w:highlight w:val="none"/>
        </w:rPr>
      </w:pPr>
      <w:r>
        <w:rPr>
          <w:rFonts w:hint="eastAsia" w:ascii="宋体" w:hAnsi="宋体" w:eastAsia="宋体" w:cs="宋体"/>
          <w:sz w:val="24"/>
          <w:highlight w:val="none"/>
        </w:rPr>
        <w:t>4、驻场服务团队设置专职项目负责人 1 名、专职合规专员 1 名，负责项目统筹管理、人员调度、质量管控、合规管理及与贵院对接协调工作。</w:t>
      </w:r>
    </w:p>
    <w:p w14:paraId="4D382420">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eastAsia="宋体" w:cs="宋体"/>
          <w:sz w:val="24"/>
          <w:highlight w:val="none"/>
        </w:rPr>
      </w:pPr>
      <w:r>
        <w:rPr>
          <w:rFonts w:hint="eastAsia" w:ascii="宋体" w:hAnsi="宋体" w:eastAsia="宋体" w:cs="宋体"/>
          <w:sz w:val="24"/>
          <w:highlight w:val="none"/>
        </w:rPr>
        <w:t>5、我方另行配备专业技术人员，提供运维服务，保障法院相关软件系统稳定运行；本项目运维服务所产生全部费用均由我方自行承担，采购人不承担任何相关费用，运维相关具体内容详见项目技术要求有关条款。</w:t>
      </w:r>
    </w:p>
    <w:p w14:paraId="5580C8C2">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eastAsia="宋体" w:cs="宋体"/>
          <w:sz w:val="24"/>
          <w:highlight w:val="none"/>
        </w:rPr>
      </w:pPr>
      <w:r>
        <w:rPr>
          <w:rFonts w:hint="eastAsia" w:ascii="宋体" w:hAnsi="宋体" w:eastAsia="宋体" w:cs="宋体"/>
          <w:sz w:val="24"/>
          <w:highlight w:val="none"/>
        </w:rPr>
        <w:t>6、我方保证于合同签订后 3 日内完成上述人员的派驻及配备，人员上岗前提交投标单位为其缴纳的社保缴纳证明；若未提供或提供不全的，采购人有权终止合同。人员队伍保持稳定，服从贵院统一管理调度。</w:t>
      </w:r>
    </w:p>
    <w:p w14:paraId="036317CB">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eastAsia="宋体" w:cs="宋体"/>
          <w:sz w:val="24"/>
          <w:highlight w:val="none"/>
        </w:rPr>
      </w:pPr>
      <w:r>
        <w:rPr>
          <w:rFonts w:hint="eastAsia" w:ascii="宋体" w:hAnsi="宋体" w:eastAsia="宋体" w:cs="宋体"/>
          <w:sz w:val="24"/>
          <w:highlight w:val="none"/>
        </w:rPr>
        <w:t>7、若我方未按照本承诺落实人员配置及各项服务要求，自愿接受招标文件、合同约定的全部违约处理。</w:t>
      </w:r>
    </w:p>
    <w:p w14:paraId="0345E8AA">
      <w:pPr>
        <w:spacing w:before="240"/>
        <w:rPr>
          <w:rFonts w:hint="eastAsia" w:ascii="宋体" w:hAnsi="宋体" w:eastAsia="宋体" w:cs="宋体"/>
          <w:color w:val="000000"/>
          <w:sz w:val="24"/>
          <w:szCs w:val="24"/>
        </w:rPr>
      </w:pPr>
      <w:r>
        <w:rPr>
          <w:rFonts w:hint="eastAsia" w:ascii="宋体" w:hAnsi="宋体" w:eastAsia="宋体" w:cs="宋体"/>
          <w:b/>
          <w:bCs/>
          <w:color w:val="000000"/>
          <w:sz w:val="30"/>
          <w:szCs w:val="30"/>
        </w:rPr>
        <w:t xml:space="preserve">                                      </w:t>
      </w:r>
      <w:r>
        <w:rPr>
          <w:rFonts w:hint="eastAsia" w:ascii="宋体" w:hAnsi="宋体" w:eastAsia="宋体" w:cs="宋体"/>
          <w:color w:val="000000"/>
          <w:sz w:val="24"/>
          <w:szCs w:val="24"/>
          <w:lang w:val="en-US" w:eastAsia="zh-CN" w:bidi="ar-SA"/>
        </w:rPr>
        <w:t>单位</w:t>
      </w:r>
      <w:r>
        <w:rPr>
          <w:rFonts w:hint="eastAsia" w:ascii="宋体" w:hAnsi="宋体" w:eastAsia="宋体" w:cs="宋体"/>
          <w:color w:val="000000"/>
          <w:sz w:val="24"/>
          <w:szCs w:val="24"/>
        </w:rPr>
        <w:t xml:space="preserve">盖章： </w:t>
      </w:r>
    </w:p>
    <w:p w14:paraId="452923EB">
      <w:pPr>
        <w:spacing w:before="240"/>
        <w:ind w:firstLine="5760"/>
        <w:rPr>
          <w:rFonts w:hint="eastAsia" w:ascii="宋体" w:hAnsi="宋体" w:eastAsia="宋体" w:cs="宋体"/>
          <w:b/>
          <w:bCs/>
          <w:color w:val="000000"/>
          <w:sz w:val="30"/>
          <w:szCs w:val="30"/>
        </w:rPr>
      </w:pPr>
      <w:r>
        <w:rPr>
          <w:rFonts w:hint="eastAsia" w:ascii="宋体" w:hAnsi="宋体" w:eastAsia="宋体" w:cs="宋体"/>
          <w:color w:val="000000"/>
          <w:sz w:val="24"/>
          <w:szCs w:val="24"/>
        </w:rPr>
        <w:t>日期：   年   月   日</w:t>
      </w:r>
      <w:r>
        <w:rPr>
          <w:rFonts w:hint="eastAsia" w:ascii="宋体" w:hAnsi="宋体" w:eastAsia="宋体" w:cs="宋体"/>
          <w:b/>
          <w:bCs/>
          <w:color w:val="000000"/>
          <w:sz w:val="30"/>
          <w:szCs w:val="30"/>
        </w:rPr>
        <w:t xml:space="preserve">  </w:t>
      </w:r>
    </w:p>
    <w:p w14:paraId="586F227D">
      <w:pPr>
        <w:spacing w:line="360" w:lineRule="auto"/>
        <w:ind w:firstLine="480"/>
        <w:rPr>
          <w:rFonts w:hint="eastAsia" w:ascii="宋体" w:hAnsi="宋体" w:eastAsia="宋体" w:cs="Times New Roman"/>
          <w:b w:val="0"/>
          <w:bCs w:val="0"/>
          <w:color w:val="000000"/>
          <w:sz w:val="24"/>
          <w:highlight w:val="none"/>
          <w:lang w:val="en-US" w:eastAsia="zh-CN" w:bidi="ar-SA"/>
        </w:rPr>
      </w:pPr>
      <w:r>
        <w:rPr>
          <w:rFonts w:hint="eastAsia" w:ascii="宋体" w:hAnsi="宋体"/>
          <w:sz w:val="24"/>
        </w:rPr>
        <w:br w:type="page" w:clear="all"/>
      </w:r>
      <w:r>
        <w:rPr>
          <w:rFonts w:hint="eastAsia" w:ascii="宋体" w:hAnsi="宋体" w:eastAsia="宋体" w:cs="Times New Roman"/>
          <w:b w:val="0"/>
          <w:bCs w:val="0"/>
          <w:color w:val="000000"/>
          <w:sz w:val="24"/>
          <w:highlight w:val="none"/>
          <w:lang w:val="en-US" w:eastAsia="zh-CN" w:bidi="ar-SA"/>
        </w:rPr>
        <w:t>（十）技术方案(暗标)</w:t>
      </w:r>
    </w:p>
    <w:p w14:paraId="2E9A4838">
      <w:pPr>
        <w:spacing w:line="360" w:lineRule="auto"/>
        <w:ind w:firstLine="480"/>
        <w:rPr>
          <w:rFonts w:hint="eastAsia"/>
          <w:color w:val="000000"/>
          <w:sz w:val="24"/>
          <w:highlight w:val="none"/>
        </w:rPr>
      </w:pPr>
      <w:r>
        <w:rPr>
          <w:rFonts w:hint="eastAsia" w:ascii="宋体" w:hAnsi="宋体" w:eastAsia="宋体" w:cs="Times New Roman"/>
          <w:b w:val="0"/>
          <w:bCs w:val="0"/>
          <w:color w:val="000000"/>
          <w:sz w:val="24"/>
          <w:highlight w:val="none"/>
          <w:lang w:val="en-US" w:eastAsia="zh-CN" w:bidi="ar-SA"/>
        </w:rPr>
        <w:t>注：本项目采用暗标形式，投标人须参照评标办法的相关要求对商务部分和技术文件部分分别进行制作。其中技术文件部分属于暗标，投标人在制作技术文件部分相关内容时不得有体现投标人身份的内容，否则投标无效</w:t>
      </w:r>
      <w:r>
        <w:rPr>
          <w:rFonts w:hint="eastAsia"/>
          <w:color w:val="000000"/>
          <w:sz w:val="24"/>
          <w:highlight w:val="none"/>
        </w:rPr>
        <w:t>。</w:t>
      </w:r>
    </w:p>
    <w:p w14:paraId="6A795846">
      <w:pPr>
        <w:pStyle w:val="281"/>
        <w:rPr>
          <w:rFonts w:hint="eastAsia"/>
          <w:color w:val="000000"/>
          <w:sz w:val="24"/>
          <w:highlight w:val="none"/>
        </w:rPr>
      </w:pPr>
    </w:p>
    <w:p w14:paraId="3E163E59">
      <w:pPr>
        <w:pStyle w:val="281"/>
        <w:rPr>
          <w:rFonts w:hint="eastAsia"/>
          <w:color w:val="000000"/>
          <w:sz w:val="24"/>
          <w:highlight w:val="none"/>
        </w:rPr>
      </w:pPr>
    </w:p>
    <w:p w14:paraId="37EA494F">
      <w:pPr>
        <w:pStyle w:val="281"/>
        <w:rPr>
          <w:rFonts w:hint="eastAsia"/>
          <w:color w:val="000000"/>
          <w:sz w:val="24"/>
          <w:highlight w:val="none"/>
        </w:rPr>
      </w:pPr>
    </w:p>
    <w:p w14:paraId="1CCDC137">
      <w:pPr>
        <w:pStyle w:val="281"/>
        <w:rPr>
          <w:rFonts w:hint="eastAsia"/>
          <w:color w:val="000000"/>
          <w:sz w:val="24"/>
          <w:highlight w:val="none"/>
        </w:rPr>
      </w:pPr>
    </w:p>
    <w:p w14:paraId="2E69B72A">
      <w:pPr>
        <w:pStyle w:val="281"/>
        <w:rPr>
          <w:rFonts w:hint="eastAsia"/>
          <w:color w:val="000000"/>
          <w:sz w:val="24"/>
          <w:highlight w:val="none"/>
        </w:rPr>
      </w:pPr>
    </w:p>
    <w:p w14:paraId="5C52E28F">
      <w:pPr>
        <w:pStyle w:val="281"/>
        <w:rPr>
          <w:rFonts w:hint="eastAsia"/>
          <w:color w:val="000000"/>
          <w:sz w:val="24"/>
          <w:highlight w:val="none"/>
        </w:rPr>
      </w:pPr>
    </w:p>
    <w:p w14:paraId="1F2B33BF">
      <w:pPr>
        <w:pStyle w:val="281"/>
        <w:rPr>
          <w:rFonts w:hint="eastAsia"/>
          <w:color w:val="000000"/>
          <w:sz w:val="24"/>
          <w:highlight w:val="none"/>
        </w:rPr>
      </w:pPr>
    </w:p>
    <w:p w14:paraId="4485E3AD">
      <w:pPr>
        <w:pStyle w:val="281"/>
        <w:rPr>
          <w:rFonts w:hint="eastAsia"/>
          <w:color w:val="000000"/>
          <w:sz w:val="24"/>
          <w:highlight w:val="none"/>
        </w:rPr>
      </w:pPr>
    </w:p>
    <w:p w14:paraId="5708B694">
      <w:pPr>
        <w:pStyle w:val="281"/>
        <w:rPr>
          <w:rFonts w:hint="eastAsia"/>
          <w:color w:val="000000"/>
          <w:sz w:val="24"/>
          <w:highlight w:val="none"/>
        </w:rPr>
      </w:pPr>
    </w:p>
    <w:p w14:paraId="26F954EC">
      <w:pPr>
        <w:pStyle w:val="281"/>
        <w:rPr>
          <w:rFonts w:hint="eastAsia"/>
          <w:color w:val="000000"/>
          <w:sz w:val="24"/>
          <w:highlight w:val="none"/>
        </w:rPr>
      </w:pPr>
    </w:p>
    <w:p w14:paraId="284DB3CC">
      <w:pPr>
        <w:pStyle w:val="281"/>
        <w:rPr>
          <w:rFonts w:hint="eastAsia"/>
          <w:color w:val="000000"/>
          <w:sz w:val="24"/>
          <w:highlight w:val="none"/>
        </w:rPr>
      </w:pPr>
    </w:p>
    <w:p w14:paraId="3BECFE47">
      <w:pPr>
        <w:pStyle w:val="281"/>
        <w:rPr>
          <w:rFonts w:hint="eastAsia"/>
          <w:color w:val="000000"/>
          <w:sz w:val="24"/>
          <w:highlight w:val="none"/>
        </w:rPr>
      </w:pPr>
    </w:p>
    <w:p w14:paraId="782B58EB">
      <w:pPr>
        <w:pStyle w:val="281"/>
        <w:rPr>
          <w:rFonts w:hint="eastAsia"/>
          <w:color w:val="000000"/>
          <w:sz w:val="24"/>
          <w:highlight w:val="none"/>
        </w:rPr>
      </w:pPr>
    </w:p>
    <w:p w14:paraId="0887EF78">
      <w:pPr>
        <w:pStyle w:val="281"/>
        <w:rPr>
          <w:rFonts w:hint="eastAsia"/>
          <w:color w:val="000000"/>
          <w:sz w:val="24"/>
          <w:highlight w:val="none"/>
        </w:rPr>
      </w:pPr>
    </w:p>
    <w:p w14:paraId="17B06672">
      <w:pPr>
        <w:pStyle w:val="281"/>
        <w:rPr>
          <w:rFonts w:hint="eastAsia"/>
          <w:color w:val="000000"/>
          <w:sz w:val="24"/>
          <w:highlight w:val="none"/>
        </w:rPr>
      </w:pPr>
    </w:p>
    <w:p w14:paraId="7550FA7C">
      <w:pPr>
        <w:pStyle w:val="281"/>
        <w:rPr>
          <w:rFonts w:hint="eastAsia"/>
          <w:color w:val="000000"/>
          <w:sz w:val="24"/>
          <w:highlight w:val="none"/>
        </w:rPr>
      </w:pPr>
    </w:p>
    <w:p w14:paraId="1CA29459">
      <w:pPr>
        <w:pStyle w:val="281"/>
        <w:rPr>
          <w:rFonts w:hint="eastAsia"/>
          <w:color w:val="000000"/>
          <w:sz w:val="24"/>
          <w:highlight w:val="none"/>
        </w:rPr>
      </w:pPr>
    </w:p>
    <w:p w14:paraId="2E266832">
      <w:pPr>
        <w:pStyle w:val="281"/>
        <w:rPr>
          <w:rFonts w:hint="eastAsia"/>
          <w:color w:val="000000"/>
          <w:sz w:val="24"/>
          <w:highlight w:val="none"/>
        </w:rPr>
      </w:pPr>
    </w:p>
    <w:p w14:paraId="4E7E59AA">
      <w:pPr>
        <w:pStyle w:val="281"/>
        <w:rPr>
          <w:rFonts w:hint="eastAsia"/>
          <w:color w:val="000000"/>
          <w:sz w:val="24"/>
          <w:highlight w:val="none"/>
        </w:rPr>
      </w:pPr>
    </w:p>
    <w:p w14:paraId="49FAA067">
      <w:pPr>
        <w:pStyle w:val="281"/>
        <w:rPr>
          <w:rFonts w:hint="eastAsia"/>
          <w:color w:val="000000"/>
          <w:sz w:val="24"/>
          <w:highlight w:val="none"/>
        </w:rPr>
      </w:pPr>
    </w:p>
    <w:p w14:paraId="1FE6A52A">
      <w:pPr>
        <w:pStyle w:val="281"/>
        <w:rPr>
          <w:rFonts w:hint="eastAsia"/>
          <w:color w:val="000000"/>
          <w:sz w:val="24"/>
          <w:highlight w:val="none"/>
        </w:rPr>
      </w:pPr>
    </w:p>
    <w:p w14:paraId="47AF26FD">
      <w:pPr>
        <w:pStyle w:val="281"/>
        <w:rPr>
          <w:rFonts w:hint="eastAsia"/>
          <w:color w:val="000000"/>
          <w:sz w:val="24"/>
          <w:highlight w:val="none"/>
        </w:rPr>
      </w:pPr>
    </w:p>
    <w:p w14:paraId="54F6313C">
      <w:pPr>
        <w:pStyle w:val="281"/>
        <w:rPr>
          <w:rFonts w:hint="eastAsia"/>
          <w:color w:val="000000"/>
          <w:sz w:val="24"/>
          <w:highlight w:val="none"/>
        </w:rPr>
      </w:pPr>
    </w:p>
    <w:p w14:paraId="719327FD">
      <w:pPr>
        <w:pStyle w:val="281"/>
        <w:rPr>
          <w:rFonts w:hint="eastAsia"/>
          <w:color w:val="000000"/>
          <w:sz w:val="24"/>
          <w:highlight w:val="none"/>
        </w:rPr>
      </w:pPr>
    </w:p>
    <w:p w14:paraId="619C5663">
      <w:pPr>
        <w:pStyle w:val="281"/>
        <w:rPr>
          <w:rFonts w:hint="eastAsia"/>
          <w:color w:val="000000"/>
          <w:sz w:val="24"/>
          <w:highlight w:val="none"/>
        </w:rPr>
      </w:pPr>
    </w:p>
    <w:p w14:paraId="221D8F9B">
      <w:pPr>
        <w:pStyle w:val="281"/>
        <w:rPr>
          <w:rFonts w:hint="eastAsia"/>
          <w:color w:val="000000"/>
          <w:sz w:val="24"/>
          <w:highlight w:val="none"/>
        </w:rPr>
      </w:pPr>
    </w:p>
    <w:p w14:paraId="085B844B">
      <w:pPr>
        <w:pStyle w:val="281"/>
        <w:rPr>
          <w:rFonts w:hint="eastAsia"/>
          <w:color w:val="000000"/>
          <w:sz w:val="24"/>
          <w:highlight w:val="none"/>
        </w:rPr>
      </w:pPr>
    </w:p>
    <w:p w14:paraId="1DFD7117">
      <w:pPr>
        <w:pStyle w:val="281"/>
        <w:rPr>
          <w:rFonts w:hint="eastAsia"/>
          <w:color w:val="000000"/>
          <w:sz w:val="24"/>
          <w:highlight w:val="none"/>
        </w:rPr>
      </w:pPr>
    </w:p>
    <w:p w14:paraId="2A561337">
      <w:pPr>
        <w:pStyle w:val="281"/>
        <w:rPr>
          <w:rFonts w:hint="eastAsia"/>
          <w:color w:val="000000"/>
          <w:sz w:val="24"/>
          <w:highlight w:val="none"/>
        </w:rPr>
      </w:pPr>
    </w:p>
    <w:p w14:paraId="1A42359C">
      <w:pPr>
        <w:pStyle w:val="281"/>
        <w:rPr>
          <w:rFonts w:hint="eastAsia"/>
          <w:color w:val="000000"/>
          <w:sz w:val="24"/>
          <w:highlight w:val="none"/>
        </w:rPr>
      </w:pPr>
    </w:p>
    <w:p w14:paraId="44B712BB">
      <w:pPr>
        <w:pStyle w:val="281"/>
        <w:rPr>
          <w:rFonts w:hint="eastAsia"/>
          <w:color w:val="000000"/>
          <w:sz w:val="24"/>
          <w:highlight w:val="none"/>
        </w:rPr>
      </w:pPr>
    </w:p>
    <w:p w14:paraId="60452C81">
      <w:pPr>
        <w:pStyle w:val="281"/>
        <w:rPr>
          <w:rFonts w:hint="eastAsia"/>
          <w:color w:val="000000"/>
          <w:sz w:val="24"/>
          <w:highlight w:val="none"/>
        </w:rPr>
      </w:pPr>
    </w:p>
    <w:p w14:paraId="262ABC57">
      <w:pPr>
        <w:pStyle w:val="281"/>
        <w:rPr>
          <w:rFonts w:hint="eastAsia"/>
          <w:color w:val="000000"/>
          <w:sz w:val="24"/>
          <w:highlight w:val="none"/>
        </w:rPr>
      </w:pPr>
    </w:p>
    <w:p w14:paraId="7084DFF3">
      <w:pPr>
        <w:pStyle w:val="281"/>
        <w:rPr>
          <w:rFonts w:hint="eastAsia"/>
          <w:color w:val="000000"/>
          <w:sz w:val="24"/>
          <w:highlight w:val="none"/>
        </w:rPr>
      </w:pPr>
    </w:p>
    <w:p w14:paraId="693F82B9">
      <w:pPr>
        <w:pStyle w:val="281"/>
        <w:rPr>
          <w:rFonts w:hint="eastAsia"/>
          <w:color w:val="000000"/>
          <w:sz w:val="24"/>
          <w:highlight w:val="none"/>
        </w:rPr>
      </w:pPr>
    </w:p>
    <w:p w14:paraId="5A4657E6">
      <w:pPr>
        <w:pStyle w:val="281"/>
        <w:rPr>
          <w:rFonts w:hint="eastAsia"/>
          <w:color w:val="000000"/>
          <w:sz w:val="24"/>
          <w:highlight w:val="none"/>
        </w:rPr>
      </w:pPr>
    </w:p>
    <w:p w14:paraId="21A663FE">
      <w:pPr>
        <w:pStyle w:val="281"/>
        <w:rPr>
          <w:rFonts w:hint="eastAsia"/>
          <w:color w:val="000000"/>
          <w:sz w:val="24"/>
          <w:highlight w:val="none"/>
        </w:rPr>
      </w:pPr>
    </w:p>
    <w:p w14:paraId="7DA1AF1E">
      <w:pPr>
        <w:pStyle w:val="281"/>
        <w:rPr>
          <w:rFonts w:hint="eastAsia"/>
          <w:color w:val="000000"/>
          <w:sz w:val="24"/>
          <w:highlight w:val="none"/>
        </w:rPr>
      </w:pPr>
    </w:p>
    <w:p w14:paraId="26DBAB7A">
      <w:pPr>
        <w:pStyle w:val="281"/>
        <w:rPr>
          <w:rFonts w:hint="eastAsia"/>
          <w:color w:val="000000"/>
          <w:sz w:val="24"/>
          <w:highlight w:val="none"/>
        </w:rPr>
      </w:pPr>
    </w:p>
    <w:p w14:paraId="319EB4D3">
      <w:pPr>
        <w:pStyle w:val="281"/>
        <w:rPr>
          <w:rFonts w:hint="eastAsia"/>
          <w:color w:val="000000"/>
          <w:sz w:val="24"/>
          <w:highlight w:val="none"/>
        </w:rPr>
      </w:pPr>
    </w:p>
    <w:sectPr>
      <w:headerReference r:id="rId6" w:type="first"/>
      <w:footerReference r:id="rId9" w:type="first"/>
      <w:headerReference r:id="rId5" w:type="default"/>
      <w:footerReference r:id="rId7" w:type="default"/>
      <w:footerReference r:id="rId8" w:type="even"/>
      <w:pgSz w:w="11906" w:h="16838"/>
      <w:pgMar w:top="567" w:right="851" w:bottom="567" w:left="1134" w:header="624"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00"/>
    <w:family w:val="auto"/>
    <w:pitch w:val="default"/>
    <w:sig w:usb0="00000000" w:usb1="00000000" w:usb2="00000000" w:usb3="00000000" w:csb0="00000000"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altName w:val="Yu Gothic UI"/>
    <w:panose1 w:val="02010509060101010101"/>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华文细黑">
    <w:altName w:val="微软雅黑"/>
    <w:panose1 w:val="02010600040101010101"/>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Verdana">
    <w:panose1 w:val="020B0604030504040204"/>
    <w:charset w:val="00"/>
    <w:family w:val="auto"/>
    <w:pitch w:val="default"/>
    <w:sig w:usb0="A00006FF" w:usb1="4000205B" w:usb2="00000010" w:usb3="00000000" w:csb0="2000019F" w:csb1="00000000"/>
  </w:font>
  <w:font w:name="文鼎CS中宋">
    <w:altName w:val="宋体"/>
    <w:panose1 w:val="020B0503020202020204"/>
    <w:charset w:val="00"/>
    <w:family w:val="auto"/>
    <w:pitch w:val="default"/>
    <w:sig w:usb0="00000000" w:usb1="00000000" w:usb2="00000000" w:usb3="00000000" w:csb0="00000000" w:csb1="00000000"/>
  </w:font>
  <w:font w:name="Helvetica">
    <w:altName w:val="Arial"/>
    <w:panose1 w:val="020B0604020202020204"/>
    <w:charset w:val="00"/>
    <w:family w:val="auto"/>
    <w:pitch w:val="default"/>
    <w:sig w:usb0="00000000" w:usb1="00000000" w:usb2="00000000" w:usb3="00000000" w:csb0="00000000" w:csb1="00000000"/>
  </w:font>
  <w:font w:name="@楷体_GB2312">
    <w:altName w:val="宋体"/>
    <w:panose1 w:val="020B0503020202020204"/>
    <w:charset w:val="00"/>
    <w:family w:val="auto"/>
    <w:pitch w:val="default"/>
    <w:sig w:usb0="00000000" w:usb1="00000000" w:usb2="00000000" w:usb3="00000000" w:csb0="00000000" w:csb1="00000000"/>
  </w:font>
  <w:font w:name="KSOF7FC4CF2A">
    <w:panose1 w:val="020B0604020202020204"/>
    <w:charset w:val="00"/>
    <w:family w:val="auto"/>
    <w:pitch w:val="default"/>
    <w:sig w:usb0="00000001" w:usb1="00000000" w:usb2="00000000" w:usb3="00000000" w:csb0="00000001" w:csb1="00000000"/>
  </w:font>
  <w:font w:name="KSOFF9CC6125">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 w:name="KSOF429D5CD3">
    <w:panose1 w:val="020B0503020204020204"/>
    <w:charset w:val="86"/>
    <w:family w:val="auto"/>
    <w:pitch w:val="default"/>
    <w:sig w:usb0="00000001" w:usb1="00000000" w:usb2="00000000" w:usb3="00000000" w:csb0="00040001" w:csb1="00000000"/>
  </w:font>
  <w:font w:name="KSOF44523572">
    <w:panose1 w:val="020B0703020204020201"/>
    <w:charset w:val="86"/>
    <w:family w:val="auto"/>
    <w:pitch w:val="default"/>
    <w:sig w:usb0="00000001" w:usb1="00000000" w:usb2="00000000" w:usb3="00000000" w:csb0="00040001" w:csb1="00000000"/>
  </w:font>
  <w:font w:name="汉仪仿宋简">
    <w:panose1 w:val="02010600000101010101"/>
    <w:charset w:val="80"/>
    <w:family w:val="auto"/>
    <w:pitch w:val="default"/>
    <w:sig w:usb0="800002BF" w:usb1="184F6CF8" w:usb2="00000012" w:usb3="00000000" w:csb0="00020001" w:csb1="00000000"/>
  </w:font>
  <w:font w:name="汉仪中宋简">
    <w:panose1 w:val="02010600000101010101"/>
    <w:charset w:val="80"/>
    <w:family w:val="auto"/>
    <w:pitch w:val="default"/>
    <w:sig w:usb0="800002BF" w:usb1="184F6CF8" w:usb2="00000012" w:usb3="00000000" w:csb0="00020001" w:csb1="00000000"/>
  </w:font>
  <w:font w:name="Microsoft YaHei UI">
    <w:panose1 w:val="020B0503020204020204"/>
    <w:charset w:val="86"/>
    <w:family w:val="swiss"/>
    <w:pitch w:val="default"/>
    <w:sig w:usb0="80000287" w:usb1="2ACF3C50" w:usb2="00000016" w:usb3="00000000" w:csb0="0004001F"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C58C00">
    <w:pPr>
      <w:pStyle w:val="667"/>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1CE6C4F4">
                          <w:pPr>
                            <w:pStyle w:val="667"/>
                            <w:tabs>
                              <w:tab w:val="clear" w:pos="4153"/>
                              <w:tab w:val="clear" w:pos="8306"/>
                            </w:tabs>
                          </w:pPr>
                          <w:r>
                            <w:t xml:space="preserve">第 </w:t>
                          </w:r>
                          <w:r>
                            <w:fldChar w:fldCharType="begin"/>
                          </w:r>
                          <w:r>
                            <w:instrText xml:space="preserve"> PAGE  \* MERGEFORMAT </w:instrText>
                          </w:r>
                          <w:r>
                            <w:fldChar w:fldCharType="separate"/>
                          </w:r>
                          <w:r>
                            <w:t>16</w:t>
                          </w:r>
                          <w:r>
                            <w:fldChar w:fldCharType="end"/>
                          </w:r>
                          <w:r>
                            <w:t xml:space="preserve"> 页 共 </w:t>
                          </w:r>
                          <w:r>
                            <w:fldChar w:fldCharType="begin"/>
                          </w:r>
                          <w:r>
                            <w:instrText xml:space="preserve"> NUMPAGES  \* MERGEFORMAT </w:instrText>
                          </w:r>
                          <w:r>
                            <w:fldChar w:fldCharType="separate"/>
                          </w:r>
                          <w:r>
                            <w:t>88</w:t>
                          </w:r>
                          <w:r>
                            <w:fldChar w:fldCharType="end"/>
                          </w:r>
                          <w:r>
                            <w:t xml:space="preserve"> 页</w:t>
                          </w:r>
                        </w:p>
                        <w:p w14:paraId="181D0ED9"/>
                        <w:p w14:paraId="404B787E"/>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GmCS9MAAAAFAQAADwAAAAAAAAAB&#10;ACAAAAAiAAAAZHJzL2Rvd25yZXYueG1sUEsBAhQAFAAAAAgAh07iQByxJBTcAQAAsQMAAA4AAAAA&#10;AAAAAQAgAAAAIgEAAGRycy9lMm9Eb2MueG1sUEsFBgAAAAAGAAYAWQEAAHAFAAAAAA==&#10;">
              <v:fill on="f" focussize="0,0"/>
              <v:stroke on="f" weight="1.25pt"/>
              <v:imagedata o:title=""/>
              <o:lock v:ext="edit" aspectratio="f"/>
              <v:textbox inset="0mm,0mm,0mm,0mm" style="mso-fit-shape-to-text:t;">
                <w:txbxContent>
                  <w:p w14:paraId="1CE6C4F4">
                    <w:pPr>
                      <w:pStyle w:val="667"/>
                      <w:tabs>
                        <w:tab w:val="clear" w:pos="4153"/>
                        <w:tab w:val="clear" w:pos="8306"/>
                      </w:tabs>
                    </w:pPr>
                    <w:r>
                      <w:t xml:space="preserve">第 </w:t>
                    </w:r>
                    <w:r>
                      <w:fldChar w:fldCharType="begin"/>
                    </w:r>
                    <w:r>
                      <w:instrText xml:space="preserve"> PAGE  \* MERGEFORMAT </w:instrText>
                    </w:r>
                    <w:r>
                      <w:fldChar w:fldCharType="separate"/>
                    </w:r>
                    <w:r>
                      <w:t>16</w:t>
                    </w:r>
                    <w:r>
                      <w:fldChar w:fldCharType="end"/>
                    </w:r>
                    <w:r>
                      <w:t xml:space="preserve"> 页 共 </w:t>
                    </w:r>
                    <w:r>
                      <w:fldChar w:fldCharType="begin"/>
                    </w:r>
                    <w:r>
                      <w:instrText xml:space="preserve"> NUMPAGES  \* MERGEFORMAT </w:instrText>
                    </w:r>
                    <w:r>
                      <w:fldChar w:fldCharType="separate"/>
                    </w:r>
                    <w:r>
                      <w:t>88</w:t>
                    </w:r>
                    <w:r>
                      <w:fldChar w:fldCharType="end"/>
                    </w:r>
                    <w:r>
                      <w:t xml:space="preserve"> 页</w:t>
                    </w:r>
                  </w:p>
                  <w:p w14:paraId="181D0ED9"/>
                  <w:p w14:paraId="404B787E"/>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23545B">
    <w:pPr>
      <w:pStyle w:val="239"/>
      <w:framePr w:wrap="around" w:vAnchor="text" w:hAnchor="margin" w:xAlign="center" w:y="1"/>
      <w:rPr>
        <w:rStyle w:val="274"/>
      </w:rPr>
    </w:pPr>
    <w:r>
      <w:fldChar w:fldCharType="begin"/>
    </w:r>
    <w:r>
      <w:rPr>
        <w:rStyle w:val="274"/>
      </w:rPr>
      <w:instrText xml:space="preserve">PAGE  </w:instrText>
    </w:r>
    <w:r>
      <w:fldChar w:fldCharType="separate"/>
    </w:r>
    <w:r>
      <w:rPr>
        <w:rStyle w:val="274"/>
      </w:rPr>
      <w:t>17</w:t>
    </w:r>
    <w:r>
      <w:fldChar w:fldCharType="end"/>
    </w:r>
  </w:p>
  <w:p w14:paraId="201AD1C8">
    <w:pPr>
      <w:pStyle w:val="23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8EB858">
    <w:pPr>
      <w:pStyle w:val="239"/>
      <w:framePr w:wrap="around" w:vAnchor="text" w:hAnchor="margin" w:xAlign="center" w:y="1"/>
      <w:rPr>
        <w:rStyle w:val="274"/>
      </w:rPr>
    </w:pPr>
    <w:r>
      <w:fldChar w:fldCharType="begin"/>
    </w:r>
    <w:r>
      <w:rPr>
        <w:rStyle w:val="274"/>
      </w:rPr>
      <w:instrText xml:space="preserve">PAGE  </w:instrText>
    </w:r>
    <w:r>
      <w:fldChar w:fldCharType="end"/>
    </w:r>
  </w:p>
  <w:p w14:paraId="4AA9F0A8">
    <w:pPr>
      <w:pStyle w:val="23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02E4BD">
    <w:pPr>
      <w:jc w:val="center"/>
    </w:pPr>
    <w:r>
      <w:fldChar w:fldCharType="begin"/>
    </w:r>
    <w:r>
      <w:instrText xml:space="preserve"> PAGE  \* MERGEFORMAT </w:instrText>
    </w:r>
    <w:r>
      <w:fldChar w:fldCharType="separate"/>
    </w:r>
    <w:r>
      <w:t>1</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4990CE">
    <w:pPr>
      <w:pStyle w:val="571"/>
      <w:spacing w:line="240" w:lineRule="auto"/>
      <w:ind w:left="5520" w:hanging="5520"/>
      <w:jc w:val="both"/>
      <w:rPr>
        <w:rFonts w:hint="eastAsia" w:eastAsia="楷体_GB2312"/>
        <w:sz w:val="20"/>
      </w:rPr>
    </w:pPr>
    <w:r>
      <w:rPr>
        <w:rFonts w:eastAsia="楷体_GB2312"/>
        <w:sz w:val="28"/>
      </w:rPr>
      <w:t xml:space="preserve"> </w:t>
    </w:r>
    <w:r>
      <w:rPr>
        <w:rFonts w:hint="eastAsia" w:eastAsia="楷体_GB2312"/>
        <w:sz w:val="22"/>
      </w:rPr>
      <w:t xml:space="preserve">                 </w:t>
    </w:r>
    <w:r>
      <w:rPr>
        <w:rFonts w:hint="eastAsia" w:eastAsia="楷体_GB2312"/>
        <w:sz w:val="22"/>
        <w:lang w:val="en-US" w:eastAsia="zh-CN"/>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A09365">
    <w:pPr>
      <w:pStyle w:val="241"/>
      <w:pBdr>
        <w:bottom w:val="none" w:color="000000"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C37C2C">
    <w:pPr>
      <w:pStyle w:val="241"/>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3A4B87"/>
    <w:multiLevelType w:val="multilevel"/>
    <w:tmpl w:val="813A4B87"/>
    <w:lvl w:ilvl="0" w:tentative="0">
      <w:start w:val="1"/>
      <w:numFmt w:val="decimal"/>
      <w:suff w:val="nothing"/>
      <w:lvlText w:val="%1、"/>
      <w:lvlJc w:val="left"/>
      <w:pPr>
        <w:ind w:left="0" w:firstLine="403"/>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845B5372"/>
    <w:multiLevelType w:val="multilevel"/>
    <w:tmpl w:val="845B5372"/>
    <w:lvl w:ilvl="0" w:tentative="0">
      <w:start w:val="1"/>
      <w:numFmt w:val="decimal"/>
      <w:suff w:val="nothing"/>
      <w:lvlText w:val="%1、"/>
      <w:lvlJc w:val="left"/>
      <w:pPr>
        <w:ind w:left="0" w:firstLine="403"/>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8461FADE"/>
    <w:multiLevelType w:val="multilevel"/>
    <w:tmpl w:val="8461FADE"/>
    <w:lvl w:ilvl="0" w:tentative="0">
      <w:start w:val="1"/>
      <w:numFmt w:val="decimal"/>
      <w:suff w:val="nothing"/>
      <w:lvlText w:val="%1、"/>
      <w:lvlJc w:val="left"/>
      <w:pPr>
        <w:ind w:left="0" w:firstLine="403"/>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8CAEB125"/>
    <w:multiLevelType w:val="multilevel"/>
    <w:tmpl w:val="8CAEB125"/>
    <w:lvl w:ilvl="0" w:tentative="0">
      <w:start w:val="1"/>
      <w:numFmt w:val="decimal"/>
      <w:suff w:val="nothing"/>
      <w:lvlText w:val="%1、"/>
      <w:lvlJc w:val="left"/>
      <w:pPr>
        <w:ind w:left="0" w:firstLine="403"/>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9239341B"/>
    <w:multiLevelType w:val="multilevel"/>
    <w:tmpl w:val="9239341B"/>
    <w:lvl w:ilvl="0" w:tentative="0">
      <w:start w:val="2"/>
      <w:numFmt w:val="japaneseCounting"/>
      <w:pStyle w:val="643"/>
      <w:lvlText w:val="（%1）"/>
      <w:lvlJc w:val="left"/>
      <w:pPr>
        <w:tabs>
          <w:tab w:val="left" w:pos="1200"/>
        </w:tabs>
        <w:ind w:left="1200" w:hanging="720"/>
      </w:pPr>
    </w:lvl>
    <w:lvl w:ilvl="1" w:tentative="0">
      <w:start w:val="1"/>
      <w:numFmt w:val="lowerLetter"/>
      <w:lvlText w:val="%2)"/>
      <w:lvlJc w:val="left"/>
      <w:pPr>
        <w:tabs>
          <w:tab w:val="left" w:pos="1320"/>
        </w:tabs>
        <w:ind w:left="1320" w:hanging="420"/>
      </w:pPr>
    </w:lvl>
    <w:lvl w:ilvl="2" w:tentative="0">
      <w:start w:val="1"/>
      <w:numFmt w:val="lowerRoman"/>
      <w:pStyle w:val="657"/>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5">
    <w:nsid w:val="9288B902"/>
    <w:multiLevelType w:val="multilevel"/>
    <w:tmpl w:val="9288B902"/>
    <w:lvl w:ilvl="0" w:tentative="0">
      <w:start w:val="1"/>
      <w:numFmt w:val="decimal"/>
      <w:suff w:val="nothing"/>
      <w:lvlText w:val="(%1)"/>
      <w:lvlJc w:val="left"/>
      <w:pPr>
        <w:tabs>
          <w:tab w:val="left" w:pos="0"/>
        </w:tabs>
        <w:ind w:left="0" w:firstLine="403"/>
      </w:pPr>
      <w:rPr>
        <w:rFonts w:ascii="宋体" w:hAnsi="宋体" w:eastAsia="宋体" w:cs="宋体"/>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9A8AF150"/>
    <w:multiLevelType w:val="multilevel"/>
    <w:tmpl w:val="9A8AF150"/>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9C8AC8EF"/>
    <w:multiLevelType w:val="multilevel"/>
    <w:tmpl w:val="9C8AC8EF"/>
    <w:lvl w:ilvl="0" w:tentative="0">
      <w:start w:val="1"/>
      <w:numFmt w:val="decimal"/>
      <w:suff w:val="nothing"/>
      <w:lvlText w:val="%1."/>
      <w:lvlJc w:val="left"/>
      <w:pPr>
        <w:ind w:left="900" w:hanging="420"/>
      </w:pPr>
      <w:rPr>
        <w:rFonts w:ascii="宋体" w:hAnsi="宋体" w:eastAsia="宋体"/>
        <w:u w:val="none"/>
      </w:rPr>
    </w:lvl>
    <w:lvl w:ilvl="1" w:tentative="0">
      <w:start w:val="1"/>
      <w:numFmt w:val="lowerLetter"/>
      <w:lvlText w:val="%2)"/>
      <w:lvlJc w:val="left"/>
      <w:pPr>
        <w:tabs>
          <w:tab w:val="left" w:pos="1320"/>
        </w:tabs>
        <w:ind w:left="1320" w:hanging="420"/>
      </w:pPr>
      <w:rPr>
        <w:rFonts w:ascii="Times New Roman"/>
        <w:u w:val="none"/>
      </w:rPr>
    </w:lvl>
    <w:lvl w:ilvl="2" w:tentative="0">
      <w:start w:val="1"/>
      <w:numFmt w:val="lowerRoman"/>
      <w:lvlText w:val="%3."/>
      <w:lvlJc w:val="right"/>
      <w:pPr>
        <w:tabs>
          <w:tab w:val="left" w:pos="1740"/>
        </w:tabs>
        <w:ind w:left="1740" w:hanging="420"/>
      </w:pPr>
      <w:rPr>
        <w:rFonts w:ascii="Times New Roman"/>
        <w:u w:val="none"/>
      </w:rPr>
    </w:lvl>
    <w:lvl w:ilvl="3" w:tentative="0">
      <w:start w:val="1"/>
      <w:numFmt w:val="decimal"/>
      <w:lvlText w:val="%4."/>
      <w:lvlJc w:val="left"/>
      <w:pPr>
        <w:tabs>
          <w:tab w:val="left" w:pos="2160"/>
        </w:tabs>
        <w:ind w:left="2160" w:hanging="420"/>
      </w:pPr>
      <w:rPr>
        <w:rFonts w:ascii="Times New Roman"/>
        <w:u w:val="none"/>
      </w:rPr>
    </w:lvl>
    <w:lvl w:ilvl="4" w:tentative="0">
      <w:start w:val="1"/>
      <w:numFmt w:val="lowerLetter"/>
      <w:lvlText w:val="%5)"/>
      <w:lvlJc w:val="left"/>
      <w:pPr>
        <w:tabs>
          <w:tab w:val="left" w:pos="2580"/>
        </w:tabs>
        <w:ind w:left="2580" w:hanging="420"/>
      </w:pPr>
      <w:rPr>
        <w:rFonts w:ascii="Times New Roman"/>
        <w:u w:val="none"/>
      </w:rPr>
    </w:lvl>
    <w:lvl w:ilvl="5" w:tentative="0">
      <w:start w:val="1"/>
      <w:numFmt w:val="lowerRoman"/>
      <w:lvlText w:val="%6."/>
      <w:lvlJc w:val="right"/>
      <w:pPr>
        <w:tabs>
          <w:tab w:val="left" w:pos="3000"/>
        </w:tabs>
        <w:ind w:left="3000" w:hanging="420"/>
      </w:pPr>
      <w:rPr>
        <w:rFonts w:ascii="Times New Roman"/>
        <w:u w:val="none"/>
      </w:rPr>
    </w:lvl>
    <w:lvl w:ilvl="6" w:tentative="0">
      <w:start w:val="1"/>
      <w:numFmt w:val="decimal"/>
      <w:lvlText w:val="%7."/>
      <w:lvlJc w:val="left"/>
      <w:pPr>
        <w:tabs>
          <w:tab w:val="left" w:pos="3420"/>
        </w:tabs>
        <w:ind w:left="3420" w:hanging="420"/>
      </w:pPr>
      <w:rPr>
        <w:rFonts w:ascii="Times New Roman"/>
        <w:u w:val="none"/>
      </w:rPr>
    </w:lvl>
    <w:lvl w:ilvl="7" w:tentative="0">
      <w:start w:val="1"/>
      <w:numFmt w:val="lowerLetter"/>
      <w:lvlText w:val="%8)"/>
      <w:lvlJc w:val="left"/>
      <w:pPr>
        <w:tabs>
          <w:tab w:val="left" w:pos="3840"/>
        </w:tabs>
        <w:ind w:left="3840" w:hanging="420"/>
      </w:pPr>
      <w:rPr>
        <w:rFonts w:ascii="Times New Roman"/>
        <w:u w:val="none"/>
      </w:rPr>
    </w:lvl>
    <w:lvl w:ilvl="8" w:tentative="0">
      <w:start w:val="1"/>
      <w:numFmt w:val="lowerRoman"/>
      <w:lvlText w:val="%9."/>
      <w:lvlJc w:val="right"/>
      <w:pPr>
        <w:tabs>
          <w:tab w:val="left" w:pos="4260"/>
        </w:tabs>
        <w:ind w:left="4260" w:hanging="420"/>
      </w:pPr>
      <w:rPr>
        <w:rFonts w:ascii="Times New Roman"/>
        <w:u w:val="none"/>
      </w:rPr>
    </w:lvl>
  </w:abstractNum>
  <w:abstractNum w:abstractNumId="8">
    <w:nsid w:val="B5E306ED"/>
    <w:multiLevelType w:val="multilevel"/>
    <w:tmpl w:val="B5E306ED"/>
    <w:lvl w:ilvl="0" w:tentative="0">
      <w:start w:val="1"/>
      <w:numFmt w:val="decimal"/>
      <w:pStyle w:val="538"/>
      <w:lvlText w:val="%1."/>
      <w:lvlJc w:val="left"/>
      <w:pPr>
        <w:tabs>
          <w:tab w:val="left" w:pos="900"/>
        </w:tabs>
        <w:ind w:left="900" w:hanging="420"/>
      </w:pPr>
      <w:rPr>
        <w:rFonts w:ascii="宋体" w:hAnsi="宋体" w:eastAsia="宋体" w:cs="宋体"/>
        <w:u w:val="none"/>
      </w:rPr>
    </w:lvl>
    <w:lvl w:ilvl="1" w:tentative="0">
      <w:start w:val="1"/>
      <w:numFmt w:val="lowerLetter"/>
      <w:lvlText w:val="%2)"/>
      <w:lvlJc w:val="left"/>
      <w:pPr>
        <w:tabs>
          <w:tab w:val="left" w:pos="1320"/>
        </w:tabs>
        <w:ind w:left="1320" w:hanging="420"/>
      </w:pPr>
      <w:rPr>
        <w:rFonts w:ascii="Times New Roman"/>
        <w:u w:val="none"/>
      </w:rPr>
    </w:lvl>
    <w:lvl w:ilvl="2" w:tentative="0">
      <w:start w:val="1"/>
      <w:numFmt w:val="lowerRoman"/>
      <w:lvlText w:val="%3."/>
      <w:lvlJc w:val="right"/>
      <w:pPr>
        <w:tabs>
          <w:tab w:val="left" w:pos="1740"/>
        </w:tabs>
        <w:ind w:left="1740" w:hanging="420"/>
      </w:pPr>
      <w:rPr>
        <w:rFonts w:ascii="Times New Roman"/>
        <w:u w:val="none"/>
      </w:rPr>
    </w:lvl>
    <w:lvl w:ilvl="3" w:tentative="0">
      <w:start w:val="1"/>
      <w:numFmt w:val="decimal"/>
      <w:lvlText w:val="%4."/>
      <w:lvlJc w:val="left"/>
      <w:pPr>
        <w:tabs>
          <w:tab w:val="left" w:pos="2160"/>
        </w:tabs>
        <w:ind w:left="2160" w:hanging="420"/>
      </w:pPr>
      <w:rPr>
        <w:rFonts w:ascii="Times New Roman"/>
        <w:u w:val="none"/>
      </w:rPr>
    </w:lvl>
    <w:lvl w:ilvl="4" w:tentative="0">
      <w:start w:val="1"/>
      <w:numFmt w:val="lowerLetter"/>
      <w:lvlText w:val="%5)"/>
      <w:lvlJc w:val="left"/>
      <w:pPr>
        <w:tabs>
          <w:tab w:val="left" w:pos="2580"/>
        </w:tabs>
        <w:ind w:left="2580" w:hanging="420"/>
      </w:pPr>
      <w:rPr>
        <w:rFonts w:ascii="Times New Roman"/>
        <w:u w:val="none"/>
      </w:rPr>
    </w:lvl>
    <w:lvl w:ilvl="5" w:tentative="0">
      <w:start w:val="1"/>
      <w:numFmt w:val="lowerRoman"/>
      <w:lvlText w:val="%6."/>
      <w:lvlJc w:val="right"/>
      <w:pPr>
        <w:tabs>
          <w:tab w:val="left" w:pos="3000"/>
        </w:tabs>
        <w:ind w:left="3000" w:hanging="420"/>
      </w:pPr>
      <w:rPr>
        <w:rFonts w:ascii="Times New Roman"/>
        <w:u w:val="none"/>
      </w:rPr>
    </w:lvl>
    <w:lvl w:ilvl="6" w:tentative="0">
      <w:start w:val="1"/>
      <w:numFmt w:val="decimal"/>
      <w:lvlText w:val="%7."/>
      <w:lvlJc w:val="left"/>
      <w:pPr>
        <w:tabs>
          <w:tab w:val="left" w:pos="3420"/>
        </w:tabs>
        <w:ind w:left="3420" w:hanging="420"/>
      </w:pPr>
      <w:rPr>
        <w:rFonts w:ascii="Times New Roman"/>
        <w:u w:val="none"/>
      </w:rPr>
    </w:lvl>
    <w:lvl w:ilvl="7" w:tentative="0">
      <w:start w:val="1"/>
      <w:numFmt w:val="lowerLetter"/>
      <w:lvlText w:val="%8)"/>
      <w:lvlJc w:val="left"/>
      <w:pPr>
        <w:tabs>
          <w:tab w:val="left" w:pos="3840"/>
        </w:tabs>
        <w:ind w:left="3840" w:hanging="420"/>
      </w:pPr>
      <w:rPr>
        <w:rFonts w:ascii="Times New Roman"/>
        <w:u w:val="none"/>
      </w:rPr>
    </w:lvl>
    <w:lvl w:ilvl="8" w:tentative="0">
      <w:start w:val="1"/>
      <w:numFmt w:val="lowerRoman"/>
      <w:lvlText w:val="%9."/>
      <w:lvlJc w:val="right"/>
      <w:pPr>
        <w:tabs>
          <w:tab w:val="left" w:pos="4260"/>
        </w:tabs>
        <w:ind w:left="4260" w:hanging="420"/>
      </w:pPr>
      <w:rPr>
        <w:rFonts w:ascii="Times New Roman"/>
        <w:u w:val="none"/>
      </w:rPr>
    </w:lvl>
  </w:abstractNum>
  <w:abstractNum w:abstractNumId="9">
    <w:nsid w:val="B8CEF35B"/>
    <w:multiLevelType w:val="multilevel"/>
    <w:tmpl w:val="B8CEF35B"/>
    <w:lvl w:ilvl="0" w:tentative="0">
      <w:start w:val="1"/>
      <w:numFmt w:val="decimal"/>
      <w:suff w:val="nothing"/>
      <w:lvlText w:val="(%1)"/>
      <w:lvlJc w:val="left"/>
      <w:pPr>
        <w:tabs>
          <w:tab w:val="left" w:pos="0"/>
        </w:tabs>
        <w:ind w:left="0" w:firstLine="403"/>
      </w:pPr>
      <w:rPr>
        <w:rFonts w:ascii="宋体" w:hAnsi="宋体" w:eastAsia="宋体" w:cs="宋体"/>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BB64CFA9"/>
    <w:multiLevelType w:val="multilevel"/>
    <w:tmpl w:val="BB64CFA9"/>
    <w:lvl w:ilvl="0" w:tentative="0">
      <w:start w:val="1"/>
      <w:numFmt w:val="decimal"/>
      <w:suff w:val="nothing"/>
      <w:lvlText w:val="%1、"/>
      <w:lvlJc w:val="left"/>
      <w:pPr>
        <w:ind w:left="0" w:firstLine="403"/>
      </w:pPr>
      <w:rPr>
        <w:b w:val="0"/>
        <w:bCs w:val="0"/>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BF205925"/>
    <w:multiLevelType w:val="multilevel"/>
    <w:tmpl w:val="BF205925"/>
    <w:lvl w:ilvl="0" w:tentative="0">
      <w:start w:val="1"/>
      <w:numFmt w:val="decimal"/>
      <w:pStyle w:val="523"/>
      <w:lvlText w:val="%1．"/>
      <w:lvlJc w:val="left"/>
      <w:pPr>
        <w:tabs>
          <w:tab w:val="left" w:pos="898"/>
        </w:tabs>
        <w:ind w:left="898" w:hanging="720"/>
      </w:pPr>
      <w:rPr>
        <w:rFonts w:hint="eastAsia"/>
      </w:rPr>
    </w:lvl>
    <w:lvl w:ilvl="1" w:tentative="0">
      <w:start w:val="3"/>
      <w:numFmt w:val="decimal"/>
      <w:lvlText w:val="%2."/>
      <w:lvlJc w:val="left"/>
      <w:pPr>
        <w:tabs>
          <w:tab w:val="left" w:pos="958"/>
        </w:tabs>
        <w:ind w:left="958" w:hanging="360"/>
      </w:pPr>
    </w:lvl>
    <w:lvl w:ilvl="2" w:tentative="0">
      <w:start w:val="1"/>
      <w:numFmt w:val="decimalEnclosedCircle"/>
      <w:lvlText w:val="%3"/>
      <w:lvlJc w:val="left"/>
      <w:pPr>
        <w:tabs>
          <w:tab w:val="left" w:pos="1378"/>
        </w:tabs>
        <w:ind w:left="1378" w:hanging="360"/>
      </w:pPr>
      <w:rPr>
        <w:color w:val="000000"/>
      </w:rPr>
    </w:lvl>
    <w:lvl w:ilvl="3" w:tentative="0">
      <w:start w:val="1"/>
      <w:numFmt w:val="decimal"/>
      <w:lvlText w:val="%4."/>
      <w:lvlJc w:val="left"/>
      <w:pPr>
        <w:tabs>
          <w:tab w:val="left" w:pos="1858"/>
        </w:tabs>
        <w:ind w:left="1858" w:hanging="420"/>
      </w:pPr>
    </w:lvl>
    <w:lvl w:ilvl="4" w:tentative="0">
      <w:start w:val="1"/>
      <w:numFmt w:val="lowerLetter"/>
      <w:lvlText w:val="%5)"/>
      <w:lvlJc w:val="left"/>
      <w:pPr>
        <w:tabs>
          <w:tab w:val="left" w:pos="2278"/>
        </w:tabs>
        <w:ind w:left="2278" w:hanging="420"/>
      </w:pPr>
    </w:lvl>
    <w:lvl w:ilvl="5" w:tentative="0">
      <w:start w:val="1"/>
      <w:numFmt w:val="lowerRoman"/>
      <w:lvlText w:val="%6."/>
      <w:lvlJc w:val="right"/>
      <w:pPr>
        <w:tabs>
          <w:tab w:val="left" w:pos="2698"/>
        </w:tabs>
        <w:ind w:left="2698" w:hanging="420"/>
      </w:pPr>
    </w:lvl>
    <w:lvl w:ilvl="6" w:tentative="0">
      <w:start w:val="1"/>
      <w:numFmt w:val="decimal"/>
      <w:lvlText w:val="%7."/>
      <w:lvlJc w:val="left"/>
      <w:pPr>
        <w:tabs>
          <w:tab w:val="left" w:pos="3118"/>
        </w:tabs>
        <w:ind w:left="3118" w:hanging="420"/>
      </w:pPr>
    </w:lvl>
    <w:lvl w:ilvl="7" w:tentative="0">
      <w:start w:val="1"/>
      <w:numFmt w:val="lowerLetter"/>
      <w:lvlText w:val="%8)"/>
      <w:lvlJc w:val="left"/>
      <w:pPr>
        <w:tabs>
          <w:tab w:val="left" w:pos="3538"/>
        </w:tabs>
        <w:ind w:left="3538" w:hanging="420"/>
      </w:pPr>
    </w:lvl>
    <w:lvl w:ilvl="8" w:tentative="0">
      <w:start w:val="1"/>
      <w:numFmt w:val="lowerRoman"/>
      <w:lvlText w:val="%9."/>
      <w:lvlJc w:val="right"/>
      <w:pPr>
        <w:tabs>
          <w:tab w:val="left" w:pos="3958"/>
        </w:tabs>
        <w:ind w:left="3958" w:hanging="420"/>
      </w:pPr>
    </w:lvl>
  </w:abstractNum>
  <w:abstractNum w:abstractNumId="12">
    <w:nsid w:val="C8879AEF"/>
    <w:multiLevelType w:val="multilevel"/>
    <w:tmpl w:val="C8879AEF"/>
    <w:lvl w:ilvl="0" w:tentative="0">
      <w:start w:val="1"/>
      <w:numFmt w:val="chineseCounting"/>
      <w:suff w:val="nothing"/>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CF092B84"/>
    <w:multiLevelType w:val="multilevel"/>
    <w:tmpl w:val="CF092B84"/>
    <w:lvl w:ilvl="0" w:tentative="0">
      <w:start w:val="1"/>
      <w:numFmt w:val="upperLetter"/>
      <w:pStyle w:val="247"/>
      <w:lvlText w:val="%1."/>
      <w:lvlJc w:val="left"/>
      <w:pPr>
        <w:tabs>
          <w:tab w:val="left" w:pos="360"/>
        </w:tabs>
        <w:ind w:left="360" w:hanging="36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4">
    <w:nsid w:val="D7F9FE59"/>
    <w:multiLevelType w:val="multilevel"/>
    <w:tmpl w:val="D7F9FE5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5">
    <w:nsid w:val="DCBA6B53"/>
    <w:multiLevelType w:val="multilevel"/>
    <w:tmpl w:val="DCBA6B53"/>
    <w:lvl w:ilvl="0" w:tentative="0">
      <w:start w:val="1"/>
      <w:numFmt w:val="decimal"/>
      <w:suff w:val="nothing"/>
      <w:lvlText w:val="%1．"/>
      <w:lvlJc w:val="left"/>
      <w:pPr>
        <w:ind w:left="898" w:hanging="720"/>
      </w:pPr>
      <w:rPr>
        <w:rFonts w:hint="eastAsia"/>
      </w:rPr>
    </w:lvl>
    <w:lvl w:ilvl="1" w:tentative="0">
      <w:start w:val="3"/>
      <w:numFmt w:val="decimal"/>
      <w:lvlText w:val="%2."/>
      <w:lvlJc w:val="left"/>
      <w:pPr>
        <w:tabs>
          <w:tab w:val="left" w:pos="958"/>
        </w:tabs>
        <w:ind w:left="958" w:hanging="360"/>
      </w:pPr>
    </w:lvl>
    <w:lvl w:ilvl="2" w:tentative="0">
      <w:start w:val="1"/>
      <w:numFmt w:val="decimalEnclosedCircle"/>
      <w:lvlText w:val="%3"/>
      <w:lvlJc w:val="left"/>
      <w:pPr>
        <w:tabs>
          <w:tab w:val="left" w:pos="1378"/>
        </w:tabs>
        <w:ind w:left="1378" w:hanging="360"/>
      </w:pPr>
      <w:rPr>
        <w:b w:val="0"/>
        <w:bCs/>
        <w:color w:val="000000"/>
      </w:rPr>
    </w:lvl>
    <w:lvl w:ilvl="3" w:tentative="0">
      <w:start w:val="1"/>
      <w:numFmt w:val="decimal"/>
      <w:lvlText w:val="%4."/>
      <w:lvlJc w:val="left"/>
      <w:pPr>
        <w:tabs>
          <w:tab w:val="left" w:pos="1858"/>
        </w:tabs>
        <w:ind w:left="1858" w:hanging="420"/>
      </w:pPr>
      <w:rPr>
        <w:rFonts w:hint="eastAsia"/>
      </w:rPr>
    </w:lvl>
    <w:lvl w:ilvl="4" w:tentative="0">
      <w:start w:val="1"/>
      <w:numFmt w:val="lowerLetter"/>
      <w:lvlText w:val="%5)"/>
      <w:lvlJc w:val="left"/>
      <w:pPr>
        <w:tabs>
          <w:tab w:val="left" w:pos="2278"/>
        </w:tabs>
        <w:ind w:left="2278" w:hanging="420"/>
      </w:pPr>
      <w:rPr>
        <w:rFonts w:hint="eastAsia"/>
      </w:rPr>
    </w:lvl>
    <w:lvl w:ilvl="5" w:tentative="0">
      <w:start w:val="1"/>
      <w:numFmt w:val="lowerRoman"/>
      <w:lvlText w:val="%6."/>
      <w:lvlJc w:val="right"/>
      <w:pPr>
        <w:tabs>
          <w:tab w:val="left" w:pos="2698"/>
        </w:tabs>
        <w:ind w:left="2698" w:hanging="420"/>
      </w:pPr>
      <w:rPr>
        <w:rFonts w:hint="eastAsia"/>
      </w:rPr>
    </w:lvl>
    <w:lvl w:ilvl="6" w:tentative="0">
      <w:start w:val="1"/>
      <w:numFmt w:val="decimal"/>
      <w:lvlText w:val="%7."/>
      <w:lvlJc w:val="left"/>
      <w:pPr>
        <w:tabs>
          <w:tab w:val="left" w:pos="3118"/>
        </w:tabs>
        <w:ind w:left="3118" w:hanging="420"/>
      </w:pPr>
      <w:rPr>
        <w:rFonts w:hint="eastAsia"/>
      </w:rPr>
    </w:lvl>
    <w:lvl w:ilvl="7" w:tentative="0">
      <w:start w:val="1"/>
      <w:numFmt w:val="lowerLetter"/>
      <w:lvlText w:val="%8)"/>
      <w:lvlJc w:val="left"/>
      <w:pPr>
        <w:tabs>
          <w:tab w:val="left" w:pos="3538"/>
        </w:tabs>
        <w:ind w:left="3538" w:hanging="420"/>
      </w:pPr>
      <w:rPr>
        <w:rFonts w:hint="eastAsia"/>
      </w:rPr>
    </w:lvl>
    <w:lvl w:ilvl="8" w:tentative="0">
      <w:start w:val="1"/>
      <w:numFmt w:val="lowerRoman"/>
      <w:lvlText w:val="%9."/>
      <w:lvlJc w:val="right"/>
      <w:pPr>
        <w:tabs>
          <w:tab w:val="left" w:pos="3958"/>
        </w:tabs>
        <w:ind w:left="3958" w:hanging="420"/>
      </w:pPr>
      <w:rPr>
        <w:rFonts w:hint="eastAsia"/>
      </w:rPr>
    </w:lvl>
  </w:abstractNum>
  <w:abstractNum w:abstractNumId="16">
    <w:nsid w:val="E093A4B0"/>
    <w:multiLevelType w:val="multilevel"/>
    <w:tmpl w:val="E093A4B0"/>
    <w:lvl w:ilvl="0" w:tentative="0">
      <w:start w:val="1"/>
      <w:numFmt w:val="decimal"/>
      <w:suff w:val="nothing"/>
      <w:lvlText w:val="%1、"/>
      <w:lvlJc w:val="left"/>
      <w:pPr>
        <w:tabs>
          <w:tab w:val="left" w:pos="0"/>
        </w:tabs>
        <w:ind w:left="0" w:firstLine="403"/>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7">
    <w:nsid w:val="F4B5D9F5"/>
    <w:multiLevelType w:val="multilevel"/>
    <w:tmpl w:val="F4B5D9F5"/>
    <w:lvl w:ilvl="0" w:tentative="0">
      <w:start w:val="1"/>
      <w:numFmt w:val="decimal"/>
      <w:suff w:val="nothing"/>
      <w:lvlText w:val="%1．"/>
      <w:lvlJc w:val="left"/>
      <w:pPr>
        <w:ind w:left="552" w:hanging="420"/>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8">
    <w:nsid w:val="F7735DC9"/>
    <w:multiLevelType w:val="multilevel"/>
    <w:tmpl w:val="F7735DC9"/>
    <w:lvl w:ilvl="0" w:tentative="0">
      <w:start w:val="1"/>
      <w:numFmt w:val="chineseCounting"/>
      <w:suff w:val="nothing"/>
      <w:lvlText w:val="%1、"/>
      <w:lvlJc w:val="left"/>
      <w:pPr>
        <w:ind w:left="0" w:firstLine="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9">
    <w:nsid w:val="0053208E"/>
    <w:multiLevelType w:val="multilevel"/>
    <w:tmpl w:val="0053208E"/>
    <w:lvl w:ilvl="0" w:tentative="0">
      <w:start w:val="1"/>
      <w:numFmt w:val="japaneseCounting"/>
      <w:pStyle w:val="224"/>
      <w:lvlText w:val="（%1）"/>
      <w:lvlJc w:val="left"/>
      <w:pPr>
        <w:tabs>
          <w:tab w:val="left" w:pos="855"/>
        </w:tabs>
        <w:ind w:left="855" w:hanging="855"/>
      </w:pPr>
      <w:rPr>
        <w:rFonts w:hint="eastAsia"/>
      </w:rPr>
    </w:lvl>
    <w:lvl w:ilvl="1" w:tentative="0">
      <w:start w:val="3"/>
      <w:numFmt w:val="decimal"/>
      <w:lvlText w:val="%2."/>
      <w:lvlJc w:val="left"/>
      <w:pPr>
        <w:tabs>
          <w:tab w:val="left" w:pos="1125"/>
        </w:tabs>
        <w:ind w:left="1125" w:hanging="705"/>
      </w:pPr>
    </w:lvl>
    <w:lvl w:ilvl="2" w:tentative="0">
      <w:start w:val="1"/>
      <w:numFmt w:val="decimal"/>
      <w:lvlText w:val="%3."/>
      <w:lvlJc w:val="left"/>
      <w:pPr>
        <w:tabs>
          <w:tab w:val="left" w:pos="1740"/>
        </w:tabs>
        <w:ind w:left="1740" w:hanging="900"/>
      </w:pPr>
      <w:rPr>
        <w:rFonts w:hint="eastAsia"/>
        <w:color w:val="000000"/>
      </w:rPr>
    </w:lvl>
    <w:lvl w:ilvl="3" w:tentative="0">
      <w:start w:val="1"/>
      <w:numFmt w:val="decimal"/>
      <w:lvlText w:val="（%4）"/>
      <w:lvlJc w:val="left"/>
      <w:pPr>
        <w:tabs>
          <w:tab w:val="left" w:pos="1980"/>
        </w:tabs>
        <w:ind w:left="1980" w:hanging="720"/>
      </w:pPr>
      <w:rPr>
        <w:rFonts w:hint="eastAsia" w:ascii="宋体" w:hAnsi="宋体" w:eastAsia="宋体"/>
        <w:sz w:val="24"/>
        <w:szCs w:val="24"/>
      </w:rPr>
    </w:lvl>
    <w:lvl w:ilvl="4" w:tentative="0">
      <w:start w:val="1"/>
      <w:numFmt w:val="lowerLetter"/>
      <w:lvlText w:val="%5."/>
      <w:lvlJc w:val="left"/>
      <w:pPr>
        <w:tabs>
          <w:tab w:val="left" w:pos="2040"/>
        </w:tabs>
        <w:ind w:left="2040" w:hanging="360"/>
      </w:pPr>
      <w:rPr>
        <w:rFonts w:hint="eastAsia"/>
      </w:rPr>
    </w:lvl>
    <w:lvl w:ilvl="5" w:tentative="0">
      <w:start w:val="1"/>
      <w:numFmt w:val="decimal"/>
      <w:lvlText w:val="%6．"/>
      <w:lvlJc w:val="left"/>
      <w:pPr>
        <w:tabs>
          <w:tab w:val="left" w:pos="2820"/>
        </w:tabs>
        <w:ind w:left="2820" w:hanging="720"/>
      </w:pPr>
      <w:rPr>
        <w:rFonts w:hint="eastAsia"/>
      </w:r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0">
    <w:nsid w:val="0248C179"/>
    <w:multiLevelType w:val="multilevel"/>
    <w:tmpl w:val="0248C179"/>
    <w:lvl w:ilvl="0" w:tentative="0">
      <w:start w:val="6"/>
      <w:numFmt w:val="chineseCounting"/>
      <w:pStyle w:val="619"/>
      <w:suff w:val="space"/>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1">
    <w:nsid w:val="03D62ECE"/>
    <w:multiLevelType w:val="multilevel"/>
    <w:tmpl w:val="03D62ECE"/>
    <w:lvl w:ilvl="0" w:tentative="0">
      <w:start w:val="1"/>
      <w:numFmt w:val="decimal"/>
      <w:pStyle w:val="574"/>
      <w:lvlText w:val="%1."/>
      <w:lvlJc w:val="left"/>
      <w:pPr>
        <w:tabs>
          <w:tab w:val="left" w:pos="630"/>
        </w:tabs>
        <w:ind w:left="630" w:hanging="420"/>
      </w:pPr>
    </w:lvl>
    <w:lvl w:ilvl="1" w:tentative="0">
      <w:start w:val="1"/>
      <w:numFmt w:val="decimalEnclosedCircle"/>
      <w:lvlText w:val="%2"/>
      <w:lvlJc w:val="left"/>
      <w:pPr>
        <w:tabs>
          <w:tab w:val="left" w:pos="990"/>
        </w:tabs>
        <w:ind w:left="990" w:hanging="360"/>
      </w:pPr>
      <w:rPr>
        <w:color w:val="000000"/>
      </w:rPr>
    </w:lvl>
    <w:lvl w:ilvl="2" w:tentative="0">
      <w:start w:val="1"/>
      <w:numFmt w:val="lowerRoman"/>
      <w:lvlText w:val="%3."/>
      <w:lvlJc w:val="right"/>
      <w:pPr>
        <w:tabs>
          <w:tab w:val="left" w:pos="1470"/>
        </w:tabs>
        <w:ind w:left="1470" w:hanging="420"/>
      </w:pPr>
    </w:lvl>
    <w:lvl w:ilvl="3" w:tentative="0">
      <w:start w:val="1"/>
      <w:numFmt w:val="decimal"/>
      <w:lvlText w:val="%4."/>
      <w:lvlJc w:val="left"/>
      <w:pPr>
        <w:tabs>
          <w:tab w:val="left" w:pos="1890"/>
        </w:tabs>
        <w:ind w:left="1890" w:hanging="420"/>
      </w:pPr>
    </w:lvl>
    <w:lvl w:ilvl="4" w:tentative="0">
      <w:start w:val="1"/>
      <w:numFmt w:val="lowerLetter"/>
      <w:lvlText w:val="%5)"/>
      <w:lvlJc w:val="left"/>
      <w:pPr>
        <w:tabs>
          <w:tab w:val="left" w:pos="2310"/>
        </w:tabs>
        <w:ind w:left="2310" w:hanging="420"/>
      </w:pPr>
    </w:lvl>
    <w:lvl w:ilvl="5" w:tentative="0">
      <w:start w:val="1"/>
      <w:numFmt w:val="lowerRoman"/>
      <w:lvlText w:val="%6."/>
      <w:lvlJc w:val="right"/>
      <w:pPr>
        <w:tabs>
          <w:tab w:val="left" w:pos="2730"/>
        </w:tabs>
        <w:ind w:left="2730" w:hanging="420"/>
      </w:pPr>
    </w:lvl>
    <w:lvl w:ilvl="6" w:tentative="0">
      <w:start w:val="1"/>
      <w:numFmt w:val="decimal"/>
      <w:lvlText w:val="%7."/>
      <w:lvlJc w:val="left"/>
      <w:pPr>
        <w:tabs>
          <w:tab w:val="left" w:pos="3150"/>
        </w:tabs>
        <w:ind w:left="3150" w:hanging="420"/>
      </w:pPr>
    </w:lvl>
    <w:lvl w:ilvl="7" w:tentative="0">
      <w:start w:val="1"/>
      <w:numFmt w:val="lowerLetter"/>
      <w:lvlText w:val="%8)"/>
      <w:lvlJc w:val="left"/>
      <w:pPr>
        <w:tabs>
          <w:tab w:val="left" w:pos="3570"/>
        </w:tabs>
        <w:ind w:left="3570" w:hanging="420"/>
      </w:pPr>
    </w:lvl>
    <w:lvl w:ilvl="8" w:tentative="0">
      <w:start w:val="1"/>
      <w:numFmt w:val="lowerRoman"/>
      <w:lvlText w:val="%9."/>
      <w:lvlJc w:val="right"/>
      <w:pPr>
        <w:tabs>
          <w:tab w:val="left" w:pos="3990"/>
        </w:tabs>
        <w:ind w:left="3990" w:hanging="420"/>
      </w:pPr>
    </w:lvl>
  </w:abstractNum>
  <w:abstractNum w:abstractNumId="22">
    <w:nsid w:val="0E640482"/>
    <w:multiLevelType w:val="multilevel"/>
    <w:tmpl w:val="0E640482"/>
    <w:lvl w:ilvl="0" w:tentative="0">
      <w:start w:val="1"/>
      <w:numFmt w:val="decimal"/>
      <w:lvlText w:val="（%1）"/>
      <w:lvlJc w:val="left"/>
      <w:pPr>
        <w:tabs>
          <w:tab w:val="left" w:pos="1710"/>
        </w:tabs>
        <w:ind w:left="1710" w:hanging="720"/>
      </w:pPr>
      <w:rPr>
        <w:rFonts w:hint="eastAsia"/>
      </w:rPr>
    </w:lvl>
    <w:lvl w:ilvl="1" w:tentative="0">
      <w:start w:val="2"/>
      <w:numFmt w:val="decimal"/>
      <w:lvlText w:val="%2."/>
      <w:lvlJc w:val="left"/>
      <w:pPr>
        <w:tabs>
          <w:tab w:val="left" w:pos="1770"/>
        </w:tabs>
        <w:ind w:left="1770" w:hanging="360"/>
      </w:pPr>
    </w:lvl>
    <w:lvl w:ilvl="2" w:tentative="0">
      <w:start w:val="1"/>
      <w:numFmt w:val="lowerRoman"/>
      <w:lvlText w:val="%3."/>
      <w:lvlJc w:val="right"/>
      <w:pPr>
        <w:tabs>
          <w:tab w:val="left" w:pos="2250"/>
        </w:tabs>
        <w:ind w:left="2250" w:hanging="420"/>
      </w:pPr>
    </w:lvl>
    <w:lvl w:ilvl="3" w:tentative="0">
      <w:start w:val="1"/>
      <w:numFmt w:val="decimal"/>
      <w:lvlText w:val="%4."/>
      <w:lvlJc w:val="left"/>
      <w:pPr>
        <w:tabs>
          <w:tab w:val="left" w:pos="2670"/>
        </w:tabs>
        <w:ind w:left="2670" w:hanging="420"/>
      </w:pPr>
    </w:lvl>
    <w:lvl w:ilvl="4" w:tentative="0">
      <w:start w:val="1"/>
      <w:numFmt w:val="lowerLetter"/>
      <w:lvlText w:val="%5)"/>
      <w:lvlJc w:val="left"/>
      <w:pPr>
        <w:tabs>
          <w:tab w:val="left" w:pos="3090"/>
        </w:tabs>
        <w:ind w:left="3090" w:hanging="420"/>
      </w:pPr>
    </w:lvl>
    <w:lvl w:ilvl="5" w:tentative="0">
      <w:start w:val="1"/>
      <w:numFmt w:val="lowerRoman"/>
      <w:lvlText w:val="%6."/>
      <w:lvlJc w:val="right"/>
      <w:pPr>
        <w:tabs>
          <w:tab w:val="left" w:pos="3510"/>
        </w:tabs>
        <w:ind w:left="3510" w:hanging="420"/>
      </w:pPr>
    </w:lvl>
    <w:lvl w:ilvl="6" w:tentative="0">
      <w:start w:val="1"/>
      <w:numFmt w:val="decimal"/>
      <w:lvlText w:val="%7."/>
      <w:lvlJc w:val="left"/>
      <w:pPr>
        <w:tabs>
          <w:tab w:val="left" w:pos="3930"/>
        </w:tabs>
        <w:ind w:left="3930" w:hanging="420"/>
      </w:pPr>
    </w:lvl>
    <w:lvl w:ilvl="7" w:tentative="0">
      <w:start w:val="1"/>
      <w:numFmt w:val="lowerLetter"/>
      <w:lvlText w:val="%8)"/>
      <w:lvlJc w:val="left"/>
      <w:pPr>
        <w:tabs>
          <w:tab w:val="left" w:pos="4350"/>
        </w:tabs>
        <w:ind w:left="4350" w:hanging="420"/>
      </w:pPr>
    </w:lvl>
    <w:lvl w:ilvl="8" w:tentative="0">
      <w:start w:val="1"/>
      <w:numFmt w:val="lowerRoman"/>
      <w:lvlText w:val="%9."/>
      <w:lvlJc w:val="right"/>
      <w:pPr>
        <w:tabs>
          <w:tab w:val="left" w:pos="4770"/>
        </w:tabs>
        <w:ind w:left="4770" w:hanging="420"/>
      </w:pPr>
    </w:lvl>
  </w:abstractNum>
  <w:abstractNum w:abstractNumId="23">
    <w:nsid w:val="1ACDE60F"/>
    <w:multiLevelType w:val="multilevel"/>
    <w:tmpl w:val="1ACDE60F"/>
    <w:lvl w:ilvl="0" w:tentative="0">
      <w:start w:val="1"/>
      <w:numFmt w:val="decimal"/>
      <w:suff w:val="nothing"/>
      <w:lvlText w:val="%1、"/>
      <w:lvlJc w:val="left"/>
      <w:pPr>
        <w:ind w:left="0" w:firstLine="403"/>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4">
    <w:nsid w:val="243FCF68"/>
    <w:multiLevelType w:val="multilevel"/>
    <w:tmpl w:val="243FCF68"/>
    <w:lvl w:ilvl="0" w:tentative="0">
      <w:start w:val="1"/>
      <w:numFmt w:val="decimal"/>
      <w:suff w:val="nothing"/>
      <w:lvlText w:val="%1、"/>
      <w:lvlJc w:val="left"/>
      <w:pPr>
        <w:ind w:left="0" w:firstLine="403"/>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5">
    <w:nsid w:val="2470EC97"/>
    <w:multiLevelType w:val="multilevel"/>
    <w:tmpl w:val="2470EC97"/>
    <w:lvl w:ilvl="0" w:tentative="0">
      <w:start w:val="1"/>
      <w:numFmt w:val="japaneseCounting"/>
      <w:lvlText w:val="（%1）"/>
      <w:lvlJc w:val="left"/>
      <w:pPr>
        <w:tabs>
          <w:tab w:val="left" w:pos="855"/>
        </w:tabs>
        <w:ind w:left="855" w:hanging="855"/>
      </w:pPr>
      <w:rPr>
        <w:rFonts w:hint="eastAsia"/>
      </w:rPr>
    </w:lvl>
    <w:lvl w:ilvl="1" w:tentative="0">
      <w:start w:val="3"/>
      <w:numFmt w:val="decimal"/>
      <w:lvlText w:val="%2."/>
      <w:lvlJc w:val="left"/>
      <w:pPr>
        <w:tabs>
          <w:tab w:val="left" w:pos="1125"/>
        </w:tabs>
        <w:ind w:left="1125" w:hanging="705"/>
      </w:pPr>
    </w:lvl>
    <w:lvl w:ilvl="2" w:tentative="0">
      <w:start w:val="1"/>
      <w:numFmt w:val="decimal"/>
      <w:suff w:val="nothing"/>
      <w:lvlText w:val="%3."/>
      <w:lvlJc w:val="left"/>
      <w:pPr>
        <w:ind w:left="1740" w:hanging="900"/>
      </w:pPr>
      <w:rPr>
        <w:rFonts w:hint="eastAsia"/>
        <w:color w:val="000000"/>
      </w:rPr>
    </w:lvl>
    <w:lvl w:ilvl="3" w:tentative="0">
      <w:start w:val="1"/>
      <w:numFmt w:val="decimal"/>
      <w:lvlText w:val="（%4）"/>
      <w:lvlJc w:val="left"/>
      <w:pPr>
        <w:tabs>
          <w:tab w:val="left" w:pos="1980"/>
        </w:tabs>
        <w:ind w:left="1980" w:hanging="720"/>
      </w:pPr>
      <w:rPr>
        <w:rFonts w:hint="eastAsia" w:ascii="宋体" w:hAnsi="宋体" w:eastAsia="宋体"/>
        <w:sz w:val="24"/>
        <w:szCs w:val="24"/>
      </w:rPr>
    </w:lvl>
    <w:lvl w:ilvl="4" w:tentative="0">
      <w:start w:val="1"/>
      <w:numFmt w:val="lowerLetter"/>
      <w:lvlText w:val="%5."/>
      <w:lvlJc w:val="left"/>
      <w:pPr>
        <w:tabs>
          <w:tab w:val="left" w:pos="2040"/>
        </w:tabs>
        <w:ind w:left="2040" w:hanging="360"/>
      </w:pPr>
      <w:rPr>
        <w:rFonts w:hint="eastAsia"/>
      </w:rPr>
    </w:lvl>
    <w:lvl w:ilvl="5" w:tentative="0">
      <w:start w:val="1"/>
      <w:numFmt w:val="decimal"/>
      <w:lvlText w:val="%6．"/>
      <w:lvlJc w:val="left"/>
      <w:pPr>
        <w:tabs>
          <w:tab w:val="left" w:pos="2820"/>
        </w:tabs>
        <w:ind w:left="2820" w:hanging="7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26">
    <w:nsid w:val="25B654F3"/>
    <w:multiLevelType w:val="multilevel"/>
    <w:tmpl w:val="25B654F3"/>
    <w:lvl w:ilvl="0" w:tentative="0">
      <w:start w:val="1"/>
      <w:numFmt w:val="decimal"/>
      <w:pStyle w:val="594"/>
      <w:lvlText w:val="%1."/>
      <w:lvlJc w:val="left"/>
      <w:pPr>
        <w:tabs>
          <w:tab w:val="left" w:pos="510"/>
        </w:tabs>
        <w:ind w:left="510" w:hanging="360"/>
      </w:pPr>
      <w:rPr>
        <w:rFonts w:hint="eastAsia"/>
      </w:rPr>
    </w:lvl>
    <w:lvl w:ilvl="1" w:tentative="0">
      <w:start w:val="1"/>
      <w:numFmt w:val="decimal"/>
      <w:lvlText w:val="%2．"/>
      <w:lvlJc w:val="left"/>
      <w:pPr>
        <w:tabs>
          <w:tab w:val="left" w:pos="1290"/>
        </w:tabs>
        <w:ind w:left="1290" w:hanging="720"/>
      </w:pPr>
      <w:rPr>
        <w:rFonts w:hint="eastAsia"/>
      </w:rPr>
    </w:lvl>
    <w:lvl w:ilvl="2" w:tentative="0">
      <w:start w:val="3"/>
      <w:numFmt w:val="decimal"/>
      <w:lvlText w:val="（%3）"/>
      <w:lvlJc w:val="left"/>
      <w:pPr>
        <w:tabs>
          <w:tab w:val="left" w:pos="1140"/>
        </w:tabs>
        <w:ind w:left="1140" w:hanging="720"/>
      </w:pPr>
      <w:rPr>
        <w:rFonts w:hint="eastAsia"/>
        <w:lang w:val="en-US"/>
      </w:rPr>
    </w:lvl>
    <w:lvl w:ilvl="3" w:tentative="0">
      <w:start w:val="1"/>
      <w:numFmt w:val="decimal"/>
      <w:lvlText w:val="（%4）"/>
      <w:lvlJc w:val="left"/>
      <w:pPr>
        <w:tabs>
          <w:tab w:val="left" w:pos="1830"/>
        </w:tabs>
        <w:ind w:left="1830" w:hanging="420"/>
      </w:pPr>
      <w:rPr>
        <w:rFonts w:ascii="宋体" w:hAnsi="宋体" w:eastAsia="宋体" w:cs="Times New Roman"/>
      </w:rPr>
    </w:lvl>
    <w:lvl w:ilvl="4" w:tentative="0">
      <w:start w:val="1"/>
      <w:numFmt w:val="decimal"/>
      <w:lvlText w:val="（%5）"/>
      <w:lvlJc w:val="left"/>
      <w:pPr>
        <w:tabs>
          <w:tab w:val="left" w:pos="1129"/>
        </w:tabs>
        <w:ind w:left="1129" w:hanging="420"/>
      </w:pPr>
      <w:rPr>
        <w:rFonts w:hint="eastAsia"/>
        <w:b/>
      </w:rPr>
    </w:lvl>
    <w:lvl w:ilvl="5" w:tentative="0">
      <w:start w:val="1"/>
      <w:numFmt w:val="lowerRoman"/>
      <w:lvlText w:val="%6."/>
      <w:lvlJc w:val="right"/>
      <w:pPr>
        <w:tabs>
          <w:tab w:val="left" w:pos="2670"/>
        </w:tabs>
        <w:ind w:left="2670" w:hanging="420"/>
      </w:pPr>
    </w:lvl>
    <w:lvl w:ilvl="6" w:tentative="0">
      <w:start w:val="1"/>
      <w:numFmt w:val="decimal"/>
      <w:lvlText w:val="%7."/>
      <w:lvlJc w:val="left"/>
      <w:pPr>
        <w:tabs>
          <w:tab w:val="left" w:pos="3090"/>
        </w:tabs>
        <w:ind w:left="3090" w:hanging="420"/>
      </w:pPr>
    </w:lvl>
    <w:lvl w:ilvl="7" w:tentative="0">
      <w:start w:val="1"/>
      <w:numFmt w:val="lowerLetter"/>
      <w:lvlText w:val="%8)"/>
      <w:lvlJc w:val="left"/>
      <w:pPr>
        <w:tabs>
          <w:tab w:val="left" w:pos="3510"/>
        </w:tabs>
        <w:ind w:left="3510" w:hanging="420"/>
      </w:pPr>
    </w:lvl>
    <w:lvl w:ilvl="8" w:tentative="0">
      <w:start w:val="1"/>
      <w:numFmt w:val="lowerRoman"/>
      <w:lvlText w:val="%9."/>
      <w:lvlJc w:val="right"/>
      <w:pPr>
        <w:tabs>
          <w:tab w:val="left" w:pos="3930"/>
        </w:tabs>
        <w:ind w:left="3930" w:hanging="420"/>
      </w:pPr>
    </w:lvl>
  </w:abstractNum>
  <w:abstractNum w:abstractNumId="27">
    <w:nsid w:val="2A8F537B"/>
    <w:multiLevelType w:val="multilevel"/>
    <w:tmpl w:val="2A8F537B"/>
    <w:lvl w:ilvl="0" w:tentative="0">
      <w:start w:val="1"/>
      <w:numFmt w:val="decimal"/>
      <w:pStyle w:val="649"/>
      <w:lvlText w:val="%1)"/>
      <w:lvlJc w:val="left"/>
      <w:pPr>
        <w:tabs>
          <w:tab w:val="left" w:pos="780"/>
        </w:tabs>
        <w:ind w:left="780" w:hanging="360"/>
      </w:pPr>
    </w:lvl>
    <w:lvl w:ilvl="1" w:tentative="0">
      <w:start w:val="1"/>
      <w:numFmt w:val="lowerLetter"/>
      <w:lvlText w:val="%2)"/>
      <w:lvlJc w:val="left"/>
      <w:pPr>
        <w:tabs>
          <w:tab w:val="left" w:pos="1260"/>
        </w:tabs>
        <w:ind w:left="1260" w:hanging="420"/>
      </w:pPr>
    </w:lvl>
    <w:lvl w:ilvl="2" w:tentative="0">
      <w:start w:val="1"/>
      <w:numFmt w:val="decimal"/>
      <w:lvlText w:val="%3."/>
      <w:lvlJc w:val="left"/>
      <w:pPr>
        <w:tabs>
          <w:tab w:val="left" w:pos="1620"/>
        </w:tabs>
        <w:ind w:left="1620" w:hanging="36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28">
    <w:nsid w:val="322D85CA"/>
    <w:multiLevelType w:val="multilevel"/>
    <w:tmpl w:val="322D85CA"/>
    <w:lvl w:ilvl="0" w:tentative="0">
      <w:start w:val="1"/>
      <w:numFmt w:val="chineseCounting"/>
      <w:suff w:val="nothing"/>
      <w:lvlText w:val="%1、"/>
      <w:lvlJc w:val="left"/>
      <w:pPr>
        <w:ind w:left="0" w:firstLine="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9">
    <w:nsid w:val="46A08BB8"/>
    <w:multiLevelType w:val="multilevel"/>
    <w:tmpl w:val="46A08BB8"/>
    <w:lvl w:ilvl="0" w:tentative="0">
      <w:start w:val="1"/>
      <w:numFmt w:val="decimal"/>
      <w:suff w:val="nothing"/>
      <w:lvlText w:val="%1．"/>
      <w:lvlJc w:val="left"/>
      <w:pPr>
        <w:ind w:left="552" w:hanging="420"/>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0">
    <w:nsid w:val="46EF22B0"/>
    <w:multiLevelType w:val="singleLevel"/>
    <w:tmpl w:val="46EF22B0"/>
    <w:lvl w:ilvl="0" w:tentative="0">
      <w:start w:val="2"/>
      <w:numFmt w:val="decimal"/>
      <w:suff w:val="nothing"/>
      <w:lvlText w:val="（%1）"/>
      <w:lvlJc w:val="left"/>
    </w:lvl>
  </w:abstractNum>
  <w:abstractNum w:abstractNumId="31">
    <w:nsid w:val="4C1BAE26"/>
    <w:multiLevelType w:val="multilevel"/>
    <w:tmpl w:val="4C1BAE26"/>
    <w:lvl w:ilvl="0" w:tentative="0">
      <w:start w:val="1"/>
      <w:numFmt w:val="decimal"/>
      <w:suff w:val="nothing"/>
      <w:lvlText w:val="%1．"/>
      <w:lvlJc w:val="left"/>
      <w:pPr>
        <w:ind w:left="988" w:hanging="420"/>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2">
    <w:nsid w:val="4D4DC07F"/>
    <w:multiLevelType w:val="multilevel"/>
    <w:tmpl w:val="4D4DC07F"/>
    <w:lvl w:ilvl="0" w:tentative="0">
      <w:start w:val="1"/>
      <w:numFmt w:val="decimal"/>
      <w:lvlText w:val="%1."/>
      <w:lvlJc w:val="left"/>
      <w:pPr>
        <w:tabs>
          <w:tab w:val="left" w:pos="312"/>
        </w:tabs>
      </w:pPr>
    </w:lvl>
    <w:lvl w:ilvl="1" w:tentative="0">
      <w:start w:val="1"/>
      <w:numFmt w:val="decimal"/>
      <w:suff w:val="space"/>
      <w:lvlText w:val="%1.%2"/>
      <w:lvlJc w:val="left"/>
      <w:pPr>
        <w:ind w:left="0" w:firstLine="0"/>
      </w:pPr>
    </w:lvl>
    <w:lvl w:ilvl="2" w:tentative="0">
      <w:start w:val="1"/>
      <w:numFmt w:val="decimal"/>
      <w:suff w:val="space"/>
      <w:lvlText w:val="%1.%2.%3"/>
      <w:lvlJc w:val="left"/>
      <w:pPr>
        <w:ind w:left="0" w:firstLine="0"/>
      </w:pPr>
    </w:lvl>
    <w:lvl w:ilvl="3" w:tentative="0">
      <w:start w:val="1"/>
      <w:numFmt w:val="decimal"/>
      <w:suff w:val="space"/>
      <w:lvlText w:val="%1.%2.%3.%4"/>
      <w:lvlJc w:val="left"/>
      <w:pPr>
        <w:ind w:left="0" w:firstLine="0"/>
      </w:pPr>
    </w:lvl>
    <w:lvl w:ilvl="4" w:tentative="0">
      <w:start w:val="1"/>
      <w:numFmt w:val="decimal"/>
      <w:suff w:val="space"/>
      <w:lvlText w:val="%1.%2.%3.%4.%5"/>
      <w:lvlJc w:val="left"/>
      <w:pPr>
        <w:ind w:left="0" w:firstLine="0"/>
      </w:pPr>
    </w:lvl>
    <w:lvl w:ilvl="5" w:tentative="0">
      <w:start w:val="1"/>
      <w:numFmt w:val="decimal"/>
      <w:suff w:val="space"/>
      <w:lvlText w:val="%1.%2.%3.%4.%5.%6"/>
      <w:lvlJc w:val="left"/>
      <w:pPr>
        <w:ind w:left="0" w:firstLine="0"/>
      </w:pPr>
    </w:lvl>
    <w:lvl w:ilvl="6" w:tentative="0">
      <w:start w:val="1"/>
      <w:numFmt w:val="decimal"/>
      <w:suff w:val="space"/>
      <w:lvlText w:val="%1.%2.%3.%4.%5.%6.%7"/>
      <w:lvlJc w:val="left"/>
      <w:pPr>
        <w:ind w:left="0" w:firstLine="0"/>
      </w:pPr>
    </w:lvl>
    <w:lvl w:ilvl="7" w:tentative="0">
      <w:start w:val="1"/>
      <w:numFmt w:val="decimal"/>
      <w:suff w:val="space"/>
      <w:lvlText w:val="%1.%2.%3.%4.%5.%6.%7.%8"/>
      <w:lvlJc w:val="left"/>
      <w:pPr>
        <w:ind w:left="0" w:firstLine="0"/>
      </w:pPr>
    </w:lvl>
    <w:lvl w:ilvl="8" w:tentative="0">
      <w:start w:val="1"/>
      <w:numFmt w:val="decimal"/>
      <w:suff w:val="space"/>
      <w:lvlText w:val="%1.%2.%3.%4.%5.%6.%7.%8.%9"/>
      <w:lvlJc w:val="left"/>
      <w:pPr>
        <w:ind w:left="0" w:firstLine="0"/>
      </w:pPr>
    </w:lvl>
  </w:abstractNum>
  <w:abstractNum w:abstractNumId="33">
    <w:nsid w:val="4D94DA66"/>
    <w:multiLevelType w:val="multilevel"/>
    <w:tmpl w:val="4D94DA66"/>
    <w:lvl w:ilvl="0" w:tentative="0">
      <w:start w:val="1"/>
      <w:numFmt w:val="decimal"/>
      <w:suff w:val="nothing"/>
      <w:lvlText w:val="%1、"/>
      <w:lvlJc w:val="left"/>
      <w:pPr>
        <w:ind w:left="0" w:firstLine="403"/>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4">
    <w:nsid w:val="58765686"/>
    <w:multiLevelType w:val="multilevel"/>
    <w:tmpl w:val="58765686"/>
    <w:lvl w:ilvl="0" w:tentative="0">
      <w:start w:val="1"/>
      <w:numFmt w:val="decimal"/>
      <w:suff w:val="nothing"/>
      <w:lvlText w:val="(%1)"/>
      <w:lvlJc w:val="left"/>
      <w:pPr>
        <w:tabs>
          <w:tab w:val="left" w:pos="0"/>
        </w:tabs>
        <w:ind w:left="0" w:firstLine="403"/>
      </w:pPr>
      <w:rPr>
        <w:rFonts w:ascii="宋体" w:hAnsi="宋体" w:eastAsia="宋体" w:cs="宋体"/>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5">
    <w:nsid w:val="59ADCABA"/>
    <w:multiLevelType w:val="multilevel"/>
    <w:tmpl w:val="59ADCABA"/>
    <w:lvl w:ilvl="0" w:tentative="0">
      <w:start w:val="1"/>
      <w:numFmt w:val="decimal"/>
      <w:pStyle w:val="518"/>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japaneseCounting"/>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6">
    <w:nsid w:val="5A241D34"/>
    <w:multiLevelType w:val="multilevel"/>
    <w:tmpl w:val="5A241D34"/>
    <w:lvl w:ilvl="0" w:tentative="0">
      <w:start w:val="1"/>
      <w:numFmt w:val="decimal"/>
      <w:pStyle w:val="650"/>
      <w:lvlText w:val="（%1）"/>
      <w:lvlJc w:val="left"/>
      <w:pPr>
        <w:tabs>
          <w:tab w:val="left" w:pos="1996"/>
        </w:tabs>
        <w:ind w:left="1996" w:hanging="720"/>
      </w:pPr>
      <w:rPr>
        <w:rFonts w:hint="eastAsia"/>
        <w:b w:val="0"/>
        <w:color w:val="000000"/>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7">
    <w:nsid w:val="5FFFB1A7"/>
    <w:multiLevelType w:val="multilevel"/>
    <w:tmpl w:val="5FFFB1A7"/>
    <w:lvl w:ilvl="0" w:tentative="0">
      <w:start w:val="1"/>
      <w:numFmt w:val="decimal"/>
      <w:suff w:val="nothing"/>
      <w:lvlText w:val="(%1)"/>
      <w:lvlJc w:val="left"/>
      <w:pPr>
        <w:tabs>
          <w:tab w:val="left" w:pos="0"/>
        </w:tabs>
        <w:ind w:left="0" w:firstLine="403"/>
      </w:pPr>
      <w:rPr>
        <w:rFonts w:ascii="宋体" w:hAnsi="宋体" w:eastAsia="宋体" w:cs="宋体"/>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8">
    <w:nsid w:val="60382F6E"/>
    <w:multiLevelType w:val="multilevel"/>
    <w:tmpl w:val="60382F6E"/>
    <w:lvl w:ilvl="0" w:tentative="0">
      <w:start w:val="1"/>
      <w:numFmt w:val="decimal"/>
      <w:lvlText w:val="%1．"/>
      <w:lvlJc w:val="left"/>
      <w:pPr>
        <w:tabs>
          <w:tab w:val="left" w:pos="846"/>
        </w:tabs>
        <w:ind w:left="846" w:hanging="420"/>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9">
    <w:nsid w:val="629F7852"/>
    <w:multiLevelType w:val="multilevel"/>
    <w:tmpl w:val="629F7852"/>
    <w:lvl w:ilvl="0" w:tentative="0">
      <w:start w:val="1"/>
      <w:numFmt w:val="decimal"/>
      <w:suff w:val="nothing"/>
      <w:lvlText w:val="(%1)"/>
      <w:lvlJc w:val="left"/>
      <w:pPr>
        <w:tabs>
          <w:tab w:val="left" w:pos="0"/>
        </w:tabs>
        <w:ind w:left="0" w:firstLine="403"/>
      </w:pPr>
      <w:rPr>
        <w:rFonts w:ascii="宋体" w:hAnsi="宋体" w:eastAsia="宋体" w:cs="宋体"/>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0">
    <w:nsid w:val="72183CF9"/>
    <w:multiLevelType w:val="multilevel"/>
    <w:tmpl w:val="72183CF9"/>
    <w:lvl w:ilvl="0" w:tentative="0">
      <w:start w:val="1"/>
      <w:numFmt w:val="decimal"/>
      <w:pStyle w:val="596"/>
      <w:lvlText w:val="%1．"/>
      <w:lvlJc w:val="left"/>
      <w:pPr>
        <w:tabs>
          <w:tab w:val="left" w:pos="552"/>
        </w:tabs>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1">
    <w:nsid w:val="74C28B35"/>
    <w:multiLevelType w:val="multilevel"/>
    <w:tmpl w:val="74C28B35"/>
    <w:lvl w:ilvl="0" w:tentative="0">
      <w:start w:val="1"/>
      <w:numFmt w:val="decimal"/>
      <w:suff w:val="nothing"/>
      <w:lvlText w:val="%1、"/>
      <w:lvlJc w:val="left"/>
      <w:pPr>
        <w:ind w:left="0" w:firstLine="403"/>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2">
    <w:nsid w:val="77ECEA79"/>
    <w:multiLevelType w:val="multilevel"/>
    <w:tmpl w:val="77ECEA79"/>
    <w:lvl w:ilvl="0" w:tentative="0">
      <w:start w:val="1"/>
      <w:numFmt w:val="decimal"/>
      <w:suff w:val="nothing"/>
      <w:lvlText w:val="%1、"/>
      <w:lvlJc w:val="left"/>
      <w:pPr>
        <w:ind w:left="0" w:firstLine="403"/>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3">
    <w:nsid w:val="7DEC2089"/>
    <w:multiLevelType w:val="multilevel"/>
    <w:tmpl w:val="7DEC2089"/>
    <w:lvl w:ilvl="0" w:tentative="0">
      <w:start w:val="1"/>
      <w:numFmt w:val="decimal"/>
      <w:suff w:val="nothing"/>
      <w:lvlText w:val="(%1)"/>
      <w:lvlJc w:val="left"/>
      <w:pPr>
        <w:tabs>
          <w:tab w:val="left" w:pos="0"/>
        </w:tabs>
        <w:ind w:left="0" w:firstLine="403"/>
      </w:pPr>
      <w:rPr>
        <w:rFonts w:ascii="宋体" w:hAnsi="宋体" w:eastAsia="宋体" w:cs="宋体"/>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9"/>
  </w:num>
  <w:num w:numId="2">
    <w:abstractNumId w:val="13"/>
  </w:num>
  <w:num w:numId="3">
    <w:abstractNumId w:val="35"/>
  </w:num>
  <w:num w:numId="4">
    <w:abstractNumId w:val="11"/>
  </w:num>
  <w:num w:numId="5">
    <w:abstractNumId w:val="8"/>
  </w:num>
  <w:num w:numId="6">
    <w:abstractNumId w:val="21"/>
  </w:num>
  <w:num w:numId="7">
    <w:abstractNumId w:val="26"/>
  </w:num>
  <w:num w:numId="8">
    <w:abstractNumId w:val="40"/>
  </w:num>
  <w:num w:numId="9">
    <w:abstractNumId w:val="20"/>
  </w:num>
  <w:num w:numId="10">
    <w:abstractNumId w:val="4"/>
  </w:num>
  <w:num w:numId="11">
    <w:abstractNumId w:val="27"/>
  </w:num>
  <w:num w:numId="12">
    <w:abstractNumId w:val="36"/>
  </w:num>
  <w:num w:numId="13">
    <w:abstractNumId w:val="12"/>
  </w:num>
  <w:num w:numId="14">
    <w:abstractNumId w:val="32"/>
  </w:num>
  <w:num w:numId="15">
    <w:abstractNumId w:val="17"/>
  </w:num>
  <w:num w:numId="16">
    <w:abstractNumId w:val="25"/>
  </w:num>
  <w:num w:numId="17">
    <w:abstractNumId w:val="15"/>
  </w:num>
  <w:num w:numId="18">
    <w:abstractNumId w:val="14"/>
  </w:num>
  <w:num w:numId="19">
    <w:abstractNumId w:val="7"/>
  </w:num>
  <w:num w:numId="20">
    <w:abstractNumId w:val="31"/>
  </w:num>
  <w:num w:numId="21">
    <w:abstractNumId w:val="38"/>
  </w:num>
  <w:num w:numId="22">
    <w:abstractNumId w:val="22"/>
  </w:num>
  <w:num w:numId="23">
    <w:abstractNumId w:val="29"/>
  </w:num>
  <w:num w:numId="24">
    <w:abstractNumId w:val="30"/>
  </w:num>
  <w:num w:numId="25">
    <w:abstractNumId w:val="42"/>
  </w:num>
  <w:num w:numId="26">
    <w:abstractNumId w:val="39"/>
  </w:num>
  <w:num w:numId="27">
    <w:abstractNumId w:val="5"/>
  </w:num>
  <w:num w:numId="28">
    <w:abstractNumId w:val="2"/>
  </w:num>
  <w:num w:numId="29">
    <w:abstractNumId w:val="34"/>
  </w:num>
  <w:num w:numId="30">
    <w:abstractNumId w:val="43"/>
  </w:num>
  <w:num w:numId="31">
    <w:abstractNumId w:val="0"/>
  </w:num>
  <w:num w:numId="32">
    <w:abstractNumId w:val="24"/>
  </w:num>
  <w:num w:numId="33">
    <w:abstractNumId w:val="33"/>
  </w:num>
  <w:num w:numId="34">
    <w:abstractNumId w:val="6"/>
  </w:num>
  <w:num w:numId="35">
    <w:abstractNumId w:val="18"/>
  </w:num>
  <w:num w:numId="36">
    <w:abstractNumId w:val="16"/>
  </w:num>
  <w:num w:numId="37">
    <w:abstractNumId w:val="10"/>
  </w:num>
  <w:num w:numId="38">
    <w:abstractNumId w:val="9"/>
  </w:num>
  <w:num w:numId="39">
    <w:abstractNumId w:val="1"/>
  </w:num>
  <w:num w:numId="40">
    <w:abstractNumId w:val="23"/>
  </w:num>
  <w:num w:numId="41">
    <w:abstractNumId w:val="3"/>
  </w:num>
  <w:num w:numId="42">
    <w:abstractNumId w:val="37"/>
  </w:num>
  <w:num w:numId="43">
    <w:abstractNumId w:val="41"/>
  </w:num>
  <w:num w:numId="4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424"/>
  <w:characterSpacingControl w:val="doNotCompress"/>
  <w:hdrShapeDefaults>
    <o:shapelayout v:ext="edit">
      <o:idmap v:ext="edit" data="2"/>
    </o:shapelayout>
  </w:hdrShapeDefaults>
  <w:compat>
    <w:balanceSingleByteDoubleByteWidth/>
    <w:useFELayou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F363C0"/>
    <w:rsid w:val="0929164C"/>
    <w:rsid w:val="0B902D69"/>
    <w:rsid w:val="0F3D0D9C"/>
    <w:rsid w:val="11F409E9"/>
    <w:rsid w:val="11FE2AA3"/>
    <w:rsid w:val="18044868"/>
    <w:rsid w:val="18BE223F"/>
    <w:rsid w:val="1D50179D"/>
    <w:rsid w:val="35B409E6"/>
    <w:rsid w:val="362D7FF8"/>
    <w:rsid w:val="44EF2D10"/>
    <w:rsid w:val="49BE0ADB"/>
    <w:rsid w:val="57F0777E"/>
    <w:rsid w:val="5E8F1178"/>
    <w:rsid w:val="61667B13"/>
    <w:rsid w:val="619A6D0A"/>
    <w:rsid w:val="63854488"/>
    <w:rsid w:val="66C40347"/>
    <w:rsid w:val="684029E6"/>
    <w:rsid w:val="70704E83"/>
    <w:rsid w:val="77AD14BB"/>
    <w:rsid w:val="7B7833F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96"/>
    <w:qFormat/>
    <w:uiPriority w:val="0"/>
    <w:pPr>
      <w:widowControl w:val="0"/>
      <w:jc w:val="both"/>
    </w:pPr>
    <w:rPr>
      <w:rFonts w:hint="default" w:ascii="Times New Roman" w:hAnsi="Times New Roman" w:eastAsia="宋体" w:cs="Times New Roman"/>
      <w:sz w:val="21"/>
      <w:lang w:val="en-US" w:eastAsia="zh-CN" w:bidi="ar-SA"/>
    </w:rPr>
  </w:style>
  <w:style w:type="paragraph" w:styleId="2">
    <w:name w:val="heading 1"/>
    <w:basedOn w:val="1"/>
    <w:next w:val="1"/>
    <w:link w:val="35"/>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6"/>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7"/>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8"/>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9"/>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0"/>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2"/>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3"/>
    <w:unhideWhenUsed/>
    <w:qFormat/>
    <w:uiPriority w:val="9"/>
    <w:pPr>
      <w:keepNext/>
      <w:keepLines/>
      <w:spacing w:before="320" w:after="200"/>
      <w:outlineLvl w:val="8"/>
    </w:pPr>
    <w:rPr>
      <w:rFonts w:ascii="Arial" w:hAnsi="Arial" w:eastAsia="Arial" w:cs="Arial"/>
      <w:i/>
      <w:iCs/>
      <w:sz w:val="21"/>
      <w:szCs w:val="21"/>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qFormat/>
    <w:uiPriority w:val="39"/>
    <w:pPr>
      <w:spacing w:after="57"/>
      <w:ind w:left="567" w:right="0" w:firstLine="0"/>
    </w:pPr>
  </w:style>
  <w:style w:type="paragraph" w:styleId="15">
    <w:name w:val="toc 8"/>
    <w:basedOn w:val="1"/>
    <w:next w:val="1"/>
    <w:unhideWhenUsed/>
    <w:qFormat/>
    <w:uiPriority w:val="39"/>
    <w:pPr>
      <w:spacing w:after="57"/>
      <w:ind w:left="1984" w:right="0" w:firstLine="0"/>
    </w:pPr>
  </w:style>
  <w:style w:type="paragraph" w:styleId="16">
    <w:name w:val="endnote text"/>
    <w:basedOn w:val="1"/>
    <w:link w:val="180"/>
    <w:semiHidden/>
    <w:unhideWhenUsed/>
    <w:qFormat/>
    <w:uiPriority w:val="99"/>
    <w:pPr>
      <w:spacing w:after="0" w:line="240" w:lineRule="auto"/>
    </w:pPr>
    <w:rPr>
      <w:sz w:val="20"/>
    </w:rPr>
  </w:style>
  <w:style w:type="paragraph" w:styleId="17">
    <w:name w:val="footer"/>
    <w:basedOn w:val="1"/>
    <w:link w:val="53"/>
    <w:unhideWhenUsed/>
    <w:qFormat/>
    <w:uiPriority w:val="99"/>
    <w:pPr>
      <w:tabs>
        <w:tab w:val="center" w:pos="7143"/>
        <w:tab w:val="right" w:pos="14287"/>
      </w:tabs>
      <w:spacing w:after="0" w:line="240" w:lineRule="auto"/>
    </w:pPr>
  </w:style>
  <w:style w:type="paragraph" w:styleId="18">
    <w:name w:val="header"/>
    <w:basedOn w:val="1"/>
    <w:link w:val="51"/>
    <w:unhideWhenUsed/>
    <w:qFormat/>
    <w:uiPriority w:val="99"/>
    <w:pPr>
      <w:tabs>
        <w:tab w:val="center" w:pos="7143"/>
        <w:tab w:val="right" w:pos="14287"/>
      </w:tabs>
      <w:spacing w:after="0" w:line="240" w:lineRule="auto"/>
    </w:pPr>
  </w:style>
  <w:style w:type="paragraph" w:styleId="19">
    <w:name w:val="toc 1"/>
    <w:basedOn w:val="1"/>
    <w:next w:val="1"/>
    <w:unhideWhenUsed/>
    <w:qFormat/>
    <w:uiPriority w:val="39"/>
    <w:pPr>
      <w:spacing w:after="57"/>
      <w:ind w:left="0" w:right="0" w:firstLine="0"/>
    </w:pPr>
  </w:style>
  <w:style w:type="paragraph" w:styleId="20">
    <w:name w:val="toc 4"/>
    <w:basedOn w:val="1"/>
    <w:next w:val="1"/>
    <w:unhideWhenUsed/>
    <w:qFormat/>
    <w:uiPriority w:val="39"/>
    <w:pPr>
      <w:spacing w:after="57"/>
      <w:ind w:left="850" w:right="0" w:firstLine="0"/>
    </w:pPr>
  </w:style>
  <w:style w:type="paragraph" w:styleId="21">
    <w:name w:val="Subtitle"/>
    <w:basedOn w:val="1"/>
    <w:next w:val="1"/>
    <w:link w:val="46"/>
    <w:qFormat/>
    <w:uiPriority w:val="11"/>
    <w:pPr>
      <w:spacing w:before="200" w:after="200"/>
    </w:pPr>
    <w:rPr>
      <w:sz w:val="24"/>
      <w:szCs w:val="24"/>
    </w:rPr>
  </w:style>
  <w:style w:type="paragraph" w:styleId="22">
    <w:name w:val="footnote text"/>
    <w:basedOn w:val="1"/>
    <w:link w:val="179"/>
    <w:semiHidden/>
    <w:unhideWhenUsed/>
    <w:qFormat/>
    <w:uiPriority w:val="99"/>
    <w:pPr>
      <w:spacing w:after="40" w:line="240" w:lineRule="auto"/>
    </w:pPr>
    <w:rPr>
      <w:sz w:val="18"/>
    </w:rPr>
  </w:style>
  <w:style w:type="paragraph" w:styleId="23">
    <w:name w:val="toc 6"/>
    <w:basedOn w:val="1"/>
    <w:next w:val="1"/>
    <w:unhideWhenUsed/>
    <w:qFormat/>
    <w:uiPriority w:val="39"/>
    <w:pPr>
      <w:spacing w:after="57"/>
      <w:ind w:left="1417" w:right="0" w:firstLine="0"/>
    </w:pPr>
  </w:style>
  <w:style w:type="paragraph" w:styleId="24">
    <w:name w:val="table of figures"/>
    <w:basedOn w:val="1"/>
    <w:next w:val="1"/>
    <w:unhideWhenUsed/>
    <w:qFormat/>
    <w:uiPriority w:val="99"/>
    <w:pPr>
      <w:spacing w:after="0" w:afterAutospacing="0"/>
    </w:pPr>
  </w:style>
  <w:style w:type="paragraph" w:styleId="25">
    <w:name w:val="toc 2"/>
    <w:basedOn w:val="1"/>
    <w:next w:val="1"/>
    <w:unhideWhenUsed/>
    <w:qFormat/>
    <w:uiPriority w:val="39"/>
    <w:pPr>
      <w:spacing w:after="57"/>
      <w:ind w:left="283" w:right="0" w:firstLine="0"/>
    </w:pPr>
  </w:style>
  <w:style w:type="paragraph" w:styleId="26">
    <w:name w:val="toc 9"/>
    <w:basedOn w:val="1"/>
    <w:next w:val="1"/>
    <w:unhideWhenUsed/>
    <w:qFormat/>
    <w:uiPriority w:val="39"/>
    <w:pPr>
      <w:spacing w:after="57"/>
      <w:ind w:left="2268" w:right="0" w:firstLine="0"/>
    </w:pPr>
  </w:style>
  <w:style w:type="paragraph" w:styleId="27">
    <w:name w:val="Title"/>
    <w:basedOn w:val="1"/>
    <w:next w:val="1"/>
    <w:link w:val="45"/>
    <w:qFormat/>
    <w:uiPriority w:val="10"/>
    <w:pPr>
      <w:spacing w:before="300" w:after="200"/>
      <w:contextualSpacing/>
    </w:pPr>
    <w:rPr>
      <w:sz w:val="48"/>
      <w:szCs w:val="48"/>
    </w:rPr>
  </w:style>
  <w:style w:type="table" w:styleId="29">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semiHidden/>
    <w:unhideWhenUsed/>
    <w:qFormat/>
    <w:uiPriority w:val="99"/>
    <w:rPr>
      <w:vertAlign w:val="superscript"/>
    </w:rPr>
  </w:style>
  <w:style w:type="character" w:styleId="32">
    <w:name w:val="Hyperlink"/>
    <w:unhideWhenUsed/>
    <w:qFormat/>
    <w:uiPriority w:val="99"/>
    <w:rPr>
      <w:color w:val="0000FF" w:themeColor="hyperlink"/>
      <w:u w:val="single"/>
    </w:rPr>
  </w:style>
  <w:style w:type="character" w:styleId="33">
    <w:name w:val="footnote reference"/>
    <w:unhideWhenUsed/>
    <w:qFormat/>
    <w:uiPriority w:val="99"/>
    <w:rPr>
      <w:vertAlign w:val="superscript"/>
    </w:rPr>
  </w:style>
  <w:style w:type="paragraph" w:customStyle="1" w:styleId="34">
    <w:name w:val="正文文本1"/>
    <w:basedOn w:val="1"/>
    <w:next w:val="1"/>
    <w:link w:val="193"/>
    <w:qFormat/>
    <w:uiPriority w:val="0"/>
    <w:rPr>
      <w:rFonts w:ascii="华文中宋" w:eastAsia="华文中宋"/>
      <w:bCs/>
      <w:sz w:val="28"/>
    </w:rPr>
  </w:style>
  <w:style w:type="character" w:customStyle="1" w:styleId="35">
    <w:name w:val="Heading 1 Char"/>
    <w:link w:val="2"/>
    <w:qFormat/>
    <w:uiPriority w:val="9"/>
    <w:rPr>
      <w:rFonts w:ascii="Arial" w:hAnsi="Arial" w:eastAsia="Arial" w:cs="Arial"/>
      <w:sz w:val="40"/>
      <w:szCs w:val="40"/>
    </w:rPr>
  </w:style>
  <w:style w:type="character" w:customStyle="1" w:styleId="36">
    <w:name w:val="Heading 2 Char"/>
    <w:link w:val="3"/>
    <w:qFormat/>
    <w:uiPriority w:val="9"/>
    <w:rPr>
      <w:rFonts w:ascii="Arial" w:hAnsi="Arial" w:eastAsia="Arial" w:cs="Arial"/>
      <w:sz w:val="34"/>
    </w:rPr>
  </w:style>
  <w:style w:type="character" w:customStyle="1" w:styleId="37">
    <w:name w:val="Heading 3 Char"/>
    <w:link w:val="4"/>
    <w:qFormat/>
    <w:uiPriority w:val="9"/>
    <w:rPr>
      <w:rFonts w:ascii="Arial" w:hAnsi="Arial" w:eastAsia="Arial" w:cs="Arial"/>
      <w:sz w:val="30"/>
      <w:szCs w:val="30"/>
    </w:rPr>
  </w:style>
  <w:style w:type="character" w:customStyle="1" w:styleId="38">
    <w:name w:val="Heading 4 Char"/>
    <w:link w:val="5"/>
    <w:qFormat/>
    <w:uiPriority w:val="9"/>
    <w:rPr>
      <w:rFonts w:ascii="Arial" w:hAnsi="Arial" w:eastAsia="Arial" w:cs="Arial"/>
      <w:b/>
      <w:bCs/>
      <w:sz w:val="26"/>
      <w:szCs w:val="26"/>
    </w:rPr>
  </w:style>
  <w:style w:type="character" w:customStyle="1" w:styleId="39">
    <w:name w:val="Heading 5 Char"/>
    <w:link w:val="6"/>
    <w:qFormat/>
    <w:uiPriority w:val="9"/>
    <w:rPr>
      <w:rFonts w:ascii="Arial" w:hAnsi="Arial" w:eastAsia="Arial" w:cs="Arial"/>
      <w:b/>
      <w:bCs/>
      <w:sz w:val="24"/>
      <w:szCs w:val="24"/>
    </w:rPr>
  </w:style>
  <w:style w:type="character" w:customStyle="1" w:styleId="40">
    <w:name w:val="Heading 6 Char"/>
    <w:link w:val="7"/>
    <w:qFormat/>
    <w:uiPriority w:val="9"/>
    <w:rPr>
      <w:rFonts w:ascii="Arial" w:hAnsi="Arial" w:eastAsia="Arial" w:cs="Arial"/>
      <w:b/>
      <w:bCs/>
      <w:sz w:val="22"/>
      <w:szCs w:val="22"/>
    </w:rPr>
  </w:style>
  <w:style w:type="character" w:customStyle="1" w:styleId="41">
    <w:name w:val="Heading 7 Char"/>
    <w:link w:val="8"/>
    <w:qFormat/>
    <w:uiPriority w:val="9"/>
    <w:rPr>
      <w:rFonts w:ascii="Arial" w:hAnsi="Arial" w:eastAsia="Arial" w:cs="Arial"/>
      <w:b/>
      <w:bCs/>
      <w:i/>
      <w:iCs/>
      <w:sz w:val="22"/>
      <w:szCs w:val="22"/>
    </w:rPr>
  </w:style>
  <w:style w:type="character" w:customStyle="1" w:styleId="42">
    <w:name w:val="Heading 8 Char"/>
    <w:link w:val="9"/>
    <w:qFormat/>
    <w:uiPriority w:val="9"/>
    <w:rPr>
      <w:rFonts w:ascii="Arial" w:hAnsi="Arial" w:eastAsia="Arial" w:cs="Arial"/>
      <w:i/>
      <w:iCs/>
      <w:sz w:val="22"/>
      <w:szCs w:val="22"/>
    </w:rPr>
  </w:style>
  <w:style w:type="character" w:customStyle="1" w:styleId="43">
    <w:name w:val="Heading 9 Char"/>
    <w:link w:val="10"/>
    <w:qFormat/>
    <w:uiPriority w:val="9"/>
    <w:rPr>
      <w:rFonts w:ascii="Arial" w:hAnsi="Arial" w:eastAsia="Arial" w:cs="Arial"/>
      <w:i/>
      <w:iCs/>
      <w:sz w:val="21"/>
      <w:szCs w:val="21"/>
    </w:rPr>
  </w:style>
  <w:style w:type="paragraph" w:styleId="44">
    <w:name w:val="No Spacing"/>
    <w:qFormat/>
    <w:uiPriority w:val="1"/>
    <w:pPr>
      <w:spacing w:before="0" w:after="0" w:line="240" w:lineRule="auto"/>
    </w:pPr>
    <w:rPr>
      <w:rFonts w:hint="default" w:ascii="Times New Roman" w:hAnsi="Times New Roman" w:eastAsia="宋体" w:cs="Times New Roman"/>
    </w:rPr>
  </w:style>
  <w:style w:type="character" w:customStyle="1" w:styleId="45">
    <w:name w:val="Title Char"/>
    <w:link w:val="27"/>
    <w:qFormat/>
    <w:uiPriority w:val="10"/>
    <w:rPr>
      <w:sz w:val="48"/>
      <w:szCs w:val="48"/>
    </w:rPr>
  </w:style>
  <w:style w:type="character" w:customStyle="1" w:styleId="46">
    <w:name w:val="Subtitle Char"/>
    <w:link w:val="21"/>
    <w:qFormat/>
    <w:uiPriority w:val="11"/>
    <w:rPr>
      <w:sz w:val="24"/>
      <w:szCs w:val="24"/>
    </w:rPr>
  </w:style>
  <w:style w:type="paragraph" w:styleId="47">
    <w:name w:val="Quote"/>
    <w:basedOn w:val="1"/>
    <w:next w:val="1"/>
    <w:link w:val="48"/>
    <w:qFormat/>
    <w:uiPriority w:val="29"/>
    <w:pPr>
      <w:ind w:left="720" w:right="720"/>
    </w:pPr>
    <w:rPr>
      <w:i/>
    </w:rPr>
  </w:style>
  <w:style w:type="character" w:customStyle="1" w:styleId="48">
    <w:name w:val="Quote Char"/>
    <w:link w:val="47"/>
    <w:qFormat/>
    <w:uiPriority w:val="29"/>
    <w:rPr>
      <w:i/>
    </w:rPr>
  </w:style>
  <w:style w:type="paragraph" w:styleId="49">
    <w:name w:val="Intense Quote"/>
    <w:basedOn w:val="1"/>
    <w:next w:val="1"/>
    <w:link w:val="5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0">
    <w:name w:val="Intense Quote Char"/>
    <w:link w:val="49"/>
    <w:qFormat/>
    <w:uiPriority w:val="30"/>
    <w:rPr>
      <w:i/>
    </w:rPr>
  </w:style>
  <w:style w:type="character" w:customStyle="1" w:styleId="51">
    <w:name w:val="Header Char"/>
    <w:link w:val="18"/>
    <w:qFormat/>
    <w:uiPriority w:val="99"/>
  </w:style>
  <w:style w:type="character" w:customStyle="1" w:styleId="52">
    <w:name w:val="Footer Char"/>
    <w:link w:val="17"/>
    <w:qFormat/>
    <w:uiPriority w:val="99"/>
  </w:style>
  <w:style w:type="character" w:customStyle="1" w:styleId="53">
    <w:name w:val="Caption Char"/>
    <w:link w:val="17"/>
    <w:qFormat/>
    <w:uiPriority w:val="99"/>
  </w:style>
  <w:style w:type="table" w:customStyle="1" w:styleId="54">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5">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6">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7">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1">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2">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3">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4">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5">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6">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7">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9">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0">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1">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2">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3">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4">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3">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9">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0">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1">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2">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3">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4">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5">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6">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7">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98">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99">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0">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1">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2">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3">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4">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5">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6">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7">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8">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09">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0">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1">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2">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3">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4">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5">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6">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7">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8">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9">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0">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1">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2">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3">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4">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5">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6">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7">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8">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9">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0">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8">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9">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0">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1">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2">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3">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4">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5">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6">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7">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48">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49">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0">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1">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2">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3">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4">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5">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6">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7">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8">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9">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0">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1">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2">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3">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4">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5">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3">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4">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5">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6">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7">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8">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9">
    <w:name w:val="Footnote Text Char"/>
    <w:link w:val="22"/>
    <w:qFormat/>
    <w:uiPriority w:val="99"/>
    <w:rPr>
      <w:sz w:val="18"/>
    </w:rPr>
  </w:style>
  <w:style w:type="character" w:customStyle="1" w:styleId="180">
    <w:name w:val="Endnote Text Char"/>
    <w:link w:val="16"/>
    <w:qFormat/>
    <w:uiPriority w:val="99"/>
    <w:rPr>
      <w:sz w:val="20"/>
    </w:rPr>
  </w:style>
  <w:style w:type="paragraph" w:customStyle="1" w:styleId="181">
    <w:name w:val="TOC Heading"/>
    <w:unhideWhenUsed/>
    <w:qFormat/>
    <w:uiPriority w:val="39"/>
    <w:rPr>
      <w:rFonts w:hint="default" w:ascii="Times New Roman" w:hAnsi="Times New Roman" w:eastAsia="宋体" w:cs="Times New Roman"/>
    </w:rPr>
  </w:style>
  <w:style w:type="paragraph" w:customStyle="1" w:styleId="182">
    <w:name w:val="标题 11"/>
    <w:basedOn w:val="1"/>
    <w:next w:val="1"/>
    <w:link w:val="194"/>
    <w:qFormat/>
    <w:uiPriority w:val="0"/>
    <w:pPr>
      <w:keepNext/>
      <w:jc w:val="center"/>
      <w:outlineLvl w:val="0"/>
    </w:pPr>
    <w:rPr>
      <w:rFonts w:ascii="楷体_GB2312" w:eastAsia="楷体_GB2312"/>
      <w:b/>
      <w:sz w:val="28"/>
    </w:rPr>
  </w:style>
  <w:style w:type="paragraph" w:customStyle="1" w:styleId="183">
    <w:name w:val="标题 21"/>
    <w:basedOn w:val="1"/>
    <w:next w:val="1"/>
    <w:link w:val="195"/>
    <w:qFormat/>
    <w:uiPriority w:val="0"/>
    <w:pPr>
      <w:keepNext/>
      <w:jc w:val="center"/>
      <w:outlineLvl w:val="1"/>
    </w:pPr>
    <w:rPr>
      <w:rFonts w:ascii="楷体_GB2312" w:eastAsia="楷体_GB2312"/>
      <w:b/>
      <w:bCs/>
      <w:sz w:val="18"/>
    </w:rPr>
  </w:style>
  <w:style w:type="paragraph" w:customStyle="1" w:styleId="184">
    <w:name w:val="标题 31"/>
    <w:basedOn w:val="1"/>
    <w:next w:val="1"/>
    <w:link w:val="196"/>
    <w:qFormat/>
    <w:uiPriority w:val="0"/>
    <w:pPr>
      <w:keepNext/>
      <w:jc w:val="center"/>
      <w:outlineLvl w:val="2"/>
    </w:pPr>
    <w:rPr>
      <w:rFonts w:eastAsia="楷体_GB2312"/>
      <w:b/>
      <w:bCs/>
      <w:sz w:val="15"/>
    </w:rPr>
  </w:style>
  <w:style w:type="paragraph" w:customStyle="1" w:styleId="185">
    <w:name w:val="标题 41"/>
    <w:basedOn w:val="1"/>
    <w:next w:val="1"/>
    <w:link w:val="197"/>
    <w:qFormat/>
    <w:uiPriority w:val="0"/>
    <w:pPr>
      <w:keepNext/>
      <w:jc w:val="center"/>
      <w:outlineLvl w:val="3"/>
    </w:pPr>
    <w:rPr>
      <w:rFonts w:eastAsia="楷体_GB2312"/>
      <w:b/>
      <w:bCs/>
      <w:sz w:val="13"/>
    </w:rPr>
  </w:style>
  <w:style w:type="paragraph" w:customStyle="1" w:styleId="186">
    <w:name w:val="标题 51"/>
    <w:basedOn w:val="1"/>
    <w:next w:val="1"/>
    <w:link w:val="198"/>
    <w:qFormat/>
    <w:uiPriority w:val="0"/>
    <w:pPr>
      <w:keepNext/>
      <w:tabs>
        <w:tab w:val="left" w:pos="360"/>
      </w:tabs>
      <w:ind w:left="360" w:hanging="360"/>
      <w:outlineLvl w:val="4"/>
    </w:pPr>
    <w:rPr>
      <w:rFonts w:ascii="楷体_GB2312" w:eastAsia="楷体_GB2312"/>
      <w:bCs/>
      <w:sz w:val="28"/>
    </w:rPr>
  </w:style>
  <w:style w:type="paragraph" w:customStyle="1" w:styleId="187">
    <w:name w:val="标题 61"/>
    <w:basedOn w:val="1"/>
    <w:next w:val="1"/>
    <w:link w:val="199"/>
    <w:qFormat/>
    <w:uiPriority w:val="0"/>
    <w:pPr>
      <w:keepNext/>
      <w:keepLines/>
      <w:tabs>
        <w:tab w:val="left" w:pos="1152"/>
      </w:tabs>
      <w:spacing w:before="240" w:after="64" w:line="320" w:lineRule="atLeast"/>
      <w:ind w:left="1152" w:hanging="1152"/>
      <w:outlineLvl w:val="5"/>
    </w:pPr>
    <w:rPr>
      <w:rFonts w:ascii="Arial" w:hAnsi="Arial" w:eastAsia="黑体"/>
      <w:b/>
      <w:sz w:val="24"/>
      <w:szCs w:val="24"/>
    </w:rPr>
  </w:style>
  <w:style w:type="paragraph" w:customStyle="1" w:styleId="188">
    <w:name w:val="标题 71"/>
    <w:basedOn w:val="1"/>
    <w:next w:val="1"/>
    <w:link w:val="200"/>
    <w:qFormat/>
    <w:uiPriority w:val="0"/>
    <w:pPr>
      <w:keepNext/>
      <w:keepLines/>
      <w:tabs>
        <w:tab w:val="left" w:pos="1296"/>
      </w:tabs>
      <w:spacing w:before="240" w:after="64" w:line="320" w:lineRule="atLeast"/>
      <w:ind w:left="1296" w:hanging="1296"/>
      <w:outlineLvl w:val="6"/>
    </w:pPr>
    <w:rPr>
      <w:b/>
      <w:sz w:val="24"/>
      <w:szCs w:val="24"/>
    </w:rPr>
  </w:style>
  <w:style w:type="paragraph" w:customStyle="1" w:styleId="189">
    <w:name w:val="标题 81"/>
    <w:basedOn w:val="1"/>
    <w:next w:val="1"/>
    <w:link w:val="201"/>
    <w:qFormat/>
    <w:uiPriority w:val="0"/>
    <w:pPr>
      <w:keepNext/>
      <w:keepLines/>
      <w:tabs>
        <w:tab w:val="left" w:pos="1440"/>
      </w:tabs>
      <w:spacing w:before="240" w:after="64" w:line="320" w:lineRule="atLeast"/>
      <w:ind w:left="1440" w:hanging="1440"/>
      <w:outlineLvl w:val="7"/>
    </w:pPr>
    <w:rPr>
      <w:rFonts w:ascii="Arial" w:hAnsi="Arial" w:eastAsia="黑体"/>
      <w:sz w:val="24"/>
      <w:szCs w:val="24"/>
    </w:rPr>
  </w:style>
  <w:style w:type="paragraph" w:customStyle="1" w:styleId="190">
    <w:name w:val="标题 91"/>
    <w:basedOn w:val="1"/>
    <w:next w:val="1"/>
    <w:link w:val="202"/>
    <w:qFormat/>
    <w:uiPriority w:val="0"/>
    <w:pPr>
      <w:keepNext/>
      <w:keepLines/>
      <w:tabs>
        <w:tab w:val="left" w:pos="1584"/>
      </w:tabs>
      <w:spacing w:before="240" w:after="64" w:line="320" w:lineRule="atLeast"/>
      <w:ind w:left="1584" w:hanging="1584"/>
      <w:outlineLvl w:val="8"/>
    </w:pPr>
    <w:rPr>
      <w:rFonts w:ascii="Arial" w:hAnsi="Arial" w:eastAsia="黑体"/>
      <w:szCs w:val="24"/>
    </w:rPr>
  </w:style>
  <w:style w:type="character" w:customStyle="1" w:styleId="191">
    <w:name w:val="默认段落字体1"/>
    <w:link w:val="1"/>
    <w:unhideWhenUsed/>
    <w:qFormat/>
    <w:uiPriority w:val="1"/>
  </w:style>
  <w:style w:type="table" w:customStyle="1" w:styleId="192">
    <w:name w:val="普通表格1"/>
    <w:unhideWhenUsed/>
    <w:qFormat/>
    <w:uiPriority w:val="99"/>
  </w:style>
  <w:style w:type="character" w:customStyle="1" w:styleId="193">
    <w:name w:val="正文文本 Char"/>
    <w:link w:val="34"/>
    <w:qFormat/>
    <w:uiPriority w:val="0"/>
    <w:rPr>
      <w:rFonts w:ascii="华文中宋" w:eastAsia="华文中宋"/>
      <w:bCs/>
      <w:sz w:val="28"/>
    </w:rPr>
  </w:style>
  <w:style w:type="character" w:customStyle="1" w:styleId="194">
    <w:name w:val="标题 1 Char"/>
    <w:link w:val="182"/>
    <w:qFormat/>
    <w:uiPriority w:val="0"/>
    <w:rPr>
      <w:rFonts w:ascii="楷体_GB2312" w:eastAsia="楷体_GB2312"/>
      <w:b/>
      <w:sz w:val="28"/>
    </w:rPr>
  </w:style>
  <w:style w:type="character" w:customStyle="1" w:styleId="195">
    <w:name w:val="标题 2 Char"/>
    <w:link w:val="183"/>
    <w:qFormat/>
    <w:uiPriority w:val="0"/>
    <w:rPr>
      <w:rFonts w:ascii="楷体_GB2312" w:eastAsia="楷体_GB2312"/>
      <w:b/>
      <w:bCs/>
      <w:sz w:val="18"/>
    </w:rPr>
  </w:style>
  <w:style w:type="character" w:customStyle="1" w:styleId="196">
    <w:name w:val="标题 3 Char"/>
    <w:link w:val="184"/>
    <w:qFormat/>
    <w:uiPriority w:val="0"/>
    <w:rPr>
      <w:rFonts w:eastAsia="楷体_GB2312"/>
      <w:b/>
      <w:bCs/>
      <w:sz w:val="15"/>
    </w:rPr>
  </w:style>
  <w:style w:type="character" w:customStyle="1" w:styleId="197">
    <w:name w:val="标题 4 Char"/>
    <w:link w:val="185"/>
    <w:qFormat/>
    <w:uiPriority w:val="0"/>
    <w:rPr>
      <w:rFonts w:eastAsia="楷体_GB2312"/>
      <w:b/>
      <w:bCs/>
      <w:sz w:val="13"/>
    </w:rPr>
  </w:style>
  <w:style w:type="character" w:customStyle="1" w:styleId="198">
    <w:name w:val="标题 5 Char"/>
    <w:link w:val="186"/>
    <w:qFormat/>
    <w:uiPriority w:val="0"/>
    <w:rPr>
      <w:rFonts w:ascii="楷体_GB2312" w:eastAsia="楷体_GB2312"/>
      <w:bCs/>
      <w:sz w:val="28"/>
    </w:rPr>
  </w:style>
  <w:style w:type="character" w:customStyle="1" w:styleId="199">
    <w:name w:val="标题 6 Char"/>
    <w:link w:val="187"/>
    <w:qFormat/>
    <w:uiPriority w:val="0"/>
    <w:rPr>
      <w:rFonts w:ascii="Arial" w:hAnsi="Arial" w:eastAsia="黑体"/>
      <w:b/>
      <w:sz w:val="24"/>
      <w:szCs w:val="24"/>
    </w:rPr>
  </w:style>
  <w:style w:type="character" w:customStyle="1" w:styleId="200">
    <w:name w:val="标题 7 Char"/>
    <w:link w:val="188"/>
    <w:qFormat/>
    <w:uiPriority w:val="0"/>
    <w:rPr>
      <w:b/>
      <w:sz w:val="24"/>
      <w:szCs w:val="24"/>
    </w:rPr>
  </w:style>
  <w:style w:type="character" w:customStyle="1" w:styleId="201">
    <w:name w:val="标题 8 Char"/>
    <w:link w:val="189"/>
    <w:qFormat/>
    <w:uiPriority w:val="0"/>
    <w:rPr>
      <w:rFonts w:ascii="Arial" w:hAnsi="Arial" w:eastAsia="黑体"/>
      <w:sz w:val="24"/>
      <w:szCs w:val="24"/>
    </w:rPr>
  </w:style>
  <w:style w:type="character" w:customStyle="1" w:styleId="202">
    <w:name w:val="标题 9 Char"/>
    <w:link w:val="190"/>
    <w:qFormat/>
    <w:uiPriority w:val="0"/>
    <w:rPr>
      <w:rFonts w:ascii="Arial" w:hAnsi="Arial" w:eastAsia="黑体"/>
      <w:sz w:val="21"/>
      <w:szCs w:val="24"/>
    </w:rPr>
  </w:style>
  <w:style w:type="paragraph" w:customStyle="1" w:styleId="203">
    <w:name w:val="目录 71"/>
    <w:basedOn w:val="1"/>
    <w:next w:val="1"/>
    <w:qFormat/>
    <w:uiPriority w:val="0"/>
    <w:pPr>
      <w:spacing w:line="288" w:lineRule="auto"/>
      <w:ind w:left="1260" w:firstLine="420"/>
      <w:jc w:val="left"/>
    </w:pPr>
    <w:rPr>
      <w:sz w:val="18"/>
      <w:szCs w:val="18"/>
    </w:rPr>
  </w:style>
  <w:style w:type="paragraph" w:customStyle="1" w:styleId="204">
    <w:name w:val="索引 81"/>
    <w:basedOn w:val="1"/>
    <w:next w:val="1"/>
    <w:qFormat/>
    <w:uiPriority w:val="0"/>
    <w:pPr>
      <w:ind w:left="1400"/>
    </w:pPr>
  </w:style>
  <w:style w:type="paragraph" w:customStyle="1" w:styleId="205">
    <w:name w:val="正文缩进1"/>
    <w:basedOn w:val="1"/>
    <w:link w:val="206"/>
    <w:qFormat/>
    <w:uiPriority w:val="0"/>
    <w:pPr>
      <w:ind w:firstLine="420"/>
    </w:pPr>
  </w:style>
  <w:style w:type="character" w:customStyle="1" w:styleId="206">
    <w:name w:val="正文缩进 Char"/>
    <w:link w:val="205"/>
    <w:qFormat/>
    <w:uiPriority w:val="0"/>
    <w:rPr>
      <w:sz w:val="21"/>
    </w:rPr>
  </w:style>
  <w:style w:type="paragraph" w:customStyle="1" w:styleId="207">
    <w:name w:val="题注1"/>
    <w:basedOn w:val="1"/>
    <w:next w:val="1"/>
    <w:qFormat/>
    <w:uiPriority w:val="0"/>
    <w:rPr>
      <w:rFonts w:ascii="Arial" w:hAnsi="Arial" w:eastAsia="黑体" w:cs="Arial"/>
      <w:sz w:val="20"/>
    </w:rPr>
  </w:style>
  <w:style w:type="paragraph" w:customStyle="1" w:styleId="208">
    <w:name w:val="索引 51"/>
    <w:basedOn w:val="1"/>
    <w:next w:val="1"/>
    <w:qFormat/>
    <w:uiPriority w:val="0"/>
    <w:pPr>
      <w:ind w:left="800"/>
    </w:pPr>
  </w:style>
  <w:style w:type="paragraph" w:customStyle="1" w:styleId="209">
    <w:name w:val="文档结构图1"/>
    <w:basedOn w:val="1"/>
    <w:link w:val="210"/>
    <w:qFormat/>
    <w:uiPriority w:val="0"/>
    <w:pPr>
      <w:shd w:val="clear" w:color="auto" w:fill="000080"/>
    </w:pPr>
  </w:style>
  <w:style w:type="character" w:customStyle="1" w:styleId="210">
    <w:name w:val="文档结构图 Char2"/>
    <w:link w:val="209"/>
    <w:qFormat/>
    <w:uiPriority w:val="0"/>
    <w:rPr>
      <w:sz w:val="21"/>
      <w:shd w:val="clear" w:color="auto" w:fill="000080"/>
    </w:rPr>
  </w:style>
  <w:style w:type="paragraph" w:customStyle="1" w:styleId="211">
    <w:name w:val="批注文字1"/>
    <w:basedOn w:val="1"/>
    <w:link w:val="212"/>
    <w:qFormat/>
    <w:uiPriority w:val="0"/>
    <w:pPr>
      <w:jc w:val="left"/>
    </w:pPr>
  </w:style>
  <w:style w:type="character" w:customStyle="1" w:styleId="212">
    <w:name w:val="批注文字 Char1"/>
    <w:link w:val="211"/>
    <w:qFormat/>
    <w:uiPriority w:val="0"/>
    <w:rPr>
      <w:sz w:val="21"/>
    </w:rPr>
  </w:style>
  <w:style w:type="paragraph" w:customStyle="1" w:styleId="213">
    <w:name w:val="索引 61"/>
    <w:basedOn w:val="1"/>
    <w:next w:val="1"/>
    <w:qFormat/>
    <w:uiPriority w:val="0"/>
    <w:pPr>
      <w:ind w:left="1000"/>
    </w:pPr>
  </w:style>
  <w:style w:type="paragraph" w:customStyle="1" w:styleId="214">
    <w:name w:val="称呼1"/>
    <w:basedOn w:val="1"/>
    <w:next w:val="1"/>
    <w:link w:val="215"/>
    <w:qFormat/>
    <w:uiPriority w:val="0"/>
    <w:pPr>
      <w:spacing w:after="20" w:line="288" w:lineRule="auto"/>
      <w:ind w:firstLine="420"/>
    </w:pPr>
    <w:rPr>
      <w:sz w:val="28"/>
      <w:szCs w:val="24"/>
    </w:rPr>
  </w:style>
  <w:style w:type="character" w:customStyle="1" w:styleId="215">
    <w:name w:val="称呼 Char"/>
    <w:link w:val="214"/>
    <w:qFormat/>
    <w:uiPriority w:val="0"/>
    <w:rPr>
      <w:sz w:val="28"/>
      <w:szCs w:val="24"/>
    </w:rPr>
  </w:style>
  <w:style w:type="paragraph" w:customStyle="1" w:styleId="216">
    <w:name w:val="正文文本 31"/>
    <w:basedOn w:val="1"/>
    <w:link w:val="217"/>
    <w:qFormat/>
    <w:uiPriority w:val="0"/>
    <w:pPr>
      <w:spacing w:after="20" w:line="288" w:lineRule="auto"/>
      <w:jc w:val="center"/>
    </w:pPr>
    <w:rPr>
      <w:b/>
      <w:bCs/>
      <w:sz w:val="24"/>
      <w:szCs w:val="24"/>
    </w:rPr>
  </w:style>
  <w:style w:type="character" w:customStyle="1" w:styleId="217">
    <w:name w:val="正文文本 3 Char"/>
    <w:link w:val="216"/>
    <w:qFormat/>
    <w:uiPriority w:val="0"/>
    <w:rPr>
      <w:b/>
      <w:bCs/>
      <w:sz w:val="24"/>
      <w:szCs w:val="24"/>
    </w:rPr>
  </w:style>
  <w:style w:type="paragraph" w:customStyle="1" w:styleId="218">
    <w:name w:val="结束语1"/>
    <w:basedOn w:val="1"/>
    <w:link w:val="219"/>
    <w:qFormat/>
    <w:uiPriority w:val="0"/>
    <w:pPr>
      <w:spacing w:after="20" w:line="288" w:lineRule="auto"/>
      <w:ind w:left="100" w:firstLine="420"/>
    </w:pPr>
    <w:rPr>
      <w:sz w:val="28"/>
      <w:szCs w:val="24"/>
    </w:rPr>
  </w:style>
  <w:style w:type="character" w:customStyle="1" w:styleId="219">
    <w:name w:val="结束语 Char"/>
    <w:link w:val="218"/>
    <w:qFormat/>
    <w:uiPriority w:val="0"/>
    <w:rPr>
      <w:sz w:val="28"/>
      <w:szCs w:val="24"/>
    </w:rPr>
  </w:style>
  <w:style w:type="paragraph" w:customStyle="1" w:styleId="220">
    <w:name w:val="列表项目符号 31"/>
    <w:basedOn w:val="1"/>
    <w:qFormat/>
    <w:uiPriority w:val="0"/>
    <w:pPr>
      <w:tabs>
        <w:tab w:val="left" w:pos="425"/>
        <w:tab w:val="left" w:pos="630"/>
        <w:tab w:val="left" w:pos="1620"/>
      </w:tabs>
      <w:ind w:left="630" w:hanging="420"/>
    </w:pPr>
    <w:rPr>
      <w:szCs w:val="24"/>
    </w:rPr>
  </w:style>
  <w:style w:type="paragraph" w:customStyle="1" w:styleId="221">
    <w:name w:val="正文文本缩进11"/>
    <w:basedOn w:val="1"/>
    <w:link w:val="222"/>
    <w:qFormat/>
    <w:uiPriority w:val="0"/>
    <w:pPr>
      <w:ind w:firstLine="576"/>
    </w:pPr>
    <w:rPr>
      <w:b/>
      <w:sz w:val="30"/>
    </w:rPr>
  </w:style>
  <w:style w:type="character" w:customStyle="1" w:styleId="222">
    <w:name w:val="正文文本缩进 Char2"/>
    <w:link w:val="221"/>
    <w:qFormat/>
    <w:uiPriority w:val="0"/>
    <w:rPr>
      <w:b/>
      <w:sz w:val="30"/>
    </w:rPr>
  </w:style>
  <w:style w:type="paragraph" w:customStyle="1" w:styleId="223">
    <w:name w:val="文本块1"/>
    <w:basedOn w:val="1"/>
    <w:qFormat/>
    <w:uiPriority w:val="0"/>
    <w:pPr>
      <w:ind w:left="420" w:right="33"/>
      <w:jc w:val="left"/>
    </w:pPr>
    <w:rPr>
      <w:sz w:val="24"/>
    </w:rPr>
  </w:style>
  <w:style w:type="paragraph" w:customStyle="1" w:styleId="224">
    <w:name w:val="列表项目符号 21"/>
    <w:basedOn w:val="1"/>
    <w:qFormat/>
    <w:uiPriority w:val="0"/>
    <w:pPr>
      <w:numPr>
        <w:ilvl w:val="0"/>
        <w:numId w:val="1"/>
      </w:numPr>
      <w:tabs>
        <w:tab w:val="left" w:pos="780"/>
        <w:tab w:val="left" w:pos="900"/>
      </w:tabs>
      <w:ind w:left="780"/>
    </w:pPr>
    <w:rPr>
      <w:szCs w:val="24"/>
    </w:rPr>
  </w:style>
  <w:style w:type="paragraph" w:customStyle="1" w:styleId="225">
    <w:name w:val="索引 411"/>
    <w:basedOn w:val="1"/>
    <w:next w:val="1"/>
    <w:qFormat/>
    <w:uiPriority w:val="0"/>
    <w:pPr>
      <w:ind w:left="600"/>
    </w:pPr>
  </w:style>
  <w:style w:type="paragraph" w:customStyle="1" w:styleId="226">
    <w:name w:val="目录 51"/>
    <w:basedOn w:val="1"/>
    <w:next w:val="1"/>
    <w:qFormat/>
    <w:uiPriority w:val="0"/>
    <w:pPr>
      <w:spacing w:line="288" w:lineRule="auto"/>
      <w:ind w:left="840" w:firstLine="420"/>
      <w:jc w:val="left"/>
    </w:pPr>
    <w:rPr>
      <w:sz w:val="18"/>
      <w:szCs w:val="18"/>
    </w:rPr>
  </w:style>
  <w:style w:type="paragraph" w:customStyle="1" w:styleId="227">
    <w:name w:val="目录 31"/>
    <w:basedOn w:val="1"/>
    <w:next w:val="1"/>
    <w:qFormat/>
    <w:uiPriority w:val="39"/>
    <w:pPr>
      <w:spacing w:line="288" w:lineRule="auto"/>
      <w:ind w:left="420" w:firstLine="420"/>
      <w:jc w:val="left"/>
    </w:pPr>
    <w:rPr>
      <w:iCs/>
      <w:sz w:val="20"/>
    </w:rPr>
  </w:style>
  <w:style w:type="paragraph" w:customStyle="1" w:styleId="228">
    <w:name w:val="纯文本1"/>
    <w:basedOn w:val="1"/>
    <w:link w:val="229"/>
    <w:qFormat/>
    <w:uiPriority w:val="0"/>
    <w:rPr>
      <w:rFonts w:ascii="宋体" w:hAnsi="Courier New"/>
      <w:szCs w:val="21"/>
    </w:rPr>
  </w:style>
  <w:style w:type="character" w:customStyle="1" w:styleId="229">
    <w:name w:val="纯文本 Char"/>
    <w:link w:val="228"/>
    <w:qFormat/>
    <w:uiPriority w:val="0"/>
    <w:rPr>
      <w:rFonts w:ascii="宋体" w:hAnsi="Courier New"/>
      <w:sz w:val="21"/>
      <w:szCs w:val="21"/>
    </w:rPr>
  </w:style>
  <w:style w:type="paragraph" w:customStyle="1" w:styleId="230">
    <w:name w:val="列表项目符号 51"/>
    <w:basedOn w:val="1"/>
    <w:qFormat/>
    <w:uiPriority w:val="0"/>
    <w:pPr>
      <w:widowControl/>
      <w:tabs>
        <w:tab w:val="left" w:pos="552"/>
        <w:tab w:val="left" w:pos="2040"/>
      </w:tabs>
      <w:spacing w:line="360" w:lineRule="exact"/>
      <w:ind w:left="552" w:hanging="420"/>
    </w:pPr>
    <w:rPr>
      <w:rFonts w:eastAsia="楷体_GB2312"/>
      <w:sz w:val="24"/>
    </w:rPr>
  </w:style>
  <w:style w:type="paragraph" w:customStyle="1" w:styleId="231">
    <w:name w:val="目录 81"/>
    <w:basedOn w:val="1"/>
    <w:next w:val="1"/>
    <w:qFormat/>
    <w:uiPriority w:val="0"/>
    <w:pPr>
      <w:spacing w:line="288" w:lineRule="auto"/>
      <w:ind w:left="1470" w:firstLine="420"/>
      <w:jc w:val="left"/>
    </w:pPr>
    <w:rPr>
      <w:sz w:val="18"/>
      <w:szCs w:val="18"/>
    </w:rPr>
  </w:style>
  <w:style w:type="paragraph" w:customStyle="1" w:styleId="232">
    <w:name w:val="索引 31"/>
    <w:basedOn w:val="1"/>
    <w:next w:val="1"/>
    <w:qFormat/>
    <w:uiPriority w:val="0"/>
    <w:pPr>
      <w:ind w:left="400"/>
    </w:pPr>
  </w:style>
  <w:style w:type="paragraph" w:customStyle="1" w:styleId="233">
    <w:name w:val="日期1"/>
    <w:basedOn w:val="1"/>
    <w:next w:val="1"/>
    <w:link w:val="234"/>
    <w:qFormat/>
    <w:uiPriority w:val="0"/>
    <w:rPr>
      <w:rFonts w:eastAsia="黑体"/>
      <w:b/>
      <w:sz w:val="36"/>
    </w:rPr>
  </w:style>
  <w:style w:type="character" w:customStyle="1" w:styleId="234">
    <w:name w:val="日期 Char"/>
    <w:link w:val="233"/>
    <w:qFormat/>
    <w:uiPriority w:val="0"/>
    <w:rPr>
      <w:rFonts w:eastAsia="黑体"/>
      <w:b/>
      <w:sz w:val="36"/>
    </w:rPr>
  </w:style>
  <w:style w:type="paragraph" w:customStyle="1" w:styleId="235">
    <w:name w:val="正文文本缩进 21"/>
    <w:basedOn w:val="1"/>
    <w:link w:val="236"/>
    <w:qFormat/>
    <w:uiPriority w:val="0"/>
    <w:pPr>
      <w:ind w:left="900"/>
    </w:pPr>
    <w:rPr>
      <w:rFonts w:ascii="楷体_GB2312" w:eastAsia="楷体_GB2312"/>
      <w:b/>
      <w:sz w:val="28"/>
    </w:rPr>
  </w:style>
  <w:style w:type="character" w:customStyle="1" w:styleId="236">
    <w:name w:val="正文文本缩进 2 Char"/>
    <w:link w:val="235"/>
    <w:qFormat/>
    <w:uiPriority w:val="0"/>
    <w:rPr>
      <w:rFonts w:ascii="楷体_GB2312" w:eastAsia="楷体_GB2312"/>
      <w:b/>
      <w:sz w:val="28"/>
    </w:rPr>
  </w:style>
  <w:style w:type="paragraph" w:customStyle="1" w:styleId="237">
    <w:name w:val="批注框文本1"/>
    <w:basedOn w:val="1"/>
    <w:link w:val="238"/>
    <w:qFormat/>
    <w:uiPriority w:val="0"/>
    <w:rPr>
      <w:sz w:val="18"/>
      <w:szCs w:val="18"/>
    </w:rPr>
  </w:style>
  <w:style w:type="character" w:customStyle="1" w:styleId="238">
    <w:name w:val="批注框文本 Char"/>
    <w:link w:val="237"/>
    <w:qFormat/>
    <w:uiPriority w:val="0"/>
    <w:rPr>
      <w:sz w:val="18"/>
      <w:szCs w:val="18"/>
    </w:rPr>
  </w:style>
  <w:style w:type="paragraph" w:customStyle="1" w:styleId="239">
    <w:name w:val="页脚11"/>
    <w:basedOn w:val="1"/>
    <w:link w:val="240"/>
    <w:qFormat/>
    <w:uiPriority w:val="99"/>
    <w:pPr>
      <w:tabs>
        <w:tab w:val="center" w:pos="4153"/>
        <w:tab w:val="right" w:pos="8306"/>
      </w:tabs>
      <w:jc w:val="left"/>
    </w:pPr>
    <w:rPr>
      <w:sz w:val="18"/>
    </w:rPr>
  </w:style>
  <w:style w:type="character" w:customStyle="1" w:styleId="240">
    <w:name w:val="页脚 Char"/>
    <w:link w:val="239"/>
    <w:qFormat/>
    <w:uiPriority w:val="99"/>
    <w:rPr>
      <w:sz w:val="18"/>
    </w:rPr>
  </w:style>
  <w:style w:type="paragraph" w:customStyle="1" w:styleId="241">
    <w:name w:val="页眉11"/>
    <w:basedOn w:val="1"/>
    <w:link w:val="242"/>
    <w:qFormat/>
    <w:uiPriority w:val="0"/>
    <w:pPr>
      <w:pBdr>
        <w:bottom w:val="single" w:color="000000" w:sz="6" w:space="1"/>
      </w:pBdr>
      <w:tabs>
        <w:tab w:val="center" w:pos="4153"/>
        <w:tab w:val="right" w:pos="8306"/>
      </w:tabs>
      <w:jc w:val="center"/>
    </w:pPr>
    <w:rPr>
      <w:sz w:val="18"/>
    </w:rPr>
  </w:style>
  <w:style w:type="character" w:customStyle="1" w:styleId="242">
    <w:name w:val="页眉 Char1"/>
    <w:link w:val="241"/>
    <w:qFormat/>
    <w:uiPriority w:val="0"/>
    <w:rPr>
      <w:sz w:val="18"/>
    </w:rPr>
  </w:style>
  <w:style w:type="paragraph" w:customStyle="1" w:styleId="243">
    <w:name w:val="目录 11"/>
    <w:basedOn w:val="1"/>
    <w:next w:val="1"/>
    <w:qFormat/>
    <w:uiPriority w:val="0"/>
    <w:pPr>
      <w:tabs>
        <w:tab w:val="right" w:leader="dot" w:pos="8296"/>
      </w:tabs>
      <w:spacing w:before="120" w:after="120" w:line="288" w:lineRule="auto"/>
    </w:pPr>
    <w:rPr>
      <w:rFonts w:ascii="黑体" w:hAnsi="宋体" w:eastAsia="黑体"/>
      <w:caps/>
      <w:sz w:val="30"/>
      <w:szCs w:val="30"/>
    </w:rPr>
  </w:style>
  <w:style w:type="paragraph" w:customStyle="1" w:styleId="244">
    <w:name w:val="目录 41"/>
    <w:basedOn w:val="1"/>
    <w:next w:val="1"/>
    <w:qFormat/>
    <w:uiPriority w:val="39"/>
    <w:pPr>
      <w:spacing w:line="288" w:lineRule="auto"/>
      <w:ind w:left="630" w:firstLine="420"/>
      <w:jc w:val="left"/>
    </w:pPr>
    <w:rPr>
      <w:sz w:val="18"/>
      <w:szCs w:val="18"/>
    </w:rPr>
  </w:style>
  <w:style w:type="paragraph" w:customStyle="1" w:styleId="245">
    <w:name w:val="副标题1"/>
    <w:basedOn w:val="1"/>
    <w:next w:val="1"/>
    <w:link w:val="246"/>
    <w:qFormat/>
    <w:uiPriority w:val="0"/>
    <w:pPr>
      <w:spacing w:before="240" w:after="60" w:line="312" w:lineRule="auto"/>
      <w:jc w:val="center"/>
      <w:outlineLvl w:val="1"/>
    </w:pPr>
    <w:rPr>
      <w:rFonts w:ascii="幼圆" w:hAnsi="幼圆" w:eastAsia="Times New Roman"/>
      <w:b/>
      <w:bCs/>
      <w:sz w:val="32"/>
      <w:szCs w:val="32"/>
    </w:rPr>
  </w:style>
  <w:style w:type="character" w:customStyle="1" w:styleId="246">
    <w:name w:val="副标题 Char"/>
    <w:link w:val="245"/>
    <w:qFormat/>
    <w:uiPriority w:val="0"/>
    <w:rPr>
      <w:rFonts w:ascii="幼圆" w:hAnsi="幼圆" w:eastAsia="Times New Roman"/>
      <w:b/>
      <w:bCs/>
      <w:sz w:val="32"/>
      <w:szCs w:val="32"/>
      <w:lang w:val="en-US" w:eastAsia="zh-CN"/>
    </w:rPr>
  </w:style>
  <w:style w:type="paragraph" w:customStyle="1" w:styleId="247">
    <w:name w:val="列表1"/>
    <w:basedOn w:val="1"/>
    <w:qFormat/>
    <w:uiPriority w:val="0"/>
    <w:pPr>
      <w:numPr>
        <w:ilvl w:val="0"/>
        <w:numId w:val="2"/>
      </w:numPr>
      <w:tabs>
        <w:tab w:val="left" w:pos="420"/>
      </w:tabs>
      <w:spacing w:after="20" w:line="288" w:lineRule="auto"/>
    </w:pPr>
    <w:rPr>
      <w:lang w:val="en-GB"/>
    </w:rPr>
  </w:style>
  <w:style w:type="paragraph" w:customStyle="1" w:styleId="248">
    <w:name w:val="脚注文本1"/>
    <w:basedOn w:val="1"/>
    <w:link w:val="249"/>
    <w:qFormat/>
    <w:uiPriority w:val="0"/>
    <w:pPr>
      <w:spacing w:after="60" w:line="360" w:lineRule="exact"/>
      <w:ind w:firstLine="425"/>
      <w:jc w:val="left"/>
    </w:pPr>
    <w:rPr>
      <w:sz w:val="18"/>
      <w:szCs w:val="18"/>
    </w:rPr>
  </w:style>
  <w:style w:type="character" w:customStyle="1" w:styleId="249">
    <w:name w:val="脚注文本 Char"/>
    <w:link w:val="248"/>
    <w:qFormat/>
    <w:uiPriority w:val="0"/>
    <w:rPr>
      <w:sz w:val="18"/>
      <w:szCs w:val="18"/>
    </w:rPr>
  </w:style>
  <w:style w:type="paragraph" w:customStyle="1" w:styleId="250">
    <w:name w:val="目录 61"/>
    <w:basedOn w:val="1"/>
    <w:next w:val="1"/>
    <w:qFormat/>
    <w:uiPriority w:val="0"/>
    <w:pPr>
      <w:spacing w:line="288" w:lineRule="auto"/>
      <w:ind w:left="1050" w:firstLine="420"/>
      <w:jc w:val="left"/>
    </w:pPr>
    <w:rPr>
      <w:sz w:val="18"/>
      <w:szCs w:val="18"/>
    </w:rPr>
  </w:style>
  <w:style w:type="paragraph" w:customStyle="1" w:styleId="251">
    <w:name w:val="正文文本缩进 31"/>
    <w:basedOn w:val="1"/>
    <w:link w:val="252"/>
    <w:qFormat/>
    <w:uiPriority w:val="0"/>
    <w:pPr>
      <w:ind w:left="359" w:firstLine="359"/>
    </w:pPr>
  </w:style>
  <w:style w:type="character" w:customStyle="1" w:styleId="252">
    <w:name w:val="正文文本缩进 3 Char"/>
    <w:link w:val="251"/>
    <w:qFormat/>
    <w:uiPriority w:val="0"/>
    <w:rPr>
      <w:sz w:val="21"/>
    </w:rPr>
  </w:style>
  <w:style w:type="paragraph" w:customStyle="1" w:styleId="253">
    <w:name w:val="索引 71"/>
    <w:basedOn w:val="1"/>
    <w:next w:val="1"/>
    <w:qFormat/>
    <w:uiPriority w:val="0"/>
    <w:pPr>
      <w:ind w:left="1200"/>
    </w:pPr>
  </w:style>
  <w:style w:type="paragraph" w:customStyle="1" w:styleId="254">
    <w:name w:val="索引 91"/>
    <w:basedOn w:val="1"/>
    <w:next w:val="1"/>
    <w:qFormat/>
    <w:uiPriority w:val="0"/>
    <w:pPr>
      <w:ind w:left="1600"/>
    </w:pPr>
  </w:style>
  <w:style w:type="paragraph" w:customStyle="1" w:styleId="255">
    <w:name w:val="目录 21"/>
    <w:basedOn w:val="1"/>
    <w:next w:val="1"/>
    <w:qFormat/>
    <w:uiPriority w:val="0"/>
    <w:pPr>
      <w:spacing w:line="288" w:lineRule="auto"/>
      <w:ind w:left="210" w:firstLine="420"/>
      <w:jc w:val="left"/>
    </w:pPr>
    <w:rPr>
      <w:smallCaps/>
      <w:sz w:val="20"/>
    </w:rPr>
  </w:style>
  <w:style w:type="paragraph" w:customStyle="1" w:styleId="256">
    <w:name w:val="目录 91"/>
    <w:basedOn w:val="1"/>
    <w:next w:val="1"/>
    <w:qFormat/>
    <w:uiPriority w:val="0"/>
    <w:pPr>
      <w:spacing w:line="288" w:lineRule="auto"/>
      <w:ind w:left="1680" w:firstLine="420"/>
      <w:jc w:val="left"/>
    </w:pPr>
    <w:rPr>
      <w:sz w:val="18"/>
      <w:szCs w:val="18"/>
    </w:rPr>
  </w:style>
  <w:style w:type="paragraph" w:customStyle="1" w:styleId="257">
    <w:name w:val="正文文本 21"/>
    <w:basedOn w:val="1"/>
    <w:link w:val="258"/>
    <w:qFormat/>
    <w:uiPriority w:val="0"/>
    <w:pPr>
      <w:spacing w:after="120" w:line="480" w:lineRule="auto"/>
    </w:pPr>
  </w:style>
  <w:style w:type="character" w:customStyle="1" w:styleId="258">
    <w:name w:val="正文文本 2 Char"/>
    <w:link w:val="257"/>
    <w:qFormat/>
    <w:uiPriority w:val="0"/>
    <w:rPr>
      <w:sz w:val="21"/>
    </w:rPr>
  </w:style>
  <w:style w:type="paragraph" w:customStyle="1" w:styleId="259">
    <w:name w:val="HTML 预设格式1"/>
    <w:basedOn w:val="1"/>
    <w:link w:val="26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rPr>
  </w:style>
  <w:style w:type="character" w:customStyle="1" w:styleId="260">
    <w:name w:val="HTML 预设格式 Char"/>
    <w:link w:val="259"/>
    <w:qFormat/>
    <w:uiPriority w:val="0"/>
    <w:rPr>
      <w:rFonts w:ascii="黑体" w:hAnsi="Courier New" w:eastAsia="黑体"/>
    </w:rPr>
  </w:style>
  <w:style w:type="paragraph" w:customStyle="1" w:styleId="261">
    <w:name w:val="普通(网站)1"/>
    <w:basedOn w:val="1"/>
    <w:link w:val="262"/>
    <w:qFormat/>
    <w:uiPriority w:val="0"/>
    <w:pPr>
      <w:spacing w:before="100" w:beforeAutospacing="1" w:after="100" w:afterAutospacing="1"/>
      <w:jc w:val="left"/>
    </w:pPr>
    <w:rPr>
      <w:sz w:val="24"/>
    </w:rPr>
  </w:style>
  <w:style w:type="character" w:customStyle="1" w:styleId="262">
    <w:name w:val="普通(网站) Char"/>
    <w:link w:val="261"/>
    <w:qFormat/>
    <w:uiPriority w:val="0"/>
    <w:rPr>
      <w:sz w:val="24"/>
    </w:rPr>
  </w:style>
  <w:style w:type="paragraph" w:customStyle="1" w:styleId="263">
    <w:name w:val="索引 11"/>
    <w:basedOn w:val="1"/>
    <w:next w:val="1"/>
    <w:qFormat/>
    <w:uiPriority w:val="0"/>
  </w:style>
  <w:style w:type="paragraph" w:customStyle="1" w:styleId="264">
    <w:name w:val="索引 21"/>
    <w:basedOn w:val="1"/>
    <w:next w:val="1"/>
    <w:qFormat/>
    <w:uiPriority w:val="0"/>
    <w:pPr>
      <w:ind w:left="200"/>
    </w:pPr>
  </w:style>
  <w:style w:type="paragraph" w:customStyle="1" w:styleId="265">
    <w:name w:val="标题1"/>
    <w:basedOn w:val="1"/>
    <w:link w:val="266"/>
    <w:qFormat/>
    <w:uiPriority w:val="0"/>
    <w:pPr>
      <w:spacing w:before="240" w:after="60" w:line="288" w:lineRule="auto"/>
      <w:ind w:firstLine="420"/>
      <w:jc w:val="center"/>
      <w:outlineLvl w:val="0"/>
    </w:pPr>
    <w:rPr>
      <w:rFonts w:ascii="Arial" w:hAnsi="Arial"/>
      <w:b/>
      <w:bCs/>
      <w:sz w:val="32"/>
      <w:szCs w:val="32"/>
    </w:rPr>
  </w:style>
  <w:style w:type="character" w:customStyle="1" w:styleId="266">
    <w:name w:val="标题 Char"/>
    <w:link w:val="265"/>
    <w:qFormat/>
    <w:uiPriority w:val="0"/>
    <w:rPr>
      <w:rFonts w:ascii="Arial" w:hAnsi="Arial" w:cs="Arial"/>
      <w:b/>
      <w:bCs/>
      <w:sz w:val="32"/>
      <w:szCs w:val="32"/>
    </w:rPr>
  </w:style>
  <w:style w:type="paragraph" w:customStyle="1" w:styleId="267">
    <w:name w:val="批注主题1"/>
    <w:basedOn w:val="211"/>
    <w:next w:val="211"/>
    <w:link w:val="268"/>
    <w:qFormat/>
    <w:uiPriority w:val="0"/>
    <w:rPr>
      <w:b/>
      <w:bCs/>
      <w:szCs w:val="24"/>
    </w:rPr>
  </w:style>
  <w:style w:type="character" w:customStyle="1" w:styleId="268">
    <w:name w:val="批注主题 Char"/>
    <w:link w:val="267"/>
    <w:qFormat/>
    <w:uiPriority w:val="0"/>
    <w:rPr>
      <w:b/>
      <w:bCs/>
      <w:sz w:val="21"/>
      <w:szCs w:val="24"/>
    </w:rPr>
  </w:style>
  <w:style w:type="paragraph" w:customStyle="1" w:styleId="269">
    <w:name w:val="正文首行缩进1"/>
    <w:basedOn w:val="34"/>
    <w:qFormat/>
    <w:uiPriority w:val="0"/>
    <w:pPr>
      <w:spacing w:after="120" w:line="440" w:lineRule="exact"/>
      <w:ind w:firstLine="420"/>
    </w:pPr>
    <w:rPr>
      <w:rFonts w:ascii="宋体"/>
      <w:sz w:val="24"/>
      <w:szCs w:val="28"/>
    </w:rPr>
  </w:style>
  <w:style w:type="paragraph" w:customStyle="1" w:styleId="270">
    <w:name w:val="正文首行缩进 211"/>
    <w:basedOn w:val="221"/>
    <w:link w:val="271"/>
    <w:qFormat/>
    <w:uiPriority w:val="0"/>
    <w:pPr>
      <w:spacing w:after="120"/>
      <w:ind w:left="420" w:firstLine="420"/>
    </w:pPr>
    <w:rPr>
      <w:rFonts w:ascii="仿宋_GB2312" w:eastAsia="仿宋_GB2312"/>
      <w:b w:val="0"/>
      <w:sz w:val="28"/>
    </w:rPr>
  </w:style>
  <w:style w:type="character" w:customStyle="1" w:styleId="271">
    <w:name w:val="正文首行缩进 2 Char"/>
    <w:link w:val="270"/>
    <w:qFormat/>
    <w:uiPriority w:val="0"/>
    <w:rPr>
      <w:rFonts w:ascii="仿宋_GB2312" w:eastAsia="仿宋_GB2312"/>
      <w:sz w:val="28"/>
    </w:rPr>
  </w:style>
  <w:style w:type="table" w:customStyle="1" w:styleId="272">
    <w:name w:val="网格型1"/>
    <w:basedOn w:val="192"/>
    <w:qFormat/>
    <w:uiPriority w:val="0"/>
    <w:pPr>
      <w:widowControl w:val="0"/>
      <w:jc w:val="both"/>
    </w:pPr>
    <w:rPr>
      <w:rFonts w:ascii="Times New Roman" w:hAnsi="Times New Roman"/>
    </w:rPr>
  </w:style>
  <w:style w:type="character" w:customStyle="1" w:styleId="273">
    <w:name w:val="要点1"/>
    <w:link w:val="1"/>
    <w:qFormat/>
    <w:uiPriority w:val="22"/>
    <w:rPr>
      <w:b/>
      <w:bCs/>
    </w:rPr>
  </w:style>
  <w:style w:type="character" w:customStyle="1" w:styleId="274">
    <w:name w:val="页码1"/>
    <w:basedOn w:val="191"/>
    <w:link w:val="1"/>
    <w:qFormat/>
    <w:uiPriority w:val="0"/>
  </w:style>
  <w:style w:type="character" w:customStyle="1" w:styleId="275">
    <w:name w:val="已访问的超链接1"/>
    <w:link w:val="1"/>
    <w:qFormat/>
    <w:uiPriority w:val="0"/>
    <w:rPr>
      <w:color w:val="000000"/>
      <w:u w:val="none"/>
    </w:rPr>
  </w:style>
  <w:style w:type="character" w:customStyle="1" w:styleId="276">
    <w:name w:val="强调1"/>
    <w:link w:val="1"/>
    <w:qFormat/>
    <w:uiPriority w:val="0"/>
    <w:rPr>
      <w:i/>
    </w:rPr>
  </w:style>
  <w:style w:type="character" w:customStyle="1" w:styleId="277">
    <w:name w:val="HTML 打字机1"/>
    <w:link w:val="1"/>
    <w:qFormat/>
    <w:uiPriority w:val="0"/>
    <w:rPr>
      <w:rFonts w:ascii="宋体" w:hAnsi="宋体" w:eastAsia="宋体" w:cs="宋体"/>
      <w:sz w:val="24"/>
      <w:szCs w:val="24"/>
    </w:rPr>
  </w:style>
  <w:style w:type="character" w:customStyle="1" w:styleId="278">
    <w:name w:val="超链接1"/>
    <w:link w:val="1"/>
    <w:qFormat/>
    <w:uiPriority w:val="99"/>
    <w:rPr>
      <w:color w:val="000000"/>
      <w:u w:val="none"/>
    </w:rPr>
  </w:style>
  <w:style w:type="character" w:customStyle="1" w:styleId="279">
    <w:name w:val="批注引用1"/>
    <w:link w:val="1"/>
    <w:qFormat/>
    <w:uiPriority w:val="0"/>
    <w:rPr>
      <w:sz w:val="21"/>
      <w:szCs w:val="21"/>
    </w:rPr>
  </w:style>
  <w:style w:type="character" w:customStyle="1" w:styleId="280">
    <w:name w:val="脚注引用1"/>
    <w:link w:val="1"/>
    <w:qFormat/>
    <w:uiPriority w:val="0"/>
    <w:rPr>
      <w:rFonts w:ascii="宋体" w:hAnsi="宋体" w:eastAsia="宋体"/>
      <w:vertAlign w:val="superscript"/>
    </w:rPr>
  </w:style>
  <w:style w:type="paragraph" w:customStyle="1" w:styleId="281">
    <w:name w:val="列出段落1"/>
    <w:qFormat/>
    <w:uiPriority w:val="34"/>
    <w:pPr>
      <w:ind w:firstLine="420"/>
    </w:pPr>
    <w:rPr>
      <w:rFonts w:hint="default" w:ascii="Times New Roman" w:hAnsi="Times New Roman" w:eastAsia="宋体" w:cs="Times New Roman"/>
      <w:lang w:val="en-US" w:eastAsia="zh-CN" w:bidi="ar-SA"/>
    </w:rPr>
  </w:style>
  <w:style w:type="character" w:customStyle="1" w:styleId="282">
    <w:name w:val="Char Char18"/>
    <w:link w:val="1"/>
    <w:qFormat/>
    <w:uiPriority w:val="0"/>
    <w:rPr>
      <w:rFonts w:ascii="宋体" w:hAnsi="Courier New"/>
      <w:sz w:val="21"/>
      <w:szCs w:val="21"/>
    </w:rPr>
  </w:style>
  <w:style w:type="character" w:customStyle="1" w:styleId="283">
    <w:name w:val="Char Char131"/>
    <w:link w:val="1"/>
    <w:qFormat/>
    <w:uiPriority w:val="0"/>
    <w:rPr>
      <w:sz w:val="28"/>
      <w:szCs w:val="24"/>
    </w:rPr>
  </w:style>
  <w:style w:type="character" w:customStyle="1" w:styleId="284">
    <w:name w:val="Char Char172"/>
    <w:link w:val="1"/>
    <w:qFormat/>
    <w:uiPriority w:val="0"/>
    <w:rPr>
      <w:sz w:val="18"/>
      <w:szCs w:val="18"/>
    </w:rPr>
  </w:style>
  <w:style w:type="character" w:customStyle="1" w:styleId="285">
    <w:name w:val="Char Char23"/>
    <w:link w:val="1"/>
    <w:qFormat/>
    <w:uiPriority w:val="0"/>
    <w:rPr>
      <w:b/>
      <w:bCs/>
      <w:sz w:val="24"/>
      <w:szCs w:val="24"/>
    </w:rPr>
  </w:style>
  <w:style w:type="character" w:customStyle="1" w:styleId="286">
    <w:name w:val="Char Char32"/>
    <w:link w:val="1"/>
    <w:qFormat/>
    <w:uiPriority w:val="0"/>
    <w:rPr>
      <w:rFonts w:ascii="黑体" w:eastAsia="黑体"/>
      <w:b/>
      <w:bCs/>
      <w:sz w:val="28"/>
      <w:szCs w:val="28"/>
    </w:rPr>
  </w:style>
  <w:style w:type="character" w:customStyle="1" w:styleId="287">
    <w:name w:val="明显参考1"/>
    <w:link w:val="1"/>
    <w:qFormat/>
    <w:uiPriority w:val="0"/>
    <w:rPr>
      <w:b/>
      <w:bCs/>
      <w:smallCaps/>
      <w:color w:val="C0504D"/>
      <w:spacing w:val="5"/>
      <w:u w:val="single"/>
    </w:rPr>
  </w:style>
  <w:style w:type="character" w:customStyle="1" w:styleId="288">
    <w:name w:val="Char Char113"/>
    <w:link w:val="1"/>
    <w:qFormat/>
    <w:uiPriority w:val="0"/>
    <w:rPr>
      <w:rFonts w:ascii="楷体_GB2312" w:eastAsia="楷体_GB2312"/>
      <w:b/>
      <w:sz w:val="28"/>
      <w:szCs w:val="24"/>
    </w:rPr>
  </w:style>
  <w:style w:type="character" w:customStyle="1" w:styleId="289">
    <w:name w:val="Char Char282"/>
    <w:link w:val="1"/>
    <w:qFormat/>
    <w:uiPriority w:val="0"/>
    <w:rPr>
      <w:rFonts w:ascii="Arial" w:hAnsi="Arial" w:eastAsia="黑体"/>
      <w:sz w:val="21"/>
      <w:szCs w:val="24"/>
    </w:rPr>
  </w:style>
  <w:style w:type="character" w:customStyle="1" w:styleId="290">
    <w:name w:val="Char Char302"/>
    <w:link w:val="1"/>
    <w:qFormat/>
    <w:uiPriority w:val="0"/>
    <w:rPr>
      <w:b/>
      <w:sz w:val="24"/>
      <w:szCs w:val="24"/>
    </w:rPr>
  </w:style>
  <w:style w:type="character" w:customStyle="1" w:styleId="291">
    <w:name w:val="Char Char181"/>
    <w:link w:val="1"/>
    <w:qFormat/>
    <w:uiPriority w:val="0"/>
    <w:rPr>
      <w:rFonts w:ascii="宋体" w:hAnsi="Courier New"/>
      <w:sz w:val="21"/>
      <w:szCs w:val="21"/>
    </w:rPr>
  </w:style>
  <w:style w:type="character" w:customStyle="1" w:styleId="292">
    <w:name w:val="Char Char31"/>
    <w:link w:val="1"/>
    <w:qFormat/>
    <w:uiPriority w:val="0"/>
    <w:rPr>
      <w:rFonts w:ascii="Arial" w:hAnsi="Arial" w:eastAsia="黑体"/>
      <w:b/>
      <w:sz w:val="24"/>
      <w:szCs w:val="24"/>
    </w:rPr>
  </w:style>
  <w:style w:type="character" w:customStyle="1" w:styleId="293">
    <w:name w:val="正文文本缩进 Char1"/>
    <w:link w:val="1"/>
    <w:qFormat/>
    <w:uiPriority w:val="0"/>
    <w:rPr>
      <w:rFonts w:ascii="仿宋_GB2312" w:eastAsia="仿宋_GB2312"/>
      <w:sz w:val="28"/>
    </w:rPr>
  </w:style>
  <w:style w:type="character" w:customStyle="1" w:styleId="294">
    <w:name w:val="Char Char26"/>
    <w:link w:val="1"/>
    <w:qFormat/>
    <w:uiPriority w:val="0"/>
    <w:rPr>
      <w:rFonts w:ascii="仿宋_GB2312" w:eastAsia="仿宋_GB2312"/>
      <w:sz w:val="28"/>
    </w:rPr>
  </w:style>
  <w:style w:type="character" w:customStyle="1" w:styleId="295">
    <w:name w:val="正文文本缩进 Char"/>
    <w:link w:val="1"/>
    <w:qFormat/>
    <w:uiPriority w:val="0"/>
    <w:rPr>
      <w:rFonts w:ascii="仿宋_GB2312" w:eastAsia="仿宋_GB2312"/>
      <w:sz w:val="28"/>
      <w:lang w:val="en-US" w:eastAsia="zh-CN" w:bidi="ar-SA"/>
    </w:rPr>
  </w:style>
  <w:style w:type="character" w:customStyle="1" w:styleId="296">
    <w:name w:val="Char Char33"/>
    <w:link w:val="1"/>
    <w:qFormat/>
    <w:uiPriority w:val="0"/>
    <w:rPr>
      <w:rFonts w:ascii="黑体" w:eastAsia="黑体"/>
      <w:b/>
      <w:bCs/>
      <w:sz w:val="32"/>
      <w:szCs w:val="32"/>
      <w:lang w:val="en-US" w:eastAsia="zh-CN" w:bidi="ar-SA"/>
    </w:rPr>
  </w:style>
  <w:style w:type="character" w:customStyle="1" w:styleId="297">
    <w:name w:val="Para head"/>
    <w:link w:val="1"/>
    <w:qFormat/>
    <w:uiPriority w:val="0"/>
    <w:rPr>
      <w:rFonts w:ascii="Arial" w:hAnsi="Arial" w:eastAsia="Times New Roman"/>
      <w:sz w:val="20"/>
    </w:rPr>
  </w:style>
  <w:style w:type="character" w:customStyle="1" w:styleId="298">
    <w:name w:val="正文首行缩进两字 Char"/>
    <w:link w:val="299"/>
    <w:qFormat/>
    <w:uiPriority w:val="0"/>
    <w:rPr>
      <w:sz w:val="24"/>
      <w:szCs w:val="24"/>
      <w:lang w:val="en-US" w:eastAsia="zh-CN" w:bidi="ar-SA"/>
    </w:rPr>
  </w:style>
  <w:style w:type="paragraph" w:customStyle="1" w:styleId="299">
    <w:name w:val="正文首行缩进两字"/>
    <w:link w:val="298"/>
    <w:qFormat/>
    <w:uiPriority w:val="0"/>
    <w:pPr>
      <w:spacing w:line="300" w:lineRule="auto"/>
      <w:ind w:left="240" w:right="240" w:firstLine="480"/>
    </w:pPr>
    <w:rPr>
      <w:rFonts w:hint="default" w:ascii="Times New Roman" w:hAnsi="Times New Roman" w:eastAsia="宋体" w:cs="Times New Roman"/>
      <w:sz w:val="24"/>
      <w:szCs w:val="24"/>
      <w:lang w:val="en-US" w:eastAsia="zh-CN" w:bidi="ar-SA"/>
    </w:rPr>
  </w:style>
  <w:style w:type="character" w:customStyle="1" w:styleId="300">
    <w:name w:val="Char Char301"/>
    <w:link w:val="1"/>
    <w:qFormat/>
    <w:uiPriority w:val="0"/>
    <w:rPr>
      <w:b/>
      <w:sz w:val="24"/>
      <w:szCs w:val="24"/>
    </w:rPr>
  </w:style>
  <w:style w:type="character" w:customStyle="1" w:styleId="301">
    <w:name w:val="页脚 字符"/>
    <w:link w:val="1"/>
    <w:qFormat/>
    <w:uiPriority w:val="0"/>
    <w:rPr>
      <w:sz w:val="18"/>
      <w:szCs w:val="18"/>
    </w:rPr>
  </w:style>
  <w:style w:type="character" w:customStyle="1" w:styleId="302">
    <w:name w:val="标题 2 字符"/>
    <w:link w:val="1"/>
    <w:qFormat/>
    <w:uiPriority w:val="0"/>
    <w:rPr>
      <w:rFonts w:ascii="Cambria" w:hAnsi="Cambria" w:eastAsia="宋体" w:cs="Times New Roman"/>
      <w:b/>
      <w:bCs/>
      <w:sz w:val="32"/>
      <w:szCs w:val="32"/>
    </w:rPr>
  </w:style>
  <w:style w:type="character" w:customStyle="1" w:styleId="303">
    <w:name w:val="Char Char331"/>
    <w:link w:val="1"/>
    <w:qFormat/>
    <w:uiPriority w:val="0"/>
    <w:rPr>
      <w:rFonts w:ascii="黑体" w:eastAsia="黑体"/>
      <w:b/>
      <w:bCs/>
      <w:sz w:val="32"/>
      <w:szCs w:val="32"/>
      <w:lang w:val="en-US" w:eastAsia="zh-CN" w:bidi="ar-SA"/>
    </w:rPr>
  </w:style>
  <w:style w:type="character" w:customStyle="1" w:styleId="304">
    <w:name w:val="Char Char332"/>
    <w:link w:val="1"/>
    <w:qFormat/>
    <w:uiPriority w:val="0"/>
    <w:rPr>
      <w:rFonts w:ascii="黑体" w:eastAsia="黑体"/>
      <w:b/>
      <w:bCs/>
      <w:sz w:val="32"/>
      <w:szCs w:val="32"/>
      <w:lang w:val="en-US" w:eastAsia="zh-CN" w:bidi="ar-SA"/>
    </w:rPr>
  </w:style>
  <w:style w:type="character" w:customStyle="1" w:styleId="305">
    <w:name w:val="标题 1 字符"/>
    <w:link w:val="1"/>
    <w:qFormat/>
    <w:uiPriority w:val="0"/>
    <w:rPr>
      <w:b/>
      <w:bCs/>
      <w:sz w:val="44"/>
      <w:szCs w:val="44"/>
    </w:rPr>
  </w:style>
  <w:style w:type="character" w:customStyle="1" w:styleId="306">
    <w:name w:val="CODE"/>
    <w:link w:val="1"/>
    <w:qFormat/>
    <w:uiPriority w:val="0"/>
    <w:rPr>
      <w:rFonts w:ascii="华文细黑" w:hAnsi="华文细黑"/>
      <w:sz w:val="20"/>
    </w:rPr>
  </w:style>
  <w:style w:type="character" w:customStyle="1" w:styleId="307">
    <w:name w:val="Char Char214"/>
    <w:link w:val="1"/>
    <w:qFormat/>
    <w:uiPriority w:val="0"/>
    <w:rPr>
      <w:rFonts w:ascii="Arial" w:hAnsi="Arial" w:cs="Arial"/>
      <w:b/>
      <w:bCs/>
      <w:sz w:val="32"/>
      <w:szCs w:val="32"/>
    </w:rPr>
  </w:style>
  <w:style w:type="character" w:customStyle="1" w:styleId="308">
    <w:name w:val="Char Char213"/>
    <w:link w:val="1"/>
    <w:semiHidden/>
    <w:qFormat/>
    <w:uiPriority w:val="0"/>
    <w:rPr>
      <w:rFonts w:eastAsia="华文细黑"/>
      <w:sz w:val="21"/>
      <w:szCs w:val="24"/>
      <w:lang w:val="en-US" w:eastAsia="zh-CN" w:bidi="ar-SA"/>
    </w:rPr>
  </w:style>
  <w:style w:type="character" w:customStyle="1" w:styleId="309">
    <w:name w:val="Char Char24"/>
    <w:link w:val="1"/>
    <w:qFormat/>
    <w:uiPriority w:val="0"/>
    <w:rPr>
      <w:sz w:val="18"/>
      <w:szCs w:val="18"/>
    </w:rPr>
  </w:style>
  <w:style w:type="character" w:customStyle="1" w:styleId="310">
    <w:name w:val="引用 字符"/>
    <w:link w:val="1"/>
    <w:qFormat/>
    <w:uiPriority w:val="0"/>
    <w:rPr>
      <w:i/>
      <w:iCs/>
      <w:color w:val="000000"/>
      <w:sz w:val="21"/>
      <w:szCs w:val="22"/>
    </w:rPr>
  </w:style>
  <w:style w:type="character" w:customStyle="1" w:styleId="311">
    <w:name w:val="Char Char35"/>
    <w:link w:val="1"/>
    <w:qFormat/>
    <w:uiPriority w:val="0"/>
    <w:rPr>
      <w:rFonts w:ascii="黑体" w:eastAsia="黑体"/>
      <w:b/>
      <w:bCs/>
      <w:sz w:val="44"/>
      <w:szCs w:val="44"/>
    </w:rPr>
  </w:style>
  <w:style w:type="character" w:customStyle="1" w:styleId="312">
    <w:name w:val="Char Char8"/>
    <w:link w:val="1"/>
    <w:qFormat/>
    <w:uiPriority w:val="0"/>
    <w:rPr>
      <w:sz w:val="28"/>
      <w:szCs w:val="24"/>
    </w:rPr>
  </w:style>
  <w:style w:type="character" w:customStyle="1" w:styleId="313">
    <w:name w:val="Char Char132"/>
    <w:link w:val="1"/>
    <w:qFormat/>
    <w:uiPriority w:val="0"/>
    <w:rPr>
      <w:sz w:val="28"/>
      <w:szCs w:val="24"/>
    </w:rPr>
  </w:style>
  <w:style w:type="character" w:customStyle="1" w:styleId="314">
    <w:name w:val="不明显参考3"/>
    <w:link w:val="1"/>
    <w:qFormat/>
    <w:uiPriority w:val="0"/>
    <w:rPr>
      <w:smallCaps/>
      <w:color w:val="C0504D"/>
      <w:u w:val="single"/>
    </w:rPr>
  </w:style>
  <w:style w:type="character" w:customStyle="1" w:styleId="315">
    <w:name w:val="Char Char142"/>
    <w:link w:val="1"/>
    <w:qFormat/>
    <w:uiPriority w:val="0"/>
    <w:rPr>
      <w:rFonts w:ascii="仿宋_GB2312" w:eastAsia="仿宋_GB2312"/>
      <w:sz w:val="28"/>
    </w:rPr>
  </w:style>
  <w:style w:type="character" w:customStyle="1" w:styleId="316">
    <w:name w:val="Char Char192"/>
    <w:basedOn w:val="317"/>
    <w:link w:val="1"/>
    <w:qFormat/>
    <w:uiPriority w:val="0"/>
  </w:style>
  <w:style w:type="character" w:customStyle="1" w:styleId="317">
    <w:name w:val="Char Char262"/>
    <w:link w:val="1"/>
    <w:qFormat/>
    <w:uiPriority w:val="0"/>
    <w:rPr>
      <w:rFonts w:ascii="仿宋_GB2312" w:eastAsia="仿宋_GB2312"/>
      <w:sz w:val="28"/>
    </w:rPr>
  </w:style>
  <w:style w:type="character" w:customStyle="1" w:styleId="318">
    <w:name w:val="Char Char102"/>
    <w:link w:val="1"/>
    <w:qFormat/>
    <w:uiPriority w:val="0"/>
    <w:rPr>
      <w:rFonts w:ascii="黑体" w:hAnsi="Courier New" w:eastAsia="黑体"/>
    </w:rPr>
  </w:style>
  <w:style w:type="character" w:customStyle="1" w:styleId="319">
    <w:name w:val="副标题 Char2"/>
    <w:link w:val="1"/>
    <w:qFormat/>
    <w:uiPriority w:val="11"/>
    <w:rPr>
      <w:rFonts w:ascii="Cambria" w:hAnsi="Cambria" w:eastAsia="宋体" w:cs="Times New Roman"/>
      <w:b/>
      <w:bCs/>
      <w:sz w:val="32"/>
      <w:szCs w:val="32"/>
    </w:rPr>
  </w:style>
  <w:style w:type="character" w:customStyle="1" w:styleId="320">
    <w:name w:val="Char Char210"/>
    <w:link w:val="1"/>
    <w:qFormat/>
    <w:uiPriority w:val="0"/>
    <w:rPr>
      <w:rFonts w:eastAsia="华文细黑"/>
      <w:b/>
      <w:bCs/>
      <w:sz w:val="21"/>
      <w:szCs w:val="24"/>
      <w:lang w:val="en-US" w:eastAsia="zh-CN" w:bidi="ar-SA"/>
    </w:rPr>
  </w:style>
  <w:style w:type="character" w:customStyle="1" w:styleId="321">
    <w:name w:val="批注主题 Char1"/>
    <w:link w:val="1"/>
    <w:qFormat/>
    <w:uiPriority w:val="0"/>
    <w:rPr>
      <w:rFonts w:eastAsia="宋体"/>
      <w:b/>
      <w:bCs/>
      <w:sz w:val="21"/>
      <w:szCs w:val="24"/>
      <w:lang w:val="en-US" w:eastAsia="zh-CN" w:bidi="ar-SA"/>
    </w:rPr>
  </w:style>
  <w:style w:type="character" w:customStyle="1" w:styleId="322">
    <w:name w:val="标题 8 字符"/>
    <w:link w:val="1"/>
    <w:qFormat/>
    <w:uiPriority w:val="0"/>
    <w:rPr>
      <w:rFonts w:ascii="Cambria" w:hAnsi="Cambria" w:eastAsia="宋体" w:cs="Times New Roman"/>
      <w:sz w:val="24"/>
      <w:szCs w:val="24"/>
    </w:rPr>
  </w:style>
  <w:style w:type="character" w:customStyle="1" w:styleId="323">
    <w:name w:val="Char Char4"/>
    <w:link w:val="1"/>
    <w:qFormat/>
    <w:uiPriority w:val="0"/>
    <w:rPr>
      <w:rFonts w:ascii="华文细黑" w:hAnsi="华文细黑" w:eastAsia="幼圆" w:cs="Tahoma"/>
      <w:b/>
      <w:sz w:val="28"/>
      <w:szCs w:val="32"/>
      <w:lang w:val="en-US" w:eastAsia="zh-CN" w:bidi="ar-SA"/>
    </w:rPr>
  </w:style>
  <w:style w:type="character" w:customStyle="1" w:styleId="324">
    <w:name w:val="明显引用 字符"/>
    <w:link w:val="1"/>
    <w:qFormat/>
    <w:uiPriority w:val="0"/>
    <w:rPr>
      <w:b/>
      <w:bCs/>
      <w:i/>
      <w:iCs/>
      <w:color w:val="4F81BD"/>
      <w:sz w:val="21"/>
      <w:szCs w:val="22"/>
    </w:rPr>
  </w:style>
  <w:style w:type="character" w:customStyle="1" w:styleId="325">
    <w:name w:val="Char Char62"/>
    <w:link w:val="1"/>
    <w:qFormat/>
    <w:uiPriority w:val="0"/>
    <w:rPr>
      <w:sz w:val="21"/>
      <w:szCs w:val="24"/>
    </w:rPr>
  </w:style>
  <w:style w:type="character" w:customStyle="1" w:styleId="326">
    <w:name w:val="Char Char39"/>
    <w:link w:val="1"/>
    <w:qFormat/>
    <w:uiPriority w:val="0"/>
    <w:rPr>
      <w:rFonts w:ascii="幼圆" w:hAnsi="华文细黑" w:eastAsia="幼圆" w:cs="Tahoma"/>
      <w:b/>
      <w:bCs/>
      <w:sz w:val="24"/>
      <w:szCs w:val="24"/>
      <w:lang w:val="en-US" w:eastAsia="zh-CN" w:bidi="ar-SA"/>
    </w:rPr>
  </w:style>
  <w:style w:type="character" w:customStyle="1" w:styleId="327">
    <w:name w:val="表格正文 Char"/>
    <w:link w:val="328"/>
    <w:qFormat/>
    <w:uiPriority w:val="0"/>
    <w:rPr>
      <w:sz w:val="21"/>
      <w:szCs w:val="24"/>
    </w:rPr>
  </w:style>
  <w:style w:type="paragraph" w:customStyle="1" w:styleId="328">
    <w:name w:val="表格正文"/>
    <w:basedOn w:val="1"/>
    <w:link w:val="327"/>
    <w:qFormat/>
    <w:uiPriority w:val="0"/>
    <w:rPr>
      <w:szCs w:val="24"/>
    </w:rPr>
  </w:style>
  <w:style w:type="character" w:customStyle="1" w:styleId="329">
    <w:name w:val="Char Char171"/>
    <w:link w:val="1"/>
    <w:qFormat/>
    <w:uiPriority w:val="0"/>
    <w:rPr>
      <w:sz w:val="18"/>
      <w:szCs w:val="18"/>
    </w:rPr>
  </w:style>
  <w:style w:type="character" w:customStyle="1" w:styleId="330">
    <w:name w:val="副标题 Char3"/>
    <w:link w:val="1"/>
    <w:qFormat/>
    <w:uiPriority w:val="0"/>
    <w:rPr>
      <w:rFonts w:ascii="Cambria" w:hAnsi="Cambria" w:cs="Times New Roman"/>
      <w:b/>
      <w:bCs/>
      <w:sz w:val="32"/>
      <w:szCs w:val="32"/>
    </w:rPr>
  </w:style>
  <w:style w:type="character" w:customStyle="1" w:styleId="331">
    <w:name w:val="正文文本 Char1"/>
    <w:link w:val="1"/>
    <w:qFormat/>
    <w:uiPriority w:val="0"/>
    <w:rPr>
      <w:sz w:val="21"/>
      <w:szCs w:val="22"/>
    </w:rPr>
  </w:style>
  <w:style w:type="character" w:customStyle="1" w:styleId="332">
    <w:name w:val="Char Char182"/>
    <w:link w:val="1"/>
    <w:qFormat/>
    <w:uiPriority w:val="0"/>
    <w:rPr>
      <w:rFonts w:ascii="宋体" w:hAnsi="Courier New"/>
      <w:sz w:val="21"/>
      <w:szCs w:val="21"/>
    </w:rPr>
  </w:style>
  <w:style w:type="character" w:customStyle="1" w:styleId="333">
    <w:name w:val="Char Char42"/>
    <w:link w:val="1"/>
    <w:qFormat/>
    <w:uiPriority w:val="0"/>
    <w:rPr>
      <w:rFonts w:ascii="华文细黑" w:hAnsi="华文细黑" w:eastAsia="幼圆" w:cs="Tahoma"/>
      <w:b/>
      <w:sz w:val="28"/>
      <w:szCs w:val="32"/>
      <w:lang w:val="en-US" w:eastAsia="zh-CN" w:bidi="ar-SA"/>
    </w:rPr>
  </w:style>
  <w:style w:type="character" w:customStyle="1" w:styleId="334">
    <w:name w:val="Char Char1"/>
    <w:link w:val="1"/>
    <w:qFormat/>
    <w:uiPriority w:val="0"/>
    <w:rPr>
      <w:rFonts w:ascii="幼圆" w:hAnsi="Tahoma" w:eastAsia="幼圆" w:cs="Tahoma"/>
      <w:b/>
      <w:bCs/>
      <w:sz w:val="32"/>
      <w:szCs w:val="32"/>
      <w:lang w:val="en-US" w:eastAsia="zh-CN" w:bidi="ar-SA"/>
    </w:rPr>
  </w:style>
  <w:style w:type="character" w:customStyle="1" w:styleId="335">
    <w:name w:val="Char Char14"/>
    <w:link w:val="1"/>
    <w:qFormat/>
    <w:uiPriority w:val="0"/>
    <w:rPr>
      <w:rFonts w:ascii="仿宋_GB2312" w:eastAsia="仿宋_GB2312"/>
      <w:sz w:val="28"/>
    </w:rPr>
  </w:style>
  <w:style w:type="character" w:customStyle="1" w:styleId="336">
    <w:name w:val="Char Char231"/>
    <w:link w:val="1"/>
    <w:qFormat/>
    <w:uiPriority w:val="0"/>
    <w:rPr>
      <w:b/>
      <w:bCs/>
      <w:sz w:val="24"/>
      <w:szCs w:val="24"/>
    </w:rPr>
  </w:style>
  <w:style w:type="character" w:customStyle="1" w:styleId="337">
    <w:name w:val="引用 Char2"/>
    <w:link w:val="1"/>
    <w:qFormat/>
    <w:uiPriority w:val="29"/>
    <w:rPr>
      <w:rFonts w:ascii="Times New Roman" w:hAnsi="Times New Roman" w:eastAsia="宋体" w:cs="Times New Roman"/>
      <w:i/>
      <w:iCs/>
      <w:color w:val="000000"/>
      <w:szCs w:val="24"/>
    </w:rPr>
  </w:style>
  <w:style w:type="character" w:customStyle="1" w:styleId="338">
    <w:name w:val="明显引用 Char1"/>
    <w:link w:val="1"/>
    <w:qFormat/>
    <w:uiPriority w:val="30"/>
    <w:rPr>
      <w:b/>
      <w:bCs/>
      <w:i/>
      <w:iCs/>
      <w:color w:val="4F81BD"/>
      <w:sz w:val="21"/>
      <w:szCs w:val="24"/>
    </w:rPr>
  </w:style>
  <w:style w:type="character" w:customStyle="1" w:styleId="339">
    <w:name w:val="Char Char201"/>
    <w:link w:val="1"/>
    <w:qFormat/>
    <w:uiPriority w:val="0"/>
    <w:rPr>
      <w:rFonts w:ascii="宋体" w:hAnsi="宋体"/>
      <w:sz w:val="24"/>
      <w:szCs w:val="24"/>
    </w:rPr>
  </w:style>
  <w:style w:type="character" w:customStyle="1" w:styleId="340">
    <w:name w:val="正文文本缩进 Char3"/>
    <w:link w:val="1"/>
    <w:qFormat/>
    <w:uiPriority w:val="0"/>
    <w:rPr>
      <w:b/>
      <w:sz w:val="30"/>
    </w:rPr>
  </w:style>
  <w:style w:type="character" w:customStyle="1" w:styleId="341">
    <w:name w:val="日期 字符"/>
    <w:link w:val="1"/>
    <w:qFormat/>
    <w:uiPriority w:val="0"/>
    <w:rPr>
      <w:rFonts w:ascii="宋体" w:hAnsi="Times New Roman"/>
      <w:sz w:val="28"/>
    </w:rPr>
  </w:style>
  <w:style w:type="character" w:customStyle="1" w:styleId="342">
    <w:name w:val="Char Char20"/>
    <w:link w:val="1"/>
    <w:qFormat/>
    <w:uiPriority w:val="0"/>
    <w:rPr>
      <w:rFonts w:ascii="宋体" w:hAnsi="宋体"/>
      <w:sz w:val="24"/>
      <w:szCs w:val="24"/>
    </w:rPr>
  </w:style>
  <w:style w:type="character" w:customStyle="1" w:styleId="343">
    <w:name w:val="批注框文本 字符"/>
    <w:link w:val="1"/>
    <w:qFormat/>
    <w:uiPriority w:val="0"/>
    <w:rPr>
      <w:rFonts w:ascii="宋体" w:hAnsi="Times New Roman"/>
      <w:sz w:val="18"/>
      <w:szCs w:val="18"/>
    </w:rPr>
  </w:style>
  <w:style w:type="character" w:customStyle="1" w:styleId="344">
    <w:name w:val="Char Char352"/>
    <w:link w:val="1"/>
    <w:qFormat/>
    <w:uiPriority w:val="0"/>
    <w:rPr>
      <w:rFonts w:ascii="黑体" w:eastAsia="黑体"/>
      <w:b/>
      <w:bCs/>
      <w:sz w:val="44"/>
      <w:szCs w:val="44"/>
    </w:rPr>
  </w:style>
  <w:style w:type="character" w:customStyle="1" w:styleId="345">
    <w:name w:val="正文文本 3 Char1"/>
    <w:link w:val="1"/>
    <w:qFormat/>
    <w:uiPriority w:val="0"/>
    <w:rPr>
      <w:sz w:val="16"/>
      <w:szCs w:val="16"/>
    </w:rPr>
  </w:style>
  <w:style w:type="character" w:customStyle="1" w:styleId="346">
    <w:name w:val="Char Char6"/>
    <w:link w:val="1"/>
    <w:qFormat/>
    <w:uiPriority w:val="0"/>
    <w:rPr>
      <w:sz w:val="21"/>
      <w:szCs w:val="24"/>
    </w:rPr>
  </w:style>
  <w:style w:type="character" w:customStyle="1" w:styleId="347">
    <w:name w:val="font01"/>
    <w:link w:val="1"/>
    <w:qFormat/>
    <w:uiPriority w:val="0"/>
    <w:rPr>
      <w:rFonts w:hint="eastAsia" w:ascii="宋体" w:hAnsi="宋体" w:eastAsia="宋体" w:cs="宋体"/>
      <w:color w:val="000000"/>
      <w:sz w:val="21"/>
      <w:szCs w:val="21"/>
      <w:u w:val="none"/>
    </w:rPr>
  </w:style>
  <w:style w:type="character" w:customStyle="1" w:styleId="348">
    <w:name w:val="case31"/>
    <w:link w:val="1"/>
    <w:qFormat/>
    <w:uiPriority w:val="0"/>
    <w:rPr>
      <w:sz w:val="21"/>
      <w:szCs w:val="21"/>
    </w:rPr>
  </w:style>
  <w:style w:type="character" w:customStyle="1" w:styleId="349">
    <w:name w:val="结束语 Char1"/>
    <w:link w:val="1"/>
    <w:qFormat/>
    <w:uiPriority w:val="0"/>
    <w:rPr>
      <w:sz w:val="21"/>
    </w:rPr>
  </w:style>
  <w:style w:type="character" w:customStyle="1" w:styleId="350">
    <w:name w:val="textcontents"/>
    <w:link w:val="1"/>
    <w:qFormat/>
    <w:uiPriority w:val="0"/>
    <w:rPr>
      <w:rFonts w:cs="Cambria"/>
    </w:rPr>
  </w:style>
  <w:style w:type="character" w:customStyle="1" w:styleId="351">
    <w:name w:val="书籍标题3"/>
    <w:link w:val="1"/>
    <w:qFormat/>
    <w:uiPriority w:val="0"/>
    <w:rPr>
      <w:b/>
      <w:bCs/>
      <w:smallCaps/>
      <w:spacing w:val="5"/>
    </w:rPr>
  </w:style>
  <w:style w:type="character" w:customStyle="1" w:styleId="352">
    <w:name w:val="Char Char19"/>
    <w:link w:val="1"/>
    <w:qFormat/>
    <w:uiPriority w:val="0"/>
    <w:rPr>
      <w:rFonts w:ascii="仿宋_GB2312" w:eastAsia="仿宋_GB2312"/>
      <w:sz w:val="28"/>
    </w:rPr>
  </w:style>
  <w:style w:type="character" w:customStyle="1" w:styleId="353">
    <w:name w:val="明显强调2"/>
    <w:link w:val="1"/>
    <w:qFormat/>
    <w:uiPriority w:val="0"/>
    <w:rPr>
      <w:b/>
      <w:bCs/>
      <w:i/>
      <w:iCs/>
      <w:color w:val="4F81BD"/>
    </w:rPr>
  </w:style>
  <w:style w:type="character" w:customStyle="1" w:styleId="354">
    <w:name w:val="标题 Char2"/>
    <w:link w:val="1"/>
    <w:qFormat/>
    <w:uiPriority w:val="10"/>
    <w:rPr>
      <w:rFonts w:ascii="Cambria" w:hAnsi="Cambria" w:eastAsia="宋体" w:cs="Times New Roman"/>
      <w:b/>
      <w:bCs/>
      <w:sz w:val="32"/>
      <w:szCs w:val="32"/>
    </w:rPr>
  </w:style>
  <w:style w:type="character" w:customStyle="1" w:styleId="355">
    <w:name w:val="标题 字符"/>
    <w:link w:val="1"/>
    <w:qFormat/>
    <w:uiPriority w:val="0"/>
    <w:rPr>
      <w:rFonts w:ascii="Cambria" w:hAnsi="Cambria" w:cs="Times New Roman"/>
      <w:b/>
      <w:bCs/>
      <w:sz w:val="32"/>
      <w:szCs w:val="32"/>
    </w:rPr>
  </w:style>
  <w:style w:type="character" w:customStyle="1" w:styleId="356">
    <w:name w:val="Char Char272"/>
    <w:link w:val="1"/>
    <w:qFormat/>
    <w:uiPriority w:val="0"/>
    <w:rPr>
      <w:rFonts w:ascii="楷体_GB2312" w:eastAsia="楷体_GB2312"/>
      <w:sz w:val="24"/>
      <w:szCs w:val="24"/>
    </w:rPr>
  </w:style>
  <w:style w:type="character" w:customStyle="1" w:styleId="357">
    <w:name w:val="明显引用 Char2"/>
    <w:link w:val="1"/>
    <w:qFormat/>
    <w:uiPriority w:val="30"/>
    <w:rPr>
      <w:rFonts w:ascii="Times New Roman" w:hAnsi="Times New Roman" w:eastAsia="宋体" w:cs="Times New Roman"/>
      <w:b/>
      <w:bCs/>
      <w:i/>
      <w:iCs/>
      <w:color w:val="4F81BD"/>
      <w:szCs w:val="24"/>
    </w:rPr>
  </w:style>
  <w:style w:type="character" w:customStyle="1" w:styleId="358">
    <w:name w:val="Char Char72"/>
    <w:link w:val="1"/>
    <w:qFormat/>
    <w:uiPriority w:val="0"/>
    <w:rPr>
      <w:rFonts w:ascii="幼圆" w:hAnsi="幼圆" w:eastAsia="Times New Roman"/>
      <w:b/>
      <w:bCs/>
      <w:sz w:val="32"/>
      <w:szCs w:val="32"/>
      <w:lang w:val="en-US" w:eastAsia="zh-CN"/>
    </w:rPr>
  </w:style>
  <w:style w:type="character" w:customStyle="1" w:styleId="359">
    <w:name w:val="明显参考3"/>
    <w:link w:val="1"/>
    <w:qFormat/>
    <w:uiPriority w:val="0"/>
    <w:rPr>
      <w:b/>
      <w:bCs/>
      <w:smallCaps/>
      <w:color w:val="C0504D"/>
      <w:spacing w:val="5"/>
      <w:u w:val="single"/>
    </w:rPr>
  </w:style>
  <w:style w:type="character" w:customStyle="1" w:styleId="360">
    <w:name w:val="Char Char28"/>
    <w:link w:val="1"/>
    <w:qFormat/>
    <w:uiPriority w:val="0"/>
    <w:rPr>
      <w:rFonts w:ascii="Arial" w:hAnsi="Arial" w:eastAsia="黑体"/>
      <w:sz w:val="21"/>
      <w:szCs w:val="24"/>
    </w:rPr>
  </w:style>
  <w:style w:type="character" w:customStyle="1" w:styleId="361">
    <w:name w:val="标题 7 字符"/>
    <w:link w:val="1"/>
    <w:qFormat/>
    <w:uiPriority w:val="0"/>
    <w:rPr>
      <w:b/>
      <w:bCs/>
      <w:sz w:val="24"/>
      <w:szCs w:val="24"/>
    </w:rPr>
  </w:style>
  <w:style w:type="character" w:customStyle="1" w:styleId="362">
    <w:name w:val="Char Char"/>
    <w:link w:val="1"/>
    <w:qFormat/>
    <w:uiPriority w:val="0"/>
    <w:rPr>
      <w:rFonts w:eastAsia="宋体"/>
      <w:b/>
      <w:bCs/>
      <w:sz w:val="32"/>
      <w:szCs w:val="44"/>
      <w:lang w:val="en-US" w:eastAsia="zh-CN" w:bidi="ar-SA"/>
    </w:rPr>
  </w:style>
  <w:style w:type="character" w:customStyle="1" w:styleId="363">
    <w:name w:val="标题 3 字符"/>
    <w:link w:val="1"/>
    <w:qFormat/>
    <w:uiPriority w:val="0"/>
    <w:rPr>
      <w:b/>
      <w:bCs/>
      <w:sz w:val="32"/>
      <w:szCs w:val="32"/>
    </w:rPr>
  </w:style>
  <w:style w:type="character" w:customStyle="1" w:styleId="364">
    <w:name w:val="Char Char22"/>
    <w:link w:val="1"/>
    <w:qFormat/>
    <w:uiPriority w:val="0"/>
  </w:style>
  <w:style w:type="character" w:customStyle="1" w:styleId="365">
    <w:name w:val="批注文字 字符"/>
    <w:link w:val="1"/>
    <w:qFormat/>
    <w:uiPriority w:val="0"/>
    <w:rPr>
      <w:sz w:val="21"/>
      <w:szCs w:val="22"/>
    </w:rPr>
  </w:style>
  <w:style w:type="character" w:customStyle="1" w:styleId="366">
    <w:name w:val="Char Char30"/>
    <w:link w:val="1"/>
    <w:qFormat/>
    <w:uiPriority w:val="0"/>
    <w:rPr>
      <w:b/>
      <w:sz w:val="24"/>
      <w:szCs w:val="24"/>
    </w:rPr>
  </w:style>
  <w:style w:type="character" w:customStyle="1" w:styleId="367">
    <w:name w:val="文档结构图 Char1"/>
    <w:link w:val="1"/>
    <w:qFormat/>
    <w:uiPriority w:val="0"/>
    <w:rPr>
      <w:rFonts w:ascii="华文细黑"/>
      <w:sz w:val="18"/>
      <w:szCs w:val="18"/>
    </w:rPr>
  </w:style>
  <w:style w:type="character" w:customStyle="1" w:styleId="368">
    <w:name w:val="Char Char252"/>
    <w:link w:val="1"/>
    <w:qFormat/>
    <w:uiPriority w:val="0"/>
    <w:rPr>
      <w:sz w:val="18"/>
      <w:szCs w:val="18"/>
    </w:rPr>
  </w:style>
  <w:style w:type="character" w:customStyle="1" w:styleId="369">
    <w:name w:val="Char Char12"/>
    <w:link w:val="1"/>
    <w:qFormat/>
    <w:uiPriority w:val="0"/>
    <w:rPr>
      <w:rFonts w:eastAsia="宋体"/>
      <w:sz w:val="18"/>
      <w:szCs w:val="18"/>
      <w:lang w:val="en-US" w:eastAsia="zh-CN" w:bidi="ar-SA"/>
    </w:rPr>
  </w:style>
  <w:style w:type="character" w:customStyle="1" w:styleId="370">
    <w:name w:val="Char Char Char Char Char Char Char Char Char Char"/>
    <w:link w:val="1"/>
    <w:qFormat/>
    <w:uiPriority w:val="0"/>
    <w:rPr>
      <w:rFonts w:eastAsia="宋体"/>
      <w:b/>
      <w:bCs/>
      <w:sz w:val="32"/>
      <w:szCs w:val="44"/>
      <w:lang w:val="en-US" w:eastAsia="zh-CN" w:bidi="ar-SA"/>
    </w:rPr>
  </w:style>
  <w:style w:type="character" w:customStyle="1" w:styleId="371">
    <w:name w:val="Char Char92"/>
    <w:link w:val="1"/>
    <w:qFormat/>
    <w:uiPriority w:val="0"/>
    <w:rPr>
      <w:sz w:val="30"/>
      <w:szCs w:val="24"/>
    </w:rPr>
  </w:style>
  <w:style w:type="character" w:customStyle="1" w:styleId="372">
    <w:name w:val="Char Char91"/>
    <w:link w:val="1"/>
    <w:qFormat/>
    <w:uiPriority w:val="0"/>
    <w:rPr>
      <w:sz w:val="30"/>
      <w:szCs w:val="24"/>
    </w:rPr>
  </w:style>
  <w:style w:type="character" w:customStyle="1" w:styleId="373">
    <w:name w:val="表格正文 Char Char"/>
    <w:link w:val="1"/>
    <w:qFormat/>
    <w:uiPriority w:val="0"/>
    <w:rPr>
      <w:sz w:val="21"/>
      <w:szCs w:val="24"/>
    </w:rPr>
  </w:style>
  <w:style w:type="character" w:customStyle="1" w:styleId="374">
    <w:name w:val="HTML 预设格式 Char1"/>
    <w:link w:val="1"/>
    <w:qFormat/>
    <w:uiPriority w:val="0"/>
    <w:rPr>
      <w:rFonts w:ascii="Courier New" w:hAnsi="Courier New" w:cs="Courier New"/>
    </w:rPr>
  </w:style>
  <w:style w:type="character" w:customStyle="1" w:styleId="375">
    <w:name w:val="Char Char111"/>
    <w:link w:val="1"/>
    <w:qFormat/>
    <w:uiPriority w:val="0"/>
    <w:rPr>
      <w:rFonts w:ascii="楷体_GB2312" w:eastAsia="楷体_GB2312"/>
      <w:b/>
      <w:sz w:val="28"/>
      <w:szCs w:val="24"/>
    </w:rPr>
  </w:style>
  <w:style w:type="character" w:customStyle="1" w:styleId="376">
    <w:name w:val="Char Char36"/>
    <w:link w:val="1"/>
    <w:qFormat/>
    <w:uiPriority w:val="0"/>
    <w:rPr>
      <w:rFonts w:ascii="幼圆" w:hAnsi="华文细黑" w:eastAsia="幼圆" w:cs="Tahoma"/>
      <w:b/>
      <w:bCs/>
      <w:sz w:val="24"/>
      <w:szCs w:val="24"/>
      <w:lang w:val="en-US" w:eastAsia="zh-CN" w:bidi="ar-SA"/>
    </w:rPr>
  </w:style>
  <w:style w:type="character" w:customStyle="1" w:styleId="377">
    <w:name w:val="Char Char212"/>
    <w:link w:val="1"/>
    <w:semiHidden/>
    <w:qFormat/>
    <w:uiPriority w:val="0"/>
    <w:rPr>
      <w:rFonts w:eastAsia="华文细黑"/>
      <w:sz w:val="21"/>
      <w:szCs w:val="24"/>
      <w:lang w:val="en-US" w:eastAsia="zh-CN" w:bidi="ar-SA"/>
    </w:rPr>
  </w:style>
  <w:style w:type="character" w:customStyle="1" w:styleId="378">
    <w:name w:val="Char Char322"/>
    <w:link w:val="1"/>
    <w:qFormat/>
    <w:uiPriority w:val="0"/>
    <w:rPr>
      <w:rFonts w:ascii="黑体" w:eastAsia="黑体"/>
      <w:b/>
      <w:bCs/>
      <w:sz w:val="28"/>
      <w:szCs w:val="28"/>
    </w:rPr>
  </w:style>
  <w:style w:type="character" w:customStyle="1" w:styleId="379">
    <w:name w:val="批注主题 字符"/>
    <w:link w:val="1"/>
    <w:qFormat/>
    <w:uiPriority w:val="0"/>
    <w:rPr>
      <w:rFonts w:ascii="宋体" w:hAnsi="Times New Roman"/>
      <w:b/>
      <w:bCs/>
      <w:sz w:val="28"/>
    </w:rPr>
  </w:style>
  <w:style w:type="character" w:customStyle="1" w:styleId="380">
    <w:name w:val="Char Char112"/>
    <w:link w:val="1"/>
    <w:qFormat/>
    <w:uiPriority w:val="0"/>
    <w:rPr>
      <w:rFonts w:ascii="幼圆" w:hAnsi="Tahoma" w:eastAsia="幼圆" w:cs="Tahoma"/>
      <w:b/>
      <w:bCs/>
      <w:sz w:val="32"/>
      <w:szCs w:val="32"/>
      <w:lang w:val="en-US" w:eastAsia="zh-CN" w:bidi="ar-SA"/>
    </w:rPr>
  </w:style>
  <w:style w:type="character" w:customStyle="1" w:styleId="381">
    <w:name w:val="Char Char16"/>
    <w:link w:val="1"/>
    <w:qFormat/>
    <w:uiPriority w:val="0"/>
    <w:rPr>
      <w:b/>
      <w:bCs/>
      <w:sz w:val="21"/>
      <w:szCs w:val="24"/>
    </w:rPr>
  </w:style>
  <w:style w:type="character" w:customStyle="1" w:styleId="382">
    <w:name w:val="日期 Char1"/>
    <w:link w:val="1"/>
    <w:qFormat/>
    <w:uiPriority w:val="0"/>
    <w:rPr>
      <w:sz w:val="21"/>
      <w:szCs w:val="22"/>
    </w:rPr>
  </w:style>
  <w:style w:type="character" w:customStyle="1" w:styleId="383">
    <w:name w:val="标题 6 字符"/>
    <w:link w:val="1"/>
    <w:qFormat/>
    <w:uiPriority w:val="0"/>
    <w:rPr>
      <w:rFonts w:ascii="Cambria" w:hAnsi="Cambria" w:eastAsia="宋体" w:cs="Times New Roman"/>
      <w:b/>
      <w:bCs/>
      <w:sz w:val="24"/>
      <w:szCs w:val="24"/>
    </w:rPr>
  </w:style>
  <w:style w:type="character" w:customStyle="1" w:styleId="384">
    <w:name w:val="Char Char7"/>
    <w:link w:val="1"/>
    <w:qFormat/>
    <w:uiPriority w:val="0"/>
    <w:rPr>
      <w:rFonts w:ascii="幼圆" w:hAnsi="幼圆" w:eastAsia="Times New Roman"/>
      <w:b/>
      <w:bCs/>
      <w:sz w:val="32"/>
      <w:szCs w:val="32"/>
      <w:lang w:val="en-US" w:eastAsia="zh-CN"/>
    </w:rPr>
  </w:style>
  <w:style w:type="character" w:customStyle="1" w:styleId="385">
    <w:name w:val="普通(网站) Char Char"/>
    <w:link w:val="1"/>
    <w:qFormat/>
    <w:uiPriority w:val="0"/>
    <w:rPr>
      <w:rFonts w:ascii="宋体" w:hAnsi="宋体"/>
      <w:sz w:val="24"/>
      <w:szCs w:val="24"/>
    </w:rPr>
  </w:style>
  <w:style w:type="character" w:customStyle="1" w:styleId="386">
    <w:name w:val="Char Char52"/>
    <w:link w:val="1"/>
    <w:qFormat/>
    <w:uiPriority w:val="0"/>
    <w:rPr>
      <w:rFonts w:ascii="黑体" w:eastAsia="黑体"/>
      <w:b/>
      <w:bCs/>
      <w:sz w:val="28"/>
      <w:szCs w:val="28"/>
    </w:rPr>
  </w:style>
  <w:style w:type="character" w:customStyle="1" w:styleId="387">
    <w:name w:val="Char Char261"/>
    <w:link w:val="1"/>
    <w:qFormat/>
    <w:uiPriority w:val="0"/>
    <w:rPr>
      <w:rFonts w:ascii="仿宋_GB2312" w:eastAsia="仿宋_GB2312"/>
      <w:sz w:val="28"/>
    </w:rPr>
  </w:style>
  <w:style w:type="character" w:customStyle="1" w:styleId="388">
    <w:name w:val="明显引用 Char"/>
    <w:link w:val="389"/>
    <w:qFormat/>
    <w:uiPriority w:val="0"/>
    <w:rPr>
      <w:b/>
      <w:bCs/>
      <w:i/>
      <w:iCs/>
      <w:color w:val="4F81BD"/>
      <w:sz w:val="21"/>
      <w:szCs w:val="22"/>
    </w:rPr>
  </w:style>
  <w:style w:type="paragraph" w:customStyle="1" w:styleId="389">
    <w:name w:val="明显引用"/>
    <w:basedOn w:val="1"/>
    <w:next w:val="1"/>
    <w:link w:val="388"/>
    <w:qFormat/>
    <w:uiPriority w:val="0"/>
    <w:pPr>
      <w:pBdr>
        <w:bottom w:val="single" w:color="4F81BD" w:sz="4" w:space="4"/>
      </w:pBdr>
      <w:spacing w:before="200" w:after="280"/>
      <w:ind w:left="936" w:right="936"/>
    </w:pPr>
    <w:rPr>
      <w:b/>
      <w:bCs/>
      <w:i/>
      <w:iCs/>
      <w:color w:val="4F81BD"/>
      <w:szCs w:val="22"/>
    </w:rPr>
  </w:style>
  <w:style w:type="character" w:customStyle="1" w:styleId="390">
    <w:name w:val="副标题 Char1"/>
    <w:link w:val="1"/>
    <w:qFormat/>
    <w:uiPriority w:val="0"/>
    <w:rPr>
      <w:rFonts w:ascii="幼圆" w:hAnsi="幼圆" w:cs="Cambria"/>
      <w:b/>
      <w:bCs/>
      <w:sz w:val="32"/>
      <w:szCs w:val="32"/>
    </w:rPr>
  </w:style>
  <w:style w:type="character" w:customStyle="1" w:styleId="391">
    <w:name w:val="Char Char162"/>
    <w:link w:val="1"/>
    <w:qFormat/>
    <w:uiPriority w:val="0"/>
    <w:rPr>
      <w:b/>
      <w:bCs/>
      <w:sz w:val="21"/>
      <w:szCs w:val="24"/>
    </w:rPr>
  </w:style>
  <w:style w:type="character" w:customStyle="1" w:styleId="392">
    <w:name w:val="Variable"/>
    <w:link w:val="1"/>
    <w:qFormat/>
    <w:uiPriority w:val="0"/>
    <w:rPr>
      <w:i/>
    </w:rPr>
  </w:style>
  <w:style w:type="character" w:customStyle="1" w:styleId="393">
    <w:name w:val="Char Char122"/>
    <w:link w:val="1"/>
    <w:qFormat/>
    <w:uiPriority w:val="0"/>
    <w:rPr>
      <w:rFonts w:eastAsia="宋体"/>
      <w:sz w:val="18"/>
      <w:szCs w:val="18"/>
      <w:lang w:val="en-US" w:eastAsia="zh-CN" w:bidi="ar-SA"/>
    </w:rPr>
  </w:style>
  <w:style w:type="character" w:customStyle="1" w:styleId="394">
    <w:name w:val="标题4 Char Char"/>
    <w:link w:val="395"/>
    <w:qFormat/>
    <w:uiPriority w:val="0"/>
    <w:rPr>
      <w:rFonts w:ascii="Arial" w:hAnsi="Arial"/>
      <w:b/>
      <w:bCs/>
      <w:sz w:val="24"/>
      <w:szCs w:val="32"/>
    </w:rPr>
  </w:style>
  <w:style w:type="paragraph" w:customStyle="1" w:styleId="395">
    <w:name w:val="标题4"/>
    <w:basedOn w:val="183"/>
    <w:next w:val="225"/>
    <w:link w:val="394"/>
    <w:qFormat/>
    <w:uiPriority w:val="0"/>
    <w:pPr>
      <w:keepLines/>
      <w:spacing w:before="260" w:after="260" w:line="413" w:lineRule="auto"/>
      <w:jc w:val="both"/>
    </w:pPr>
    <w:rPr>
      <w:rFonts w:ascii="Arial" w:hAnsi="Arial" w:eastAsia="宋体"/>
      <w:sz w:val="24"/>
      <w:szCs w:val="32"/>
    </w:rPr>
  </w:style>
  <w:style w:type="character" w:customStyle="1" w:styleId="396">
    <w:name w:val="批注文字 Char Char"/>
    <w:link w:val="1"/>
    <w:qFormat/>
    <w:uiPriority w:val="0"/>
    <w:rPr>
      <w:rFonts w:ascii="华文细黑" w:hAnsi="Cambria" w:eastAsia="华文细黑" w:cs="Cambria"/>
      <w:sz w:val="28"/>
      <w:szCs w:val="20"/>
    </w:rPr>
  </w:style>
  <w:style w:type="character" w:customStyle="1" w:styleId="397">
    <w:name w:val="Char Char61"/>
    <w:link w:val="1"/>
    <w:qFormat/>
    <w:uiPriority w:val="0"/>
    <w:rPr>
      <w:sz w:val="21"/>
      <w:szCs w:val="24"/>
    </w:rPr>
  </w:style>
  <w:style w:type="character" w:customStyle="1" w:styleId="398">
    <w:name w:val="Char Char Char2"/>
    <w:link w:val="1"/>
    <w:qFormat/>
    <w:uiPriority w:val="0"/>
    <w:rPr>
      <w:rFonts w:ascii="宋体" w:hAnsi="宋体" w:eastAsia="宋体"/>
      <w:b/>
      <w:sz w:val="24"/>
      <w:lang w:val="en-US" w:eastAsia="zh-CN" w:bidi="ar-SA"/>
    </w:rPr>
  </w:style>
  <w:style w:type="character" w:customStyle="1" w:styleId="399">
    <w:name w:val="Char Char82"/>
    <w:link w:val="1"/>
    <w:qFormat/>
    <w:uiPriority w:val="0"/>
    <w:rPr>
      <w:sz w:val="28"/>
      <w:szCs w:val="24"/>
    </w:rPr>
  </w:style>
  <w:style w:type="character" w:customStyle="1" w:styleId="400">
    <w:name w:val="Char Char2"/>
    <w:link w:val="1"/>
    <w:semiHidden/>
    <w:qFormat/>
    <w:uiPriority w:val="0"/>
    <w:rPr>
      <w:rFonts w:eastAsia="华文细黑"/>
      <w:sz w:val="21"/>
      <w:szCs w:val="24"/>
      <w:lang w:val="en-US" w:eastAsia="zh-CN" w:bidi="ar-SA"/>
    </w:rPr>
  </w:style>
  <w:style w:type="character" w:customStyle="1" w:styleId="401">
    <w:name w:val="Char Char9"/>
    <w:link w:val="1"/>
    <w:qFormat/>
    <w:uiPriority w:val="0"/>
    <w:rPr>
      <w:sz w:val="30"/>
      <w:szCs w:val="24"/>
    </w:rPr>
  </w:style>
  <w:style w:type="character" w:customStyle="1" w:styleId="402">
    <w:name w:val="明显强调3"/>
    <w:link w:val="1"/>
    <w:qFormat/>
    <w:uiPriority w:val="0"/>
    <w:rPr>
      <w:b/>
      <w:bCs/>
      <w:i/>
      <w:iCs/>
      <w:color w:val="4F81BD"/>
    </w:rPr>
  </w:style>
  <w:style w:type="character" w:customStyle="1" w:styleId="403">
    <w:name w:val="l15 Char"/>
    <w:link w:val="404"/>
    <w:qFormat/>
    <w:uiPriority w:val="0"/>
    <w:rPr>
      <w:color w:val="000000"/>
      <w:sz w:val="23"/>
      <w:szCs w:val="23"/>
    </w:rPr>
  </w:style>
  <w:style w:type="paragraph" w:customStyle="1" w:styleId="404">
    <w:name w:val="l15"/>
    <w:basedOn w:val="1"/>
    <w:link w:val="403"/>
    <w:qFormat/>
    <w:uiPriority w:val="0"/>
    <w:pPr>
      <w:widowControl/>
      <w:spacing w:before="100" w:beforeAutospacing="1" w:after="100" w:afterAutospacing="1" w:line="300" w:lineRule="atLeast"/>
      <w:jc w:val="left"/>
    </w:pPr>
    <w:rPr>
      <w:color w:val="000000"/>
      <w:sz w:val="23"/>
      <w:szCs w:val="23"/>
    </w:rPr>
  </w:style>
  <w:style w:type="character" w:customStyle="1" w:styleId="405">
    <w:name w:val="引用 Char3"/>
    <w:link w:val="1"/>
    <w:qFormat/>
    <w:uiPriority w:val="99"/>
    <w:rPr>
      <w:i/>
      <w:iCs/>
      <w:color w:val="000000"/>
      <w:sz w:val="21"/>
    </w:rPr>
  </w:style>
  <w:style w:type="character" w:customStyle="1" w:styleId="406">
    <w:name w:val="列出段落 Char"/>
    <w:link w:val="407"/>
    <w:qFormat/>
    <w:uiPriority w:val="34"/>
    <w:rPr>
      <w:rFonts w:ascii="Calibri" w:hAnsi="Calibri"/>
      <w:sz w:val="21"/>
      <w:szCs w:val="22"/>
    </w:rPr>
  </w:style>
  <w:style w:type="paragraph" w:customStyle="1" w:styleId="407">
    <w:name w:val="列出段落"/>
    <w:basedOn w:val="1"/>
    <w:link w:val="406"/>
    <w:qFormat/>
    <w:uiPriority w:val="34"/>
    <w:pPr>
      <w:ind w:firstLine="420"/>
    </w:pPr>
    <w:rPr>
      <w:rFonts w:ascii="Calibri" w:hAnsi="Calibri"/>
      <w:szCs w:val="22"/>
    </w:rPr>
  </w:style>
  <w:style w:type="character" w:customStyle="1" w:styleId="408">
    <w:name w:val="text_list1"/>
    <w:link w:val="1"/>
    <w:qFormat/>
    <w:uiPriority w:val="0"/>
    <w:rPr>
      <w:rFonts w:ascii="Arial" w:hAnsi="Arial" w:cs="Arial"/>
      <w:color w:val="000000"/>
      <w:spacing w:val="272"/>
      <w:sz w:val="16"/>
      <w:szCs w:val="16"/>
    </w:rPr>
  </w:style>
  <w:style w:type="character" w:customStyle="1" w:styleId="409">
    <w:name w:val="Typewriter"/>
    <w:link w:val="1"/>
    <w:qFormat/>
    <w:uiPriority w:val="0"/>
    <w:rPr>
      <w:rFonts w:ascii="华文细黑" w:hAnsi="华文细黑"/>
      <w:sz w:val="20"/>
    </w:rPr>
  </w:style>
  <w:style w:type="character" w:customStyle="1" w:styleId="410">
    <w:name w:val="Char Char232"/>
    <w:link w:val="1"/>
    <w:qFormat/>
    <w:uiPriority w:val="0"/>
    <w:rPr>
      <w:b/>
      <w:bCs/>
      <w:sz w:val="24"/>
      <w:szCs w:val="24"/>
    </w:rPr>
  </w:style>
  <w:style w:type="character" w:customStyle="1" w:styleId="411">
    <w:name w:val="Char Char13"/>
    <w:link w:val="1"/>
    <w:qFormat/>
    <w:uiPriority w:val="0"/>
    <w:rPr>
      <w:sz w:val="28"/>
      <w:szCs w:val="24"/>
    </w:rPr>
  </w:style>
  <w:style w:type="character" w:customStyle="1" w:styleId="412">
    <w:name w:val="Char Char Char1"/>
    <w:link w:val="1"/>
    <w:qFormat/>
    <w:uiPriority w:val="0"/>
    <w:rPr>
      <w:rFonts w:ascii="宋体" w:hAnsi="宋体" w:eastAsia="宋体"/>
      <w:b/>
      <w:sz w:val="24"/>
      <w:lang w:val="en-US" w:eastAsia="zh-CN" w:bidi="ar-SA"/>
    </w:rPr>
  </w:style>
  <w:style w:type="character" w:customStyle="1" w:styleId="413">
    <w:name w:val="Char Char101"/>
    <w:link w:val="1"/>
    <w:qFormat/>
    <w:uiPriority w:val="0"/>
    <w:rPr>
      <w:rFonts w:ascii="黑体" w:hAnsi="Courier New" w:eastAsia="黑体"/>
    </w:rPr>
  </w:style>
  <w:style w:type="character" w:customStyle="1" w:styleId="414">
    <w:name w:val="Keyboard"/>
    <w:link w:val="1"/>
    <w:qFormat/>
    <w:uiPriority w:val="0"/>
    <w:rPr>
      <w:rFonts w:ascii="华文细黑" w:hAnsi="华文细黑"/>
      <w:b/>
      <w:sz w:val="20"/>
    </w:rPr>
  </w:style>
  <w:style w:type="character" w:customStyle="1" w:styleId="415">
    <w:name w:val="引用 Char1"/>
    <w:link w:val="1"/>
    <w:qFormat/>
    <w:uiPriority w:val="29"/>
    <w:rPr>
      <w:i/>
      <w:iCs/>
      <w:color w:val="000000"/>
      <w:sz w:val="21"/>
      <w:szCs w:val="24"/>
    </w:rPr>
  </w:style>
  <w:style w:type="character" w:customStyle="1" w:styleId="416">
    <w:name w:val="引用 Char"/>
    <w:link w:val="417"/>
    <w:qFormat/>
    <w:uiPriority w:val="0"/>
    <w:rPr>
      <w:i/>
      <w:iCs/>
      <w:color w:val="000000"/>
      <w:sz w:val="21"/>
      <w:szCs w:val="22"/>
    </w:rPr>
  </w:style>
  <w:style w:type="paragraph" w:customStyle="1" w:styleId="417">
    <w:name w:val="引用"/>
    <w:basedOn w:val="1"/>
    <w:next w:val="1"/>
    <w:link w:val="416"/>
    <w:qFormat/>
    <w:uiPriority w:val="0"/>
    <w:rPr>
      <w:i/>
      <w:iCs/>
      <w:color w:val="000000"/>
      <w:szCs w:val="22"/>
    </w:rPr>
  </w:style>
  <w:style w:type="character" w:customStyle="1" w:styleId="418">
    <w:name w:val="批注文字 Char"/>
    <w:link w:val="1"/>
    <w:qFormat/>
    <w:uiPriority w:val="0"/>
    <w:rPr>
      <w:sz w:val="21"/>
      <w:szCs w:val="24"/>
    </w:rPr>
  </w:style>
  <w:style w:type="character" w:customStyle="1" w:styleId="419">
    <w:name w:val="正文文本 字符"/>
    <w:link w:val="1"/>
    <w:qFormat/>
    <w:uiPriority w:val="0"/>
    <w:rPr>
      <w:rFonts w:ascii="Times New Roman" w:hAnsi="Times New Roman"/>
    </w:rPr>
  </w:style>
  <w:style w:type="character" w:customStyle="1" w:styleId="420">
    <w:name w:val="样式 标题 3 + (中文) 黑体 小四 非加粗 段前: 7.8 磅 段后: 0 磅 行距: 固定值 20 磅 Char"/>
    <w:link w:val="1"/>
    <w:qFormat/>
    <w:uiPriority w:val="0"/>
    <w:rPr>
      <w:rFonts w:ascii="幼圆" w:hAnsi="华文细黑" w:eastAsia="幼圆" w:cs="华文细黑"/>
      <w:b/>
      <w:bCs/>
      <w:sz w:val="24"/>
      <w:lang w:val="en-US" w:eastAsia="zh-CN" w:bidi="ar-SA"/>
    </w:rPr>
  </w:style>
  <w:style w:type="character" w:customStyle="1" w:styleId="421">
    <w:name w:val="Char Char311"/>
    <w:link w:val="1"/>
    <w:qFormat/>
    <w:uiPriority w:val="0"/>
    <w:rPr>
      <w:rFonts w:ascii="Arial" w:hAnsi="Arial" w:eastAsia="黑体"/>
      <w:b/>
      <w:sz w:val="24"/>
      <w:szCs w:val="24"/>
    </w:rPr>
  </w:style>
  <w:style w:type="character" w:customStyle="1" w:styleId="422">
    <w:name w:val="明显引用 Char3"/>
    <w:link w:val="1"/>
    <w:qFormat/>
    <w:uiPriority w:val="99"/>
    <w:rPr>
      <w:b/>
      <w:bCs/>
      <w:i/>
      <w:iCs/>
      <w:color w:val="4F81BD"/>
      <w:sz w:val="21"/>
    </w:rPr>
  </w:style>
  <w:style w:type="character" w:customStyle="1" w:styleId="423">
    <w:name w:val="批注主题 Char2"/>
    <w:link w:val="1"/>
    <w:qFormat/>
    <w:uiPriority w:val="0"/>
    <w:rPr>
      <w:sz w:val="21"/>
    </w:rPr>
  </w:style>
  <w:style w:type="character" w:customStyle="1" w:styleId="424">
    <w:name w:val="副标题 字符"/>
    <w:link w:val="1"/>
    <w:qFormat/>
    <w:uiPriority w:val="0"/>
    <w:rPr>
      <w:rFonts w:ascii="Cambria" w:hAnsi="Cambria" w:cs="Times New Roman"/>
      <w:b/>
      <w:bCs/>
      <w:sz w:val="32"/>
      <w:szCs w:val="32"/>
    </w:rPr>
  </w:style>
  <w:style w:type="character" w:customStyle="1" w:styleId="425">
    <w:name w:val="脚注文本 Char1"/>
    <w:link w:val="1"/>
    <w:qFormat/>
    <w:uiPriority w:val="0"/>
    <w:rPr>
      <w:sz w:val="18"/>
      <w:szCs w:val="18"/>
    </w:rPr>
  </w:style>
  <w:style w:type="character" w:customStyle="1" w:styleId="426">
    <w:name w:val="Char Char281"/>
    <w:link w:val="1"/>
    <w:qFormat/>
    <w:uiPriority w:val="0"/>
    <w:rPr>
      <w:rFonts w:ascii="Arial" w:hAnsi="Arial" w:eastAsia="黑体"/>
      <w:sz w:val="21"/>
      <w:szCs w:val="24"/>
    </w:rPr>
  </w:style>
  <w:style w:type="character" w:customStyle="1" w:styleId="427">
    <w:name w:val="Char Char21"/>
    <w:link w:val="1"/>
    <w:qFormat/>
    <w:uiPriority w:val="0"/>
    <w:rPr>
      <w:rFonts w:ascii="Arial" w:hAnsi="Arial" w:cs="Arial"/>
      <w:b/>
      <w:bCs/>
      <w:sz w:val="32"/>
      <w:szCs w:val="32"/>
    </w:rPr>
  </w:style>
  <w:style w:type="character" w:customStyle="1" w:styleId="428">
    <w:name w:val="明显参考2"/>
    <w:link w:val="1"/>
    <w:qFormat/>
    <w:uiPriority w:val="0"/>
    <w:rPr>
      <w:b/>
      <w:bCs/>
      <w:smallCaps/>
      <w:color w:val="C0504D"/>
      <w:spacing w:val="5"/>
      <w:u w:val="single"/>
    </w:rPr>
  </w:style>
  <w:style w:type="character" w:customStyle="1" w:styleId="429">
    <w:name w:val="Char Char38"/>
    <w:link w:val="1"/>
    <w:qFormat/>
    <w:uiPriority w:val="0"/>
    <w:rPr>
      <w:rFonts w:eastAsia="华文细黑"/>
      <w:b/>
      <w:bCs/>
      <w:sz w:val="21"/>
      <w:szCs w:val="24"/>
      <w:lang w:val="en-US" w:eastAsia="zh-CN" w:bidi="ar-SA"/>
    </w:rPr>
  </w:style>
  <w:style w:type="character" w:customStyle="1" w:styleId="430">
    <w:name w:val="正文首行缩进 2 Char1"/>
    <w:link w:val="1"/>
    <w:qFormat/>
    <w:uiPriority w:val="0"/>
    <w:rPr>
      <w:b/>
      <w:sz w:val="30"/>
    </w:rPr>
  </w:style>
  <w:style w:type="character" w:customStyle="1" w:styleId="431">
    <w:name w:val="Char Char151"/>
    <w:link w:val="1"/>
    <w:qFormat/>
    <w:uiPriority w:val="0"/>
    <w:rPr>
      <w:rFonts w:ascii="仿宋_GB2312" w:eastAsia="仿宋_GB2312"/>
      <w:sz w:val="32"/>
    </w:rPr>
  </w:style>
  <w:style w:type="character" w:customStyle="1" w:styleId="432">
    <w:name w:val="书籍标题2"/>
    <w:link w:val="1"/>
    <w:qFormat/>
    <w:uiPriority w:val="0"/>
    <w:rPr>
      <w:b/>
      <w:bCs/>
      <w:smallCaps/>
      <w:spacing w:val="5"/>
    </w:rPr>
  </w:style>
  <w:style w:type="character" w:customStyle="1" w:styleId="433">
    <w:name w:val="itm1"/>
    <w:link w:val="1"/>
    <w:qFormat/>
    <w:uiPriority w:val="0"/>
    <w:rPr>
      <w:rFonts w:hint="eastAsia" w:ascii="宋体" w:hAnsi="宋体" w:eastAsia="宋体"/>
      <w:sz w:val="21"/>
      <w:szCs w:val="21"/>
    </w:rPr>
  </w:style>
  <w:style w:type="character" w:customStyle="1" w:styleId="434">
    <w:name w:val="font21"/>
    <w:link w:val="1"/>
    <w:qFormat/>
    <w:uiPriority w:val="0"/>
    <w:rPr>
      <w:rFonts w:hint="eastAsia" w:ascii="宋体" w:hAnsi="宋体" w:eastAsia="宋体" w:cs="宋体"/>
      <w:color w:val="000000"/>
      <w:sz w:val="21"/>
      <w:szCs w:val="21"/>
      <w:u w:val="none"/>
    </w:rPr>
  </w:style>
  <w:style w:type="character" w:customStyle="1" w:styleId="435">
    <w:name w:val="Char Char121"/>
    <w:link w:val="1"/>
    <w:qFormat/>
    <w:uiPriority w:val="0"/>
    <w:rPr>
      <w:rFonts w:eastAsia="宋体"/>
      <w:sz w:val="18"/>
      <w:szCs w:val="18"/>
      <w:lang w:val="en-US" w:eastAsia="zh-CN" w:bidi="ar-SA"/>
    </w:rPr>
  </w:style>
  <w:style w:type="character" w:customStyle="1" w:styleId="436">
    <w:name w:val="Char Char241"/>
    <w:link w:val="1"/>
    <w:qFormat/>
    <w:uiPriority w:val="0"/>
    <w:rPr>
      <w:sz w:val="18"/>
      <w:szCs w:val="18"/>
    </w:rPr>
  </w:style>
  <w:style w:type="character" w:customStyle="1" w:styleId="437">
    <w:name w:val="页眉 字符"/>
    <w:link w:val="1"/>
    <w:qFormat/>
    <w:uiPriority w:val="0"/>
    <w:rPr>
      <w:sz w:val="18"/>
      <w:szCs w:val="18"/>
    </w:rPr>
  </w:style>
  <w:style w:type="character" w:customStyle="1" w:styleId="438">
    <w:name w:val="Char Char341"/>
    <w:link w:val="1"/>
    <w:qFormat/>
    <w:uiPriority w:val="0"/>
    <w:rPr>
      <w:rFonts w:ascii="Arial" w:hAnsi="Arial" w:eastAsia="黑体"/>
      <w:b/>
      <w:bCs/>
      <w:sz w:val="32"/>
      <w:szCs w:val="32"/>
    </w:rPr>
  </w:style>
  <w:style w:type="character" w:customStyle="1" w:styleId="439">
    <w:name w:val="标题 311"/>
    <w:link w:val="1"/>
    <w:qFormat/>
    <w:uiPriority w:val="0"/>
    <w:rPr>
      <w:rFonts w:hint="eastAsia" w:ascii="黑体" w:hAnsi="ˎ̥" w:eastAsia="黑体"/>
      <w:sz w:val="28"/>
    </w:rPr>
  </w:style>
  <w:style w:type="character" w:customStyle="1" w:styleId="440">
    <w:name w:val="不明显强调2"/>
    <w:link w:val="1"/>
    <w:qFormat/>
    <w:uiPriority w:val="0"/>
    <w:rPr>
      <w:i/>
      <w:iCs/>
      <w:color w:val="808080"/>
    </w:rPr>
  </w:style>
  <w:style w:type="character" w:customStyle="1" w:styleId="441">
    <w:name w:val="Char Char222"/>
    <w:link w:val="1"/>
    <w:qFormat/>
    <w:uiPriority w:val="0"/>
  </w:style>
  <w:style w:type="character" w:customStyle="1" w:styleId="442">
    <w:name w:val="HTML Markup"/>
    <w:link w:val="1"/>
    <w:qFormat/>
    <w:uiPriority w:val="0"/>
    <w:rPr>
      <w:vanish/>
      <w:color w:val="FF0000"/>
    </w:rPr>
  </w:style>
  <w:style w:type="character" w:customStyle="1" w:styleId="443">
    <w:name w:val="批注框文本 Char1"/>
    <w:link w:val="1"/>
    <w:qFormat/>
    <w:uiPriority w:val="0"/>
    <w:rPr>
      <w:sz w:val="18"/>
      <w:szCs w:val="18"/>
    </w:rPr>
  </w:style>
  <w:style w:type="character" w:customStyle="1" w:styleId="444">
    <w:name w:val="Char Char10"/>
    <w:link w:val="1"/>
    <w:qFormat/>
    <w:uiPriority w:val="0"/>
    <w:rPr>
      <w:rFonts w:ascii="黑体" w:hAnsi="Courier New" w:eastAsia="黑体"/>
    </w:rPr>
  </w:style>
  <w:style w:type="character" w:customStyle="1" w:styleId="445">
    <w:name w:val="文档结构图 Char"/>
    <w:link w:val="1"/>
    <w:qFormat/>
    <w:uiPriority w:val="0"/>
    <w:rPr>
      <w:rFonts w:ascii="宋体"/>
      <w:sz w:val="18"/>
      <w:szCs w:val="18"/>
    </w:rPr>
  </w:style>
  <w:style w:type="character" w:customStyle="1" w:styleId="446">
    <w:name w:val="标题 Char1"/>
    <w:link w:val="1"/>
    <w:qFormat/>
    <w:uiPriority w:val="10"/>
    <w:rPr>
      <w:rFonts w:ascii="Cambria" w:hAnsi="Cambria" w:eastAsia="宋体" w:cs="Times New Roman"/>
      <w:b/>
      <w:bCs/>
      <w:sz w:val="32"/>
      <w:szCs w:val="32"/>
    </w:rPr>
  </w:style>
  <w:style w:type="character" w:customStyle="1" w:styleId="447">
    <w:name w:val="Char Char17"/>
    <w:link w:val="1"/>
    <w:qFormat/>
    <w:uiPriority w:val="0"/>
    <w:rPr>
      <w:sz w:val="18"/>
      <w:szCs w:val="18"/>
    </w:rPr>
  </w:style>
  <w:style w:type="character" w:customStyle="1" w:styleId="448">
    <w:name w:val="标题5 Char Char"/>
    <w:link w:val="449"/>
    <w:qFormat/>
    <w:uiPriority w:val="0"/>
    <w:rPr>
      <w:rFonts w:ascii="Tahoma" w:hAnsi="Tahoma"/>
      <w:b/>
      <w:bCs/>
      <w:sz w:val="24"/>
      <w:szCs w:val="32"/>
    </w:rPr>
  </w:style>
  <w:style w:type="paragraph" w:customStyle="1" w:styleId="449">
    <w:name w:val="标题5"/>
    <w:basedOn w:val="184"/>
    <w:link w:val="448"/>
    <w:qFormat/>
    <w:uiPriority w:val="0"/>
    <w:pPr>
      <w:keepLines/>
      <w:spacing w:before="260" w:after="260" w:line="413" w:lineRule="auto"/>
      <w:jc w:val="both"/>
    </w:pPr>
    <w:rPr>
      <w:rFonts w:ascii="Tahoma" w:hAnsi="Tahoma" w:eastAsia="宋体"/>
      <w:sz w:val="24"/>
      <w:szCs w:val="32"/>
    </w:rPr>
  </w:style>
  <w:style w:type="character" w:customStyle="1" w:styleId="450">
    <w:name w:val="Char Char152"/>
    <w:link w:val="1"/>
    <w:qFormat/>
    <w:uiPriority w:val="0"/>
    <w:rPr>
      <w:rFonts w:ascii="仿宋_GB2312" w:eastAsia="仿宋_GB2312"/>
      <w:sz w:val="32"/>
    </w:rPr>
  </w:style>
  <w:style w:type="character" w:customStyle="1" w:styleId="451">
    <w:name w:val="Char Char41"/>
    <w:link w:val="1"/>
    <w:qFormat/>
    <w:uiPriority w:val="0"/>
    <w:rPr>
      <w:rFonts w:ascii="华文细黑" w:hAnsi="华文细黑" w:eastAsia="幼圆" w:cs="Tahoma"/>
      <w:b/>
      <w:sz w:val="28"/>
      <w:szCs w:val="32"/>
      <w:lang w:val="en-US" w:eastAsia="zh-CN" w:bidi="ar-SA"/>
    </w:rPr>
  </w:style>
  <w:style w:type="character" w:customStyle="1" w:styleId="452">
    <w:name w:val="不明显强调3"/>
    <w:link w:val="1"/>
    <w:qFormat/>
    <w:uiPriority w:val="0"/>
    <w:rPr>
      <w:i/>
      <w:iCs/>
      <w:color w:val="808080"/>
    </w:rPr>
  </w:style>
  <w:style w:type="character" w:customStyle="1" w:styleId="453">
    <w:name w:val="标题 9 字符"/>
    <w:link w:val="1"/>
    <w:qFormat/>
    <w:uiPriority w:val="0"/>
    <w:rPr>
      <w:rFonts w:ascii="Cambria" w:hAnsi="Cambria" w:eastAsia="宋体" w:cs="Times New Roman"/>
      <w:sz w:val="21"/>
      <w:szCs w:val="21"/>
    </w:rPr>
  </w:style>
  <w:style w:type="character" w:customStyle="1" w:styleId="454">
    <w:name w:val="Char Char Char"/>
    <w:link w:val="1"/>
    <w:qFormat/>
    <w:uiPriority w:val="0"/>
    <w:rPr>
      <w:rFonts w:ascii="宋体" w:hAnsi="宋体" w:eastAsia="宋体"/>
      <w:b/>
      <w:sz w:val="24"/>
      <w:lang w:val="en-US" w:eastAsia="zh-CN" w:bidi="ar-SA"/>
    </w:rPr>
  </w:style>
  <w:style w:type="character" w:customStyle="1" w:styleId="455">
    <w:name w:val="Char Char351"/>
    <w:link w:val="1"/>
    <w:qFormat/>
    <w:uiPriority w:val="0"/>
    <w:rPr>
      <w:rFonts w:ascii="黑体" w:eastAsia="黑体"/>
      <w:b/>
      <w:bCs/>
      <w:sz w:val="44"/>
      <w:szCs w:val="44"/>
    </w:rPr>
  </w:style>
  <w:style w:type="character" w:customStyle="1" w:styleId="456">
    <w:name w:val="Char Char291"/>
    <w:link w:val="1"/>
    <w:qFormat/>
    <w:uiPriority w:val="0"/>
    <w:rPr>
      <w:rFonts w:ascii="Arial" w:hAnsi="Arial" w:eastAsia="黑体"/>
      <w:sz w:val="24"/>
      <w:szCs w:val="24"/>
    </w:rPr>
  </w:style>
  <w:style w:type="character" w:customStyle="1" w:styleId="457">
    <w:name w:val="不明显强调1"/>
    <w:link w:val="1"/>
    <w:qFormat/>
    <w:uiPriority w:val="0"/>
    <w:rPr>
      <w:i/>
      <w:iCs/>
      <w:color w:val="808080"/>
    </w:rPr>
  </w:style>
  <w:style w:type="character" w:customStyle="1" w:styleId="458">
    <w:name w:val="不明显参考1"/>
    <w:link w:val="1"/>
    <w:qFormat/>
    <w:uiPriority w:val="0"/>
    <w:rPr>
      <w:smallCaps/>
      <w:color w:val="C0504D"/>
      <w:u w:val="single"/>
    </w:rPr>
  </w:style>
  <w:style w:type="character" w:customStyle="1" w:styleId="459">
    <w:name w:val="Char Char5"/>
    <w:link w:val="1"/>
    <w:qFormat/>
    <w:uiPriority w:val="0"/>
    <w:rPr>
      <w:rFonts w:ascii="黑体" w:eastAsia="黑体"/>
      <w:b/>
      <w:bCs/>
      <w:sz w:val="28"/>
      <w:szCs w:val="28"/>
    </w:rPr>
  </w:style>
  <w:style w:type="character" w:customStyle="1" w:styleId="460">
    <w:name w:val="Char Char251"/>
    <w:link w:val="1"/>
    <w:qFormat/>
    <w:uiPriority w:val="0"/>
    <w:rPr>
      <w:sz w:val="18"/>
      <w:szCs w:val="18"/>
    </w:rPr>
  </w:style>
  <w:style w:type="character" w:customStyle="1" w:styleId="461">
    <w:name w:val="Char Char211"/>
    <w:link w:val="1"/>
    <w:qFormat/>
    <w:uiPriority w:val="0"/>
    <w:rPr>
      <w:rFonts w:ascii="Arial" w:hAnsi="Arial" w:cs="Arial"/>
      <w:b/>
      <w:bCs/>
      <w:sz w:val="32"/>
      <w:szCs w:val="32"/>
    </w:rPr>
  </w:style>
  <w:style w:type="character" w:customStyle="1" w:styleId="462">
    <w:name w:val="页眉 Char"/>
    <w:link w:val="1"/>
    <w:qFormat/>
    <w:uiPriority w:val="99"/>
    <w:rPr>
      <w:sz w:val="18"/>
      <w:szCs w:val="18"/>
    </w:rPr>
  </w:style>
  <w:style w:type="character" w:customStyle="1" w:styleId="463">
    <w:name w:val="Char Char342"/>
    <w:link w:val="1"/>
    <w:qFormat/>
    <w:uiPriority w:val="0"/>
    <w:rPr>
      <w:rFonts w:ascii="Arial" w:hAnsi="Arial" w:eastAsia="黑体"/>
      <w:b/>
      <w:bCs/>
      <w:sz w:val="32"/>
      <w:szCs w:val="32"/>
    </w:rPr>
  </w:style>
  <w:style w:type="character" w:customStyle="1" w:styleId="464">
    <w:name w:val="Char Char71"/>
    <w:link w:val="1"/>
    <w:qFormat/>
    <w:uiPriority w:val="0"/>
    <w:rPr>
      <w:rFonts w:ascii="幼圆" w:hAnsi="幼圆" w:eastAsia="Times New Roman"/>
      <w:b/>
      <w:bCs/>
      <w:sz w:val="32"/>
      <w:szCs w:val="32"/>
      <w:lang w:val="en-US" w:eastAsia="zh-CN"/>
    </w:rPr>
  </w:style>
  <w:style w:type="character" w:customStyle="1" w:styleId="465">
    <w:name w:val="Char Char242"/>
    <w:link w:val="1"/>
    <w:qFormat/>
    <w:uiPriority w:val="0"/>
    <w:rPr>
      <w:sz w:val="18"/>
      <w:szCs w:val="18"/>
    </w:rPr>
  </w:style>
  <w:style w:type="character" w:customStyle="1" w:styleId="466">
    <w:name w:val="Comment"/>
    <w:link w:val="1"/>
    <w:qFormat/>
    <w:uiPriority w:val="0"/>
    <w:rPr>
      <w:vanish/>
    </w:rPr>
  </w:style>
  <w:style w:type="character" w:customStyle="1" w:styleId="467">
    <w:name w:val="Char Char27"/>
    <w:link w:val="1"/>
    <w:qFormat/>
    <w:uiPriority w:val="0"/>
    <w:rPr>
      <w:rFonts w:ascii="楷体_GB2312" w:eastAsia="楷体_GB2312"/>
      <w:sz w:val="24"/>
      <w:szCs w:val="24"/>
    </w:rPr>
  </w:style>
  <w:style w:type="character" w:customStyle="1" w:styleId="468">
    <w:name w:val="Char Char321"/>
    <w:link w:val="1"/>
    <w:qFormat/>
    <w:uiPriority w:val="0"/>
    <w:rPr>
      <w:rFonts w:ascii="黑体" w:eastAsia="黑体"/>
      <w:b/>
      <w:bCs/>
      <w:sz w:val="28"/>
      <w:szCs w:val="28"/>
    </w:rPr>
  </w:style>
  <w:style w:type="character" w:customStyle="1" w:styleId="469">
    <w:name w:val="Char Char15"/>
    <w:link w:val="1"/>
    <w:qFormat/>
    <w:uiPriority w:val="0"/>
    <w:rPr>
      <w:rFonts w:ascii="仿宋_GB2312" w:eastAsia="仿宋_GB2312"/>
      <w:sz w:val="32"/>
    </w:rPr>
  </w:style>
  <w:style w:type="character" w:customStyle="1" w:styleId="470">
    <w:name w:val="Char Char292"/>
    <w:link w:val="1"/>
    <w:qFormat/>
    <w:uiPriority w:val="0"/>
    <w:rPr>
      <w:rFonts w:ascii="Arial" w:hAnsi="Arial" w:eastAsia="黑体"/>
      <w:sz w:val="24"/>
      <w:szCs w:val="24"/>
    </w:rPr>
  </w:style>
  <w:style w:type="character" w:customStyle="1" w:styleId="471">
    <w:name w:val="Char Char202"/>
    <w:link w:val="1"/>
    <w:qFormat/>
    <w:uiPriority w:val="0"/>
    <w:rPr>
      <w:rFonts w:ascii="宋体" w:hAnsi="宋体"/>
      <w:sz w:val="24"/>
      <w:szCs w:val="24"/>
    </w:rPr>
  </w:style>
  <w:style w:type="character" w:customStyle="1" w:styleId="472">
    <w:name w:val="font31"/>
    <w:link w:val="1"/>
    <w:qFormat/>
    <w:uiPriority w:val="0"/>
    <w:rPr>
      <w:rFonts w:hint="eastAsia" w:ascii="宋体" w:hAnsi="宋体" w:eastAsia="宋体" w:cs="宋体"/>
      <w:b/>
      <w:color w:val="000000"/>
      <w:sz w:val="24"/>
      <w:szCs w:val="24"/>
      <w:u w:val="none"/>
    </w:rPr>
  </w:style>
  <w:style w:type="character" w:customStyle="1" w:styleId="473">
    <w:name w:val="Char Char37"/>
    <w:link w:val="1"/>
    <w:qFormat/>
    <w:uiPriority w:val="0"/>
    <w:rPr>
      <w:rFonts w:eastAsia="华文细黑"/>
      <w:b/>
      <w:bCs/>
      <w:sz w:val="21"/>
      <w:szCs w:val="24"/>
      <w:lang w:val="en-US" w:eastAsia="zh-CN" w:bidi="ar-SA"/>
    </w:rPr>
  </w:style>
  <w:style w:type="character" w:customStyle="1" w:styleId="474">
    <w:name w:val="Definition"/>
    <w:link w:val="1"/>
    <w:qFormat/>
    <w:uiPriority w:val="0"/>
    <w:rPr>
      <w:i/>
    </w:rPr>
  </w:style>
  <w:style w:type="character" w:customStyle="1" w:styleId="475">
    <w:name w:val="Char Char221"/>
    <w:link w:val="1"/>
    <w:qFormat/>
    <w:uiPriority w:val="0"/>
  </w:style>
  <w:style w:type="character" w:customStyle="1" w:styleId="476">
    <w:name w:val="Char Char81"/>
    <w:link w:val="1"/>
    <w:qFormat/>
    <w:uiPriority w:val="0"/>
    <w:rPr>
      <w:sz w:val="28"/>
      <w:szCs w:val="24"/>
    </w:rPr>
  </w:style>
  <w:style w:type="character" w:customStyle="1" w:styleId="477">
    <w:name w:val="不明显参考2"/>
    <w:link w:val="1"/>
    <w:qFormat/>
    <w:uiPriority w:val="0"/>
    <w:rPr>
      <w:smallCaps/>
      <w:color w:val="C0504D"/>
      <w:u w:val="single"/>
    </w:rPr>
  </w:style>
  <w:style w:type="character" w:customStyle="1" w:styleId="478">
    <w:name w:val="书籍标题1"/>
    <w:link w:val="1"/>
    <w:qFormat/>
    <w:uiPriority w:val="0"/>
    <w:rPr>
      <w:b/>
      <w:bCs/>
      <w:smallCaps/>
      <w:spacing w:val="5"/>
    </w:rPr>
  </w:style>
  <w:style w:type="character" w:customStyle="1" w:styleId="479">
    <w:name w:val="Char Char312"/>
    <w:link w:val="1"/>
    <w:qFormat/>
    <w:uiPriority w:val="0"/>
    <w:rPr>
      <w:rFonts w:ascii="Arial" w:hAnsi="Arial" w:eastAsia="黑体"/>
      <w:b/>
      <w:sz w:val="24"/>
      <w:szCs w:val="24"/>
    </w:rPr>
  </w:style>
  <w:style w:type="character" w:customStyle="1" w:styleId="480">
    <w:name w:val="Char Char25"/>
    <w:link w:val="1"/>
    <w:qFormat/>
    <w:uiPriority w:val="0"/>
    <w:rPr>
      <w:sz w:val="18"/>
      <w:szCs w:val="18"/>
    </w:rPr>
  </w:style>
  <w:style w:type="character" w:customStyle="1" w:styleId="481">
    <w:name w:val="Char Char161"/>
    <w:link w:val="1"/>
    <w:qFormat/>
    <w:uiPriority w:val="0"/>
    <w:rPr>
      <w:b/>
      <w:bCs/>
      <w:sz w:val="21"/>
      <w:szCs w:val="24"/>
    </w:rPr>
  </w:style>
  <w:style w:type="character" w:customStyle="1" w:styleId="482">
    <w:name w:val="Char Char51"/>
    <w:link w:val="1"/>
    <w:qFormat/>
    <w:uiPriority w:val="0"/>
    <w:rPr>
      <w:rFonts w:ascii="黑体" w:eastAsia="黑体"/>
      <w:b/>
      <w:bCs/>
      <w:sz w:val="28"/>
      <w:szCs w:val="28"/>
    </w:rPr>
  </w:style>
  <w:style w:type="character" w:customStyle="1" w:styleId="483">
    <w:name w:val="CITE"/>
    <w:link w:val="1"/>
    <w:qFormat/>
    <w:uiPriority w:val="0"/>
    <w:rPr>
      <w:i/>
    </w:rPr>
  </w:style>
  <w:style w:type="character" w:customStyle="1" w:styleId="484">
    <w:name w:val="Char Char11"/>
    <w:link w:val="1"/>
    <w:qFormat/>
    <w:uiPriority w:val="0"/>
    <w:rPr>
      <w:rFonts w:ascii="楷体_GB2312" w:eastAsia="楷体_GB2312"/>
      <w:b/>
      <w:sz w:val="28"/>
      <w:szCs w:val="24"/>
    </w:rPr>
  </w:style>
  <w:style w:type="character" w:customStyle="1" w:styleId="485">
    <w:name w:val="Char Char3"/>
    <w:link w:val="1"/>
    <w:qFormat/>
    <w:uiPriority w:val="0"/>
    <w:rPr>
      <w:rFonts w:ascii="幼圆" w:hAnsi="华文细黑" w:eastAsia="幼圆" w:cs="Tahoma"/>
      <w:b/>
      <w:bCs/>
      <w:sz w:val="24"/>
      <w:szCs w:val="24"/>
      <w:lang w:val="en-US" w:eastAsia="zh-CN" w:bidi="ar-SA"/>
    </w:rPr>
  </w:style>
  <w:style w:type="character" w:customStyle="1" w:styleId="486">
    <w:name w:val="标题 Char3"/>
    <w:link w:val="1"/>
    <w:qFormat/>
    <w:uiPriority w:val="0"/>
    <w:rPr>
      <w:rFonts w:ascii="Cambria" w:hAnsi="Cambria" w:cs="Times New Roman"/>
      <w:b/>
      <w:bCs/>
      <w:sz w:val="32"/>
      <w:szCs w:val="32"/>
    </w:rPr>
  </w:style>
  <w:style w:type="character" w:customStyle="1" w:styleId="487">
    <w:name w:val="称呼 Char1"/>
    <w:link w:val="1"/>
    <w:qFormat/>
    <w:uiPriority w:val="0"/>
    <w:rPr>
      <w:sz w:val="21"/>
    </w:rPr>
  </w:style>
  <w:style w:type="character" w:customStyle="1" w:styleId="488">
    <w:name w:val="标题 5 字符"/>
    <w:link w:val="1"/>
    <w:qFormat/>
    <w:uiPriority w:val="0"/>
    <w:rPr>
      <w:b/>
      <w:bCs/>
      <w:sz w:val="28"/>
      <w:szCs w:val="28"/>
    </w:rPr>
  </w:style>
  <w:style w:type="character" w:customStyle="1" w:styleId="489">
    <w:name w:val="Char Char141"/>
    <w:link w:val="1"/>
    <w:qFormat/>
    <w:uiPriority w:val="0"/>
    <w:rPr>
      <w:rFonts w:ascii="仿宋_GB2312" w:eastAsia="仿宋_GB2312"/>
      <w:sz w:val="28"/>
    </w:rPr>
  </w:style>
  <w:style w:type="character" w:customStyle="1" w:styleId="490">
    <w:name w:val="Char Char110"/>
    <w:link w:val="1"/>
    <w:qFormat/>
    <w:uiPriority w:val="0"/>
    <w:rPr>
      <w:rFonts w:ascii="幼圆" w:hAnsi="Tahoma" w:eastAsia="幼圆" w:cs="Tahoma"/>
      <w:b/>
      <w:bCs/>
      <w:sz w:val="32"/>
      <w:szCs w:val="32"/>
      <w:lang w:val="en-US" w:eastAsia="zh-CN" w:bidi="ar-SA"/>
    </w:rPr>
  </w:style>
  <w:style w:type="character" w:customStyle="1" w:styleId="491">
    <w:name w:val="Char Char191"/>
    <w:link w:val="1"/>
    <w:qFormat/>
    <w:uiPriority w:val="0"/>
    <w:rPr>
      <w:rFonts w:ascii="仿宋_GB2312" w:eastAsia="仿宋_GB2312"/>
      <w:sz w:val="28"/>
    </w:rPr>
  </w:style>
  <w:style w:type="character" w:customStyle="1" w:styleId="492">
    <w:name w:val="Char Char271"/>
    <w:link w:val="1"/>
    <w:qFormat/>
    <w:uiPriority w:val="0"/>
    <w:rPr>
      <w:rFonts w:ascii="楷体_GB2312" w:eastAsia="楷体_GB2312"/>
      <w:sz w:val="24"/>
      <w:szCs w:val="24"/>
    </w:rPr>
  </w:style>
  <w:style w:type="character" w:customStyle="1" w:styleId="493">
    <w:name w:val="Char Char29"/>
    <w:link w:val="1"/>
    <w:qFormat/>
    <w:uiPriority w:val="0"/>
    <w:rPr>
      <w:rFonts w:ascii="Arial" w:hAnsi="Arial" w:eastAsia="黑体"/>
      <w:sz w:val="24"/>
      <w:szCs w:val="24"/>
    </w:rPr>
  </w:style>
  <w:style w:type="character" w:customStyle="1" w:styleId="494">
    <w:name w:val="Char Char34"/>
    <w:link w:val="1"/>
    <w:qFormat/>
    <w:uiPriority w:val="0"/>
    <w:rPr>
      <w:rFonts w:ascii="Arial" w:hAnsi="Arial" w:eastAsia="黑体"/>
      <w:b/>
      <w:bCs/>
      <w:sz w:val="32"/>
      <w:szCs w:val="32"/>
    </w:rPr>
  </w:style>
  <w:style w:type="character" w:customStyle="1" w:styleId="495">
    <w:name w:val="Sample"/>
    <w:link w:val="1"/>
    <w:qFormat/>
    <w:uiPriority w:val="0"/>
    <w:rPr>
      <w:rFonts w:ascii="华文细黑" w:hAnsi="华文细黑"/>
    </w:rPr>
  </w:style>
  <w:style w:type="character" w:customStyle="1" w:styleId="496">
    <w:name w:val="明显强调1"/>
    <w:link w:val="1"/>
    <w:qFormat/>
    <w:uiPriority w:val="0"/>
    <w:rPr>
      <w:b/>
      <w:bCs/>
      <w:i/>
      <w:iCs/>
      <w:color w:val="4F81BD"/>
    </w:rPr>
  </w:style>
  <w:style w:type="paragraph" w:customStyle="1" w:styleId="497">
    <w:name w:val="列表_名词"/>
    <w:basedOn w:val="498"/>
    <w:qFormat/>
    <w:uiPriority w:val="0"/>
    <w:pPr>
      <w:tabs>
        <w:tab w:val="left" w:pos="2745"/>
      </w:tabs>
      <w:ind w:left="2745" w:hanging="420"/>
    </w:pPr>
  </w:style>
  <w:style w:type="paragraph" w:customStyle="1" w:styleId="498">
    <w:name w:val="名词解释11"/>
    <w:basedOn w:val="499"/>
    <w:qFormat/>
    <w:uiPriority w:val="0"/>
    <w:pPr>
      <w:spacing w:after="0"/>
      <w:ind w:firstLine="0"/>
    </w:pPr>
  </w:style>
  <w:style w:type="paragraph" w:customStyle="1" w:styleId="499">
    <w:name w:val="名词解释"/>
    <w:basedOn w:val="1"/>
    <w:qFormat/>
    <w:uiPriority w:val="0"/>
    <w:pPr>
      <w:spacing w:after="20" w:line="288" w:lineRule="auto"/>
      <w:ind w:left="2325" w:hanging="2325"/>
    </w:pPr>
  </w:style>
  <w:style w:type="paragraph" w:customStyle="1" w:styleId="500">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501">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502">
    <w:name w:val="p0"/>
    <w:basedOn w:val="1"/>
    <w:qFormat/>
    <w:uiPriority w:val="0"/>
    <w:pPr>
      <w:widowControl/>
    </w:pPr>
    <w:rPr>
      <w:szCs w:val="21"/>
    </w:rPr>
  </w:style>
  <w:style w:type="paragraph" w:customStyle="1" w:styleId="503">
    <w:name w:val="xl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504">
    <w:name w:val="xl51"/>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505">
    <w:name w:val="Char Char Char Char Char Char Char"/>
    <w:basedOn w:val="1"/>
    <w:qFormat/>
    <w:uiPriority w:val="0"/>
    <w:pPr>
      <w:widowControl/>
      <w:spacing w:after="160" w:line="240" w:lineRule="exact"/>
      <w:jc w:val="left"/>
    </w:pPr>
    <w:rPr>
      <w:rFonts w:ascii="Arial" w:hAnsi="Arial" w:eastAsia="Times New Roman" w:cs="Verdana"/>
      <w:b/>
      <w:sz w:val="24"/>
      <w:szCs w:val="24"/>
      <w:lang w:eastAsia="en-US"/>
    </w:rPr>
  </w:style>
  <w:style w:type="paragraph" w:customStyle="1" w:styleId="506">
    <w:name w:val="yyn"/>
    <w:basedOn w:val="1"/>
    <w:qFormat/>
    <w:uiPriority w:val="0"/>
    <w:pPr>
      <w:keepNext/>
      <w:widowControl/>
      <w:spacing w:line="360" w:lineRule="auto"/>
      <w:ind w:right="562" w:firstLine="576"/>
    </w:pPr>
    <w:rPr>
      <w:rFonts w:ascii="宋体"/>
      <w:sz w:val="28"/>
    </w:rPr>
  </w:style>
  <w:style w:type="paragraph" w:customStyle="1" w:styleId="507">
    <w:name w:val="Char11"/>
    <w:basedOn w:val="1"/>
    <w:qFormat/>
    <w:uiPriority w:val="0"/>
    <w:rPr>
      <w:rFonts w:ascii="仿宋_GB2312" w:eastAsia="仿宋_GB2312"/>
      <w:b/>
      <w:sz w:val="32"/>
      <w:szCs w:val="32"/>
    </w:rPr>
  </w:style>
  <w:style w:type="paragraph" w:customStyle="1" w:styleId="508">
    <w:name w:val="Char Char Char Char Char Char Char Char Char Char1"/>
    <w:basedOn w:val="1"/>
    <w:qFormat/>
    <w:uiPriority w:val="0"/>
    <w:pPr>
      <w:tabs>
        <w:tab w:val="left" w:pos="425"/>
      </w:tabs>
      <w:ind w:left="425" w:hanging="425"/>
    </w:pPr>
    <w:rPr>
      <w:sz w:val="28"/>
    </w:rPr>
  </w:style>
  <w:style w:type="paragraph" w:customStyle="1" w:styleId="509">
    <w:name w:val="Char Char Char1 Char Char Char2"/>
    <w:basedOn w:val="1"/>
    <w:qFormat/>
    <w:uiPriority w:val="0"/>
    <w:pPr>
      <w:ind w:firstLine="200"/>
    </w:pPr>
    <w:rPr>
      <w:rFonts w:ascii="Tahoma" w:hAnsi="Tahoma"/>
      <w:sz w:val="24"/>
    </w:rPr>
  </w:style>
  <w:style w:type="paragraph" w:customStyle="1" w:styleId="510">
    <w:name w:val="表格"/>
    <w:basedOn w:val="1"/>
    <w:qFormat/>
    <w:uiPriority w:val="0"/>
    <w:pPr>
      <w:jc w:val="center"/>
    </w:pPr>
    <w:rPr>
      <w:szCs w:val="21"/>
    </w:rPr>
  </w:style>
  <w:style w:type="paragraph" w:customStyle="1" w:styleId="511">
    <w:name w:val="表蕊"/>
    <w:basedOn w:val="1"/>
    <w:qFormat/>
    <w:uiPriority w:val="0"/>
    <w:pPr>
      <w:spacing w:line="320" w:lineRule="atLeast"/>
      <w:jc w:val="left"/>
    </w:pPr>
    <w:rPr>
      <w:rFonts w:eastAsia="楷体_GB2312"/>
      <w:spacing w:val="-10"/>
    </w:rPr>
  </w:style>
  <w:style w:type="paragraph" w:customStyle="1" w:styleId="512">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513">
    <w:name w:val="Char Char Char Char Char Char Char Char Char Char Char Char Char Char Char Char1"/>
    <w:basedOn w:val="1"/>
    <w:qFormat/>
    <w:uiPriority w:val="0"/>
    <w:pPr>
      <w:tabs>
        <w:tab w:val="left" w:pos="360"/>
      </w:tabs>
    </w:pPr>
    <w:rPr>
      <w:sz w:val="24"/>
      <w:szCs w:val="24"/>
    </w:rPr>
  </w:style>
  <w:style w:type="paragraph" w:customStyle="1" w:styleId="514">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515">
    <w:name w:val="样式1"/>
    <w:basedOn w:val="1"/>
    <w:qFormat/>
    <w:uiPriority w:val="0"/>
    <w:pPr>
      <w:spacing w:before="120" w:after="120" w:line="300" w:lineRule="auto"/>
    </w:pPr>
    <w:rPr>
      <w:rFonts w:ascii="宋体" w:hAnsi="宋体"/>
      <w:b/>
      <w:sz w:val="24"/>
    </w:rPr>
  </w:style>
  <w:style w:type="paragraph" w:customStyle="1" w:styleId="516">
    <w:name w:val="样式 段前: 0.5 行 段后: 0.5 行"/>
    <w:basedOn w:val="1"/>
    <w:qFormat/>
    <w:uiPriority w:val="0"/>
    <w:pPr>
      <w:spacing w:before="100" w:beforeAutospacing="1" w:after="100" w:afterAutospacing="1"/>
      <w:ind w:firstLine="200"/>
    </w:pPr>
    <w:rPr>
      <w:rFonts w:cs="宋体"/>
    </w:rPr>
  </w:style>
  <w:style w:type="paragraph" w:customStyle="1" w:styleId="517">
    <w:name w:val="flNote"/>
    <w:basedOn w:val="1"/>
    <w:qFormat/>
    <w:uiPriority w:val="0"/>
    <w:pPr>
      <w:spacing w:before="320" w:after="160" w:line="360" w:lineRule="atLeast"/>
      <w:jc w:val="center"/>
    </w:pPr>
    <w:rPr>
      <w:rFonts w:ascii="Tahoma" w:hAnsi="Cambria" w:eastAsia="幼圆" w:cs="Cambria"/>
      <w:sz w:val="30"/>
    </w:rPr>
  </w:style>
  <w:style w:type="paragraph" w:customStyle="1" w:styleId="518">
    <w:name w:val="样式2"/>
    <w:basedOn w:val="182"/>
    <w:qFormat/>
    <w:uiPriority w:val="0"/>
    <w:pPr>
      <w:keepLines/>
      <w:numPr>
        <w:ilvl w:val="0"/>
        <w:numId w:val="3"/>
      </w:numPr>
      <w:tabs>
        <w:tab w:val="left" w:pos="425"/>
        <w:tab w:val="left" w:pos="1800"/>
      </w:tabs>
      <w:spacing w:before="340" w:after="330" w:line="578" w:lineRule="auto"/>
      <w:ind w:left="425" w:hanging="425"/>
      <w:jc w:val="both"/>
    </w:pPr>
    <w:rPr>
      <w:rFonts w:ascii="Times New Roman" w:eastAsia="黑体"/>
      <w:bCs/>
      <w:sz w:val="32"/>
      <w:szCs w:val="44"/>
    </w:rPr>
  </w:style>
  <w:style w:type="paragraph" w:customStyle="1" w:styleId="519">
    <w:name w:val="font8"/>
    <w:basedOn w:val="1"/>
    <w:qFormat/>
    <w:uiPriority w:val="0"/>
    <w:pPr>
      <w:widowControl/>
      <w:spacing w:before="100" w:beforeAutospacing="1" w:after="100" w:afterAutospacing="1"/>
      <w:jc w:val="left"/>
    </w:pPr>
    <w:rPr>
      <w:rFonts w:hint="eastAsia" w:ascii="宋体" w:hAnsi="宋体"/>
      <w:b/>
      <w:bCs/>
      <w:i/>
      <w:iCs/>
      <w:sz w:val="20"/>
    </w:rPr>
  </w:style>
  <w:style w:type="paragraph" w:customStyle="1" w:styleId="520">
    <w:name w:val="样式 纯文本 + 楷体_GB2312 小四 行距: 固定值 20 磅1"/>
    <w:basedOn w:val="228"/>
    <w:qFormat/>
    <w:uiPriority w:val="0"/>
    <w:pPr>
      <w:spacing w:line="400" w:lineRule="exact"/>
      <w:ind w:firstLine="200"/>
    </w:pPr>
    <w:rPr>
      <w:rFonts w:ascii="楷体_GB2312" w:eastAsia="楷体_GB2312"/>
      <w:sz w:val="24"/>
      <w:szCs w:val="20"/>
    </w:rPr>
  </w:style>
  <w:style w:type="paragraph" w:customStyle="1" w:styleId="521">
    <w:name w:val="List Paragraph1"/>
    <w:qFormat/>
    <w:uiPriority w:val="34"/>
    <w:pPr>
      <w:ind w:firstLine="420"/>
    </w:pPr>
    <w:rPr>
      <w:rFonts w:hint="default" w:ascii="Times New Roman" w:hAnsi="Times New Roman" w:eastAsia="宋体" w:cs="Times New Roman"/>
      <w:lang w:val="en-US" w:eastAsia="zh-CN" w:bidi="ar-SA"/>
    </w:rPr>
  </w:style>
  <w:style w:type="paragraph" w:customStyle="1" w:styleId="522">
    <w:name w:val="表格标题"/>
    <w:basedOn w:val="1"/>
    <w:qFormat/>
    <w:uiPriority w:val="0"/>
    <w:pPr>
      <w:spacing w:before="120" w:line="400" w:lineRule="exact"/>
      <w:jc w:val="center"/>
    </w:pPr>
    <w:rPr>
      <w:rFonts w:eastAsia="文鼎CS中宋"/>
      <w:spacing w:val="8"/>
      <w:sz w:val="24"/>
    </w:rPr>
  </w:style>
  <w:style w:type="paragraph" w:customStyle="1" w:styleId="523">
    <w:name w:val="项目编号1"/>
    <w:basedOn w:val="1"/>
    <w:next w:val="1"/>
    <w:qFormat/>
    <w:uiPriority w:val="0"/>
    <w:pPr>
      <w:numPr>
        <w:ilvl w:val="0"/>
        <w:numId w:val="4"/>
      </w:numPr>
      <w:tabs>
        <w:tab w:val="left" w:pos="2460"/>
      </w:tabs>
      <w:spacing w:line="360" w:lineRule="auto"/>
      <w:jc w:val="left"/>
    </w:pPr>
    <w:rPr>
      <w:rFonts w:ascii="宋体"/>
      <w:sz w:val="24"/>
      <w:szCs w:val="24"/>
    </w:rPr>
  </w:style>
  <w:style w:type="paragraph" w:customStyle="1" w:styleId="524">
    <w:name w:val="列出段落2"/>
    <w:qFormat/>
    <w:uiPriority w:val="34"/>
    <w:pPr>
      <w:ind w:firstLine="420"/>
    </w:pPr>
    <w:rPr>
      <w:rFonts w:hint="default" w:ascii="Times New Roman" w:hAnsi="Times New Roman" w:eastAsia="宋体" w:cs="Times New Roman"/>
      <w:lang w:val="en-US" w:eastAsia="zh-CN" w:bidi="ar-SA"/>
    </w:rPr>
  </w:style>
  <w:style w:type="paragraph" w:customStyle="1" w:styleId="525">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526">
    <w:name w:val="正文首行缩进 21"/>
    <w:basedOn w:val="527"/>
    <w:next w:val="1"/>
    <w:qFormat/>
    <w:uiPriority w:val="0"/>
    <w:pPr>
      <w:widowControl w:val="0"/>
      <w:spacing w:after="120" w:line="240" w:lineRule="auto"/>
      <w:ind w:left="0" w:firstLine="210"/>
    </w:pPr>
    <w:rPr>
      <w:rFonts w:ascii="Times New Roman" w:hAnsi="宋体" w:eastAsia="宋体"/>
      <w:color w:val="000000"/>
      <w:spacing w:val="-8"/>
      <w:sz w:val="21"/>
      <w:szCs w:val="24"/>
    </w:rPr>
  </w:style>
  <w:style w:type="paragraph" w:customStyle="1" w:styleId="527">
    <w:name w:val="正文文本缩进1"/>
    <w:basedOn w:val="1"/>
    <w:next w:val="528"/>
    <w:qFormat/>
    <w:uiPriority w:val="0"/>
    <w:pPr>
      <w:widowControl/>
      <w:spacing w:line="300" w:lineRule="auto"/>
      <w:ind w:left="156"/>
    </w:pPr>
    <w:rPr>
      <w:rFonts w:ascii="仿宋_GB2312" w:eastAsia="仿宋_GB2312"/>
      <w:sz w:val="28"/>
      <w:szCs w:val="20"/>
    </w:rPr>
  </w:style>
  <w:style w:type="paragraph" w:customStyle="1" w:styleId="528">
    <w:name w:val="寄信人地址1"/>
    <w:basedOn w:val="1"/>
    <w:unhideWhenUsed/>
    <w:qFormat/>
    <w:uiPriority w:val="99"/>
    <w:rPr>
      <w:rFonts w:ascii="Arial" w:hAnsi="Arial"/>
    </w:rPr>
  </w:style>
  <w:style w:type="paragraph" w:customStyle="1" w:styleId="529">
    <w:name w:val="font11"/>
    <w:basedOn w:val="1"/>
    <w:qFormat/>
    <w:uiPriority w:val="0"/>
    <w:pPr>
      <w:widowControl/>
      <w:spacing w:before="100" w:beforeAutospacing="1" w:after="100" w:afterAutospacing="1"/>
      <w:jc w:val="left"/>
    </w:pPr>
    <w:rPr>
      <w:b/>
      <w:bCs/>
      <w:sz w:val="18"/>
      <w:szCs w:val="18"/>
    </w:rPr>
  </w:style>
  <w:style w:type="paragraph" w:customStyle="1" w:styleId="530">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szCs w:val="24"/>
    </w:rPr>
  </w:style>
  <w:style w:type="paragraph" w:customStyle="1" w:styleId="531">
    <w:name w:val="默认段落字体 Para Char Char Char Char Char Char Char"/>
    <w:basedOn w:val="1"/>
    <w:qFormat/>
    <w:uiPriority w:val="0"/>
    <w:rPr>
      <w:rFonts w:eastAsia="华文细黑" w:cs="Cambria"/>
      <w:sz w:val="24"/>
    </w:rPr>
  </w:style>
  <w:style w:type="paragraph" w:customStyle="1" w:styleId="532">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533">
    <w:name w:val="H6"/>
    <w:basedOn w:val="1"/>
    <w:next w:val="1"/>
    <w:qFormat/>
    <w:uiPriority w:val="0"/>
    <w:pPr>
      <w:keepNext/>
      <w:spacing w:before="100" w:after="100"/>
      <w:jc w:val="left"/>
      <w:outlineLvl w:val="6"/>
    </w:pPr>
    <w:rPr>
      <w:b/>
      <w:sz w:val="16"/>
    </w:rPr>
  </w:style>
  <w:style w:type="paragraph" w:customStyle="1" w:styleId="534">
    <w:name w:val="xl6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b/>
      <w:bCs/>
      <w:sz w:val="20"/>
    </w:rPr>
  </w:style>
  <w:style w:type="paragraph" w:customStyle="1" w:styleId="535">
    <w:name w:val="Default Paragraph Font Para Char"/>
    <w:basedOn w:val="1"/>
    <w:qFormat/>
    <w:uiPriority w:val="0"/>
    <w:pPr>
      <w:widowControl/>
      <w:spacing w:after="160" w:line="240" w:lineRule="exact"/>
      <w:jc w:val="left"/>
    </w:pPr>
    <w:rPr>
      <w:szCs w:val="24"/>
    </w:rPr>
  </w:style>
  <w:style w:type="paragraph" w:customStyle="1" w:styleId="536">
    <w:name w:val="BodyTextIndent1"/>
    <w:basedOn w:val="1"/>
    <w:qFormat/>
    <w:uiPriority w:val="99"/>
    <w:pPr>
      <w:spacing w:line="360" w:lineRule="auto"/>
      <w:ind w:left="257"/>
    </w:pPr>
    <w:rPr>
      <w:rFonts w:ascii="宋体" w:hAnsi="宋体" w:eastAsia="仿宋_GB2312"/>
      <w:b/>
      <w:sz w:val="24"/>
      <w:szCs w:val="20"/>
    </w:rPr>
  </w:style>
  <w:style w:type="paragraph" w:customStyle="1" w:styleId="537">
    <w:name w:val="菲页1"/>
    <w:basedOn w:val="183"/>
    <w:qFormat/>
    <w:uiPriority w:val="0"/>
    <w:pPr>
      <w:keepLines/>
      <w:widowControl/>
      <w:tabs>
        <w:tab w:val="left" w:pos="567"/>
      </w:tabs>
      <w:spacing w:before="260" w:after="260" w:line="416" w:lineRule="auto"/>
    </w:pPr>
    <w:rPr>
      <w:rFonts w:ascii="黑体" w:hAnsi="宋体" w:eastAsia="黑体"/>
      <w:b w:val="0"/>
      <w:bCs w:val="0"/>
      <w:sz w:val="52"/>
    </w:rPr>
  </w:style>
  <w:style w:type="paragraph" w:customStyle="1" w:styleId="538">
    <w:name w:val="题注4"/>
    <w:basedOn w:val="1"/>
    <w:next w:val="207"/>
    <w:qFormat/>
    <w:uiPriority w:val="0"/>
    <w:pPr>
      <w:framePr w:hSpace="180" w:wrap="around" w:vAnchor="text" w:hAnchor="margin" w:y="514"/>
      <w:numPr>
        <w:ilvl w:val="0"/>
        <w:numId w:val="5"/>
      </w:numPr>
      <w:ind w:left="0" w:firstLine="0"/>
      <w:jc w:val="center"/>
    </w:pPr>
    <w:rPr>
      <w:b/>
      <w:color w:val="000000"/>
      <w:szCs w:val="21"/>
      <w:lang w:val="en-GB"/>
    </w:rPr>
  </w:style>
  <w:style w:type="paragraph" w:customStyle="1" w:styleId="539">
    <w:name w:val="标准文字"/>
    <w:basedOn w:val="1"/>
    <w:qFormat/>
    <w:uiPriority w:val="0"/>
    <w:pPr>
      <w:spacing w:after="20" w:line="360" w:lineRule="auto"/>
      <w:ind w:firstLine="420"/>
    </w:pPr>
    <w:rPr>
      <w:szCs w:val="24"/>
    </w:rPr>
  </w:style>
  <w:style w:type="paragraph" w:customStyle="1" w:styleId="540">
    <w:name w:val="xl49"/>
    <w:basedOn w:val="1"/>
    <w:qFormat/>
    <w:uiPriority w:val="0"/>
    <w:pPr>
      <w:widowControl/>
      <w:pBdr>
        <w:left w:val="single" w:color="000000" w:sz="4" w:space="0"/>
        <w:right w:val="single" w:color="000000" w:sz="4" w:space="0"/>
      </w:pBdr>
      <w:spacing w:before="100" w:beforeAutospacing="1" w:after="100" w:afterAutospacing="1"/>
      <w:jc w:val="center"/>
    </w:pPr>
    <w:rPr>
      <w:b/>
      <w:bCs/>
      <w:sz w:val="20"/>
    </w:rPr>
  </w:style>
  <w:style w:type="paragraph" w:customStyle="1" w:styleId="541">
    <w:name w:val="xl4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542">
    <w:name w:val="xl60"/>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543">
    <w:name w:val="Char2"/>
    <w:basedOn w:val="1"/>
    <w:qFormat/>
    <w:uiPriority w:val="0"/>
    <w:rPr>
      <w:rFonts w:ascii="仿宋_GB2312" w:eastAsia="仿宋_GB2312"/>
      <w:b/>
      <w:sz w:val="32"/>
      <w:szCs w:val="32"/>
    </w:rPr>
  </w:style>
  <w:style w:type="paragraph" w:customStyle="1" w:styleId="544">
    <w:name w:val="BodyText1I21"/>
    <w:basedOn w:val="536"/>
    <w:qFormat/>
    <w:uiPriority w:val="99"/>
    <w:pPr>
      <w:ind w:left="0" w:firstLine="420"/>
    </w:pPr>
  </w:style>
  <w:style w:type="paragraph" w:customStyle="1" w:styleId="545">
    <w:name w:val="默认段落字体 Para Char Char Char"/>
    <w:basedOn w:val="1"/>
    <w:qFormat/>
    <w:uiPriority w:val="0"/>
    <w:rPr>
      <w:szCs w:val="24"/>
    </w:rPr>
  </w:style>
  <w:style w:type="paragraph" w:customStyle="1" w:styleId="546">
    <w:name w:val="空半行"/>
    <w:basedOn w:val="1"/>
    <w:qFormat/>
    <w:uiPriority w:val="0"/>
    <w:pPr>
      <w:spacing w:line="120" w:lineRule="exact"/>
    </w:pPr>
    <w:rPr>
      <w:rFonts w:ascii="Cambria" w:hAnsi="Cambria" w:eastAsia="Tahoma" w:cs="Cambria"/>
      <w:color w:val="FFFFFF"/>
      <w:sz w:val="30"/>
    </w:rPr>
  </w:style>
  <w:style w:type="paragraph" w:customStyle="1" w:styleId="547">
    <w:name w:val="Char4"/>
    <w:basedOn w:val="1"/>
    <w:qFormat/>
    <w:uiPriority w:val="0"/>
    <w:rPr>
      <w:rFonts w:ascii="仿宋_GB2312" w:eastAsia="仿宋_GB2312"/>
      <w:b/>
      <w:sz w:val="32"/>
      <w:szCs w:val="32"/>
    </w:rPr>
  </w:style>
  <w:style w:type="paragraph" w:customStyle="1" w:styleId="548">
    <w:name w:val="1"/>
    <w:basedOn w:val="1"/>
    <w:qFormat/>
    <w:uiPriority w:val="0"/>
    <w:pPr>
      <w:spacing w:line="360" w:lineRule="auto"/>
      <w:ind w:firstLine="200"/>
    </w:pPr>
    <w:rPr>
      <w:rFonts w:ascii="华文细黑" w:hAnsi="华文细黑" w:eastAsia="华文细黑" w:cs="华文细黑"/>
      <w:sz w:val="24"/>
      <w:szCs w:val="24"/>
    </w:rPr>
  </w:style>
  <w:style w:type="paragraph" w:customStyle="1" w:styleId="549">
    <w:name w:val="xl53"/>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550">
    <w:name w:val="Char Char Char Char Char Char Char Char Char Char3"/>
    <w:basedOn w:val="1"/>
    <w:qFormat/>
    <w:uiPriority w:val="0"/>
    <w:pPr>
      <w:tabs>
        <w:tab w:val="left" w:pos="510"/>
        <w:tab w:val="left" w:pos="1800"/>
      </w:tabs>
      <w:ind w:left="510" w:hanging="360"/>
    </w:pPr>
    <w:rPr>
      <w:sz w:val="24"/>
      <w:szCs w:val="24"/>
    </w:rPr>
  </w:style>
  <w:style w:type="paragraph" w:customStyle="1" w:styleId="551">
    <w:name w:val="Char Char1 Char Char Char Char"/>
    <w:basedOn w:val="209"/>
    <w:qFormat/>
    <w:uiPriority w:val="0"/>
    <w:pPr>
      <w:spacing w:line="436" w:lineRule="exact"/>
      <w:ind w:left="357"/>
      <w:jc w:val="left"/>
      <w:outlineLvl w:val="3"/>
    </w:pPr>
    <w:rPr>
      <w:rFonts w:ascii="Tahoma" w:hAnsi="Tahoma"/>
      <w:b/>
      <w:sz w:val="24"/>
      <w:szCs w:val="24"/>
    </w:rPr>
  </w:style>
  <w:style w:type="paragraph" w:customStyle="1" w:styleId="552">
    <w:name w:val="Char Char Char1 Char Char Char1"/>
    <w:basedOn w:val="1"/>
    <w:qFormat/>
    <w:uiPriority w:val="0"/>
    <w:pPr>
      <w:ind w:firstLine="200"/>
    </w:pPr>
    <w:rPr>
      <w:rFonts w:ascii="Tahoma" w:hAnsi="Tahoma"/>
      <w:sz w:val="24"/>
    </w:rPr>
  </w:style>
  <w:style w:type="paragraph" w:customStyle="1" w:styleId="553">
    <w:name w:val="font9"/>
    <w:basedOn w:val="1"/>
    <w:qFormat/>
    <w:uiPriority w:val="0"/>
    <w:pPr>
      <w:widowControl/>
      <w:spacing w:before="100" w:beforeAutospacing="1" w:after="100" w:afterAutospacing="1"/>
      <w:jc w:val="left"/>
    </w:pPr>
    <w:rPr>
      <w:b/>
      <w:bCs/>
      <w:sz w:val="20"/>
    </w:rPr>
  </w:style>
  <w:style w:type="paragraph" w:customStyle="1" w:styleId="554">
    <w:name w:val="font12"/>
    <w:basedOn w:val="1"/>
    <w:qFormat/>
    <w:uiPriority w:val="0"/>
    <w:pPr>
      <w:widowControl/>
      <w:spacing w:before="100" w:beforeAutospacing="1" w:after="100" w:afterAutospacing="1"/>
      <w:jc w:val="left"/>
    </w:pPr>
    <w:rPr>
      <w:rFonts w:hint="eastAsia" w:ascii="宋体" w:hAnsi="宋体"/>
      <w:sz w:val="36"/>
      <w:szCs w:val="36"/>
    </w:rPr>
  </w:style>
  <w:style w:type="paragraph" w:customStyle="1" w:styleId="555">
    <w:name w:val="xl69"/>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556">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57">
    <w:name w:val="正文(缩进)"/>
    <w:basedOn w:val="1"/>
    <w:qFormat/>
    <w:uiPriority w:val="0"/>
    <w:pPr>
      <w:widowControl/>
      <w:spacing w:line="360" w:lineRule="auto"/>
      <w:ind w:firstLine="200"/>
    </w:pPr>
    <w:rPr>
      <w:rFonts w:eastAsia="仿宋_GB2312"/>
      <w:sz w:val="24"/>
    </w:rPr>
  </w:style>
  <w:style w:type="paragraph" w:customStyle="1" w:styleId="558">
    <w:name w:val="xl5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i/>
      <w:iCs/>
      <w:sz w:val="20"/>
    </w:rPr>
  </w:style>
  <w:style w:type="paragraph" w:customStyle="1" w:styleId="559">
    <w:name w:val="函数注释2"/>
    <w:basedOn w:val="1"/>
    <w:qFormat/>
    <w:uiPriority w:val="0"/>
    <w:pPr>
      <w:spacing w:after="20" w:line="288" w:lineRule="auto"/>
      <w:ind w:left="1680" w:firstLine="420"/>
    </w:pPr>
    <w:rPr>
      <w:szCs w:val="24"/>
    </w:rPr>
  </w:style>
  <w:style w:type="paragraph" w:customStyle="1" w:styleId="560">
    <w:name w:val="列表2"/>
    <w:basedOn w:val="1"/>
    <w:qFormat/>
    <w:uiPriority w:val="0"/>
    <w:pPr>
      <w:tabs>
        <w:tab w:val="left" w:pos="1470"/>
      </w:tabs>
      <w:spacing w:after="20" w:line="288" w:lineRule="auto"/>
      <w:ind w:left="1469" w:hanging="420"/>
    </w:pPr>
    <w:rPr>
      <w:szCs w:val="24"/>
    </w:rPr>
  </w:style>
  <w:style w:type="paragraph" w:customStyle="1" w:styleId="561">
    <w:name w:val="Char Char Char Char Char Char2"/>
    <w:basedOn w:val="1"/>
    <w:qFormat/>
    <w:uiPriority w:val="0"/>
    <w:pPr>
      <w:widowControl/>
      <w:spacing w:after="160" w:line="240" w:lineRule="exact"/>
      <w:jc w:val="left"/>
    </w:pPr>
    <w:rPr>
      <w:rFonts w:ascii="黑体" w:hAnsi="Verdana" w:eastAsia="黑体"/>
      <w:sz w:val="32"/>
      <w:szCs w:val="32"/>
    </w:rPr>
  </w:style>
  <w:style w:type="paragraph" w:customStyle="1" w:styleId="562">
    <w:name w:val="图形"/>
    <w:basedOn w:val="1"/>
    <w:qFormat/>
    <w:uiPriority w:val="0"/>
    <w:pPr>
      <w:spacing w:after="20" w:line="288" w:lineRule="auto"/>
      <w:ind w:firstLine="420"/>
      <w:jc w:val="center"/>
    </w:pPr>
    <w:rPr>
      <w:szCs w:val="24"/>
    </w:rPr>
  </w:style>
  <w:style w:type="paragraph" w:customStyle="1" w:styleId="563">
    <w:name w:val="Char12"/>
    <w:basedOn w:val="1"/>
    <w:qFormat/>
    <w:uiPriority w:val="0"/>
    <w:pPr>
      <w:widowControl/>
      <w:spacing w:after="160" w:line="240" w:lineRule="exact"/>
      <w:jc w:val="left"/>
    </w:pPr>
    <w:rPr>
      <w:rFonts w:ascii="Verdana" w:hAnsi="Verdana" w:eastAsia="仿宋_GB2312"/>
      <w:sz w:val="24"/>
      <w:lang w:eastAsia="en-US"/>
    </w:rPr>
  </w:style>
  <w:style w:type="paragraph" w:customStyle="1" w:styleId="564">
    <w:name w:val="xl52"/>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565">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sz w:val="13"/>
      <w:szCs w:val="13"/>
    </w:rPr>
  </w:style>
  <w:style w:type="paragraph" w:customStyle="1" w:styleId="566">
    <w:name w:val="表格文字"/>
    <w:basedOn w:val="1"/>
    <w:qFormat/>
    <w:uiPriority w:val="0"/>
    <w:pPr>
      <w:spacing w:line="288" w:lineRule="auto"/>
      <w:jc w:val="left"/>
    </w:pPr>
  </w:style>
  <w:style w:type="paragraph" w:customStyle="1" w:styleId="567">
    <w:name w:val="项目符号1"/>
    <w:basedOn w:val="1"/>
    <w:qFormat/>
    <w:uiPriority w:val="0"/>
    <w:pPr>
      <w:ind w:firstLine="400"/>
    </w:pPr>
  </w:style>
  <w:style w:type="paragraph" w:customStyle="1" w:styleId="568">
    <w:name w:val="函数注释1"/>
    <w:basedOn w:val="1"/>
    <w:qFormat/>
    <w:uiPriority w:val="0"/>
    <w:pPr>
      <w:spacing w:after="20" w:line="320" w:lineRule="exact"/>
      <w:ind w:left="1678" w:right="210" w:hanging="1049"/>
      <w:jc w:val="left"/>
    </w:pPr>
  </w:style>
  <w:style w:type="paragraph" w:customStyle="1" w:styleId="569">
    <w:name w:val="正文2"/>
    <w:basedOn w:val="1"/>
    <w:qFormat/>
    <w:uiPriority w:val="0"/>
    <w:pPr>
      <w:widowControl/>
      <w:spacing w:after="160" w:line="360" w:lineRule="auto"/>
      <w:ind w:firstLine="200"/>
      <w:jc w:val="left"/>
    </w:pPr>
    <w:rPr>
      <w:rFonts w:ascii="Verdana" w:hAnsi="Verdana" w:eastAsia="黑体"/>
      <w:lang w:eastAsia="en-US"/>
    </w:rPr>
  </w:style>
  <w:style w:type="paragraph" w:customStyle="1" w:styleId="570">
    <w:name w:val="xl46"/>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571">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rPr>
  </w:style>
  <w:style w:type="paragraph" w:customStyle="1" w:styleId="572">
    <w:name w:val="TOC 标题3"/>
    <w:basedOn w:val="182"/>
    <w:next w:val="1"/>
    <w:qFormat/>
    <w:uiPriority w:val="0"/>
    <w:pPr>
      <w:keepLines/>
      <w:tabs>
        <w:tab w:val="left" w:pos="1800"/>
      </w:tabs>
      <w:spacing w:before="340" w:after="330" w:line="578" w:lineRule="auto"/>
      <w:jc w:val="both"/>
      <w:outlineLvl w:val="9"/>
    </w:pPr>
    <w:rPr>
      <w:rFonts w:ascii="Cambria" w:hAnsi="Cambria" w:eastAsia="华文细黑" w:cs="Cambria"/>
      <w:bCs/>
      <w:sz w:val="44"/>
      <w:szCs w:val="44"/>
    </w:rPr>
  </w:style>
  <w:style w:type="paragraph" w:customStyle="1" w:styleId="573">
    <w:name w:val="xl45"/>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574">
    <w:name w:val="简介正文"/>
    <w:basedOn w:val="1"/>
    <w:qFormat/>
    <w:uiPriority w:val="0"/>
    <w:pPr>
      <w:numPr>
        <w:ilvl w:val="0"/>
        <w:numId w:val="6"/>
      </w:numPr>
      <w:spacing w:after="20" w:line="520" w:lineRule="exact"/>
      <w:ind w:left="1701" w:hanging="1701"/>
    </w:pPr>
    <w:rPr>
      <w:sz w:val="24"/>
    </w:rPr>
  </w:style>
  <w:style w:type="paragraph" w:customStyle="1" w:styleId="575">
    <w:name w:val="xl55"/>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sz w:val="20"/>
    </w:rPr>
  </w:style>
  <w:style w:type="paragraph" w:customStyle="1" w:styleId="576">
    <w:name w:val="重点"/>
    <w:basedOn w:val="1"/>
    <w:qFormat/>
    <w:uiPriority w:val="0"/>
    <w:pPr>
      <w:shd w:val="pct10" w:color="auto" w:fill="auto"/>
      <w:spacing w:after="20" w:line="288" w:lineRule="auto"/>
      <w:ind w:firstLine="420"/>
    </w:pPr>
    <w:rPr>
      <w:rFonts w:eastAsia="黑体"/>
      <w:b/>
      <w:szCs w:val="24"/>
    </w:rPr>
  </w:style>
  <w:style w:type="paragraph" w:customStyle="1" w:styleId="577">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78">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int="eastAsia" w:ascii="楷体_GB2312" w:hAnsi="宋体" w:eastAsia="楷体_GB2312"/>
      <w:b/>
      <w:bCs/>
      <w:sz w:val="24"/>
      <w:szCs w:val="24"/>
    </w:rPr>
  </w:style>
  <w:style w:type="paragraph" w:customStyle="1" w:styleId="579">
    <w:name w:val="z-Bottom of Form"/>
    <w:next w:val="1"/>
    <w:qFormat/>
    <w:uiPriority w:val="0"/>
    <w:pPr>
      <w:widowControl w:val="0"/>
      <w:pBdr>
        <w:top w:val="single" w:color="000000" w:sz="2" w:space="0"/>
      </w:pBdr>
      <w:jc w:val="center"/>
    </w:pPr>
    <w:rPr>
      <w:rFonts w:hint="default" w:ascii="Arial" w:hAnsi="Arial" w:eastAsia="宋体" w:cs="Times New Roman"/>
      <w:vanish/>
      <w:sz w:val="16"/>
      <w:lang w:val="en-US" w:eastAsia="zh-CN" w:bidi="ar-SA"/>
    </w:rPr>
  </w:style>
  <w:style w:type="paragraph" w:customStyle="1" w:styleId="580">
    <w:name w:val="Char Char Char Char Char Char Char Char Char Char13"/>
    <w:basedOn w:val="1"/>
    <w:qFormat/>
    <w:uiPriority w:val="0"/>
    <w:pPr>
      <w:tabs>
        <w:tab w:val="left" w:pos="425"/>
      </w:tabs>
      <w:ind w:left="425" w:hanging="425"/>
    </w:pPr>
    <w:rPr>
      <w:sz w:val="28"/>
    </w:rPr>
  </w:style>
  <w:style w:type="paragraph" w:customStyle="1" w:styleId="581">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rPr>
  </w:style>
  <w:style w:type="paragraph" w:customStyle="1" w:styleId="582">
    <w:name w:val="xl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i/>
      <w:iCs/>
      <w:sz w:val="20"/>
    </w:rPr>
  </w:style>
  <w:style w:type="paragraph" w:customStyle="1" w:styleId="583">
    <w:name w:val="目录文字"/>
    <w:basedOn w:val="1"/>
    <w:qFormat/>
    <w:uiPriority w:val="0"/>
    <w:pPr>
      <w:widowControl/>
      <w:spacing w:line="480" w:lineRule="auto"/>
      <w:jc w:val="left"/>
    </w:pPr>
    <w:rPr>
      <w:rFonts w:ascii="宋体" w:hAnsi="宋体"/>
      <w:sz w:val="24"/>
    </w:rPr>
  </w:style>
  <w:style w:type="paragraph" w:customStyle="1" w:styleId="584">
    <w:name w:val="_Style 44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85">
    <w:name w:val="Char Char Char Char2"/>
    <w:basedOn w:val="1"/>
    <w:qFormat/>
    <w:uiPriority w:val="0"/>
    <w:pPr>
      <w:widowControl/>
      <w:tabs>
        <w:tab w:val="left" w:pos="510"/>
        <w:tab w:val="left" w:pos="1095"/>
      </w:tabs>
      <w:spacing w:after="120" w:line="360" w:lineRule="auto"/>
      <w:ind w:left="560" w:firstLine="480"/>
      <w:jc w:val="left"/>
    </w:pPr>
    <w:rPr>
      <w:rFonts w:ascii="Verdana" w:hAnsi="Verdana"/>
      <w:sz w:val="24"/>
      <w:szCs w:val="24"/>
    </w:rPr>
  </w:style>
  <w:style w:type="paragraph" w:customStyle="1" w:styleId="586">
    <w:name w:val="xl71"/>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587">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588">
    <w:name w:val="标准式样"/>
    <w:basedOn w:val="255"/>
    <w:qFormat/>
    <w:uiPriority w:val="0"/>
  </w:style>
  <w:style w:type="paragraph" w:customStyle="1" w:styleId="589">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590">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91">
    <w:name w:val="font7"/>
    <w:basedOn w:val="1"/>
    <w:qFormat/>
    <w:uiPriority w:val="0"/>
    <w:pPr>
      <w:widowControl/>
      <w:spacing w:before="100" w:beforeAutospacing="1" w:after="100" w:afterAutospacing="1"/>
      <w:jc w:val="left"/>
    </w:pPr>
    <w:rPr>
      <w:b/>
      <w:bCs/>
      <w:i/>
      <w:iCs/>
      <w:sz w:val="20"/>
    </w:rPr>
  </w:style>
  <w:style w:type="paragraph" w:customStyle="1" w:styleId="592">
    <w:name w:val="章标题"/>
    <w:next w:val="1"/>
    <w:qFormat/>
    <w:uiPriority w:val="0"/>
    <w:pPr>
      <w:jc w:val="both"/>
      <w:outlineLvl w:val="1"/>
    </w:pPr>
    <w:rPr>
      <w:rFonts w:hint="default" w:ascii="黑体" w:hAnsi="Times New Roman" w:eastAsia="黑体" w:cs="Times New Roman"/>
      <w:sz w:val="21"/>
      <w:lang w:val="en-US" w:eastAsia="zh-CN" w:bidi="ar-SA"/>
    </w:rPr>
  </w:style>
  <w:style w:type="paragraph" w:customStyle="1" w:styleId="593">
    <w:name w:val="Char Char Char Char Char Char3"/>
    <w:basedOn w:val="1"/>
    <w:qFormat/>
    <w:uiPriority w:val="0"/>
    <w:pPr>
      <w:widowControl/>
      <w:spacing w:after="160" w:line="240" w:lineRule="exact"/>
      <w:jc w:val="left"/>
    </w:pPr>
    <w:rPr>
      <w:rFonts w:ascii="黑体" w:hAnsi="Verdana" w:eastAsia="黑体"/>
      <w:sz w:val="32"/>
      <w:szCs w:val="32"/>
    </w:rPr>
  </w:style>
  <w:style w:type="paragraph" w:customStyle="1" w:styleId="594">
    <w:name w:val="Char Char Char Char"/>
    <w:basedOn w:val="1"/>
    <w:qFormat/>
    <w:uiPriority w:val="0"/>
    <w:pPr>
      <w:widowControl/>
      <w:numPr>
        <w:ilvl w:val="0"/>
        <w:numId w:val="7"/>
      </w:numPr>
      <w:tabs>
        <w:tab w:val="left" w:pos="1095"/>
      </w:tabs>
      <w:spacing w:after="120" w:line="360" w:lineRule="auto"/>
      <w:ind w:left="560" w:firstLine="480"/>
      <w:jc w:val="left"/>
    </w:pPr>
    <w:rPr>
      <w:rFonts w:ascii="Verdana" w:hAnsi="Verdana"/>
      <w:sz w:val="24"/>
      <w:szCs w:val="24"/>
    </w:rPr>
  </w:style>
  <w:style w:type="paragraph" w:customStyle="1" w:styleId="595">
    <w:name w:val="Char Char Char Char Char Char Char3"/>
    <w:basedOn w:val="1"/>
    <w:qFormat/>
    <w:uiPriority w:val="0"/>
    <w:pPr>
      <w:widowControl/>
      <w:spacing w:after="160" w:line="240" w:lineRule="exact"/>
      <w:jc w:val="left"/>
    </w:pPr>
    <w:rPr>
      <w:rFonts w:ascii="Arial" w:hAnsi="Arial" w:eastAsia="Times New Roman" w:cs="Verdana"/>
      <w:b/>
      <w:sz w:val="24"/>
      <w:szCs w:val="24"/>
      <w:lang w:eastAsia="en-US"/>
    </w:rPr>
  </w:style>
  <w:style w:type="paragraph" w:customStyle="1" w:styleId="596">
    <w:name w:val="默认段落字体 Para Char"/>
    <w:basedOn w:val="1"/>
    <w:qFormat/>
    <w:uiPriority w:val="0"/>
    <w:pPr>
      <w:numPr>
        <w:ilvl w:val="0"/>
        <w:numId w:val="8"/>
      </w:numPr>
    </w:pPr>
    <w:rPr>
      <w:sz w:val="24"/>
      <w:szCs w:val="24"/>
    </w:rPr>
  </w:style>
  <w:style w:type="paragraph" w:customStyle="1" w:styleId="597">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598">
    <w:name w:val="普通文字"/>
    <w:basedOn w:val="1"/>
    <w:next w:val="1"/>
    <w:qFormat/>
    <w:uiPriority w:val="0"/>
    <w:rPr>
      <w:rFonts w:ascii="宋体"/>
      <w:sz w:val="24"/>
    </w:rPr>
  </w:style>
  <w:style w:type="paragraph" w:customStyle="1" w:styleId="599">
    <w:name w:val="菲页2"/>
    <w:basedOn w:val="184"/>
    <w:qFormat/>
    <w:uiPriority w:val="0"/>
    <w:pPr>
      <w:keepLines/>
      <w:widowControl/>
      <w:spacing w:before="120" w:after="120" w:line="360" w:lineRule="auto"/>
      <w:ind w:left="720" w:hanging="720"/>
    </w:pPr>
    <w:rPr>
      <w:rFonts w:ascii="黑体" w:hAnsi="宋体" w:eastAsia="黑体"/>
      <w:b w:val="0"/>
      <w:bCs w:val="0"/>
      <w:sz w:val="44"/>
    </w:rPr>
  </w:style>
  <w:style w:type="paragraph" w:customStyle="1" w:styleId="600">
    <w:name w:val="Char Char Char Char Char Char Char Char Char Char11"/>
    <w:basedOn w:val="1"/>
    <w:qFormat/>
    <w:uiPriority w:val="0"/>
    <w:pPr>
      <w:tabs>
        <w:tab w:val="left" w:pos="1200"/>
        <w:tab w:val="left" w:pos="1800"/>
      </w:tabs>
      <w:ind w:left="1200" w:hanging="720"/>
    </w:pPr>
    <w:rPr>
      <w:sz w:val="24"/>
      <w:szCs w:val="24"/>
    </w:rPr>
  </w:style>
  <w:style w:type="paragraph" w:customStyle="1" w:styleId="601">
    <w:name w:val="xl56"/>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sz w:val="20"/>
    </w:rPr>
  </w:style>
  <w:style w:type="paragraph" w:customStyle="1" w:styleId="602">
    <w:name w:val="修订1"/>
    <w:qFormat/>
    <w:uiPriority w:val="0"/>
    <w:rPr>
      <w:rFonts w:hint="default" w:ascii="Times New Roman" w:hAnsi="Times New Roman" w:eastAsia="宋体" w:cs="Times New Roman"/>
      <w:sz w:val="21"/>
      <w:lang w:val="en-US" w:eastAsia="zh-CN" w:bidi="ar-SA"/>
    </w:rPr>
  </w:style>
  <w:style w:type="paragraph" w:customStyle="1" w:styleId="603">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rPr>
  </w:style>
  <w:style w:type="paragraph" w:customStyle="1" w:styleId="604">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sz w:val="20"/>
    </w:rPr>
  </w:style>
  <w:style w:type="paragraph" w:customStyle="1" w:styleId="605">
    <w:name w:val="索引 41"/>
    <w:basedOn w:val="1"/>
    <w:next w:val="1"/>
    <w:qFormat/>
    <w:uiPriority w:val="99"/>
    <w:pPr>
      <w:spacing w:line="240" w:lineRule="auto"/>
      <w:ind w:left="840" w:hanging="210"/>
      <w:jc w:val="left"/>
    </w:pPr>
    <w:rPr>
      <w:sz w:val="20"/>
    </w:rPr>
  </w:style>
  <w:style w:type="paragraph" w:customStyle="1" w:styleId="606">
    <w:name w:val="xl62"/>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607">
    <w:name w:val="font13"/>
    <w:basedOn w:val="1"/>
    <w:qFormat/>
    <w:uiPriority w:val="0"/>
    <w:pPr>
      <w:widowControl/>
      <w:spacing w:before="100" w:beforeAutospacing="1" w:after="100" w:afterAutospacing="1"/>
      <w:jc w:val="left"/>
    </w:pPr>
    <w:rPr>
      <w:i/>
      <w:iCs/>
      <w:sz w:val="36"/>
      <w:szCs w:val="36"/>
    </w:rPr>
  </w:style>
  <w:style w:type="paragraph" w:customStyle="1" w:styleId="608">
    <w:name w:val="Javis"/>
    <w:basedOn w:val="1"/>
    <w:qFormat/>
    <w:uiPriority w:val="0"/>
    <w:pPr>
      <w:ind w:right="210"/>
    </w:pPr>
    <w:rPr>
      <w:rFonts w:cs="宋体"/>
      <w:sz w:val="24"/>
    </w:rPr>
  </w:style>
  <w:style w:type="paragraph" w:customStyle="1" w:styleId="609">
    <w:name w:val="表头"/>
    <w:basedOn w:val="1"/>
    <w:qFormat/>
    <w:uiPriority w:val="0"/>
    <w:pPr>
      <w:spacing w:line="320" w:lineRule="atLeast"/>
      <w:jc w:val="center"/>
    </w:pPr>
    <w:rPr>
      <w:rFonts w:eastAsia="黑体"/>
      <w:spacing w:val="-10"/>
    </w:rPr>
  </w:style>
  <w:style w:type="paragraph" w:customStyle="1" w:styleId="610">
    <w:name w:val="样式 小四 段前: 5 磅 段后: 5 磅 首行缩进: 2 字符"/>
    <w:basedOn w:val="1"/>
    <w:qFormat/>
    <w:uiPriority w:val="0"/>
    <w:pPr>
      <w:keepNext w:val="0"/>
      <w:keepLines w:val="0"/>
      <w:widowControl w:val="0"/>
      <w:suppressLineNumbers w:val="0"/>
      <w:spacing w:before="0" w:beforeAutospacing="0" w:after="0" w:afterAutospacing="0" w:line="360" w:lineRule="auto"/>
      <w:ind w:left="0" w:right="0"/>
      <w:jc w:val="both"/>
    </w:pPr>
    <w:rPr>
      <w:rFonts w:hint="eastAsia" w:ascii="宋体" w:hAnsi="宋体" w:eastAsia="宋体" w:cs="宋体"/>
      <w:sz w:val="21"/>
      <w:szCs w:val="21"/>
      <w:lang w:val="en-US" w:eastAsia="zh-CN" w:bidi="ar"/>
    </w:rPr>
  </w:style>
  <w:style w:type="paragraph" w:customStyle="1" w:styleId="611">
    <w:name w:val="Char Char1 Char Char Char Char1"/>
    <w:basedOn w:val="209"/>
    <w:qFormat/>
    <w:uiPriority w:val="0"/>
    <w:pPr>
      <w:spacing w:line="436" w:lineRule="exact"/>
      <w:ind w:left="357"/>
      <w:jc w:val="left"/>
      <w:outlineLvl w:val="3"/>
    </w:pPr>
    <w:rPr>
      <w:rFonts w:ascii="Tahoma" w:hAnsi="Tahoma"/>
      <w:b/>
      <w:sz w:val="24"/>
      <w:szCs w:val="24"/>
    </w:rPr>
  </w:style>
  <w:style w:type="paragraph" w:customStyle="1" w:styleId="612">
    <w:name w:val="_Style 5"/>
    <w:basedOn w:val="182"/>
    <w:next w:val="1"/>
    <w:qFormat/>
    <w:uiPriority w:val="0"/>
    <w:pPr>
      <w:jc w:val="both"/>
      <w:outlineLvl w:val="9"/>
    </w:pPr>
    <w:rPr>
      <w:rFonts w:ascii="Cambria" w:hAnsi="Cambria" w:eastAsia="华文细黑" w:cs="Cambria"/>
    </w:rPr>
  </w:style>
  <w:style w:type="paragraph" w:customStyle="1" w:styleId="613">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szCs w:val="24"/>
    </w:rPr>
  </w:style>
  <w:style w:type="paragraph" w:customStyle="1" w:styleId="614">
    <w:name w:val="Char Char Char1 Char Char Char3"/>
    <w:basedOn w:val="1"/>
    <w:qFormat/>
    <w:uiPriority w:val="0"/>
    <w:pPr>
      <w:ind w:firstLine="200"/>
    </w:pPr>
    <w:rPr>
      <w:rFonts w:ascii="Tahoma" w:hAnsi="Tahoma"/>
      <w:sz w:val="24"/>
    </w:rPr>
  </w:style>
  <w:style w:type="paragraph" w:customStyle="1" w:styleId="615">
    <w:name w:val="修订2"/>
    <w:qFormat/>
    <w:uiPriority w:val="0"/>
    <w:rPr>
      <w:rFonts w:hint="default" w:ascii="Times New Roman" w:hAnsi="Times New Roman" w:eastAsia="宋体" w:cs="Times New Roman"/>
      <w:sz w:val="21"/>
      <w:lang w:val="en-US" w:eastAsia="zh-CN" w:bidi="ar-SA"/>
    </w:rPr>
  </w:style>
  <w:style w:type="paragraph" w:customStyle="1" w:styleId="616">
    <w:name w:val="Char Char Char Char Char Char Char Char Char Char Char Char Char Char Char Char2"/>
    <w:basedOn w:val="1"/>
    <w:qFormat/>
    <w:uiPriority w:val="0"/>
    <w:pPr>
      <w:tabs>
        <w:tab w:val="left" w:pos="360"/>
      </w:tabs>
    </w:pPr>
    <w:rPr>
      <w:sz w:val="24"/>
      <w:szCs w:val="24"/>
    </w:rPr>
  </w:style>
  <w:style w:type="paragraph" w:customStyle="1" w:styleId="617">
    <w:name w:val="Char"/>
    <w:basedOn w:val="1"/>
    <w:qFormat/>
    <w:uiPriority w:val="0"/>
    <w:pPr>
      <w:spacing w:line="240" w:lineRule="atLeast"/>
      <w:ind w:left="420" w:firstLine="420"/>
    </w:pPr>
    <w:rPr>
      <w:szCs w:val="21"/>
    </w:rPr>
  </w:style>
  <w:style w:type="paragraph" w:customStyle="1" w:styleId="618">
    <w:name w:val="Char Char Char Char Char Char Char Char Char Char2"/>
    <w:basedOn w:val="1"/>
    <w:qFormat/>
    <w:uiPriority w:val="0"/>
    <w:pPr>
      <w:tabs>
        <w:tab w:val="left" w:pos="1200"/>
        <w:tab w:val="left" w:pos="1800"/>
      </w:tabs>
    </w:pPr>
    <w:rPr>
      <w:sz w:val="24"/>
      <w:szCs w:val="24"/>
    </w:rPr>
  </w:style>
  <w:style w:type="paragraph" w:customStyle="1" w:styleId="619">
    <w:name w:val="Char Char Char Char3"/>
    <w:basedOn w:val="1"/>
    <w:qFormat/>
    <w:uiPriority w:val="0"/>
    <w:pPr>
      <w:widowControl/>
      <w:numPr>
        <w:ilvl w:val="0"/>
        <w:numId w:val="9"/>
      </w:numPr>
      <w:tabs>
        <w:tab w:val="left" w:pos="1095"/>
      </w:tabs>
      <w:spacing w:after="120" w:line="360" w:lineRule="auto"/>
      <w:ind w:left="560" w:firstLine="480"/>
      <w:jc w:val="left"/>
    </w:pPr>
    <w:rPr>
      <w:rFonts w:ascii="Verdana" w:hAnsi="Verdana"/>
      <w:sz w:val="24"/>
      <w:szCs w:val="24"/>
    </w:rPr>
  </w:style>
  <w:style w:type="paragraph" w:customStyle="1" w:styleId="620">
    <w:name w:val="aa"/>
    <w:basedOn w:val="1"/>
    <w:qFormat/>
    <w:uiPriority w:val="0"/>
    <w:pPr>
      <w:widowControl/>
      <w:spacing w:before="100" w:beforeAutospacing="1" w:after="100" w:afterAutospacing="1"/>
      <w:jc w:val="left"/>
    </w:pPr>
    <w:rPr>
      <w:rFonts w:ascii="宋体" w:hAnsi="宋体" w:cs="宋体"/>
      <w:sz w:val="24"/>
      <w:szCs w:val="24"/>
    </w:rPr>
  </w:style>
  <w:style w:type="paragraph" w:customStyle="1" w:styleId="621">
    <w:name w:val="xl5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622">
    <w:name w:val="样式 标题 2 + Times New Roman 四号 非加粗 段前: 5 磅 段后: 0 磅 行距: 固定值 20..."/>
    <w:basedOn w:val="183"/>
    <w:qFormat/>
    <w:uiPriority w:val="0"/>
    <w:pPr>
      <w:keepLines/>
      <w:tabs>
        <w:tab w:val="left" w:pos="567"/>
      </w:tabs>
      <w:spacing w:before="100" w:line="400" w:lineRule="exact"/>
      <w:jc w:val="both"/>
    </w:pPr>
    <w:rPr>
      <w:rFonts w:ascii="Cambria" w:hAnsi="Cambria" w:eastAsia="幼圆" w:cs="华文细黑"/>
      <w:b w:val="0"/>
      <w:bCs w:val="0"/>
      <w:color w:val="FF0000"/>
      <w:sz w:val="30"/>
    </w:rPr>
  </w:style>
  <w:style w:type="paragraph" w:customStyle="1" w:styleId="623">
    <w:name w:val="TOC Heading1"/>
    <w:next w:val="1"/>
    <w:unhideWhenUsed/>
    <w:qFormat/>
    <w:uiPriority w:val="0"/>
    <w:rPr>
      <w:rFonts w:hint="eastAsia" w:ascii="Times New Roman" w:hAnsi="Times New Roman" w:eastAsia="Times New Roman" w:cs="Times New Roman"/>
      <w:sz w:val="32"/>
      <w:szCs w:val="24"/>
      <w:lang w:val="en-US" w:eastAsia="zh-CN" w:bidi="ar-SA"/>
    </w:rPr>
  </w:style>
  <w:style w:type="paragraph" w:customStyle="1" w:styleId="624">
    <w:name w:val="表中"/>
    <w:basedOn w:val="1"/>
    <w:qFormat/>
    <w:uiPriority w:val="0"/>
    <w:pPr>
      <w:spacing w:line="360" w:lineRule="atLeast"/>
      <w:jc w:val="center"/>
    </w:pPr>
  </w:style>
  <w:style w:type="paragraph" w:customStyle="1" w:styleId="625">
    <w:name w:val="font6"/>
    <w:basedOn w:val="1"/>
    <w:qFormat/>
    <w:uiPriority w:val="0"/>
    <w:pPr>
      <w:widowControl/>
      <w:spacing w:before="100" w:beforeAutospacing="1" w:after="100" w:afterAutospacing="1"/>
      <w:jc w:val="left"/>
    </w:pPr>
    <w:rPr>
      <w:rFonts w:hint="eastAsia" w:ascii="宋体" w:hAnsi="宋体"/>
      <w:b/>
      <w:bCs/>
      <w:sz w:val="20"/>
    </w:rPr>
  </w:style>
  <w:style w:type="paragraph" w:customStyle="1" w:styleId="626">
    <w:name w:val="Blockquote"/>
    <w:basedOn w:val="1"/>
    <w:qFormat/>
    <w:uiPriority w:val="0"/>
    <w:pPr>
      <w:spacing w:before="100" w:after="100"/>
      <w:ind w:left="360" w:right="360"/>
      <w:jc w:val="left"/>
    </w:pPr>
    <w:rPr>
      <w:sz w:val="24"/>
    </w:rPr>
  </w:style>
  <w:style w:type="paragraph" w:customStyle="1" w:styleId="627">
    <w:name w:val="Default"/>
    <w:qFormat/>
    <w:uiPriority w:val="0"/>
    <w:pPr>
      <w:widowControl w:val="0"/>
    </w:pPr>
    <w:rPr>
      <w:rFonts w:hint="default" w:ascii="Times New Roman" w:hAnsi="Times New Roman" w:eastAsia="宋体" w:cs="Times New Roman"/>
      <w:color w:val="000000"/>
      <w:sz w:val="24"/>
      <w:szCs w:val="24"/>
      <w:lang w:val="en-US" w:eastAsia="zh-CN" w:bidi="ar-SA"/>
    </w:rPr>
  </w:style>
  <w:style w:type="paragraph" w:customStyle="1" w:styleId="628">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629">
    <w:name w:val="正文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630">
    <w:name w:val="Char Char Char Char Char Char1"/>
    <w:basedOn w:val="1"/>
    <w:qFormat/>
    <w:uiPriority w:val="0"/>
    <w:pPr>
      <w:widowControl/>
      <w:spacing w:after="160" w:line="240" w:lineRule="exact"/>
      <w:jc w:val="left"/>
    </w:pPr>
    <w:rPr>
      <w:rFonts w:ascii="黑体" w:hAnsi="Verdana" w:eastAsia="黑体"/>
      <w:sz w:val="32"/>
      <w:szCs w:val="32"/>
    </w:rPr>
  </w:style>
  <w:style w:type="paragraph" w:customStyle="1" w:styleId="631">
    <w:name w:val="font14"/>
    <w:basedOn w:val="1"/>
    <w:qFormat/>
    <w:uiPriority w:val="0"/>
    <w:pPr>
      <w:widowControl/>
      <w:spacing w:before="100" w:beforeAutospacing="1" w:after="100" w:afterAutospacing="1"/>
      <w:jc w:val="left"/>
    </w:pPr>
    <w:rPr>
      <w:sz w:val="36"/>
      <w:szCs w:val="36"/>
    </w:rPr>
  </w:style>
  <w:style w:type="paragraph" w:customStyle="1" w:styleId="632">
    <w:name w:val="Char3"/>
    <w:basedOn w:val="1"/>
    <w:qFormat/>
    <w:uiPriority w:val="0"/>
    <w:rPr>
      <w:rFonts w:ascii="仿宋_GB2312" w:eastAsia="仿宋_GB2312"/>
      <w:b/>
      <w:sz w:val="32"/>
      <w:szCs w:val="32"/>
    </w:rPr>
  </w:style>
  <w:style w:type="paragraph" w:customStyle="1" w:styleId="633">
    <w:name w:val="Definition List"/>
    <w:basedOn w:val="1"/>
    <w:next w:val="634"/>
    <w:qFormat/>
    <w:uiPriority w:val="0"/>
    <w:pPr>
      <w:ind w:left="360"/>
      <w:jc w:val="left"/>
    </w:pPr>
    <w:rPr>
      <w:sz w:val="24"/>
    </w:rPr>
  </w:style>
  <w:style w:type="paragraph" w:customStyle="1" w:styleId="634">
    <w:name w:val="Definition Term"/>
    <w:basedOn w:val="1"/>
    <w:next w:val="633"/>
    <w:qFormat/>
    <w:uiPriority w:val="0"/>
    <w:pPr>
      <w:jc w:val="left"/>
    </w:pPr>
    <w:rPr>
      <w:sz w:val="24"/>
    </w:rPr>
  </w:style>
  <w:style w:type="paragraph" w:customStyle="1" w:styleId="635">
    <w:name w:val="Char Char Char Char1"/>
    <w:basedOn w:val="209"/>
    <w:qFormat/>
    <w:uiPriority w:val="0"/>
    <w:pPr>
      <w:spacing w:line="360" w:lineRule="auto"/>
    </w:pPr>
    <w:rPr>
      <w:rFonts w:ascii="Tahoma" w:hAnsi="Tahoma"/>
      <w:sz w:val="24"/>
      <w:szCs w:val="24"/>
    </w:rPr>
  </w:style>
  <w:style w:type="paragraph" w:customStyle="1" w:styleId="636">
    <w:name w:val="标题0"/>
    <w:basedOn w:val="265"/>
    <w:next w:val="265"/>
    <w:qFormat/>
    <w:uiPriority w:val="0"/>
    <w:rPr>
      <w:sz w:val="52"/>
    </w:rPr>
  </w:style>
  <w:style w:type="paragraph" w:customStyle="1" w:styleId="637">
    <w:name w:val="Char Char Char Char Char Char Char Char Char Char Char Char Char Char Char Char"/>
    <w:basedOn w:val="1"/>
    <w:qFormat/>
    <w:uiPriority w:val="0"/>
    <w:pPr>
      <w:tabs>
        <w:tab w:val="left" w:pos="360"/>
      </w:tabs>
    </w:pPr>
    <w:rPr>
      <w:sz w:val="24"/>
      <w:szCs w:val="24"/>
    </w:rPr>
  </w:style>
  <w:style w:type="paragraph" w:customStyle="1" w:styleId="638">
    <w:name w:val="xl58"/>
    <w:basedOn w:val="1"/>
    <w:qFormat/>
    <w:uiPriority w:val="0"/>
    <w:pPr>
      <w:widowControl/>
      <w:pBdr>
        <w:left w:val="single" w:color="000000" w:sz="4" w:space="0"/>
        <w:right w:val="single" w:color="000000" w:sz="4" w:space="0"/>
      </w:pBdr>
      <w:spacing w:before="100" w:beforeAutospacing="1" w:after="100" w:afterAutospacing="1"/>
      <w:jc w:val="center"/>
    </w:pPr>
    <w:rPr>
      <w:b/>
      <w:bCs/>
      <w:i/>
      <w:iCs/>
      <w:sz w:val="20"/>
    </w:rPr>
  </w:style>
  <w:style w:type="paragraph" w:customStyle="1" w:styleId="639">
    <w:name w:val="xl5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640">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641">
    <w:name w:val="样式 (西文) 仿宋_GB2312 居中 行距: 1.5 倍行距"/>
    <w:basedOn w:val="1"/>
    <w:qFormat/>
    <w:uiPriority w:val="0"/>
    <w:pPr>
      <w:spacing w:line="360" w:lineRule="auto"/>
      <w:jc w:val="center"/>
    </w:pPr>
    <w:rPr>
      <w:rFonts w:ascii="华文细黑" w:hAnsi="华文细黑" w:eastAsia="华文细黑" w:cs="华文细黑"/>
    </w:rPr>
  </w:style>
  <w:style w:type="paragraph" w:customStyle="1" w:styleId="642">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i/>
      <w:iCs/>
      <w:sz w:val="20"/>
    </w:rPr>
  </w:style>
  <w:style w:type="paragraph" w:customStyle="1" w:styleId="643">
    <w:name w:val="菲页(卷)"/>
    <w:basedOn w:val="182"/>
    <w:next w:val="629"/>
    <w:qFormat/>
    <w:uiPriority w:val="0"/>
    <w:pPr>
      <w:widowControl/>
      <w:numPr>
        <w:ilvl w:val="0"/>
        <w:numId w:val="10"/>
      </w:numPr>
      <w:tabs>
        <w:tab w:val="left" w:pos="1800"/>
      </w:tabs>
      <w:ind w:left="432" w:hanging="432"/>
      <w:outlineLvl w:val="1"/>
    </w:pPr>
    <w:rPr>
      <w:rFonts w:ascii="黑体" w:eastAsia="黑体"/>
      <w:b w:val="0"/>
      <w:sz w:val="52"/>
    </w:rPr>
  </w:style>
  <w:style w:type="paragraph" w:customStyle="1" w:styleId="644">
    <w:name w:val="Char1"/>
    <w:basedOn w:val="1"/>
    <w:qFormat/>
    <w:uiPriority w:val="0"/>
    <w:pPr>
      <w:widowControl/>
      <w:spacing w:after="160" w:line="240" w:lineRule="exact"/>
      <w:jc w:val="left"/>
    </w:pPr>
    <w:rPr>
      <w:rFonts w:ascii="Verdana" w:hAnsi="Verdana" w:eastAsia="仿宋_GB2312"/>
      <w:sz w:val="24"/>
      <w:lang w:eastAsia="en-US"/>
    </w:rPr>
  </w:style>
  <w:style w:type="paragraph" w:customStyle="1" w:styleId="645">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646">
    <w:name w:val="Char Char Char Char Char Char Char Char Char Char Char Char Char Char Char Char3"/>
    <w:basedOn w:val="1"/>
    <w:qFormat/>
    <w:uiPriority w:val="0"/>
    <w:pPr>
      <w:tabs>
        <w:tab w:val="left" w:pos="360"/>
      </w:tabs>
    </w:pPr>
    <w:rPr>
      <w:sz w:val="24"/>
      <w:szCs w:val="24"/>
    </w:rPr>
  </w:style>
  <w:style w:type="paragraph" w:customStyle="1" w:styleId="647">
    <w:name w:val="xl7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648">
    <w:name w:val="xl54"/>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b/>
      <w:bCs/>
      <w:sz w:val="20"/>
    </w:rPr>
  </w:style>
  <w:style w:type="paragraph" w:customStyle="1" w:styleId="649">
    <w:name w:val="项目编号3"/>
    <w:basedOn w:val="1"/>
    <w:next w:val="1"/>
    <w:qFormat/>
    <w:uiPriority w:val="0"/>
    <w:pPr>
      <w:numPr>
        <w:ilvl w:val="0"/>
        <w:numId w:val="11"/>
      </w:numPr>
      <w:tabs>
        <w:tab w:val="left" w:pos="810"/>
      </w:tabs>
      <w:spacing w:line="360" w:lineRule="auto"/>
      <w:ind w:left="0" w:firstLine="200"/>
      <w:jc w:val="left"/>
    </w:pPr>
    <w:rPr>
      <w:rFonts w:ascii="宋体"/>
      <w:sz w:val="24"/>
      <w:szCs w:val="24"/>
    </w:rPr>
  </w:style>
  <w:style w:type="paragraph" w:customStyle="1" w:styleId="650">
    <w:name w:val="默认段落字体 Para Char Char Char1 Char"/>
    <w:basedOn w:val="1"/>
    <w:qFormat/>
    <w:uiPriority w:val="0"/>
    <w:pPr>
      <w:numPr>
        <w:ilvl w:val="0"/>
        <w:numId w:val="12"/>
      </w:numPr>
      <w:spacing w:line="360" w:lineRule="auto"/>
      <w:ind w:left="420" w:firstLine="420"/>
    </w:pPr>
    <w:rPr>
      <w:sz w:val="24"/>
      <w:szCs w:val="21"/>
    </w:rPr>
  </w:style>
  <w:style w:type="paragraph" w:customStyle="1" w:styleId="651">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652">
    <w:name w:val="并列项-点"/>
    <w:basedOn w:val="1"/>
    <w:qFormat/>
    <w:uiPriority w:val="0"/>
    <w:pPr>
      <w:widowControl/>
      <w:tabs>
        <w:tab w:val="left" w:pos="851"/>
        <w:tab w:val="left" w:pos="927"/>
      </w:tabs>
      <w:spacing w:before="120" w:line="360" w:lineRule="auto"/>
      <w:ind w:left="851" w:hanging="284"/>
    </w:pPr>
    <w:rPr>
      <w:sz w:val="24"/>
    </w:rPr>
  </w:style>
  <w:style w:type="paragraph" w:customStyle="1" w:styleId="653">
    <w:name w:val="回信地址"/>
    <w:basedOn w:val="1"/>
    <w:qFormat/>
    <w:uiPriority w:val="0"/>
    <w:pPr>
      <w:keepLines/>
      <w:framePr w:w="2635" w:h="1138" w:wrap="notBeside" w:vAnchor="page" w:hAnchor="margin" w:xAlign="right" w:y="678"/>
      <w:widowControl/>
      <w:spacing w:after="20" w:line="200" w:lineRule="atLeast"/>
      <w:ind w:right="-120" w:firstLine="420"/>
      <w:jc w:val="left"/>
    </w:pPr>
    <w:rPr>
      <w:sz w:val="16"/>
    </w:rPr>
  </w:style>
  <w:style w:type="paragraph" w:customStyle="1" w:styleId="654">
    <w:name w:val="程序代码"/>
    <w:basedOn w:val="1"/>
    <w:qFormat/>
    <w:uiPriority w:val="0"/>
    <w:pPr>
      <w:spacing w:after="20" w:line="288" w:lineRule="auto"/>
      <w:ind w:left="839" w:firstLine="420"/>
    </w:pPr>
    <w:rPr>
      <w:rFonts w:eastAsia="仿宋_GB2312"/>
      <w:szCs w:val="24"/>
    </w:rPr>
  </w:style>
  <w:style w:type="paragraph" w:customStyle="1" w:styleId="655">
    <w:name w:val="Char Char Char Char Char Char Char2"/>
    <w:basedOn w:val="1"/>
    <w:qFormat/>
    <w:uiPriority w:val="0"/>
    <w:pPr>
      <w:widowControl/>
      <w:spacing w:after="160" w:line="240" w:lineRule="exact"/>
      <w:jc w:val="left"/>
    </w:pPr>
    <w:rPr>
      <w:rFonts w:ascii="Arial" w:hAnsi="Arial" w:eastAsia="Times New Roman" w:cs="Verdana"/>
      <w:b/>
      <w:sz w:val="24"/>
      <w:szCs w:val="24"/>
      <w:lang w:eastAsia="en-US"/>
    </w:rPr>
  </w:style>
  <w:style w:type="paragraph" w:customStyle="1" w:styleId="656">
    <w:name w:val="TOC 标题1"/>
    <w:basedOn w:val="182"/>
    <w:next w:val="1"/>
    <w:qFormat/>
    <w:uiPriority w:val="0"/>
    <w:pPr>
      <w:keepLines/>
      <w:tabs>
        <w:tab w:val="left" w:pos="1800"/>
      </w:tabs>
      <w:spacing w:before="340" w:after="330" w:line="578" w:lineRule="auto"/>
      <w:jc w:val="both"/>
      <w:outlineLvl w:val="9"/>
    </w:pPr>
    <w:rPr>
      <w:rFonts w:ascii="Cambria" w:hAnsi="Cambria" w:eastAsia="华文细黑" w:cs="Cambria"/>
      <w:bCs/>
      <w:sz w:val="44"/>
      <w:szCs w:val="44"/>
    </w:rPr>
  </w:style>
  <w:style w:type="paragraph" w:customStyle="1" w:styleId="657">
    <w:name w:val="样式一"/>
    <w:basedOn w:val="1"/>
    <w:qFormat/>
    <w:uiPriority w:val="0"/>
    <w:pPr>
      <w:numPr>
        <w:ilvl w:val="2"/>
        <w:numId w:val="10"/>
      </w:numPr>
      <w:tabs>
        <w:tab w:val="left" w:pos="1080"/>
      </w:tabs>
      <w:spacing w:before="100" w:after="100" w:line="360" w:lineRule="exact"/>
    </w:pPr>
    <w:rPr>
      <w:rFonts w:ascii="宋体" w:hAnsi="宋体" w:eastAsia="黑体"/>
      <w:sz w:val="24"/>
      <w:lang w:val="en-GB"/>
    </w:rPr>
  </w:style>
  <w:style w:type="paragraph" w:customStyle="1" w:styleId="658">
    <w:name w:val="font10"/>
    <w:basedOn w:val="1"/>
    <w:qFormat/>
    <w:uiPriority w:val="0"/>
    <w:pPr>
      <w:widowControl/>
      <w:spacing w:before="100" w:beforeAutospacing="1" w:after="100" w:afterAutospacing="1"/>
      <w:jc w:val="left"/>
    </w:pPr>
    <w:rPr>
      <w:rFonts w:hint="eastAsia" w:ascii="楷体_GB2312" w:hAnsi="宋体" w:eastAsia="楷体_GB2312"/>
      <w:b/>
      <w:bCs/>
      <w:sz w:val="18"/>
      <w:szCs w:val="18"/>
    </w:rPr>
  </w:style>
  <w:style w:type="paragraph" w:customStyle="1" w:styleId="659">
    <w:name w:val="正文3"/>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660">
    <w:name w:val="修订3"/>
    <w:qFormat/>
    <w:uiPriority w:val="0"/>
    <w:rPr>
      <w:rFonts w:hint="default" w:ascii="Times New Roman" w:hAnsi="Times New Roman" w:eastAsia="宋体" w:cs="Times New Roman"/>
      <w:sz w:val="21"/>
      <w:lang w:val="en-US" w:eastAsia="zh-CN" w:bidi="ar-SA"/>
    </w:rPr>
  </w:style>
  <w:style w:type="paragraph" w:customStyle="1" w:styleId="661">
    <w:name w:val="xl44"/>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662">
    <w:name w:val="xl61"/>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663">
    <w:name w:val="xl43"/>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664">
    <w:name w:val="无间隔"/>
    <w:qFormat/>
    <w:uiPriority w:val="0"/>
    <w:pPr>
      <w:widowControl w:val="0"/>
      <w:jc w:val="both"/>
    </w:pPr>
    <w:rPr>
      <w:rFonts w:hint="default" w:ascii="仿宋_GB2312" w:hAnsi="仿宋_GB2312" w:eastAsia="华文细黑" w:cs="Cambria"/>
      <w:sz w:val="21"/>
      <w:szCs w:val="22"/>
      <w:lang w:val="en-US" w:eastAsia="zh-CN" w:bidi="ar-SA"/>
    </w:rPr>
  </w:style>
  <w:style w:type="paragraph" w:customStyle="1" w:styleId="665">
    <w:name w:val="正文4"/>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666">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667">
    <w:name w:val="页脚1"/>
    <w:basedOn w:val="1"/>
    <w:qFormat/>
    <w:uiPriority w:val="99"/>
    <w:pPr>
      <w:tabs>
        <w:tab w:val="center" w:pos="4153"/>
        <w:tab w:val="right" w:pos="8306"/>
      </w:tabs>
      <w:jc w:val="left"/>
    </w:pPr>
    <w:rPr>
      <w:sz w:val="18"/>
      <w:szCs w:val="18"/>
    </w:rPr>
  </w:style>
  <w:style w:type="paragraph" w:customStyle="1" w:styleId="668">
    <w:name w:val="目录"/>
    <w:basedOn w:val="1"/>
    <w:next w:val="1"/>
    <w:qFormat/>
    <w:uiPriority w:val="0"/>
    <w:pPr>
      <w:spacing w:before="360" w:after="360" w:line="360" w:lineRule="auto"/>
      <w:ind w:firstLine="420"/>
      <w:jc w:val="center"/>
    </w:pPr>
    <w:rPr>
      <w:b/>
      <w:spacing w:val="200"/>
      <w:sz w:val="36"/>
    </w:rPr>
  </w:style>
  <w:style w:type="paragraph" w:customStyle="1" w:styleId="669">
    <w:name w:val="样式 标题 3 + (中文) 黑体 小四 非加粗 段前: 7.8 磅 段后: 0 磅 行距: 固定值 20 磅"/>
    <w:basedOn w:val="184"/>
    <w:qFormat/>
    <w:uiPriority w:val="0"/>
    <w:pPr>
      <w:keepLines/>
      <w:tabs>
        <w:tab w:val="left" w:pos="7200"/>
      </w:tabs>
      <w:spacing w:line="400" w:lineRule="exact"/>
      <w:jc w:val="left"/>
    </w:pPr>
    <w:rPr>
      <w:rFonts w:ascii="华文细黑" w:hAnsi="华文细黑" w:eastAsia="幼圆" w:cs="华文细黑"/>
      <w:bCs w:val="0"/>
      <w:sz w:val="30"/>
    </w:rPr>
  </w:style>
  <w:style w:type="paragraph" w:customStyle="1" w:styleId="670">
    <w:name w:val="样式 标题 1 + 黑体 三号 非加粗 居中 段前: 6 磅 段后: 6 磅 行距: 固定值 20 磅"/>
    <w:basedOn w:val="182"/>
    <w:qFormat/>
    <w:uiPriority w:val="0"/>
    <w:pPr>
      <w:keepLines/>
      <w:tabs>
        <w:tab w:val="left" w:pos="1800"/>
      </w:tabs>
      <w:spacing w:before="120" w:after="120" w:line="400" w:lineRule="exact"/>
    </w:pPr>
    <w:rPr>
      <w:rFonts w:ascii="幼圆" w:hAnsi="幼圆" w:eastAsia="幼圆" w:cs="华文细黑"/>
      <w:b w:val="0"/>
      <w:sz w:val="32"/>
    </w:rPr>
  </w:style>
  <w:style w:type="paragraph" w:customStyle="1" w:styleId="671">
    <w:name w:val="Char Char Char Char Char Char Char Char Char Char12"/>
    <w:basedOn w:val="1"/>
    <w:qFormat/>
    <w:uiPriority w:val="0"/>
    <w:pPr>
      <w:tabs>
        <w:tab w:val="left" w:pos="425"/>
      </w:tabs>
      <w:ind w:left="425" w:hanging="425"/>
    </w:pPr>
    <w:rPr>
      <w:sz w:val="28"/>
    </w:rPr>
  </w:style>
  <w:style w:type="paragraph" w:customStyle="1" w:styleId="672">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673">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styleId="674">
    <w:name w:val="List Paragraph"/>
    <w:basedOn w:val="1"/>
    <w:qFormat/>
    <w:uiPriority w:val="0"/>
    <w:pPr>
      <w:keepNext w:val="0"/>
      <w:keepLines w:val="0"/>
      <w:widowControl w:val="0"/>
      <w:suppressLineNumbers w:val="0"/>
      <w:spacing w:before="0" w:beforeAutospacing="0" w:after="0" w:afterAutospacing="0"/>
      <w:ind w:left="0" w:right="0" w:firstLine="420"/>
      <w:jc w:val="both"/>
    </w:pPr>
    <w:rPr>
      <w:rFonts w:ascii="Times New Roman" w:hAnsi="Times New Roman" w:eastAsia="宋体" w:cs="Times New Roman"/>
      <w:sz w:val="21"/>
      <w:szCs w:val="21"/>
      <w:lang w:val="en-US" w:eastAsia="zh-CN" w:bidi="ar"/>
    </w:rPr>
  </w:style>
  <w:style w:type="paragraph" w:customStyle="1" w:styleId="675">
    <w:name w:val="TOC 标题2"/>
    <w:basedOn w:val="182"/>
    <w:next w:val="1"/>
    <w:qFormat/>
    <w:uiPriority w:val="0"/>
    <w:pPr>
      <w:keepLines/>
      <w:tabs>
        <w:tab w:val="left" w:pos="1800"/>
      </w:tabs>
      <w:spacing w:before="340" w:after="330" w:line="578" w:lineRule="auto"/>
      <w:jc w:val="both"/>
      <w:outlineLvl w:val="9"/>
    </w:pPr>
    <w:rPr>
      <w:rFonts w:ascii="Cambria" w:hAnsi="Cambria" w:eastAsia="华文细黑" w:cs="Cambria"/>
      <w:bCs/>
      <w:sz w:val="44"/>
      <w:szCs w:val="44"/>
    </w:rPr>
  </w:style>
  <w:style w:type="paragraph" w:customStyle="1" w:styleId="676">
    <w:name w:val="Char Char Char1 Char Char Char"/>
    <w:basedOn w:val="1"/>
    <w:qFormat/>
    <w:uiPriority w:val="0"/>
    <w:pPr>
      <w:ind w:firstLine="200"/>
    </w:pPr>
    <w:rPr>
      <w:rFonts w:ascii="Tahoma" w:hAnsi="Tahoma"/>
      <w:sz w:val="24"/>
    </w:rPr>
  </w:style>
  <w:style w:type="paragraph" w:customStyle="1" w:styleId="677">
    <w:name w:val="xl74"/>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678">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b/>
      <w:sz w:val="30"/>
    </w:rPr>
  </w:style>
  <w:style w:type="paragraph" w:customStyle="1" w:styleId="679">
    <w:name w:val="xl72"/>
    <w:basedOn w:val="1"/>
    <w:qFormat/>
    <w:uiPriority w:val="0"/>
    <w:pPr>
      <w:widowControl/>
      <w:pBdr>
        <w:top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680">
    <w:name w:val="Char Char Char Char Char Char Char1"/>
    <w:basedOn w:val="1"/>
    <w:qFormat/>
    <w:uiPriority w:val="0"/>
    <w:pPr>
      <w:widowControl/>
      <w:spacing w:after="160" w:line="240" w:lineRule="exact"/>
      <w:jc w:val="left"/>
    </w:pPr>
    <w:rPr>
      <w:rFonts w:ascii="Arial" w:hAnsi="Arial" w:eastAsia="Times New Roman" w:cs="Verdana"/>
      <w:b/>
      <w:sz w:val="24"/>
      <w:szCs w:val="24"/>
      <w:lang w:eastAsia="en-US"/>
    </w:rPr>
  </w:style>
  <w:style w:type="paragraph" w:customStyle="1" w:styleId="681">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sz w:val="20"/>
    </w:rPr>
  </w:style>
  <w:style w:type="paragraph" w:customStyle="1" w:styleId="682">
    <w:name w:val="z-Top of Form"/>
    <w:next w:val="1"/>
    <w:qFormat/>
    <w:uiPriority w:val="0"/>
    <w:pPr>
      <w:widowControl w:val="0"/>
      <w:pBdr>
        <w:bottom w:val="single" w:color="000000" w:sz="2" w:space="0"/>
      </w:pBdr>
      <w:jc w:val="center"/>
    </w:pPr>
    <w:rPr>
      <w:rFonts w:hint="default" w:ascii="Arial" w:hAnsi="Arial" w:eastAsia="宋体" w:cs="Times New Roman"/>
      <w:vanish/>
      <w:sz w:val="16"/>
      <w:lang w:val="en-US" w:eastAsia="zh-CN" w:bidi="ar-SA"/>
    </w:rPr>
  </w:style>
  <w:style w:type="paragraph" w:customStyle="1" w:styleId="683">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684">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685">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686">
    <w:name w:val="样式 小四 段前: 5 磅 段后: 5 磅 首行缩进:  2 字符"/>
    <w:basedOn w:val="1"/>
    <w:qFormat/>
    <w:uiPriority w:val="0"/>
    <w:pPr>
      <w:spacing w:line="360" w:lineRule="auto"/>
    </w:pPr>
    <w:rPr>
      <w:rFonts w:ascii="宋体" w:hAnsi="宋体"/>
    </w:rPr>
  </w:style>
  <w:style w:type="paragraph" w:customStyle="1" w:styleId="687">
    <w:name w:val="Char13"/>
    <w:basedOn w:val="1"/>
    <w:qFormat/>
    <w:uiPriority w:val="0"/>
    <w:pPr>
      <w:widowControl/>
      <w:spacing w:after="160" w:line="240" w:lineRule="exact"/>
      <w:jc w:val="left"/>
    </w:pPr>
    <w:rPr>
      <w:rFonts w:ascii="Verdana" w:hAnsi="Verdana" w:eastAsia="仿宋_GB2312"/>
      <w:sz w:val="24"/>
      <w:lang w:eastAsia="en-US"/>
    </w:rPr>
  </w:style>
  <w:style w:type="paragraph" w:customStyle="1" w:styleId="688">
    <w:name w:val="Address"/>
    <w:basedOn w:val="1"/>
    <w:next w:val="1"/>
    <w:qFormat/>
    <w:uiPriority w:val="0"/>
    <w:pPr>
      <w:jc w:val="left"/>
    </w:pPr>
    <w:rPr>
      <w:i/>
      <w:sz w:val="24"/>
    </w:rPr>
  </w:style>
  <w:style w:type="paragraph" w:customStyle="1" w:styleId="689">
    <w:name w:val="_Style 1"/>
    <w:basedOn w:val="1"/>
    <w:qFormat/>
    <w:uiPriority w:val="99"/>
    <w:pPr>
      <w:ind w:firstLine="420"/>
    </w:pPr>
    <w:rPr>
      <w:sz w:val="20"/>
    </w:rPr>
  </w:style>
  <w:style w:type="paragraph" w:customStyle="1" w:styleId="690">
    <w:name w:val="首行缩进"/>
    <w:basedOn w:val="1"/>
    <w:qFormat/>
    <w:uiPriority w:val="0"/>
    <w:pPr>
      <w:ind w:firstLine="480"/>
    </w:pPr>
    <w:rPr>
      <w:rFonts w:ascii="Calibri" w:hAnsi="Calibri" w:eastAsia="楷体_GB2312"/>
      <w:sz w:val="26"/>
      <w:lang w:val="zh-CN"/>
    </w:rPr>
  </w:style>
  <w:style w:type="paragraph" w:customStyle="1" w:styleId="691">
    <w:name w:val="正文缩进11"/>
    <w:basedOn w:val="1"/>
    <w:qFormat/>
    <w:uiPriority w:val="0"/>
    <w:pPr>
      <w:ind w:firstLine="420"/>
    </w:p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邀请招</Template>
  <Pages>58</Pages>
  <Words>34302</Words>
  <Characters>35544</Characters>
  <TotalTime>906</TotalTime>
  <ScaleCrop>false</ScaleCrop>
  <LinksUpToDate>false</LinksUpToDate>
  <CharactersWithSpaces>36945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2023-08-03T12:11:00Z</dcterms:created>
  <dc:creator>Len</dc:creator>
  <cp:lastModifiedBy>海燕</cp:lastModifiedBy>
  <dcterms:modified xsi:type="dcterms:W3CDTF">2026-09-22T01:59:18Z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eyJoZGlkIjoiMmY0NzA5NmE0N2IwYWUwNDI1MjQ0Yzk1Y2MyYzFlZmMiLCJ1c2VySWQiOiIzNTUwODU4MzEifQ==</vt:lpwstr>
  </property>
  <property fmtid="{D5CDD505-2E9C-101B-9397-08002B2CF9AE}" pid="3" name="KSOProductBuildVer">
    <vt:lpwstr>2052-12.1.0.28505</vt:lpwstr>
  </property>
  <property fmtid="{D5CDD505-2E9C-101B-9397-08002B2CF9AE}" pid="4" name="ICV">
    <vt:lpwstr>F7F4207636CF4A078D07D34AAA99FE01_12</vt:lpwstr>
  </property>
</Properties>
</file>