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4693F">
      <w:pPr>
        <w:spacing w:line="360" w:lineRule="auto"/>
        <w:ind w:firstLine="160"/>
        <w:rPr>
          <w:rFonts w:hint="eastAsia" w:ascii="宋体" w:hAnsi="宋体" w:eastAsia="宋体" w:cs="宋体"/>
          <w:sz w:val="32"/>
          <w:szCs w:val="32"/>
        </w:rPr>
      </w:pPr>
    </w:p>
    <w:p w14:paraId="27426B38">
      <w:pPr>
        <w:spacing w:line="360" w:lineRule="auto"/>
        <w:ind w:firstLine="300"/>
        <w:rPr>
          <w:rFonts w:hint="eastAsia" w:ascii="宋体" w:hAnsi="宋体" w:eastAsia="宋体" w:cs="宋体"/>
          <w:sz w:val="60"/>
          <w:szCs w:val="60"/>
        </w:rPr>
      </w:pPr>
    </w:p>
    <w:p w14:paraId="39679B6A">
      <w:pPr>
        <w:keepNext w:val="0"/>
        <w:keepLines w:val="0"/>
        <w:pageBreakBefore w:val="0"/>
        <w:widowControl w:val="0"/>
        <w:spacing w:after="240" w:line="600" w:lineRule="auto"/>
        <w:jc w:val="center"/>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pacing w:val="114"/>
          <w:sz w:val="60"/>
          <w:szCs w:val="60"/>
          <w14:textFill>
            <w14:solidFill>
              <w14:schemeClr w14:val="tx1"/>
            </w14:solidFill>
          </w14:textFill>
        </w:rPr>
        <w:t>常州市政府采购项</w:t>
      </w:r>
      <w:r>
        <w:rPr>
          <w:rFonts w:hint="eastAsia" w:ascii="宋体" w:hAnsi="宋体" w:eastAsia="宋体" w:cs="宋体"/>
          <w:b/>
          <w:color w:val="000000" w:themeColor="text1"/>
          <w:sz w:val="60"/>
          <w:szCs w:val="60"/>
          <w14:textFill>
            <w14:solidFill>
              <w14:schemeClr w14:val="tx1"/>
            </w14:solidFill>
          </w14:textFill>
        </w:rPr>
        <w:t>目</w:t>
      </w:r>
    </w:p>
    <w:p w14:paraId="6432319F">
      <w:pPr>
        <w:keepNext w:val="0"/>
        <w:keepLines w:val="0"/>
        <w:pageBreakBefore w:val="0"/>
        <w:widowControl w:val="0"/>
        <w:spacing w:after="240" w:line="600" w:lineRule="auto"/>
        <w:jc w:val="center"/>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pacing w:val="151"/>
          <w:sz w:val="60"/>
          <w:szCs w:val="60"/>
          <w:lang w:val="en-US" w:eastAsia="zh-CN"/>
          <w14:textFill>
            <w14:solidFill>
              <w14:schemeClr w14:val="tx1"/>
            </w14:solidFill>
          </w14:textFill>
        </w:rPr>
        <w:t>公开招标</w:t>
      </w:r>
      <w:r>
        <w:rPr>
          <w:rFonts w:hint="eastAsia" w:ascii="宋体" w:hAnsi="宋体" w:eastAsia="宋体" w:cs="宋体"/>
          <w:b/>
          <w:color w:val="000000" w:themeColor="text1"/>
          <w:spacing w:val="151"/>
          <w:sz w:val="60"/>
          <w:szCs w:val="60"/>
          <w14:textFill>
            <w14:solidFill>
              <w14:schemeClr w14:val="tx1"/>
            </w14:solidFill>
          </w14:textFill>
        </w:rPr>
        <w:t>文</w:t>
      </w:r>
      <w:r>
        <w:rPr>
          <w:rFonts w:hint="eastAsia" w:ascii="宋体" w:hAnsi="宋体" w:eastAsia="宋体" w:cs="宋体"/>
          <w:b/>
          <w:color w:val="000000" w:themeColor="text1"/>
          <w:spacing w:val="4"/>
          <w:sz w:val="60"/>
          <w:szCs w:val="60"/>
          <w14:textFill>
            <w14:solidFill>
              <w14:schemeClr w14:val="tx1"/>
            </w14:solidFill>
          </w14:textFill>
        </w:rPr>
        <w:t>件</w:t>
      </w:r>
    </w:p>
    <w:p w14:paraId="305B616C">
      <w:pPr>
        <w:keepNext w:val="0"/>
        <w:keepLines w:val="0"/>
        <w:pageBreakBefore w:val="0"/>
        <w:widowControl w:val="0"/>
        <w:tabs>
          <w:tab w:val="left" w:pos="5609"/>
        </w:tabs>
        <w:spacing w:line="600" w:lineRule="auto"/>
        <w:jc w:val="left"/>
        <w:rPr>
          <w:rFonts w:hint="eastAsia" w:ascii="宋体" w:hAnsi="宋体" w:eastAsia="宋体" w:cs="宋体"/>
          <w:bCs/>
          <w:color w:val="000000" w:themeColor="text1"/>
          <w:sz w:val="36"/>
          <w:szCs w:val="36"/>
          <w14:textFill>
            <w14:solidFill>
              <w14:schemeClr w14:val="tx1"/>
            </w14:solidFill>
          </w14:textFill>
        </w:rPr>
      </w:pPr>
    </w:p>
    <w:p w14:paraId="28E85986">
      <w:pPr>
        <w:keepNext w:val="0"/>
        <w:keepLines w:val="0"/>
        <w:pageBreakBefore w:val="0"/>
        <w:widowControl w:val="0"/>
        <w:tabs>
          <w:tab w:val="left" w:pos="5609"/>
        </w:tabs>
        <w:spacing w:line="600" w:lineRule="auto"/>
        <w:ind w:left="1500" w:hanging="1500"/>
        <w:jc w:val="left"/>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项目名称</w:t>
      </w:r>
      <w:r>
        <w:rPr>
          <w:rFonts w:hint="eastAsia" w:ascii="宋体" w:hAnsi="宋体" w:cs="宋体"/>
          <w:bCs/>
          <w:color w:val="000000" w:themeColor="text1"/>
          <w:sz w:val="36"/>
          <w:szCs w:val="36"/>
          <w:highlight w:val="none"/>
          <w:lang w:eastAsia="zh-CN"/>
          <w14:textFill>
            <w14:solidFill>
              <w14:schemeClr w14:val="tx1"/>
            </w14:solidFill>
          </w14:textFill>
        </w:rPr>
        <w:t>：2026年度下半年政府购买居家上门服务</w:t>
      </w:r>
    </w:p>
    <w:p w14:paraId="0316CD84">
      <w:pPr>
        <w:keepNext w:val="0"/>
        <w:keepLines w:val="0"/>
        <w:pageBreakBefore w:val="0"/>
        <w:widowControl w:val="0"/>
        <w:tabs>
          <w:tab w:val="left" w:pos="3240"/>
          <w:tab w:val="left" w:pos="3420"/>
        </w:tabs>
        <w:spacing w:line="600" w:lineRule="auto"/>
        <w:jc w:val="left"/>
        <w:rPr>
          <w:rFonts w:hint="eastAsia" w:ascii="宋体" w:hAnsi="宋体" w:eastAsia="宋体" w:cs="宋体"/>
          <w:bCs/>
          <w:color w:val="0000FF"/>
          <w:sz w:val="36"/>
          <w:szCs w:val="36"/>
          <w:highlight w:val="none"/>
          <w:u w:val="single"/>
          <w:lang w:eastAsia="zh-CN"/>
        </w:rPr>
      </w:pPr>
      <w:r>
        <w:rPr>
          <w:rFonts w:hint="eastAsia" w:ascii="宋体" w:hAnsi="宋体" w:eastAsia="宋体" w:cs="宋体"/>
          <w:bCs/>
          <w:color w:val="auto"/>
          <w:sz w:val="36"/>
          <w:szCs w:val="36"/>
          <w:highlight w:val="none"/>
        </w:rPr>
        <w:t>项目编号/包号：</w:t>
      </w:r>
      <w:r>
        <w:rPr>
          <w:rFonts w:hint="eastAsia" w:ascii="宋体" w:hAnsi="宋体" w:cs="宋体"/>
          <w:bCs/>
          <w:color w:val="auto"/>
          <w:sz w:val="36"/>
          <w:szCs w:val="36"/>
          <w:highlight w:val="none"/>
          <w:lang w:eastAsia="zh-CN"/>
        </w:rPr>
        <w:t>JSZC-320413-HSGS-G2026-0019</w:t>
      </w:r>
    </w:p>
    <w:p w14:paraId="6B5F2AF5">
      <w:pPr>
        <w:keepNext w:val="0"/>
        <w:keepLines w:val="0"/>
        <w:pageBreakBefore w:val="0"/>
        <w:widowControl w:val="0"/>
        <w:tabs>
          <w:tab w:val="left" w:pos="3240"/>
          <w:tab w:val="left" w:pos="3420"/>
        </w:tabs>
        <w:spacing w:line="600" w:lineRule="auto"/>
        <w:jc w:val="left"/>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采 购 人：</w:t>
      </w:r>
      <w:r>
        <w:rPr>
          <w:rFonts w:hint="eastAsia" w:ascii="宋体" w:hAnsi="宋体" w:cs="宋体"/>
          <w:bCs/>
          <w:color w:val="000000" w:themeColor="text1"/>
          <w:sz w:val="36"/>
          <w:szCs w:val="36"/>
          <w:highlight w:val="none"/>
          <w:lang w:eastAsia="zh-CN"/>
          <w14:textFill>
            <w14:solidFill>
              <w14:schemeClr w14:val="tx1"/>
            </w14:solidFill>
          </w14:textFill>
        </w:rPr>
        <w:t>常州市金坛区民政局</w:t>
      </w:r>
    </w:p>
    <w:p w14:paraId="0DC4EAC5">
      <w:pPr>
        <w:keepNext w:val="0"/>
        <w:keepLines w:val="0"/>
        <w:pageBreakBefore w:val="0"/>
        <w:widowControl w:val="0"/>
        <w:tabs>
          <w:tab w:val="left" w:pos="3240"/>
          <w:tab w:val="left" w:pos="3420"/>
        </w:tabs>
        <w:spacing w:line="600" w:lineRule="auto"/>
        <w:jc w:val="left"/>
        <w:rPr>
          <w:rFonts w:hint="eastAsia" w:ascii="宋体" w:hAnsi="宋体" w:eastAsia="宋体" w:cs="宋体"/>
          <w:bCs/>
          <w:color w:val="000000" w:themeColor="text1"/>
          <w:sz w:val="36"/>
          <w:szCs w:val="36"/>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pgNumType w:start="1"/>
          <w:cols w:space="1701" w:num="1"/>
          <w:titlePg/>
          <w:docGrid w:linePitch="360" w:charSpace="0"/>
        </w:sectPr>
      </w:pPr>
      <w:r>
        <w:rPr>
          <w:rFonts w:hint="eastAsia" w:ascii="宋体" w:hAnsi="宋体" w:eastAsia="宋体" w:cs="宋体"/>
          <w:bCs/>
          <w:color w:val="000000" w:themeColor="text1"/>
          <w:sz w:val="36"/>
          <w:szCs w:val="36"/>
          <w14:textFill>
            <w14:solidFill>
              <w14:schemeClr w14:val="tx1"/>
            </w14:solidFill>
          </w14:textFill>
        </w:rPr>
        <w:t>采购代理机构：</w:t>
      </w:r>
      <w:r>
        <w:rPr>
          <w:rFonts w:hint="eastAsia" w:ascii="宋体" w:hAnsi="宋体" w:eastAsia="宋体" w:cs="宋体"/>
          <w:bCs/>
          <w:color w:val="000000" w:themeColor="text1"/>
          <w:sz w:val="36"/>
          <w:szCs w:val="36"/>
          <w:lang w:eastAsia="zh-CN"/>
          <w14:textFill>
            <w14:solidFill>
              <w14:schemeClr w14:val="tx1"/>
            </w14:solidFill>
          </w14:textFill>
        </w:rPr>
        <w:t>江苏华溯工程项目管理有限公司</w:t>
      </w:r>
    </w:p>
    <w:p w14:paraId="161E1500">
      <w:pPr>
        <w:widowControl/>
        <w:jc w:val="left"/>
        <w:rPr>
          <w:rFonts w:hint="eastAsia" w:ascii="宋体" w:hAnsi="宋体" w:eastAsia="宋体" w:cs="宋体"/>
          <w:b/>
          <w:bCs/>
          <w:sz w:val="44"/>
        </w:rPr>
      </w:pPr>
    </w:p>
    <w:p w14:paraId="182A7ADB">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p>
    <w:p w14:paraId="61671448">
      <w:pPr>
        <w:pStyle w:val="243"/>
        <w:rPr>
          <w:rFonts w:hint="eastAsia" w:ascii="宋体" w:hAnsi="宋体" w:eastAsia="宋体" w:cs="宋体"/>
          <w:b w:val="0"/>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rPr>
          <w:rFonts w:hint="eastAsia" w:ascii="宋体" w:hAnsi="宋体" w:eastAsia="宋体" w:cs="宋体"/>
          <w:b w:val="0"/>
        </w:rPr>
        <w:fldChar w:fldCharType="end"/>
      </w:r>
    </w:p>
    <w:p w14:paraId="55685A17">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TOC \o "1-1" \h \z \u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"_Toc123719645"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第一章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投标</w:t>
      </w:r>
      <w:r>
        <w:rPr>
          <w:rStyle w:val="39"/>
          <w:rFonts w:hint="eastAsia" w:ascii="宋体" w:hAnsi="宋体" w:eastAsia="宋体" w:cs="宋体"/>
          <w:b/>
          <w:color w:val="000000" w:themeColor="text1"/>
          <w:sz w:val="32"/>
          <w:szCs w:val="22"/>
          <w14:textFill>
            <w14:solidFill>
              <w14:schemeClr w14:val="tx1"/>
            </w14:solidFill>
          </w14:textFill>
        </w:rPr>
        <w:t>邀请</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29587815">
      <w:pPr>
        <w:pStyle w:val="24"/>
        <w:tabs>
          <w:tab w:val="right" w:leader="dot" w:pos="8296"/>
        </w:tabs>
        <w:spacing w:after="0" w:line="480" w:lineRule="auto"/>
        <w:ind w:left="0" w:right="0" w:firstLine="0"/>
        <w:rPr>
          <w:rFonts w:hint="eastAsia" w:ascii="宋体" w:hAnsi="宋体" w:eastAsia="宋体" w:cs="宋体"/>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"_Toc123719646"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第二章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投标人</w:t>
      </w:r>
      <w:r>
        <w:rPr>
          <w:rStyle w:val="39"/>
          <w:rFonts w:hint="eastAsia" w:ascii="宋体" w:hAnsi="宋体" w:eastAsia="宋体" w:cs="宋体"/>
          <w:b/>
          <w:color w:val="000000" w:themeColor="text1"/>
          <w:sz w:val="32"/>
          <w:szCs w:val="22"/>
          <w14:textFill>
            <w14:solidFill>
              <w14:schemeClr w14:val="tx1"/>
            </w14:solidFill>
          </w14:textFill>
        </w:rPr>
        <w:t>须知</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674B03D9">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lang w:val="en-US" w:eastAsia="zh-CN"/>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"_Toc123719647"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第三章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资格</w:t>
      </w:r>
      <w:r>
        <w:rPr>
          <w:rStyle w:val="39"/>
          <w:rFonts w:hint="eastAsia" w:ascii="宋体" w:hAnsi="宋体" w:eastAsia="宋体" w:cs="宋体"/>
          <w:b/>
          <w:color w:val="000000" w:themeColor="text1"/>
          <w:sz w:val="32"/>
          <w:szCs w:val="22"/>
          <w14:textFill>
            <w14:solidFill>
              <w14:schemeClr w14:val="tx1"/>
            </w14:solidFill>
          </w14:textFill>
        </w:rPr>
        <w:fldChar w:fldCharType="end"/>
      </w:r>
      <w:r>
        <w:rPr>
          <w:rStyle w:val="39"/>
          <w:rFonts w:hint="eastAsia" w:ascii="宋体" w:hAnsi="宋体" w:eastAsia="宋体" w:cs="宋体"/>
          <w:b/>
          <w:color w:val="000000" w:themeColor="text1"/>
          <w:sz w:val="32"/>
          <w:szCs w:val="22"/>
          <w:lang w:val="en-US" w:eastAsia="zh-CN"/>
          <w14:textFill>
            <w14:solidFill>
              <w14:schemeClr w14:val="tx1"/>
            </w14:solidFill>
          </w14:textFill>
        </w:rPr>
        <w:t>审查</w:t>
      </w:r>
    </w:p>
    <w:p w14:paraId="07988CAA">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"_Toc123719647"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四</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评标程序、评标方法和评标标准</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11347E8A">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"_Toc123719648"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五</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w:t>
      </w:r>
      <w:r>
        <w:rPr>
          <w:rStyle w:val="39"/>
          <w:rFonts w:hint="eastAsia" w:ascii="宋体" w:hAnsi="宋体" w:eastAsia="宋体" w:cs="宋体"/>
          <w:b/>
          <w:color w:val="000000" w:themeColor="text1"/>
          <w:sz w:val="32"/>
          <w:szCs w:val="22"/>
          <w14:textFill>
            <w14:solidFill>
              <w14:schemeClr w14:val="tx1"/>
            </w14:solidFill>
          </w14:textFill>
        </w:rPr>
        <w:t>采购需求</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5D1A2AE4">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"_Toc123719649"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六</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拟签订的合同文本</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27AFDB12">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"_Toc123719650"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七</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w:t>
      </w:r>
      <w:r>
        <w:rPr>
          <w:rStyle w:val="39"/>
          <w:rFonts w:hint="eastAsia" w:ascii="宋体" w:hAnsi="宋体" w:eastAsia="宋体" w:cs="宋体"/>
          <w:b/>
          <w:color w:val="000000" w:themeColor="text1"/>
          <w:sz w:val="32"/>
          <w:szCs w:val="22"/>
          <w14:textFill>
            <w14:solidFill>
              <w14:schemeClr w14:val="tx1"/>
            </w14:solidFill>
          </w14:textFill>
        </w:rPr>
        <w:t>响应文件格式</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4397456C">
      <w:pPr>
        <w:spacing w:line="360" w:lineRule="auto"/>
        <w:jc w:val="center"/>
        <w:outlineLvl w:val="0"/>
        <w:rPr>
          <w:rFonts w:hint="eastAsia" w:ascii="宋体" w:hAnsi="宋体" w:eastAsia="宋体" w:cs="宋体"/>
          <w:sz w:val="32"/>
          <w:szCs w:val="32"/>
        </w:rPr>
      </w:pPr>
      <w:r>
        <w:rPr>
          <w:rStyle w:val="39"/>
          <w:rFonts w:hint="eastAsia" w:ascii="宋体" w:hAnsi="宋体" w:eastAsia="宋体" w:cs="宋体"/>
          <w:b/>
          <w:color w:val="000000" w:themeColor="text1"/>
          <w:sz w:val="32"/>
          <w:szCs w:val="22"/>
          <w14:textFill>
            <w14:solidFill>
              <w14:schemeClr w14:val="tx1"/>
            </w14:solidFill>
          </w14:textFill>
        </w:rPr>
        <w:fldChar w:fldCharType="end"/>
      </w:r>
      <w:r>
        <w:rPr>
          <w:rFonts w:hint="eastAsia" w:ascii="宋体" w:hAnsi="宋体" w:eastAsia="宋体" w:cs="宋体"/>
          <w:sz w:val="24"/>
        </w:rPr>
        <w:br w:type="page" w:clear="all"/>
      </w:r>
      <w:bookmarkStart w:id="1" w:name="_Toc99301419"/>
      <w:r>
        <w:rPr>
          <w:rFonts w:hint="eastAsia" w:ascii="宋体" w:hAnsi="宋体" w:eastAsia="宋体" w:cs="宋体"/>
          <w:b/>
          <w:sz w:val="36"/>
          <w:szCs w:val="36"/>
        </w:rPr>
        <w:t>第一章   投标邀请</w:t>
      </w:r>
      <w:bookmarkEnd w:id="1"/>
    </w:p>
    <w:p w14:paraId="2A99A5E8">
      <w:pPr>
        <w:pStyle w:val="42"/>
        <w:spacing w:before="0" w:line="360" w:lineRule="auto"/>
        <w:jc w:val="left"/>
        <w:rPr>
          <w:rFonts w:hint="eastAsia" w:ascii="宋体" w:hAnsi="宋体" w:eastAsia="宋体" w:cs="宋体"/>
          <w:sz w:val="24"/>
          <w:szCs w:val="24"/>
          <w:highlight w:val="none"/>
        </w:rPr>
      </w:pPr>
      <w:bookmarkStart w:id="2" w:name="_Toc35393621"/>
      <w:bookmarkStart w:id="3" w:name="_Toc28359002"/>
      <w:bookmarkStart w:id="4" w:name="_Toc28359079"/>
      <w:bookmarkStart w:id="5" w:name="_Toc35393790"/>
      <w:bookmarkStart w:id="6" w:name="_Hlk24379207"/>
      <w:r>
        <w:rPr>
          <w:rFonts w:hint="eastAsia" w:ascii="宋体" w:hAnsi="宋体" w:eastAsia="宋体" w:cs="宋体"/>
          <w:sz w:val="24"/>
          <w:szCs w:val="24"/>
        </w:rPr>
        <w:t>一、项目基本情况</w:t>
      </w:r>
      <w:bookmarkEnd w:id="2"/>
      <w:bookmarkEnd w:id="3"/>
      <w:bookmarkEnd w:id="4"/>
      <w:bookmarkEnd w:id="5"/>
    </w:p>
    <w:p w14:paraId="3906C939">
      <w:pPr>
        <w:spacing w:line="360"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1.项目编号/包号：</w:t>
      </w:r>
      <w:r>
        <w:rPr>
          <w:rFonts w:hint="eastAsia" w:ascii="宋体" w:hAnsi="宋体" w:cs="宋体"/>
          <w:color w:val="000000"/>
          <w:sz w:val="24"/>
          <w:highlight w:val="none"/>
          <w:lang w:eastAsia="zh-CN"/>
        </w:rPr>
        <w:t>JSZC-320413-HSGS-G2026-0019</w:t>
      </w:r>
      <w:r>
        <w:rPr>
          <w:rFonts w:hint="eastAsia" w:ascii="宋体" w:hAnsi="宋体" w:eastAsia="宋体" w:cs="宋体"/>
          <w:color w:val="000000"/>
          <w:sz w:val="24"/>
          <w:highlight w:val="none"/>
          <w:lang w:eastAsia="zh-CN"/>
        </w:rPr>
        <w:t xml:space="preserve"> </w:t>
      </w:r>
    </w:p>
    <w:p w14:paraId="035EA492">
      <w:pPr>
        <w:spacing w:line="360" w:lineRule="auto"/>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bookmarkEnd w:id="6"/>
      <w:r>
        <w:rPr>
          <w:rFonts w:hint="eastAsia" w:ascii="宋体" w:hAnsi="宋体" w:cs="宋体"/>
          <w:sz w:val="24"/>
          <w:highlight w:val="none"/>
          <w:lang w:eastAsia="zh-CN"/>
        </w:rPr>
        <w:t>2026年度下半年政府购买居家上门服务</w:t>
      </w:r>
    </w:p>
    <w:p w14:paraId="65243466">
      <w:pPr>
        <w:spacing w:line="360" w:lineRule="auto"/>
        <w:ind w:firstLine="480"/>
        <w:rPr>
          <w:rFonts w:hint="default" w:ascii="宋体" w:hAnsi="宋体" w:eastAsia="宋体" w:cs="宋体"/>
          <w:color w:val="auto"/>
          <w:sz w:val="24"/>
          <w:highlight w:val="none"/>
          <w:u w:val="single"/>
          <w:lang w:val="en-US" w:eastAsia="zh-CN"/>
        </w:rPr>
      </w:pPr>
      <w:r>
        <w:rPr>
          <w:rFonts w:hint="eastAsia" w:ascii="宋体" w:hAnsi="宋体" w:eastAsia="宋体" w:cs="宋体"/>
          <w:sz w:val="24"/>
          <w:highlight w:val="none"/>
        </w:rPr>
        <w:t>3.项目预算金额</w:t>
      </w:r>
      <w:r>
        <w:rPr>
          <w:rFonts w:hint="eastAsia" w:ascii="宋体" w:hAnsi="宋体" w:eastAsia="宋体" w:cs="宋体"/>
          <w:color w:val="auto"/>
          <w:sz w:val="24"/>
          <w:highlight w:val="none"/>
        </w:rPr>
        <w:t>：</w:t>
      </w:r>
      <w:r>
        <w:rPr>
          <w:rFonts w:hint="eastAsia" w:ascii="宋体" w:hAnsi="宋体" w:cs="宋体"/>
          <w:color w:val="auto"/>
          <w:sz w:val="24"/>
          <w:highlight w:val="none"/>
          <w:u w:val="none"/>
          <w:lang w:val="en-US" w:eastAsia="zh-CN"/>
        </w:rPr>
        <w:t>450</w:t>
      </w:r>
      <w:r>
        <w:rPr>
          <w:rFonts w:hint="eastAsia" w:ascii="宋体" w:hAnsi="宋体" w:eastAsia="宋体" w:cs="宋体"/>
          <w:color w:val="auto"/>
          <w:sz w:val="24"/>
          <w:highlight w:val="none"/>
          <w:u w:val="none"/>
          <w:lang w:val="en-US" w:eastAsia="zh-CN"/>
        </w:rPr>
        <w:t>万元</w:t>
      </w:r>
    </w:p>
    <w:p w14:paraId="6D67B28E">
      <w:pPr>
        <w:spacing w:line="360" w:lineRule="auto"/>
        <w:ind w:firstLine="480"/>
        <w:rPr>
          <w:rFonts w:hint="eastAsia" w:ascii="宋体" w:hAnsi="宋体" w:eastAsia="宋体" w:cs="宋体"/>
          <w:sz w:val="24"/>
          <w:highlight w:val="none"/>
        </w:rPr>
      </w:pPr>
      <w:r>
        <w:rPr>
          <w:rFonts w:hint="eastAsia" w:ascii="宋体" w:hAnsi="宋体" w:eastAsia="宋体" w:cs="宋体"/>
          <w:color w:val="auto"/>
          <w:sz w:val="24"/>
          <w:highlight w:val="none"/>
        </w:rPr>
        <w:t>项目最高限价：</w:t>
      </w:r>
      <w:r>
        <w:rPr>
          <w:rFonts w:hint="eastAsia" w:ascii="宋体" w:hAnsi="宋体" w:cs="宋体"/>
          <w:color w:val="auto"/>
          <w:sz w:val="24"/>
          <w:highlight w:val="none"/>
          <w:lang w:val="en-US" w:eastAsia="zh-CN"/>
        </w:rPr>
        <w:t>每包：人民币30元/工时</w:t>
      </w:r>
      <w:r>
        <w:rPr>
          <w:rFonts w:hint="eastAsia"/>
          <w:sz w:val="24"/>
          <w:highlight w:val="none"/>
        </w:rPr>
        <w:t>，具体</w:t>
      </w:r>
      <w:r>
        <w:rPr>
          <w:rFonts w:hint="eastAsia"/>
          <w:sz w:val="24"/>
        </w:rPr>
        <w:t>按实际服务数量结算</w:t>
      </w:r>
      <w:r>
        <w:rPr>
          <w:rFonts w:hint="eastAsia"/>
          <w:sz w:val="24"/>
          <w:lang w:eastAsia="zh-CN"/>
        </w:rPr>
        <w:t>，</w:t>
      </w:r>
      <w:r>
        <w:rPr>
          <w:rFonts w:hint="eastAsia" w:ascii="宋体" w:hAnsi="宋体" w:eastAsia="宋体" w:cs="宋体"/>
          <w:color w:val="auto"/>
          <w:sz w:val="24"/>
          <w:highlight w:val="none"/>
        </w:rPr>
        <w:t>投标报价超过最高限价</w:t>
      </w:r>
      <w:r>
        <w:rPr>
          <w:rFonts w:hint="eastAsia" w:ascii="宋体" w:hAnsi="宋体" w:cs="宋体"/>
          <w:sz w:val="24"/>
          <w:highlight w:val="none"/>
          <w:lang w:val="en-US" w:eastAsia="zh-CN"/>
        </w:rPr>
        <w:t>作</w:t>
      </w:r>
      <w:r>
        <w:rPr>
          <w:rFonts w:hint="eastAsia" w:ascii="宋体" w:hAnsi="宋体" w:eastAsia="宋体" w:cs="宋体"/>
          <w:sz w:val="24"/>
          <w:highlight w:val="none"/>
        </w:rPr>
        <w:t>废标处理。</w:t>
      </w:r>
    </w:p>
    <w:tbl>
      <w:tblPr>
        <w:tblStyle w:val="35"/>
        <w:tblW w:w="48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7"/>
        <w:gridCol w:w="2717"/>
        <w:gridCol w:w="1909"/>
        <w:gridCol w:w="1065"/>
        <w:gridCol w:w="3186"/>
      </w:tblGrid>
      <w:tr w14:paraId="17331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837" w:type="dxa"/>
            <w:noWrap w:val="0"/>
            <w:vAlign w:val="center"/>
          </w:tcPr>
          <w:p w14:paraId="10B89744">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包号</w:t>
            </w:r>
          </w:p>
        </w:tc>
        <w:tc>
          <w:tcPr>
            <w:tcW w:w="2717" w:type="dxa"/>
            <w:noWrap w:val="0"/>
            <w:vAlign w:val="center"/>
          </w:tcPr>
          <w:p w14:paraId="213DAFE7">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实施范围</w:t>
            </w:r>
          </w:p>
        </w:tc>
        <w:tc>
          <w:tcPr>
            <w:tcW w:w="1909" w:type="dxa"/>
            <w:noWrap w:val="0"/>
            <w:vAlign w:val="center"/>
          </w:tcPr>
          <w:p w14:paraId="04FDF9A1">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采购包预算金额</w:t>
            </w:r>
          </w:p>
          <w:p w14:paraId="352B3543">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（万元）</w:t>
            </w:r>
          </w:p>
        </w:tc>
        <w:tc>
          <w:tcPr>
            <w:tcW w:w="1065" w:type="dxa"/>
            <w:noWrap w:val="0"/>
            <w:vAlign w:val="center"/>
          </w:tcPr>
          <w:p w14:paraId="20B0A05B">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预估老人数量（人）</w:t>
            </w:r>
          </w:p>
        </w:tc>
        <w:tc>
          <w:tcPr>
            <w:tcW w:w="3186" w:type="dxa"/>
            <w:noWrap w:val="0"/>
            <w:vAlign w:val="center"/>
          </w:tcPr>
          <w:p w14:paraId="287AF8CE">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服务对象</w:t>
            </w:r>
          </w:p>
        </w:tc>
      </w:tr>
      <w:tr w14:paraId="12158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837" w:type="dxa"/>
            <w:noWrap w:val="0"/>
            <w:vAlign w:val="center"/>
          </w:tcPr>
          <w:p w14:paraId="32EAADA8">
            <w:pPr>
              <w:jc w:val="center"/>
              <w:rPr>
                <w:rFonts w:hint="eastAsia" w:ascii="宋体" w:hAnsi="宋体" w:eastAsia="宋体" w:cs="宋体"/>
                <w:bCs/>
                <w:szCs w:val="21"/>
                <w:highlight w:val="none"/>
              </w:rPr>
            </w:pPr>
            <w:r>
              <w:rPr>
                <w:rFonts w:hint="eastAsia" w:ascii="宋体" w:hAnsi="宋体" w:eastAsia="宋体" w:cs="宋体"/>
                <w:sz w:val="24"/>
                <w:highlight w:val="none"/>
                <w:lang w:eastAsia="zh-CN"/>
              </w:rPr>
              <w:t>01</w:t>
            </w:r>
          </w:p>
        </w:tc>
        <w:tc>
          <w:tcPr>
            <w:tcW w:w="2717" w:type="dxa"/>
            <w:noWrap w:val="0"/>
            <w:vAlign w:val="center"/>
          </w:tcPr>
          <w:p w14:paraId="64CE83EB">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金城镇、尧塘街道</w:t>
            </w:r>
          </w:p>
        </w:tc>
        <w:tc>
          <w:tcPr>
            <w:tcW w:w="1909" w:type="dxa"/>
            <w:noWrap w:val="0"/>
            <w:vAlign w:val="center"/>
          </w:tcPr>
          <w:p w14:paraId="5DD12EC4">
            <w:pPr>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112.5万元</w:t>
            </w:r>
          </w:p>
        </w:tc>
        <w:tc>
          <w:tcPr>
            <w:tcW w:w="1065" w:type="dxa"/>
            <w:noWrap w:val="0"/>
            <w:vAlign w:val="center"/>
          </w:tcPr>
          <w:p w14:paraId="610123E6">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6579</w:t>
            </w:r>
          </w:p>
        </w:tc>
        <w:tc>
          <w:tcPr>
            <w:tcW w:w="3186" w:type="dxa"/>
            <w:vMerge w:val="restart"/>
            <w:noWrap w:val="0"/>
            <w:vAlign w:val="center"/>
          </w:tcPr>
          <w:p w14:paraId="5CEEFE66">
            <w:pPr>
              <w:numPr>
                <w:ilvl w:val="0"/>
                <w:numId w:val="0"/>
              </w:numPr>
              <w:spacing w:line="360" w:lineRule="auto"/>
              <w:jc w:val="both"/>
              <w:rPr>
                <w:rFonts w:hint="eastAsia" w:ascii="宋体" w:hAnsi="宋体" w:eastAsia="宋体" w:cs="宋体"/>
                <w:color w:val="FF0000"/>
                <w:sz w:val="24"/>
                <w:highlight w:val="none"/>
                <w:lang w:eastAsia="zh-CN"/>
              </w:rPr>
            </w:pPr>
            <w:r>
              <w:rPr>
                <w:rFonts w:hint="eastAsia" w:ascii="宋体" w:hAnsi="宋体" w:eastAsia="宋体" w:cs="宋体"/>
                <w:color w:val="FF0000"/>
                <w:sz w:val="24"/>
                <w:highlight w:val="none"/>
                <w:lang w:eastAsia="zh-CN"/>
              </w:rPr>
              <w:t>（</w:t>
            </w:r>
            <w:r>
              <w:rPr>
                <w:rFonts w:hint="eastAsia" w:ascii="宋体" w:hAnsi="宋体" w:eastAsia="宋体" w:cs="宋体"/>
                <w:color w:val="FF0000"/>
                <w:sz w:val="24"/>
                <w:highlight w:val="none"/>
                <w:lang w:val="en-US" w:eastAsia="zh-CN"/>
              </w:rPr>
              <w:t>一</w:t>
            </w:r>
            <w:r>
              <w:rPr>
                <w:rFonts w:hint="eastAsia" w:ascii="宋体" w:hAnsi="宋体" w:eastAsia="宋体" w:cs="宋体"/>
                <w:color w:val="FF0000"/>
                <w:sz w:val="24"/>
                <w:highlight w:val="none"/>
                <w:lang w:eastAsia="zh-CN"/>
              </w:rPr>
              <w:t>）援助对象</w:t>
            </w:r>
          </w:p>
          <w:p w14:paraId="09A451C3">
            <w:pPr>
              <w:numPr>
                <w:ilvl w:val="0"/>
                <w:numId w:val="0"/>
              </w:numPr>
              <w:spacing w:line="360" w:lineRule="auto"/>
              <w:jc w:val="both"/>
              <w:rPr>
                <w:rFonts w:hint="eastAsia" w:ascii="宋体" w:hAnsi="宋体" w:eastAsia="宋体" w:cs="宋体"/>
                <w:color w:val="FF0000"/>
                <w:sz w:val="24"/>
                <w:highlight w:val="none"/>
                <w:lang w:eastAsia="zh-CN"/>
              </w:rPr>
            </w:pPr>
            <w:r>
              <w:rPr>
                <w:rFonts w:hint="eastAsia" w:ascii="宋体" w:hAnsi="宋体" w:cs="宋体"/>
                <w:color w:val="FF0000"/>
                <w:sz w:val="24"/>
                <w:highlight w:val="none"/>
                <w:lang w:eastAsia="zh-CN"/>
              </w:rPr>
              <w:t>年满60周岁失能、半失能计划生育家庭特别扶助对象;离休老干部及遗孀;年满60周岁的市级（含）以上劳模；年满70周岁归国华侨；80周岁(含)以上重点优抚对象;90周岁以上老年人。</w:t>
            </w:r>
          </w:p>
          <w:p w14:paraId="24C420ED">
            <w:pPr>
              <w:numPr>
                <w:ilvl w:val="0"/>
                <w:numId w:val="0"/>
              </w:numPr>
              <w:spacing w:line="360" w:lineRule="auto"/>
              <w:jc w:val="both"/>
              <w:rPr>
                <w:rFonts w:hint="eastAsia" w:ascii="宋体" w:hAnsi="宋体" w:eastAsia="宋体" w:cs="宋体"/>
                <w:color w:val="FF0000"/>
                <w:sz w:val="24"/>
                <w:highlight w:val="none"/>
                <w:lang w:eastAsia="zh-CN"/>
              </w:rPr>
            </w:pPr>
            <w:r>
              <w:rPr>
                <w:rFonts w:hint="eastAsia" w:ascii="宋体" w:hAnsi="宋体" w:eastAsia="宋体" w:cs="宋体"/>
                <w:color w:val="FF0000"/>
                <w:sz w:val="24"/>
                <w:highlight w:val="none"/>
                <w:lang w:eastAsia="zh-CN"/>
              </w:rPr>
              <w:t>（二)关爱对象</w:t>
            </w:r>
          </w:p>
          <w:p w14:paraId="72A99AB0">
            <w:pPr>
              <w:numPr>
                <w:ilvl w:val="0"/>
                <w:numId w:val="0"/>
              </w:numPr>
              <w:spacing w:line="360" w:lineRule="auto"/>
              <w:jc w:val="both"/>
              <w:rPr>
                <w:rFonts w:hint="eastAsia" w:ascii="宋体" w:hAnsi="宋体" w:eastAsia="宋体" w:cs="宋体"/>
                <w:color w:val="FF0000"/>
                <w:sz w:val="24"/>
                <w:highlight w:val="none"/>
                <w:lang w:eastAsia="zh-CN"/>
              </w:rPr>
            </w:pPr>
            <w:r>
              <w:rPr>
                <w:rFonts w:hint="eastAsia" w:ascii="宋体" w:hAnsi="宋体" w:eastAsia="宋体" w:cs="宋体"/>
                <w:color w:val="FF0000"/>
                <w:sz w:val="24"/>
                <w:highlight w:val="none"/>
                <w:lang w:eastAsia="zh-CN"/>
              </w:rPr>
              <w:t>80周岁(含)以上的老</w:t>
            </w:r>
            <w:r>
              <w:rPr>
                <w:rFonts w:hint="eastAsia" w:ascii="宋体" w:hAnsi="宋体" w:cs="宋体"/>
                <w:color w:val="FF0000"/>
                <w:sz w:val="24"/>
                <w:highlight w:val="none"/>
                <w:lang w:eastAsia="zh-CN"/>
              </w:rPr>
              <w:t>年</w:t>
            </w:r>
            <w:r>
              <w:rPr>
                <w:rFonts w:hint="eastAsia" w:ascii="宋体" w:hAnsi="宋体" w:eastAsia="宋体" w:cs="宋体"/>
                <w:color w:val="FF0000"/>
                <w:sz w:val="24"/>
                <w:highlight w:val="none"/>
                <w:lang w:eastAsia="zh-CN"/>
              </w:rPr>
              <w:t>人</w:t>
            </w:r>
            <w:r>
              <w:rPr>
                <w:rFonts w:hint="eastAsia" w:ascii="宋体" w:hAnsi="宋体" w:cs="宋体"/>
                <w:color w:val="FF0000"/>
                <w:sz w:val="24"/>
                <w:highlight w:val="none"/>
                <w:lang w:eastAsia="zh-CN"/>
              </w:rPr>
              <w:t>。</w:t>
            </w:r>
          </w:p>
          <w:p w14:paraId="7FE9AB8D">
            <w:pPr>
              <w:numPr>
                <w:ilvl w:val="0"/>
                <w:numId w:val="8"/>
              </w:numPr>
              <w:spacing w:line="360" w:lineRule="auto"/>
              <w:jc w:val="both"/>
              <w:rPr>
                <w:rFonts w:hint="eastAsia" w:ascii="宋体" w:hAnsi="宋体" w:cs="宋体"/>
                <w:color w:val="FF0000"/>
                <w:sz w:val="24"/>
                <w:highlight w:val="none"/>
                <w:lang w:eastAsia="zh-CN"/>
              </w:rPr>
            </w:pPr>
            <w:r>
              <w:rPr>
                <w:rFonts w:hint="eastAsia" w:ascii="宋体" w:hAnsi="宋体" w:cs="宋体"/>
                <w:color w:val="FF0000"/>
                <w:sz w:val="24"/>
                <w:highlight w:val="none"/>
                <w:lang w:eastAsia="zh-CN"/>
              </w:rPr>
              <w:t>困难老年人</w:t>
            </w:r>
          </w:p>
          <w:p w14:paraId="673AA45C">
            <w:pPr>
              <w:numPr>
                <w:ilvl w:val="0"/>
                <w:numId w:val="0"/>
              </w:numPr>
              <w:spacing w:line="360" w:lineRule="auto"/>
              <w:jc w:val="both"/>
              <w:rPr>
                <w:rFonts w:hint="eastAsia" w:ascii="宋体" w:hAnsi="宋体" w:cs="宋体"/>
                <w:color w:val="FF0000"/>
                <w:sz w:val="24"/>
                <w:highlight w:val="none"/>
                <w:lang w:val="en-US" w:eastAsia="zh-CN"/>
              </w:rPr>
            </w:pPr>
            <w:r>
              <w:rPr>
                <w:rFonts w:hint="eastAsia" w:ascii="宋体" w:hAnsi="宋体" w:cs="宋体"/>
                <w:color w:val="FF0000"/>
                <w:sz w:val="24"/>
                <w:highlight w:val="none"/>
                <w:lang w:eastAsia="zh-CN"/>
              </w:rPr>
              <w:t>低保对象：</w:t>
            </w:r>
            <w:r>
              <w:rPr>
                <w:rFonts w:hint="eastAsia" w:ascii="宋体" w:hAnsi="宋体" w:cs="宋体"/>
                <w:color w:val="FF0000"/>
                <w:sz w:val="24"/>
                <w:highlight w:val="none"/>
                <w:lang w:val="en-US" w:eastAsia="zh-CN"/>
              </w:rPr>
              <w:t>80周岁及以上高龄老年人；60周岁及以上重度、完全失能老年人；</w:t>
            </w:r>
          </w:p>
          <w:p w14:paraId="61CCB6D0">
            <w:pPr>
              <w:numPr>
                <w:ilvl w:val="0"/>
                <w:numId w:val="0"/>
              </w:numPr>
              <w:spacing w:line="360" w:lineRule="auto"/>
              <w:jc w:val="both"/>
              <w:rPr>
                <w:rFonts w:hint="default" w:ascii="宋体" w:hAnsi="宋体" w:cs="宋体"/>
                <w:sz w:val="24"/>
                <w:highlight w:val="none"/>
                <w:lang w:val="en-US" w:eastAsia="zh-CN"/>
              </w:rPr>
            </w:pPr>
            <w:r>
              <w:rPr>
                <w:rFonts w:hint="eastAsia" w:ascii="宋体" w:hAnsi="宋体" w:cs="宋体"/>
                <w:color w:val="FF0000"/>
                <w:sz w:val="24"/>
                <w:highlight w:val="none"/>
                <w:lang w:val="en-US" w:eastAsia="zh-CN"/>
              </w:rPr>
              <w:t>分散特困供养对象：60周岁及以上老年人。</w:t>
            </w:r>
          </w:p>
        </w:tc>
      </w:tr>
      <w:tr w14:paraId="406C9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837" w:type="dxa"/>
            <w:noWrap w:val="0"/>
            <w:vAlign w:val="center"/>
          </w:tcPr>
          <w:p w14:paraId="5AF44687">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02</w:t>
            </w:r>
          </w:p>
        </w:tc>
        <w:tc>
          <w:tcPr>
            <w:tcW w:w="2717" w:type="dxa"/>
            <w:noWrap w:val="0"/>
            <w:vAlign w:val="center"/>
          </w:tcPr>
          <w:p w14:paraId="1223564F">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西城街道、薛埠镇</w:t>
            </w:r>
          </w:p>
        </w:tc>
        <w:tc>
          <w:tcPr>
            <w:tcW w:w="1909" w:type="dxa"/>
            <w:noWrap w:val="0"/>
            <w:vAlign w:val="center"/>
          </w:tcPr>
          <w:p w14:paraId="2EDC7305">
            <w:pPr>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112.5万元</w:t>
            </w:r>
          </w:p>
        </w:tc>
        <w:tc>
          <w:tcPr>
            <w:tcW w:w="1065" w:type="dxa"/>
            <w:noWrap w:val="0"/>
            <w:vAlign w:val="center"/>
          </w:tcPr>
          <w:p w14:paraId="0A1A53CF">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6477</w:t>
            </w:r>
          </w:p>
        </w:tc>
        <w:tc>
          <w:tcPr>
            <w:tcW w:w="3186" w:type="dxa"/>
            <w:vMerge w:val="continue"/>
            <w:noWrap w:val="0"/>
            <w:vAlign w:val="center"/>
          </w:tcPr>
          <w:p w14:paraId="0221193D">
            <w:pPr>
              <w:spacing w:line="360" w:lineRule="auto"/>
              <w:jc w:val="center"/>
              <w:rPr>
                <w:rFonts w:hint="eastAsia" w:ascii="宋体" w:hAnsi="宋体" w:eastAsia="宋体" w:cs="宋体"/>
                <w:sz w:val="24"/>
                <w:highlight w:val="none"/>
                <w:lang w:eastAsia="zh-CN"/>
              </w:rPr>
            </w:pPr>
          </w:p>
        </w:tc>
      </w:tr>
      <w:tr w14:paraId="684AF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837" w:type="dxa"/>
            <w:noWrap w:val="0"/>
            <w:vAlign w:val="center"/>
          </w:tcPr>
          <w:p w14:paraId="39720F3A">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03</w:t>
            </w:r>
          </w:p>
        </w:tc>
        <w:tc>
          <w:tcPr>
            <w:tcW w:w="2717" w:type="dxa"/>
            <w:noWrap w:val="0"/>
            <w:vAlign w:val="center"/>
          </w:tcPr>
          <w:p w14:paraId="5FDA8E7A">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东城街道、儒林镇、指前镇</w:t>
            </w:r>
          </w:p>
        </w:tc>
        <w:tc>
          <w:tcPr>
            <w:tcW w:w="1909" w:type="dxa"/>
            <w:noWrap w:val="0"/>
            <w:vAlign w:val="center"/>
          </w:tcPr>
          <w:p w14:paraId="5A2C4AB0">
            <w:pPr>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112.5万元</w:t>
            </w:r>
          </w:p>
        </w:tc>
        <w:tc>
          <w:tcPr>
            <w:tcW w:w="1065" w:type="dxa"/>
            <w:noWrap w:val="0"/>
            <w:vAlign w:val="center"/>
          </w:tcPr>
          <w:p w14:paraId="58983631">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8338</w:t>
            </w:r>
          </w:p>
        </w:tc>
        <w:tc>
          <w:tcPr>
            <w:tcW w:w="3186" w:type="dxa"/>
            <w:vMerge w:val="continue"/>
            <w:noWrap w:val="0"/>
            <w:vAlign w:val="center"/>
          </w:tcPr>
          <w:p w14:paraId="7423E020">
            <w:pPr>
              <w:spacing w:line="360" w:lineRule="auto"/>
              <w:jc w:val="center"/>
              <w:rPr>
                <w:rFonts w:hint="eastAsia" w:ascii="宋体" w:hAnsi="宋体" w:eastAsia="宋体" w:cs="宋体"/>
                <w:sz w:val="24"/>
                <w:highlight w:val="none"/>
                <w:lang w:eastAsia="zh-CN"/>
              </w:rPr>
            </w:pPr>
          </w:p>
        </w:tc>
      </w:tr>
      <w:tr w14:paraId="11615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837" w:type="dxa"/>
            <w:noWrap w:val="0"/>
            <w:vAlign w:val="center"/>
          </w:tcPr>
          <w:p w14:paraId="7CE5F580">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04</w:t>
            </w:r>
          </w:p>
        </w:tc>
        <w:tc>
          <w:tcPr>
            <w:tcW w:w="2717" w:type="dxa"/>
            <w:noWrap w:val="0"/>
            <w:vAlign w:val="center"/>
          </w:tcPr>
          <w:p w14:paraId="20C191B6">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朱林镇、直溪镇</w:t>
            </w:r>
          </w:p>
        </w:tc>
        <w:tc>
          <w:tcPr>
            <w:tcW w:w="1909" w:type="dxa"/>
            <w:noWrap w:val="0"/>
            <w:vAlign w:val="center"/>
          </w:tcPr>
          <w:p w14:paraId="5D9366E3">
            <w:pPr>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112.5万元</w:t>
            </w:r>
          </w:p>
        </w:tc>
        <w:tc>
          <w:tcPr>
            <w:tcW w:w="1065" w:type="dxa"/>
            <w:noWrap w:val="0"/>
            <w:vAlign w:val="center"/>
          </w:tcPr>
          <w:p w14:paraId="02496BB8">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5543</w:t>
            </w:r>
          </w:p>
        </w:tc>
        <w:tc>
          <w:tcPr>
            <w:tcW w:w="3186" w:type="dxa"/>
            <w:vMerge w:val="continue"/>
            <w:noWrap w:val="0"/>
            <w:vAlign w:val="center"/>
          </w:tcPr>
          <w:p w14:paraId="362C102D">
            <w:pPr>
              <w:spacing w:line="360" w:lineRule="auto"/>
              <w:jc w:val="center"/>
              <w:rPr>
                <w:rFonts w:hint="eastAsia" w:ascii="宋体" w:hAnsi="宋体" w:eastAsia="宋体" w:cs="宋体"/>
                <w:sz w:val="24"/>
                <w:highlight w:val="none"/>
                <w:lang w:eastAsia="zh-CN"/>
              </w:rPr>
            </w:pPr>
          </w:p>
        </w:tc>
      </w:tr>
    </w:tbl>
    <w:p w14:paraId="66CCEC23">
      <w:pPr>
        <w:keepNext w:val="0"/>
        <w:keepLines w:val="0"/>
        <w:pageBreakBefore w:val="0"/>
        <w:widowControl/>
        <w:shd w:val="clear" w:color="auto" w:fill="FFFFFF"/>
        <w:spacing w:line="312" w:lineRule="auto"/>
        <w:ind w:firstLine="514" w:firstLineChars="200"/>
        <w:rPr>
          <w:rFonts w:hint="eastAsia" w:ascii="宋体" w:hAnsi="宋体" w:eastAsia="宋体" w:cs="宋体"/>
          <w:sz w:val="24"/>
          <w:szCs w:val="24"/>
          <w:highlight w:val="none"/>
        </w:rPr>
      </w:pPr>
      <w:r>
        <w:rPr>
          <w:rFonts w:hint="eastAsia" w:ascii="宋体" w:hAnsi="宋体" w:eastAsia="宋体" w:cs="宋体"/>
          <w:b/>
          <w:bCs/>
          <w:color w:val="1D41D5"/>
          <w:spacing w:val="8"/>
          <w:sz w:val="24"/>
          <w:szCs w:val="24"/>
          <w:highlight w:val="none"/>
          <w:u w:val="none"/>
          <w:lang w:val="en-US" w:eastAsia="zh-CN"/>
        </w:rPr>
        <w:t>注：本项目共4个包，每个采购包选取1名中标候选人。同一投标单位可对本项目不同采购包同时投标。各个采购包兼投不兼中，同一投标单位只能中标其中一个采购包。本项目按照采购包1至采购包2至采购包3至采购包4的顺序依次评审，已被推荐为前面采购包中标候选人的投标人不再参与后面采购包的评审，同时该中标人不再计入后面采购包有效投标人数量。</w:t>
      </w:r>
    </w:p>
    <w:p w14:paraId="76B08042">
      <w:pPr>
        <w:numPr>
          <w:ilvl w:val="0"/>
          <w:numId w:val="0"/>
        </w:numPr>
        <w:spacing w:line="360" w:lineRule="auto"/>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4</w:t>
      </w:r>
      <w:r>
        <w:rPr>
          <w:rFonts w:hint="eastAsia" w:ascii="宋体" w:hAnsi="宋体" w:eastAsia="宋体" w:cs="宋体"/>
          <w:color w:val="000000"/>
          <w:sz w:val="24"/>
          <w:szCs w:val="24"/>
          <w:highlight w:val="none"/>
          <w:lang w:val="en-US" w:eastAsia="zh-CN" w:bidi="ar-SA"/>
        </w:rPr>
        <w:t>.</w:t>
      </w:r>
      <w:r>
        <w:rPr>
          <w:rFonts w:hint="eastAsia" w:ascii="宋体" w:hAnsi="宋体" w:cs="宋体"/>
          <w:sz w:val="24"/>
          <w:highlight w:val="none"/>
          <w:lang w:val="en-US" w:eastAsia="zh-CN"/>
        </w:rPr>
        <w:t>服务</w:t>
      </w:r>
      <w:r>
        <w:rPr>
          <w:rFonts w:hint="eastAsia" w:ascii="宋体" w:hAnsi="宋体" w:eastAsia="宋体" w:cs="宋体"/>
          <w:sz w:val="24"/>
          <w:highlight w:val="none"/>
        </w:rPr>
        <w:t>期限：</w:t>
      </w:r>
      <w:r>
        <w:rPr>
          <w:rFonts w:hint="eastAsia" w:ascii="宋体" w:hAnsi="宋体" w:cs="宋体"/>
          <w:b w:val="0"/>
          <w:bCs w:val="0"/>
          <w:color w:val="auto"/>
          <w:spacing w:val="8"/>
          <w:sz w:val="24"/>
          <w:szCs w:val="24"/>
          <w:highlight w:val="none"/>
          <w:u w:val="single"/>
          <w:lang w:val="en-US" w:eastAsia="zh-CN"/>
        </w:rPr>
        <w:t>6个月</w:t>
      </w:r>
      <w:r>
        <w:rPr>
          <w:rFonts w:hint="eastAsia" w:ascii="宋体" w:hAnsi="宋体" w:eastAsia="宋体" w:cs="宋体"/>
          <w:color w:val="000000"/>
          <w:sz w:val="24"/>
          <w:szCs w:val="24"/>
          <w:highlight w:val="none"/>
        </w:rPr>
        <w:t>。</w:t>
      </w:r>
    </w:p>
    <w:p w14:paraId="627C9293">
      <w:pPr>
        <w:numPr>
          <w:ilvl w:val="0"/>
          <w:numId w:val="0"/>
        </w:numPr>
        <w:spacing w:line="360" w:lineRule="auto"/>
        <w:ind w:firstLine="480"/>
        <w:rPr>
          <w:rFonts w:hint="eastAsia" w:ascii="宋体" w:hAnsi="宋体" w:eastAsia="宋体" w:cs="宋体"/>
          <w:sz w:val="24"/>
          <w:highlight w:val="none"/>
        </w:rPr>
      </w:pPr>
      <w:r>
        <w:rPr>
          <w:rFonts w:hint="eastAsia" w:ascii="宋体" w:hAnsi="宋体" w:cs="宋体"/>
          <w:sz w:val="24"/>
          <w:szCs w:val="24"/>
          <w:lang w:val="en-US" w:eastAsia="zh-CN" w:bidi="ar-SA"/>
        </w:rPr>
        <w:t>5</w:t>
      </w:r>
      <w:r>
        <w:rPr>
          <w:rFonts w:hint="eastAsia" w:ascii="宋体" w:hAnsi="宋体" w:eastAsia="宋体" w:cs="宋体"/>
          <w:sz w:val="24"/>
          <w:szCs w:val="24"/>
          <w:lang w:val="en-US" w:eastAsia="zh-CN" w:bidi="ar-SA"/>
        </w:rPr>
        <w:t>.</w:t>
      </w:r>
      <w:r>
        <w:rPr>
          <w:rFonts w:hint="eastAsia" w:ascii="宋体" w:hAnsi="宋体" w:eastAsia="宋体" w:cs="宋体"/>
          <w:sz w:val="24"/>
          <w:highlight w:val="none"/>
        </w:rPr>
        <w:t>本项目是否接受联合体投标：□是  ☑否。</w:t>
      </w:r>
    </w:p>
    <w:p w14:paraId="093F163B">
      <w:pPr>
        <w:spacing w:line="360" w:lineRule="auto"/>
        <w:ind w:firstLine="480"/>
        <w:rPr>
          <w:rFonts w:hint="eastAsia" w:ascii="宋体" w:hAnsi="宋体" w:eastAsia="宋体" w:cs="宋体"/>
          <w:sz w:val="24"/>
          <w:highlight w:val="none"/>
        </w:rPr>
      </w:pP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本项目是否接受进口产品投标：□是  ☑否。</w:t>
      </w:r>
    </w:p>
    <w:p w14:paraId="0780882E">
      <w:pPr>
        <w:pStyle w:val="42"/>
        <w:spacing w:before="0" w:line="360" w:lineRule="auto"/>
        <w:jc w:val="left"/>
        <w:rPr>
          <w:rFonts w:hint="eastAsia" w:ascii="宋体" w:hAnsi="宋体" w:eastAsia="宋体" w:cs="宋体"/>
          <w:sz w:val="24"/>
          <w:szCs w:val="24"/>
        </w:rPr>
      </w:pPr>
      <w:bookmarkStart w:id="7" w:name="_Toc28359003"/>
      <w:bookmarkStart w:id="8" w:name="_Toc35393622"/>
      <w:bookmarkStart w:id="9" w:name="_Toc35393791"/>
      <w:bookmarkStart w:id="10" w:name="_Toc28359080"/>
      <w:r>
        <w:rPr>
          <w:rFonts w:hint="eastAsia" w:ascii="宋体" w:hAnsi="宋体" w:eastAsia="宋体" w:cs="宋体"/>
          <w:sz w:val="24"/>
          <w:szCs w:val="24"/>
        </w:rPr>
        <w:t>二、申请人的资格要求（须同时满足）</w:t>
      </w:r>
      <w:bookmarkEnd w:id="7"/>
      <w:bookmarkEnd w:id="8"/>
      <w:bookmarkEnd w:id="9"/>
      <w:bookmarkEnd w:id="10"/>
    </w:p>
    <w:p w14:paraId="036B9A70">
      <w:pPr>
        <w:spacing w:line="360" w:lineRule="auto"/>
        <w:ind w:firstLine="480"/>
        <w:rPr>
          <w:rFonts w:hint="eastAsia" w:ascii="宋体" w:hAnsi="宋体" w:eastAsia="宋体" w:cs="宋体"/>
          <w:sz w:val="24"/>
        </w:rPr>
      </w:pPr>
      <w:r>
        <w:rPr>
          <w:rFonts w:hint="eastAsia" w:ascii="宋体" w:hAnsi="宋体" w:eastAsia="宋体" w:cs="宋体"/>
          <w:sz w:val="24"/>
        </w:rPr>
        <w:t>1.满足《中华人民共和国政府采购法》第二十二条规定以及下列情形：</w:t>
      </w:r>
    </w:p>
    <w:p w14:paraId="17299425">
      <w:pPr>
        <w:spacing w:line="360" w:lineRule="auto"/>
        <w:ind w:firstLine="480"/>
        <w:rPr>
          <w:rFonts w:hint="eastAsia" w:ascii="宋体" w:hAnsi="宋体" w:eastAsia="宋体" w:cs="宋体"/>
          <w:sz w:val="24"/>
        </w:rPr>
      </w:pPr>
      <w:r>
        <w:rPr>
          <w:rFonts w:hint="eastAsia" w:ascii="宋体" w:hAnsi="宋体" w:eastAsia="宋体" w:cs="宋体"/>
          <w:sz w:val="24"/>
        </w:rPr>
        <w:t>1.1未被“信用中国”网站（WWW.creditchina.gov.cn）或“中国政府采购网”网站（www.ccgp.gov.cn）列入失信被执行人、重大税收违法案件当事人名单、政府采购严重失信行为记录名单；</w:t>
      </w:r>
    </w:p>
    <w:p w14:paraId="2E024C6B">
      <w:pPr>
        <w:spacing w:line="360" w:lineRule="auto"/>
        <w:ind w:firstLine="480"/>
        <w:rPr>
          <w:rFonts w:hint="eastAsia" w:ascii="宋体" w:hAnsi="宋体" w:eastAsia="宋体" w:cs="宋体"/>
          <w:sz w:val="24"/>
        </w:rPr>
      </w:pPr>
      <w:r>
        <w:rPr>
          <w:rFonts w:hint="eastAsia" w:ascii="宋体" w:hAnsi="宋体" w:eastAsia="宋体" w:cs="宋体"/>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4F7BBDC6">
      <w:pPr>
        <w:spacing w:line="360" w:lineRule="auto"/>
        <w:ind w:firstLine="480"/>
        <w:rPr>
          <w:rFonts w:hint="eastAsia" w:ascii="宋体" w:hAnsi="宋体" w:eastAsia="宋体" w:cs="宋体"/>
          <w:sz w:val="24"/>
        </w:rPr>
      </w:pPr>
      <w:bookmarkStart w:id="11" w:name="_Toc28359004"/>
      <w:bookmarkStart w:id="12" w:name="_Toc28359081"/>
      <w:r>
        <w:rPr>
          <w:rFonts w:hint="eastAsia" w:ascii="宋体" w:hAnsi="宋体" w:eastAsia="宋体" w:cs="宋体"/>
          <w:sz w:val="24"/>
        </w:rPr>
        <w:t>2.落实政府采购政策需满足的资格要求：</w:t>
      </w:r>
    </w:p>
    <w:p w14:paraId="4A8C43AD">
      <w:pPr>
        <w:spacing w:line="360" w:lineRule="auto"/>
        <w:ind w:firstLine="480"/>
        <w:rPr>
          <w:rFonts w:hint="eastAsia" w:ascii="宋体" w:hAnsi="宋体" w:eastAsia="宋体" w:cs="宋体"/>
          <w:sz w:val="24"/>
          <w:lang w:eastAsia="zh-CN"/>
        </w:rPr>
      </w:pPr>
      <w:r>
        <w:rPr>
          <w:rFonts w:hint="eastAsia" w:ascii="宋体" w:hAnsi="宋体" w:eastAsia="宋体" w:cs="宋体"/>
          <w:sz w:val="24"/>
        </w:rPr>
        <w:t>2.1 中小企业政策</w:t>
      </w:r>
      <w:r>
        <w:rPr>
          <w:rFonts w:hint="eastAsia" w:ascii="宋体" w:hAnsi="宋体" w:eastAsia="宋体" w:cs="宋体"/>
          <w:sz w:val="24"/>
          <w:lang w:eastAsia="zh-CN"/>
        </w:rPr>
        <w:t>：</w:t>
      </w:r>
      <w:r>
        <w:rPr>
          <w:rFonts w:hint="eastAsia" w:ascii="宋体" w:hAnsi="宋体" w:cs="宋体"/>
          <w:sz w:val="24"/>
          <w:lang w:eastAsia="zh-CN"/>
        </w:rPr>
        <w:t>依据《常州市财政局关于进一步优化政府采购领域营商环境 助力企业发展的通知》（常财购〔2021〕10号）文件中第（九）条大力扶持中小微企业的要求，</w:t>
      </w:r>
      <w:r>
        <w:rPr>
          <w:rFonts w:hint="eastAsia" w:ascii="宋体" w:hAnsi="宋体" w:eastAsia="宋体" w:cs="宋体"/>
          <w:sz w:val="24"/>
          <w:lang w:val="en-US" w:eastAsia="zh-CN"/>
        </w:rPr>
        <w:t>本项目专门面向中小企业采购</w:t>
      </w:r>
      <w:r>
        <w:rPr>
          <w:rFonts w:hint="eastAsia" w:ascii="宋体" w:hAnsi="宋体" w:eastAsia="宋体" w:cs="宋体"/>
          <w:color w:val="000000" w:themeColor="text1"/>
          <w:sz w:val="24"/>
          <w14:textFill>
            <w14:solidFill>
              <w14:schemeClr w14:val="tx1"/>
            </w14:solidFill>
          </w14:textFill>
        </w:rPr>
        <w:t>。</w:t>
      </w:r>
    </w:p>
    <w:p w14:paraId="7679568D">
      <w:pPr>
        <w:spacing w:line="360" w:lineRule="auto"/>
        <w:ind w:firstLine="480"/>
        <w:rPr>
          <w:rFonts w:hint="eastAsia" w:ascii="宋体" w:hAnsi="宋体" w:eastAsia="宋体" w:cs="宋体"/>
          <w:sz w:val="24"/>
        </w:rPr>
      </w:pPr>
      <w:r>
        <w:rPr>
          <w:rFonts w:hint="eastAsia" w:ascii="宋体" w:hAnsi="宋体" w:eastAsia="宋体" w:cs="宋体"/>
          <w:sz w:val="24"/>
        </w:rPr>
        <w:t>2.2 其它落实政府采购政策的资格要求（如有）：__/___。</w:t>
      </w:r>
    </w:p>
    <w:p w14:paraId="17FFAADE">
      <w:pPr>
        <w:spacing w:line="360" w:lineRule="auto"/>
        <w:ind w:firstLine="480"/>
        <w:rPr>
          <w:rFonts w:hint="eastAsia" w:ascii="宋体" w:hAnsi="宋体" w:eastAsia="宋体" w:cs="宋体"/>
          <w:i/>
          <w:iCs/>
          <w:sz w:val="24"/>
          <w:u w:val="single"/>
        </w:rPr>
      </w:pPr>
      <w:r>
        <w:rPr>
          <w:rFonts w:hint="eastAsia" w:ascii="宋体" w:hAnsi="宋体" w:eastAsia="宋体" w:cs="宋体"/>
          <w:sz w:val="24"/>
        </w:rPr>
        <w:t>3.本项目的特定资格要求：</w:t>
      </w:r>
    </w:p>
    <w:p w14:paraId="3FE51E6B">
      <w:pPr>
        <w:tabs>
          <w:tab w:val="left" w:pos="900"/>
          <w:tab w:val="left" w:pos="1134"/>
          <w:tab w:val="left" w:pos="1589"/>
          <w:tab w:val="left" w:pos="5521"/>
        </w:tabs>
        <w:spacing w:line="360" w:lineRule="auto"/>
        <w:ind w:firstLine="480"/>
        <w:rPr>
          <w:rFonts w:hint="eastAsia" w:ascii="宋体" w:hAnsi="宋体" w:eastAsia="宋体" w:cs="宋体"/>
          <w:sz w:val="24"/>
          <w:highlight w:val="none"/>
        </w:rPr>
      </w:pPr>
      <w:r>
        <w:rPr>
          <w:rFonts w:hint="eastAsia" w:ascii="宋体" w:hAnsi="宋体" w:eastAsia="宋体" w:cs="宋体"/>
          <w:sz w:val="24"/>
        </w:rPr>
        <w:t>3.1本项目是否接受分支机</w:t>
      </w:r>
      <w:r>
        <w:rPr>
          <w:rFonts w:hint="eastAsia" w:ascii="宋体" w:hAnsi="宋体" w:eastAsia="宋体" w:cs="宋体"/>
          <w:sz w:val="24"/>
          <w:highlight w:val="none"/>
        </w:rPr>
        <w:t>构参与投标：</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是   </w:t>
      </w:r>
      <w:r>
        <w:rPr>
          <w:rFonts w:hint="eastAsia" w:ascii="宋体" w:hAnsi="宋体" w:eastAsia="宋体" w:cs="宋体"/>
          <w:sz w:val="24"/>
          <w:highlight w:val="none"/>
          <w:lang w:eastAsia="zh-CN"/>
        </w:rPr>
        <w:t>☑</w:t>
      </w:r>
      <w:r>
        <w:rPr>
          <w:rFonts w:hint="eastAsia" w:ascii="宋体" w:hAnsi="宋体" w:eastAsia="宋体" w:cs="宋体"/>
          <w:sz w:val="24"/>
          <w:highlight w:val="none"/>
        </w:rPr>
        <w:t>否；</w:t>
      </w:r>
    </w:p>
    <w:p w14:paraId="620C376E">
      <w:pPr>
        <w:tabs>
          <w:tab w:val="left" w:pos="900"/>
          <w:tab w:val="left" w:pos="1134"/>
          <w:tab w:val="left" w:pos="1589"/>
          <w:tab w:val="left" w:pos="5521"/>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3.2本项目是否属于政府购买服务：</w:t>
      </w:r>
    </w:p>
    <w:p w14:paraId="082A8C14">
      <w:pPr>
        <w:tabs>
          <w:tab w:val="left" w:pos="900"/>
          <w:tab w:val="left" w:pos="1134"/>
          <w:tab w:val="left" w:pos="1589"/>
          <w:tab w:val="left" w:pos="5521"/>
        </w:tabs>
        <w:spacing w:line="360" w:lineRule="auto"/>
        <w:ind w:left="991" w:firstLine="2"/>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否</w:t>
      </w:r>
    </w:p>
    <w:p w14:paraId="455244A9">
      <w:pPr>
        <w:tabs>
          <w:tab w:val="left" w:pos="900"/>
          <w:tab w:val="left" w:pos="1134"/>
          <w:tab w:val="left" w:pos="1589"/>
          <w:tab w:val="left" w:pos="5521"/>
        </w:tabs>
        <w:spacing w:line="360" w:lineRule="auto"/>
        <w:ind w:left="991" w:firstLine="2"/>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是，公益一类事业单位、使用事业编制且由财政拨款保障的群团组织，不得作为承接主体</w:t>
      </w:r>
      <w:r>
        <w:rPr>
          <w:rFonts w:hint="eastAsia" w:ascii="宋体" w:hAnsi="宋体" w:cs="宋体"/>
          <w:sz w:val="24"/>
          <w:lang w:eastAsia="zh-CN"/>
        </w:rPr>
        <w:t>（依据《常州市财政局关于进一步加强和规范政府购买服务管理的通知》中明确政府购买服务主体的限制性规定）</w:t>
      </w:r>
      <w:r>
        <w:rPr>
          <w:rFonts w:hint="eastAsia" w:ascii="宋体" w:hAnsi="宋体" w:eastAsia="宋体" w:cs="宋体"/>
          <w:sz w:val="24"/>
        </w:rPr>
        <w:t>；</w:t>
      </w:r>
    </w:p>
    <w:p w14:paraId="186A7C5D">
      <w:pPr>
        <w:tabs>
          <w:tab w:val="left" w:pos="900"/>
          <w:tab w:val="left" w:pos="1134"/>
          <w:tab w:val="left" w:pos="1589"/>
          <w:tab w:val="left" w:pos="5521"/>
        </w:tabs>
        <w:spacing w:line="360" w:lineRule="auto"/>
        <w:ind w:firstLine="480"/>
        <w:rPr>
          <w:rFonts w:hint="eastAsia" w:ascii="宋体" w:hAnsi="宋体" w:eastAsia="宋体" w:cs="宋体"/>
          <w:sz w:val="24"/>
          <w:highlight w:val="none"/>
          <w:lang w:eastAsia="zh-CN"/>
        </w:rPr>
      </w:pPr>
      <w:r>
        <w:rPr>
          <w:rFonts w:hint="eastAsia" w:ascii="宋体" w:hAnsi="宋体" w:eastAsia="宋体" w:cs="宋体"/>
          <w:sz w:val="24"/>
        </w:rPr>
        <w:t>3.3其他特定</w:t>
      </w:r>
      <w:r>
        <w:rPr>
          <w:rFonts w:hint="eastAsia" w:ascii="宋体" w:hAnsi="宋体" w:eastAsia="宋体" w:cs="宋体"/>
          <w:sz w:val="24"/>
          <w:highlight w:val="none"/>
        </w:rPr>
        <w:t>资格要求：</w:t>
      </w:r>
      <w:r>
        <w:rPr>
          <w:rFonts w:hint="eastAsia" w:ascii="宋体" w:hAnsi="宋体" w:eastAsia="宋体" w:cs="宋体"/>
          <w:sz w:val="24"/>
          <w:highlight w:val="none"/>
          <w:lang w:eastAsia="zh-CN"/>
        </w:rPr>
        <w:t>无</w:t>
      </w:r>
      <w:bookmarkEnd w:id="11"/>
      <w:bookmarkEnd w:id="12"/>
    </w:p>
    <w:p w14:paraId="6A8C5D0D">
      <w:pPr>
        <w:pStyle w:val="42"/>
        <w:widowControl/>
        <w:spacing w:before="0" w:line="360" w:lineRule="auto"/>
        <w:jc w:val="left"/>
        <w:rPr>
          <w:rFonts w:hint="eastAsia" w:ascii="宋体" w:hAnsi="宋体" w:eastAsia="宋体" w:cs="宋体"/>
          <w:sz w:val="24"/>
          <w:szCs w:val="24"/>
        </w:rPr>
      </w:pPr>
      <w:bookmarkStart w:id="13" w:name="_Toc35393623"/>
      <w:bookmarkStart w:id="14" w:name="_Toc35393792"/>
      <w:r>
        <w:rPr>
          <w:rFonts w:hint="eastAsia" w:ascii="宋体" w:hAnsi="宋体" w:eastAsia="宋体" w:cs="宋体"/>
          <w:sz w:val="24"/>
          <w:szCs w:val="24"/>
        </w:rPr>
        <w:t>三、获取招标文件</w:t>
      </w:r>
      <w:bookmarkEnd w:id="13"/>
      <w:bookmarkEnd w:id="14"/>
    </w:p>
    <w:p w14:paraId="5634CA0B">
      <w:pPr>
        <w:spacing w:line="360" w:lineRule="auto"/>
        <w:ind w:firstLine="480"/>
        <w:rPr>
          <w:rFonts w:hint="eastAsia" w:ascii="宋体" w:hAnsi="宋体" w:eastAsia="宋体" w:cs="宋体"/>
          <w:color w:val="000000"/>
          <w:sz w:val="24"/>
          <w:u w:val="single"/>
          <w:lang w:bidi="ar"/>
        </w:rPr>
      </w:pPr>
      <w:r>
        <w:rPr>
          <w:rFonts w:hint="eastAsia" w:ascii="宋体" w:hAnsi="宋体" w:eastAsia="宋体" w:cs="宋体"/>
          <w:color w:val="000000"/>
          <w:sz w:val="24"/>
          <w:lang w:bidi="ar"/>
        </w:rPr>
        <w:t>1.时间：</w:t>
      </w:r>
      <w:r>
        <w:rPr>
          <w:rFonts w:hint="eastAsia" w:ascii="宋体" w:hAnsi="宋体" w:eastAsia="宋体" w:cs="宋体"/>
          <w:color w:val="000000" w:themeColor="text1"/>
          <w:sz w:val="24"/>
          <w:highlight w:val="none"/>
          <w:lang w:bidi="ar"/>
          <w14:textFill>
            <w14:solidFill>
              <w14:schemeClr w14:val="tx1"/>
            </w14:solidFill>
          </w14:textFill>
        </w:rPr>
        <w:t>自本公告发布之日</w:t>
      </w:r>
      <w:r>
        <w:rPr>
          <w:rFonts w:hint="eastAsia" w:ascii="宋体" w:hAnsi="宋体" w:eastAsia="宋体" w:cs="宋体"/>
          <w:color w:val="000000" w:themeColor="text1"/>
          <w:sz w:val="24"/>
          <w:highlight w:val="none"/>
          <w:lang w:val="en-US" w:eastAsia="zh-CN" w:bidi="ar"/>
          <w14:textFill>
            <w14:solidFill>
              <w14:schemeClr w14:val="tx1"/>
            </w14:solidFill>
          </w14:textFill>
        </w:rPr>
        <w:t>起5个工作日</w:t>
      </w:r>
    </w:p>
    <w:p w14:paraId="13A1868D">
      <w:pPr>
        <w:spacing w:line="360" w:lineRule="auto"/>
        <w:ind w:firstLine="480"/>
        <w:rPr>
          <w:rFonts w:hint="eastAsia" w:ascii="宋体" w:hAnsi="宋体" w:eastAsia="宋体" w:cs="宋体"/>
          <w:color w:val="000000"/>
          <w:sz w:val="24"/>
          <w:lang w:bidi="ar"/>
        </w:rPr>
      </w:pPr>
      <w:r>
        <w:rPr>
          <w:rFonts w:hint="eastAsia" w:ascii="宋体" w:hAnsi="宋体" w:eastAsia="宋体" w:cs="宋体"/>
          <w:color w:val="000000"/>
          <w:sz w:val="24"/>
          <w:lang w:bidi="ar"/>
        </w:rPr>
        <w:t>2.地点：“苏采云”政府采购一体化平台</w:t>
      </w:r>
    </w:p>
    <w:p w14:paraId="65E99A82">
      <w:pPr>
        <w:widowControl/>
        <w:spacing w:line="360" w:lineRule="auto"/>
        <w:ind w:firstLine="480"/>
        <w:jc w:val="left"/>
        <w:rPr>
          <w:rFonts w:hint="eastAsia" w:ascii="宋体" w:hAnsi="宋体" w:eastAsia="宋体" w:cs="宋体"/>
          <w:color w:val="000000"/>
          <w:sz w:val="24"/>
          <w:lang w:bidi="ar"/>
        </w:rPr>
      </w:pPr>
      <w:r>
        <w:rPr>
          <w:rFonts w:hint="eastAsia" w:ascii="宋体" w:hAnsi="宋体" w:eastAsia="宋体" w:cs="宋体"/>
          <w:color w:val="000000"/>
          <w:sz w:val="24"/>
          <w:lang w:bidi="ar"/>
        </w:rPr>
        <w:t>3.方式：投标人完成注册并办理CA证书后登录“苏采云”政府采购一体化平台，下载本项目电子版采购文件。</w:t>
      </w:r>
    </w:p>
    <w:p w14:paraId="5341162D">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lang w:bidi="ar"/>
        </w:rPr>
        <w:t>4.售价：0元。</w:t>
      </w:r>
    </w:p>
    <w:p w14:paraId="55BFF478">
      <w:pPr>
        <w:pStyle w:val="42"/>
        <w:widowControl/>
        <w:spacing w:before="0" w:line="360" w:lineRule="auto"/>
        <w:jc w:val="left"/>
        <w:rPr>
          <w:rFonts w:hint="eastAsia" w:ascii="宋体" w:hAnsi="宋体" w:eastAsia="宋体" w:cs="宋体"/>
          <w:color w:val="000000"/>
          <w:sz w:val="24"/>
          <w:szCs w:val="24"/>
        </w:rPr>
      </w:pPr>
      <w:bookmarkStart w:id="15" w:name="_Toc28359082"/>
      <w:bookmarkStart w:id="16" w:name="_Toc28359005"/>
      <w:bookmarkStart w:id="17" w:name="_Toc35393624"/>
      <w:bookmarkStart w:id="18" w:name="_Toc35393793"/>
      <w:r>
        <w:rPr>
          <w:rFonts w:hint="eastAsia" w:ascii="宋体" w:hAnsi="宋体" w:eastAsia="宋体" w:cs="宋体"/>
          <w:color w:val="000000"/>
          <w:sz w:val="24"/>
          <w:szCs w:val="24"/>
        </w:rPr>
        <w:t>四、提交投标文件</w:t>
      </w:r>
      <w:bookmarkEnd w:id="15"/>
      <w:bookmarkEnd w:id="16"/>
      <w:r>
        <w:rPr>
          <w:rFonts w:hint="eastAsia" w:ascii="宋体" w:hAnsi="宋体" w:eastAsia="宋体" w:cs="宋体"/>
          <w:color w:val="000000"/>
          <w:sz w:val="24"/>
          <w:szCs w:val="24"/>
        </w:rPr>
        <w:t>截止时间、开标时间和地点</w:t>
      </w:r>
      <w:bookmarkEnd w:id="17"/>
      <w:bookmarkEnd w:id="18"/>
    </w:p>
    <w:p w14:paraId="0E9C650F">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1.截止时间：</w:t>
      </w:r>
      <w:r>
        <w:rPr>
          <w:rFonts w:hint="eastAsia" w:ascii="宋体" w:hAnsi="宋体" w:eastAsia="宋体" w:cs="宋体"/>
          <w:color w:val="000000"/>
          <w:sz w:val="24"/>
          <w:u w:val="single"/>
          <w:lang w:val="en-US" w:eastAsia="zh-CN" w:bidi="ar"/>
        </w:rPr>
        <w:t>2026年</w:t>
      </w:r>
      <w:r>
        <w:rPr>
          <w:rFonts w:hint="eastAsia" w:ascii="宋体" w:hAnsi="宋体" w:cs="宋体"/>
          <w:color w:val="000000"/>
          <w:sz w:val="24"/>
          <w:u w:val="single"/>
          <w:lang w:val="en-US" w:eastAsia="zh-CN" w:bidi="ar"/>
        </w:rPr>
        <w:t>09</w:t>
      </w:r>
      <w:r>
        <w:rPr>
          <w:rFonts w:hint="eastAsia" w:ascii="宋体" w:hAnsi="宋体" w:eastAsia="宋体" w:cs="宋体"/>
          <w:color w:val="000000"/>
          <w:sz w:val="24"/>
          <w:u w:val="single"/>
          <w:lang w:val="en-US" w:eastAsia="zh-CN" w:bidi="ar"/>
        </w:rPr>
        <w:t>月</w:t>
      </w:r>
      <w:r>
        <w:rPr>
          <w:rFonts w:hint="eastAsia" w:ascii="宋体" w:hAnsi="宋体" w:cs="宋体"/>
          <w:color w:val="000000"/>
          <w:sz w:val="24"/>
          <w:u w:val="single"/>
          <w:lang w:val="en-US" w:eastAsia="zh-CN" w:bidi="ar"/>
        </w:rPr>
        <w:t>14</w:t>
      </w:r>
      <w:r>
        <w:rPr>
          <w:rFonts w:hint="eastAsia" w:ascii="宋体" w:hAnsi="宋体" w:eastAsia="宋体" w:cs="宋体"/>
          <w:color w:val="000000"/>
          <w:sz w:val="24"/>
          <w:u w:val="single"/>
          <w:lang w:val="en-US" w:eastAsia="zh-CN" w:bidi="ar"/>
        </w:rPr>
        <w:t>日9:00</w:t>
      </w:r>
      <w:r>
        <w:rPr>
          <w:rFonts w:hint="eastAsia" w:ascii="宋体" w:hAnsi="宋体" w:eastAsia="宋体" w:cs="宋体"/>
          <w:bCs/>
          <w:color w:val="000000"/>
          <w:sz w:val="24"/>
        </w:rPr>
        <w:t>（北京时间）。</w:t>
      </w:r>
    </w:p>
    <w:p w14:paraId="571AF73E">
      <w:pPr>
        <w:spacing w:line="360" w:lineRule="auto"/>
        <w:ind w:firstLine="480"/>
        <w:jc w:val="left"/>
        <w:rPr>
          <w:rFonts w:hint="eastAsia" w:ascii="宋体" w:hAnsi="宋体" w:eastAsia="宋体" w:cs="宋体"/>
          <w:bCs/>
          <w:sz w:val="24"/>
        </w:rPr>
      </w:pPr>
      <w:r>
        <w:rPr>
          <w:rFonts w:hint="eastAsia" w:ascii="宋体" w:hAnsi="宋体" w:eastAsia="宋体" w:cs="宋体"/>
          <w:bCs/>
          <w:color w:val="000000"/>
          <w:sz w:val="24"/>
        </w:rPr>
        <w:t>2.地点：</w:t>
      </w:r>
      <w:r>
        <w:rPr>
          <w:rFonts w:hint="eastAsia" w:ascii="宋体" w:hAnsi="宋体" w:eastAsia="宋体" w:cs="宋体"/>
          <w:color w:val="000000"/>
          <w:sz w:val="24"/>
        </w:rPr>
        <w:t>本项目采用不见面交易方式，无需到现场提交，投标人登录“苏采云”政府采购</w:t>
      </w:r>
      <w:r>
        <w:rPr>
          <w:rFonts w:hint="eastAsia" w:ascii="宋体" w:hAnsi="宋体" w:eastAsia="宋体" w:cs="宋体"/>
          <w:sz w:val="24"/>
        </w:rPr>
        <w:t>一体化平台供应商端，通过系统在线提交电子投标文件</w:t>
      </w:r>
      <w:r>
        <w:rPr>
          <w:rFonts w:hint="eastAsia" w:ascii="宋体" w:hAnsi="宋体" w:eastAsia="宋体" w:cs="宋体"/>
          <w:sz w:val="24"/>
          <w:lang w:val="zh-TW" w:bidi="ar"/>
        </w:rPr>
        <w:t>。</w:t>
      </w:r>
    </w:p>
    <w:p w14:paraId="43C858F2">
      <w:pPr>
        <w:pStyle w:val="42"/>
        <w:spacing w:before="0" w:line="360" w:lineRule="auto"/>
        <w:jc w:val="left"/>
        <w:rPr>
          <w:rFonts w:hint="eastAsia" w:ascii="宋体" w:hAnsi="宋体" w:eastAsia="宋体" w:cs="宋体"/>
          <w:sz w:val="24"/>
          <w:szCs w:val="24"/>
        </w:rPr>
      </w:pPr>
      <w:bookmarkStart w:id="19" w:name="_Toc28359007"/>
      <w:bookmarkStart w:id="20" w:name="_Toc28359084"/>
      <w:bookmarkStart w:id="21" w:name="_Toc35393794"/>
      <w:bookmarkStart w:id="22" w:name="_Toc35393625"/>
      <w:r>
        <w:rPr>
          <w:rFonts w:hint="eastAsia" w:ascii="宋体" w:hAnsi="宋体" w:eastAsia="宋体" w:cs="宋体"/>
          <w:sz w:val="24"/>
          <w:szCs w:val="24"/>
        </w:rPr>
        <w:t>五、公告期限</w:t>
      </w:r>
      <w:bookmarkEnd w:id="19"/>
      <w:bookmarkEnd w:id="20"/>
      <w:bookmarkEnd w:id="21"/>
      <w:bookmarkEnd w:id="22"/>
    </w:p>
    <w:p w14:paraId="307ABD36">
      <w:pPr>
        <w:spacing w:line="360" w:lineRule="auto"/>
        <w:ind w:firstLine="480"/>
        <w:rPr>
          <w:rFonts w:hint="eastAsia" w:ascii="宋体" w:hAnsi="宋体" w:eastAsia="宋体" w:cs="宋体"/>
          <w:sz w:val="24"/>
        </w:rPr>
      </w:pPr>
      <w:r>
        <w:rPr>
          <w:rFonts w:hint="eastAsia" w:ascii="宋体" w:hAnsi="宋体" w:eastAsia="宋体" w:cs="宋体"/>
          <w:sz w:val="24"/>
        </w:rPr>
        <w:t>自本公告发布之日起5个工作日。</w:t>
      </w:r>
    </w:p>
    <w:p w14:paraId="645203F4">
      <w:pPr>
        <w:pStyle w:val="42"/>
        <w:spacing w:before="0" w:line="360" w:lineRule="auto"/>
        <w:jc w:val="left"/>
        <w:rPr>
          <w:rFonts w:hint="eastAsia" w:ascii="宋体" w:hAnsi="宋体" w:eastAsia="宋体" w:cs="宋体"/>
          <w:sz w:val="24"/>
          <w:szCs w:val="24"/>
        </w:rPr>
      </w:pPr>
      <w:bookmarkStart w:id="23" w:name="_Toc35393795"/>
      <w:bookmarkStart w:id="24" w:name="_Toc35393626"/>
      <w:r>
        <w:rPr>
          <w:rFonts w:hint="eastAsia" w:ascii="宋体" w:hAnsi="宋体" w:eastAsia="宋体" w:cs="宋体"/>
          <w:sz w:val="24"/>
          <w:szCs w:val="24"/>
        </w:rPr>
        <w:t>六、其他补充事宜</w:t>
      </w:r>
      <w:bookmarkEnd w:id="23"/>
      <w:bookmarkEnd w:id="24"/>
    </w:p>
    <w:p w14:paraId="388EC904">
      <w:pPr>
        <w:spacing w:line="360" w:lineRule="auto"/>
        <w:ind w:firstLine="480"/>
        <w:rPr>
          <w:rFonts w:hint="eastAsia" w:ascii="宋体" w:hAnsi="宋体" w:eastAsia="宋体" w:cs="宋体"/>
          <w:color w:val="000000" w:themeColor="text1"/>
          <w:sz w:val="24"/>
          <w:lang w:bidi="ar"/>
          <w14:textFill>
            <w14:solidFill>
              <w14:schemeClr w14:val="tx1"/>
            </w14:solidFill>
          </w14:textFill>
        </w:rPr>
      </w:pPr>
      <w:bookmarkStart w:id="25" w:name="_Toc35393796"/>
      <w:bookmarkStart w:id="26" w:name="_Toc28359008"/>
      <w:bookmarkStart w:id="27" w:name="_Toc35393627"/>
      <w:bookmarkStart w:id="28" w:name="_Toc28359085"/>
      <w:r>
        <w:rPr>
          <w:rFonts w:hint="eastAsia" w:ascii="宋体" w:hAnsi="宋体" w:eastAsia="宋体" w:cs="宋体"/>
          <w:color w:val="000000" w:themeColor="text1"/>
          <w:sz w:val="24"/>
          <w:szCs w:val="24"/>
          <w:lang w:val="en-US" w:eastAsia="zh-CN" w:bidi="ar"/>
          <w14:textFill>
            <w14:solidFill>
              <w14:schemeClr w14:val="tx1"/>
            </w14:solidFill>
          </w14:textFill>
        </w:rPr>
        <w:t>1</w:t>
      </w:r>
      <w:r>
        <w:rPr>
          <w:rFonts w:hint="eastAsia" w:ascii="宋体" w:hAnsi="宋体" w:eastAsia="宋体" w:cs="宋体"/>
          <w:color w:val="000000" w:themeColor="text1"/>
          <w:sz w:val="24"/>
          <w:lang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2CBE7D3F">
      <w:pPr>
        <w:spacing w:line="360" w:lineRule="auto"/>
        <w:ind w:firstLine="480"/>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2</w:t>
      </w:r>
      <w:r>
        <w:rPr>
          <w:rFonts w:hint="eastAsia" w:ascii="宋体" w:hAnsi="宋体" w:eastAsia="宋体" w:cs="宋体"/>
          <w:color w:val="000000" w:themeColor="text1"/>
          <w:sz w:val="24"/>
          <w:lang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66D6789">
      <w:pPr>
        <w:spacing w:line="360" w:lineRule="auto"/>
        <w:ind w:firstLine="480"/>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3</w:t>
      </w:r>
      <w:r>
        <w:rPr>
          <w:rFonts w:hint="eastAsia" w:ascii="宋体" w:hAnsi="宋体" w:eastAsia="宋体" w:cs="宋体"/>
          <w:color w:val="000000" w:themeColor="text1"/>
          <w:sz w:val="24"/>
          <w:lang w:bidi="ar"/>
          <w14:textFill>
            <w14:solidFill>
              <w14:schemeClr w14:val="tx1"/>
            </w14:solidFill>
          </w14:textFill>
        </w:rPr>
        <w:t>．</w:t>
      </w:r>
      <w:r>
        <w:rPr>
          <w:rFonts w:hint="eastAsia" w:ascii="宋体" w:hAnsi="宋体" w:eastAsia="宋体" w:cs="宋体"/>
          <w:color w:val="000000" w:themeColor="text1"/>
          <w:sz w:val="24"/>
          <w:szCs w:val="24"/>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65DCD37">
      <w:pPr>
        <w:spacing w:line="360" w:lineRule="auto"/>
        <w:ind w:firstLine="480"/>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4.关于江苏省政府采购履约验收管理办法：根据《关于印发江苏省政府采购履约验收管理办法的通知》（苏财规[2024]7号）</w:t>
      </w:r>
      <w:r>
        <w:rPr>
          <w:rFonts w:hint="eastAsia" w:ascii="宋体" w:hAnsi="宋体" w:eastAsia="宋体" w:cs="宋体"/>
          <w:color w:val="000000" w:themeColor="text1"/>
          <w:sz w:val="24"/>
          <w:szCs w:val="24"/>
          <w:lang w:bidi="ar"/>
          <w14:textFill>
            <w14:solidFill>
              <w14:schemeClr w14:val="tx1"/>
            </w14:solidFill>
          </w14:textFill>
        </w:rPr>
        <w:t>等有关文件精神</w:t>
      </w:r>
      <w:r>
        <w:rPr>
          <w:rFonts w:hint="eastAsia" w:ascii="宋体" w:hAnsi="宋体" w:eastAsia="宋体" w:cs="宋体"/>
          <w:color w:val="000000" w:themeColor="text1"/>
          <w:sz w:val="24"/>
          <w:szCs w:val="24"/>
          <w:lang w:eastAsia="zh-CN" w:bidi="ar"/>
          <w14:textFill>
            <w14:solidFill>
              <w14:schemeClr w14:val="tx1"/>
            </w14:solidFill>
          </w14:textFill>
        </w:rPr>
        <w:t>执行。</w:t>
      </w:r>
    </w:p>
    <w:p w14:paraId="22623C51">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七、对本次招标提出询问，请按以下方式联系。</w:t>
      </w:r>
      <w:bookmarkEnd w:id="25"/>
      <w:bookmarkEnd w:id="26"/>
      <w:bookmarkEnd w:id="27"/>
      <w:bookmarkEnd w:id="28"/>
    </w:p>
    <w:p w14:paraId="439C409F">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14:paraId="079545D7">
      <w:pPr>
        <w:spacing w:line="360" w:lineRule="auto"/>
        <w:ind w:left="1079" w:hanging="300"/>
        <w:jc w:val="left"/>
        <w:rPr>
          <w:rFonts w:hint="eastAsia" w:ascii="宋体" w:hAnsi="宋体" w:eastAsia="宋体" w:cs="宋体"/>
          <w:sz w:val="24"/>
          <w:highlight w:val="none"/>
          <w:lang w:eastAsia="zh-CN"/>
        </w:rPr>
      </w:pPr>
      <w:bookmarkStart w:id="29" w:name="_Toc28359086"/>
      <w:bookmarkStart w:id="30" w:name="_Toc28359009"/>
      <w:r>
        <w:rPr>
          <w:rFonts w:hint="eastAsia" w:ascii="宋体" w:hAnsi="宋体" w:eastAsia="宋体" w:cs="宋体"/>
          <w:sz w:val="24"/>
          <w:highlight w:val="none"/>
        </w:rPr>
        <w:t>名    称：</w:t>
      </w:r>
      <w:r>
        <w:rPr>
          <w:rFonts w:hint="eastAsia" w:ascii="宋体" w:hAnsi="宋体" w:cs="宋体"/>
          <w:sz w:val="24"/>
          <w:highlight w:val="none"/>
          <w:u w:val="single"/>
          <w:lang w:val="en-US" w:eastAsia="zh-CN"/>
        </w:rPr>
        <w:t>常州市金坛区民政局</w:t>
      </w:r>
      <w:r>
        <w:rPr>
          <w:rFonts w:hint="eastAsia" w:ascii="宋体" w:hAnsi="宋体" w:eastAsia="宋体" w:cs="宋体"/>
          <w:sz w:val="24"/>
          <w:highlight w:val="none"/>
          <w:u w:val="single"/>
          <w:lang w:val="en-US" w:eastAsia="zh-CN"/>
        </w:rPr>
        <w:t xml:space="preserve">  </w:t>
      </w:r>
    </w:p>
    <w:p w14:paraId="4A7C4A1B">
      <w:pPr>
        <w:spacing w:line="360" w:lineRule="auto"/>
        <w:ind w:left="1079" w:hanging="300"/>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地    址：</w:t>
      </w:r>
      <w:r>
        <w:rPr>
          <w:rFonts w:hint="eastAsia" w:ascii="宋体" w:hAnsi="宋体" w:eastAsia="宋体" w:cs="宋体"/>
          <w:sz w:val="24"/>
          <w:highlight w:val="none"/>
          <w:u w:val="single"/>
          <w:lang w:val="en-US" w:eastAsia="zh-CN"/>
        </w:rPr>
        <w:t>常州市金坛区清风路1号</w:t>
      </w:r>
    </w:p>
    <w:p w14:paraId="620EEA37">
      <w:pPr>
        <w:spacing w:line="360" w:lineRule="auto"/>
        <w:ind w:left="1079" w:hanging="300"/>
        <w:jc w:val="left"/>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u w:val="single"/>
          <w:lang w:val="en-US" w:eastAsia="zh-CN"/>
        </w:rPr>
        <w:t>0519-82803231</w:t>
      </w:r>
    </w:p>
    <w:p w14:paraId="4CC52BF7">
      <w:pPr>
        <w:spacing w:line="360" w:lineRule="auto"/>
        <w:ind w:left="1080" w:hanging="301"/>
        <w:jc w:val="left"/>
        <w:rPr>
          <w:rFonts w:hint="eastAsia" w:ascii="宋体" w:hAnsi="宋体" w:eastAsia="宋体" w:cs="宋体"/>
          <w:b/>
          <w:sz w:val="24"/>
          <w:highlight w:val="none"/>
        </w:rPr>
      </w:pPr>
      <w:r>
        <w:rPr>
          <w:rFonts w:hint="eastAsia" w:ascii="宋体" w:hAnsi="宋体" w:eastAsia="宋体" w:cs="宋体"/>
          <w:b/>
          <w:sz w:val="24"/>
          <w:highlight w:val="none"/>
        </w:rPr>
        <w:t>2.采购代理机构信息</w:t>
      </w:r>
      <w:bookmarkEnd w:id="29"/>
      <w:bookmarkEnd w:id="30"/>
    </w:p>
    <w:p w14:paraId="39ADEA85">
      <w:pPr>
        <w:spacing w:line="360" w:lineRule="auto"/>
        <w:ind w:left="1076" w:hanging="297"/>
        <w:jc w:val="left"/>
        <w:rPr>
          <w:rFonts w:hint="eastAsia" w:ascii="宋体" w:hAnsi="宋体" w:eastAsia="宋体" w:cs="宋体"/>
          <w:sz w:val="24"/>
          <w:highlight w:val="none"/>
          <w:lang w:eastAsia="zh-CN"/>
        </w:rPr>
      </w:pPr>
      <w:bookmarkStart w:id="31" w:name="_Toc28359010"/>
      <w:bookmarkStart w:id="32" w:name="_Toc28359087"/>
      <w:r>
        <w:rPr>
          <w:rFonts w:hint="eastAsia" w:ascii="宋体" w:hAnsi="宋体" w:eastAsia="宋体" w:cs="宋体"/>
          <w:sz w:val="24"/>
          <w:highlight w:val="none"/>
        </w:rPr>
        <w:t>名    称：</w:t>
      </w:r>
      <w:r>
        <w:rPr>
          <w:rFonts w:hint="eastAsia" w:ascii="宋体" w:hAnsi="宋体" w:eastAsia="宋体" w:cs="宋体"/>
          <w:sz w:val="24"/>
          <w:highlight w:val="none"/>
          <w:u w:val="single"/>
          <w:lang w:eastAsia="zh-CN"/>
        </w:rPr>
        <w:t>江苏华溯工程项目管理有限公司</w:t>
      </w:r>
    </w:p>
    <w:p w14:paraId="4A9C0E75">
      <w:pPr>
        <w:spacing w:line="360" w:lineRule="auto"/>
        <w:ind w:left="1076" w:hanging="297"/>
        <w:jc w:val="left"/>
        <w:rPr>
          <w:rFonts w:hint="eastAsia" w:ascii="宋体" w:hAnsi="宋体" w:eastAsia="宋体" w:cs="宋体"/>
          <w:sz w:val="24"/>
          <w:highlight w:val="none"/>
          <w:u w:val="single"/>
        </w:rPr>
      </w:pPr>
      <w:r>
        <w:rPr>
          <w:rFonts w:hint="eastAsia" w:ascii="宋体" w:hAnsi="宋体" w:eastAsia="宋体" w:cs="宋体"/>
          <w:sz w:val="24"/>
          <w:highlight w:val="none"/>
        </w:rPr>
        <w:t>地　　址：</w:t>
      </w:r>
      <w:r>
        <w:rPr>
          <w:rFonts w:hint="eastAsia" w:ascii="宋体" w:hAnsi="宋体" w:eastAsia="宋体" w:cs="宋体"/>
          <w:sz w:val="24"/>
          <w:highlight w:val="none"/>
          <w:u w:val="single"/>
          <w:lang w:val="zh-TW" w:eastAsia="zh-CN"/>
        </w:rPr>
        <w:t>常州市金坛区金胜东路19号</w:t>
      </w:r>
    </w:p>
    <w:p w14:paraId="4A1A155D">
      <w:pPr>
        <w:tabs>
          <w:tab w:val="left" w:pos="5892"/>
        </w:tabs>
        <w:spacing w:line="360" w:lineRule="auto"/>
        <w:ind w:left="1076" w:hanging="297"/>
        <w:jc w:val="left"/>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u w:val="single"/>
        </w:rPr>
        <w:t>0519-82</w:t>
      </w:r>
      <w:r>
        <w:rPr>
          <w:rFonts w:hint="eastAsia" w:ascii="宋体" w:hAnsi="宋体" w:eastAsia="宋体" w:cs="宋体"/>
          <w:sz w:val="24"/>
          <w:highlight w:val="none"/>
          <w:u w:val="single"/>
          <w:lang w:val="en-US" w:eastAsia="zh-CN"/>
        </w:rPr>
        <w:t>807908</w:t>
      </w:r>
    </w:p>
    <w:p w14:paraId="5A19D54B">
      <w:pPr>
        <w:spacing w:line="360" w:lineRule="auto"/>
        <w:ind w:firstLine="723"/>
        <w:rPr>
          <w:rFonts w:hint="eastAsia" w:ascii="宋体" w:hAnsi="宋体" w:eastAsia="宋体" w:cs="宋体"/>
          <w:b/>
          <w:sz w:val="24"/>
          <w:highlight w:val="none"/>
          <w:u w:val="single"/>
        </w:rPr>
      </w:pPr>
      <w:r>
        <w:rPr>
          <w:rFonts w:hint="eastAsia" w:ascii="宋体" w:hAnsi="宋体" w:eastAsia="宋体" w:cs="宋体"/>
          <w:b/>
          <w:sz w:val="24"/>
          <w:highlight w:val="none"/>
        </w:rPr>
        <w:t>3.项目联系方式</w:t>
      </w:r>
      <w:bookmarkEnd w:id="31"/>
      <w:bookmarkEnd w:id="32"/>
    </w:p>
    <w:p w14:paraId="51BF79AA">
      <w:pPr>
        <w:pStyle w:val="230"/>
        <w:spacing w:line="360" w:lineRule="auto"/>
        <w:ind w:left="1076" w:hanging="297"/>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u w:val="single"/>
          <w:lang w:eastAsia="zh-CN"/>
        </w:rPr>
        <w:t>刘女士</w:t>
      </w:r>
      <w:r>
        <w:rPr>
          <w:rFonts w:hint="eastAsia" w:ascii="宋体" w:hAnsi="宋体" w:eastAsia="宋体" w:cs="宋体"/>
          <w:sz w:val="24"/>
          <w:szCs w:val="24"/>
          <w:highlight w:val="none"/>
          <w:u w:val="single"/>
          <w:lang w:val="en-US" w:eastAsia="zh-CN"/>
        </w:rPr>
        <w:t xml:space="preserve"> </w:t>
      </w:r>
    </w:p>
    <w:p w14:paraId="3C5B55B0">
      <w:pPr>
        <w:pStyle w:val="230"/>
        <w:spacing w:line="360" w:lineRule="auto"/>
        <w:ind w:left="1076" w:hanging="297"/>
        <w:rPr>
          <w:rFonts w:hint="eastAsia" w:ascii="宋体" w:hAnsi="宋体" w:eastAsia="宋体" w:cs="宋体"/>
          <w:sz w:val="24"/>
          <w:lang w:val="en-US" w:eastAsia="zh-CN"/>
        </w:rPr>
      </w:pPr>
      <w:r>
        <w:rPr>
          <w:rFonts w:hint="eastAsia" w:ascii="宋体" w:hAnsi="宋体" w:eastAsia="宋体" w:cs="宋体"/>
          <w:sz w:val="24"/>
        </w:rPr>
        <w:t>电      话：</w:t>
      </w:r>
      <w:r>
        <w:rPr>
          <w:rFonts w:hint="eastAsia" w:ascii="宋体" w:hAnsi="宋体" w:eastAsia="宋体" w:cs="宋体"/>
          <w:sz w:val="24"/>
          <w:u w:val="single"/>
          <w:lang w:val="en-US" w:eastAsia="zh-CN"/>
        </w:rPr>
        <w:t>0519-82807908</w:t>
      </w:r>
    </w:p>
    <w:p w14:paraId="3ECB8CF6">
      <w:pPr>
        <w:spacing w:line="360" w:lineRule="auto"/>
        <w:jc w:val="center"/>
        <w:outlineLvl w:val="0"/>
        <w:rPr>
          <w:rFonts w:hint="eastAsia" w:ascii="宋体" w:hAnsi="宋体" w:eastAsia="宋体" w:cs="宋体"/>
          <w:b/>
          <w:sz w:val="32"/>
          <w:szCs w:val="32"/>
        </w:rPr>
      </w:pPr>
      <w:r>
        <w:rPr>
          <w:rFonts w:hint="eastAsia" w:ascii="宋体" w:hAnsi="宋体" w:eastAsia="宋体" w:cs="宋体"/>
          <w:sz w:val="24"/>
        </w:rPr>
        <w:br w:type="page" w:clear="all"/>
      </w:r>
      <w:bookmarkStart w:id="33" w:name="_Toc99301420"/>
      <w:bookmarkStart w:id="34" w:name="_Toc265228423"/>
      <w:bookmarkStart w:id="35" w:name="_Toc305158928"/>
      <w:bookmarkStart w:id="36" w:name="_Toc264969275"/>
      <w:bookmarkStart w:id="37" w:name="_Toc305158854"/>
      <w:bookmarkStart w:id="38" w:name="_Toc195842950"/>
      <w:bookmarkStart w:id="39" w:name="_Toc226965856"/>
      <w:bookmarkStart w:id="40" w:name="_Toc127161488"/>
      <w:bookmarkStart w:id="41" w:name="_Toc512937850"/>
      <w:bookmarkStart w:id="42" w:name="_Toc150774783"/>
      <w:bookmarkStart w:id="43" w:name="_Toc353873938"/>
      <w:bookmarkStart w:id="44" w:name="_Toc127151777"/>
      <w:bookmarkStart w:id="45" w:name="_Toc353825548"/>
      <w:r>
        <w:rPr>
          <w:rFonts w:hint="eastAsia" w:ascii="宋体" w:hAnsi="宋体" w:eastAsia="宋体" w:cs="宋体"/>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26F55895">
      <w:pPr>
        <w:pStyle w:val="42"/>
        <w:tabs>
          <w:tab w:val="center" w:pos="4592"/>
          <w:tab w:val="left" w:pos="7860"/>
        </w:tabs>
        <w:spacing w:before="0" w:line="360" w:lineRule="auto"/>
        <w:rPr>
          <w:rFonts w:hint="eastAsia" w:ascii="宋体" w:hAnsi="宋体" w:eastAsia="宋体" w:cs="宋体"/>
          <w:sz w:val="28"/>
        </w:rPr>
      </w:pPr>
      <w:bookmarkStart w:id="46" w:name="_Toc164229214"/>
      <w:bookmarkStart w:id="47" w:name="_Toc151193833"/>
      <w:bookmarkStart w:id="48" w:name="_Toc127151519"/>
      <w:bookmarkStart w:id="49" w:name="_Toc142311021"/>
      <w:bookmarkStart w:id="50" w:name="_Toc149720812"/>
      <w:bookmarkStart w:id="51" w:name="_Toc127151720"/>
      <w:bookmarkStart w:id="52" w:name="_Toc164608788"/>
      <w:bookmarkStart w:id="53" w:name="_Toc150774619"/>
      <w:bookmarkStart w:id="54" w:name="_Toc164608633"/>
      <w:bookmarkStart w:id="55" w:name="_Toc151193907"/>
      <w:bookmarkStart w:id="56" w:name="_Toc151190146"/>
      <w:bookmarkStart w:id="57" w:name="_Toc195842884"/>
      <w:bookmarkStart w:id="58" w:name="_Toc150774724"/>
      <w:bookmarkStart w:id="59" w:name="_Toc164229360"/>
      <w:bookmarkStart w:id="60" w:name="_Toc150509270"/>
      <w:bookmarkStart w:id="61" w:name="_Toc151193617"/>
      <w:bookmarkStart w:id="62" w:name="_Toc226337215"/>
      <w:bookmarkStart w:id="63" w:name="_Toc226309763"/>
      <w:bookmarkStart w:id="64" w:name="_Toc520356144"/>
      <w:bookmarkStart w:id="65" w:name="_Toc164351613"/>
      <w:bookmarkStart w:id="66" w:name="_Toc151193689"/>
      <w:bookmarkStart w:id="67" w:name="_Toc127161433"/>
      <w:bookmarkStart w:id="68" w:name="_Toc226965709"/>
      <w:bookmarkStart w:id="69" w:name="_Toc151193761"/>
      <w:bookmarkStart w:id="70" w:name="_Toc226965792"/>
      <w:bookmarkStart w:id="71" w:name="_Toc150480757"/>
      <w:r>
        <w:rPr>
          <w:rFonts w:hint="eastAsia" w:ascii="宋体" w:hAnsi="宋体" w:eastAsia="宋体" w:cs="宋体"/>
          <w:sz w:val="28"/>
        </w:rPr>
        <w:t>投标人须知资料表</w:t>
      </w:r>
    </w:p>
    <w:p w14:paraId="7362F280">
      <w:pPr>
        <w:spacing w:line="360" w:lineRule="auto"/>
        <w:ind w:firstLine="480"/>
        <w:rPr>
          <w:rFonts w:hint="eastAsia" w:ascii="宋体" w:hAnsi="宋体" w:eastAsia="宋体" w:cs="宋体"/>
          <w:sz w:val="24"/>
        </w:rPr>
      </w:pPr>
      <w:r>
        <w:rPr>
          <w:rFonts w:hint="eastAsia" w:ascii="宋体" w:hAnsi="宋体" w:eastAsia="宋体" w:cs="宋体"/>
          <w:sz w:val="24"/>
        </w:rPr>
        <w:t>本表是对投标人须知的具体补充和修改，如有矛盾，均以本资料表为准。</w:t>
      </w:r>
    </w:p>
    <w:p w14:paraId="099B5964">
      <w:pPr>
        <w:spacing w:line="360" w:lineRule="auto"/>
        <w:ind w:firstLine="480"/>
        <w:rPr>
          <w:rFonts w:hint="eastAsia" w:ascii="宋体" w:hAnsi="宋体" w:eastAsia="宋体" w:cs="宋体"/>
          <w:sz w:val="24"/>
        </w:rPr>
      </w:pPr>
      <w:r>
        <w:rPr>
          <w:rFonts w:hint="eastAsia" w:ascii="宋体" w:hAnsi="宋体" w:eastAsia="宋体" w:cs="宋体"/>
          <w:sz w:val="24"/>
        </w:rPr>
        <w:t>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的选项意为适用于本项目，标记“□”的选项意为不适用于本项目。</w:t>
      </w:r>
    </w:p>
    <w:tbl>
      <w:tblPr>
        <w:tblStyle w:val="35"/>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7EFAF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noWrap w:val="0"/>
            <w:vAlign w:val="center"/>
          </w:tcPr>
          <w:p w14:paraId="02E85EF6">
            <w:pPr>
              <w:jc w:val="center"/>
              <w:rPr>
                <w:rFonts w:hint="eastAsia" w:ascii="宋体" w:hAnsi="宋体" w:eastAsia="宋体" w:cs="宋体"/>
                <w:b/>
                <w:bCs/>
                <w:sz w:val="24"/>
              </w:rPr>
            </w:pPr>
            <w:r>
              <w:rPr>
                <w:rFonts w:hint="eastAsia" w:ascii="宋体" w:hAnsi="宋体" w:eastAsia="宋体" w:cs="宋体"/>
                <w:b/>
                <w:sz w:val="24"/>
              </w:rPr>
              <w:t>条款号</w:t>
            </w:r>
          </w:p>
        </w:tc>
        <w:tc>
          <w:tcPr>
            <w:tcW w:w="1954" w:type="dxa"/>
            <w:noWrap w:val="0"/>
            <w:vAlign w:val="center"/>
          </w:tcPr>
          <w:p w14:paraId="127F642D">
            <w:pPr>
              <w:jc w:val="center"/>
              <w:rPr>
                <w:rFonts w:hint="eastAsia" w:ascii="宋体" w:hAnsi="宋体" w:eastAsia="宋体" w:cs="宋体"/>
                <w:b/>
                <w:bCs/>
                <w:sz w:val="24"/>
              </w:rPr>
            </w:pPr>
            <w:r>
              <w:rPr>
                <w:rFonts w:hint="eastAsia" w:ascii="宋体" w:hAnsi="宋体" w:eastAsia="宋体" w:cs="宋体"/>
                <w:b/>
                <w:bCs/>
                <w:sz w:val="24"/>
              </w:rPr>
              <w:t>条目</w:t>
            </w:r>
          </w:p>
        </w:tc>
        <w:tc>
          <w:tcPr>
            <w:tcW w:w="7358" w:type="dxa"/>
            <w:noWrap w:val="0"/>
            <w:vAlign w:val="center"/>
          </w:tcPr>
          <w:p w14:paraId="2ED5469A">
            <w:pPr>
              <w:jc w:val="center"/>
              <w:rPr>
                <w:rFonts w:hint="eastAsia" w:ascii="宋体" w:hAnsi="宋体" w:eastAsia="宋体" w:cs="宋体"/>
                <w:b/>
                <w:bCs/>
                <w:sz w:val="24"/>
              </w:rPr>
            </w:pPr>
            <w:r>
              <w:rPr>
                <w:rFonts w:hint="eastAsia" w:ascii="宋体" w:hAnsi="宋体" w:eastAsia="宋体" w:cs="宋体"/>
                <w:b/>
                <w:bCs/>
                <w:sz w:val="24"/>
              </w:rPr>
              <w:t>内容</w:t>
            </w:r>
          </w:p>
        </w:tc>
      </w:tr>
      <w:tr w14:paraId="0A464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0"/>
            <w:vAlign w:val="center"/>
          </w:tcPr>
          <w:p w14:paraId="3A9295F5">
            <w:pPr>
              <w:pStyle w:val="230"/>
              <w:jc w:val="center"/>
              <w:rPr>
                <w:rFonts w:hint="eastAsia" w:ascii="宋体" w:hAnsi="宋体" w:eastAsia="宋体" w:cs="宋体"/>
                <w:sz w:val="24"/>
                <w:szCs w:val="24"/>
              </w:rPr>
            </w:pPr>
            <w:r>
              <w:rPr>
                <w:rFonts w:hint="eastAsia" w:ascii="宋体" w:hAnsi="宋体" w:eastAsia="宋体" w:cs="宋体"/>
                <w:sz w:val="24"/>
                <w:szCs w:val="24"/>
              </w:rPr>
              <w:t>1</w:t>
            </w:r>
          </w:p>
        </w:tc>
        <w:tc>
          <w:tcPr>
            <w:tcW w:w="1954" w:type="dxa"/>
            <w:noWrap w:val="0"/>
            <w:vAlign w:val="center"/>
          </w:tcPr>
          <w:p w14:paraId="07837FD1">
            <w:pPr>
              <w:jc w:val="center"/>
              <w:rPr>
                <w:rFonts w:hint="eastAsia" w:ascii="宋体" w:hAnsi="宋体" w:eastAsia="宋体" w:cs="宋体"/>
                <w:sz w:val="24"/>
              </w:rPr>
            </w:pPr>
            <w:r>
              <w:rPr>
                <w:rFonts w:hint="eastAsia" w:ascii="宋体" w:hAnsi="宋体" w:eastAsia="宋体" w:cs="宋体"/>
                <w:sz w:val="24"/>
              </w:rPr>
              <w:t>项目属性</w:t>
            </w:r>
          </w:p>
        </w:tc>
        <w:tc>
          <w:tcPr>
            <w:tcW w:w="7358" w:type="dxa"/>
            <w:noWrap w:val="0"/>
            <w:vAlign w:val="center"/>
          </w:tcPr>
          <w:p w14:paraId="397F775A">
            <w:pPr>
              <w:jc w:val="left"/>
              <w:rPr>
                <w:rFonts w:hint="eastAsia" w:ascii="宋体" w:hAnsi="宋体" w:eastAsia="宋体" w:cs="宋体"/>
                <w:sz w:val="24"/>
                <w:u w:val="single"/>
                <w:lang w:val="en-US" w:eastAsia="zh-CN"/>
              </w:rPr>
            </w:pPr>
            <w:r>
              <w:rPr>
                <w:rFonts w:hint="eastAsia" w:ascii="宋体" w:hAnsi="宋体" w:eastAsia="宋体" w:cs="宋体"/>
                <w:sz w:val="24"/>
              </w:rPr>
              <w:t>项目属性：</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服务</w:t>
            </w:r>
          </w:p>
        </w:tc>
      </w:tr>
      <w:tr w14:paraId="347F5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noWrap w:val="0"/>
            <w:vAlign w:val="center"/>
          </w:tcPr>
          <w:p w14:paraId="5CE1783E">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1954" w:type="dxa"/>
            <w:noWrap w:val="0"/>
            <w:vAlign w:val="center"/>
          </w:tcPr>
          <w:p w14:paraId="5642D685">
            <w:pPr>
              <w:jc w:val="center"/>
              <w:rPr>
                <w:rFonts w:hint="eastAsia" w:ascii="宋体" w:hAnsi="宋体" w:eastAsia="宋体" w:cs="宋体"/>
                <w:sz w:val="24"/>
              </w:rPr>
            </w:pPr>
            <w:r>
              <w:rPr>
                <w:rFonts w:hint="eastAsia" w:ascii="宋体" w:hAnsi="宋体" w:eastAsia="宋体" w:cs="宋体"/>
                <w:sz w:val="24"/>
              </w:rPr>
              <w:t>现场考察</w:t>
            </w:r>
          </w:p>
        </w:tc>
        <w:tc>
          <w:tcPr>
            <w:tcW w:w="7358" w:type="dxa"/>
            <w:noWrap w:val="0"/>
            <w:vAlign w:val="center"/>
          </w:tcPr>
          <w:p w14:paraId="1A5C0B47">
            <w:pPr>
              <w:jc w:val="lef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不组织</w:t>
            </w:r>
          </w:p>
        </w:tc>
      </w:tr>
      <w:tr w14:paraId="2C244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noWrap w:val="0"/>
            <w:vAlign w:val="center"/>
          </w:tcPr>
          <w:p w14:paraId="5346F8E3">
            <w:pPr>
              <w:pStyle w:val="230"/>
              <w:jc w:val="center"/>
              <w:rPr>
                <w:rFonts w:hint="eastAsia" w:ascii="宋体" w:hAnsi="宋体" w:eastAsia="宋体" w:cs="宋体"/>
                <w:sz w:val="24"/>
                <w:szCs w:val="24"/>
              </w:rPr>
            </w:pPr>
          </w:p>
        </w:tc>
        <w:tc>
          <w:tcPr>
            <w:tcW w:w="1954" w:type="dxa"/>
            <w:noWrap w:val="0"/>
            <w:vAlign w:val="center"/>
          </w:tcPr>
          <w:p w14:paraId="31BE1263">
            <w:pPr>
              <w:jc w:val="center"/>
              <w:rPr>
                <w:rFonts w:hint="eastAsia" w:ascii="宋体" w:hAnsi="宋体" w:eastAsia="宋体" w:cs="宋体"/>
                <w:sz w:val="24"/>
              </w:rPr>
            </w:pPr>
            <w:r>
              <w:rPr>
                <w:rFonts w:hint="eastAsia" w:ascii="宋体" w:hAnsi="宋体" w:eastAsia="宋体" w:cs="宋体"/>
                <w:sz w:val="24"/>
              </w:rPr>
              <w:t>开标前答疑会</w:t>
            </w:r>
          </w:p>
        </w:tc>
        <w:tc>
          <w:tcPr>
            <w:tcW w:w="7358" w:type="dxa"/>
            <w:noWrap w:val="0"/>
            <w:vAlign w:val="center"/>
          </w:tcPr>
          <w:p w14:paraId="2D8E42B7">
            <w:pPr>
              <w:jc w:val="lef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不召开</w:t>
            </w:r>
          </w:p>
        </w:tc>
      </w:tr>
      <w:tr w14:paraId="20614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0"/>
            <w:vAlign w:val="center"/>
          </w:tcPr>
          <w:p w14:paraId="4391DDC4">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954" w:type="dxa"/>
            <w:noWrap w:val="0"/>
            <w:vAlign w:val="center"/>
          </w:tcPr>
          <w:p w14:paraId="7F0A4194">
            <w:pPr>
              <w:jc w:val="center"/>
              <w:rPr>
                <w:rFonts w:hint="eastAsia" w:ascii="宋体" w:hAnsi="宋体" w:eastAsia="宋体" w:cs="宋体"/>
                <w:sz w:val="24"/>
              </w:rPr>
            </w:pPr>
            <w:r>
              <w:rPr>
                <w:rFonts w:hint="eastAsia" w:ascii="宋体" w:hAnsi="宋体" w:eastAsia="宋体" w:cs="宋体"/>
                <w:sz w:val="24"/>
              </w:rPr>
              <w:t>标的所属行业</w:t>
            </w:r>
          </w:p>
        </w:tc>
        <w:tc>
          <w:tcPr>
            <w:tcW w:w="7358" w:type="dxa"/>
            <w:noWrap w:val="0"/>
            <w:vAlign w:val="center"/>
          </w:tcPr>
          <w:p w14:paraId="3FE2AC2C">
            <w:pPr>
              <w:jc w:val="left"/>
              <w:rPr>
                <w:rFonts w:hint="default" w:ascii="宋体" w:hAnsi="宋体" w:eastAsia="宋体" w:cs="宋体"/>
                <w:sz w:val="24"/>
                <w:lang w:val="en-US"/>
              </w:rPr>
            </w:pPr>
            <w:r>
              <w:rPr>
                <w:rFonts w:hint="eastAsia" w:ascii="宋体" w:hAnsi="宋体" w:eastAsia="宋体" w:cs="宋体"/>
                <w:sz w:val="24"/>
              </w:rPr>
              <w:t>本项目采购标的对应的中小企业划分标准所属行业：</w:t>
            </w:r>
            <w:r>
              <w:rPr>
                <w:rFonts w:hint="eastAsia" w:ascii="宋体" w:hAnsi="宋体" w:eastAsia="宋体" w:cs="宋体"/>
                <w:sz w:val="24"/>
                <w:lang w:val="en-US" w:eastAsia="zh-CN"/>
              </w:rPr>
              <w:t>其他未列明</w:t>
            </w:r>
            <w:r>
              <w:rPr>
                <w:rFonts w:hint="eastAsia" w:ascii="宋体" w:hAnsi="宋体" w:cs="宋体"/>
                <w:sz w:val="24"/>
                <w:lang w:val="en-US" w:eastAsia="zh-CN"/>
              </w:rPr>
              <w:t>行业</w:t>
            </w:r>
          </w:p>
        </w:tc>
      </w:tr>
      <w:tr w14:paraId="09152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noWrap w:val="0"/>
            <w:vAlign w:val="center"/>
          </w:tcPr>
          <w:p w14:paraId="4C57497C">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954" w:type="dxa"/>
            <w:noWrap w:val="0"/>
            <w:vAlign w:val="center"/>
          </w:tcPr>
          <w:p w14:paraId="00B54D16">
            <w:pPr>
              <w:jc w:val="center"/>
              <w:rPr>
                <w:rFonts w:hint="eastAsia" w:ascii="宋体" w:hAnsi="宋体" w:eastAsia="宋体" w:cs="宋体"/>
                <w:sz w:val="24"/>
              </w:rPr>
            </w:pPr>
            <w:r>
              <w:rPr>
                <w:rFonts w:hint="eastAsia" w:ascii="宋体" w:hAnsi="宋体" w:eastAsia="宋体" w:cs="宋体"/>
                <w:sz w:val="24"/>
              </w:rPr>
              <w:t>投标报价</w:t>
            </w:r>
          </w:p>
        </w:tc>
        <w:tc>
          <w:tcPr>
            <w:tcW w:w="7358" w:type="dxa"/>
            <w:noWrap w:val="0"/>
            <w:vAlign w:val="center"/>
          </w:tcPr>
          <w:p w14:paraId="254C402C">
            <w:pPr>
              <w:jc w:val="left"/>
              <w:rPr>
                <w:rFonts w:hint="eastAsia" w:ascii="宋体" w:hAnsi="宋体" w:eastAsia="宋体" w:cs="宋体"/>
                <w:sz w:val="24"/>
                <w:lang w:val="en-US" w:eastAsia="zh-CN"/>
              </w:rPr>
            </w:pPr>
            <w:r>
              <w:rPr>
                <w:rFonts w:hint="eastAsia" w:ascii="宋体" w:hAnsi="宋体" w:eastAsia="宋体" w:cs="宋体"/>
                <w:sz w:val="24"/>
              </w:rPr>
              <w:t>投标报价的特殊规定：</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无</w:t>
            </w:r>
          </w:p>
        </w:tc>
      </w:tr>
      <w:tr w14:paraId="1A8FD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noWrap w:val="0"/>
            <w:vAlign w:val="center"/>
          </w:tcPr>
          <w:p w14:paraId="2299CF04">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954" w:type="dxa"/>
            <w:noWrap w:val="0"/>
            <w:vAlign w:val="center"/>
          </w:tcPr>
          <w:p w14:paraId="028CF6F1">
            <w:pPr>
              <w:jc w:val="center"/>
              <w:rPr>
                <w:rFonts w:hint="eastAsia" w:ascii="宋体" w:hAnsi="宋体" w:eastAsia="宋体" w:cs="宋体"/>
                <w:sz w:val="24"/>
              </w:rPr>
            </w:pPr>
            <w:r>
              <w:rPr>
                <w:rFonts w:hint="eastAsia" w:ascii="宋体" w:hAnsi="宋体" w:eastAsia="宋体" w:cs="宋体"/>
                <w:sz w:val="24"/>
              </w:rPr>
              <w:t>投标保证金</w:t>
            </w:r>
          </w:p>
        </w:tc>
        <w:tc>
          <w:tcPr>
            <w:tcW w:w="7358" w:type="dxa"/>
            <w:noWrap w:val="0"/>
            <w:vAlign w:val="center"/>
          </w:tcPr>
          <w:p w14:paraId="2D150263">
            <w:pPr>
              <w:jc w:val="left"/>
              <w:rPr>
                <w:rFonts w:hint="eastAsia" w:ascii="宋体" w:hAnsi="宋体" w:eastAsia="宋体" w:cs="宋体"/>
                <w:sz w:val="24"/>
              </w:rPr>
            </w:pPr>
            <w:r>
              <w:rPr>
                <w:rFonts w:hint="eastAsia" w:ascii="宋体" w:hAnsi="宋体" w:eastAsia="宋体" w:cs="宋体"/>
                <w:sz w:val="24"/>
              </w:rPr>
              <w:t>免收</w:t>
            </w:r>
          </w:p>
        </w:tc>
      </w:tr>
      <w:tr w14:paraId="6A9E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51757324">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1954" w:type="dxa"/>
            <w:noWrap w:val="0"/>
            <w:vAlign w:val="center"/>
          </w:tcPr>
          <w:p w14:paraId="53367F9D">
            <w:pPr>
              <w:jc w:val="center"/>
              <w:rPr>
                <w:rFonts w:hint="eastAsia" w:ascii="宋体" w:hAnsi="宋体" w:eastAsia="宋体" w:cs="宋体"/>
                <w:sz w:val="24"/>
                <w:highlight w:val="none"/>
              </w:rPr>
            </w:pPr>
            <w:r>
              <w:rPr>
                <w:rFonts w:hint="eastAsia" w:ascii="宋体" w:hAnsi="宋体" w:eastAsia="宋体" w:cs="宋体"/>
                <w:sz w:val="24"/>
                <w:highlight w:val="none"/>
              </w:rPr>
              <w:t>履约保证金</w:t>
            </w:r>
          </w:p>
        </w:tc>
        <w:tc>
          <w:tcPr>
            <w:tcW w:w="7358" w:type="dxa"/>
            <w:noWrap w:val="0"/>
            <w:vAlign w:val="center"/>
          </w:tcPr>
          <w:p w14:paraId="795D5B14">
            <w:pPr>
              <w:jc w:val="left"/>
              <w:rPr>
                <w:rFonts w:hint="default" w:ascii="宋体" w:hAnsi="宋体" w:eastAsia="宋体" w:cs="宋体"/>
                <w:sz w:val="24"/>
                <w:highlight w:val="none"/>
                <w:lang w:val="en-US" w:eastAsia="zh-CN"/>
              </w:rPr>
            </w:pPr>
            <w:r>
              <w:rPr>
                <w:rFonts w:hint="eastAsia" w:ascii="宋体" w:hAnsi="宋体" w:cs="宋体"/>
                <w:color w:val="333333"/>
                <w:spacing w:val="8"/>
                <w:sz w:val="24"/>
                <w:szCs w:val="24"/>
                <w:highlight w:val="none"/>
                <w:lang w:val="en-US" w:eastAsia="zh-CN"/>
              </w:rPr>
              <w:t>/</w:t>
            </w:r>
          </w:p>
        </w:tc>
      </w:tr>
      <w:tr w14:paraId="2B9B1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725DDDF0">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1954" w:type="dxa"/>
            <w:noWrap w:val="0"/>
            <w:vAlign w:val="center"/>
          </w:tcPr>
          <w:p w14:paraId="7E451D7D">
            <w:pPr>
              <w:jc w:val="center"/>
              <w:rPr>
                <w:rFonts w:hint="eastAsia" w:ascii="宋体" w:hAnsi="宋体" w:eastAsia="宋体" w:cs="宋体"/>
                <w:sz w:val="24"/>
              </w:rPr>
            </w:pPr>
            <w:r>
              <w:rPr>
                <w:rFonts w:hint="eastAsia" w:ascii="宋体" w:hAnsi="宋体" w:eastAsia="宋体" w:cs="宋体"/>
                <w:sz w:val="24"/>
              </w:rPr>
              <w:t>投标有效期</w:t>
            </w:r>
          </w:p>
        </w:tc>
        <w:tc>
          <w:tcPr>
            <w:tcW w:w="7358" w:type="dxa"/>
            <w:noWrap w:val="0"/>
            <w:vAlign w:val="center"/>
          </w:tcPr>
          <w:p w14:paraId="7C9E7084">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235D4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039A1AE1">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1954" w:type="dxa"/>
            <w:noWrap w:val="0"/>
            <w:vAlign w:val="center"/>
          </w:tcPr>
          <w:p w14:paraId="1616799F">
            <w:pPr>
              <w:jc w:val="center"/>
              <w:rPr>
                <w:rFonts w:hint="eastAsia" w:ascii="宋体" w:hAnsi="宋体" w:eastAsia="宋体" w:cs="宋体"/>
                <w:sz w:val="24"/>
                <w:highlight w:val="none"/>
              </w:rPr>
            </w:pPr>
            <w:r>
              <w:rPr>
                <w:rFonts w:hint="eastAsia" w:ascii="宋体" w:hAnsi="宋体" w:eastAsia="宋体" w:cs="宋体"/>
                <w:sz w:val="24"/>
                <w:highlight w:val="none"/>
              </w:rPr>
              <w:t>评标方法及标准</w:t>
            </w:r>
          </w:p>
        </w:tc>
        <w:tc>
          <w:tcPr>
            <w:tcW w:w="7358" w:type="dxa"/>
            <w:noWrap w:val="0"/>
            <w:vAlign w:val="center"/>
          </w:tcPr>
          <w:p w14:paraId="6DEBCC39">
            <w:pPr>
              <w:jc w:val="left"/>
              <w:rPr>
                <w:rFonts w:hint="eastAsia" w:ascii="宋体" w:hAnsi="宋体" w:eastAsia="宋体" w:cs="宋体"/>
                <w:sz w:val="24"/>
                <w:highlight w:val="none"/>
              </w:rPr>
            </w:pPr>
            <w:r>
              <w:rPr>
                <w:rFonts w:hint="eastAsia" w:ascii="宋体" w:hAnsi="宋体" w:eastAsia="宋体" w:cs="宋体"/>
                <w:sz w:val="24"/>
                <w:highlight w:val="none"/>
              </w:rPr>
              <w:t>本项目采用综合评分法</w:t>
            </w:r>
          </w:p>
        </w:tc>
      </w:tr>
      <w:tr w14:paraId="6EDF9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7EFCD2EC">
            <w:pPr>
              <w:pStyle w:val="23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p>
        </w:tc>
        <w:tc>
          <w:tcPr>
            <w:tcW w:w="1954" w:type="dxa"/>
            <w:noWrap w:val="0"/>
            <w:vAlign w:val="center"/>
          </w:tcPr>
          <w:p w14:paraId="1F3B5CF7">
            <w:pPr>
              <w:jc w:val="center"/>
              <w:rPr>
                <w:rFonts w:hint="eastAsia" w:ascii="宋体" w:hAnsi="宋体" w:eastAsia="宋体" w:cs="宋体"/>
                <w:sz w:val="24"/>
                <w:highlight w:val="none"/>
              </w:rPr>
            </w:pPr>
            <w:r>
              <w:rPr>
                <w:rFonts w:hint="eastAsia" w:ascii="宋体" w:hAnsi="宋体" w:eastAsia="宋体" w:cs="宋体"/>
                <w:sz w:val="24"/>
                <w:highlight w:val="none"/>
              </w:rPr>
              <w:t>分包</w:t>
            </w:r>
          </w:p>
        </w:tc>
        <w:tc>
          <w:tcPr>
            <w:tcW w:w="7358" w:type="dxa"/>
            <w:noWrap w:val="0"/>
            <w:vAlign w:val="center"/>
          </w:tcPr>
          <w:p w14:paraId="643C8690">
            <w:pPr>
              <w:jc w:val="left"/>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本项目的非主体、非关键性工作是否允许分包： </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不</w:t>
            </w:r>
            <w:r>
              <w:rPr>
                <w:rFonts w:hint="eastAsia" w:ascii="宋体" w:hAnsi="宋体" w:eastAsia="宋体" w:cs="宋体"/>
                <w:color w:val="000000" w:themeColor="text1"/>
                <w:sz w:val="24"/>
                <w:highlight w:val="none"/>
                <w14:textFill>
                  <w14:solidFill>
                    <w14:schemeClr w14:val="tx1"/>
                  </w14:solidFill>
                </w14:textFill>
              </w:rPr>
              <w:t>允许</w:t>
            </w:r>
          </w:p>
        </w:tc>
      </w:tr>
      <w:tr w14:paraId="2EF8D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0BEB3DD4">
            <w:pPr>
              <w:pStyle w:val="230"/>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p>
        </w:tc>
        <w:tc>
          <w:tcPr>
            <w:tcW w:w="1954" w:type="dxa"/>
            <w:noWrap w:val="0"/>
            <w:vAlign w:val="center"/>
          </w:tcPr>
          <w:p w14:paraId="279A0D7C">
            <w:pPr>
              <w:jc w:val="center"/>
              <w:rPr>
                <w:rFonts w:hint="eastAsia" w:ascii="宋体" w:hAnsi="宋体" w:eastAsia="宋体" w:cs="宋体"/>
                <w:sz w:val="24"/>
              </w:rPr>
            </w:pPr>
            <w:r>
              <w:rPr>
                <w:rFonts w:hint="eastAsia" w:ascii="宋体" w:hAnsi="宋体" w:eastAsia="宋体" w:cs="宋体"/>
                <w:sz w:val="24"/>
              </w:rPr>
              <w:t>询问</w:t>
            </w:r>
          </w:p>
        </w:tc>
        <w:tc>
          <w:tcPr>
            <w:tcW w:w="7358" w:type="dxa"/>
            <w:noWrap w:val="0"/>
            <w:vAlign w:val="center"/>
          </w:tcPr>
          <w:p w14:paraId="6AB1F7CB">
            <w:pPr>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eastAsia="宋体" w:cs="宋体"/>
                <w:color w:val="000000" w:themeColor="text1"/>
                <w:sz w:val="24"/>
                <w:u w:val="single"/>
                <w14:textFill>
                  <w14:solidFill>
                    <w14:schemeClr w14:val="tx1"/>
                  </w14:solidFill>
                </w14:textFill>
              </w:rPr>
              <w:t>书面</w:t>
            </w:r>
            <w:r>
              <w:rPr>
                <w:rFonts w:hint="eastAsia" w:ascii="宋体" w:hAnsi="宋体" w:eastAsia="宋体" w:cs="宋体"/>
                <w:color w:val="000000" w:themeColor="text1"/>
                <w:sz w:val="24"/>
                <w:u w:val="single"/>
                <w:lang w:val="en-US" w:eastAsia="zh-CN"/>
                <w14:textFill>
                  <w14:solidFill>
                    <w14:schemeClr w14:val="tx1"/>
                  </w14:solidFill>
                </w14:textFill>
              </w:rPr>
              <w:t>形式</w:t>
            </w:r>
          </w:p>
        </w:tc>
      </w:tr>
      <w:tr w14:paraId="41837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11569B5F">
            <w:pPr>
              <w:pStyle w:val="230"/>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p>
        </w:tc>
        <w:tc>
          <w:tcPr>
            <w:tcW w:w="1954" w:type="dxa"/>
            <w:noWrap w:val="0"/>
            <w:vAlign w:val="center"/>
          </w:tcPr>
          <w:p w14:paraId="6C9CD253">
            <w:pPr>
              <w:jc w:val="center"/>
              <w:rPr>
                <w:rFonts w:hint="eastAsia" w:ascii="宋体" w:hAnsi="宋体" w:eastAsia="宋体" w:cs="宋体"/>
                <w:sz w:val="24"/>
              </w:rPr>
            </w:pPr>
            <w:r>
              <w:rPr>
                <w:rFonts w:hint="eastAsia" w:ascii="宋体" w:hAnsi="宋体" w:eastAsia="宋体" w:cs="宋体"/>
                <w:sz w:val="24"/>
              </w:rPr>
              <w:t>联系方式</w:t>
            </w:r>
          </w:p>
        </w:tc>
        <w:tc>
          <w:tcPr>
            <w:tcW w:w="7358" w:type="dxa"/>
            <w:noWrap w:val="0"/>
            <w:vAlign w:val="center"/>
          </w:tcPr>
          <w:p w14:paraId="5FEA48A2">
            <w:pPr>
              <w:jc w:val="left"/>
              <w:rPr>
                <w:rFonts w:hint="eastAsia" w:ascii="宋体" w:hAnsi="宋体" w:eastAsia="宋体" w:cs="宋体"/>
                <w:sz w:val="24"/>
              </w:rPr>
            </w:pPr>
            <w:r>
              <w:rPr>
                <w:rFonts w:hint="eastAsia" w:ascii="宋体" w:hAnsi="宋体" w:eastAsia="宋体" w:cs="宋体"/>
                <w:sz w:val="24"/>
              </w:rPr>
              <w:t>接收询问和质疑的联系方式：</w:t>
            </w:r>
          </w:p>
          <w:p w14:paraId="667F7495">
            <w:pPr>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lang w:eastAsia="zh-CN"/>
              </w:rPr>
              <w:t>江苏华溯工程项目管理有限公司</w:t>
            </w:r>
          </w:p>
          <w:p w14:paraId="16A9FEE2">
            <w:pPr>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eastAsia="宋体" w:cs="宋体"/>
                <w:sz w:val="24"/>
                <w:u w:val="single"/>
                <w:lang w:val="en-US" w:eastAsia="zh-CN"/>
              </w:rPr>
              <w:t>0519-82807908</w:t>
            </w:r>
          </w:p>
          <w:p w14:paraId="3527FCF4">
            <w:pPr>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u w:val="single"/>
              </w:rPr>
              <w:t>常州市金坛区金胜东路19号</w:t>
            </w:r>
            <w:r>
              <w:rPr>
                <w:rFonts w:hint="eastAsia" w:ascii="宋体" w:hAnsi="宋体" w:eastAsia="宋体" w:cs="宋体"/>
                <w:sz w:val="24"/>
              </w:rPr>
              <w:t>。</w:t>
            </w:r>
          </w:p>
        </w:tc>
      </w:tr>
      <w:tr w14:paraId="75B32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4D1255E8">
            <w:pPr>
              <w:pStyle w:val="230"/>
              <w:jc w:val="center"/>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p>
        </w:tc>
        <w:tc>
          <w:tcPr>
            <w:tcW w:w="1954" w:type="dxa"/>
            <w:noWrap w:val="0"/>
            <w:vAlign w:val="center"/>
          </w:tcPr>
          <w:p w14:paraId="635AB8E3">
            <w:pPr>
              <w:jc w:val="center"/>
              <w:rPr>
                <w:rFonts w:hint="eastAsia" w:ascii="宋体" w:hAnsi="宋体" w:eastAsia="宋体" w:cs="宋体"/>
                <w:sz w:val="24"/>
              </w:rPr>
            </w:pPr>
            <w:r>
              <w:rPr>
                <w:rFonts w:hint="eastAsia" w:ascii="宋体" w:hAnsi="宋体" w:eastAsia="宋体" w:cs="宋体"/>
                <w:sz w:val="24"/>
              </w:rPr>
              <w:t>代理费</w:t>
            </w:r>
          </w:p>
        </w:tc>
        <w:tc>
          <w:tcPr>
            <w:tcW w:w="7358" w:type="dxa"/>
            <w:noWrap w:val="0"/>
            <w:vAlign w:val="center"/>
          </w:tcPr>
          <w:p w14:paraId="63196CE9">
            <w:pPr>
              <w:jc w:val="left"/>
              <w:rPr>
                <w:rFonts w:hint="eastAsia" w:ascii="宋体" w:hAnsi="宋体" w:eastAsia="宋体" w:cs="宋体"/>
                <w:sz w:val="24"/>
              </w:rPr>
            </w:pPr>
            <w:r>
              <w:rPr>
                <w:rFonts w:hint="eastAsia" w:ascii="宋体" w:hAnsi="宋体" w:eastAsia="宋体" w:cs="宋体"/>
                <w:sz w:val="24"/>
              </w:rPr>
              <w:t>收费对象：□采购人    ■成交供应商</w:t>
            </w:r>
          </w:p>
          <w:p w14:paraId="21429354">
            <w:pPr>
              <w:jc w:val="left"/>
              <w:rPr>
                <w:rFonts w:hint="eastAsia" w:ascii="宋体" w:hAnsi="宋体" w:eastAsia="宋体" w:cs="宋体"/>
                <w:sz w:val="24"/>
              </w:rPr>
            </w:pPr>
            <w:r>
              <w:rPr>
                <w:rFonts w:hint="eastAsia" w:ascii="宋体" w:hAnsi="宋体" w:eastAsia="宋体" w:cs="宋体"/>
                <w:sz w:val="24"/>
              </w:rPr>
              <w:t>收费标准</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每标段</w:t>
            </w:r>
            <w:r>
              <w:rPr>
                <w:rFonts w:hint="eastAsia" w:ascii="宋体" w:hAnsi="宋体" w:cs="宋体"/>
                <w:color w:val="000000"/>
                <w:sz w:val="24"/>
                <w:u w:val="single"/>
                <w:lang w:val="en-US" w:eastAsia="zh-CN"/>
              </w:rPr>
              <w:t>10000</w:t>
            </w:r>
            <w:r>
              <w:rPr>
                <w:rFonts w:hint="eastAsia" w:ascii="宋体" w:hAnsi="宋体" w:eastAsia="宋体" w:cs="宋体"/>
                <w:color w:val="000000"/>
                <w:sz w:val="24"/>
                <w:u w:val="single"/>
                <w:lang w:val="en-US" w:eastAsia="zh-CN"/>
              </w:rPr>
              <w:t>元计取。</w:t>
            </w:r>
            <w:r>
              <w:rPr>
                <w:rFonts w:hint="eastAsia" w:ascii="宋体" w:hAnsi="宋体" w:eastAsia="宋体" w:cs="宋体"/>
                <w:color w:val="000000"/>
                <w:sz w:val="24"/>
                <w:u w:val="single"/>
              </w:rPr>
              <w:t>中标单位在</w:t>
            </w:r>
            <w:r>
              <w:rPr>
                <w:rFonts w:hint="eastAsia" w:ascii="宋体" w:hAnsi="宋体" w:eastAsia="宋体" w:cs="宋体"/>
                <w:color w:val="000000" w:themeColor="text1"/>
                <w:sz w:val="24"/>
                <w:u w:val="single"/>
                <w14:textFill>
                  <w14:solidFill>
                    <w14:schemeClr w14:val="tx1"/>
                  </w14:solidFill>
                </w14:textFill>
              </w:rPr>
              <w:t>领取</w:t>
            </w:r>
            <w:r>
              <w:rPr>
                <w:rFonts w:hint="eastAsia" w:ascii="宋体" w:hAnsi="宋体" w:eastAsia="宋体" w:cs="宋体"/>
                <w:color w:val="000000" w:themeColor="text1"/>
                <w:sz w:val="24"/>
                <w:u w:val="single"/>
                <w:lang w:val="en-US" w:eastAsia="zh-CN"/>
                <w14:textFill>
                  <w14:solidFill>
                    <w14:schemeClr w14:val="tx1"/>
                  </w14:solidFill>
                </w14:textFill>
              </w:rPr>
              <w:t>中标通知书</w:t>
            </w:r>
            <w:r>
              <w:rPr>
                <w:rFonts w:hint="eastAsia" w:ascii="宋体" w:hAnsi="宋体" w:eastAsia="宋体" w:cs="宋体"/>
                <w:color w:val="000000" w:themeColor="text1"/>
                <w:sz w:val="24"/>
                <w:u w:val="single"/>
                <w14:textFill>
                  <w14:solidFill>
                    <w14:schemeClr w14:val="tx1"/>
                  </w14:solidFill>
                </w14:textFill>
              </w:rPr>
              <w:t>时一次性支付给招标代理单位，</w:t>
            </w:r>
            <w:r>
              <w:rPr>
                <w:rFonts w:hint="eastAsia" w:ascii="宋体" w:hAnsi="宋体" w:eastAsia="宋体" w:cs="宋体"/>
                <w:color w:val="000000" w:themeColor="text1"/>
                <w:sz w:val="24"/>
                <w:highlight w:val="none"/>
                <w:u w:val="single"/>
                <w14:textFill>
                  <w14:solidFill>
                    <w14:schemeClr w14:val="tx1"/>
                  </w14:solidFill>
                </w14:textFill>
              </w:rPr>
              <w:t>投标单位</w:t>
            </w:r>
            <w:r>
              <w:rPr>
                <w:rFonts w:hint="eastAsia" w:ascii="宋体" w:hAnsi="宋体" w:eastAsia="宋体" w:cs="宋体"/>
                <w:color w:val="000000" w:themeColor="text1"/>
                <w:sz w:val="24"/>
                <w:u w:val="single"/>
                <w14:textFill>
                  <w14:solidFill>
                    <w14:schemeClr w14:val="tx1"/>
                  </w14:solidFill>
                </w14:textFill>
              </w:rPr>
              <w:t>在报价时应综合考虑。</w:t>
            </w:r>
          </w:p>
        </w:tc>
      </w:tr>
      <w:tr w14:paraId="7A543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44FC60C2">
            <w:pPr>
              <w:pStyle w:val="23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1954" w:type="dxa"/>
            <w:noWrap w:val="0"/>
            <w:vAlign w:val="center"/>
          </w:tcPr>
          <w:p w14:paraId="280CDF28">
            <w:pPr>
              <w:jc w:val="center"/>
              <w:rPr>
                <w:rFonts w:hint="eastAsia" w:ascii="宋体" w:hAnsi="宋体" w:eastAsia="宋体" w:cs="宋体"/>
                <w:sz w:val="24"/>
                <w:lang w:val="zh-TW"/>
              </w:rPr>
            </w:pPr>
            <w:r>
              <w:rPr>
                <w:rFonts w:hint="eastAsia" w:ascii="宋体" w:hAnsi="宋体" w:eastAsia="宋体" w:cs="宋体"/>
                <w:sz w:val="24"/>
              </w:rPr>
              <w:t>投标文件份数</w:t>
            </w:r>
          </w:p>
        </w:tc>
        <w:tc>
          <w:tcPr>
            <w:tcW w:w="7358" w:type="dxa"/>
            <w:noWrap w:val="0"/>
            <w:vAlign w:val="center"/>
          </w:tcPr>
          <w:p w14:paraId="7F55DF2A">
            <w:pPr>
              <w:rPr>
                <w:rFonts w:hint="eastAsia" w:ascii="宋体" w:hAnsi="宋体" w:eastAsia="宋体" w:cs="宋体"/>
                <w:sz w:val="24"/>
                <w:lang w:val="zh-TW"/>
              </w:rPr>
            </w:pPr>
            <w:r>
              <w:rPr>
                <w:rFonts w:hint="eastAsia" w:ascii="宋体" w:hAnsi="宋体" w:eastAsia="宋体" w:cs="宋体"/>
                <w:sz w:val="24"/>
              </w:rPr>
              <w:t>无需提供纸质投标文件。</w:t>
            </w:r>
            <w:r>
              <w:rPr>
                <w:rFonts w:hint="eastAsia" w:ascii="宋体" w:hAnsi="宋体" w:eastAsia="宋体" w:cs="宋体"/>
                <w:color w:val="000000" w:themeColor="text1"/>
                <w:sz w:val="24"/>
                <w:lang w:eastAsia="zh-CN"/>
                <w14:textFill>
                  <w14:solidFill>
                    <w14:schemeClr w14:val="tx1"/>
                  </w14:solidFill>
                </w14:textFill>
              </w:rPr>
              <w:t>中标供应商</w:t>
            </w:r>
            <w:r>
              <w:rPr>
                <w:rFonts w:hint="eastAsia" w:ascii="宋体" w:hAnsi="宋体" w:eastAsia="宋体" w:cs="宋体"/>
                <w:color w:val="000000" w:themeColor="text1"/>
                <w:sz w:val="24"/>
                <w14:textFill>
                  <w14:solidFill>
                    <w14:schemeClr w14:val="tx1"/>
                  </w14:solidFill>
                </w14:textFill>
              </w:rPr>
              <w:t>在领取中标通知书前须向</w:t>
            </w:r>
            <w:r>
              <w:rPr>
                <w:rFonts w:hint="eastAsia" w:ascii="宋体" w:hAnsi="宋体" w:eastAsia="宋体" w:cs="宋体"/>
                <w:color w:val="000000" w:themeColor="text1"/>
                <w:sz w:val="24"/>
                <w:lang w:eastAsia="zh-CN"/>
                <w14:textFill>
                  <w14:solidFill>
                    <w14:schemeClr w14:val="tx1"/>
                  </w14:solidFill>
                </w14:textFill>
              </w:rPr>
              <w:t>采购人</w:t>
            </w:r>
            <w:r>
              <w:rPr>
                <w:rFonts w:hint="eastAsia" w:ascii="宋体" w:hAnsi="宋体" w:eastAsia="宋体" w:cs="宋体"/>
                <w:color w:val="000000" w:themeColor="text1"/>
                <w:sz w:val="24"/>
                <w14:textFill>
                  <w14:solidFill>
                    <w14:schemeClr w14:val="tx1"/>
                  </w14:solidFill>
                </w14:textFill>
              </w:rPr>
              <w:t>额外提供从电子化招投标系统打印出的与投标所报电子文件一致的纸质投标书</w:t>
            </w:r>
            <w:r>
              <w:rPr>
                <w:rFonts w:hint="eastAsia" w:ascii="宋体" w:hAnsi="宋体" w:eastAsia="宋体" w:cs="宋体"/>
                <w:color w:val="000000" w:themeColor="text1"/>
                <w:sz w:val="24"/>
                <w:u w:val="single"/>
                <w:lang w:val="en-US" w:eastAsia="zh-CN"/>
                <w14:textFill>
                  <w14:solidFill>
                    <w14:schemeClr w14:val="tx1"/>
                  </w14:solidFill>
                </w14:textFill>
              </w:rPr>
              <w:t xml:space="preserve">  3  </w:t>
            </w:r>
            <w:r>
              <w:rPr>
                <w:rFonts w:hint="eastAsia" w:ascii="宋体" w:hAnsi="宋体" w:eastAsia="宋体" w:cs="宋体"/>
                <w:color w:val="000000" w:themeColor="text1"/>
                <w:sz w:val="24"/>
                <w14:textFill>
                  <w14:solidFill>
                    <w14:schemeClr w14:val="tx1"/>
                  </w14:solidFill>
                </w14:textFill>
              </w:rPr>
              <w:t>份，并按要求签字盖章。</w:t>
            </w:r>
          </w:p>
        </w:tc>
      </w:tr>
    </w:tbl>
    <w:p w14:paraId="52AA1F54">
      <w:pPr>
        <w:tabs>
          <w:tab w:val="left" w:pos="5580"/>
        </w:tabs>
        <w:spacing w:line="360" w:lineRule="auto"/>
        <w:jc w:val="both"/>
        <w:rPr>
          <w:rFonts w:hint="eastAsia" w:ascii="宋体" w:hAnsi="宋体" w:eastAsia="宋体" w:cs="宋体"/>
          <w:sz w:val="24"/>
        </w:rPr>
        <w:sectPr>
          <w:footerReference r:id="rId7" w:type="first"/>
          <w:headerReference r:id="rId5" w:type="default"/>
          <w:footerReference r:id="rId6" w:type="default"/>
          <w:pgSz w:w="11907" w:h="16840"/>
          <w:pgMar w:top="1440" w:right="1080" w:bottom="1440" w:left="1080" w:header="851" w:footer="851" w:gutter="0"/>
          <w:pgNumType w:start="1"/>
          <w:cols w:space="1701" w:num="1"/>
          <w:docGrid w:linePitch="360" w:charSpace="0"/>
        </w:sectPr>
      </w:pPr>
    </w:p>
    <w:p w14:paraId="4B5C9459">
      <w:pPr>
        <w:spacing w:before="240" w:after="240"/>
        <w:jc w:val="center"/>
        <w:rPr>
          <w:rFonts w:hint="eastAsia" w:ascii="宋体" w:hAnsi="宋体" w:eastAsia="宋体" w:cs="宋体"/>
          <w:b/>
          <w:sz w:val="28"/>
          <w:szCs w:val="28"/>
        </w:rPr>
      </w:pPr>
      <w:bookmarkStart w:id="72" w:name="_Toc142311019"/>
      <w:bookmarkStart w:id="73" w:name="_Toc305158785"/>
      <w:bookmarkStart w:id="74" w:name="_Toc150774722"/>
      <w:bookmarkStart w:id="75" w:name="_Toc353825542"/>
      <w:bookmarkStart w:id="76" w:name="_Toc226965790"/>
      <w:bookmarkStart w:id="77" w:name="_Toc150480755"/>
      <w:bookmarkStart w:id="78" w:name="_Toc127151517"/>
      <w:bookmarkStart w:id="79" w:name="_Toc195842882"/>
      <w:bookmarkStart w:id="80" w:name="_Toc226337213"/>
      <w:bookmarkStart w:id="81" w:name="_Toc305158859"/>
      <w:bookmarkStart w:id="82" w:name="_Toc353873662"/>
      <w:bookmarkStart w:id="83" w:name="_Toc264969207"/>
      <w:bookmarkStart w:id="84" w:name="_Toc265228355"/>
      <w:bookmarkStart w:id="85" w:name="_Toc353873932"/>
      <w:r>
        <w:rPr>
          <w:rFonts w:hint="eastAsia" w:ascii="宋体" w:hAnsi="宋体" w:eastAsia="宋体" w:cs="宋体"/>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BA856C4">
      <w:pPr>
        <w:pStyle w:val="42"/>
        <w:tabs>
          <w:tab w:val="center" w:pos="4592"/>
          <w:tab w:val="left" w:pos="7860"/>
        </w:tabs>
        <w:spacing w:before="0" w:line="360" w:lineRule="auto"/>
        <w:jc w:val="left"/>
        <w:rPr>
          <w:rFonts w:hint="eastAsia" w:ascii="宋体" w:hAnsi="宋体" w:eastAsia="宋体" w:cs="宋体"/>
          <w:sz w:val="28"/>
        </w:rPr>
      </w:pPr>
      <w:bookmarkStart w:id="86" w:name="_Toc520356143"/>
      <w:bookmarkStart w:id="87" w:name="_Toc127151518"/>
      <w:r>
        <w:rPr>
          <w:rFonts w:hint="eastAsia" w:ascii="宋体" w:hAnsi="宋体" w:eastAsia="宋体" w:cs="宋体"/>
          <w:sz w:val="28"/>
        </w:rPr>
        <w:tab/>
      </w:r>
      <w:bookmarkStart w:id="88" w:name="_Toc226309762"/>
      <w:bookmarkStart w:id="89" w:name="_Toc305158786"/>
      <w:bookmarkStart w:id="90" w:name="_Toc265228356"/>
      <w:bookmarkStart w:id="91" w:name="_Toc151193616"/>
      <w:bookmarkStart w:id="92" w:name="_Toc142311020"/>
      <w:bookmarkStart w:id="93" w:name="_Toc151193688"/>
      <w:bookmarkStart w:id="94" w:name="_Toc150774618"/>
      <w:bookmarkStart w:id="95" w:name="_Toc305158860"/>
      <w:bookmarkStart w:id="96" w:name="_Toc150774723"/>
      <w:bookmarkStart w:id="97" w:name="_Toc226965791"/>
      <w:bookmarkStart w:id="98" w:name="_Toc195842883"/>
      <w:bookmarkStart w:id="99" w:name="_Toc264969208"/>
      <w:bookmarkStart w:id="100" w:name="_Toc150509269"/>
      <w:bookmarkStart w:id="101" w:name="_Toc151193760"/>
      <w:bookmarkStart w:id="102" w:name="_Toc151190145"/>
      <w:bookmarkStart w:id="103" w:name="_Toc151193832"/>
      <w:bookmarkStart w:id="104" w:name="_Toc151193906"/>
      <w:bookmarkStart w:id="105" w:name="_Toc150480756"/>
      <w:bookmarkStart w:id="106" w:name="_Toc226337214"/>
      <w:bookmarkStart w:id="107" w:name="_Toc226965708"/>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14:paraId="2E561E42">
      <w:pPr>
        <w:numPr>
          <w:ilvl w:val="0"/>
          <w:numId w:val="9"/>
        </w:numPr>
        <w:tabs>
          <w:tab w:val="left" w:pos="360"/>
        </w:tabs>
        <w:spacing w:line="360" w:lineRule="auto"/>
        <w:ind w:left="357" w:hanging="357"/>
        <w:outlineLvl w:val="1"/>
        <w:rPr>
          <w:rFonts w:hint="eastAsia" w:ascii="宋体" w:hAnsi="宋体" w:eastAsia="宋体" w:cs="宋体"/>
          <w:sz w:val="24"/>
        </w:rPr>
      </w:pPr>
      <w:bookmarkStart w:id="108" w:name="_Toc264969209"/>
      <w:bookmarkStart w:id="109" w:name="_Toc305158861"/>
      <w:bookmarkStart w:id="110" w:name="_Toc305158787"/>
      <w:bookmarkStart w:id="111" w:name="_Toc265228357"/>
      <w:r>
        <w:rPr>
          <w:rFonts w:hint="eastAsia" w:ascii="宋体" w:hAnsi="宋体" w:eastAsia="宋体" w:cs="宋体"/>
          <w:sz w:val="24"/>
        </w:rPr>
        <w:t>采购人、采购代理机构、投标人</w:t>
      </w:r>
      <w:bookmarkEnd w:id="108"/>
      <w:bookmarkEnd w:id="109"/>
      <w:bookmarkEnd w:id="110"/>
      <w:bookmarkEnd w:id="111"/>
      <w:r>
        <w:rPr>
          <w:rFonts w:hint="eastAsia" w:ascii="宋体" w:hAnsi="宋体" w:eastAsia="宋体" w:cs="宋体"/>
          <w:sz w:val="24"/>
        </w:rPr>
        <w:t>、联合体</w:t>
      </w:r>
    </w:p>
    <w:p w14:paraId="3DA72FA4">
      <w:pPr>
        <w:numPr>
          <w:ilvl w:val="1"/>
          <w:numId w:val="9"/>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采购人、采购代理机构：指依法进行政府采购的国家机关、事业单位、团体组织，及其委托的采购代理机构。本项目采购人、采购代理机构见第一章《投标邀请》。</w:t>
      </w:r>
    </w:p>
    <w:p w14:paraId="65EC262F">
      <w:pPr>
        <w:numPr>
          <w:ilvl w:val="1"/>
          <w:numId w:val="9"/>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投标人（也称“供应商”、“申请人”）：指向采购人提供货物、工程或者服务的法人、其他组织或者自然人。</w:t>
      </w:r>
    </w:p>
    <w:p w14:paraId="3E4D30CC">
      <w:pPr>
        <w:numPr>
          <w:ilvl w:val="1"/>
          <w:numId w:val="9"/>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53EAAEB1">
      <w:pPr>
        <w:numPr>
          <w:ilvl w:val="0"/>
          <w:numId w:val="9"/>
        </w:numPr>
        <w:tabs>
          <w:tab w:val="left" w:pos="360"/>
        </w:tabs>
        <w:spacing w:line="360" w:lineRule="auto"/>
        <w:ind w:left="357" w:hanging="357"/>
        <w:outlineLvl w:val="1"/>
        <w:rPr>
          <w:rFonts w:hint="eastAsia" w:ascii="宋体" w:hAnsi="宋体" w:eastAsia="宋体" w:cs="宋体"/>
          <w:sz w:val="24"/>
        </w:rPr>
      </w:pPr>
      <w:bookmarkStart w:id="112" w:name="_Toc226965793"/>
      <w:bookmarkStart w:id="113" w:name="_Toc150480758"/>
      <w:bookmarkStart w:id="114" w:name="_Toc150509271"/>
      <w:bookmarkStart w:id="115" w:name="_Toc226309764"/>
      <w:bookmarkStart w:id="116" w:name="_Toc150774620"/>
      <w:bookmarkStart w:id="117" w:name="_Toc151193834"/>
      <w:bookmarkStart w:id="118" w:name="_Toc164229361"/>
      <w:bookmarkStart w:id="119" w:name="_Toc164229215"/>
      <w:bookmarkStart w:id="120" w:name="_Toc151190147"/>
      <w:bookmarkStart w:id="121" w:name="_Toc142311022"/>
      <w:bookmarkStart w:id="122" w:name="_Toc149720813"/>
      <w:bookmarkStart w:id="123" w:name="_Toc151193690"/>
      <w:bookmarkStart w:id="124" w:name="_Toc226337216"/>
      <w:bookmarkStart w:id="125" w:name="_Toc151193762"/>
      <w:bookmarkStart w:id="126" w:name="_Toc305158862"/>
      <w:bookmarkStart w:id="127" w:name="_Toc164608634"/>
      <w:bookmarkStart w:id="128" w:name="_Toc164608789"/>
      <w:bookmarkStart w:id="129" w:name="_Toc305158788"/>
      <w:bookmarkStart w:id="130" w:name="_Toc195842885"/>
      <w:bookmarkStart w:id="131" w:name="_Toc127151721"/>
      <w:bookmarkStart w:id="132" w:name="_Toc264969210"/>
      <w:bookmarkStart w:id="133" w:name="_Toc151193908"/>
      <w:bookmarkStart w:id="134" w:name="_Toc150774725"/>
      <w:bookmarkStart w:id="135" w:name="_Toc151193618"/>
      <w:bookmarkStart w:id="136" w:name="_Toc164351614"/>
      <w:bookmarkStart w:id="137" w:name="_Toc265228358"/>
      <w:bookmarkStart w:id="138" w:name="_Toc127161434"/>
      <w:bookmarkStart w:id="139" w:name="_Toc226965710"/>
      <w:bookmarkStart w:id="140" w:name="_Toc127151520"/>
      <w:r>
        <w:rPr>
          <w:rFonts w:hint="eastAsia" w:ascii="宋体" w:hAnsi="宋体" w:eastAsia="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sz w:val="24"/>
        </w:rPr>
        <w:t>、项目属性、科研仪器设备采购、核心产品</w:t>
      </w:r>
    </w:p>
    <w:p w14:paraId="6D3B8E60">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22755B5D">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项目属性见《投标人须知资料表》。</w:t>
      </w:r>
    </w:p>
    <w:p w14:paraId="7AB7ECAF">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是否属于科研仪器设备采购见《投标人须知资料表》。</w:t>
      </w:r>
    </w:p>
    <w:p w14:paraId="5B5C1D46">
      <w:pPr>
        <w:numPr>
          <w:ilvl w:val="1"/>
          <w:numId w:val="9"/>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核心产品见《投标人须知资料表》。</w:t>
      </w:r>
    </w:p>
    <w:p w14:paraId="2071C0E9">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现场考察、开标前答疑会</w:t>
      </w:r>
    </w:p>
    <w:p w14:paraId="10C38D15">
      <w:pPr>
        <w:numPr>
          <w:ilvl w:val="1"/>
          <w:numId w:val="9"/>
        </w:numPr>
        <w:tabs>
          <w:tab w:val="left" w:pos="1080"/>
          <w:tab w:val="left" w:pos="2014"/>
        </w:tabs>
        <w:spacing w:line="360" w:lineRule="auto"/>
        <w:ind w:left="1080" w:hanging="720"/>
        <w:rPr>
          <w:rFonts w:hint="eastAsia" w:ascii="宋体" w:hAnsi="宋体" w:eastAsia="宋体" w:cs="宋体"/>
          <w:sz w:val="28"/>
        </w:rPr>
      </w:pPr>
      <w:r>
        <w:rPr>
          <w:rFonts w:hint="eastAsia" w:ascii="宋体" w:hAnsi="宋体" w:eastAsia="宋体" w:cs="宋体"/>
          <w:sz w:val="24"/>
        </w:rPr>
        <w:t>若《投标人须知资料表》中规定了组织现场考察、召开开标前答疑会，则投标人应按要求在规定的时间和地点参加。</w:t>
      </w:r>
      <w:bookmarkStart w:id="141" w:name="_Toc151193836"/>
      <w:bookmarkStart w:id="142" w:name="_Toc151193620"/>
      <w:bookmarkStart w:id="143" w:name="_Toc151193764"/>
      <w:bookmarkStart w:id="144" w:name="_Toc142311024"/>
      <w:bookmarkStart w:id="145" w:name="_Toc305158864"/>
      <w:bookmarkStart w:id="146" w:name="_Toc127151522"/>
      <w:bookmarkStart w:id="147" w:name="_Toc264969212"/>
      <w:bookmarkStart w:id="148" w:name="_Toc195842887"/>
      <w:bookmarkStart w:id="149" w:name="_Toc226965712"/>
      <w:bookmarkStart w:id="150" w:name="_Toc150480760"/>
      <w:bookmarkStart w:id="151" w:name="_Toc150774727"/>
      <w:bookmarkStart w:id="152" w:name="_Toc305158790"/>
      <w:bookmarkStart w:id="153" w:name="_Toc226337218"/>
      <w:bookmarkStart w:id="154" w:name="_Toc151193692"/>
      <w:bookmarkStart w:id="155" w:name="_Toc150774622"/>
      <w:bookmarkStart w:id="156" w:name="_Toc226965795"/>
      <w:bookmarkStart w:id="157" w:name="_Toc151193910"/>
      <w:bookmarkStart w:id="158" w:name="_Toc520356146"/>
      <w:bookmarkStart w:id="159" w:name="_Toc226309766"/>
      <w:bookmarkStart w:id="160" w:name="_Toc151190149"/>
      <w:bookmarkStart w:id="161" w:name="_Toc150509273"/>
      <w:bookmarkStart w:id="162" w:name="_Toc265228360"/>
    </w:p>
    <w:p w14:paraId="7BD26DF3">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由于未参加现场考察或开标前答疑会而导致对项目实际情况不了解，影响投标文件编制、投标报价准确性、综合因素响应不全面等问题的，由投标人自行承担不利评审后果。</w:t>
      </w:r>
    </w:p>
    <w:p w14:paraId="2363E77E">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样品</w:t>
      </w:r>
    </w:p>
    <w:p w14:paraId="5A8F754F">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本项目是否要求投标人提供样品，以及样品制作的标准和要求、是否需要随样品提交相关检测报告、样品的递交与退还等要求见《投标人须知资料表》。</w:t>
      </w:r>
    </w:p>
    <w:p w14:paraId="44CB91C5">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样品的评审方法以及评审标准等内容见第四章《评标方法和评标标准》。</w:t>
      </w:r>
    </w:p>
    <w:p w14:paraId="1C265178">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4C1D3D8F">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进口产品</w:t>
      </w:r>
    </w:p>
    <w:p w14:paraId="556E67AC">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651C891">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6685DC32">
      <w:pPr>
        <w:numPr>
          <w:ilvl w:val="2"/>
          <w:numId w:val="9"/>
        </w:numPr>
        <w:spacing w:line="360" w:lineRule="auto"/>
        <w:rPr>
          <w:rFonts w:hint="eastAsia" w:ascii="宋体" w:hAnsi="宋体" w:eastAsia="宋体" w:cs="宋体"/>
          <w:sz w:val="24"/>
        </w:rPr>
      </w:pPr>
      <w:r>
        <w:rPr>
          <w:rFonts w:hint="eastAsia" w:ascii="宋体" w:hAnsi="宋体" w:eastAsia="宋体" w:cs="宋体"/>
          <w:sz w:val="24"/>
        </w:rPr>
        <w:t>中小企业定义：</w:t>
      </w:r>
    </w:p>
    <w:p w14:paraId="7BF6E41C">
      <w:pPr>
        <w:pStyle w:val="288"/>
        <w:numPr>
          <w:ilvl w:val="0"/>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54BE6EB1">
      <w:pPr>
        <w:pStyle w:val="288"/>
        <w:numPr>
          <w:ilvl w:val="0"/>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2A04F717">
      <w:pPr>
        <w:pStyle w:val="288"/>
        <w:numPr>
          <w:ilvl w:val="0"/>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2EC277FE">
      <w:pPr>
        <w:pStyle w:val="288"/>
        <w:numPr>
          <w:ilvl w:val="0"/>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215D92A7">
      <w:pPr>
        <w:pStyle w:val="288"/>
        <w:numPr>
          <w:ilvl w:val="0"/>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20D54064">
      <w:pPr>
        <w:pStyle w:val="288"/>
        <w:numPr>
          <w:ilvl w:val="1"/>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7ACCFD47">
      <w:pPr>
        <w:pStyle w:val="288"/>
        <w:numPr>
          <w:ilvl w:val="1"/>
          <w:numId w:val="10"/>
        </w:numPr>
        <w:tabs>
          <w:tab w:val="left" w:pos="1980"/>
          <w:tab w:val="left" w:pos="2035"/>
          <w:tab w:val="left" w:pos="2977"/>
        </w:tabs>
        <w:spacing w:line="360" w:lineRule="auto"/>
        <w:rPr>
          <w:rFonts w:hint="eastAsia" w:ascii="宋体" w:hAnsi="宋体" w:eastAsia="宋体" w:cs="宋体"/>
          <w:vanish/>
          <w:color w:val="000000"/>
          <w:sz w:val="24"/>
          <w:szCs w:val="24"/>
        </w:rPr>
      </w:pPr>
    </w:p>
    <w:p w14:paraId="03F4D4FE">
      <w:pPr>
        <w:pStyle w:val="288"/>
        <w:numPr>
          <w:ilvl w:val="2"/>
          <w:numId w:val="10"/>
        </w:numPr>
        <w:tabs>
          <w:tab w:val="left" w:pos="2035"/>
          <w:tab w:val="left" w:pos="2977"/>
        </w:tabs>
        <w:spacing w:line="360" w:lineRule="auto"/>
        <w:rPr>
          <w:rFonts w:hint="eastAsia" w:ascii="宋体" w:hAnsi="宋体" w:eastAsia="宋体" w:cs="宋体"/>
          <w:vanish/>
          <w:color w:val="000000"/>
          <w:sz w:val="24"/>
          <w:szCs w:val="24"/>
        </w:rPr>
      </w:pPr>
    </w:p>
    <w:p w14:paraId="731719F4">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3167921">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4E216259">
      <w:pPr>
        <w:tabs>
          <w:tab w:val="left" w:pos="1980"/>
        </w:tabs>
        <w:spacing w:line="360" w:lineRule="auto"/>
        <w:ind w:left="2835"/>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7FA5A5B3">
      <w:pPr>
        <w:tabs>
          <w:tab w:val="left" w:pos="1980"/>
        </w:tabs>
        <w:spacing w:line="360" w:lineRule="auto"/>
        <w:ind w:left="2835"/>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6F2522A2">
      <w:pPr>
        <w:tabs>
          <w:tab w:val="left" w:pos="1980"/>
        </w:tabs>
        <w:spacing w:line="360" w:lineRule="auto"/>
        <w:ind w:left="2835"/>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065A3F0A">
      <w:pPr>
        <w:numPr>
          <w:ilvl w:val="3"/>
          <w:numId w:val="10"/>
        </w:numPr>
        <w:tabs>
          <w:tab w:val="left" w:pos="1980"/>
          <w:tab w:val="left" w:pos="2035"/>
          <w:tab w:val="left" w:pos="2885"/>
          <w:tab w:val="left" w:pos="2977"/>
        </w:tabs>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407A40CF">
      <w:pPr>
        <w:numPr>
          <w:ilvl w:val="3"/>
          <w:numId w:val="10"/>
        </w:numPr>
        <w:tabs>
          <w:tab w:val="left" w:pos="1980"/>
          <w:tab w:val="left" w:pos="2035"/>
          <w:tab w:val="left" w:pos="2885"/>
          <w:tab w:val="left" w:pos="2977"/>
        </w:tabs>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7852405C">
      <w:pPr>
        <w:numPr>
          <w:ilvl w:val="2"/>
          <w:numId w:val="9"/>
        </w:numPr>
        <w:spacing w:line="360" w:lineRule="auto"/>
        <w:rPr>
          <w:rFonts w:hint="eastAsia" w:ascii="宋体" w:hAnsi="宋体" w:eastAsia="宋体" w:cs="宋体"/>
          <w:sz w:val="24"/>
        </w:rPr>
      </w:pPr>
      <w:r>
        <w:rPr>
          <w:rFonts w:hint="eastAsia" w:ascii="宋体" w:hAnsi="宋体" w:eastAsia="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AF661E">
      <w:pPr>
        <w:numPr>
          <w:ilvl w:val="2"/>
          <w:numId w:val="9"/>
        </w:numPr>
        <w:spacing w:line="360" w:lineRule="auto"/>
        <w:rPr>
          <w:rFonts w:hint="eastAsia" w:ascii="宋体" w:hAnsi="宋体" w:eastAsia="宋体" w:cs="宋体"/>
          <w:sz w:val="24"/>
        </w:rPr>
      </w:pPr>
      <w:r>
        <w:rPr>
          <w:rFonts w:hint="eastAsia" w:ascii="宋体" w:hAnsi="宋体" w:eastAsia="宋体" w:cs="宋体"/>
          <w:sz w:val="24"/>
        </w:rPr>
        <w:t>残疾人福利单位定义：享受政府采购支持政策的残疾人福利性单位应当同时满足以下条件：</w:t>
      </w:r>
    </w:p>
    <w:p w14:paraId="48974ABD">
      <w:pPr>
        <w:pStyle w:val="288"/>
        <w:numPr>
          <w:ilvl w:val="2"/>
          <w:numId w:val="10"/>
        </w:numPr>
        <w:tabs>
          <w:tab w:val="left" w:pos="2035"/>
          <w:tab w:val="left" w:pos="2977"/>
        </w:tabs>
        <w:spacing w:line="360" w:lineRule="auto"/>
        <w:rPr>
          <w:rFonts w:hint="eastAsia" w:ascii="宋体" w:hAnsi="宋体" w:eastAsia="宋体" w:cs="宋体"/>
          <w:vanish/>
          <w:color w:val="000000"/>
          <w:sz w:val="24"/>
          <w:szCs w:val="24"/>
        </w:rPr>
      </w:pPr>
    </w:p>
    <w:p w14:paraId="1F228935">
      <w:pPr>
        <w:pStyle w:val="288"/>
        <w:numPr>
          <w:ilvl w:val="2"/>
          <w:numId w:val="10"/>
        </w:numPr>
        <w:tabs>
          <w:tab w:val="left" w:pos="2035"/>
          <w:tab w:val="left" w:pos="2977"/>
        </w:tabs>
        <w:spacing w:line="360" w:lineRule="auto"/>
        <w:rPr>
          <w:rFonts w:hint="eastAsia" w:ascii="宋体" w:hAnsi="宋体" w:eastAsia="宋体" w:cs="宋体"/>
          <w:vanish/>
          <w:color w:val="000000"/>
          <w:sz w:val="24"/>
          <w:szCs w:val="24"/>
        </w:rPr>
      </w:pPr>
    </w:p>
    <w:p w14:paraId="3E7CE3F9">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2DD3CA23">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3777AB2D">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5D5F3602">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B65D189">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2F8652B5">
      <w:pPr>
        <w:numPr>
          <w:ilvl w:val="3"/>
          <w:numId w:val="10"/>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CA6D656">
      <w:pPr>
        <w:numPr>
          <w:ilvl w:val="2"/>
          <w:numId w:val="9"/>
        </w:numPr>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14:paraId="6167BA96">
      <w:pPr>
        <w:numPr>
          <w:ilvl w:val="2"/>
          <w:numId w:val="9"/>
        </w:numPr>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采购标的对应的中小企业划分标准所属行业见《投标人须知资料表》。</w:t>
      </w:r>
    </w:p>
    <w:p w14:paraId="6D8074DE">
      <w:pPr>
        <w:numPr>
          <w:ilvl w:val="2"/>
          <w:numId w:val="9"/>
        </w:numPr>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小微企业价格评审优惠的政策调整：见第四章《评标方法和评标标准》。</w:t>
      </w:r>
    </w:p>
    <w:p w14:paraId="02E8F2A9">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51EF2413">
      <w:pPr>
        <w:numPr>
          <w:ilvl w:val="2"/>
          <w:numId w:val="9"/>
        </w:numPr>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8886A53">
      <w:pPr>
        <w:numPr>
          <w:ilvl w:val="2"/>
          <w:numId w:val="9"/>
        </w:numPr>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7ACDE0F">
      <w:pPr>
        <w:numPr>
          <w:ilvl w:val="2"/>
          <w:numId w:val="9"/>
        </w:numPr>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rPr>
        <w:t>投标无效</w:t>
      </w:r>
      <w:r>
        <w:rPr>
          <w:rFonts w:hint="eastAsia" w:ascii="宋体" w:hAnsi="宋体" w:eastAsia="宋体" w:cs="宋体"/>
          <w:sz w:val="24"/>
        </w:rPr>
        <w:t>；</w:t>
      </w:r>
    </w:p>
    <w:p w14:paraId="64DE2DEB">
      <w:pPr>
        <w:numPr>
          <w:ilvl w:val="2"/>
          <w:numId w:val="9"/>
        </w:numPr>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非政府强制采购的节能产品或环境标志产品，依据品目清单和认证证书实施政府优先采购。优先采购的具体规定见第四章《评标方法和评标标准》（如涉及）。</w:t>
      </w:r>
    </w:p>
    <w:p w14:paraId="3DE20479">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55D4F36">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支持乡村产业振兴管理</w:t>
      </w:r>
    </w:p>
    <w:p w14:paraId="0389FB60">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为落实《关于运用政府采购政策支持乡村产业振兴的通知》（财库〔2021〕19号）有关要求，做好支持脱贫攻坚工作，本项目采购活动中对于支持乡村振兴管理的相关要求见第五章《采购需求》（如涉及）。</w:t>
      </w:r>
    </w:p>
    <w:p w14:paraId="6264D7FF">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505FAF1F">
      <w:pPr>
        <w:numPr>
          <w:ilvl w:val="2"/>
          <w:numId w:val="9"/>
        </w:numPr>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rPr>
        <w:t>投标无效</w:t>
      </w:r>
      <w:r>
        <w:rPr>
          <w:rFonts w:hint="eastAsia" w:ascii="宋体" w:hAnsi="宋体" w:eastAsia="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33254BD">
      <w:pPr>
        <w:numPr>
          <w:ilvl w:val="2"/>
          <w:numId w:val="9"/>
        </w:numPr>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6B57EE8">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政府采购创新产品政策</w:t>
      </w:r>
    </w:p>
    <w:p w14:paraId="73DF2F34">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323428D">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绿色采购政策</w:t>
      </w:r>
    </w:p>
    <w:p w14:paraId="69E8492B">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 xml:space="preserve">绿色数据中心政策 </w:t>
      </w:r>
    </w:p>
    <w:p w14:paraId="23E0546D">
      <w:pPr>
        <w:tabs>
          <w:tab w:val="left" w:pos="2014"/>
        </w:tabs>
        <w:spacing w:line="360" w:lineRule="auto"/>
        <w:ind w:left="1080"/>
        <w:rPr>
          <w:rFonts w:hint="eastAsia" w:ascii="宋体" w:hAnsi="宋体" w:eastAsia="宋体" w:cs="宋体"/>
          <w:sz w:val="24"/>
        </w:rPr>
      </w:pPr>
      <w:r>
        <w:rPr>
          <w:rFonts w:hint="eastAsia" w:ascii="宋体" w:hAnsi="宋体" w:eastAsia="宋体" w:cs="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8132329">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推广应用绿色建材</w:t>
      </w:r>
    </w:p>
    <w:p w14:paraId="0ED6C9E6">
      <w:pPr>
        <w:tabs>
          <w:tab w:val="left" w:pos="2014"/>
        </w:tabs>
        <w:spacing w:line="360" w:lineRule="auto"/>
        <w:ind w:left="1080"/>
        <w:rPr>
          <w:rFonts w:hint="eastAsia" w:ascii="宋体" w:hAnsi="宋体" w:eastAsia="宋体" w:cs="宋体"/>
          <w:sz w:val="24"/>
        </w:rPr>
      </w:pPr>
      <w:r>
        <w:rPr>
          <w:rFonts w:hint="eastAsia" w:ascii="宋体" w:hAnsi="宋体" w:eastAsia="宋体" w:cs="宋体"/>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9F9A79D">
      <w:pPr>
        <w:numPr>
          <w:ilvl w:val="2"/>
          <w:numId w:val="9"/>
        </w:numPr>
        <w:tabs>
          <w:tab w:val="left" w:pos="2014"/>
        </w:tabs>
        <w:spacing w:line="360" w:lineRule="auto"/>
        <w:rPr>
          <w:rFonts w:hint="eastAsia" w:ascii="宋体" w:hAnsi="宋体" w:eastAsia="宋体" w:cs="宋体"/>
          <w:sz w:val="24"/>
        </w:rPr>
      </w:pPr>
      <w:r>
        <w:rPr>
          <w:rFonts w:hint="eastAsia" w:ascii="宋体" w:hAnsi="宋体" w:eastAsia="宋体" w:cs="宋体"/>
          <w:sz w:val="24"/>
        </w:rPr>
        <w:t>优先使用低挥发性有机化合物产品</w:t>
      </w:r>
    </w:p>
    <w:p w14:paraId="26D76AF3">
      <w:pPr>
        <w:tabs>
          <w:tab w:val="left" w:pos="2014"/>
        </w:tabs>
        <w:spacing w:line="360" w:lineRule="auto"/>
        <w:ind w:left="1080"/>
        <w:rPr>
          <w:rFonts w:hint="eastAsia" w:ascii="宋体" w:hAnsi="宋体" w:eastAsia="宋体" w:cs="宋体"/>
          <w:sz w:val="24"/>
        </w:rPr>
      </w:pPr>
      <w:r>
        <w:rPr>
          <w:rFonts w:hint="eastAsia" w:ascii="宋体" w:hAnsi="宋体" w:eastAsia="宋体" w:cs="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7D8BA9D">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投标费用</w:t>
      </w:r>
    </w:p>
    <w:p w14:paraId="17401BD3">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投标人应自行承担所有与准备和参加投标有关的费用，无论投标的结果如何，采购人或采购代理机构在任何情况下均无承担这些费用的义务和责任。</w:t>
      </w:r>
    </w:p>
    <w:p w14:paraId="06ABEEB6">
      <w:pPr>
        <w:tabs>
          <w:tab w:val="left" w:pos="1080"/>
        </w:tabs>
        <w:spacing w:line="360" w:lineRule="auto"/>
        <w:ind w:left="1080"/>
        <w:rPr>
          <w:rFonts w:hint="eastAsia" w:ascii="宋体" w:hAnsi="宋体" w:eastAsia="宋体" w:cs="宋体"/>
          <w:sz w:val="28"/>
        </w:rPr>
      </w:pPr>
      <w:bookmarkStart w:id="163" w:name="_1.8_计量单位"/>
      <w:bookmarkEnd w:id="163"/>
    </w:p>
    <w:p w14:paraId="35EF11F0">
      <w:pPr>
        <w:pStyle w:val="42"/>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000732A">
      <w:pPr>
        <w:numPr>
          <w:ilvl w:val="0"/>
          <w:numId w:val="9"/>
        </w:numPr>
        <w:tabs>
          <w:tab w:val="left" w:pos="360"/>
        </w:tabs>
        <w:spacing w:line="360" w:lineRule="auto"/>
        <w:ind w:left="357" w:hanging="357"/>
        <w:outlineLvl w:val="1"/>
        <w:rPr>
          <w:rFonts w:hint="eastAsia" w:ascii="宋体" w:hAnsi="宋体" w:eastAsia="宋体" w:cs="宋体"/>
          <w:sz w:val="24"/>
        </w:rPr>
      </w:pPr>
      <w:bookmarkStart w:id="164" w:name="_Toc520356147"/>
      <w:bookmarkStart w:id="165" w:name="_Toc150774728"/>
      <w:bookmarkStart w:id="166" w:name="_Toc150480761"/>
      <w:bookmarkStart w:id="167" w:name="_Toc150774623"/>
      <w:bookmarkStart w:id="168" w:name="_Toc226309767"/>
      <w:bookmarkStart w:id="169" w:name="_Toc151193837"/>
      <w:bookmarkStart w:id="170" w:name="_Toc164229218"/>
      <w:bookmarkStart w:id="171" w:name="_Toc142311025"/>
      <w:bookmarkStart w:id="172" w:name="_Toc151193621"/>
      <w:bookmarkStart w:id="173" w:name="_Toc226965796"/>
      <w:bookmarkStart w:id="174" w:name="_Toc151193911"/>
      <w:bookmarkStart w:id="175" w:name="_Toc151193693"/>
      <w:bookmarkStart w:id="176" w:name="_Toc305158865"/>
      <w:bookmarkStart w:id="177" w:name="_Toc164608637"/>
      <w:bookmarkStart w:id="178" w:name="_Toc127151724"/>
      <w:bookmarkStart w:id="179" w:name="_Toc151190150"/>
      <w:bookmarkStart w:id="180" w:name="_Toc127161437"/>
      <w:bookmarkStart w:id="181" w:name="_Toc226965713"/>
      <w:bookmarkStart w:id="182" w:name="_Toc164608792"/>
      <w:bookmarkStart w:id="183" w:name="_Toc226337219"/>
      <w:bookmarkStart w:id="184" w:name="_Toc164351617"/>
      <w:bookmarkStart w:id="185" w:name="_Toc127151523"/>
      <w:bookmarkStart w:id="186" w:name="_Toc150509274"/>
      <w:bookmarkStart w:id="187" w:name="_Toc195842888"/>
      <w:bookmarkStart w:id="188" w:name="_Toc305158791"/>
      <w:bookmarkStart w:id="189" w:name="_Toc264969213"/>
      <w:bookmarkStart w:id="190" w:name="_Toc151193765"/>
      <w:bookmarkStart w:id="191" w:name="_Toc149720816"/>
      <w:bookmarkStart w:id="192" w:name="_Toc265228361"/>
      <w:bookmarkStart w:id="193" w:name="_Toc164229364"/>
      <w:r>
        <w:rPr>
          <w:rFonts w:hint="eastAsia" w:ascii="宋体" w:hAnsi="宋体" w:eastAsia="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eastAsia="宋体" w:cs="宋体"/>
          <w:sz w:val="24"/>
        </w:rPr>
        <w:t>成</w:t>
      </w:r>
    </w:p>
    <w:p w14:paraId="37661387">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招标文件包括以下部分：</w:t>
      </w:r>
    </w:p>
    <w:p w14:paraId="4C58E331">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投标邀请</w:t>
      </w:r>
    </w:p>
    <w:p w14:paraId="0D8DF27C">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投标人须知</w:t>
      </w:r>
    </w:p>
    <w:p w14:paraId="546AC19A">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资格审查</w:t>
      </w:r>
    </w:p>
    <w:p w14:paraId="70008D71">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评标程序、评标方法和评标标准</w:t>
      </w:r>
    </w:p>
    <w:p w14:paraId="7DDFC991">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127DE5F1">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拟签订的合同文本</w:t>
      </w:r>
    </w:p>
    <w:p w14:paraId="46940260">
      <w:pPr>
        <w:numPr>
          <w:ilvl w:val="0"/>
          <w:numId w:val="11"/>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投标文件格式</w:t>
      </w:r>
    </w:p>
    <w:p w14:paraId="38419815">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14:paraId="2D322493">
      <w:pPr>
        <w:numPr>
          <w:ilvl w:val="0"/>
          <w:numId w:val="9"/>
        </w:numPr>
        <w:tabs>
          <w:tab w:val="left" w:pos="1080"/>
          <w:tab w:val="left" w:pos="2014"/>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对招标文件的澄清或修改</w:t>
      </w:r>
    </w:p>
    <w:p w14:paraId="7C269A51">
      <w:pPr>
        <w:numPr>
          <w:ilvl w:val="1"/>
          <w:numId w:val="9"/>
        </w:numPr>
        <w:tabs>
          <w:tab w:val="left" w:pos="1080"/>
          <w:tab w:val="left" w:pos="1561"/>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采购人或采购代理机构对已发出的招标文件进行必要澄清或者修改的，将在原公告发布媒体上以发布更正公告的形式通知所有获取招标文件的潜在投标人。</w:t>
      </w:r>
    </w:p>
    <w:p w14:paraId="253ECD5F">
      <w:pPr>
        <w:numPr>
          <w:ilvl w:val="1"/>
          <w:numId w:val="9"/>
        </w:numPr>
        <w:tabs>
          <w:tab w:val="left" w:pos="1080"/>
          <w:tab w:val="left" w:pos="1561"/>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C8C9965">
      <w:pPr>
        <w:tabs>
          <w:tab w:val="left" w:pos="1080"/>
          <w:tab w:val="left" w:pos="1561"/>
        </w:tabs>
        <w:spacing w:line="360" w:lineRule="auto"/>
        <w:ind w:left="1080"/>
        <w:rPr>
          <w:rFonts w:hint="eastAsia" w:ascii="宋体" w:hAnsi="宋体" w:eastAsia="宋体" w:cs="宋体"/>
          <w:sz w:val="28"/>
        </w:rPr>
      </w:pPr>
      <w:bookmarkStart w:id="194" w:name="_Toc516367020"/>
      <w:bookmarkStart w:id="195" w:name="_Toc226965799"/>
      <w:bookmarkStart w:id="196" w:name="_Toc226965716"/>
      <w:bookmarkStart w:id="197" w:name="_Toc265228364"/>
      <w:bookmarkStart w:id="198" w:name="_Toc264969216"/>
      <w:bookmarkStart w:id="199" w:name="_Toc520356150"/>
      <w:bookmarkStart w:id="200" w:name="_Toc151193768"/>
      <w:bookmarkStart w:id="201" w:name="_Toc151193840"/>
      <w:bookmarkStart w:id="202" w:name="_Toc226337222"/>
      <w:bookmarkStart w:id="203" w:name="_Toc151190153"/>
      <w:bookmarkStart w:id="204" w:name="_Toc127151526"/>
      <w:bookmarkStart w:id="205" w:name="_Toc150509277"/>
      <w:bookmarkStart w:id="206" w:name="_Toc305158868"/>
      <w:bookmarkStart w:id="207" w:name="_Toc150480764"/>
      <w:bookmarkStart w:id="208" w:name="_Toc195842891"/>
      <w:bookmarkStart w:id="209" w:name="_Toc150774626"/>
      <w:bookmarkStart w:id="210" w:name="_Toc151193624"/>
      <w:bookmarkStart w:id="211" w:name="_Toc151193914"/>
      <w:bookmarkStart w:id="212" w:name="_Toc305158794"/>
      <w:bookmarkStart w:id="213" w:name="_Toc226309770"/>
      <w:bookmarkStart w:id="214" w:name="_Toc142311028"/>
      <w:bookmarkStart w:id="215" w:name="_Toc151193696"/>
      <w:bookmarkStart w:id="216" w:name="_Toc150774731"/>
    </w:p>
    <w:p w14:paraId="32052BD7">
      <w:pPr>
        <w:pStyle w:val="42"/>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14355E88">
      <w:pPr>
        <w:numPr>
          <w:ilvl w:val="0"/>
          <w:numId w:val="9"/>
        </w:numPr>
        <w:tabs>
          <w:tab w:val="left" w:pos="360"/>
        </w:tabs>
        <w:spacing w:line="360" w:lineRule="auto"/>
        <w:ind w:left="357" w:hanging="357"/>
        <w:outlineLvl w:val="1"/>
        <w:rPr>
          <w:rFonts w:hint="eastAsia" w:ascii="宋体" w:hAnsi="宋体" w:eastAsia="宋体" w:cs="宋体"/>
          <w:sz w:val="24"/>
        </w:rPr>
      </w:pPr>
      <w:bookmarkStart w:id="217" w:name="_Toc226965800"/>
      <w:bookmarkStart w:id="218" w:name="_Toc226337223"/>
      <w:bookmarkStart w:id="219" w:name="_Toc150480765"/>
      <w:bookmarkStart w:id="220" w:name="_Toc305158869"/>
      <w:bookmarkStart w:id="221" w:name="_Toc164608796"/>
      <w:bookmarkStart w:id="222" w:name="_Toc264969217"/>
      <w:bookmarkStart w:id="223" w:name="_Toc151190154"/>
      <w:bookmarkStart w:id="224" w:name="_Toc195842892"/>
      <w:bookmarkStart w:id="225" w:name="_Toc226965717"/>
      <w:bookmarkStart w:id="226" w:name="_Toc151193841"/>
      <w:bookmarkStart w:id="227" w:name="_Toc142311029"/>
      <w:bookmarkStart w:id="228" w:name="_Toc164351621"/>
      <w:bookmarkStart w:id="229" w:name="_Toc127151728"/>
      <w:bookmarkStart w:id="230" w:name="_Toc164229368"/>
      <w:bookmarkStart w:id="231" w:name="_Toc164608641"/>
      <w:bookmarkStart w:id="232" w:name="_Toc305158795"/>
      <w:bookmarkStart w:id="233" w:name="_Toc265228365"/>
      <w:bookmarkStart w:id="234" w:name="_Toc520356151"/>
      <w:bookmarkStart w:id="235" w:name="_Toc151193625"/>
      <w:bookmarkStart w:id="236" w:name="_Toc151193915"/>
      <w:bookmarkStart w:id="237" w:name="_Toc150774627"/>
      <w:bookmarkStart w:id="238" w:name="_Toc127161441"/>
      <w:bookmarkStart w:id="239" w:name="_Toc226309771"/>
      <w:bookmarkStart w:id="240" w:name="_Toc149720820"/>
      <w:bookmarkStart w:id="241" w:name="_Toc127151527"/>
      <w:bookmarkStart w:id="242" w:name="_Toc164229222"/>
      <w:bookmarkStart w:id="243" w:name="_Toc151193769"/>
      <w:bookmarkStart w:id="244" w:name="_Toc150774732"/>
      <w:bookmarkStart w:id="245" w:name="_Toc151193697"/>
      <w:bookmarkStart w:id="246" w:name="_Toc516367021"/>
      <w:bookmarkStart w:id="247" w:name="_Toc150509278"/>
      <w:r>
        <w:rPr>
          <w:rFonts w:hint="eastAsia" w:ascii="宋体" w:hAnsi="宋体" w:eastAsia="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eastAsia="宋体" w:cs="宋体"/>
          <w:sz w:val="24"/>
        </w:rPr>
        <w:t>及投标语言</w:t>
      </w:r>
    </w:p>
    <w:p w14:paraId="654068A4">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14:paraId="45DE3BAF">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14:paraId="76BF4C1B">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A8C9527">
      <w:pPr>
        <w:numPr>
          <w:ilvl w:val="0"/>
          <w:numId w:val="9"/>
        </w:numPr>
        <w:tabs>
          <w:tab w:val="left" w:pos="360"/>
        </w:tabs>
        <w:spacing w:line="360" w:lineRule="auto"/>
        <w:ind w:left="357" w:hanging="357"/>
        <w:outlineLvl w:val="1"/>
        <w:rPr>
          <w:rFonts w:hint="eastAsia" w:ascii="宋体" w:hAnsi="宋体" w:eastAsia="宋体" w:cs="宋体"/>
          <w:sz w:val="24"/>
        </w:rPr>
      </w:pPr>
      <w:bookmarkStart w:id="248" w:name="_Toc516367022"/>
      <w:bookmarkStart w:id="249" w:name="_Ref467306195"/>
      <w:bookmarkStart w:id="250" w:name="_Ref467306676"/>
      <w:bookmarkStart w:id="251" w:name="_Toc164608642"/>
      <w:bookmarkStart w:id="252" w:name="_Toc226965718"/>
      <w:bookmarkStart w:id="253" w:name="_Toc164351622"/>
      <w:bookmarkStart w:id="254" w:name="_Toc150480766"/>
      <w:bookmarkStart w:id="255" w:name="_Toc151190155"/>
      <w:bookmarkStart w:id="256" w:name="_Toc305158870"/>
      <w:bookmarkStart w:id="257" w:name="_Toc150774628"/>
      <w:bookmarkStart w:id="258" w:name="_Toc151193626"/>
      <w:bookmarkStart w:id="259" w:name="_Toc151193842"/>
      <w:bookmarkStart w:id="260" w:name="_Toc149720821"/>
      <w:bookmarkStart w:id="261" w:name="_Toc264969218"/>
      <w:bookmarkStart w:id="262" w:name="_Toc151193698"/>
      <w:bookmarkStart w:id="263" w:name="_Toc164229223"/>
      <w:bookmarkStart w:id="264" w:name="_Toc164229369"/>
      <w:bookmarkStart w:id="265" w:name="_Toc265228366"/>
      <w:bookmarkStart w:id="266" w:name="_Toc150509279"/>
      <w:bookmarkStart w:id="267" w:name="_Toc142311030"/>
      <w:bookmarkStart w:id="268" w:name="_Toc305158796"/>
      <w:bookmarkStart w:id="269" w:name="_Toc226965801"/>
      <w:bookmarkStart w:id="270" w:name="_Toc164608797"/>
      <w:bookmarkStart w:id="271" w:name="_Toc226337224"/>
      <w:bookmarkStart w:id="272" w:name="_Toc195842893"/>
      <w:bookmarkStart w:id="273" w:name="_Toc226309772"/>
      <w:bookmarkStart w:id="274" w:name="_Toc127161442"/>
      <w:bookmarkStart w:id="275" w:name="_Toc150774733"/>
      <w:bookmarkStart w:id="276" w:name="_Toc520356152"/>
      <w:bookmarkStart w:id="277" w:name="_Toc151193770"/>
      <w:bookmarkStart w:id="278" w:name="_Toc151193916"/>
      <w:bookmarkStart w:id="279" w:name="_Toc127151528"/>
      <w:bookmarkStart w:id="280" w:name="_Toc127151729"/>
      <w:r>
        <w:rPr>
          <w:rFonts w:hint="eastAsia" w:ascii="宋体" w:hAnsi="宋体" w:eastAsia="宋体" w:cs="宋体"/>
          <w:sz w:val="24"/>
        </w:rPr>
        <w:t>投标文件</w:t>
      </w:r>
      <w:bookmarkEnd w:id="248"/>
      <w:bookmarkEnd w:id="249"/>
      <w:bookmarkEnd w:id="250"/>
      <w:r>
        <w:rPr>
          <w:rFonts w:hint="eastAsia" w:ascii="宋体" w:hAnsi="宋体" w:eastAsia="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7CEE4370">
      <w:pPr>
        <w:numPr>
          <w:ilvl w:val="1"/>
          <w:numId w:val="9"/>
        </w:numPr>
        <w:tabs>
          <w:tab w:val="left" w:pos="1080"/>
          <w:tab w:val="left" w:pos="2014"/>
        </w:tabs>
        <w:spacing w:line="360" w:lineRule="auto"/>
        <w:ind w:left="1077" w:hanging="720"/>
        <w:rPr>
          <w:rFonts w:hint="eastAsia" w:ascii="宋体" w:hAnsi="宋体" w:eastAsia="宋体" w:cs="宋体"/>
          <w:sz w:val="24"/>
        </w:rPr>
      </w:pPr>
      <w:bookmarkStart w:id="281" w:name="_Ref467052588"/>
      <w:r>
        <w:rPr>
          <w:rFonts w:hint="eastAsia" w:ascii="宋体" w:hAnsi="宋体" w:eastAsia="宋体" w:cs="宋体"/>
          <w:sz w:val="24"/>
        </w:rPr>
        <w:t>投标人应当按照招标文件的要求编制投标文件。投标文件应由《资格证明文件》、《商务技术文件》两部分构成。投标文件的部分格式要求，见第七章《投标文件格式》。</w:t>
      </w:r>
    </w:p>
    <w:p w14:paraId="0BCC6A04">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投标无效</w:t>
      </w:r>
      <w:r>
        <w:rPr>
          <w:rFonts w:hint="eastAsia" w:ascii="宋体" w:hAnsi="宋体" w:eastAsia="宋体" w:cs="宋体"/>
          <w:sz w:val="24"/>
        </w:rPr>
        <w:t>。未标记“实质性格式”的文件和招标文件未提供格式的内容，可由投标人自行编写。</w:t>
      </w:r>
    </w:p>
    <w:p w14:paraId="513FBF80">
      <w:pPr>
        <w:numPr>
          <w:ilvl w:val="1"/>
          <w:numId w:val="9"/>
        </w:numPr>
        <w:tabs>
          <w:tab w:val="left" w:pos="1080"/>
          <w:tab w:val="left" w:pos="2014"/>
        </w:tabs>
        <w:spacing w:line="360" w:lineRule="auto"/>
        <w:ind w:left="1077" w:hanging="72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第四章《评标程序、评标方法和评标标准》中涉及的证明文件。</w:t>
      </w:r>
    </w:p>
    <w:p w14:paraId="604D8F66">
      <w:pPr>
        <w:numPr>
          <w:ilvl w:val="1"/>
          <w:numId w:val="9"/>
        </w:numPr>
        <w:tabs>
          <w:tab w:val="left" w:pos="1080"/>
          <w:tab w:val="left" w:pos="2014"/>
        </w:tabs>
        <w:spacing w:line="360" w:lineRule="auto"/>
        <w:ind w:left="1077" w:hanging="72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12E811A">
      <w:pPr>
        <w:numPr>
          <w:ilvl w:val="1"/>
          <w:numId w:val="9"/>
        </w:numPr>
        <w:tabs>
          <w:tab w:val="left" w:pos="1080"/>
          <w:tab w:val="left" w:pos="2014"/>
        </w:tabs>
        <w:spacing w:line="360" w:lineRule="auto"/>
        <w:ind w:left="1077" w:hanging="72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投标人认为应附的其他材料。</w:t>
      </w:r>
      <w:bookmarkEnd w:id="281"/>
    </w:p>
    <w:p w14:paraId="6B87C820">
      <w:pPr>
        <w:numPr>
          <w:ilvl w:val="0"/>
          <w:numId w:val="9"/>
        </w:numPr>
        <w:tabs>
          <w:tab w:val="left" w:pos="360"/>
        </w:tabs>
        <w:spacing w:line="360" w:lineRule="auto"/>
        <w:ind w:left="357" w:hanging="357"/>
        <w:jc w:val="left"/>
        <w:outlineLvl w:val="1"/>
        <w:rPr>
          <w:rFonts w:hint="eastAsia" w:ascii="宋体" w:hAnsi="宋体" w:eastAsia="宋体" w:cs="宋体"/>
          <w:sz w:val="24"/>
        </w:rPr>
      </w:pPr>
      <w:bookmarkStart w:id="282" w:name="_Toc164351624"/>
      <w:bookmarkStart w:id="283" w:name="_Toc127151530"/>
      <w:bookmarkStart w:id="284" w:name="_Toc150509281"/>
      <w:bookmarkStart w:id="285" w:name="_Toc149720823"/>
      <w:bookmarkStart w:id="286" w:name="_Toc520356155"/>
      <w:bookmarkStart w:id="287" w:name="_Toc151193628"/>
      <w:bookmarkStart w:id="288" w:name="_Toc195842895"/>
      <w:bookmarkStart w:id="289" w:name="_Toc151193772"/>
      <w:bookmarkStart w:id="290" w:name="_Toc127161444"/>
      <w:bookmarkStart w:id="291" w:name="_Toc150774735"/>
      <w:bookmarkStart w:id="292" w:name="_Toc127151731"/>
      <w:bookmarkStart w:id="293" w:name="_Toc150774630"/>
      <w:bookmarkStart w:id="294" w:name="_Toc164608644"/>
      <w:bookmarkStart w:id="295" w:name="_Toc164229225"/>
      <w:bookmarkStart w:id="296" w:name="_Toc151193844"/>
      <w:bookmarkStart w:id="297" w:name="_Toc164229371"/>
      <w:bookmarkStart w:id="298" w:name="_Toc142311032"/>
      <w:bookmarkStart w:id="299" w:name="_Toc151193700"/>
      <w:bookmarkStart w:id="300" w:name="_Toc151190157"/>
      <w:bookmarkStart w:id="301" w:name="_Toc150480768"/>
      <w:bookmarkStart w:id="302" w:name="_Toc164608799"/>
      <w:bookmarkStart w:id="303" w:name="_Toc151193918"/>
      <w:r>
        <w:rPr>
          <w:rFonts w:hint="eastAsia" w:ascii="宋体" w:hAnsi="宋体" w:eastAsia="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44554C75">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所有投标均以人民币报价。</w:t>
      </w:r>
    </w:p>
    <w:p w14:paraId="3DD9270D">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14:paraId="74E5C3A3">
      <w:pPr>
        <w:numPr>
          <w:ilvl w:val="2"/>
          <w:numId w:val="9"/>
        </w:numPr>
        <w:spacing w:line="360" w:lineRule="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D541452">
      <w:pPr>
        <w:numPr>
          <w:ilvl w:val="2"/>
          <w:numId w:val="9"/>
        </w:numPr>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p>
    <w:p w14:paraId="68BF19A2">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561B052A">
      <w:pPr>
        <w:numPr>
          <w:ilvl w:val="1"/>
          <w:numId w:val="9"/>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投标人不能提供任何有选择性或可调整的报价，否则其</w:t>
      </w:r>
      <w:r>
        <w:rPr>
          <w:rFonts w:hint="eastAsia" w:ascii="宋体" w:hAnsi="宋体" w:eastAsia="宋体" w:cs="宋体"/>
          <w:b/>
          <w:sz w:val="24"/>
        </w:rPr>
        <w:t>投标无效</w:t>
      </w:r>
      <w:r>
        <w:rPr>
          <w:rFonts w:hint="eastAsia" w:ascii="宋体" w:hAnsi="宋体" w:eastAsia="宋体" w:cs="宋体"/>
          <w:sz w:val="24"/>
        </w:rPr>
        <w:t>。</w:t>
      </w:r>
    </w:p>
    <w:p w14:paraId="6B05F0F5">
      <w:pPr>
        <w:numPr>
          <w:ilvl w:val="0"/>
          <w:numId w:val="9"/>
        </w:numPr>
        <w:tabs>
          <w:tab w:val="left" w:pos="360"/>
        </w:tabs>
        <w:spacing w:line="360" w:lineRule="auto"/>
        <w:ind w:left="357" w:hanging="357"/>
        <w:outlineLvl w:val="1"/>
        <w:rPr>
          <w:rFonts w:hint="eastAsia" w:ascii="宋体" w:hAnsi="宋体" w:eastAsia="宋体" w:cs="宋体"/>
          <w:sz w:val="24"/>
        </w:rPr>
      </w:pPr>
      <w:bookmarkStart w:id="304" w:name="_Toc164229372"/>
      <w:bookmarkStart w:id="305" w:name="_Toc151193845"/>
      <w:bookmarkStart w:id="306" w:name="_Toc149720824"/>
      <w:bookmarkStart w:id="307" w:name="_Toc226965804"/>
      <w:bookmarkStart w:id="308" w:name="_Toc265228369"/>
      <w:bookmarkStart w:id="309" w:name="_Toc164351625"/>
      <w:bookmarkStart w:id="310" w:name="_Toc151193701"/>
      <w:bookmarkStart w:id="311" w:name="_Toc151193773"/>
      <w:bookmarkStart w:id="312" w:name="_Toc127151531"/>
      <w:bookmarkStart w:id="313" w:name="_Toc305158799"/>
      <w:bookmarkStart w:id="314" w:name="_Toc127151732"/>
      <w:bookmarkStart w:id="315" w:name="_Toc264969221"/>
      <w:bookmarkStart w:id="316" w:name="_Toc195842896"/>
      <w:bookmarkStart w:id="317" w:name="_Toc226965721"/>
      <w:bookmarkStart w:id="318" w:name="_Ref467306513"/>
      <w:bookmarkStart w:id="319" w:name="_Toc164608800"/>
      <w:bookmarkStart w:id="320" w:name="_Toc150774736"/>
      <w:bookmarkStart w:id="321" w:name="_Toc520356156"/>
      <w:bookmarkStart w:id="322" w:name="_Toc150509282"/>
      <w:bookmarkStart w:id="323" w:name="_Toc150480769"/>
      <w:bookmarkStart w:id="324" w:name="_Toc142311033"/>
      <w:bookmarkStart w:id="325" w:name="_Toc226309775"/>
      <w:bookmarkStart w:id="326" w:name="_Toc151190158"/>
      <w:bookmarkStart w:id="327" w:name="_Toc151193919"/>
      <w:bookmarkStart w:id="328" w:name="_Toc226337227"/>
      <w:bookmarkStart w:id="329" w:name="_Toc164229226"/>
      <w:bookmarkStart w:id="330" w:name="_Toc164608645"/>
      <w:bookmarkStart w:id="331" w:name="_Toc127161445"/>
      <w:bookmarkStart w:id="332" w:name="_Toc151193629"/>
      <w:bookmarkStart w:id="333" w:name="_Toc150774631"/>
      <w:bookmarkStart w:id="334" w:name="_Toc305158873"/>
      <w:r>
        <w:rPr>
          <w:rFonts w:hint="eastAsia" w:ascii="宋体" w:hAnsi="宋体" w:eastAsia="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071234B0">
      <w:pPr>
        <w:tabs>
          <w:tab w:val="left" w:pos="360"/>
        </w:tabs>
        <w:spacing w:line="360" w:lineRule="auto"/>
        <w:ind w:left="357"/>
        <w:outlineLvl w:val="1"/>
        <w:rPr>
          <w:rFonts w:hint="eastAsia" w:ascii="宋体" w:hAnsi="宋体" w:eastAsia="宋体" w:cs="宋体"/>
          <w:sz w:val="24"/>
        </w:rPr>
      </w:pPr>
      <w:r>
        <w:rPr>
          <w:rFonts w:hint="eastAsia" w:ascii="宋体" w:hAnsi="宋体" w:eastAsia="宋体" w:cs="宋体"/>
          <w:sz w:val="24"/>
        </w:rPr>
        <w:t>根据江苏省和常州市的相关文件规定，免收投标保证金。</w:t>
      </w:r>
    </w:p>
    <w:p w14:paraId="1CF2A35B">
      <w:pPr>
        <w:numPr>
          <w:ilvl w:val="0"/>
          <w:numId w:val="9"/>
        </w:numPr>
        <w:tabs>
          <w:tab w:val="left" w:pos="360"/>
        </w:tabs>
        <w:spacing w:line="360" w:lineRule="auto"/>
        <w:ind w:left="357" w:hanging="357"/>
        <w:outlineLvl w:val="1"/>
        <w:rPr>
          <w:rFonts w:hint="eastAsia" w:ascii="宋体" w:hAnsi="宋体" w:eastAsia="宋体" w:cs="宋体"/>
          <w:sz w:val="24"/>
        </w:rPr>
      </w:pPr>
      <w:bookmarkStart w:id="335" w:name="_Toc195842897"/>
      <w:bookmarkStart w:id="336" w:name="_Toc226965805"/>
      <w:bookmarkStart w:id="337" w:name="_Toc127161446"/>
      <w:bookmarkStart w:id="338" w:name="_Toc226337228"/>
      <w:bookmarkStart w:id="339" w:name="_Toc151193630"/>
      <w:bookmarkStart w:id="340" w:name="_Toc264969222"/>
      <w:bookmarkStart w:id="341" w:name="_Toc164229373"/>
      <w:bookmarkStart w:id="342" w:name="_Toc164608646"/>
      <w:bookmarkStart w:id="343" w:name="_Toc150480770"/>
      <w:bookmarkStart w:id="344" w:name="_Toc305158800"/>
      <w:bookmarkStart w:id="345" w:name="_Toc149720825"/>
      <w:bookmarkStart w:id="346" w:name="_Toc127151532"/>
      <w:bookmarkStart w:id="347" w:name="_Toc226309776"/>
      <w:bookmarkStart w:id="348" w:name="_Toc265228370"/>
      <w:bookmarkStart w:id="349" w:name="_Toc305158874"/>
      <w:bookmarkStart w:id="350" w:name="_Toc151193774"/>
      <w:bookmarkStart w:id="351" w:name="_Toc164229227"/>
      <w:bookmarkStart w:id="352" w:name="_Toc150509283"/>
      <w:bookmarkStart w:id="353" w:name="_Toc151193702"/>
      <w:bookmarkStart w:id="354" w:name="_Toc151190159"/>
      <w:bookmarkStart w:id="355" w:name="_Toc520356157"/>
      <w:bookmarkStart w:id="356" w:name="_Toc142311034"/>
      <w:bookmarkStart w:id="357" w:name="_Toc127151733"/>
      <w:bookmarkStart w:id="358" w:name="_Toc151193846"/>
      <w:bookmarkStart w:id="359" w:name="_Toc164351626"/>
      <w:bookmarkStart w:id="360" w:name="_Toc151193920"/>
      <w:bookmarkStart w:id="361" w:name="_Toc150774737"/>
      <w:bookmarkStart w:id="362" w:name="_Toc226965722"/>
      <w:bookmarkStart w:id="363" w:name="_Toc164608801"/>
      <w:bookmarkStart w:id="364" w:name="_Toc150774632"/>
      <w:r>
        <w:rPr>
          <w:rFonts w:hint="eastAsia" w:ascii="宋体" w:hAnsi="宋体" w:eastAsia="宋体" w:cs="宋体"/>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2CA16024">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投标文件应在本招标文件《投标人须知资料表》中规定的投标有效期内保持有效，投标有效期少于招标文件规定期限的，其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14:paraId="78E2A3DF">
      <w:pPr>
        <w:numPr>
          <w:ilvl w:val="0"/>
          <w:numId w:val="9"/>
        </w:numPr>
        <w:tabs>
          <w:tab w:val="left" w:pos="360"/>
        </w:tabs>
        <w:spacing w:line="360" w:lineRule="auto"/>
        <w:ind w:left="357" w:hanging="357"/>
        <w:outlineLvl w:val="1"/>
        <w:rPr>
          <w:rFonts w:hint="eastAsia" w:ascii="宋体" w:hAnsi="宋体" w:eastAsia="宋体" w:cs="宋体"/>
          <w:sz w:val="24"/>
        </w:rPr>
      </w:pPr>
      <w:bookmarkStart w:id="365" w:name="_Toc226337229"/>
      <w:bookmarkStart w:id="366" w:name="_Toc151193631"/>
      <w:bookmarkStart w:id="367" w:name="_Toc149720826"/>
      <w:bookmarkStart w:id="368" w:name="_Toc226965723"/>
      <w:bookmarkStart w:id="369" w:name="_Toc164229228"/>
      <w:bookmarkStart w:id="370" w:name="_Toc150774633"/>
      <w:bookmarkStart w:id="371" w:name="_Toc151193921"/>
      <w:bookmarkStart w:id="372" w:name="_Toc164608647"/>
      <w:bookmarkStart w:id="373" w:name="_Toc151190160"/>
      <w:bookmarkStart w:id="374" w:name="_Toc264969223"/>
      <w:bookmarkStart w:id="375" w:name="_Toc305158801"/>
      <w:bookmarkStart w:id="376" w:name="_Toc226309777"/>
      <w:bookmarkStart w:id="377" w:name="_Toc164229374"/>
      <w:bookmarkStart w:id="378" w:name="_Toc150509284"/>
      <w:bookmarkStart w:id="379" w:name="_Toc142311035"/>
      <w:bookmarkStart w:id="380" w:name="_Toc127151734"/>
      <w:bookmarkStart w:id="381" w:name="_Toc265228371"/>
      <w:bookmarkStart w:id="382" w:name="_Toc127161447"/>
      <w:bookmarkStart w:id="383" w:name="_Toc164351627"/>
      <w:bookmarkStart w:id="384" w:name="_Toc127151533"/>
      <w:bookmarkStart w:id="385" w:name="_Toc164608802"/>
      <w:bookmarkStart w:id="386" w:name="_Toc150480771"/>
      <w:bookmarkStart w:id="387" w:name="_Toc151193703"/>
      <w:bookmarkStart w:id="388" w:name="_Toc520356158"/>
      <w:bookmarkStart w:id="389" w:name="_Toc305158875"/>
      <w:bookmarkStart w:id="390" w:name="_Toc151193775"/>
      <w:bookmarkStart w:id="391" w:name="_Toc226965806"/>
      <w:bookmarkStart w:id="392" w:name="_Toc195842898"/>
      <w:bookmarkStart w:id="393" w:name="_Toc151193847"/>
      <w:bookmarkStart w:id="394" w:name="_Toc150774738"/>
      <w:r>
        <w:rPr>
          <w:rFonts w:hint="eastAsia" w:ascii="宋体" w:hAnsi="宋体" w:eastAsia="宋体" w:cs="宋体"/>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eastAsia" w:ascii="宋体" w:hAnsi="宋体" w:eastAsia="宋体" w:cs="宋体"/>
          <w:sz w:val="24"/>
        </w:rPr>
        <w:t>、加盖公章</w:t>
      </w:r>
    </w:p>
    <w:p w14:paraId="0EA74A84">
      <w:pPr>
        <w:numPr>
          <w:ilvl w:val="1"/>
          <w:numId w:val="9"/>
        </w:numPr>
        <w:tabs>
          <w:tab w:val="left" w:pos="1080"/>
          <w:tab w:val="left" w:pos="2014"/>
        </w:tabs>
        <w:spacing w:line="360" w:lineRule="auto"/>
        <w:ind w:left="1077" w:hanging="720"/>
        <w:rPr>
          <w:rFonts w:hint="eastAsia" w:ascii="宋体" w:hAnsi="宋体" w:eastAsia="宋体" w:cs="宋体"/>
          <w:sz w:val="24"/>
        </w:rPr>
      </w:pPr>
      <w:bookmarkStart w:id="395" w:name="_Toc151190161"/>
      <w:bookmarkStart w:id="396" w:name="_Toc305158802"/>
      <w:bookmarkStart w:id="397" w:name="_Toc226309778"/>
      <w:bookmarkStart w:id="398" w:name="_Toc151193632"/>
      <w:bookmarkStart w:id="399" w:name="_Toc520356159"/>
      <w:bookmarkStart w:id="400" w:name="_Toc150774739"/>
      <w:bookmarkStart w:id="401" w:name="_Toc151193776"/>
      <w:bookmarkStart w:id="402" w:name="_Toc265228372"/>
      <w:bookmarkStart w:id="403" w:name="_Toc151193848"/>
      <w:bookmarkStart w:id="404" w:name="_Toc305158876"/>
      <w:bookmarkStart w:id="405" w:name="_Toc195842899"/>
      <w:bookmarkStart w:id="406" w:name="_Toc226337230"/>
      <w:bookmarkStart w:id="407" w:name="_Toc127151534"/>
      <w:bookmarkStart w:id="408" w:name="_Toc150480772"/>
      <w:bookmarkStart w:id="409" w:name="_Toc264969224"/>
      <w:bookmarkStart w:id="410" w:name="_Toc142311036"/>
      <w:bookmarkStart w:id="411" w:name="_Toc150774634"/>
      <w:bookmarkStart w:id="412" w:name="_Toc151193922"/>
      <w:bookmarkStart w:id="413" w:name="_Toc226965807"/>
      <w:bookmarkStart w:id="414" w:name="_Toc150509285"/>
      <w:bookmarkStart w:id="415" w:name="_Toc226965724"/>
      <w:bookmarkStart w:id="416" w:name="_Toc151193704"/>
      <w:r>
        <w:rPr>
          <w:rFonts w:hint="eastAsia" w:ascii="宋体" w:hAnsi="宋体" w:eastAsia="宋体" w:cs="宋体"/>
          <w:sz w:val="24"/>
        </w:rPr>
        <w:t>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020A22B9">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招标文件要求加盖公章的内容，一般通过投标文件编制工具加盖电子签章。</w:t>
      </w:r>
    </w:p>
    <w:p w14:paraId="75BE56AF">
      <w:pPr>
        <w:tabs>
          <w:tab w:val="left" w:pos="900"/>
          <w:tab w:val="left" w:pos="1080"/>
        </w:tabs>
        <w:spacing w:line="360" w:lineRule="auto"/>
        <w:ind w:left="357"/>
        <w:rPr>
          <w:rFonts w:hint="eastAsia" w:ascii="宋体" w:hAnsi="宋体" w:eastAsia="宋体" w:cs="宋体"/>
        </w:rPr>
      </w:pPr>
    </w:p>
    <w:p w14:paraId="581FFC92">
      <w:pPr>
        <w:pStyle w:val="42"/>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1996BFBB">
      <w:pPr>
        <w:numPr>
          <w:ilvl w:val="0"/>
          <w:numId w:val="9"/>
        </w:numPr>
        <w:tabs>
          <w:tab w:val="left" w:pos="360"/>
        </w:tabs>
        <w:spacing w:line="360" w:lineRule="auto"/>
        <w:ind w:left="357" w:hanging="357"/>
        <w:outlineLvl w:val="1"/>
        <w:rPr>
          <w:rFonts w:hint="eastAsia" w:ascii="宋体" w:hAnsi="宋体" w:eastAsia="宋体" w:cs="宋体"/>
          <w:sz w:val="24"/>
        </w:rPr>
      </w:pPr>
      <w:bookmarkStart w:id="417" w:name="_Toc520356160"/>
      <w:bookmarkStart w:id="418" w:name="_Toc305158877"/>
      <w:bookmarkStart w:id="419" w:name="_Toc164351629"/>
      <w:bookmarkStart w:id="420" w:name="_Toc226965725"/>
      <w:bookmarkStart w:id="421" w:name="_Toc127161449"/>
      <w:bookmarkStart w:id="422" w:name="_Toc150509286"/>
      <w:bookmarkStart w:id="423" w:name="_Toc127151736"/>
      <w:bookmarkStart w:id="424" w:name="_Toc226965808"/>
      <w:bookmarkStart w:id="425" w:name="_Toc164608804"/>
      <w:bookmarkStart w:id="426" w:name="_Toc149720828"/>
      <w:bookmarkStart w:id="427" w:name="_Toc264969225"/>
      <w:bookmarkStart w:id="428" w:name="_Toc150480773"/>
      <w:bookmarkStart w:id="429" w:name="_Toc164229376"/>
      <w:bookmarkStart w:id="430" w:name="_Toc142311037"/>
      <w:bookmarkStart w:id="431" w:name="_Toc305158803"/>
      <w:bookmarkStart w:id="432" w:name="_Toc151193923"/>
      <w:bookmarkStart w:id="433" w:name="_Toc151193705"/>
      <w:bookmarkStart w:id="434" w:name="_Toc150774740"/>
      <w:bookmarkStart w:id="435" w:name="_Toc127151535"/>
      <w:bookmarkStart w:id="436" w:name="_Toc151190162"/>
      <w:bookmarkStart w:id="437" w:name="_Toc150774635"/>
      <w:bookmarkStart w:id="438" w:name="_Toc195842900"/>
      <w:bookmarkStart w:id="439" w:name="_Toc164608649"/>
      <w:bookmarkStart w:id="440" w:name="_Toc226309779"/>
      <w:bookmarkStart w:id="441" w:name="_Toc151193777"/>
      <w:bookmarkStart w:id="442" w:name="_Toc226337231"/>
      <w:bookmarkStart w:id="443" w:name="_Toc164229230"/>
      <w:bookmarkStart w:id="444" w:name="_Toc265228373"/>
      <w:bookmarkStart w:id="445" w:name="_Toc151193633"/>
      <w:bookmarkStart w:id="446" w:name="_Toc151193849"/>
      <w:r>
        <w:rPr>
          <w:rFonts w:hint="eastAsia" w:ascii="宋体" w:hAnsi="宋体" w:eastAsia="宋体" w:cs="宋体"/>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hint="eastAsia" w:ascii="宋体" w:hAnsi="宋体" w:eastAsia="宋体" w:cs="宋体"/>
          <w:sz w:val="24"/>
        </w:rPr>
        <w:t>提交</w:t>
      </w:r>
    </w:p>
    <w:p w14:paraId="58CD83CE">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本项目使用</w:t>
      </w:r>
      <w:r>
        <w:rPr>
          <w:rFonts w:hint="eastAsia" w:ascii="宋体" w:hAnsi="宋体" w:eastAsia="宋体" w:cs="宋体"/>
          <w:sz w:val="24"/>
          <w:lang w:bidi="ar"/>
        </w:rPr>
        <w:t>“苏采云”政府采购一体化平台</w:t>
      </w:r>
      <w:r>
        <w:rPr>
          <w:rFonts w:hint="eastAsia" w:ascii="宋体" w:hAnsi="宋体" w:eastAsia="宋体" w:cs="宋体"/>
          <w:sz w:val="24"/>
        </w:rPr>
        <w:t>。投标人根据招标文件及</w:t>
      </w:r>
      <w:r>
        <w:rPr>
          <w:rFonts w:hint="eastAsia" w:ascii="宋体" w:hAnsi="宋体" w:eastAsia="宋体" w:cs="宋体"/>
          <w:sz w:val="24"/>
          <w:lang w:bidi="ar"/>
        </w:rPr>
        <w:t>“苏采云”政府采购一体化平台</w:t>
      </w:r>
      <w:r>
        <w:rPr>
          <w:rFonts w:hint="eastAsia" w:ascii="宋体" w:hAnsi="宋体" w:eastAsia="宋体" w:cs="宋体"/>
          <w:sz w:val="24"/>
        </w:rPr>
        <w:t>供应商操作手册要求编制、生成并提交电子投标文件。</w:t>
      </w:r>
    </w:p>
    <w:p w14:paraId="65D11BA0">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采购人及采购代理机构拒绝接受通过“苏采云”政府采购一体化平台以外任何形式提交的投标文件。</w:t>
      </w:r>
    </w:p>
    <w:p w14:paraId="170ACCA9">
      <w:pPr>
        <w:numPr>
          <w:ilvl w:val="0"/>
          <w:numId w:val="9"/>
        </w:numPr>
        <w:tabs>
          <w:tab w:val="left" w:pos="360"/>
        </w:tabs>
        <w:spacing w:line="360" w:lineRule="auto"/>
        <w:ind w:left="357" w:hanging="357"/>
        <w:outlineLvl w:val="1"/>
        <w:rPr>
          <w:rFonts w:hint="eastAsia" w:ascii="宋体" w:hAnsi="宋体" w:eastAsia="宋体" w:cs="宋体"/>
          <w:sz w:val="24"/>
        </w:rPr>
      </w:pPr>
      <w:bookmarkStart w:id="447" w:name="_Toc520356161"/>
      <w:bookmarkStart w:id="448" w:name="_Toc226965726"/>
      <w:bookmarkStart w:id="449" w:name="_Toc142311038"/>
      <w:bookmarkStart w:id="450" w:name="_Toc151193850"/>
      <w:bookmarkStart w:id="451" w:name="_Toc195842901"/>
      <w:bookmarkStart w:id="452" w:name="_Toc150774741"/>
      <w:bookmarkStart w:id="453" w:name="_Toc164608805"/>
      <w:bookmarkStart w:id="454" w:name="_Toc151193778"/>
      <w:bookmarkStart w:id="455" w:name="_Toc149720829"/>
      <w:bookmarkStart w:id="456" w:name="_Toc264969226"/>
      <w:bookmarkStart w:id="457" w:name="_Toc127161450"/>
      <w:bookmarkStart w:id="458" w:name="_Toc151190163"/>
      <w:bookmarkStart w:id="459" w:name="_Toc127151536"/>
      <w:bookmarkStart w:id="460" w:name="_Toc164608650"/>
      <w:bookmarkStart w:id="461" w:name="_Toc151193706"/>
      <w:bookmarkStart w:id="462" w:name="_Toc265228374"/>
      <w:bookmarkStart w:id="463" w:name="_Toc305158878"/>
      <w:bookmarkStart w:id="464" w:name="_Toc226309780"/>
      <w:bookmarkStart w:id="465" w:name="_Toc150509287"/>
      <w:bookmarkStart w:id="466" w:name="_Toc164229377"/>
      <w:bookmarkStart w:id="467" w:name="_Toc151193634"/>
      <w:bookmarkStart w:id="468" w:name="_Toc150774636"/>
      <w:bookmarkStart w:id="469" w:name="_Toc151193924"/>
      <w:bookmarkStart w:id="470" w:name="_Toc305158804"/>
      <w:bookmarkStart w:id="471" w:name="_Toc226965809"/>
      <w:bookmarkStart w:id="472" w:name="_Toc164351630"/>
      <w:bookmarkStart w:id="473" w:name="_Toc150480774"/>
      <w:bookmarkStart w:id="474" w:name="_Toc164229231"/>
      <w:bookmarkStart w:id="475" w:name="_Toc226337232"/>
      <w:bookmarkStart w:id="476" w:name="_Toc127151737"/>
      <w:r>
        <w:rPr>
          <w:rFonts w:hint="eastAsia" w:ascii="宋体" w:hAnsi="宋体" w:eastAsia="宋体" w:cs="宋体"/>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cs="宋体"/>
          <w:sz w:val="24"/>
        </w:rPr>
        <w:t>时间</w:t>
      </w:r>
    </w:p>
    <w:p w14:paraId="65F26BF4">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投标人应在招标文件要求提交投标文件截止时间前，将电子投标文件提交至“苏采云”政府采购一体化平台。</w:t>
      </w:r>
    </w:p>
    <w:p w14:paraId="07E52902">
      <w:pPr>
        <w:numPr>
          <w:ilvl w:val="0"/>
          <w:numId w:val="9"/>
        </w:numPr>
        <w:tabs>
          <w:tab w:val="left" w:pos="360"/>
        </w:tabs>
        <w:spacing w:line="360" w:lineRule="auto"/>
        <w:ind w:left="357" w:hanging="357"/>
        <w:outlineLvl w:val="1"/>
        <w:rPr>
          <w:rFonts w:hint="eastAsia" w:ascii="宋体" w:hAnsi="宋体" w:eastAsia="宋体" w:cs="宋体"/>
          <w:sz w:val="24"/>
        </w:rPr>
      </w:pPr>
      <w:bookmarkStart w:id="477" w:name="_Toc226337233"/>
      <w:bookmarkStart w:id="478" w:name="_Toc164608806"/>
      <w:bookmarkStart w:id="479" w:name="_Toc142311039"/>
      <w:bookmarkStart w:id="480" w:name="_Toc150509288"/>
      <w:bookmarkStart w:id="481" w:name="_Toc151190164"/>
      <w:bookmarkStart w:id="482" w:name="_Toc127151537"/>
      <w:bookmarkStart w:id="483" w:name="_Toc226965810"/>
      <w:bookmarkStart w:id="484" w:name="_Toc150774637"/>
      <w:bookmarkStart w:id="485" w:name="_Toc164229378"/>
      <w:bookmarkStart w:id="486" w:name="_Toc520356162"/>
      <w:bookmarkStart w:id="487" w:name="_Toc226309781"/>
      <w:bookmarkStart w:id="488" w:name="_Toc151193707"/>
      <w:bookmarkStart w:id="489" w:name="_Toc305158805"/>
      <w:bookmarkStart w:id="490" w:name="_Toc151193779"/>
      <w:bookmarkStart w:id="491" w:name="_Toc264969227"/>
      <w:bookmarkStart w:id="492" w:name="_Toc164351631"/>
      <w:bookmarkStart w:id="493" w:name="_Toc127151738"/>
      <w:bookmarkStart w:id="494" w:name="_Toc164229232"/>
      <w:bookmarkStart w:id="495" w:name="_Toc164608651"/>
      <w:bookmarkStart w:id="496" w:name="_Toc151193635"/>
      <w:bookmarkStart w:id="497" w:name="_Toc151193925"/>
      <w:bookmarkStart w:id="498" w:name="_Toc127161451"/>
      <w:bookmarkStart w:id="499" w:name="_Toc226965727"/>
      <w:bookmarkStart w:id="500" w:name="_Toc150480775"/>
      <w:bookmarkStart w:id="501" w:name="_Toc195842902"/>
      <w:bookmarkStart w:id="502" w:name="_Toc151193851"/>
      <w:bookmarkStart w:id="503" w:name="_Toc305158879"/>
      <w:bookmarkStart w:id="504" w:name="_Toc149720830"/>
      <w:bookmarkStart w:id="505" w:name="_Toc265228375"/>
      <w:bookmarkStart w:id="506" w:name="_Toc150774742"/>
      <w:r>
        <w:rPr>
          <w:rFonts w:hint="eastAsia" w:ascii="宋体" w:hAnsi="宋体" w:eastAsia="宋体" w:cs="宋体"/>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5EFDF6AE">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投标截止时间前，投标人可以通过“苏采云”政府采购一体化平台对所提交的投标文件进行补充、修改或者撤回。</w:t>
      </w:r>
    </w:p>
    <w:p w14:paraId="5FB1AB36">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投标人对投标文件的补充、修改的内容应当按照招标文件要求签署、加盖公章，作为投标文件的组成部分。</w:t>
      </w:r>
    </w:p>
    <w:p w14:paraId="6C1A29DC">
      <w:pPr>
        <w:spacing w:line="360" w:lineRule="auto"/>
        <w:rPr>
          <w:rFonts w:hint="eastAsia" w:ascii="宋体" w:hAnsi="宋体" w:eastAsia="宋体" w:cs="宋体"/>
          <w:sz w:val="24"/>
        </w:rPr>
      </w:pPr>
    </w:p>
    <w:p w14:paraId="6C7F3FE5">
      <w:pPr>
        <w:pStyle w:val="42"/>
        <w:spacing w:before="0" w:line="360" w:lineRule="auto"/>
        <w:rPr>
          <w:rFonts w:hint="eastAsia" w:ascii="宋体" w:hAnsi="宋体" w:eastAsia="宋体" w:cs="宋体"/>
          <w:sz w:val="28"/>
        </w:rPr>
      </w:pPr>
      <w:bookmarkStart w:id="507" w:name="_Toc142311040"/>
      <w:bookmarkStart w:id="508" w:name="_Toc305158806"/>
      <w:bookmarkStart w:id="509" w:name="_Toc520356163"/>
      <w:bookmarkStart w:id="510" w:name="_Toc150480776"/>
      <w:bookmarkStart w:id="511" w:name="_Toc151190165"/>
      <w:bookmarkStart w:id="512" w:name="_Toc151193780"/>
      <w:bookmarkStart w:id="513" w:name="_Toc305158880"/>
      <w:bookmarkStart w:id="514" w:name="_Toc150774743"/>
      <w:bookmarkStart w:id="515" w:name="_Toc226965811"/>
      <w:bookmarkStart w:id="516" w:name="_Toc151193708"/>
      <w:bookmarkStart w:id="517" w:name="_Toc226309782"/>
      <w:bookmarkStart w:id="518" w:name="_Toc265228376"/>
      <w:bookmarkStart w:id="519" w:name="_Toc151193852"/>
      <w:bookmarkStart w:id="520" w:name="_Toc151193636"/>
      <w:bookmarkStart w:id="521" w:name="_Toc150774638"/>
      <w:bookmarkStart w:id="522" w:name="_Toc264969228"/>
      <w:bookmarkStart w:id="523" w:name="_Toc151193926"/>
      <w:bookmarkStart w:id="524" w:name="_Toc150509289"/>
      <w:bookmarkStart w:id="525" w:name="_Toc195842903"/>
      <w:bookmarkStart w:id="526" w:name="_Toc226965728"/>
      <w:bookmarkStart w:id="527" w:name="_Toc226337234"/>
      <w:bookmarkStart w:id="528" w:name="_Toc127151538"/>
      <w:r>
        <w:rPr>
          <w:rFonts w:hint="eastAsia" w:ascii="宋体" w:hAnsi="宋体" w:eastAsia="宋体" w:cs="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653D6DE1">
      <w:pPr>
        <w:numPr>
          <w:ilvl w:val="0"/>
          <w:numId w:val="9"/>
        </w:numPr>
        <w:tabs>
          <w:tab w:val="left" w:pos="360"/>
        </w:tabs>
        <w:spacing w:line="360" w:lineRule="auto"/>
        <w:ind w:left="357" w:hanging="357"/>
        <w:outlineLvl w:val="1"/>
        <w:rPr>
          <w:rFonts w:hint="eastAsia" w:ascii="宋体" w:hAnsi="宋体" w:eastAsia="宋体" w:cs="宋体"/>
          <w:sz w:val="24"/>
        </w:rPr>
      </w:pPr>
      <w:bookmarkStart w:id="529" w:name="_Toc150480777"/>
      <w:bookmarkStart w:id="530" w:name="_Toc127161453"/>
      <w:bookmarkStart w:id="531" w:name="_Toc520356164"/>
      <w:bookmarkStart w:id="532" w:name="_Toc150774639"/>
      <w:bookmarkStart w:id="533" w:name="_Toc151193853"/>
      <w:bookmarkStart w:id="534" w:name="_Toc127151539"/>
      <w:bookmarkStart w:id="535" w:name="_Toc226309783"/>
      <w:bookmarkStart w:id="536" w:name="_Toc164608808"/>
      <w:bookmarkStart w:id="537" w:name="_Toc151193781"/>
      <w:bookmarkStart w:id="538" w:name="_Toc226965812"/>
      <w:bookmarkStart w:id="539" w:name="_Toc127151740"/>
      <w:bookmarkStart w:id="540" w:name="_Toc151193709"/>
      <w:bookmarkStart w:id="541" w:name="_Toc151190166"/>
      <w:bookmarkStart w:id="542" w:name="_Toc151193927"/>
      <w:bookmarkStart w:id="543" w:name="_Toc151193637"/>
      <w:bookmarkStart w:id="544" w:name="_Toc150774744"/>
      <w:bookmarkStart w:id="545" w:name="_Toc164229380"/>
      <w:bookmarkStart w:id="546" w:name="_Toc265228377"/>
      <w:bookmarkStart w:id="547" w:name="_Toc226965729"/>
      <w:bookmarkStart w:id="548" w:name="_Toc305158807"/>
      <w:bookmarkStart w:id="549" w:name="_Toc164608653"/>
      <w:bookmarkStart w:id="550" w:name="_Toc142311041"/>
      <w:bookmarkStart w:id="551" w:name="_Toc150509290"/>
      <w:bookmarkStart w:id="552" w:name="_Toc164229234"/>
      <w:bookmarkStart w:id="553" w:name="_Toc195842904"/>
      <w:bookmarkStart w:id="554" w:name="_Toc149720832"/>
      <w:bookmarkStart w:id="555" w:name="_Toc164351633"/>
      <w:bookmarkStart w:id="556" w:name="_Toc226337235"/>
      <w:bookmarkStart w:id="557" w:name="_Toc264969229"/>
      <w:bookmarkStart w:id="558" w:name="_Toc305158881"/>
      <w:r>
        <w:rPr>
          <w:rFonts w:hint="eastAsia" w:ascii="宋体" w:hAnsi="宋体" w:eastAsia="宋体" w:cs="宋体"/>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5EB15FCA">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采购人或采购代理机构将按招标文件的规定，在投标截止时间的同一时间和招标文件预先确定的地点组织开标。</w:t>
      </w:r>
    </w:p>
    <w:p w14:paraId="2D51DEA5">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sz w:val="24"/>
        </w:rPr>
        <w:t>投标无效</w:t>
      </w:r>
      <w:r>
        <w:rPr>
          <w:rFonts w:hint="eastAsia" w:ascii="宋体" w:hAnsi="宋体" w:eastAsia="宋体" w:cs="宋体"/>
          <w:sz w:val="24"/>
        </w:rPr>
        <w:t>。</w:t>
      </w:r>
    </w:p>
    <w:p w14:paraId="0D45FD7B">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开标过程将使用“苏采云”政府采购一体化平台公布投标人名称、投标价格和招标文件规定的需要宣布的其他内容并进行记录，并由参加开标的各投标人代表在规定时间内确认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sz w:val="24"/>
        </w:rPr>
        <w:t>。投标人超过规定时间未确认但是未提出疑义的，系统将视同已确认。</w:t>
      </w:r>
    </w:p>
    <w:p w14:paraId="3FA9B997">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115A5DF8">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投标人不足3家的，不予开标。</w:t>
      </w:r>
    </w:p>
    <w:p w14:paraId="4B7DA1A7">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30433F08">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5943F74B">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如果在采购活动过程中出现以下情形，导致“</w:t>
      </w:r>
      <w:r>
        <w:rPr>
          <w:rFonts w:hint="eastAsia" w:ascii="宋体" w:hAnsi="宋体" w:eastAsia="宋体" w:cs="宋体"/>
          <w:sz w:val="24"/>
          <w:lang w:bidi="ar"/>
        </w:rPr>
        <w:t>“苏采云”政府采购一体化平台</w:t>
      </w:r>
      <w:r>
        <w:rPr>
          <w:rFonts w:hint="eastAsia" w:ascii="宋体" w:hAnsi="宋体" w:eastAsia="宋体" w:cs="宋体"/>
          <w:sz w:val="24"/>
        </w:rPr>
        <w:t>”系统无法正常运行，或者无法保证本项目采购活动的公平、公正和安全时，代理机构可以延缓或者暂停采购活动，情况严重的可以终止采购活动：</w:t>
      </w:r>
    </w:p>
    <w:p w14:paraId="3C0A814F">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 xml:space="preserve"> 1)平台系统发生故障而无法登录访问的；</w:t>
      </w:r>
    </w:p>
    <w:p w14:paraId="378C2E8E">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2)平台系统应用或数据库出现错误，不能进行正常操作的；</w:t>
      </w:r>
    </w:p>
    <w:p w14:paraId="4B2ED7B7">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3)平台系统发现严重安全漏洞，有潜在泄密危险的；</w:t>
      </w:r>
    </w:p>
    <w:p w14:paraId="5E9C58EE">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4)病毒发作导致平台系统不能进行正常操作的；</w:t>
      </w:r>
    </w:p>
    <w:p w14:paraId="531755A6">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5)其他无法保证本次采购活动的公平、公正和安全的情况。</w:t>
      </w:r>
    </w:p>
    <w:p w14:paraId="184799F3">
      <w:pPr>
        <w:tabs>
          <w:tab w:val="left" w:pos="1080"/>
          <w:tab w:val="left" w:pos="1589"/>
          <w:tab w:val="left" w:pos="2014"/>
        </w:tabs>
        <w:spacing w:line="360" w:lineRule="auto"/>
        <w:ind w:left="1134"/>
        <w:rPr>
          <w:rFonts w:hint="eastAsia" w:ascii="宋体" w:hAnsi="宋体" w:eastAsia="宋体" w:cs="宋体"/>
          <w:sz w:val="24"/>
        </w:rPr>
      </w:pPr>
      <w:r>
        <w:rPr>
          <w:rFonts w:hint="eastAsia" w:ascii="宋体" w:hAnsi="宋体" w:eastAsia="宋体" w:cs="宋体"/>
          <w:sz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CB1F51F">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资格审查</w:t>
      </w:r>
    </w:p>
    <w:p w14:paraId="326CD2A6">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见第三章《资格审查》。</w:t>
      </w:r>
      <w:bookmarkEnd w:id="559"/>
    </w:p>
    <w:p w14:paraId="68415167">
      <w:pPr>
        <w:numPr>
          <w:ilvl w:val="0"/>
          <w:numId w:val="9"/>
        </w:numPr>
        <w:tabs>
          <w:tab w:val="left" w:pos="360"/>
        </w:tabs>
        <w:spacing w:line="360" w:lineRule="auto"/>
        <w:ind w:left="357" w:hanging="357"/>
        <w:outlineLvl w:val="1"/>
        <w:rPr>
          <w:rFonts w:hint="eastAsia" w:ascii="宋体" w:hAnsi="宋体" w:eastAsia="宋体" w:cs="宋体"/>
          <w:sz w:val="24"/>
        </w:rPr>
      </w:pPr>
      <w:bookmarkStart w:id="560" w:name="_Toc226337236"/>
      <w:bookmarkStart w:id="561" w:name="_Toc226309784"/>
      <w:bookmarkStart w:id="562" w:name="_Toc151190167"/>
      <w:bookmarkStart w:id="563" w:name="_Toc164351634"/>
      <w:bookmarkStart w:id="564" w:name="_Toc150774640"/>
      <w:bookmarkStart w:id="565" w:name="_Toc305158808"/>
      <w:bookmarkStart w:id="566" w:name="_Toc151193782"/>
      <w:bookmarkStart w:id="567" w:name="_Toc142311042"/>
      <w:bookmarkStart w:id="568" w:name="_Toc127161454"/>
      <w:bookmarkStart w:id="569" w:name="_Toc264969230"/>
      <w:bookmarkStart w:id="570" w:name="_Toc164229235"/>
      <w:bookmarkStart w:id="571" w:name="_Toc226965730"/>
      <w:bookmarkStart w:id="572" w:name="_Toc150509291"/>
      <w:bookmarkStart w:id="573" w:name="_Toc151193710"/>
      <w:bookmarkStart w:id="574" w:name="_Toc195842905"/>
      <w:bookmarkStart w:id="575" w:name="_Toc151193638"/>
      <w:bookmarkStart w:id="576" w:name="_Toc150480778"/>
      <w:bookmarkStart w:id="577" w:name="_Toc164608654"/>
      <w:bookmarkStart w:id="578" w:name="_Toc127151741"/>
      <w:bookmarkStart w:id="579" w:name="_Toc151193928"/>
      <w:bookmarkStart w:id="580" w:name="_Toc151193854"/>
      <w:bookmarkStart w:id="581" w:name="_Toc226965813"/>
      <w:bookmarkStart w:id="582" w:name="_Toc265228378"/>
      <w:bookmarkStart w:id="583" w:name="_Toc164608809"/>
      <w:bookmarkStart w:id="584" w:name="_Toc150774745"/>
      <w:bookmarkStart w:id="585" w:name="_Toc127151540"/>
      <w:bookmarkStart w:id="586" w:name="_Toc305158882"/>
      <w:bookmarkStart w:id="587" w:name="_Toc164229381"/>
      <w:bookmarkStart w:id="588" w:name="_Toc149720833"/>
      <w:r>
        <w:rPr>
          <w:rFonts w:hint="eastAsia" w:ascii="宋体" w:hAnsi="宋体" w:eastAsia="宋体" w:cs="宋体"/>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53C5DA9E">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评标委员会根据政府采购有关规定和本次招标采购项目的特点进行组建，并负责具体评标事务，独立履行职责。</w:t>
      </w:r>
      <w:bookmarkStart w:id="589" w:name="_Toc520356166"/>
    </w:p>
    <w:p w14:paraId="3D20F92C">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评审专家须符合相关规定。依法自行选定评审专家的，采购人和采购代理机构将查询有关信用记录，对具有行贿、受贿、欺诈等不良信用记录的人员，拒绝其参与政府采购活动。</w:t>
      </w:r>
      <w:bookmarkEnd w:id="589"/>
      <w:bookmarkStart w:id="590" w:name="_Toc520356169"/>
    </w:p>
    <w:p w14:paraId="5A3BBC6A">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评标程序、评标方法和评标标准</w:t>
      </w:r>
    </w:p>
    <w:p w14:paraId="7D4ED366">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见第四章《评标程序、评标方法和评标标准》。</w:t>
      </w:r>
    </w:p>
    <w:p w14:paraId="7E03CA93">
      <w:pPr>
        <w:tabs>
          <w:tab w:val="left" w:pos="360"/>
          <w:tab w:val="left" w:pos="1080"/>
        </w:tabs>
        <w:spacing w:line="360" w:lineRule="auto"/>
        <w:ind w:left="1080"/>
        <w:rPr>
          <w:rFonts w:hint="eastAsia" w:ascii="宋体" w:hAnsi="宋体" w:eastAsia="宋体" w:cs="宋体"/>
          <w:sz w:val="24"/>
        </w:rPr>
      </w:pPr>
    </w:p>
    <w:p w14:paraId="3BC4D244">
      <w:pPr>
        <w:pStyle w:val="42"/>
        <w:spacing w:before="0" w:line="360" w:lineRule="auto"/>
        <w:rPr>
          <w:rFonts w:hint="eastAsia" w:ascii="宋体" w:hAnsi="宋体" w:eastAsia="宋体" w:cs="宋体"/>
          <w:sz w:val="28"/>
        </w:rPr>
      </w:pPr>
      <w:bookmarkStart w:id="591" w:name="_Toc226309789"/>
      <w:bookmarkStart w:id="592" w:name="_Toc150480783"/>
      <w:bookmarkStart w:id="593" w:name="_Toc151193715"/>
      <w:bookmarkStart w:id="594" w:name="_Toc305158813"/>
      <w:bookmarkStart w:id="595" w:name="_Toc265228383"/>
      <w:bookmarkStart w:id="596" w:name="_Toc226965735"/>
      <w:bookmarkStart w:id="597" w:name="_Toc226965818"/>
      <w:bookmarkStart w:id="598" w:name="_Toc305158887"/>
      <w:bookmarkStart w:id="599" w:name="_Toc226337241"/>
      <w:bookmarkStart w:id="600" w:name="_Toc151190172"/>
      <w:bookmarkStart w:id="601" w:name="_Toc150774645"/>
      <w:bookmarkStart w:id="602" w:name="_Toc151193643"/>
      <w:bookmarkStart w:id="603" w:name="_Toc264969235"/>
      <w:bookmarkStart w:id="604" w:name="_Toc150509296"/>
      <w:bookmarkStart w:id="605" w:name="_Toc142311047"/>
      <w:bookmarkStart w:id="606" w:name="_Toc151193933"/>
      <w:bookmarkStart w:id="607" w:name="_Toc151193787"/>
      <w:bookmarkStart w:id="608" w:name="_Toc127151545"/>
      <w:bookmarkStart w:id="609" w:name="_Toc150774750"/>
      <w:bookmarkStart w:id="610" w:name="_Toc195842910"/>
      <w:bookmarkStart w:id="611" w:name="_Toc151193859"/>
      <w:r>
        <w:rPr>
          <w:rFonts w:hint="eastAsia" w:ascii="宋体" w:hAnsi="宋体" w:eastAsia="宋体" w:cs="宋体"/>
          <w:sz w:val="28"/>
        </w:rPr>
        <w:t xml:space="preserve">六   </w:t>
      </w:r>
      <w:bookmarkEnd w:id="590"/>
      <w:r>
        <w:rPr>
          <w:rFonts w:hint="eastAsia" w:ascii="宋体" w:hAnsi="宋体" w:eastAsia="宋体" w:cs="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305158815"/>
      <w:bookmarkStart w:id="613" w:name="_Toc127151748"/>
      <w:bookmarkStart w:id="614" w:name="_Toc164229242"/>
      <w:bookmarkStart w:id="615" w:name="_Toc164608661"/>
      <w:bookmarkStart w:id="616" w:name="_Toc150774647"/>
      <w:bookmarkStart w:id="617" w:name="_Toc150480785"/>
      <w:bookmarkStart w:id="618" w:name="_Toc226337243"/>
      <w:bookmarkStart w:id="619" w:name="_Toc149720840"/>
      <w:bookmarkStart w:id="620" w:name="_Toc142311049"/>
      <w:bookmarkStart w:id="621" w:name="_Toc264969237"/>
      <w:bookmarkStart w:id="622" w:name="_Toc195842912"/>
      <w:bookmarkStart w:id="623" w:name="_Toc226965820"/>
      <w:bookmarkStart w:id="624" w:name="_Toc150774752"/>
      <w:bookmarkStart w:id="625" w:name="_Toc164229388"/>
      <w:bookmarkStart w:id="626" w:name="_Toc265228385"/>
      <w:bookmarkStart w:id="627" w:name="_Toc226309791"/>
      <w:bookmarkStart w:id="628" w:name="_Toc151193935"/>
      <w:bookmarkStart w:id="629" w:name="_Toc226965737"/>
      <w:bookmarkStart w:id="630" w:name="_Toc127161461"/>
      <w:bookmarkStart w:id="631" w:name="_Toc164608816"/>
      <w:bookmarkStart w:id="632" w:name="_Toc127151547"/>
      <w:bookmarkStart w:id="633" w:name="_Toc151193645"/>
      <w:bookmarkStart w:id="634" w:name="_Toc150509298"/>
      <w:bookmarkStart w:id="635" w:name="_Toc151193717"/>
      <w:bookmarkStart w:id="636" w:name="_Toc164351641"/>
      <w:bookmarkStart w:id="637" w:name="_Toc151193861"/>
      <w:bookmarkStart w:id="638" w:name="_Toc151193789"/>
      <w:bookmarkStart w:id="639" w:name="_Toc305158889"/>
      <w:bookmarkStart w:id="640" w:name="_Toc151190174"/>
    </w:p>
    <w:p w14:paraId="00656724">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782202B9">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采购人将在评标报告确定的中标候选人名单中按顺序确定中标人，中标候选人并列的，由采购人依法确定。</w:t>
      </w:r>
    </w:p>
    <w:p w14:paraId="554E8492">
      <w:pPr>
        <w:numPr>
          <w:ilvl w:val="0"/>
          <w:numId w:val="9"/>
        </w:numPr>
        <w:tabs>
          <w:tab w:val="left" w:pos="360"/>
        </w:tabs>
        <w:spacing w:line="360" w:lineRule="auto"/>
        <w:ind w:left="357" w:hanging="357"/>
        <w:outlineLvl w:val="1"/>
        <w:rPr>
          <w:rFonts w:hint="eastAsia" w:ascii="宋体" w:hAnsi="宋体" w:eastAsia="宋体" w:cs="宋体"/>
          <w:sz w:val="24"/>
        </w:rPr>
      </w:pPr>
      <w:bookmarkStart w:id="641" w:name="_Toc305158891"/>
      <w:bookmarkStart w:id="642" w:name="_Toc305158817"/>
      <w:bookmarkStart w:id="643" w:name="_Toc151193863"/>
      <w:bookmarkStart w:id="644" w:name="_Toc150774754"/>
      <w:bookmarkStart w:id="645" w:name="_Toc149720842"/>
      <w:bookmarkStart w:id="646" w:name="_Toc264969239"/>
      <w:bookmarkStart w:id="647" w:name="_Toc150480787"/>
      <w:bookmarkStart w:id="648" w:name="_Toc164608663"/>
      <w:bookmarkStart w:id="649" w:name="_Toc150774649"/>
      <w:bookmarkStart w:id="650" w:name="_Toc195842914"/>
      <w:bookmarkStart w:id="651" w:name="_Toc151193937"/>
      <w:bookmarkStart w:id="652" w:name="_Toc142311051"/>
      <w:bookmarkStart w:id="653" w:name="_Toc151193791"/>
      <w:bookmarkStart w:id="654" w:name="_Toc164229244"/>
      <w:bookmarkStart w:id="655" w:name="_Toc226309793"/>
      <w:bookmarkStart w:id="656" w:name="_Toc127151750"/>
      <w:bookmarkStart w:id="657" w:name="_Toc150509300"/>
      <w:bookmarkStart w:id="658" w:name="_Toc226965739"/>
      <w:bookmarkStart w:id="659" w:name="_Toc151193647"/>
      <w:bookmarkStart w:id="660" w:name="_Toc151193719"/>
      <w:bookmarkStart w:id="661" w:name="_Toc164351643"/>
      <w:bookmarkStart w:id="662" w:name="_Toc265228387"/>
      <w:bookmarkStart w:id="663" w:name="_Toc127161463"/>
      <w:bookmarkStart w:id="664" w:name="_Toc164229390"/>
      <w:bookmarkStart w:id="665" w:name="_Toc127151549"/>
      <w:bookmarkStart w:id="666" w:name="_Toc226337245"/>
      <w:bookmarkStart w:id="667" w:name="_Toc151190176"/>
      <w:bookmarkStart w:id="668" w:name="_Toc164608818"/>
      <w:bookmarkStart w:id="669" w:name="_Toc226965822"/>
      <w:bookmarkStart w:id="670" w:name="_Ref467306425"/>
      <w:bookmarkStart w:id="671" w:name="_Toc520356176"/>
      <w:bookmarkStart w:id="672" w:name="_Ref467307090"/>
      <w:r>
        <w:rPr>
          <w:rFonts w:hint="eastAsia" w:ascii="宋体" w:hAnsi="宋体" w:eastAsia="宋体" w:cs="宋体"/>
          <w:sz w:val="24"/>
        </w:rPr>
        <w:t>中标公告与中标通知书</w:t>
      </w:r>
      <w:bookmarkEnd w:id="641"/>
      <w:bookmarkEnd w:id="642"/>
    </w:p>
    <w:p w14:paraId="1436DC85">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sz w:val="24"/>
        </w:rPr>
        <w:t>在常州市政府采购网公告中标结果</w:t>
      </w:r>
      <w:r>
        <w:rPr>
          <w:rFonts w:hint="eastAsia" w:ascii="宋体" w:hAnsi="宋体" w:eastAsia="宋体" w:cs="宋体"/>
          <w:sz w:val="24"/>
        </w:rPr>
        <w:t>，同时向中标人发出中标通知书，中标公告期限为1个工作日。</w:t>
      </w:r>
    </w:p>
    <w:p w14:paraId="228F55C8">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14:paraId="69B19C32">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废标</w:t>
      </w:r>
    </w:p>
    <w:p w14:paraId="4B88F86B">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在招标采购中，出现下列情形之一的，应予废标：</w:t>
      </w:r>
    </w:p>
    <w:p w14:paraId="2E980674">
      <w:pPr>
        <w:numPr>
          <w:ilvl w:val="2"/>
          <w:numId w:val="9"/>
        </w:numPr>
        <w:spacing w:line="360" w:lineRule="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14:paraId="16613490">
      <w:pPr>
        <w:numPr>
          <w:ilvl w:val="2"/>
          <w:numId w:val="9"/>
        </w:numPr>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387A894D">
      <w:pPr>
        <w:numPr>
          <w:ilvl w:val="2"/>
          <w:numId w:val="9"/>
        </w:numPr>
        <w:spacing w:line="360" w:lineRule="auto"/>
        <w:rPr>
          <w:rFonts w:hint="eastAsia" w:ascii="宋体" w:hAnsi="宋体" w:eastAsia="宋体" w:cs="宋体"/>
          <w:sz w:val="24"/>
        </w:rPr>
      </w:pPr>
      <w:r>
        <w:rPr>
          <w:rFonts w:hint="eastAsia" w:ascii="宋体" w:hAnsi="宋体" w:eastAsia="宋体" w:cs="宋体"/>
          <w:sz w:val="24"/>
        </w:rPr>
        <w:t>投标人的报价均超过了采购预算，采购人不能支付的；</w:t>
      </w:r>
    </w:p>
    <w:p w14:paraId="158B9AAC">
      <w:pPr>
        <w:numPr>
          <w:ilvl w:val="2"/>
          <w:numId w:val="9"/>
        </w:numPr>
        <w:spacing w:line="360" w:lineRule="auto"/>
        <w:rPr>
          <w:rFonts w:hint="eastAsia" w:ascii="宋体" w:hAnsi="宋体" w:eastAsia="宋体" w:cs="宋体"/>
          <w:sz w:val="24"/>
        </w:rPr>
      </w:pPr>
      <w:r>
        <w:rPr>
          <w:rFonts w:hint="eastAsia" w:ascii="宋体" w:hAnsi="宋体" w:eastAsia="宋体" w:cs="宋体"/>
          <w:sz w:val="24"/>
        </w:rPr>
        <w:t>因重大变故，采购任务取消的。</w:t>
      </w:r>
    </w:p>
    <w:p w14:paraId="7FB066DD">
      <w:pPr>
        <w:numPr>
          <w:ilvl w:val="2"/>
          <w:numId w:val="9"/>
        </w:numPr>
        <w:spacing w:line="360" w:lineRule="auto"/>
        <w:rPr>
          <w:rFonts w:hint="eastAsia" w:ascii="宋体" w:hAnsi="宋体" w:eastAsia="宋体" w:cs="宋体"/>
          <w:sz w:val="24"/>
        </w:rPr>
      </w:pPr>
      <w:r>
        <w:rPr>
          <w:rFonts w:hint="eastAsia" w:ascii="宋体" w:hAnsi="宋体" w:eastAsia="宋体" w:cs="宋体"/>
          <w:spacing w:val="2"/>
          <w:sz w:val="24"/>
        </w:rPr>
        <w:t>平台系统</w:t>
      </w:r>
      <w:r>
        <w:rPr>
          <w:rFonts w:hint="eastAsia" w:ascii="宋体" w:hAnsi="宋体" w:eastAsia="宋体" w:cs="宋体"/>
          <w:sz w:val="24"/>
        </w:rPr>
        <w:t>出现序号18.8的所述情形，情况严重且影响采购活动公平、公正性的。</w:t>
      </w:r>
    </w:p>
    <w:p w14:paraId="155B7D5A">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废标后，采购人将废标理由通知所有投标人。</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32A08F0F">
      <w:pPr>
        <w:numPr>
          <w:ilvl w:val="0"/>
          <w:numId w:val="9"/>
        </w:numPr>
        <w:tabs>
          <w:tab w:val="left" w:pos="360"/>
        </w:tabs>
        <w:spacing w:line="360" w:lineRule="auto"/>
        <w:ind w:left="357" w:hanging="357"/>
        <w:outlineLvl w:val="1"/>
        <w:rPr>
          <w:rFonts w:hint="eastAsia" w:ascii="宋体" w:hAnsi="宋体" w:eastAsia="宋体" w:cs="宋体"/>
          <w:sz w:val="24"/>
        </w:rPr>
      </w:pPr>
      <w:bookmarkStart w:id="673" w:name="_Toc226965740"/>
      <w:bookmarkStart w:id="674" w:name="_Toc150774755"/>
      <w:bookmarkStart w:id="675" w:name="_Toc150774650"/>
      <w:bookmarkStart w:id="676" w:name="_Toc265228388"/>
      <w:bookmarkStart w:id="677" w:name="_Toc226965823"/>
      <w:bookmarkStart w:id="678" w:name="_Toc150509301"/>
      <w:bookmarkStart w:id="679" w:name="_Toc226337246"/>
      <w:bookmarkStart w:id="680" w:name="_Toc127151550"/>
      <w:bookmarkStart w:id="681" w:name="_Toc149720843"/>
      <w:bookmarkStart w:id="682" w:name="_Toc151193648"/>
      <w:bookmarkStart w:id="683" w:name="_Ref467306377"/>
      <w:bookmarkStart w:id="684" w:name="_Toc127161464"/>
      <w:bookmarkStart w:id="685" w:name="_Toc151193792"/>
      <w:bookmarkStart w:id="686" w:name="_Toc151190177"/>
      <w:bookmarkStart w:id="687" w:name="_Toc195842915"/>
      <w:bookmarkStart w:id="688" w:name="_Toc150480788"/>
      <w:bookmarkStart w:id="689" w:name="_Toc127151751"/>
      <w:bookmarkStart w:id="690" w:name="_Toc151193720"/>
      <w:bookmarkStart w:id="691" w:name="_Toc164229391"/>
      <w:bookmarkStart w:id="692" w:name="_Toc520356175"/>
      <w:bookmarkStart w:id="693" w:name="_Toc226309794"/>
      <w:bookmarkStart w:id="694" w:name="_Ref467307204"/>
      <w:bookmarkStart w:id="695" w:name="_Toc264969240"/>
      <w:bookmarkStart w:id="696" w:name="_Toc164608819"/>
      <w:bookmarkStart w:id="697" w:name="_Toc164229245"/>
      <w:bookmarkStart w:id="698" w:name="_Toc142311052"/>
      <w:bookmarkStart w:id="699" w:name="_Toc164351644"/>
      <w:bookmarkStart w:id="700" w:name="_Toc151193938"/>
      <w:bookmarkStart w:id="701" w:name="_Ref467306978"/>
      <w:bookmarkStart w:id="702" w:name="_Toc305158818"/>
      <w:bookmarkStart w:id="703" w:name="_Toc164608664"/>
      <w:bookmarkStart w:id="704" w:name="_Toc151193864"/>
      <w:bookmarkStart w:id="705" w:name="_Ref467307062"/>
      <w:bookmarkStart w:id="706" w:name="_Toc305158892"/>
      <w:r>
        <w:rPr>
          <w:rFonts w:hint="eastAsia" w:ascii="宋体" w:hAnsi="宋体" w:eastAsia="宋体" w:cs="宋体"/>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16437B5C">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14:paraId="3C89F886">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14:paraId="35E212F4">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联合体中标的，联合体各方应当共同与采购人签订合同，就中标项目向采购人承担连带责任。</w:t>
      </w:r>
    </w:p>
    <w:p w14:paraId="64B64C3A">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4AFC27C4">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bookmarkEnd w:id="670"/>
      <w:bookmarkEnd w:id="671"/>
      <w:bookmarkEnd w:id="672"/>
    </w:p>
    <w:p w14:paraId="7FE2E5B6">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14:paraId="34B9B14B">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0D5C24F6">
      <w:pPr>
        <w:numPr>
          <w:ilvl w:val="2"/>
          <w:numId w:val="9"/>
        </w:numPr>
        <w:spacing w:line="360" w:lineRule="auto"/>
        <w:rPr>
          <w:rFonts w:hint="eastAsia" w:ascii="宋体" w:hAnsi="宋体" w:eastAsia="宋体" w:cs="宋体"/>
          <w:sz w:val="24"/>
        </w:rPr>
      </w:pPr>
      <w:r>
        <w:rPr>
          <w:rFonts w:hint="eastAsia" w:ascii="宋体" w:hAnsi="宋体" w:eastAsia="宋体" w:cs="宋体"/>
          <w:sz w:val="24"/>
        </w:rPr>
        <w:t>投标人对政府采购活动事项有疑问的，可依法提出询问，并按《投标人须知资料表》载明的形式送达采购人或采购代理机构。</w:t>
      </w:r>
    </w:p>
    <w:p w14:paraId="45F186B2">
      <w:pPr>
        <w:numPr>
          <w:ilvl w:val="2"/>
          <w:numId w:val="9"/>
        </w:numPr>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1BD702AB">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26E8CC5B">
      <w:pPr>
        <w:numPr>
          <w:ilvl w:val="2"/>
          <w:numId w:val="9"/>
        </w:numPr>
        <w:spacing w:line="360" w:lineRule="auto"/>
        <w:rPr>
          <w:rFonts w:hint="eastAsia" w:ascii="宋体" w:hAnsi="宋体" w:eastAsia="宋体" w:cs="宋体"/>
          <w:sz w:val="24"/>
        </w:rPr>
      </w:pPr>
      <w:r>
        <w:rPr>
          <w:rFonts w:hint="eastAsia" w:ascii="宋体" w:hAnsi="宋体" w:eastAsia="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FF779C0">
      <w:pPr>
        <w:numPr>
          <w:ilvl w:val="2"/>
          <w:numId w:val="9"/>
        </w:numPr>
        <w:spacing w:line="360" w:lineRule="auto"/>
        <w:rPr>
          <w:rFonts w:hint="eastAsia" w:ascii="宋体" w:hAnsi="宋体" w:eastAsia="宋体" w:cs="宋体"/>
          <w:sz w:val="24"/>
        </w:rPr>
      </w:pPr>
      <w:r>
        <w:rPr>
          <w:rFonts w:hint="eastAsia" w:ascii="宋体" w:hAnsi="宋体" w:eastAsia="宋体" w:cs="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7633FF1A">
      <w:pPr>
        <w:numPr>
          <w:ilvl w:val="2"/>
          <w:numId w:val="9"/>
        </w:numPr>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质疑函须使用财政部制定的范本文件。（下载网址：</w:t>
      </w:r>
      <w:r>
        <w:rPr>
          <w:rFonts w:hint="eastAsia" w:ascii="宋体" w:hAnsi="宋体" w:eastAsia="宋体" w:cs="宋体"/>
        </w:rPr>
        <w:fldChar w:fldCharType="begin"/>
      </w:r>
      <w:r>
        <w:rPr>
          <w:rFonts w:hint="eastAsia" w:ascii="宋体" w:hAnsi="宋体" w:eastAsia="宋体" w:cs="宋体"/>
        </w:rPr>
        <w:instrText xml:space="preserve"> HYPERLINK "http://gks.mof.gov.cn/ztztz/zhengfucaigouguanli/201802/t20180201_2804589.htm" </w:instrText>
      </w:r>
      <w:r>
        <w:rPr>
          <w:rFonts w:hint="eastAsia" w:ascii="宋体" w:hAnsi="宋体" w:eastAsia="宋体" w:cs="宋体"/>
        </w:rPr>
        <w:fldChar w:fldCharType="separate"/>
      </w:r>
      <w:r>
        <w:rPr>
          <w:rStyle w:val="267"/>
          <w:rFonts w:hint="eastAsia" w:ascii="宋体" w:hAnsi="宋体" w:eastAsia="宋体" w:cs="宋体"/>
        </w:rPr>
        <w:t>http://gk</w:t>
      </w:r>
      <w:bookmarkStart w:id="707" w:name="_Hlt100654014"/>
      <w:r>
        <w:rPr>
          <w:rStyle w:val="267"/>
          <w:rFonts w:hint="eastAsia" w:ascii="宋体" w:hAnsi="宋体" w:eastAsia="宋体" w:cs="宋体"/>
        </w:rPr>
        <w:t>s</w:t>
      </w:r>
      <w:bookmarkEnd w:id="707"/>
      <w:r>
        <w:rPr>
          <w:rStyle w:val="267"/>
          <w:rFonts w:hint="eastAsia" w:ascii="宋体" w:hAnsi="宋体" w:eastAsia="宋体" w:cs="宋体"/>
        </w:rPr>
        <w:t>.m</w:t>
      </w:r>
      <w:bookmarkStart w:id="708" w:name="_Hlt100653993"/>
      <w:bookmarkStart w:id="709" w:name="_Hlt100653994"/>
      <w:r>
        <w:rPr>
          <w:rStyle w:val="267"/>
          <w:rFonts w:hint="eastAsia" w:ascii="宋体" w:hAnsi="宋体" w:eastAsia="宋体" w:cs="宋体"/>
        </w:rPr>
        <w:t>o</w:t>
      </w:r>
      <w:bookmarkEnd w:id="708"/>
      <w:bookmarkEnd w:id="709"/>
      <w:r>
        <w:rPr>
          <w:rStyle w:val="267"/>
          <w:rFonts w:hint="eastAsia" w:ascii="宋体" w:hAnsi="宋体" w:eastAsia="宋体" w:cs="宋体"/>
        </w:rPr>
        <w:t>f.gov.cn/ztztz/zhengfucaigouguanli/201802/t20180201_2804589.htm</w:t>
      </w:r>
      <w:r>
        <w:rPr>
          <w:rFonts w:hint="eastAsia" w:ascii="宋体" w:hAnsi="宋体" w:eastAsia="宋体" w:cs="宋体"/>
        </w:rPr>
        <w:fldChar w:fldCharType="end"/>
      </w:r>
      <w:r>
        <w:rPr>
          <w:rFonts w:hint="eastAsia" w:ascii="宋体" w:hAnsi="宋体" w:eastAsia="宋体" w:cs="宋体"/>
        </w:rPr>
        <w:t>）</w:t>
      </w:r>
    </w:p>
    <w:p w14:paraId="53174BCC">
      <w:pPr>
        <w:numPr>
          <w:ilvl w:val="2"/>
          <w:numId w:val="9"/>
        </w:numPr>
        <w:spacing w:line="360" w:lineRule="auto"/>
        <w:rPr>
          <w:rFonts w:hint="eastAsia" w:ascii="宋体" w:hAnsi="宋体" w:eastAsia="宋体" w:cs="宋体"/>
          <w:sz w:val="24"/>
        </w:rPr>
      </w:pPr>
      <w:r>
        <w:rPr>
          <w:rFonts w:hint="eastAsia" w:ascii="宋体" w:hAnsi="宋体" w:eastAsia="宋体" w:cs="宋体"/>
          <w:sz w:val="24"/>
        </w:rPr>
        <w:t>投标人为自然人的，应当由本人签字；投标人为法人或者其他组织的，应当由法定代表人、主要负责人，或者其授权代表签字或者加盖公章，并加盖公章。</w:t>
      </w:r>
    </w:p>
    <w:p w14:paraId="74CDC93D">
      <w:pPr>
        <w:numPr>
          <w:ilvl w:val="2"/>
          <w:numId w:val="9"/>
        </w:numPr>
        <w:spacing w:line="360" w:lineRule="auto"/>
        <w:rPr>
          <w:rFonts w:hint="eastAsia" w:ascii="宋体" w:hAnsi="宋体" w:eastAsia="宋体" w:cs="宋体"/>
          <w:sz w:val="24"/>
        </w:rPr>
      </w:pPr>
      <w:r>
        <w:rPr>
          <w:rFonts w:hint="eastAsia" w:ascii="宋体" w:hAnsi="宋体" w:eastAsia="宋体" w:cs="宋体"/>
          <w:sz w:val="24"/>
        </w:rPr>
        <w:t>投标人应在法定质疑期内一次性提出针对同一采购程序环节的质疑，法定质疑期内针对同一采购程序环节再次提出的质疑，采购人、采购代理机构有权不予答复。</w:t>
      </w:r>
    </w:p>
    <w:p w14:paraId="79A5576C">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接收询问和质疑的联系部门、联系电话和通讯地址见《投标人须知资料表》。</w:t>
      </w:r>
    </w:p>
    <w:p w14:paraId="080E303F">
      <w:pPr>
        <w:numPr>
          <w:ilvl w:val="0"/>
          <w:numId w:val="9"/>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14:paraId="2CB67182">
      <w:pPr>
        <w:numPr>
          <w:ilvl w:val="1"/>
          <w:numId w:val="9"/>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详见前附表</w:t>
      </w:r>
    </w:p>
    <w:p w14:paraId="197B86E2">
      <w:pPr>
        <w:spacing w:line="360" w:lineRule="auto"/>
        <w:jc w:val="center"/>
        <w:outlineLvl w:val="0"/>
        <w:rPr>
          <w:rFonts w:hint="eastAsia" w:ascii="宋体" w:hAnsi="宋体" w:eastAsia="宋体" w:cs="宋体"/>
          <w:b/>
          <w:sz w:val="36"/>
          <w:szCs w:val="36"/>
        </w:rPr>
        <w:sectPr>
          <w:headerReference r:id="rId9" w:type="first"/>
          <w:footerReference r:id="rId11" w:type="first"/>
          <w:headerReference r:id="rId8" w:type="even"/>
          <w:footerReference r:id="rId10" w:type="even"/>
          <w:pgSz w:w="11907" w:h="16840"/>
          <w:pgMar w:top="1440" w:right="1080" w:bottom="1440" w:left="1080" w:header="851" w:footer="851" w:gutter="0"/>
          <w:cols w:space="1701" w:num="1"/>
          <w:docGrid w:linePitch="360" w:charSpace="0"/>
        </w:sectPr>
      </w:pPr>
      <w:bookmarkStart w:id="710" w:name="_Toc264969244"/>
      <w:bookmarkStart w:id="711" w:name="_Toc150774759"/>
      <w:bookmarkStart w:id="712" w:name="_Toc305158822"/>
      <w:bookmarkStart w:id="713" w:name="_Toc226965827"/>
      <w:bookmarkStart w:id="714" w:name="_Toc150480792"/>
      <w:bookmarkStart w:id="715" w:name="_Toc265228392"/>
      <w:bookmarkStart w:id="716" w:name="_Toc353873934"/>
      <w:bookmarkStart w:id="717" w:name="_Toc353825544"/>
      <w:bookmarkStart w:id="718" w:name="_Toc127151554"/>
      <w:bookmarkStart w:id="719" w:name="_Toc353873664"/>
      <w:bookmarkStart w:id="720" w:name="_Toc142311056"/>
      <w:bookmarkStart w:id="721" w:name="_Toc305158896"/>
      <w:bookmarkStart w:id="722" w:name="_Toc226337250"/>
      <w:bookmarkStart w:id="723" w:name="_Toc99301421"/>
    </w:p>
    <w:p w14:paraId="205A3F56">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rFonts w:hint="eastAsia" w:ascii="宋体" w:hAnsi="宋体" w:eastAsia="宋体" w:cs="宋体"/>
          <w:b/>
          <w:sz w:val="36"/>
          <w:szCs w:val="36"/>
        </w:rPr>
        <w:t>资格审查</w:t>
      </w:r>
      <w:bookmarkEnd w:id="723"/>
      <w:bookmarkStart w:id="724" w:name="_Toc487900382"/>
    </w:p>
    <w:p w14:paraId="59D7AE73">
      <w:pPr>
        <w:tabs>
          <w:tab w:val="left" w:pos="360"/>
          <w:tab w:val="left" w:pos="900"/>
        </w:tabs>
        <w:spacing w:line="360" w:lineRule="auto"/>
        <w:jc w:val="center"/>
        <w:outlineLvl w:val="1"/>
        <w:rPr>
          <w:rFonts w:hint="eastAsia" w:ascii="宋体" w:hAnsi="宋体" w:eastAsia="宋体" w:cs="宋体"/>
          <w:b/>
          <w:sz w:val="24"/>
        </w:rPr>
      </w:pPr>
      <w:bookmarkStart w:id="725" w:name="_Toc99301422"/>
      <w:r>
        <w:rPr>
          <w:rFonts w:hint="eastAsia" w:ascii="宋体" w:hAnsi="宋体" w:eastAsia="宋体" w:cs="宋体"/>
          <w:b/>
          <w:sz w:val="24"/>
        </w:rPr>
        <w:t>一、资格审查程序</w:t>
      </w:r>
      <w:bookmarkEnd w:id="725"/>
    </w:p>
    <w:p w14:paraId="576AAAE2">
      <w:pPr>
        <w:numPr>
          <w:ilvl w:val="0"/>
          <w:numId w:val="12"/>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开标结束后，采购人将根据《资格审查要求》中的规定，对投标人进行资格审查，并形成资格审查结果。</w:t>
      </w:r>
    </w:p>
    <w:p w14:paraId="498B6160">
      <w:pPr>
        <w:numPr>
          <w:ilvl w:val="0"/>
          <w:numId w:val="12"/>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14:paraId="31FCAF99">
      <w:pPr>
        <w:numPr>
          <w:ilvl w:val="0"/>
          <w:numId w:val="12"/>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投标人《资格证明文件》有任何一项不符合《资格审查要求》的，资格审查不合格，其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14:paraId="603D2711">
      <w:pPr>
        <w:numPr>
          <w:ilvl w:val="0"/>
          <w:numId w:val="12"/>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资格审查合格的投标人不足3家的，不进行评标。</w:t>
      </w:r>
    </w:p>
    <w:p w14:paraId="2E9F9BBC">
      <w:pPr>
        <w:widowControl/>
        <w:jc w:val="left"/>
        <w:rPr>
          <w:rFonts w:hint="eastAsia" w:ascii="宋体" w:hAnsi="宋体" w:eastAsia="宋体" w:cs="宋体"/>
          <w:sz w:val="24"/>
        </w:rPr>
      </w:pPr>
    </w:p>
    <w:p w14:paraId="3E07DD40">
      <w:pPr>
        <w:tabs>
          <w:tab w:val="left" w:pos="360"/>
          <w:tab w:val="left" w:pos="900"/>
        </w:tabs>
        <w:spacing w:line="360" w:lineRule="auto"/>
        <w:jc w:val="center"/>
        <w:outlineLvl w:val="1"/>
        <w:rPr>
          <w:rFonts w:hint="eastAsia" w:ascii="宋体" w:hAnsi="宋体" w:eastAsia="宋体" w:cs="宋体"/>
          <w:b/>
          <w:sz w:val="24"/>
        </w:rPr>
      </w:pPr>
      <w:r>
        <w:rPr>
          <w:rFonts w:hint="eastAsia" w:ascii="宋体" w:hAnsi="宋体" w:eastAsia="宋体" w:cs="宋体"/>
          <w:b/>
          <w:sz w:val="24"/>
        </w:rPr>
        <w:t>二、资格审查要求</w:t>
      </w:r>
    </w:p>
    <w:tbl>
      <w:tblPr>
        <w:tblStyle w:val="3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126"/>
        <w:gridCol w:w="5171"/>
        <w:gridCol w:w="1755"/>
      </w:tblGrid>
      <w:tr w14:paraId="5194F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455" w:type="dxa"/>
            <w:noWrap w:val="0"/>
            <w:vAlign w:val="center"/>
          </w:tcPr>
          <w:p w14:paraId="59AD8165">
            <w:pPr>
              <w:tabs>
                <w:tab w:val="left" w:pos="1080"/>
              </w:tabs>
              <w:jc w:val="center"/>
              <w:rPr>
                <w:rFonts w:hint="eastAsia" w:ascii="宋体" w:hAnsi="宋体" w:eastAsia="宋体" w:cs="宋体"/>
                <w:b/>
                <w:sz w:val="24"/>
              </w:rPr>
            </w:pPr>
            <w:bookmarkStart w:id="726" w:name="_Hlt487972895"/>
            <w:bookmarkEnd w:id="726"/>
            <w:r>
              <w:rPr>
                <w:rFonts w:hint="eastAsia" w:ascii="宋体" w:hAnsi="宋体" w:eastAsia="宋体" w:cs="宋体"/>
                <w:b/>
                <w:sz w:val="24"/>
              </w:rPr>
              <w:t>序号</w:t>
            </w:r>
          </w:p>
        </w:tc>
        <w:tc>
          <w:tcPr>
            <w:tcW w:w="1067" w:type="dxa"/>
            <w:noWrap w:val="0"/>
            <w:vAlign w:val="center"/>
          </w:tcPr>
          <w:p w14:paraId="6874853B">
            <w:pPr>
              <w:tabs>
                <w:tab w:val="left" w:pos="1080"/>
              </w:tabs>
              <w:jc w:val="center"/>
              <w:rPr>
                <w:rFonts w:hint="eastAsia" w:ascii="宋体" w:hAnsi="宋体" w:eastAsia="宋体" w:cs="宋体"/>
                <w:b/>
                <w:sz w:val="24"/>
              </w:rPr>
            </w:pPr>
            <w:r>
              <w:rPr>
                <w:rFonts w:hint="eastAsia" w:ascii="宋体" w:hAnsi="宋体" w:eastAsia="宋体" w:cs="宋体"/>
                <w:b/>
                <w:sz w:val="24"/>
              </w:rPr>
              <w:t>审查因素</w:t>
            </w:r>
          </w:p>
        </w:tc>
        <w:tc>
          <w:tcPr>
            <w:tcW w:w="2595" w:type="dxa"/>
            <w:noWrap w:val="0"/>
            <w:vAlign w:val="center"/>
          </w:tcPr>
          <w:p w14:paraId="64B23BB6">
            <w:pPr>
              <w:tabs>
                <w:tab w:val="left" w:pos="1080"/>
              </w:tabs>
              <w:jc w:val="center"/>
              <w:rPr>
                <w:rFonts w:hint="eastAsia" w:ascii="宋体" w:hAnsi="宋体" w:eastAsia="宋体" w:cs="宋体"/>
                <w:b/>
                <w:sz w:val="24"/>
              </w:rPr>
            </w:pPr>
            <w:r>
              <w:rPr>
                <w:rFonts w:hint="eastAsia" w:ascii="宋体" w:hAnsi="宋体" w:eastAsia="宋体" w:cs="宋体"/>
                <w:b/>
                <w:sz w:val="24"/>
              </w:rPr>
              <w:t>审查内容</w:t>
            </w:r>
          </w:p>
        </w:tc>
        <w:tc>
          <w:tcPr>
            <w:tcW w:w="881" w:type="dxa"/>
            <w:noWrap w:val="0"/>
            <w:vAlign w:val="center"/>
          </w:tcPr>
          <w:p w14:paraId="318A38E7">
            <w:pPr>
              <w:tabs>
                <w:tab w:val="left" w:pos="1080"/>
              </w:tabs>
              <w:jc w:val="center"/>
              <w:rPr>
                <w:rFonts w:hint="eastAsia" w:ascii="宋体" w:hAnsi="宋体" w:eastAsia="宋体" w:cs="宋体"/>
                <w:b/>
                <w:sz w:val="24"/>
              </w:rPr>
            </w:pPr>
            <w:r>
              <w:rPr>
                <w:rFonts w:hint="eastAsia" w:ascii="宋体" w:hAnsi="宋体" w:eastAsia="宋体" w:cs="宋体"/>
                <w:b/>
                <w:sz w:val="24"/>
              </w:rPr>
              <w:t>格式要求</w:t>
            </w:r>
          </w:p>
        </w:tc>
      </w:tr>
      <w:tr w14:paraId="677CB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7E354682">
            <w:pPr>
              <w:tabs>
                <w:tab w:val="left" w:pos="1080"/>
              </w:tabs>
              <w:jc w:val="center"/>
              <w:rPr>
                <w:rFonts w:hint="eastAsia" w:ascii="宋体" w:hAnsi="宋体" w:eastAsia="宋体" w:cs="宋体"/>
                <w:sz w:val="24"/>
              </w:rPr>
            </w:pPr>
            <w:r>
              <w:rPr>
                <w:rFonts w:hint="eastAsia" w:ascii="宋体" w:hAnsi="宋体" w:eastAsia="宋体" w:cs="宋体"/>
                <w:sz w:val="24"/>
              </w:rPr>
              <w:t>1</w:t>
            </w:r>
          </w:p>
        </w:tc>
        <w:tc>
          <w:tcPr>
            <w:tcW w:w="1067" w:type="dxa"/>
            <w:noWrap w:val="0"/>
            <w:vAlign w:val="center"/>
          </w:tcPr>
          <w:p w14:paraId="137A76A7">
            <w:pPr>
              <w:tabs>
                <w:tab w:val="left" w:pos="1080"/>
              </w:tabs>
              <w:rPr>
                <w:rFonts w:hint="eastAsia" w:ascii="宋体" w:hAnsi="宋体" w:eastAsia="宋体" w:cs="宋体"/>
                <w:sz w:val="24"/>
              </w:rPr>
            </w:pPr>
            <w:r>
              <w:rPr>
                <w:rFonts w:hint="eastAsia" w:ascii="宋体" w:hAnsi="宋体" w:eastAsia="宋体" w:cs="宋体"/>
                <w:sz w:val="24"/>
              </w:rPr>
              <w:t>满足《中华人民共和国政府采购法》第二十二条规定及法律法规的其他规定</w:t>
            </w:r>
          </w:p>
        </w:tc>
        <w:tc>
          <w:tcPr>
            <w:tcW w:w="2595" w:type="dxa"/>
            <w:noWrap w:val="0"/>
            <w:vAlign w:val="center"/>
          </w:tcPr>
          <w:p w14:paraId="51350167">
            <w:pPr>
              <w:tabs>
                <w:tab w:val="left" w:pos="1080"/>
              </w:tabs>
              <w:rPr>
                <w:rFonts w:hint="eastAsia" w:ascii="宋体" w:hAnsi="宋体" w:eastAsia="宋体" w:cs="宋体"/>
                <w:sz w:val="24"/>
              </w:rPr>
            </w:pPr>
            <w:r>
              <w:rPr>
                <w:rFonts w:hint="eastAsia" w:ascii="宋体" w:hAnsi="宋体" w:eastAsia="宋体" w:cs="宋体"/>
                <w:sz w:val="24"/>
              </w:rPr>
              <w:t>具体规定见第一章《投标邀请》</w:t>
            </w:r>
          </w:p>
        </w:tc>
        <w:tc>
          <w:tcPr>
            <w:tcW w:w="881" w:type="dxa"/>
            <w:noWrap w:val="0"/>
            <w:vAlign w:val="center"/>
          </w:tcPr>
          <w:p w14:paraId="5ECD1AC3">
            <w:pPr>
              <w:tabs>
                <w:tab w:val="left" w:pos="1080"/>
              </w:tabs>
              <w:rPr>
                <w:rFonts w:hint="eastAsia" w:ascii="宋体" w:hAnsi="宋体" w:eastAsia="宋体" w:cs="宋体"/>
                <w:sz w:val="24"/>
              </w:rPr>
            </w:pPr>
          </w:p>
        </w:tc>
      </w:tr>
      <w:tr w14:paraId="07703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673A9C78">
            <w:pPr>
              <w:tabs>
                <w:tab w:val="left" w:pos="1080"/>
              </w:tabs>
              <w:jc w:val="center"/>
              <w:rPr>
                <w:rFonts w:hint="eastAsia" w:ascii="宋体" w:hAnsi="宋体" w:eastAsia="宋体" w:cs="宋体"/>
                <w:sz w:val="24"/>
              </w:rPr>
            </w:pPr>
            <w:r>
              <w:rPr>
                <w:rFonts w:hint="eastAsia" w:ascii="宋体" w:hAnsi="宋体" w:eastAsia="宋体" w:cs="宋体"/>
                <w:sz w:val="24"/>
              </w:rPr>
              <w:t>1-1</w:t>
            </w:r>
          </w:p>
        </w:tc>
        <w:tc>
          <w:tcPr>
            <w:tcW w:w="1067" w:type="dxa"/>
            <w:noWrap w:val="0"/>
            <w:vAlign w:val="center"/>
          </w:tcPr>
          <w:p w14:paraId="28301DFD">
            <w:pPr>
              <w:tabs>
                <w:tab w:val="left" w:pos="1080"/>
              </w:tabs>
              <w:rPr>
                <w:rFonts w:hint="eastAsia" w:ascii="宋体" w:hAnsi="宋体" w:eastAsia="宋体" w:cs="宋体"/>
                <w:sz w:val="24"/>
              </w:rPr>
            </w:pPr>
            <w:r>
              <w:rPr>
                <w:rFonts w:hint="eastAsia" w:ascii="宋体" w:hAnsi="宋体" w:eastAsia="宋体" w:cs="宋体"/>
                <w:sz w:val="24"/>
              </w:rPr>
              <w:t>投标人资格声明函</w:t>
            </w:r>
          </w:p>
        </w:tc>
        <w:tc>
          <w:tcPr>
            <w:tcW w:w="2595" w:type="dxa"/>
            <w:noWrap w:val="0"/>
            <w:vAlign w:val="center"/>
          </w:tcPr>
          <w:p w14:paraId="61DBCB26">
            <w:pPr>
              <w:tabs>
                <w:tab w:val="left" w:pos="1080"/>
              </w:tabs>
              <w:rPr>
                <w:rFonts w:hint="eastAsia" w:ascii="宋体" w:hAnsi="宋体" w:eastAsia="宋体" w:cs="宋体"/>
                <w:sz w:val="24"/>
              </w:rPr>
            </w:pPr>
            <w:r>
              <w:rPr>
                <w:rFonts w:hint="eastAsia" w:ascii="宋体" w:hAnsi="宋体" w:eastAsia="宋体" w:cs="宋体"/>
                <w:sz w:val="24"/>
              </w:rPr>
              <w:t>提供了符合招标文件要求的《投标人资格声明函》。</w:t>
            </w:r>
          </w:p>
        </w:tc>
        <w:tc>
          <w:tcPr>
            <w:tcW w:w="881" w:type="dxa"/>
            <w:noWrap w:val="0"/>
            <w:vAlign w:val="center"/>
          </w:tcPr>
          <w:p w14:paraId="20B620A3">
            <w:pPr>
              <w:tabs>
                <w:tab w:val="left" w:pos="1080"/>
              </w:tabs>
              <w:rPr>
                <w:rFonts w:hint="eastAsia" w:ascii="宋体" w:hAnsi="宋体" w:eastAsia="宋体" w:cs="宋体"/>
                <w:sz w:val="24"/>
              </w:rPr>
            </w:pPr>
            <w:r>
              <w:rPr>
                <w:rFonts w:hint="eastAsia" w:ascii="宋体" w:hAnsi="宋体" w:eastAsia="宋体" w:cs="宋体"/>
                <w:sz w:val="24"/>
              </w:rPr>
              <w:t>格式见《投标文件格式》</w:t>
            </w:r>
          </w:p>
        </w:tc>
      </w:tr>
      <w:tr w14:paraId="41827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28F99939">
            <w:pPr>
              <w:tabs>
                <w:tab w:val="left" w:pos="1080"/>
              </w:tabs>
              <w:jc w:val="center"/>
              <w:rPr>
                <w:rFonts w:hint="eastAsia" w:ascii="宋体" w:hAnsi="宋体" w:eastAsia="宋体" w:cs="宋体"/>
                <w:sz w:val="24"/>
              </w:rPr>
            </w:pPr>
            <w:r>
              <w:rPr>
                <w:rFonts w:hint="eastAsia" w:ascii="宋体" w:hAnsi="宋体" w:eastAsia="宋体" w:cs="宋体"/>
                <w:sz w:val="24"/>
              </w:rPr>
              <w:t>1-2</w:t>
            </w:r>
          </w:p>
        </w:tc>
        <w:tc>
          <w:tcPr>
            <w:tcW w:w="1067" w:type="dxa"/>
            <w:noWrap w:val="0"/>
            <w:vAlign w:val="center"/>
          </w:tcPr>
          <w:p w14:paraId="4CF0EFA9">
            <w:pPr>
              <w:tabs>
                <w:tab w:val="left" w:pos="1080"/>
              </w:tabs>
              <w:rPr>
                <w:rFonts w:hint="eastAsia" w:ascii="宋体" w:hAnsi="宋体" w:eastAsia="宋体" w:cs="宋体"/>
                <w:sz w:val="24"/>
              </w:rPr>
            </w:pPr>
            <w:r>
              <w:rPr>
                <w:rFonts w:hint="eastAsia" w:ascii="宋体" w:hAnsi="宋体" w:eastAsia="宋体" w:cs="宋体"/>
                <w:sz w:val="24"/>
              </w:rPr>
              <w:t>投标人信用记录</w:t>
            </w:r>
          </w:p>
        </w:tc>
        <w:tc>
          <w:tcPr>
            <w:tcW w:w="2595" w:type="dxa"/>
            <w:noWrap w:val="0"/>
            <w:vAlign w:val="center"/>
          </w:tcPr>
          <w:p w14:paraId="3BF29B36">
            <w:pPr>
              <w:tabs>
                <w:tab w:val="left" w:pos="1080"/>
              </w:tabs>
              <w:rPr>
                <w:rFonts w:hint="eastAsia" w:ascii="宋体" w:hAnsi="宋体" w:eastAsia="宋体" w:cs="宋体"/>
                <w:sz w:val="24"/>
              </w:rPr>
            </w:pPr>
            <w:r>
              <w:rPr>
                <w:rFonts w:hint="eastAsia" w:ascii="宋体" w:hAnsi="宋体" w:eastAsia="宋体" w:cs="宋体"/>
                <w:sz w:val="24"/>
              </w:rPr>
              <w:t>查询渠道：信用中国网站和中国政府采购网（</w:t>
            </w:r>
            <w:r>
              <w:rPr>
                <w:rFonts w:hint="eastAsia" w:ascii="宋体" w:hAnsi="宋体" w:eastAsia="宋体" w:cs="宋体"/>
              </w:rPr>
              <w:t>www.creditchina.gov.cn</w:t>
            </w:r>
            <w:r>
              <w:rPr>
                <w:rFonts w:hint="eastAsia" w:ascii="宋体" w:hAnsi="宋体" w:eastAsia="宋体" w:cs="宋体"/>
                <w:sz w:val="24"/>
              </w:rPr>
              <w:t>、</w:t>
            </w:r>
            <w:r>
              <w:rPr>
                <w:rFonts w:hint="eastAsia" w:ascii="宋体" w:hAnsi="宋体" w:eastAsia="宋体" w:cs="宋体"/>
              </w:rPr>
              <w:t>www.ccgp.gov.cn</w:t>
            </w:r>
            <w:r>
              <w:rPr>
                <w:rFonts w:hint="eastAsia" w:ascii="宋体" w:hAnsi="宋体" w:eastAsia="宋体" w:cs="宋体"/>
                <w:sz w:val="24"/>
              </w:rPr>
              <w:t>）；</w:t>
            </w:r>
          </w:p>
          <w:p w14:paraId="0A8CA9C1">
            <w:pPr>
              <w:tabs>
                <w:tab w:val="left" w:pos="900"/>
                <w:tab w:val="left" w:pos="1980"/>
              </w:tabs>
              <w:rPr>
                <w:rFonts w:hint="eastAsia" w:ascii="宋体" w:hAnsi="宋体" w:eastAsia="宋体" w:cs="宋体"/>
                <w:sz w:val="24"/>
              </w:rPr>
            </w:pPr>
            <w:r>
              <w:rPr>
                <w:rFonts w:hint="eastAsia" w:ascii="宋体" w:hAnsi="宋体" w:eastAsia="宋体" w:cs="宋体"/>
                <w:sz w:val="24"/>
              </w:rPr>
              <w:t>截止时点：投标截止时间以后、资格审查阶段采购人或采购代理机构的实际查询时间；</w:t>
            </w:r>
          </w:p>
          <w:p w14:paraId="3FBBCBDE">
            <w:pPr>
              <w:tabs>
                <w:tab w:val="left" w:pos="900"/>
                <w:tab w:val="left" w:pos="1980"/>
              </w:tabs>
              <w:rPr>
                <w:rFonts w:hint="eastAsia" w:ascii="宋体" w:hAnsi="宋体" w:eastAsia="宋体" w:cs="宋体"/>
                <w:sz w:val="24"/>
              </w:rPr>
            </w:pPr>
            <w:r>
              <w:rPr>
                <w:rFonts w:hint="eastAsia" w:ascii="宋体" w:hAnsi="宋体" w:eastAsia="宋体" w:cs="宋体"/>
                <w:sz w:val="24"/>
              </w:rPr>
              <w:t>信用信息查询记录和证据留存具体方式：查询结果网页打印页作为查询记录和证据，与其他采购文件一并保存；</w:t>
            </w:r>
          </w:p>
          <w:p w14:paraId="7290F3D4">
            <w:pPr>
              <w:tabs>
                <w:tab w:val="left" w:pos="1080"/>
              </w:tabs>
              <w:rPr>
                <w:rFonts w:hint="eastAsia" w:ascii="宋体" w:hAnsi="宋体" w:eastAsia="宋体" w:cs="宋体"/>
                <w:sz w:val="24"/>
              </w:rPr>
            </w:pPr>
            <w:r>
              <w:rPr>
                <w:rFonts w:hint="eastAsia" w:ascii="宋体" w:hAnsi="宋体" w:eastAsia="宋体" w:cs="宋体"/>
                <w:sz w:val="24"/>
              </w:rPr>
              <w:t>信用信息的使用原则：经认定的被列入失信被执行人、重大税收违法案件当事人名单、政府采购严重违法失信行为记录名单的投标人，其</w:t>
            </w:r>
            <w:r>
              <w:rPr>
                <w:rFonts w:hint="eastAsia" w:ascii="宋体" w:hAnsi="宋体" w:eastAsia="宋体" w:cs="宋体"/>
                <w:b/>
                <w:sz w:val="24"/>
              </w:rPr>
              <w:t>投标无效</w:t>
            </w:r>
            <w:r>
              <w:rPr>
                <w:rFonts w:hint="eastAsia" w:ascii="宋体" w:hAnsi="宋体" w:eastAsia="宋体" w:cs="宋体"/>
                <w:sz w:val="24"/>
              </w:rPr>
              <w:t>。联合体形式投标的，联合体成员存在不良信用记录，视同联合体存在不良信用记录。</w:t>
            </w:r>
          </w:p>
        </w:tc>
        <w:tc>
          <w:tcPr>
            <w:tcW w:w="881" w:type="dxa"/>
            <w:noWrap w:val="0"/>
            <w:vAlign w:val="center"/>
          </w:tcPr>
          <w:p w14:paraId="30410E8F">
            <w:pPr>
              <w:tabs>
                <w:tab w:val="left" w:pos="1080"/>
              </w:tabs>
              <w:rPr>
                <w:rFonts w:hint="eastAsia" w:ascii="宋体" w:hAnsi="宋体" w:eastAsia="宋体" w:cs="宋体"/>
                <w:sz w:val="24"/>
              </w:rPr>
            </w:pPr>
            <w:r>
              <w:rPr>
                <w:rFonts w:hint="eastAsia" w:ascii="宋体" w:hAnsi="宋体" w:eastAsia="宋体" w:cs="宋体"/>
                <w:sz w:val="24"/>
              </w:rPr>
              <w:t>无须投标人提供，由采购人查询。</w:t>
            </w:r>
          </w:p>
        </w:tc>
      </w:tr>
      <w:tr w14:paraId="32C74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049ECE2C">
            <w:pPr>
              <w:tabs>
                <w:tab w:val="left" w:pos="1080"/>
              </w:tabs>
              <w:jc w:val="center"/>
              <w:rPr>
                <w:rFonts w:hint="eastAsia" w:ascii="宋体" w:hAnsi="宋体" w:eastAsia="宋体" w:cs="宋体"/>
                <w:sz w:val="24"/>
              </w:rPr>
            </w:pPr>
            <w:r>
              <w:rPr>
                <w:rFonts w:hint="eastAsia" w:ascii="宋体" w:hAnsi="宋体" w:eastAsia="宋体" w:cs="宋体"/>
                <w:sz w:val="24"/>
              </w:rPr>
              <w:t>2</w:t>
            </w:r>
          </w:p>
        </w:tc>
        <w:tc>
          <w:tcPr>
            <w:tcW w:w="1067" w:type="dxa"/>
            <w:noWrap w:val="0"/>
            <w:vAlign w:val="center"/>
          </w:tcPr>
          <w:p w14:paraId="2DC1B183">
            <w:pPr>
              <w:tabs>
                <w:tab w:val="left" w:pos="1080"/>
              </w:tabs>
              <w:rPr>
                <w:rFonts w:hint="eastAsia" w:ascii="宋体" w:hAnsi="宋体" w:eastAsia="宋体" w:cs="宋体"/>
                <w:sz w:val="24"/>
              </w:rPr>
            </w:pPr>
            <w:r>
              <w:rPr>
                <w:rFonts w:hint="eastAsia" w:ascii="宋体" w:hAnsi="宋体" w:eastAsia="宋体" w:cs="宋体"/>
                <w:sz w:val="24"/>
              </w:rPr>
              <w:t>落实政府采购政策需满足的资格要求</w:t>
            </w:r>
          </w:p>
        </w:tc>
        <w:tc>
          <w:tcPr>
            <w:tcW w:w="2595" w:type="dxa"/>
            <w:noWrap w:val="0"/>
            <w:vAlign w:val="center"/>
          </w:tcPr>
          <w:p w14:paraId="0FA5E2F9">
            <w:pPr>
              <w:tabs>
                <w:tab w:val="left" w:pos="1080"/>
              </w:tabs>
              <w:rPr>
                <w:rFonts w:hint="eastAsia" w:ascii="宋体" w:hAnsi="宋体" w:eastAsia="宋体" w:cs="宋体"/>
                <w:sz w:val="24"/>
              </w:rPr>
            </w:pPr>
            <w:r>
              <w:rPr>
                <w:rFonts w:hint="eastAsia" w:ascii="宋体" w:hAnsi="宋体" w:eastAsia="宋体" w:cs="宋体"/>
                <w:sz w:val="24"/>
              </w:rPr>
              <w:t>具体要求见第一章《投标邀请》</w:t>
            </w:r>
          </w:p>
        </w:tc>
        <w:tc>
          <w:tcPr>
            <w:tcW w:w="881" w:type="dxa"/>
            <w:noWrap w:val="0"/>
            <w:vAlign w:val="center"/>
          </w:tcPr>
          <w:p w14:paraId="01D2A13B">
            <w:pPr>
              <w:tabs>
                <w:tab w:val="left" w:pos="1080"/>
              </w:tabs>
              <w:rPr>
                <w:rFonts w:hint="eastAsia" w:ascii="宋体" w:hAnsi="宋体" w:eastAsia="宋体" w:cs="宋体"/>
                <w:sz w:val="24"/>
              </w:rPr>
            </w:pPr>
          </w:p>
        </w:tc>
      </w:tr>
      <w:tr w14:paraId="3DC14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56A04C6">
            <w:pPr>
              <w:tabs>
                <w:tab w:val="left" w:pos="1080"/>
              </w:tabs>
              <w:jc w:val="center"/>
              <w:rPr>
                <w:rFonts w:hint="eastAsia" w:ascii="宋体" w:hAnsi="宋体" w:eastAsia="宋体" w:cs="宋体"/>
                <w:sz w:val="24"/>
              </w:rPr>
            </w:pPr>
            <w:r>
              <w:rPr>
                <w:rFonts w:hint="eastAsia" w:ascii="宋体" w:hAnsi="宋体" w:eastAsia="宋体" w:cs="宋体"/>
                <w:sz w:val="24"/>
              </w:rPr>
              <w:t>2-1</w:t>
            </w:r>
          </w:p>
        </w:tc>
        <w:tc>
          <w:tcPr>
            <w:tcW w:w="1067" w:type="dxa"/>
            <w:noWrap w:val="0"/>
            <w:vAlign w:val="center"/>
          </w:tcPr>
          <w:p w14:paraId="1840268B">
            <w:pPr>
              <w:tabs>
                <w:tab w:val="left" w:pos="1080"/>
              </w:tabs>
              <w:rPr>
                <w:rFonts w:hint="eastAsia" w:ascii="宋体" w:hAnsi="宋体" w:eastAsia="宋体" w:cs="宋体"/>
                <w:sz w:val="24"/>
              </w:rPr>
            </w:pPr>
            <w:r>
              <w:rPr>
                <w:rFonts w:hint="eastAsia" w:ascii="宋体" w:hAnsi="宋体" w:eastAsia="宋体" w:cs="宋体"/>
                <w:sz w:val="24"/>
              </w:rPr>
              <w:t>中小企业声明函</w:t>
            </w:r>
          </w:p>
        </w:tc>
        <w:tc>
          <w:tcPr>
            <w:tcW w:w="2595" w:type="dxa"/>
            <w:noWrap w:val="0"/>
            <w:vAlign w:val="center"/>
          </w:tcPr>
          <w:p w14:paraId="4AF19BB4">
            <w:pPr>
              <w:tabs>
                <w:tab w:val="left" w:pos="1080"/>
              </w:tabs>
              <w:rPr>
                <w:rFonts w:hint="eastAsia" w:ascii="宋体" w:hAnsi="宋体" w:eastAsia="宋体" w:cs="宋体"/>
                <w:sz w:val="24"/>
              </w:rPr>
            </w:pPr>
            <w:r>
              <w:rPr>
                <w:rFonts w:hint="eastAsia" w:ascii="宋体" w:hAnsi="宋体" w:eastAsia="宋体" w:cs="宋体"/>
                <w:sz w:val="24"/>
              </w:rPr>
              <w:t>1、投标人单独投标的，应提供中小企业声明函；如为监狱企业或残疾人福利性单位，不必提供中小企业声明函，但须按注1或注2要求提供证明材料。</w:t>
            </w:r>
          </w:p>
          <w:p w14:paraId="2EFFD0AA">
            <w:pPr>
              <w:tabs>
                <w:tab w:val="left" w:pos="1080"/>
              </w:tabs>
              <w:rPr>
                <w:rFonts w:hint="eastAsia" w:ascii="宋体" w:hAnsi="宋体" w:eastAsia="宋体" w:cs="宋体"/>
                <w:sz w:val="24"/>
              </w:rPr>
            </w:pPr>
            <w:r>
              <w:rPr>
                <w:rFonts w:hint="eastAsia" w:ascii="宋体" w:hAnsi="宋体" w:eastAsia="宋体" w:cs="宋体"/>
                <w:sz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A24A1D3">
            <w:pPr>
              <w:tabs>
                <w:tab w:val="left" w:pos="1080"/>
              </w:tabs>
              <w:rPr>
                <w:rFonts w:hint="eastAsia" w:ascii="宋体" w:hAnsi="宋体" w:eastAsia="宋体" w:cs="宋体"/>
                <w:sz w:val="24"/>
              </w:rPr>
            </w:pPr>
          </w:p>
          <w:p w14:paraId="733947B7">
            <w:pPr>
              <w:tabs>
                <w:tab w:val="left" w:pos="1080"/>
              </w:tabs>
              <w:rPr>
                <w:rFonts w:hint="eastAsia" w:ascii="宋体" w:hAnsi="宋体" w:eastAsia="宋体" w:cs="宋体"/>
                <w:sz w:val="24"/>
              </w:rPr>
            </w:pPr>
            <w:r>
              <w:rPr>
                <w:rFonts w:hint="eastAsia" w:ascii="宋体" w:hAnsi="宋体" w:eastAsia="宋体" w:cs="宋体"/>
                <w:sz w:val="24"/>
              </w:rPr>
              <w:t>注1：监狱企业须提供由省级以上监狱管理局（常州市含教育矫治局）、戒毒管理局（含新疆生产建设兵团）出具的属于监狱企业的证明文件。</w:t>
            </w:r>
          </w:p>
          <w:p w14:paraId="52C10852">
            <w:pPr>
              <w:tabs>
                <w:tab w:val="left" w:pos="1080"/>
              </w:tabs>
              <w:rPr>
                <w:rFonts w:hint="eastAsia" w:ascii="宋体" w:hAnsi="宋体" w:eastAsia="宋体" w:cs="宋体"/>
                <w:sz w:val="24"/>
              </w:rPr>
            </w:pPr>
            <w:r>
              <w:rPr>
                <w:rFonts w:hint="eastAsia" w:ascii="宋体" w:hAnsi="宋体" w:eastAsia="宋体" w:cs="宋体"/>
                <w:sz w:val="24"/>
              </w:rPr>
              <w:t>注2：残疾人福利性单位须按招标文件要求提供《残疾人福利性单位声明函》。</w:t>
            </w:r>
          </w:p>
        </w:tc>
        <w:tc>
          <w:tcPr>
            <w:tcW w:w="881" w:type="dxa"/>
            <w:noWrap w:val="0"/>
            <w:vAlign w:val="center"/>
          </w:tcPr>
          <w:p w14:paraId="15637C11">
            <w:pPr>
              <w:tabs>
                <w:tab w:val="left" w:pos="1080"/>
              </w:tabs>
              <w:rPr>
                <w:rFonts w:hint="eastAsia" w:ascii="宋体" w:hAnsi="宋体" w:eastAsia="宋体" w:cs="宋体"/>
                <w:sz w:val="24"/>
              </w:rPr>
            </w:pPr>
            <w:r>
              <w:rPr>
                <w:rFonts w:hint="eastAsia" w:ascii="宋体" w:hAnsi="宋体" w:eastAsia="宋体" w:cs="宋体"/>
                <w:sz w:val="24"/>
              </w:rPr>
              <w:t>格式见《投标文件格式》</w:t>
            </w:r>
          </w:p>
        </w:tc>
      </w:tr>
      <w:tr w14:paraId="5D673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064A9729">
            <w:pPr>
              <w:tabs>
                <w:tab w:val="left" w:pos="1080"/>
              </w:tabs>
              <w:jc w:val="center"/>
              <w:rPr>
                <w:rFonts w:hint="eastAsia" w:ascii="宋体" w:hAnsi="宋体" w:eastAsia="宋体" w:cs="宋体"/>
                <w:sz w:val="24"/>
              </w:rPr>
            </w:pPr>
            <w:r>
              <w:rPr>
                <w:rFonts w:hint="eastAsia" w:ascii="宋体" w:hAnsi="宋体" w:eastAsia="宋体" w:cs="宋体"/>
                <w:sz w:val="24"/>
              </w:rPr>
              <w:t>2-3</w:t>
            </w:r>
          </w:p>
        </w:tc>
        <w:tc>
          <w:tcPr>
            <w:tcW w:w="1067" w:type="dxa"/>
            <w:noWrap w:val="0"/>
            <w:vAlign w:val="center"/>
          </w:tcPr>
          <w:p w14:paraId="3CCD1435">
            <w:pPr>
              <w:tabs>
                <w:tab w:val="left" w:pos="1080"/>
              </w:tabs>
              <w:rPr>
                <w:rFonts w:hint="eastAsia" w:ascii="宋体" w:hAnsi="宋体" w:eastAsia="宋体" w:cs="宋体"/>
                <w:sz w:val="24"/>
              </w:rPr>
            </w:pPr>
            <w:r>
              <w:rPr>
                <w:rFonts w:hint="eastAsia" w:ascii="宋体" w:hAnsi="宋体" w:eastAsia="宋体" w:cs="宋体"/>
                <w:sz w:val="24"/>
              </w:rPr>
              <w:t>其它落实政府采购政策的资格要求</w:t>
            </w:r>
          </w:p>
        </w:tc>
        <w:tc>
          <w:tcPr>
            <w:tcW w:w="2595" w:type="dxa"/>
            <w:noWrap w:val="0"/>
            <w:vAlign w:val="center"/>
          </w:tcPr>
          <w:p w14:paraId="4868D021">
            <w:pPr>
              <w:tabs>
                <w:tab w:val="left" w:pos="1080"/>
              </w:tabs>
              <w:rPr>
                <w:rFonts w:hint="eastAsia" w:ascii="宋体" w:hAnsi="宋体" w:eastAsia="宋体" w:cs="宋体"/>
                <w:sz w:val="24"/>
              </w:rPr>
            </w:pPr>
            <w:r>
              <w:rPr>
                <w:rFonts w:hint="eastAsia" w:ascii="宋体" w:hAnsi="宋体" w:eastAsia="宋体" w:cs="宋体"/>
                <w:sz w:val="24"/>
              </w:rPr>
              <w:t>如有，见第一章《投标邀请》</w:t>
            </w:r>
          </w:p>
        </w:tc>
        <w:tc>
          <w:tcPr>
            <w:tcW w:w="881" w:type="dxa"/>
            <w:noWrap w:val="0"/>
            <w:vAlign w:val="center"/>
          </w:tcPr>
          <w:p w14:paraId="090EC1FF">
            <w:pPr>
              <w:tabs>
                <w:tab w:val="left" w:pos="1080"/>
              </w:tabs>
              <w:rPr>
                <w:rFonts w:hint="eastAsia" w:ascii="宋体" w:hAnsi="宋体" w:eastAsia="宋体" w:cs="宋体"/>
                <w:sz w:val="24"/>
              </w:rPr>
            </w:pPr>
            <w:r>
              <w:rPr>
                <w:rFonts w:hint="eastAsia" w:ascii="宋体" w:hAnsi="宋体" w:eastAsia="宋体" w:cs="宋体"/>
                <w:sz w:val="24"/>
              </w:rPr>
              <w:t>提供证明文件的电子件或电子证照</w:t>
            </w:r>
          </w:p>
        </w:tc>
      </w:tr>
      <w:tr w14:paraId="4A731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682ACAC0">
            <w:pPr>
              <w:tabs>
                <w:tab w:val="left" w:pos="1080"/>
              </w:tabs>
              <w:jc w:val="center"/>
              <w:rPr>
                <w:rFonts w:hint="eastAsia" w:ascii="宋体" w:hAnsi="宋体" w:eastAsia="宋体" w:cs="宋体"/>
                <w:sz w:val="24"/>
              </w:rPr>
            </w:pPr>
            <w:r>
              <w:rPr>
                <w:rFonts w:hint="eastAsia" w:ascii="宋体" w:hAnsi="宋体" w:eastAsia="宋体" w:cs="宋体"/>
                <w:sz w:val="24"/>
              </w:rPr>
              <w:t>3</w:t>
            </w:r>
          </w:p>
        </w:tc>
        <w:tc>
          <w:tcPr>
            <w:tcW w:w="1067" w:type="dxa"/>
            <w:noWrap w:val="0"/>
            <w:vAlign w:val="center"/>
          </w:tcPr>
          <w:p w14:paraId="731E5017">
            <w:pPr>
              <w:tabs>
                <w:tab w:val="left" w:pos="1080"/>
              </w:tabs>
              <w:rPr>
                <w:rFonts w:hint="eastAsia" w:ascii="宋体" w:hAnsi="宋体" w:eastAsia="宋体" w:cs="宋体"/>
                <w:sz w:val="24"/>
              </w:rPr>
            </w:pPr>
            <w:r>
              <w:rPr>
                <w:rFonts w:hint="eastAsia" w:ascii="宋体" w:hAnsi="宋体" w:eastAsia="宋体" w:cs="宋体"/>
                <w:sz w:val="24"/>
              </w:rPr>
              <w:t>本项目的特定资格要求</w:t>
            </w:r>
          </w:p>
        </w:tc>
        <w:tc>
          <w:tcPr>
            <w:tcW w:w="2595" w:type="dxa"/>
            <w:noWrap w:val="0"/>
            <w:vAlign w:val="center"/>
          </w:tcPr>
          <w:p w14:paraId="2751DFF8">
            <w:pPr>
              <w:tabs>
                <w:tab w:val="left" w:pos="1080"/>
              </w:tabs>
              <w:rPr>
                <w:rFonts w:hint="eastAsia" w:ascii="宋体" w:hAnsi="宋体" w:eastAsia="宋体" w:cs="宋体"/>
                <w:sz w:val="24"/>
              </w:rPr>
            </w:pPr>
            <w:r>
              <w:rPr>
                <w:rFonts w:hint="eastAsia" w:ascii="宋体" w:hAnsi="宋体" w:eastAsia="宋体" w:cs="宋体"/>
                <w:sz w:val="24"/>
              </w:rPr>
              <w:t>如有，见第一章《投标邀请》</w:t>
            </w:r>
          </w:p>
        </w:tc>
        <w:tc>
          <w:tcPr>
            <w:tcW w:w="881" w:type="dxa"/>
            <w:noWrap w:val="0"/>
            <w:vAlign w:val="center"/>
          </w:tcPr>
          <w:p w14:paraId="3291BC1D">
            <w:pPr>
              <w:tabs>
                <w:tab w:val="left" w:pos="1080"/>
              </w:tabs>
              <w:rPr>
                <w:rFonts w:hint="eastAsia" w:ascii="宋体" w:hAnsi="宋体" w:eastAsia="宋体" w:cs="宋体"/>
                <w:sz w:val="24"/>
              </w:rPr>
            </w:pPr>
          </w:p>
        </w:tc>
      </w:tr>
      <w:tr w14:paraId="4008B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4551CD71">
            <w:pPr>
              <w:tabs>
                <w:tab w:val="left" w:pos="1080"/>
              </w:tabs>
              <w:jc w:val="center"/>
              <w:rPr>
                <w:rFonts w:hint="eastAsia" w:ascii="宋体" w:hAnsi="宋体" w:eastAsia="宋体" w:cs="宋体"/>
                <w:sz w:val="24"/>
              </w:rPr>
            </w:pPr>
            <w:r>
              <w:rPr>
                <w:rFonts w:hint="eastAsia" w:ascii="宋体" w:hAnsi="宋体" w:eastAsia="宋体" w:cs="宋体"/>
                <w:sz w:val="24"/>
              </w:rPr>
              <w:t>3-2</w:t>
            </w:r>
          </w:p>
        </w:tc>
        <w:tc>
          <w:tcPr>
            <w:tcW w:w="1067" w:type="dxa"/>
            <w:noWrap w:val="0"/>
            <w:vAlign w:val="center"/>
          </w:tcPr>
          <w:p w14:paraId="5869CEF1">
            <w:pPr>
              <w:tabs>
                <w:tab w:val="left" w:pos="1080"/>
              </w:tabs>
              <w:rPr>
                <w:rFonts w:hint="eastAsia" w:ascii="宋体" w:hAnsi="宋体" w:eastAsia="宋体" w:cs="宋体"/>
                <w:sz w:val="24"/>
              </w:rPr>
            </w:pPr>
            <w:r>
              <w:rPr>
                <w:rFonts w:hint="eastAsia" w:ascii="宋体" w:hAnsi="宋体" w:eastAsia="宋体" w:cs="宋体"/>
                <w:sz w:val="24"/>
              </w:rPr>
              <w:t>其他特定资格要求</w:t>
            </w:r>
          </w:p>
        </w:tc>
        <w:tc>
          <w:tcPr>
            <w:tcW w:w="2595" w:type="dxa"/>
            <w:noWrap w:val="0"/>
            <w:vAlign w:val="center"/>
          </w:tcPr>
          <w:p w14:paraId="1B635BAF">
            <w:pPr>
              <w:tabs>
                <w:tab w:val="left" w:pos="1080"/>
              </w:tabs>
              <w:rPr>
                <w:rFonts w:hint="eastAsia" w:ascii="宋体" w:hAnsi="宋体" w:eastAsia="宋体" w:cs="宋体"/>
                <w:sz w:val="24"/>
              </w:rPr>
            </w:pPr>
            <w:r>
              <w:rPr>
                <w:rFonts w:hint="eastAsia" w:ascii="宋体" w:hAnsi="宋体" w:eastAsia="宋体" w:cs="宋体"/>
                <w:color w:val="000000"/>
                <w:sz w:val="24"/>
              </w:rPr>
              <w:t>如有，见</w:t>
            </w:r>
            <w:r>
              <w:rPr>
                <w:rFonts w:hint="eastAsia" w:ascii="宋体" w:hAnsi="宋体" w:eastAsia="宋体" w:cs="宋体"/>
                <w:sz w:val="24"/>
              </w:rPr>
              <w:t>第一章《投标邀请》</w:t>
            </w:r>
          </w:p>
        </w:tc>
        <w:tc>
          <w:tcPr>
            <w:tcW w:w="881" w:type="dxa"/>
            <w:noWrap w:val="0"/>
            <w:vAlign w:val="center"/>
          </w:tcPr>
          <w:p w14:paraId="094E5171">
            <w:pPr>
              <w:tabs>
                <w:tab w:val="left" w:pos="1080"/>
              </w:tabs>
              <w:rPr>
                <w:rFonts w:hint="eastAsia" w:ascii="宋体" w:hAnsi="宋体" w:eastAsia="宋体" w:cs="宋体"/>
                <w:sz w:val="24"/>
              </w:rPr>
            </w:pPr>
            <w:r>
              <w:rPr>
                <w:rFonts w:hint="eastAsia" w:ascii="宋体" w:hAnsi="宋体" w:eastAsia="宋体" w:cs="宋体"/>
                <w:sz w:val="24"/>
              </w:rPr>
              <w:t>提供证明文件的电子件或电子证照</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p>
        </w:tc>
      </w:tr>
    </w:tbl>
    <w:p w14:paraId="7099F4E8">
      <w:pPr>
        <w:widowControl/>
        <w:jc w:val="left"/>
        <w:rPr>
          <w:rFonts w:hint="eastAsia" w:ascii="宋体" w:hAnsi="宋体" w:eastAsia="宋体" w:cs="宋体"/>
          <w:sz w:val="24"/>
        </w:rPr>
      </w:pPr>
      <w:bookmarkStart w:id="727" w:name="_Toc127151779"/>
      <w:bookmarkStart w:id="728" w:name="_Toc226965858"/>
      <w:bookmarkStart w:id="729" w:name="_Toc353873940"/>
      <w:bookmarkStart w:id="730" w:name="_Toc127161490"/>
      <w:bookmarkStart w:id="731" w:name="_Toc353825550"/>
      <w:r>
        <w:rPr>
          <w:rFonts w:hint="eastAsia" w:ascii="宋体" w:hAnsi="宋体" w:eastAsia="宋体" w:cs="宋体"/>
          <w:sz w:val="24"/>
        </w:rPr>
        <w:br w:type="page" w:clear="all"/>
      </w:r>
    </w:p>
    <w:p w14:paraId="49FF60D6">
      <w:pPr>
        <w:spacing w:line="360" w:lineRule="auto"/>
        <w:jc w:val="center"/>
        <w:outlineLvl w:val="0"/>
        <w:rPr>
          <w:rFonts w:hint="eastAsia" w:ascii="宋体" w:hAnsi="宋体" w:eastAsia="宋体" w:cs="宋体"/>
          <w:b/>
          <w:sz w:val="36"/>
          <w:szCs w:val="36"/>
        </w:rPr>
      </w:pPr>
      <w:bookmarkStart w:id="732" w:name="_Toc99301423"/>
      <w:r>
        <w:rPr>
          <w:rFonts w:hint="eastAsia" w:ascii="宋体" w:hAnsi="宋体" w:eastAsia="宋体" w:cs="宋体"/>
          <w:b/>
          <w:sz w:val="36"/>
          <w:szCs w:val="36"/>
        </w:rPr>
        <w:t xml:space="preserve">第四章   </w:t>
      </w:r>
      <w:bookmarkEnd w:id="727"/>
      <w:bookmarkEnd w:id="728"/>
      <w:bookmarkEnd w:id="729"/>
      <w:bookmarkEnd w:id="730"/>
      <w:bookmarkEnd w:id="731"/>
      <w:bookmarkStart w:id="733" w:name="_Hlt164229061"/>
      <w:bookmarkEnd w:id="733"/>
      <w:r>
        <w:rPr>
          <w:rFonts w:hint="eastAsia" w:ascii="宋体" w:hAnsi="宋体" w:eastAsia="宋体" w:cs="宋体"/>
          <w:b/>
          <w:sz w:val="36"/>
          <w:szCs w:val="36"/>
        </w:rPr>
        <w:t>评标程序、评标方法和评标标准</w:t>
      </w:r>
      <w:bookmarkEnd w:id="732"/>
    </w:p>
    <w:p w14:paraId="7AE34F05">
      <w:pPr>
        <w:tabs>
          <w:tab w:val="left" w:pos="360"/>
          <w:tab w:val="left" w:pos="900"/>
        </w:tabs>
        <w:spacing w:line="360" w:lineRule="auto"/>
        <w:jc w:val="center"/>
        <w:outlineLvl w:val="1"/>
        <w:rPr>
          <w:rFonts w:hint="eastAsia" w:ascii="宋体" w:hAnsi="宋体" w:eastAsia="宋体" w:cs="宋体"/>
          <w:b/>
        </w:rPr>
      </w:pPr>
      <w:r>
        <w:rPr>
          <w:rFonts w:hint="eastAsia" w:ascii="宋体" w:hAnsi="宋体" w:eastAsia="宋体" w:cs="宋体"/>
          <w:b/>
          <w:sz w:val="24"/>
        </w:rPr>
        <w:t>一、评标程序</w:t>
      </w:r>
    </w:p>
    <w:p w14:paraId="6AD4344C">
      <w:pPr>
        <w:numPr>
          <w:ilvl w:val="0"/>
          <w:numId w:val="13"/>
        </w:numPr>
        <w:tabs>
          <w:tab w:val="left" w:pos="360"/>
        </w:tabs>
        <w:spacing w:line="360" w:lineRule="auto"/>
        <w:outlineLvl w:val="1"/>
        <w:rPr>
          <w:rFonts w:hint="eastAsia" w:ascii="宋体" w:hAnsi="宋体" w:eastAsia="宋体" w:cs="宋体"/>
          <w:sz w:val="24"/>
        </w:rPr>
      </w:pPr>
      <w:bookmarkStart w:id="734" w:name="_Toc164608810"/>
      <w:bookmarkStart w:id="735" w:name="_Toc151193929"/>
      <w:bookmarkStart w:id="736" w:name="_Toc265228379"/>
      <w:bookmarkStart w:id="737" w:name="_Toc151193855"/>
      <w:bookmarkStart w:id="738" w:name="_Toc264969231"/>
      <w:bookmarkStart w:id="739" w:name="_Toc164229236"/>
      <w:bookmarkStart w:id="740" w:name="_Toc142311043"/>
      <w:bookmarkStart w:id="741" w:name="_Toc164229382"/>
      <w:bookmarkStart w:id="742" w:name="_Toc164351635"/>
      <w:bookmarkStart w:id="743" w:name="_Toc150509292"/>
      <w:bookmarkStart w:id="744" w:name="_Toc195842906"/>
      <w:bookmarkStart w:id="745" w:name="_Toc305158883"/>
      <w:bookmarkStart w:id="746" w:name="_Toc127151541"/>
      <w:bookmarkStart w:id="747" w:name="_Toc127151742"/>
      <w:bookmarkStart w:id="748" w:name="_Toc151193711"/>
      <w:bookmarkStart w:id="749" w:name="_Toc226965731"/>
      <w:bookmarkStart w:id="750" w:name="_Toc151193639"/>
      <w:bookmarkStart w:id="751" w:name="_Toc164608655"/>
      <w:bookmarkStart w:id="752" w:name="_Toc150774641"/>
      <w:bookmarkStart w:id="753" w:name="_Toc226309785"/>
      <w:bookmarkStart w:id="754" w:name="_Toc151190168"/>
      <w:bookmarkStart w:id="755" w:name="_Toc127161455"/>
      <w:bookmarkStart w:id="756" w:name="_Toc151193783"/>
      <w:bookmarkStart w:id="757" w:name="_Toc305158809"/>
      <w:bookmarkStart w:id="758" w:name="_Toc150774746"/>
      <w:bookmarkStart w:id="759" w:name="_Toc149720834"/>
      <w:bookmarkStart w:id="760" w:name="_Toc226337237"/>
      <w:bookmarkStart w:id="761" w:name="_Toc150480779"/>
      <w:bookmarkStart w:id="762" w:name="_Toc226965814"/>
      <w:bookmarkStart w:id="763" w:name="_Toc353873941"/>
      <w:bookmarkStart w:id="764" w:name="_Toc353825551"/>
      <w:bookmarkStart w:id="765" w:name="_Toc195842920"/>
      <w:bookmarkStart w:id="766" w:name="_Toc150480793"/>
      <w:bookmarkStart w:id="767" w:name="_Toc305158823"/>
      <w:bookmarkStart w:id="768" w:name="_Toc150774760"/>
      <w:bookmarkStart w:id="769" w:name="_Toc353825545"/>
      <w:bookmarkStart w:id="770" w:name="_Toc226965828"/>
      <w:bookmarkStart w:id="771" w:name="_Toc305158897"/>
      <w:bookmarkStart w:id="772" w:name="_Toc353873665"/>
      <w:bookmarkStart w:id="773" w:name="_Toc127151555"/>
      <w:bookmarkStart w:id="774" w:name="_Toc142311057"/>
      <w:bookmarkStart w:id="775" w:name="_Toc353873935"/>
      <w:bookmarkStart w:id="776" w:name="_Toc264969245"/>
      <w:bookmarkStart w:id="777" w:name="_Toc265228393"/>
      <w:bookmarkStart w:id="778" w:name="_Toc226337251"/>
      <w:r>
        <w:rPr>
          <w:rFonts w:hint="eastAsia" w:ascii="宋体" w:hAnsi="宋体" w:eastAsia="宋体" w:cs="宋体"/>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28BF5691">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评标委员会对资格审查合格的投标人的投标文件进行符合性审查，以确定其是否满足招标文件的实质性要求。</w:t>
      </w:r>
      <w:bookmarkStart w:id="779" w:name="_Toc520356167"/>
    </w:p>
    <w:p w14:paraId="3973DAA5">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14:paraId="49829C6F">
      <w:pPr>
        <w:tabs>
          <w:tab w:val="left" w:pos="900"/>
          <w:tab w:val="left" w:pos="1080"/>
          <w:tab w:val="left" w:pos="1589"/>
        </w:tabs>
        <w:spacing w:line="360" w:lineRule="auto"/>
        <w:ind w:hanging="357"/>
        <w:jc w:val="center"/>
        <w:rPr>
          <w:rFonts w:hint="eastAsia" w:ascii="宋体" w:hAnsi="宋体" w:eastAsia="宋体" w:cs="宋体"/>
          <w:b/>
          <w:color w:val="000000"/>
          <w:sz w:val="24"/>
        </w:rPr>
      </w:pPr>
      <w:r>
        <w:rPr>
          <w:rFonts w:hint="eastAsia" w:ascii="宋体" w:hAnsi="宋体" w:eastAsia="宋体" w:cs="宋体"/>
          <w:b/>
          <w:sz w:val="24"/>
        </w:rPr>
        <w:t>符合性审查要求</w:t>
      </w:r>
    </w:p>
    <w:tbl>
      <w:tblPr>
        <w:tblStyle w:val="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923"/>
        <w:gridCol w:w="7139"/>
      </w:tblGrid>
      <w:tr w14:paraId="3E405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99" w:type="dxa"/>
            <w:noWrap w:val="0"/>
            <w:vAlign w:val="center"/>
          </w:tcPr>
          <w:p w14:paraId="1161E44F">
            <w:pPr>
              <w:widowControl/>
              <w:jc w:val="center"/>
              <w:rPr>
                <w:rFonts w:hint="eastAsia" w:ascii="宋体" w:hAnsi="宋体" w:eastAsia="宋体" w:cs="宋体"/>
                <w:b/>
                <w:color w:val="000000"/>
                <w:sz w:val="24"/>
              </w:rPr>
            </w:pPr>
            <w:r>
              <w:rPr>
                <w:rFonts w:hint="eastAsia" w:ascii="宋体" w:hAnsi="宋体" w:eastAsia="宋体" w:cs="宋体"/>
                <w:b/>
                <w:color w:val="000000"/>
                <w:sz w:val="24"/>
              </w:rPr>
              <w:t>序号</w:t>
            </w:r>
          </w:p>
        </w:tc>
        <w:tc>
          <w:tcPr>
            <w:tcW w:w="976" w:type="dxa"/>
            <w:noWrap w:val="0"/>
            <w:vAlign w:val="center"/>
          </w:tcPr>
          <w:p w14:paraId="416A9741">
            <w:pPr>
              <w:widowControl/>
              <w:jc w:val="center"/>
              <w:rPr>
                <w:rFonts w:hint="eastAsia" w:ascii="宋体" w:hAnsi="宋体" w:eastAsia="宋体" w:cs="宋体"/>
                <w:b/>
                <w:color w:val="000000"/>
                <w:sz w:val="24"/>
              </w:rPr>
            </w:pPr>
            <w:r>
              <w:rPr>
                <w:rFonts w:hint="eastAsia" w:ascii="宋体" w:hAnsi="宋体" w:eastAsia="宋体" w:cs="宋体"/>
                <w:b/>
                <w:color w:val="000000"/>
                <w:sz w:val="24"/>
              </w:rPr>
              <w:t>审查因素</w:t>
            </w:r>
          </w:p>
        </w:tc>
        <w:tc>
          <w:tcPr>
            <w:tcW w:w="3623" w:type="dxa"/>
            <w:noWrap w:val="0"/>
            <w:vAlign w:val="center"/>
          </w:tcPr>
          <w:p w14:paraId="009EB560">
            <w:pPr>
              <w:widowControl/>
              <w:jc w:val="center"/>
              <w:rPr>
                <w:rFonts w:hint="eastAsia" w:ascii="宋体" w:hAnsi="宋体" w:eastAsia="宋体" w:cs="宋体"/>
                <w:b/>
                <w:color w:val="000000"/>
                <w:sz w:val="24"/>
              </w:rPr>
            </w:pPr>
            <w:r>
              <w:rPr>
                <w:rFonts w:hint="eastAsia" w:ascii="宋体" w:hAnsi="宋体" w:eastAsia="宋体" w:cs="宋体"/>
                <w:b/>
                <w:color w:val="000000"/>
                <w:sz w:val="24"/>
              </w:rPr>
              <w:t>审查内容</w:t>
            </w:r>
          </w:p>
        </w:tc>
      </w:tr>
      <w:tr w14:paraId="00EE2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0CA688C2">
            <w:pPr>
              <w:widowControl/>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976" w:type="dxa"/>
            <w:noWrap w:val="0"/>
            <w:vAlign w:val="center"/>
          </w:tcPr>
          <w:p w14:paraId="72750D6C">
            <w:pPr>
              <w:widowControl/>
              <w:jc w:val="left"/>
              <w:rPr>
                <w:rFonts w:hint="eastAsia" w:ascii="宋体" w:hAnsi="宋体" w:eastAsia="宋体" w:cs="宋体"/>
                <w:color w:val="000000"/>
                <w:sz w:val="24"/>
              </w:rPr>
            </w:pPr>
            <w:r>
              <w:rPr>
                <w:rFonts w:hint="eastAsia" w:ascii="宋体" w:hAnsi="宋体" w:eastAsia="宋体" w:cs="宋体"/>
                <w:color w:val="000000"/>
                <w:sz w:val="24"/>
              </w:rPr>
              <w:t>投标函、法定代表人资格证明书和政府采购供应商信用承诺书</w:t>
            </w:r>
          </w:p>
        </w:tc>
        <w:tc>
          <w:tcPr>
            <w:tcW w:w="3623" w:type="dxa"/>
            <w:noWrap w:val="0"/>
            <w:vAlign w:val="center"/>
          </w:tcPr>
          <w:p w14:paraId="07A57D59">
            <w:pPr>
              <w:widowControl/>
              <w:jc w:val="left"/>
              <w:rPr>
                <w:rFonts w:hint="eastAsia" w:ascii="宋体" w:hAnsi="宋体" w:eastAsia="宋体" w:cs="宋体"/>
                <w:color w:val="000000"/>
                <w:sz w:val="24"/>
              </w:rPr>
            </w:pPr>
            <w:r>
              <w:rPr>
                <w:rFonts w:hint="eastAsia" w:ascii="宋体" w:hAnsi="宋体" w:eastAsia="宋体" w:cs="宋体"/>
                <w:color w:val="000000"/>
                <w:sz w:val="24"/>
              </w:rPr>
              <w:t>按招标文件要求提供投标函、法定代表人资格证明书和政府采购供应商信用承诺书；</w:t>
            </w:r>
          </w:p>
        </w:tc>
      </w:tr>
      <w:tr w14:paraId="3BCD5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01644411">
            <w:pPr>
              <w:widowControl/>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976" w:type="dxa"/>
            <w:noWrap w:val="0"/>
            <w:vAlign w:val="center"/>
          </w:tcPr>
          <w:p w14:paraId="5BB76512">
            <w:pPr>
              <w:widowControl/>
              <w:jc w:val="left"/>
              <w:rPr>
                <w:rFonts w:hint="eastAsia" w:ascii="宋体" w:hAnsi="宋体" w:eastAsia="宋体" w:cs="宋体"/>
                <w:color w:val="000000"/>
                <w:sz w:val="24"/>
              </w:rPr>
            </w:pPr>
            <w:r>
              <w:rPr>
                <w:rFonts w:hint="eastAsia" w:ascii="宋体" w:hAnsi="宋体" w:eastAsia="宋体" w:cs="宋体"/>
                <w:color w:val="000000"/>
                <w:sz w:val="24"/>
              </w:rPr>
              <w:t>投标完整性</w:t>
            </w:r>
          </w:p>
        </w:tc>
        <w:tc>
          <w:tcPr>
            <w:tcW w:w="3623" w:type="dxa"/>
            <w:noWrap w:val="0"/>
            <w:vAlign w:val="center"/>
          </w:tcPr>
          <w:p w14:paraId="073003A3">
            <w:pPr>
              <w:widowControl/>
              <w:jc w:val="left"/>
              <w:rPr>
                <w:rFonts w:hint="eastAsia" w:ascii="宋体" w:hAnsi="宋体" w:eastAsia="宋体" w:cs="宋体"/>
                <w:color w:val="000000"/>
                <w:sz w:val="24"/>
              </w:rPr>
            </w:pPr>
            <w:r>
              <w:rPr>
                <w:rFonts w:hint="eastAsia" w:ascii="宋体" w:hAnsi="宋体" w:eastAsia="宋体" w:cs="宋体"/>
                <w:sz w:val="24"/>
              </w:rPr>
              <w:t>未将一个采购包中的内容拆开投标；</w:t>
            </w:r>
          </w:p>
        </w:tc>
      </w:tr>
      <w:tr w14:paraId="0F90B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0F44585">
            <w:pPr>
              <w:widowControl/>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976" w:type="dxa"/>
            <w:noWrap w:val="0"/>
            <w:vAlign w:val="center"/>
          </w:tcPr>
          <w:p w14:paraId="7F8FF534">
            <w:pPr>
              <w:widowControl/>
              <w:jc w:val="left"/>
              <w:rPr>
                <w:rFonts w:hint="eastAsia" w:ascii="宋体" w:hAnsi="宋体" w:eastAsia="宋体" w:cs="宋体"/>
                <w:color w:val="000000"/>
                <w:sz w:val="24"/>
              </w:rPr>
            </w:pPr>
            <w:r>
              <w:rPr>
                <w:rFonts w:hint="eastAsia" w:ascii="宋体" w:hAnsi="宋体" w:eastAsia="宋体" w:cs="宋体"/>
                <w:color w:val="000000"/>
                <w:sz w:val="24"/>
              </w:rPr>
              <w:t>投标报价</w:t>
            </w:r>
          </w:p>
        </w:tc>
        <w:tc>
          <w:tcPr>
            <w:tcW w:w="3623" w:type="dxa"/>
            <w:noWrap w:val="0"/>
            <w:vAlign w:val="center"/>
          </w:tcPr>
          <w:p w14:paraId="260559D9">
            <w:pPr>
              <w:widowControl/>
              <w:jc w:val="left"/>
              <w:rPr>
                <w:rFonts w:hint="eastAsia" w:ascii="宋体" w:hAnsi="宋体" w:eastAsia="宋体" w:cs="宋体"/>
                <w:color w:val="000000"/>
                <w:sz w:val="24"/>
              </w:rPr>
            </w:pPr>
            <w:r>
              <w:rPr>
                <w:rFonts w:hint="eastAsia" w:ascii="宋体" w:hAnsi="宋体" w:eastAsia="宋体" w:cs="宋体"/>
                <w:color w:val="000000"/>
                <w:sz w:val="24"/>
              </w:rPr>
              <w:t>投标报价未超过招标文件中规定的项目/采购包预算金额或者项目/采购包最高限价；</w:t>
            </w:r>
          </w:p>
        </w:tc>
      </w:tr>
      <w:tr w14:paraId="0DB32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344DB11">
            <w:pPr>
              <w:widowControl/>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976" w:type="dxa"/>
            <w:noWrap w:val="0"/>
            <w:vAlign w:val="center"/>
          </w:tcPr>
          <w:p w14:paraId="36BAA9D0">
            <w:pPr>
              <w:widowControl/>
              <w:jc w:val="left"/>
              <w:rPr>
                <w:rFonts w:hint="eastAsia" w:ascii="宋体" w:hAnsi="宋体" w:eastAsia="宋体" w:cs="宋体"/>
                <w:color w:val="000000"/>
                <w:sz w:val="24"/>
              </w:rPr>
            </w:pPr>
            <w:r>
              <w:rPr>
                <w:rFonts w:hint="eastAsia" w:ascii="宋体" w:hAnsi="宋体" w:eastAsia="宋体" w:cs="宋体"/>
                <w:color w:val="000000"/>
                <w:sz w:val="24"/>
              </w:rPr>
              <w:t>报价唯一性</w:t>
            </w:r>
          </w:p>
        </w:tc>
        <w:tc>
          <w:tcPr>
            <w:tcW w:w="3623" w:type="dxa"/>
            <w:noWrap w:val="0"/>
            <w:vAlign w:val="center"/>
          </w:tcPr>
          <w:p w14:paraId="58B065DE">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sz w:val="24"/>
              </w:rPr>
              <w:t>；</w:t>
            </w:r>
          </w:p>
        </w:tc>
      </w:tr>
      <w:tr w14:paraId="2EB9F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D8287B0">
            <w:pPr>
              <w:widowControl/>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976" w:type="dxa"/>
            <w:noWrap w:val="0"/>
            <w:vAlign w:val="center"/>
          </w:tcPr>
          <w:p w14:paraId="78064B3C">
            <w:pPr>
              <w:widowControl/>
              <w:jc w:val="left"/>
              <w:rPr>
                <w:rFonts w:hint="eastAsia" w:ascii="宋体" w:hAnsi="宋体" w:eastAsia="宋体" w:cs="宋体"/>
                <w:color w:val="000000"/>
                <w:sz w:val="24"/>
              </w:rPr>
            </w:pPr>
            <w:r>
              <w:rPr>
                <w:rFonts w:hint="eastAsia" w:ascii="宋体" w:hAnsi="宋体" w:eastAsia="宋体" w:cs="宋体"/>
                <w:color w:val="000000"/>
                <w:sz w:val="24"/>
              </w:rPr>
              <w:t>投标有效期</w:t>
            </w:r>
          </w:p>
        </w:tc>
        <w:tc>
          <w:tcPr>
            <w:tcW w:w="3623" w:type="dxa"/>
            <w:noWrap w:val="0"/>
            <w:vAlign w:val="center"/>
          </w:tcPr>
          <w:p w14:paraId="4280C24D">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投标文件中承诺的投标有效期满足招标文件中载明的投标有效期的；</w:t>
            </w:r>
          </w:p>
        </w:tc>
      </w:tr>
      <w:tr w14:paraId="53BB9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87B0D59">
            <w:pPr>
              <w:widowControl/>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976" w:type="dxa"/>
            <w:noWrap w:val="0"/>
            <w:vAlign w:val="center"/>
          </w:tcPr>
          <w:p w14:paraId="3F3EB881">
            <w:pPr>
              <w:widowControl/>
              <w:jc w:val="left"/>
              <w:rPr>
                <w:rFonts w:hint="eastAsia" w:ascii="宋体" w:hAnsi="宋体" w:eastAsia="宋体" w:cs="宋体"/>
                <w:color w:val="000000"/>
                <w:sz w:val="24"/>
              </w:rPr>
            </w:pPr>
            <w:r>
              <w:rPr>
                <w:rFonts w:hint="eastAsia" w:ascii="宋体" w:hAnsi="宋体" w:eastAsia="宋体" w:cs="宋体"/>
                <w:color w:val="000000"/>
                <w:sz w:val="24"/>
              </w:rPr>
              <w:t>签署、加盖公章</w:t>
            </w:r>
          </w:p>
        </w:tc>
        <w:tc>
          <w:tcPr>
            <w:tcW w:w="3623" w:type="dxa"/>
            <w:noWrap w:val="0"/>
            <w:vAlign w:val="center"/>
          </w:tcPr>
          <w:p w14:paraId="662AF050">
            <w:pPr>
              <w:widowControl/>
              <w:jc w:val="left"/>
              <w:rPr>
                <w:rFonts w:hint="eastAsia" w:ascii="宋体" w:hAnsi="宋体" w:eastAsia="宋体" w:cs="宋体"/>
                <w:color w:val="000000"/>
                <w:sz w:val="24"/>
              </w:rPr>
            </w:pPr>
            <w:r>
              <w:rPr>
                <w:rFonts w:hint="eastAsia" w:ascii="宋体" w:hAnsi="宋体" w:eastAsia="宋体" w:cs="宋体"/>
                <w:color w:val="000000"/>
                <w:sz w:val="24"/>
              </w:rPr>
              <w:t>按照招标文件要求签署、加盖公章的；</w:t>
            </w:r>
          </w:p>
        </w:tc>
      </w:tr>
      <w:tr w14:paraId="25EC9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60673FE">
            <w:pPr>
              <w:widowControl/>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976" w:type="dxa"/>
            <w:noWrap w:val="0"/>
            <w:vAlign w:val="center"/>
          </w:tcPr>
          <w:p w14:paraId="4C3421C7">
            <w:pPr>
              <w:widowControl/>
              <w:jc w:val="left"/>
              <w:rPr>
                <w:rFonts w:hint="eastAsia" w:ascii="宋体" w:hAnsi="宋体" w:eastAsia="宋体" w:cs="宋体"/>
                <w:color w:val="000000"/>
                <w:sz w:val="24"/>
              </w:rPr>
            </w:pPr>
            <w:r>
              <w:rPr>
                <w:rFonts w:hint="eastAsia" w:ascii="宋体" w:hAnsi="宋体" w:eastAsia="宋体" w:cs="宋体"/>
                <w:color w:val="000000"/>
                <w:sz w:val="24"/>
              </w:rPr>
              <w:t>实质性格式</w:t>
            </w:r>
          </w:p>
        </w:tc>
        <w:tc>
          <w:tcPr>
            <w:tcW w:w="3623" w:type="dxa"/>
            <w:noWrap w:val="0"/>
            <w:vAlign w:val="center"/>
          </w:tcPr>
          <w:p w14:paraId="011942DF">
            <w:pPr>
              <w:widowControl/>
              <w:jc w:val="left"/>
              <w:rPr>
                <w:rFonts w:hint="eastAsia" w:ascii="宋体" w:hAnsi="宋体" w:eastAsia="宋体" w:cs="宋体"/>
                <w:color w:val="000000"/>
                <w:sz w:val="24"/>
              </w:rPr>
            </w:pPr>
            <w:r>
              <w:rPr>
                <w:rFonts w:hint="eastAsia" w:ascii="宋体" w:hAnsi="宋体" w:eastAsia="宋体" w:cs="宋体"/>
                <w:sz w:val="24"/>
              </w:rPr>
              <w:t>标记为“实质性格式”的文件均按招标文件要求提供；</w:t>
            </w:r>
          </w:p>
        </w:tc>
      </w:tr>
      <w:tr w14:paraId="68F8B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F89E312">
            <w:pPr>
              <w:widowControl/>
              <w:jc w:val="center"/>
              <w:rPr>
                <w:rFonts w:hint="eastAsia" w:ascii="宋体" w:hAnsi="宋体" w:eastAsia="宋体" w:cs="宋体"/>
                <w:color w:val="000000"/>
                <w:sz w:val="24"/>
              </w:rPr>
            </w:pPr>
            <w:r>
              <w:rPr>
                <w:rFonts w:hint="eastAsia" w:ascii="宋体" w:hAnsi="宋体" w:eastAsia="宋体" w:cs="宋体"/>
                <w:color w:val="000000"/>
                <w:sz w:val="24"/>
              </w:rPr>
              <w:t>8</w:t>
            </w:r>
          </w:p>
        </w:tc>
        <w:tc>
          <w:tcPr>
            <w:tcW w:w="976" w:type="dxa"/>
            <w:noWrap w:val="0"/>
            <w:vAlign w:val="center"/>
          </w:tcPr>
          <w:p w14:paraId="68B36CD5">
            <w:pPr>
              <w:widowControl/>
              <w:jc w:val="left"/>
              <w:rPr>
                <w:rFonts w:hint="eastAsia" w:ascii="宋体" w:hAnsi="宋体" w:eastAsia="宋体" w:cs="宋体"/>
                <w:color w:val="000000"/>
                <w:sz w:val="24"/>
              </w:rPr>
            </w:pPr>
            <w:r>
              <w:rPr>
                <w:rFonts w:hint="eastAsia" w:ascii="宋体" w:hAnsi="宋体" w:eastAsia="宋体" w:cs="宋体"/>
                <w:color w:val="000000"/>
                <w:sz w:val="24"/>
              </w:rPr>
              <w:t>★号条款响应(如有)</w:t>
            </w:r>
          </w:p>
        </w:tc>
        <w:tc>
          <w:tcPr>
            <w:tcW w:w="3623" w:type="dxa"/>
            <w:noWrap w:val="0"/>
            <w:vAlign w:val="center"/>
          </w:tcPr>
          <w:p w14:paraId="0B775A3F">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投标文件满足招标文件</w:t>
            </w:r>
            <w:r>
              <w:rPr>
                <w:rFonts w:hint="eastAsia" w:ascii="宋体" w:hAnsi="宋体" w:eastAsia="宋体" w:cs="宋体"/>
                <w:sz w:val="24"/>
              </w:rPr>
              <w:t>第五章《采购需求》</w:t>
            </w:r>
            <w:r>
              <w:rPr>
                <w:rFonts w:hint="eastAsia" w:ascii="宋体" w:hAnsi="宋体" w:eastAsia="宋体" w:cs="宋体"/>
                <w:color w:val="000000"/>
                <w:sz w:val="24"/>
              </w:rPr>
              <w:t>中★号条款要求的；</w:t>
            </w:r>
          </w:p>
        </w:tc>
      </w:tr>
      <w:tr w14:paraId="61FA8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71B931C">
            <w:pPr>
              <w:widowControl/>
              <w:jc w:val="center"/>
              <w:rPr>
                <w:rFonts w:hint="eastAsia" w:ascii="宋体" w:hAnsi="宋体" w:eastAsia="宋体" w:cs="宋体"/>
                <w:color w:val="000000"/>
                <w:sz w:val="24"/>
              </w:rPr>
            </w:pPr>
            <w:r>
              <w:rPr>
                <w:rFonts w:hint="eastAsia" w:ascii="宋体" w:hAnsi="宋体" w:eastAsia="宋体" w:cs="宋体"/>
                <w:color w:val="000000"/>
                <w:sz w:val="24"/>
              </w:rPr>
              <w:t>11</w:t>
            </w:r>
          </w:p>
        </w:tc>
        <w:tc>
          <w:tcPr>
            <w:tcW w:w="976" w:type="dxa"/>
            <w:noWrap w:val="0"/>
            <w:vAlign w:val="center"/>
          </w:tcPr>
          <w:p w14:paraId="319D87B8">
            <w:pPr>
              <w:widowControl/>
              <w:jc w:val="left"/>
              <w:rPr>
                <w:rFonts w:hint="eastAsia" w:ascii="宋体" w:hAnsi="宋体" w:eastAsia="宋体" w:cs="宋体"/>
                <w:color w:val="000000"/>
                <w:sz w:val="24"/>
              </w:rPr>
            </w:pPr>
            <w:r>
              <w:rPr>
                <w:rFonts w:hint="eastAsia" w:ascii="宋体" w:hAnsi="宋体" w:eastAsia="宋体" w:cs="宋体"/>
                <w:color w:val="000000"/>
                <w:sz w:val="24"/>
              </w:rPr>
              <w:t>报价的修正（如有）</w:t>
            </w:r>
          </w:p>
        </w:tc>
        <w:tc>
          <w:tcPr>
            <w:tcW w:w="3623" w:type="dxa"/>
            <w:noWrap w:val="0"/>
            <w:vAlign w:val="center"/>
          </w:tcPr>
          <w:p w14:paraId="10244337">
            <w:pPr>
              <w:widowControl/>
              <w:jc w:val="left"/>
              <w:rPr>
                <w:rFonts w:hint="eastAsia" w:ascii="宋体" w:hAnsi="宋体" w:eastAsia="宋体" w:cs="宋体"/>
                <w:color w:val="000000"/>
                <w:sz w:val="24"/>
              </w:rPr>
            </w:pPr>
            <w:r>
              <w:rPr>
                <w:rFonts w:hint="eastAsia" w:ascii="宋体" w:hAnsi="宋体" w:eastAsia="宋体" w:cs="宋体"/>
                <w:color w:val="000000"/>
                <w:sz w:val="24"/>
              </w:rPr>
              <w:t>不涉及报价修正，或投标文件报价出现前后不一致时，投标人对修正后的报价予以确认；（如有）</w:t>
            </w:r>
          </w:p>
        </w:tc>
      </w:tr>
      <w:tr w14:paraId="205CC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04FE964">
            <w:pPr>
              <w:widowControl/>
              <w:jc w:val="center"/>
              <w:rPr>
                <w:rFonts w:hint="eastAsia" w:ascii="宋体" w:hAnsi="宋体" w:eastAsia="宋体" w:cs="宋体"/>
                <w:color w:val="000000"/>
                <w:sz w:val="24"/>
              </w:rPr>
            </w:pPr>
            <w:r>
              <w:rPr>
                <w:rFonts w:hint="eastAsia" w:ascii="宋体" w:hAnsi="宋体" w:eastAsia="宋体" w:cs="宋体"/>
                <w:color w:val="000000"/>
                <w:sz w:val="24"/>
              </w:rPr>
              <w:t>12</w:t>
            </w:r>
          </w:p>
        </w:tc>
        <w:tc>
          <w:tcPr>
            <w:tcW w:w="976" w:type="dxa"/>
            <w:noWrap w:val="0"/>
            <w:vAlign w:val="center"/>
          </w:tcPr>
          <w:p w14:paraId="1E055C48">
            <w:pPr>
              <w:widowControl/>
              <w:jc w:val="left"/>
              <w:rPr>
                <w:rFonts w:hint="eastAsia" w:ascii="宋体" w:hAnsi="宋体" w:eastAsia="宋体" w:cs="宋体"/>
                <w:color w:val="000000"/>
                <w:sz w:val="24"/>
              </w:rPr>
            </w:pPr>
            <w:r>
              <w:rPr>
                <w:rFonts w:hint="eastAsia" w:ascii="宋体" w:hAnsi="宋体" w:eastAsia="宋体" w:cs="宋体"/>
                <w:color w:val="000000"/>
                <w:sz w:val="24"/>
              </w:rPr>
              <w:t>报价合理性</w:t>
            </w:r>
          </w:p>
        </w:tc>
        <w:tc>
          <w:tcPr>
            <w:tcW w:w="3623" w:type="dxa"/>
            <w:noWrap w:val="0"/>
            <w:vAlign w:val="center"/>
          </w:tcPr>
          <w:p w14:paraId="7A02BD7D">
            <w:pPr>
              <w:widowControl/>
              <w:jc w:val="left"/>
              <w:rPr>
                <w:rFonts w:hint="eastAsia" w:ascii="宋体" w:hAnsi="宋体" w:eastAsia="宋体" w:cs="宋体"/>
                <w:color w:val="000000"/>
                <w:sz w:val="24"/>
              </w:rPr>
            </w:pPr>
            <w:r>
              <w:rPr>
                <w:rFonts w:hint="eastAsia" w:ascii="宋体" w:hAnsi="宋体" w:eastAsia="宋体" w:cs="宋体"/>
                <w:color w:val="000000"/>
                <w:sz w:val="24"/>
              </w:rPr>
              <w:t>报价合理，或</w:t>
            </w:r>
            <w:r>
              <w:rPr>
                <w:rFonts w:hint="eastAsia" w:ascii="宋体" w:hAnsi="宋体" w:eastAsia="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w:t>
            </w:r>
          </w:p>
        </w:tc>
      </w:tr>
      <w:tr w14:paraId="130B7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1B5E8C24">
            <w:pPr>
              <w:widowControl/>
              <w:jc w:val="center"/>
              <w:rPr>
                <w:rFonts w:hint="eastAsia" w:ascii="宋体" w:hAnsi="宋体" w:eastAsia="宋体" w:cs="宋体"/>
                <w:color w:val="000000"/>
                <w:sz w:val="24"/>
              </w:rPr>
            </w:pPr>
            <w:r>
              <w:rPr>
                <w:rFonts w:hint="eastAsia" w:ascii="宋体" w:hAnsi="宋体" w:eastAsia="宋体" w:cs="宋体"/>
                <w:color w:val="000000"/>
                <w:sz w:val="24"/>
              </w:rPr>
              <w:t>13</w:t>
            </w:r>
          </w:p>
        </w:tc>
        <w:tc>
          <w:tcPr>
            <w:tcW w:w="976" w:type="dxa"/>
            <w:noWrap w:val="0"/>
            <w:vAlign w:val="center"/>
          </w:tcPr>
          <w:p w14:paraId="70799DCD">
            <w:pPr>
              <w:widowControl/>
              <w:jc w:val="left"/>
              <w:rPr>
                <w:rFonts w:hint="eastAsia" w:ascii="宋体" w:hAnsi="宋体" w:eastAsia="宋体" w:cs="宋体"/>
                <w:color w:val="000000"/>
                <w:sz w:val="24"/>
              </w:rPr>
            </w:pPr>
            <w:r>
              <w:rPr>
                <w:rFonts w:hint="eastAsia" w:ascii="宋体" w:hAnsi="宋体" w:eastAsia="宋体" w:cs="宋体"/>
                <w:color w:val="000000"/>
                <w:sz w:val="24"/>
              </w:rPr>
              <w:t>公平竞争</w:t>
            </w:r>
          </w:p>
        </w:tc>
        <w:tc>
          <w:tcPr>
            <w:tcW w:w="3623" w:type="dxa"/>
            <w:noWrap w:val="0"/>
            <w:vAlign w:val="center"/>
          </w:tcPr>
          <w:p w14:paraId="2BD6043E">
            <w:pPr>
              <w:widowControl/>
              <w:jc w:val="left"/>
              <w:rPr>
                <w:rFonts w:hint="eastAsia" w:ascii="宋体" w:hAnsi="宋体" w:eastAsia="宋体" w:cs="宋体"/>
                <w:color w:val="000000"/>
                <w:sz w:val="24"/>
              </w:rPr>
            </w:pPr>
            <w:r>
              <w:rPr>
                <w:rFonts w:hint="eastAsia" w:ascii="宋体" w:hAnsi="宋体" w:eastAsia="宋体" w:cs="宋体"/>
                <w:color w:val="000000"/>
                <w:sz w:val="24"/>
              </w:rPr>
              <w:t>投标人遵循公平竞争的原则，不存在恶意串通，妨碍其他投标人的竞争行为，不存在损害采购人或者其他投标人的合法权益情形的；</w:t>
            </w:r>
          </w:p>
        </w:tc>
      </w:tr>
      <w:tr w14:paraId="1048D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00A228E">
            <w:pPr>
              <w:widowControl/>
              <w:jc w:val="center"/>
              <w:rPr>
                <w:rFonts w:hint="eastAsia" w:ascii="宋体" w:hAnsi="宋体" w:eastAsia="宋体" w:cs="宋体"/>
                <w:color w:val="000000"/>
                <w:sz w:val="24"/>
              </w:rPr>
            </w:pPr>
            <w:r>
              <w:rPr>
                <w:rFonts w:hint="eastAsia" w:ascii="宋体" w:hAnsi="宋体" w:eastAsia="宋体" w:cs="宋体"/>
                <w:color w:val="000000"/>
                <w:sz w:val="24"/>
              </w:rPr>
              <w:t>14</w:t>
            </w:r>
          </w:p>
        </w:tc>
        <w:tc>
          <w:tcPr>
            <w:tcW w:w="976" w:type="dxa"/>
            <w:noWrap w:val="0"/>
            <w:vAlign w:val="center"/>
          </w:tcPr>
          <w:p w14:paraId="04215311">
            <w:pPr>
              <w:widowControl/>
              <w:jc w:val="left"/>
              <w:rPr>
                <w:rFonts w:hint="eastAsia" w:ascii="宋体" w:hAnsi="宋体" w:eastAsia="宋体" w:cs="宋体"/>
                <w:color w:val="000000"/>
                <w:sz w:val="24"/>
              </w:rPr>
            </w:pPr>
            <w:r>
              <w:rPr>
                <w:rFonts w:hint="eastAsia" w:ascii="宋体" w:hAnsi="宋体" w:eastAsia="宋体" w:cs="宋体"/>
                <w:color w:val="000000"/>
                <w:sz w:val="24"/>
              </w:rPr>
              <w:t>串通投标</w:t>
            </w:r>
          </w:p>
        </w:tc>
        <w:tc>
          <w:tcPr>
            <w:tcW w:w="3623" w:type="dxa"/>
            <w:noWrap w:val="0"/>
            <w:vAlign w:val="center"/>
          </w:tcPr>
          <w:p w14:paraId="7A65FB7B">
            <w:pPr>
              <w:widowControl/>
              <w:jc w:val="left"/>
              <w:rPr>
                <w:rFonts w:hint="eastAsia" w:ascii="宋体" w:hAnsi="宋体" w:eastAsia="宋体" w:cs="宋体"/>
                <w:color w:val="000000"/>
                <w:sz w:val="24"/>
              </w:rPr>
            </w:pPr>
            <w:r>
              <w:rPr>
                <w:rFonts w:hint="eastAsia" w:ascii="宋体" w:hAnsi="宋体" w:eastAsia="宋体" w:cs="宋体"/>
                <w:color w:val="000000"/>
                <w:sz w:val="24"/>
              </w:rPr>
              <w:t>不存在《政府采购货物和服务招标投标管理办法》视为投标人串通投标的情形：（一）不同投标人的投标文件由同一单位或者个人编制</w:t>
            </w:r>
            <w:r>
              <w:rPr>
                <w:rFonts w:hint="eastAsia" w:ascii="宋体" w:hAnsi="宋体" w:eastAsia="宋体" w:cs="宋体"/>
                <w:sz w:val="24"/>
              </w:rPr>
              <w:t>（包含使用同一MAC地址的计算机制作电子响应文件的情形）</w:t>
            </w:r>
            <w:r>
              <w:rPr>
                <w:rFonts w:hint="eastAsia" w:ascii="宋体" w:hAnsi="宋体" w:eastAsia="宋体" w:cs="宋体"/>
                <w:color w:val="000000"/>
                <w:sz w:val="24"/>
              </w:rPr>
              <w:t>；（二）不同投标人委托同一单位或者个人办理投标事宜</w:t>
            </w:r>
            <w:r>
              <w:rPr>
                <w:rFonts w:hint="eastAsia" w:ascii="宋体" w:hAnsi="宋体" w:eastAsia="宋体" w:cs="宋体"/>
                <w:sz w:val="24"/>
              </w:rPr>
              <w:t>（包含使用同一MAC地址的计算机提交或者解密电子响应文件的情形）</w:t>
            </w:r>
            <w:r>
              <w:rPr>
                <w:rFonts w:hint="eastAsia" w:ascii="宋体" w:hAnsi="宋体" w:eastAsia="宋体" w:cs="宋体"/>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22493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DB739B2">
            <w:pPr>
              <w:widowControl/>
              <w:jc w:val="center"/>
              <w:rPr>
                <w:rFonts w:hint="eastAsia" w:ascii="宋体" w:hAnsi="宋体" w:eastAsia="宋体" w:cs="宋体"/>
                <w:color w:val="000000"/>
                <w:sz w:val="24"/>
              </w:rPr>
            </w:pPr>
            <w:r>
              <w:rPr>
                <w:rFonts w:hint="eastAsia" w:ascii="宋体" w:hAnsi="宋体" w:eastAsia="宋体" w:cs="宋体"/>
                <w:color w:val="000000"/>
                <w:sz w:val="24"/>
              </w:rPr>
              <w:t>15</w:t>
            </w:r>
          </w:p>
        </w:tc>
        <w:tc>
          <w:tcPr>
            <w:tcW w:w="976" w:type="dxa"/>
            <w:noWrap w:val="0"/>
            <w:vAlign w:val="center"/>
          </w:tcPr>
          <w:p w14:paraId="7560CD6A">
            <w:pPr>
              <w:widowControl/>
              <w:jc w:val="left"/>
              <w:rPr>
                <w:rFonts w:hint="eastAsia" w:ascii="宋体" w:hAnsi="宋体" w:eastAsia="宋体" w:cs="宋体"/>
                <w:color w:val="000000"/>
                <w:sz w:val="24"/>
              </w:rPr>
            </w:pPr>
            <w:r>
              <w:rPr>
                <w:rFonts w:hint="eastAsia" w:ascii="宋体" w:hAnsi="宋体" w:eastAsia="宋体" w:cs="宋体"/>
                <w:color w:val="000000"/>
                <w:sz w:val="24"/>
              </w:rPr>
              <w:t>附加条件</w:t>
            </w:r>
          </w:p>
        </w:tc>
        <w:tc>
          <w:tcPr>
            <w:tcW w:w="3623" w:type="dxa"/>
            <w:noWrap w:val="0"/>
            <w:vAlign w:val="center"/>
          </w:tcPr>
          <w:p w14:paraId="2F66547A">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投标文件未含有采购人不能接受的附加条件的；</w:t>
            </w:r>
          </w:p>
        </w:tc>
      </w:tr>
      <w:tr w14:paraId="5E3AC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085E470">
            <w:pPr>
              <w:widowControl/>
              <w:jc w:val="center"/>
              <w:rPr>
                <w:rFonts w:hint="eastAsia" w:ascii="宋体" w:hAnsi="宋体" w:eastAsia="宋体" w:cs="宋体"/>
                <w:color w:val="000000"/>
                <w:sz w:val="24"/>
              </w:rPr>
            </w:pPr>
            <w:r>
              <w:rPr>
                <w:rFonts w:hint="eastAsia" w:ascii="宋体" w:hAnsi="宋体" w:eastAsia="宋体" w:cs="宋体"/>
                <w:color w:val="000000"/>
                <w:sz w:val="24"/>
              </w:rPr>
              <w:t>16</w:t>
            </w:r>
          </w:p>
        </w:tc>
        <w:tc>
          <w:tcPr>
            <w:tcW w:w="976" w:type="dxa"/>
            <w:noWrap w:val="0"/>
            <w:vAlign w:val="center"/>
          </w:tcPr>
          <w:p w14:paraId="1F8B8F3C">
            <w:pPr>
              <w:widowControl/>
              <w:jc w:val="left"/>
              <w:rPr>
                <w:rFonts w:hint="eastAsia" w:ascii="宋体" w:hAnsi="宋体" w:eastAsia="宋体" w:cs="宋体"/>
                <w:color w:val="000000"/>
                <w:sz w:val="24"/>
              </w:rPr>
            </w:pPr>
            <w:r>
              <w:rPr>
                <w:rFonts w:hint="eastAsia" w:ascii="宋体" w:hAnsi="宋体" w:eastAsia="宋体" w:cs="宋体"/>
                <w:color w:val="000000"/>
                <w:sz w:val="24"/>
              </w:rPr>
              <w:t>其他无效情形</w:t>
            </w:r>
          </w:p>
        </w:tc>
        <w:tc>
          <w:tcPr>
            <w:tcW w:w="3623" w:type="dxa"/>
            <w:noWrap w:val="0"/>
            <w:vAlign w:val="center"/>
          </w:tcPr>
          <w:p w14:paraId="1A50A1C5">
            <w:pPr>
              <w:widowControl/>
              <w:jc w:val="left"/>
              <w:rPr>
                <w:rFonts w:hint="eastAsia" w:ascii="宋体" w:hAnsi="宋体" w:eastAsia="宋体" w:cs="宋体"/>
                <w:color w:val="000000"/>
                <w:sz w:val="24"/>
              </w:rPr>
            </w:pPr>
            <w:r>
              <w:rPr>
                <w:rFonts w:hint="eastAsia" w:ascii="宋体" w:hAnsi="宋体" w:eastAsia="宋体" w:cs="宋体"/>
                <w:color w:val="000000"/>
                <w:sz w:val="24"/>
              </w:rPr>
              <w:t>投标人、投标文件不存在不符合法律、法规和招标文件规定的其他无效情形。</w:t>
            </w:r>
          </w:p>
        </w:tc>
      </w:tr>
    </w:tbl>
    <w:p w14:paraId="59045A6E">
      <w:pPr>
        <w:tabs>
          <w:tab w:val="left" w:pos="360"/>
        </w:tabs>
        <w:spacing w:line="360" w:lineRule="auto"/>
        <w:outlineLvl w:val="1"/>
        <w:rPr>
          <w:rFonts w:hint="eastAsia" w:ascii="宋体" w:hAnsi="宋体" w:eastAsia="宋体" w:cs="宋体"/>
          <w:sz w:val="24"/>
        </w:rPr>
      </w:pPr>
    </w:p>
    <w:p w14:paraId="5B50D2E5">
      <w:pPr>
        <w:numPr>
          <w:ilvl w:val="0"/>
          <w:numId w:val="13"/>
        </w:numPr>
        <w:tabs>
          <w:tab w:val="left" w:pos="360"/>
        </w:tabs>
        <w:spacing w:line="360" w:lineRule="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14:paraId="53443576">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0C964582">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rPr>
        <w:t>无效投标处理</w:t>
      </w:r>
      <w:r>
        <w:rPr>
          <w:rFonts w:hint="eastAsia" w:ascii="宋体" w:hAnsi="宋体" w:eastAsia="宋体" w:cs="宋体"/>
          <w:sz w:val="24"/>
        </w:rPr>
        <w:t>。</w:t>
      </w:r>
    </w:p>
    <w:p w14:paraId="19CC87EB">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rPr>
        <w:t>投标无效</w:t>
      </w:r>
      <w:r>
        <w:rPr>
          <w:rFonts w:hint="eastAsia" w:ascii="宋体" w:hAnsi="宋体" w:eastAsia="宋体" w:cs="宋体"/>
          <w:sz w:val="24"/>
        </w:rPr>
        <w:t>。</w:t>
      </w:r>
    </w:p>
    <w:p w14:paraId="088187FD">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14:paraId="6DFDAED1">
      <w:pPr>
        <w:numPr>
          <w:ilvl w:val="2"/>
          <w:numId w:val="13"/>
        </w:numPr>
        <w:tabs>
          <w:tab w:val="left" w:pos="1080"/>
          <w:tab w:val="left" w:pos="1589"/>
          <w:tab w:val="left" w:pos="2035"/>
          <w:tab w:val="left" w:pos="2114"/>
        </w:tabs>
        <w:spacing w:line="360" w:lineRule="auto"/>
        <w:ind w:left="2035"/>
        <w:rPr>
          <w:rFonts w:hint="eastAsia" w:ascii="宋体" w:hAnsi="宋体" w:eastAsia="宋体" w:cs="宋体"/>
          <w:sz w:val="24"/>
        </w:rPr>
      </w:pPr>
      <w:r>
        <w:rPr>
          <w:rFonts w:hint="eastAsia" w:ascii="宋体" w:hAnsi="宋体" w:eastAsia="宋体" w:cs="宋体"/>
          <w:sz w:val="24"/>
        </w:rPr>
        <w:t>招标文件对于报价修正是否另有规定：</w:t>
      </w:r>
    </w:p>
    <w:p w14:paraId="1016994C">
      <w:pPr>
        <w:tabs>
          <w:tab w:val="left" w:pos="1080"/>
          <w:tab w:val="left" w:pos="1589"/>
          <w:tab w:val="left" w:pos="2035"/>
          <w:tab w:val="left" w:pos="2114"/>
        </w:tabs>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□有，具体规定为：______________</w:t>
      </w:r>
    </w:p>
    <w:p w14:paraId="1F41C50B">
      <w:pPr>
        <w:tabs>
          <w:tab w:val="left" w:pos="1080"/>
          <w:tab w:val="left" w:pos="1589"/>
          <w:tab w:val="left" w:pos="2035"/>
          <w:tab w:val="left" w:pos="2114"/>
        </w:tabs>
        <w:spacing w:line="360" w:lineRule="auto"/>
        <w:ind w:left="2035"/>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无，按下述2.4.2-2.4.7项规定修正。</w:t>
      </w:r>
    </w:p>
    <w:p w14:paraId="23224E4D">
      <w:pPr>
        <w:numPr>
          <w:ilvl w:val="2"/>
          <w:numId w:val="13"/>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单独递交的开标一览表（报价表）与投标文件中开标一览表（报价表）内容不一致的，以单独递交的开标一览表（报价表）为准；</w:t>
      </w:r>
    </w:p>
    <w:p w14:paraId="2ECE37EC">
      <w:pPr>
        <w:numPr>
          <w:ilvl w:val="2"/>
          <w:numId w:val="13"/>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投标文件中开标一览表（报价表）内容与投标文件中相应内容不一致的，以开标一览表（报价表）为准；</w:t>
      </w:r>
    </w:p>
    <w:p w14:paraId="76F9C6B4">
      <w:pPr>
        <w:numPr>
          <w:ilvl w:val="2"/>
          <w:numId w:val="13"/>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4E539430">
      <w:pPr>
        <w:numPr>
          <w:ilvl w:val="2"/>
          <w:numId w:val="13"/>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单价金额小数点或者百分比有明显错位的，以开标一览表的总价为准，并修改单价；</w:t>
      </w:r>
    </w:p>
    <w:p w14:paraId="6B72BFC5">
      <w:pPr>
        <w:numPr>
          <w:ilvl w:val="2"/>
          <w:numId w:val="13"/>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4F7B5DAF">
      <w:pPr>
        <w:numPr>
          <w:ilvl w:val="2"/>
          <w:numId w:val="13"/>
        </w:numPr>
        <w:tabs>
          <w:tab w:val="left" w:pos="1080"/>
          <w:tab w:val="left" w:pos="1589"/>
          <w:tab w:val="left" w:pos="2035"/>
          <w:tab w:val="left" w:pos="2114"/>
        </w:tabs>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同时出现两种以上不一致的，按照前款规定的顺序修正。修正后的报价经投标人书面确认后产生约束力，投标人不确认的，其</w:t>
      </w:r>
      <w:r>
        <w:rPr>
          <w:rFonts w:hint="eastAsia" w:ascii="宋体" w:hAnsi="宋体" w:eastAsia="宋体" w:cs="宋体"/>
          <w:b/>
          <w:sz w:val="24"/>
        </w:rPr>
        <w:t>投标无效</w:t>
      </w:r>
      <w:r>
        <w:rPr>
          <w:rFonts w:hint="eastAsia" w:ascii="宋体" w:hAnsi="宋体" w:eastAsia="宋体" w:cs="宋体"/>
          <w:sz w:val="24"/>
        </w:rPr>
        <w:t>。</w:t>
      </w:r>
    </w:p>
    <w:p w14:paraId="05F78D49">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落实政府采购政策的价格调整：只有符合第二章《投标人须知》5.2条规定情形的，可以享受中小企业扶持政策，用扣除后的价格参加评审；否则，评标时价格不予扣除。</w:t>
      </w:r>
    </w:p>
    <w:p w14:paraId="4A28C1EE">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w:t>
      </w:r>
      <w:r>
        <w:rPr>
          <w:rFonts w:hint="eastAsia" w:ascii="宋体" w:hAnsi="宋体" w:eastAsia="宋体" w:cs="宋体"/>
          <w:b/>
          <w:sz w:val="24"/>
        </w:rPr>
        <w:t>小微企业</w:t>
      </w:r>
      <w:r>
        <w:rPr>
          <w:rFonts w:hint="eastAsia" w:ascii="宋体" w:hAnsi="宋体" w:eastAsia="宋体" w:cs="宋体"/>
          <w:sz w:val="24"/>
        </w:rPr>
        <w:t>报价给予</w:t>
      </w:r>
      <w:r>
        <w:rPr>
          <w:rFonts w:hint="eastAsia" w:ascii="宋体" w:hAnsi="宋体" w:eastAsia="宋体" w:cs="宋体"/>
          <w:sz w:val="24"/>
          <w:u w:val="single"/>
        </w:rPr>
        <w:t>20</w:t>
      </w:r>
      <w:r>
        <w:rPr>
          <w:rFonts w:hint="eastAsia" w:ascii="宋体" w:hAnsi="宋体" w:eastAsia="宋体" w:cs="宋体"/>
          <w:sz w:val="24"/>
        </w:rPr>
        <w:t>%的扣除，用扣除后的价格参加评审。</w:t>
      </w:r>
    </w:p>
    <w:p w14:paraId="606E86B4">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w:t>
      </w:r>
      <w:r>
        <w:rPr>
          <w:rFonts w:hint="eastAsia" w:ascii="宋体" w:hAnsi="宋体" w:eastAsia="宋体" w:cs="宋体"/>
          <w:b/>
          <w:sz w:val="24"/>
        </w:rPr>
        <w:t>小微企业</w:t>
      </w:r>
      <w:r>
        <w:rPr>
          <w:rFonts w:hint="eastAsia" w:ascii="宋体" w:hAnsi="宋体" w:eastAsia="宋体" w:cs="宋体"/>
          <w:sz w:val="24"/>
        </w:rPr>
        <w:t>组成联合体或者允许大中型企业向一家或者多家</w:t>
      </w:r>
      <w:r>
        <w:rPr>
          <w:rFonts w:hint="eastAsia" w:ascii="宋体" w:hAnsi="宋体" w:eastAsia="宋体" w:cs="宋体"/>
          <w:b/>
          <w:sz w:val="24"/>
        </w:rPr>
        <w:t>小微企业</w:t>
      </w:r>
      <w:r>
        <w:rPr>
          <w:rFonts w:hint="eastAsia" w:ascii="宋体" w:hAnsi="宋体" w:eastAsia="宋体" w:cs="宋体"/>
          <w:sz w:val="24"/>
        </w:rPr>
        <w:t>分包的采购项目，对于联合协议或者分包意向协议约定</w:t>
      </w:r>
      <w:r>
        <w:rPr>
          <w:rFonts w:hint="eastAsia" w:ascii="宋体" w:hAnsi="宋体" w:eastAsia="宋体" w:cs="宋体"/>
          <w:b/>
          <w:sz w:val="24"/>
        </w:rPr>
        <w:t>小微企业</w:t>
      </w:r>
      <w:r>
        <w:rPr>
          <w:rFonts w:hint="eastAsia" w:ascii="宋体" w:hAnsi="宋体" w:eastAsia="宋体" w:cs="宋体"/>
          <w:sz w:val="24"/>
        </w:rPr>
        <w:t>的合同份额占到合同总金额 30%以上的联合体或者大中型企业的报价给予</w:t>
      </w:r>
      <w:r>
        <w:rPr>
          <w:rFonts w:hint="eastAsia" w:ascii="宋体" w:hAnsi="宋体" w:eastAsia="宋体" w:cs="宋体"/>
          <w:sz w:val="24"/>
          <w:u w:val="single"/>
        </w:rPr>
        <w:t>3</w:t>
      </w:r>
      <w:r>
        <w:rPr>
          <w:rFonts w:hint="eastAsia" w:ascii="宋体" w:hAnsi="宋体" w:eastAsia="宋体" w:cs="宋体"/>
          <w:sz w:val="24"/>
        </w:rPr>
        <w:t>%的扣除，用扣除后的价格参加评审。</w:t>
      </w:r>
    </w:p>
    <w:p w14:paraId="36201DD8">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7127F200">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1EDD4527">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中小企业参加政府采购活动，应当按照招标文件给定的格式出具《中小企业声明函》，否则不得享受相关中小企业扶持政策。</w:t>
      </w:r>
    </w:p>
    <w:p w14:paraId="3CBBBB2F">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监狱企业提供了由省级以上监狱管理局（常州市含教育矫治局）、戒毒管理局（含新疆生产建设兵团）出具的属于监狱企业的证明文件的，视同小微企业。</w:t>
      </w:r>
    </w:p>
    <w:p w14:paraId="7357454B">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残疾人福利性单位按招标文件要求提供了《残疾人福利性单位声明函》（见附件）的，视同小微企业。</w:t>
      </w:r>
    </w:p>
    <w:p w14:paraId="22F3E232">
      <w:pPr>
        <w:numPr>
          <w:ilvl w:val="2"/>
          <w:numId w:val="13"/>
        </w:numPr>
        <w:tabs>
          <w:tab w:val="left" w:pos="1080"/>
          <w:tab w:val="left" w:pos="1589"/>
          <w:tab w:val="left" w:pos="2014"/>
        </w:tabs>
        <w:spacing w:line="360" w:lineRule="auto"/>
        <w:ind w:left="2035"/>
        <w:rPr>
          <w:rFonts w:hint="eastAsia" w:ascii="宋体" w:hAnsi="宋体" w:eastAsia="宋体" w:cs="宋体"/>
          <w:sz w:val="24"/>
        </w:rPr>
      </w:pPr>
      <w:r>
        <w:rPr>
          <w:rFonts w:hint="eastAsia" w:ascii="宋体" w:hAnsi="宋体" w:eastAsia="宋体" w:cs="宋体"/>
          <w:sz w:val="24"/>
        </w:rPr>
        <w:t>若投标人同时属于小型或微型企业、监狱企业、残疾人福利性单位中的两种及以上，将不重复享受小微企业价格扣减的优惠政策。</w:t>
      </w:r>
    </w:p>
    <w:p w14:paraId="054C1D18">
      <w:pPr>
        <w:numPr>
          <w:ilvl w:val="0"/>
          <w:numId w:val="13"/>
        </w:numPr>
        <w:tabs>
          <w:tab w:val="left" w:pos="360"/>
        </w:tabs>
        <w:spacing w:line="360" w:lineRule="auto"/>
        <w:outlineLvl w:val="1"/>
        <w:rPr>
          <w:rFonts w:hint="eastAsia" w:ascii="宋体" w:hAnsi="宋体" w:eastAsia="宋体" w:cs="宋体"/>
          <w:sz w:val="24"/>
        </w:rPr>
      </w:pPr>
      <w:r>
        <w:rPr>
          <w:rFonts w:hint="eastAsia" w:ascii="宋体" w:hAnsi="宋体" w:eastAsia="宋体" w:cs="宋体"/>
          <w:sz w:val="24"/>
        </w:rPr>
        <w:t>投标文件的比较和评价</w:t>
      </w:r>
      <w:bookmarkEnd w:id="763"/>
      <w:bookmarkEnd w:id="764"/>
    </w:p>
    <w:p w14:paraId="6CE3023A">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14:paraId="7887BA63">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评标方法和评标标准</w:t>
      </w:r>
    </w:p>
    <w:p w14:paraId="1CB47D86">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本项目采用的评标方法为：</w:t>
      </w:r>
    </w:p>
    <w:p w14:paraId="2A45058F">
      <w:pPr>
        <w:tabs>
          <w:tab w:val="left" w:pos="900"/>
          <w:tab w:val="left" w:pos="1589"/>
          <w:tab w:val="left" w:pos="1701"/>
        </w:tabs>
        <w:spacing w:line="360" w:lineRule="auto"/>
        <w:ind w:left="1985"/>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A44BBDA">
      <w:pPr>
        <w:tabs>
          <w:tab w:val="left" w:pos="900"/>
          <w:tab w:val="left" w:pos="1589"/>
          <w:tab w:val="left" w:pos="1701"/>
        </w:tabs>
        <w:spacing w:line="360" w:lineRule="auto"/>
        <w:ind w:left="1985"/>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□最低评标价法，指投标文件满足招标文件全部实质性要求，且投标报价最低的投标人为中标候选人的评标方法。</w:t>
      </w:r>
    </w:p>
    <w:p w14:paraId="5237DCCB">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投标无效</w:t>
      </w:r>
      <w:r>
        <w:rPr>
          <w:rFonts w:hint="eastAsia" w:ascii="宋体" w:hAnsi="宋体" w:eastAsia="宋体" w:cs="宋体"/>
          <w:sz w:val="24"/>
        </w:rPr>
        <w:t>。</w:t>
      </w:r>
    </w:p>
    <w:p w14:paraId="23C73A80">
      <w:p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随机抽取</w:t>
      </w:r>
    </w:p>
    <w:p w14:paraId="077A9ACA">
      <w:pPr>
        <w:tabs>
          <w:tab w:val="left" w:pos="1080"/>
          <w:tab w:val="left" w:pos="1589"/>
          <w:tab w:val="left" w:pos="2035"/>
        </w:tabs>
        <w:spacing w:line="360" w:lineRule="auto"/>
        <w:ind w:left="2035"/>
        <w:rPr>
          <w:rFonts w:hint="eastAsia" w:ascii="宋体" w:hAnsi="宋体" w:eastAsia="宋体" w:cs="宋体"/>
          <w:sz w:val="24"/>
          <w:u w:val="single"/>
        </w:rPr>
      </w:pPr>
      <w:r>
        <w:rPr>
          <w:rFonts w:hint="eastAsia" w:ascii="宋体" w:hAnsi="宋体" w:eastAsia="宋体" w:cs="宋体"/>
          <w:sz w:val="24"/>
        </w:rPr>
        <w:t>□其他方式，具体要求：__</w:t>
      </w:r>
      <w:r>
        <w:rPr>
          <w:rFonts w:hint="eastAsia" w:ascii="宋体" w:hAnsi="宋体" w:eastAsia="宋体" w:cs="宋体"/>
          <w:sz w:val="24"/>
          <w:lang w:val="en-US" w:eastAsia="zh-CN"/>
        </w:rPr>
        <w:t>/</w:t>
      </w:r>
      <w:r>
        <w:rPr>
          <w:rFonts w:hint="eastAsia" w:ascii="宋体" w:hAnsi="宋体" w:eastAsia="宋体" w:cs="宋体"/>
          <w:sz w:val="24"/>
        </w:rPr>
        <w:t>___</w:t>
      </w:r>
    </w:p>
    <w:p w14:paraId="399E5461">
      <w:pPr>
        <w:numPr>
          <w:ilvl w:val="2"/>
          <w:numId w:val="13"/>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非政府强制采购的节能产品或环境标志产品，依据品目清单和认证证书实施政府优先采购。优先采购的具体规定（如涉及）___</w:t>
      </w:r>
      <w:r>
        <w:rPr>
          <w:rFonts w:hint="eastAsia" w:ascii="宋体" w:hAnsi="宋体" w:eastAsia="宋体" w:cs="宋体"/>
          <w:sz w:val="24"/>
          <w:lang w:val="en-US" w:eastAsia="zh-CN"/>
        </w:rPr>
        <w:t>/</w:t>
      </w:r>
      <w:r>
        <w:rPr>
          <w:rFonts w:hint="eastAsia" w:ascii="宋体" w:hAnsi="宋体" w:eastAsia="宋体" w:cs="宋体"/>
          <w:sz w:val="24"/>
        </w:rPr>
        <w:t>__。</w:t>
      </w:r>
    </w:p>
    <w:p w14:paraId="3C7416A1">
      <w:pPr>
        <w:numPr>
          <w:ilvl w:val="2"/>
          <w:numId w:val="13"/>
        </w:numPr>
        <w:tabs>
          <w:tab w:val="left" w:pos="1080"/>
          <w:tab w:val="left" w:pos="1589"/>
          <w:tab w:val="left" w:pos="2035"/>
        </w:tabs>
        <w:spacing w:line="360" w:lineRule="auto"/>
        <w:ind w:left="2035"/>
        <w:rPr>
          <w:rFonts w:hint="eastAsia" w:ascii="宋体" w:hAnsi="宋体" w:eastAsia="宋体" w:cs="宋体"/>
          <w:sz w:val="24"/>
          <w:highlight w:val="none"/>
        </w:rPr>
      </w:pPr>
      <w:r>
        <w:rPr>
          <w:rFonts w:hint="eastAsia" w:ascii="宋体" w:hAnsi="宋体" w:eastAsia="宋体" w:cs="宋体"/>
          <w:sz w:val="24"/>
        </w:rPr>
        <w:t>关于无线局域网认证产品政府采购清单中的产品，优先采购的具体规定</w:t>
      </w:r>
      <w:r>
        <w:rPr>
          <w:rFonts w:hint="eastAsia" w:ascii="宋体" w:hAnsi="宋体" w:eastAsia="宋体" w:cs="宋体"/>
          <w:sz w:val="24"/>
          <w:highlight w:val="none"/>
        </w:rPr>
        <w:t>（如涉及）___</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__。</w:t>
      </w:r>
    </w:p>
    <w:p w14:paraId="32BE7094">
      <w:pPr>
        <w:numPr>
          <w:ilvl w:val="2"/>
          <w:numId w:val="13"/>
        </w:numPr>
        <w:tabs>
          <w:tab w:val="left" w:pos="1080"/>
          <w:tab w:val="left" w:pos="1589"/>
          <w:tab w:val="left" w:pos="2035"/>
        </w:tabs>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评标委员会应针对投标文件进行政府采购异常低价审查：</w:t>
      </w:r>
    </w:p>
    <w:p w14:paraId="7E39E6F4">
      <w:pPr>
        <w:numPr>
          <w:ilvl w:val="0"/>
          <w:numId w:val="0"/>
        </w:numPr>
        <w:tabs>
          <w:tab w:val="left" w:pos="1080"/>
          <w:tab w:val="left" w:pos="1589"/>
          <w:tab w:val="left" w:pos="2035"/>
        </w:tabs>
        <w:spacing w:line="360" w:lineRule="auto"/>
        <w:ind w:left="1135"/>
        <w:rPr>
          <w:rFonts w:hint="eastAsia" w:ascii="宋体" w:hAnsi="宋体" w:eastAsia="宋体" w:cs="宋体"/>
          <w:sz w:val="24"/>
          <w:szCs w:val="24"/>
          <w:highlight w:val="none"/>
        </w:rPr>
      </w:pPr>
      <w:r>
        <w:rPr>
          <w:rFonts w:hint="eastAsia" w:ascii="宋体" w:hAnsi="宋体" w:eastAsia="宋体" w:cs="宋体"/>
          <w:sz w:val="24"/>
          <w:highlight w:val="none"/>
        </w:rPr>
        <w:t>（一）评审过程中出现下列情形之一的，评审委员会应当启动异常低价投标审查</w:t>
      </w:r>
      <w:r>
        <w:rPr>
          <w:rFonts w:hint="eastAsia" w:ascii="宋体" w:hAnsi="宋体" w:eastAsia="宋体" w:cs="宋体"/>
          <w:sz w:val="24"/>
          <w:szCs w:val="24"/>
          <w:highlight w:val="none"/>
        </w:rPr>
        <w:t xml:space="preserve">程序： </w:t>
      </w:r>
    </w:p>
    <w:p w14:paraId="228244AD">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1A21AD">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453C7925">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3.投标（响应）报价低于采购项目最高限价45%的，即投标（响应）报价&lt;采购项目最高限价×45%；</w:t>
      </w:r>
    </w:p>
    <w:p w14:paraId="03F182A9">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4.评审委员会基于专业判断，认为供应商报价过低，有可能影响产品质量或者不能诚信履约的其他情形。</w:t>
      </w:r>
    </w:p>
    <w:p w14:paraId="201BCB37">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采购人可以结合具体项目实际情况，提高上述第1项至第3项中启动异常低价投标（响应）审查的数值标准，但是最高不得超过65%。</w:t>
      </w:r>
    </w:p>
    <w:p w14:paraId="530B1B2A">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相关法律法规对供应商报价有规定的，从其规定。</w:t>
      </w:r>
    </w:p>
    <w:p w14:paraId="63803689">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C5A6BB0">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621C72">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B8C71E">
      <w:pPr>
        <w:spacing w:line="560" w:lineRule="exact"/>
        <w:ind w:firstLine="5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D13A5ED">
      <w:pPr>
        <w:numPr>
          <w:ilvl w:val="0"/>
          <w:numId w:val="13"/>
        </w:numPr>
        <w:tabs>
          <w:tab w:val="left" w:pos="360"/>
        </w:tabs>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确定</w:t>
      </w:r>
      <w:bookmarkStart w:id="780" w:name="_Toc305158814"/>
      <w:bookmarkStart w:id="781" w:name="_Toc151193860"/>
      <w:bookmarkStart w:id="782" w:name="_Toc151190173"/>
      <w:bookmarkStart w:id="783" w:name="_Toc305158888"/>
      <w:bookmarkStart w:id="784" w:name="_Toc151193934"/>
      <w:bookmarkStart w:id="785" w:name="_Toc520356170"/>
      <w:bookmarkStart w:id="786" w:name="_Toc264969236"/>
      <w:bookmarkStart w:id="787" w:name="_Ref467307010"/>
      <w:bookmarkStart w:id="788" w:name="_Toc195842911"/>
      <w:bookmarkStart w:id="789" w:name="_Toc142311048"/>
      <w:bookmarkStart w:id="790" w:name="_Toc149720839"/>
      <w:bookmarkStart w:id="791" w:name="_Toc151193788"/>
      <w:bookmarkStart w:id="792" w:name="_Toc226337242"/>
      <w:bookmarkStart w:id="793" w:name="_Toc150509297"/>
      <w:bookmarkStart w:id="794" w:name="_Toc164229387"/>
      <w:bookmarkStart w:id="795" w:name="_Toc164229241"/>
      <w:bookmarkStart w:id="796" w:name="_Toc164608660"/>
      <w:bookmarkStart w:id="797" w:name="_Toc150774646"/>
      <w:bookmarkStart w:id="798" w:name="_Toc150774751"/>
      <w:bookmarkStart w:id="799" w:name="_Toc164351640"/>
      <w:bookmarkStart w:id="800" w:name="_Toc226965736"/>
      <w:bookmarkStart w:id="801" w:name="_Toc226309790"/>
      <w:bookmarkStart w:id="802" w:name="_Toc127151546"/>
      <w:bookmarkStart w:id="803" w:name="_Toc127161460"/>
      <w:bookmarkStart w:id="804" w:name="_Toc127151747"/>
      <w:bookmarkStart w:id="805" w:name="_Toc164608815"/>
      <w:bookmarkStart w:id="806" w:name="_Toc150480784"/>
      <w:bookmarkStart w:id="807" w:name="_Toc151193716"/>
      <w:bookmarkStart w:id="808" w:name="_Toc226965819"/>
      <w:bookmarkStart w:id="809" w:name="_Toc151193644"/>
      <w:bookmarkStart w:id="810" w:name="_Toc265228384"/>
      <w:r>
        <w:rPr>
          <w:rFonts w:hint="eastAsia" w:ascii="宋体" w:hAnsi="宋体" w:eastAsia="宋体" w:cs="宋体"/>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5376708D">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EFD880A">
      <w:pPr>
        <w:pStyle w:val="230"/>
        <w:tabs>
          <w:tab w:val="left" w:pos="900"/>
          <w:tab w:val="left" w:pos="2127"/>
        </w:tabs>
        <w:spacing w:line="360" w:lineRule="auto"/>
        <w:ind w:left="993" w:firstLine="136"/>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随机抽取</w:t>
      </w:r>
    </w:p>
    <w:p w14:paraId="5DCB8634">
      <w:pPr>
        <w:pStyle w:val="230"/>
        <w:tabs>
          <w:tab w:val="left" w:pos="900"/>
          <w:tab w:val="left" w:pos="2127"/>
        </w:tabs>
        <w:spacing w:line="360" w:lineRule="auto"/>
        <w:ind w:left="993" w:firstLine="136"/>
        <w:rPr>
          <w:rFonts w:hint="eastAsia" w:ascii="宋体" w:hAnsi="宋体" w:eastAsia="宋体" w:cs="宋体"/>
          <w:sz w:val="24"/>
          <w:szCs w:val="24"/>
        </w:rPr>
      </w:pPr>
      <w:r>
        <w:rPr>
          <w:rFonts w:hint="eastAsia" w:ascii="宋体" w:hAnsi="宋体" w:eastAsia="宋体" w:cs="宋体"/>
          <w:sz w:val="24"/>
          <w:szCs w:val="24"/>
        </w:rPr>
        <w:t>□其他方式，具体要求：__</w:t>
      </w:r>
      <w:r>
        <w:rPr>
          <w:rFonts w:hint="eastAsia" w:ascii="宋体" w:hAnsi="宋体" w:eastAsia="宋体" w:cs="宋体"/>
          <w:sz w:val="24"/>
          <w:szCs w:val="24"/>
          <w:lang w:val="en-US" w:eastAsia="zh-CN"/>
        </w:rPr>
        <w:t>/</w:t>
      </w:r>
      <w:r>
        <w:rPr>
          <w:rFonts w:hint="eastAsia" w:ascii="宋体" w:hAnsi="宋体" w:eastAsia="宋体" w:cs="宋体"/>
          <w:sz w:val="24"/>
          <w:szCs w:val="24"/>
        </w:rPr>
        <w:t>___</w:t>
      </w:r>
    </w:p>
    <w:p w14:paraId="746239A5">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p>
    <w:p w14:paraId="61C2104D">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74CD607">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14:paraId="463A0676">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评标委员会将根据各投标人的评标排序，依次推荐本项目（各采购包）的中标候选人，起草并签署评标报告。本项目（各采购包）评标委员会共（各）推荐不少于3名中标候选人。</w:t>
      </w:r>
    </w:p>
    <w:p w14:paraId="5A8E075D">
      <w:pPr>
        <w:numPr>
          <w:ilvl w:val="0"/>
          <w:numId w:val="13"/>
        </w:numPr>
        <w:tabs>
          <w:tab w:val="left" w:pos="360"/>
        </w:tabs>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14:paraId="346A6D25">
      <w:pPr>
        <w:numPr>
          <w:ilvl w:val="1"/>
          <w:numId w:val="13"/>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评标委员会在评标过程中发现投标人有行贿、提供虚假材料或者串通等违法行为时，有向采购人、采购代理机构或者有关部门报告的职责。</w:t>
      </w:r>
    </w:p>
    <w:p w14:paraId="2CC994FD">
      <w:pPr>
        <w:widowControl/>
        <w:jc w:val="left"/>
        <w:rPr>
          <w:rFonts w:hint="eastAsia" w:ascii="宋体" w:hAnsi="宋体" w:eastAsia="宋体" w:cs="宋体"/>
          <w:b/>
          <w:sz w:val="24"/>
        </w:rPr>
      </w:pPr>
    </w:p>
    <w:p w14:paraId="255A756C">
      <w:pPr>
        <w:tabs>
          <w:tab w:val="left" w:pos="360"/>
          <w:tab w:val="left" w:pos="900"/>
        </w:tabs>
        <w:spacing w:line="360" w:lineRule="auto"/>
        <w:jc w:val="center"/>
        <w:outlineLvl w:val="1"/>
        <w:rPr>
          <w:rFonts w:hint="eastAsia" w:ascii="宋体" w:hAnsi="宋体" w:eastAsia="宋体" w:cs="宋体"/>
          <w:b/>
          <w:sz w:val="24"/>
        </w:rPr>
        <w:sectPr>
          <w:pgSz w:w="11907" w:h="16840"/>
          <w:pgMar w:top="1440" w:right="1080" w:bottom="1440" w:left="1080" w:header="851" w:footer="851" w:gutter="0"/>
          <w:cols w:space="1701" w:num="1"/>
          <w:docGrid w:linePitch="360" w:charSpace="0"/>
        </w:sectPr>
      </w:pPr>
    </w:p>
    <w:p w14:paraId="063D5CB2">
      <w:pPr>
        <w:tabs>
          <w:tab w:val="left" w:pos="360"/>
          <w:tab w:val="left" w:pos="900"/>
        </w:tabs>
        <w:spacing w:line="360" w:lineRule="auto"/>
        <w:jc w:val="center"/>
        <w:outlineLvl w:val="1"/>
        <w:rPr>
          <w:rFonts w:hint="eastAsia" w:ascii="宋体" w:hAnsi="宋体" w:eastAsia="宋体" w:cs="宋体"/>
          <w:sz w:val="24"/>
          <w:highlight w:val="none"/>
        </w:rPr>
      </w:pPr>
      <w:r>
        <w:rPr>
          <w:rFonts w:hint="eastAsia" w:ascii="宋体" w:hAnsi="宋体" w:eastAsia="宋体" w:cs="宋体"/>
          <w:b/>
          <w:sz w:val="24"/>
          <w:highlight w:val="none"/>
        </w:rPr>
        <w:t>二、评标标准</w:t>
      </w:r>
    </w:p>
    <w:tbl>
      <w:tblPr>
        <w:tblStyle w:val="35"/>
        <w:tblW w:w="9879" w:type="dxa"/>
        <w:tblInd w:w="-255" w:type="dxa"/>
        <w:tblLayout w:type="fixed"/>
        <w:tblCellMar>
          <w:top w:w="0" w:type="dxa"/>
          <w:left w:w="108" w:type="dxa"/>
          <w:bottom w:w="0" w:type="dxa"/>
          <w:right w:w="108" w:type="dxa"/>
        </w:tblCellMar>
      </w:tblPr>
      <w:tblGrid>
        <w:gridCol w:w="600"/>
        <w:gridCol w:w="1284"/>
        <w:gridCol w:w="5603"/>
        <w:gridCol w:w="588"/>
        <w:gridCol w:w="1804"/>
      </w:tblGrid>
      <w:tr w14:paraId="2DD7E592">
        <w:tblPrEx>
          <w:tblCellMar>
            <w:top w:w="0" w:type="dxa"/>
            <w:left w:w="108" w:type="dxa"/>
            <w:bottom w:w="0" w:type="dxa"/>
            <w:right w:w="108" w:type="dxa"/>
          </w:tblCellMar>
        </w:tblPrEx>
        <w:trPr>
          <w:trHeight w:val="192"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43D2DF2B">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序号</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04887F56">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评分项目</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3E2C7F57">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评分细则</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5D241D0B">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分值</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59AC3B5A">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备注</w:t>
            </w:r>
          </w:p>
        </w:tc>
      </w:tr>
      <w:tr w14:paraId="5F5FB79B">
        <w:tblPrEx>
          <w:tblCellMar>
            <w:top w:w="0" w:type="dxa"/>
            <w:left w:w="108" w:type="dxa"/>
            <w:bottom w:w="0" w:type="dxa"/>
            <w:right w:w="108" w:type="dxa"/>
          </w:tblCellMar>
        </w:tblPrEx>
        <w:trPr>
          <w:trHeight w:val="90"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5F0DD46C">
            <w:pPr>
              <w:widowControl/>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一</w:t>
            </w:r>
          </w:p>
        </w:tc>
        <w:tc>
          <w:tcPr>
            <w:tcW w:w="9279" w:type="dxa"/>
            <w:gridSpan w:val="4"/>
            <w:tcBorders>
              <w:top w:val="single" w:color="000000" w:sz="4" w:space="0"/>
              <w:left w:val="single" w:color="000000" w:sz="4" w:space="0"/>
              <w:bottom w:val="single" w:color="000000" w:sz="4" w:space="0"/>
              <w:right w:val="single" w:color="000000" w:sz="4" w:space="0"/>
            </w:tcBorders>
            <w:noWrap w:val="0"/>
            <w:vAlign w:val="center"/>
          </w:tcPr>
          <w:p w14:paraId="2399B5FC">
            <w:pPr>
              <w:widowControl/>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val="en-US" w:eastAsia="zh-CN" w:bidi="ar"/>
                <w14:textFill>
                  <w14:solidFill>
                    <w14:schemeClr w14:val="tx1"/>
                  </w14:solidFill>
                </w14:textFill>
              </w:rPr>
              <w:t>价格分（</w:t>
            </w:r>
            <w:r>
              <w:rPr>
                <w:rFonts w:hint="eastAsia" w:ascii="宋体" w:hAnsi="宋体" w:cs="宋体"/>
                <w:b/>
                <w:bCs/>
                <w:color w:val="000000" w:themeColor="text1"/>
                <w:sz w:val="24"/>
                <w:szCs w:val="24"/>
                <w:lang w:val="en-US" w:eastAsia="zh-CN" w:bidi="ar"/>
                <w14:textFill>
                  <w14:solidFill>
                    <w14:schemeClr w14:val="tx1"/>
                  </w14:solidFill>
                </w14:textFill>
              </w:rPr>
              <w:t>15</w:t>
            </w:r>
            <w:r>
              <w:rPr>
                <w:rFonts w:hint="eastAsia" w:ascii="宋体" w:hAnsi="宋体" w:eastAsia="宋体" w:cs="宋体"/>
                <w:b/>
                <w:bCs/>
                <w:color w:val="000000" w:themeColor="text1"/>
                <w:sz w:val="24"/>
                <w:szCs w:val="24"/>
                <w:lang w:val="en-US" w:eastAsia="zh-CN" w:bidi="ar"/>
                <w14:textFill>
                  <w14:solidFill>
                    <w14:schemeClr w14:val="tx1"/>
                  </w14:solidFill>
                </w14:textFill>
              </w:rPr>
              <w:t>分）</w:t>
            </w:r>
          </w:p>
        </w:tc>
      </w:tr>
      <w:tr w14:paraId="2206E69A">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1CDDE564">
            <w:pPr>
              <w:widowControl/>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1</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2834C92F">
            <w:pPr>
              <w:jc w:val="center"/>
              <w:rPr>
                <w:rFonts w:hint="eastAsia" w:ascii="宋体" w:hAnsi="宋体" w:eastAsia="宋体" w:cs="宋体"/>
                <w:sz w:val="24"/>
                <w:szCs w:val="24"/>
                <w:lang w:eastAsia="zh-CN"/>
              </w:rPr>
            </w:pPr>
            <w:r>
              <w:rPr>
                <w:rFonts w:hint="eastAsia" w:ascii="宋体" w:hAnsi="宋体" w:eastAsia="宋体" w:cs="宋体"/>
                <w:b w:val="0"/>
                <w:bCs w:val="0"/>
                <w:sz w:val="24"/>
                <w:szCs w:val="24"/>
                <w:lang w:val="en-US" w:eastAsia="zh-CN"/>
              </w:rPr>
              <w:t>价格分</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6F8CE335">
            <w:pPr>
              <w:keepNext w:val="0"/>
              <w:keepLines w:val="0"/>
              <w:pageBreakBefore w:val="0"/>
              <w:widowControl w:val="0"/>
              <w:spacing w:line="300" w:lineRule="exact"/>
              <w:ind w:right="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采用低价优先法计算，即满足招标文件要求且投标价格最低的投标报价为投标基准价，其价格分为满分。其他供应商的价格分统一按照下列公式计算（小数点保留两位）：投标报价得分=(投标基准价／投标报价)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×分值</w:t>
            </w:r>
            <w:r>
              <w:rPr>
                <w:rFonts w:hint="eastAsia" w:ascii="宋体" w:hAnsi="宋体" w:eastAsia="宋体" w:cs="宋体"/>
                <w:sz w:val="24"/>
                <w:szCs w:val="24"/>
              </w:rPr>
              <w:t>。</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274714D1">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15</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3EE18FD1">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z w:val="24"/>
                <w:szCs w:val="24"/>
              </w:rPr>
              <w:t>此处投标报价指经过报价修正，及因落实政府采购政策进行价格调整后的报价，详见第四章《评标方法和评标标准》2.4及2.5。</w:t>
            </w:r>
          </w:p>
        </w:tc>
      </w:tr>
      <w:tr w14:paraId="1D71E2C7">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7C04C1FA">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w:t>
            </w:r>
          </w:p>
        </w:tc>
        <w:tc>
          <w:tcPr>
            <w:tcW w:w="9279" w:type="dxa"/>
            <w:gridSpan w:val="4"/>
            <w:tcBorders>
              <w:top w:val="single" w:color="000000" w:sz="4" w:space="0"/>
              <w:left w:val="single" w:color="000000" w:sz="4" w:space="0"/>
              <w:bottom w:val="single" w:color="000000" w:sz="4" w:space="0"/>
              <w:right w:val="single" w:color="000000" w:sz="4" w:space="0"/>
            </w:tcBorders>
            <w:noWrap w:val="0"/>
            <w:vAlign w:val="center"/>
          </w:tcPr>
          <w:p w14:paraId="2655E3BD">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主观分</w:t>
            </w:r>
            <w:r>
              <w:rPr>
                <w:rFonts w:hint="eastAsia" w:ascii="宋体" w:hAnsi="宋体" w:eastAsia="宋体" w:cs="宋体"/>
                <w:b/>
                <w:bCs/>
                <w:color w:val="000000" w:themeColor="text1"/>
                <w:sz w:val="24"/>
                <w:szCs w:val="24"/>
                <w:lang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60</w:t>
            </w:r>
            <w:r>
              <w:rPr>
                <w:rFonts w:hint="eastAsia" w:ascii="宋体" w:hAnsi="宋体" w:eastAsia="宋体" w:cs="宋体"/>
                <w:b/>
                <w:bCs/>
                <w:color w:val="000000" w:themeColor="text1"/>
                <w:sz w:val="24"/>
                <w:szCs w:val="24"/>
                <w:lang w:val="en-US" w:eastAsia="zh-CN" w:bidi="ar"/>
                <w14:textFill>
                  <w14:solidFill>
                    <w14:schemeClr w14:val="tx1"/>
                  </w14:solidFill>
                </w14:textFill>
              </w:rPr>
              <w:t>分</w:t>
            </w:r>
            <w:r>
              <w:rPr>
                <w:rFonts w:hint="eastAsia" w:ascii="宋体" w:hAnsi="宋体" w:eastAsia="宋体" w:cs="宋体"/>
                <w:b/>
                <w:bCs/>
                <w:color w:val="000000" w:themeColor="text1"/>
                <w:sz w:val="24"/>
                <w:szCs w:val="24"/>
                <w:lang w:eastAsia="zh-CN" w:bidi="ar"/>
                <w14:textFill>
                  <w14:solidFill>
                    <w14:schemeClr w14:val="tx1"/>
                  </w14:solidFill>
                </w14:textFill>
              </w:rPr>
              <w:t>）</w:t>
            </w:r>
          </w:p>
        </w:tc>
      </w:tr>
      <w:tr w14:paraId="55656903">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216A9C46">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73B326D9">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发展规划与服务理念</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07D99FB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6AB515C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cs="宋体"/>
                <w:sz w:val="24"/>
                <w:szCs w:val="24"/>
                <w:lang w:val="en-US" w:eastAsia="zh-CN"/>
              </w:rPr>
              <w:t>本</w:t>
            </w:r>
            <w:r>
              <w:rPr>
                <w:rFonts w:hint="eastAsia" w:ascii="宋体" w:hAnsi="宋体" w:eastAsia="宋体" w:cs="宋体"/>
                <w:sz w:val="24"/>
                <w:szCs w:val="24"/>
                <w:lang w:val="zh-CN" w:eastAsia="zh-CN"/>
              </w:rPr>
              <w:t>方案须包含以下内容：</w:t>
            </w:r>
          </w:p>
          <w:p w14:paraId="3E6139ED">
            <w:pPr>
              <w:keepNext w:val="0"/>
              <w:keepLines w:val="0"/>
              <w:widowControl/>
              <w:numPr>
                <w:ilvl w:val="0"/>
                <w:numId w:val="14"/>
              </w:numPr>
              <w:suppressLineNumbers w:val="0"/>
              <w:spacing w:before="0" w:beforeAutospacing="0" w:after="0" w:afterAutospacing="0" w:line="360" w:lineRule="exact"/>
              <w:ind w:left="120" w:right="0" w:firstLine="0"/>
              <w:rPr>
                <w:rFonts w:hint="default" w:ascii="宋体" w:hAnsi="宋体" w:cs="宋体"/>
                <w:sz w:val="24"/>
                <w:szCs w:val="24"/>
                <w:lang w:val="en-US" w:eastAsia="zh-CN"/>
              </w:rPr>
            </w:pPr>
            <w:r>
              <w:rPr>
                <w:rFonts w:hint="eastAsia" w:ascii="宋体" w:hAnsi="宋体" w:cs="宋体"/>
                <w:sz w:val="24"/>
                <w:szCs w:val="24"/>
                <w:highlight w:val="none"/>
                <w:lang w:eastAsia="zh-CN"/>
              </w:rPr>
              <w:t>结合线下居家养老服务整体思路，制定符合实际和未来发展的规划和目标定位；</w:t>
            </w:r>
          </w:p>
          <w:p w14:paraId="6D385026">
            <w:pPr>
              <w:keepNext w:val="0"/>
              <w:keepLines w:val="0"/>
              <w:widowControl/>
              <w:numPr>
                <w:ilvl w:val="0"/>
                <w:numId w:val="14"/>
              </w:numPr>
              <w:suppressLineNumbers w:val="0"/>
              <w:spacing w:before="0" w:beforeAutospacing="0" w:after="0" w:afterAutospacing="0" w:line="360" w:lineRule="exact"/>
              <w:ind w:left="120" w:right="0" w:firstLine="0"/>
              <w:rPr>
                <w:rFonts w:hint="default" w:ascii="宋体" w:hAnsi="宋体" w:cs="宋体"/>
                <w:sz w:val="24"/>
                <w:szCs w:val="24"/>
                <w:lang w:val="en-US" w:eastAsia="zh-CN"/>
              </w:rPr>
            </w:pPr>
            <w:r>
              <w:rPr>
                <w:rFonts w:hint="default" w:ascii="宋体" w:hAnsi="宋体" w:cs="宋体"/>
                <w:sz w:val="24"/>
                <w:szCs w:val="24"/>
                <w:lang w:val="en-US" w:eastAsia="zh-CN"/>
              </w:rPr>
              <w:t>制定符合发展规划和目标的服务宗旨及服务理念</w:t>
            </w:r>
            <w:r>
              <w:rPr>
                <w:rFonts w:hint="eastAsia" w:ascii="宋体" w:hAnsi="宋体" w:cs="宋体"/>
                <w:sz w:val="24"/>
                <w:szCs w:val="24"/>
                <w:lang w:val="en-US" w:eastAsia="zh-CN"/>
              </w:rPr>
              <w:t>；</w:t>
            </w:r>
          </w:p>
          <w:p w14:paraId="104768D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50C2F954">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%，最高得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 xml:space="preserve">0%。 </w:t>
            </w:r>
          </w:p>
          <w:p w14:paraId="79D29D8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5FD44033">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（1）方案整体科学合理、针对性强、可操作性强，评审为优加</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w:t>
            </w:r>
          </w:p>
          <w:p w14:paraId="626FFD57">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（2）方案较合理、有一定针对性、一定可操作性，评审为良加</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0%；</w:t>
            </w:r>
          </w:p>
          <w:p w14:paraId="7A0FCE9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（3）方案不尽合理、针对性一般、可操作性一般，评审为中加5%； </w:t>
            </w:r>
          </w:p>
          <w:p w14:paraId="537E53F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（4）方案不合理、无针对性、无可操作性，评审为差的，不加分。</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42939ADD">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356F26E0">
            <w:pPr>
              <w:jc w:val="left"/>
              <w:rPr>
                <w:rFonts w:hint="eastAsia" w:ascii="宋体" w:hAnsi="宋体" w:eastAsia="宋体" w:cs="宋体"/>
                <w:color w:val="000000" w:themeColor="text1"/>
                <w:sz w:val="24"/>
                <w:szCs w:val="24"/>
                <w14:textFill>
                  <w14:solidFill>
                    <w14:schemeClr w14:val="tx1"/>
                  </w14:solidFill>
                </w14:textFill>
              </w:rPr>
            </w:pPr>
          </w:p>
        </w:tc>
      </w:tr>
      <w:tr w14:paraId="7A452643">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3E2523D0">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29167B92">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服务实施方案评价</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2995CFF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3D4FE699">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cs="宋体"/>
                <w:color w:val="000000" w:themeColor="text1"/>
                <w:sz w:val="24"/>
                <w:szCs w:val="24"/>
                <w:lang w:val="en-US" w:eastAsia="zh-CN"/>
                <w14:textFill>
                  <w14:solidFill>
                    <w14:schemeClr w14:val="tx1"/>
                  </w14:solidFill>
                </w14:textFill>
              </w:rPr>
              <w:t>本</w:t>
            </w:r>
            <w:r>
              <w:rPr>
                <w:rFonts w:hint="eastAsia" w:ascii="宋体" w:hAnsi="宋体" w:eastAsia="宋体" w:cs="宋体"/>
                <w:color w:val="000000" w:themeColor="text1"/>
                <w:sz w:val="24"/>
                <w:szCs w:val="24"/>
                <w14:textFill>
                  <w14:solidFill>
                    <w14:schemeClr w14:val="tx1"/>
                  </w14:solidFill>
                </w14:textFill>
              </w:rPr>
              <w:t>方案</w:t>
            </w:r>
            <w:r>
              <w:rPr>
                <w:rFonts w:hint="eastAsia" w:ascii="宋体" w:hAnsi="宋体" w:eastAsia="宋体" w:cs="宋体"/>
                <w:sz w:val="24"/>
                <w:szCs w:val="24"/>
                <w:lang w:val="zh-CN" w:eastAsia="zh-CN"/>
              </w:rPr>
              <w:t>须包含以下内容：</w:t>
            </w:r>
          </w:p>
          <w:p w14:paraId="0C6FB278">
            <w:pPr>
              <w:keepNext w:val="0"/>
              <w:keepLines w:val="0"/>
              <w:widowControl/>
              <w:numPr>
                <w:ilvl w:val="0"/>
                <w:numId w:val="15"/>
              </w:numPr>
              <w:suppressLineNumbers w:val="0"/>
              <w:spacing w:before="0" w:beforeAutospacing="0" w:after="0" w:afterAutospacing="0" w:line="360" w:lineRule="exact"/>
              <w:ind w:left="0" w:right="0" w:firstLine="0"/>
              <w:rPr>
                <w:rFonts w:hint="eastAsia" w:ascii="宋体" w:hAnsi="宋体" w:cs="宋体"/>
                <w:sz w:val="24"/>
                <w:szCs w:val="24"/>
                <w:highlight w:val="none"/>
                <w:lang w:eastAsia="zh-CN"/>
              </w:rPr>
            </w:pPr>
            <w:r>
              <w:rPr>
                <w:rFonts w:hint="eastAsia" w:ascii="宋体" w:hAnsi="宋体" w:eastAsia="宋体" w:cs="宋体"/>
                <w:sz w:val="24"/>
                <w:szCs w:val="24"/>
                <w:highlight w:val="none"/>
              </w:rPr>
              <w:t>能够根据需要服务的不同类型的老人实际情况制定适合的部分服务方案</w:t>
            </w:r>
            <w:r>
              <w:rPr>
                <w:rFonts w:hint="eastAsia" w:ascii="宋体" w:hAnsi="宋体" w:cs="宋体"/>
                <w:sz w:val="24"/>
                <w:szCs w:val="24"/>
                <w:highlight w:val="none"/>
                <w:lang w:eastAsia="zh-CN"/>
              </w:rPr>
              <w:t>；</w:t>
            </w:r>
          </w:p>
          <w:p w14:paraId="5C621B76">
            <w:pPr>
              <w:keepNext w:val="0"/>
              <w:keepLines w:val="0"/>
              <w:widowControl/>
              <w:numPr>
                <w:ilvl w:val="0"/>
                <w:numId w:val="15"/>
              </w:numPr>
              <w:suppressLineNumbers w:val="0"/>
              <w:spacing w:before="0" w:beforeAutospacing="0" w:after="0" w:afterAutospacing="0" w:line="360" w:lineRule="exact"/>
              <w:ind w:left="0" w:right="0" w:firstLine="0"/>
              <w:rPr>
                <w:rFonts w:hint="eastAsia" w:ascii="宋体" w:hAnsi="宋体" w:cs="宋体"/>
                <w:sz w:val="24"/>
                <w:szCs w:val="24"/>
                <w:highlight w:val="none"/>
                <w:lang w:eastAsia="zh-CN"/>
              </w:rPr>
            </w:pPr>
            <w:r>
              <w:rPr>
                <w:rFonts w:hint="eastAsia" w:ascii="宋体" w:hAnsi="宋体" w:cs="宋体"/>
                <w:sz w:val="24"/>
                <w:szCs w:val="24"/>
                <w:highlight w:val="none"/>
                <w:lang w:eastAsia="zh-CN"/>
              </w:rPr>
              <w:t>供个性化和专业化居家养老服务。</w:t>
            </w:r>
          </w:p>
          <w:p w14:paraId="7C1B7EB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12761B2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cs="宋体"/>
                <w:sz w:val="24"/>
                <w:szCs w:val="24"/>
                <w:lang w:val="en-US" w:eastAsia="zh-CN"/>
              </w:rPr>
              <w:t>12</w:t>
            </w:r>
            <w:r>
              <w:rPr>
                <w:rFonts w:hint="eastAsia" w:ascii="宋体" w:hAnsi="宋体" w:eastAsia="宋体" w:cs="宋体"/>
                <w:sz w:val="24"/>
                <w:szCs w:val="24"/>
                <w:lang w:val="zh-CN" w:eastAsia="zh-CN"/>
              </w:rPr>
              <w:t>%，最高得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zh-CN" w:eastAsia="zh-CN"/>
              </w:rPr>
              <w:t xml:space="preserve">0%。 </w:t>
            </w:r>
          </w:p>
          <w:p w14:paraId="40F5326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2A02993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highlight w:val="none"/>
                <w:lang w:val="zh-CN" w:eastAsia="zh-CN"/>
              </w:rPr>
            </w:pPr>
            <w:r>
              <w:rPr>
                <w:rFonts w:hint="eastAsia" w:ascii="宋体" w:hAnsi="宋体" w:eastAsia="宋体" w:cs="宋体"/>
                <w:sz w:val="24"/>
                <w:szCs w:val="24"/>
                <w:lang w:val="zh-CN" w:eastAsia="zh-CN"/>
              </w:rPr>
              <w:t>（1）方案整体科学合理、针对性强、可操作性强，评审为优加</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zh-CN" w:eastAsia="zh-CN"/>
              </w:rPr>
              <w:t>0%；</w:t>
            </w:r>
          </w:p>
          <w:p w14:paraId="15E91AE7">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（2）方案较合理、有一定针对性、一定可操作性，评审为良加</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lang w:val="zh-CN" w:eastAsia="zh-CN"/>
              </w:rPr>
              <w:t>%；</w:t>
            </w:r>
          </w:p>
          <w:p w14:paraId="617262D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（3）方案不尽合理、针对性一般、可操作性一般，评审为中加5%； </w:t>
            </w:r>
          </w:p>
          <w:p w14:paraId="57D441E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（4）方案不合理、无针对性、无可操作性，评审为差的，不加分。</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364BA0E9">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5583AE28">
            <w:pPr>
              <w:jc w:val="left"/>
              <w:rPr>
                <w:rFonts w:hint="eastAsia" w:ascii="宋体" w:hAnsi="宋体" w:eastAsia="宋体" w:cs="宋体"/>
                <w:color w:val="000000" w:themeColor="text1"/>
                <w:sz w:val="24"/>
                <w:szCs w:val="24"/>
                <w14:textFill>
                  <w14:solidFill>
                    <w14:schemeClr w14:val="tx1"/>
                  </w14:solidFill>
                </w14:textFill>
              </w:rPr>
            </w:pPr>
          </w:p>
        </w:tc>
      </w:tr>
      <w:tr w14:paraId="65A31EA0">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0F1CAC8A">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2EA99644">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组织架构</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2B74B523">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0E767C2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cs="宋体"/>
                <w:sz w:val="24"/>
                <w:szCs w:val="24"/>
                <w:lang w:val="en-US" w:eastAsia="zh-CN"/>
              </w:rPr>
              <w:t>本</w:t>
            </w:r>
            <w:r>
              <w:rPr>
                <w:rFonts w:hint="eastAsia" w:ascii="宋体" w:hAnsi="宋体" w:eastAsia="宋体" w:cs="宋体"/>
                <w:sz w:val="24"/>
                <w:szCs w:val="24"/>
                <w:lang w:val="zh-CN" w:eastAsia="zh-CN"/>
              </w:rPr>
              <w:t>方案须包含以下内容：</w:t>
            </w:r>
          </w:p>
          <w:p w14:paraId="00A4E321">
            <w:pPr>
              <w:keepNext w:val="0"/>
              <w:keepLines w:val="0"/>
              <w:widowControl/>
              <w:numPr>
                <w:ilvl w:val="0"/>
                <w:numId w:val="16"/>
              </w:numPr>
              <w:suppressLineNumbers w:val="0"/>
              <w:spacing w:before="0" w:beforeAutospacing="0" w:after="0" w:afterAutospacing="0" w:line="360" w:lineRule="exact"/>
              <w:ind w:left="0" w:right="0" w:firstLine="0"/>
              <w:rPr>
                <w:rFonts w:hint="eastAsia" w:ascii="宋体" w:hAnsi="宋体" w:cs="宋体"/>
                <w:sz w:val="24"/>
                <w:szCs w:val="24"/>
                <w:lang w:val="en-US" w:eastAsia="zh-CN"/>
              </w:rPr>
            </w:pPr>
            <w:r>
              <w:rPr>
                <w:rFonts w:hint="eastAsia" w:ascii="宋体" w:hAnsi="宋体" w:cs="宋体"/>
                <w:sz w:val="24"/>
                <w:szCs w:val="24"/>
                <w:lang w:val="en-US" w:eastAsia="zh-CN"/>
              </w:rPr>
              <w:t>根据居家养老服务以及日常行政、业务管理合理设置职能部门；</w:t>
            </w:r>
          </w:p>
          <w:p w14:paraId="73B94859">
            <w:pPr>
              <w:keepNext w:val="0"/>
              <w:keepLines w:val="0"/>
              <w:widowControl/>
              <w:numPr>
                <w:ilvl w:val="0"/>
                <w:numId w:val="16"/>
              </w:numPr>
              <w:suppressLineNumbers w:val="0"/>
              <w:spacing w:before="0" w:beforeAutospacing="0" w:after="0" w:afterAutospacing="0" w:line="360" w:lineRule="exact"/>
              <w:ind w:left="0" w:right="0" w:firstLine="0"/>
              <w:rPr>
                <w:rFonts w:hint="default" w:ascii="宋体" w:hAnsi="宋体" w:cs="宋体"/>
                <w:sz w:val="24"/>
                <w:szCs w:val="24"/>
                <w:lang w:val="en-US" w:eastAsia="zh-CN"/>
              </w:rPr>
            </w:pPr>
            <w:r>
              <w:rPr>
                <w:rFonts w:hint="eastAsia" w:ascii="宋体" w:hAnsi="宋体" w:cs="宋体"/>
                <w:sz w:val="24"/>
                <w:szCs w:val="24"/>
                <w:lang w:val="en-US" w:eastAsia="zh-CN"/>
              </w:rPr>
              <w:t>各职能部门职责；</w:t>
            </w:r>
          </w:p>
          <w:p w14:paraId="0EAACAD5">
            <w:pPr>
              <w:keepNext w:val="0"/>
              <w:keepLines w:val="0"/>
              <w:widowControl/>
              <w:numPr>
                <w:ilvl w:val="0"/>
                <w:numId w:val="16"/>
              </w:numPr>
              <w:suppressLineNumbers w:val="0"/>
              <w:spacing w:before="0" w:beforeAutospacing="0" w:after="0" w:afterAutospacing="0" w:line="360" w:lineRule="exact"/>
              <w:ind w:left="0" w:right="0" w:firstLine="0"/>
              <w:rPr>
                <w:rFonts w:hint="default" w:ascii="宋体" w:hAnsi="宋体" w:cs="宋体"/>
                <w:sz w:val="24"/>
                <w:szCs w:val="24"/>
                <w:lang w:val="en-US" w:eastAsia="zh-CN"/>
              </w:rPr>
            </w:pPr>
            <w:r>
              <w:rPr>
                <w:rFonts w:hint="eastAsia" w:ascii="宋体" w:hAnsi="宋体" w:cs="宋体"/>
                <w:sz w:val="24"/>
                <w:szCs w:val="24"/>
                <w:lang w:val="en-US" w:eastAsia="zh-CN"/>
              </w:rPr>
              <w:t>各项工作人员配备情况。</w:t>
            </w:r>
          </w:p>
          <w:p w14:paraId="16F1B40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61AC0A3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0</w:t>
            </w:r>
            <w:r>
              <w:rPr>
                <w:rFonts w:hint="eastAsia" w:ascii="宋体" w:hAnsi="宋体" w:eastAsia="宋体" w:cs="宋体"/>
                <w:sz w:val="24"/>
                <w:szCs w:val="24"/>
                <w:lang w:val="zh-CN" w:eastAsia="zh-CN"/>
              </w:rPr>
              <w:t>%，最高得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 xml:space="preserve">0%。 </w:t>
            </w:r>
          </w:p>
          <w:p w14:paraId="2227DA2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5F83C70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（1）方案整体科学合理、针对性强、可操作性强，评审为优加</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w:t>
            </w:r>
          </w:p>
          <w:p w14:paraId="29CB948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（2）方案较合理、有一定针对性、一定可操作性，评审为良加</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0%；</w:t>
            </w:r>
          </w:p>
          <w:p w14:paraId="6034A16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（3）方案不尽合理、针对性一般、可操作性一般，评审为中加5%； </w:t>
            </w:r>
          </w:p>
          <w:p w14:paraId="50F6F120">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（4）方案不合理、无针对性、无可操作性，评审为差的，不加分。</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35D474A4">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178B48BF">
            <w:pPr>
              <w:jc w:val="left"/>
              <w:rPr>
                <w:rFonts w:hint="eastAsia" w:ascii="宋体" w:hAnsi="宋体" w:eastAsia="宋体" w:cs="宋体"/>
                <w:color w:val="000000" w:themeColor="text1"/>
                <w:sz w:val="24"/>
                <w:szCs w:val="24"/>
                <w14:textFill>
                  <w14:solidFill>
                    <w14:schemeClr w14:val="tx1"/>
                  </w14:solidFill>
                </w14:textFill>
              </w:rPr>
            </w:pPr>
          </w:p>
        </w:tc>
      </w:tr>
      <w:tr w14:paraId="6691F666">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66068162">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10EF4F2F">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人</w:t>
            </w:r>
            <w:r>
              <w:rPr>
                <w:rFonts w:hint="eastAsia" w:ascii="宋体" w:hAnsi="宋体" w:eastAsia="宋体" w:cs="宋体"/>
                <w:color w:val="000000" w:themeColor="text1"/>
                <w:sz w:val="24"/>
                <w:szCs w:val="24"/>
                <w14:textFill>
                  <w14:solidFill>
                    <w14:schemeClr w14:val="tx1"/>
                  </w14:solidFill>
                </w14:textFill>
              </w:rPr>
              <w:t>员培训方案</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7F61090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2631638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cs="宋体"/>
                <w:sz w:val="24"/>
                <w:szCs w:val="24"/>
                <w:lang w:val="en-US" w:eastAsia="zh-CN"/>
              </w:rPr>
              <w:t>本方案</w:t>
            </w:r>
            <w:r>
              <w:rPr>
                <w:rFonts w:hint="eastAsia" w:ascii="宋体" w:hAnsi="宋体" w:eastAsia="宋体" w:cs="宋体"/>
                <w:sz w:val="24"/>
                <w:szCs w:val="24"/>
                <w:lang w:val="zh-CN" w:eastAsia="zh-CN"/>
              </w:rPr>
              <w:t>须包含以下内容：</w:t>
            </w:r>
          </w:p>
          <w:p w14:paraId="1573A573">
            <w:pPr>
              <w:keepNext w:val="0"/>
              <w:keepLines w:val="0"/>
              <w:widowControl/>
              <w:numPr>
                <w:ilvl w:val="0"/>
                <w:numId w:val="17"/>
              </w:numPr>
              <w:suppressLineNumbers w:val="0"/>
              <w:spacing w:before="0" w:beforeAutospacing="0" w:after="0" w:afterAutospacing="0" w:line="360" w:lineRule="exact"/>
              <w:ind w:left="0" w:right="0" w:firstLine="0"/>
              <w:rPr>
                <w:rFonts w:hint="eastAsia" w:ascii="宋体" w:hAnsi="宋体" w:cs="宋体"/>
                <w:sz w:val="24"/>
                <w:szCs w:val="24"/>
                <w:highlight w:val="none"/>
                <w:lang w:eastAsia="zh-CN"/>
              </w:rPr>
            </w:pPr>
            <w:r>
              <w:rPr>
                <w:rFonts w:hint="eastAsia" w:ascii="宋体" w:hAnsi="宋体" w:eastAsia="宋体" w:cs="宋体"/>
                <w:sz w:val="24"/>
                <w:szCs w:val="24"/>
                <w:highlight w:val="none"/>
              </w:rPr>
              <w:t>具有完善的人员培训制</w:t>
            </w:r>
            <w:r>
              <w:rPr>
                <w:rFonts w:hint="eastAsia" w:ascii="宋体" w:hAnsi="宋体" w:cs="宋体"/>
                <w:sz w:val="24"/>
                <w:szCs w:val="24"/>
                <w:highlight w:val="none"/>
                <w:lang w:val="en-US" w:eastAsia="zh-CN"/>
              </w:rPr>
              <w:t>度</w:t>
            </w:r>
            <w:r>
              <w:rPr>
                <w:rFonts w:hint="eastAsia" w:ascii="宋体" w:hAnsi="宋体" w:cs="宋体"/>
                <w:sz w:val="24"/>
                <w:szCs w:val="24"/>
                <w:highlight w:val="none"/>
                <w:lang w:eastAsia="zh-CN"/>
              </w:rPr>
              <w:t>；</w:t>
            </w:r>
          </w:p>
          <w:p w14:paraId="0E24CD8B">
            <w:pPr>
              <w:keepNext w:val="0"/>
              <w:keepLines w:val="0"/>
              <w:widowControl/>
              <w:numPr>
                <w:ilvl w:val="0"/>
                <w:numId w:val="17"/>
              </w:numPr>
              <w:suppressLineNumbers w:val="0"/>
              <w:spacing w:before="0" w:beforeAutospacing="0" w:after="0" w:afterAutospacing="0" w:line="360" w:lineRule="exact"/>
              <w:ind w:left="0" w:right="0" w:firstLine="0"/>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人员培训方案</w:t>
            </w:r>
            <w:r>
              <w:rPr>
                <w:rFonts w:hint="eastAsia" w:ascii="宋体" w:hAnsi="宋体" w:eastAsia="宋体" w:cs="宋体"/>
                <w:sz w:val="24"/>
                <w:szCs w:val="24"/>
                <w:highlight w:val="none"/>
              </w:rPr>
              <w:t>；</w:t>
            </w:r>
          </w:p>
          <w:p w14:paraId="35F9A33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73CEE59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cs="宋体"/>
                <w:sz w:val="24"/>
                <w:szCs w:val="24"/>
                <w:lang w:val="en-US" w:eastAsia="zh-CN"/>
              </w:rPr>
              <w:t>12</w:t>
            </w:r>
            <w:r>
              <w:rPr>
                <w:rFonts w:hint="eastAsia" w:ascii="宋体" w:hAnsi="宋体" w:eastAsia="宋体" w:cs="宋体"/>
                <w:sz w:val="24"/>
                <w:szCs w:val="24"/>
                <w:lang w:val="zh-CN" w:eastAsia="zh-CN"/>
              </w:rPr>
              <w:t>%，最高得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 xml:space="preserve">0%。 </w:t>
            </w:r>
          </w:p>
          <w:p w14:paraId="57E4CE38">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2188F427">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（1）分析科学合理、针对性强、可操作性强，评审为优加</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w:t>
            </w:r>
          </w:p>
          <w:p w14:paraId="7AF842A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（2）分析较合理、有一定针对性、一定可操作性，评审为良加</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0%；</w:t>
            </w:r>
          </w:p>
          <w:p w14:paraId="067F004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（3）分析不尽合理、针对性一般、可操作性一般，评审为中加5%； </w:t>
            </w:r>
          </w:p>
          <w:p w14:paraId="500E8749">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（4）分析不合理、无针对性、无可操作性，评审为差的，不加分。</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250C8E61">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23FCB7D4">
            <w:pPr>
              <w:jc w:val="left"/>
              <w:rPr>
                <w:rFonts w:hint="eastAsia" w:ascii="宋体" w:hAnsi="宋体" w:eastAsia="宋体" w:cs="宋体"/>
                <w:color w:val="000000" w:themeColor="text1"/>
                <w:sz w:val="24"/>
                <w:szCs w:val="24"/>
                <w14:textFill>
                  <w14:solidFill>
                    <w14:schemeClr w14:val="tx1"/>
                  </w14:solidFill>
                </w14:textFill>
              </w:rPr>
            </w:pPr>
          </w:p>
        </w:tc>
      </w:tr>
      <w:tr w14:paraId="18A9F657">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711E34F4">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195EF303">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内部管</w:t>
            </w:r>
            <w:r>
              <w:rPr>
                <w:rFonts w:hint="eastAsia" w:ascii="宋体" w:hAnsi="宋体" w:cs="宋体"/>
                <w:color w:val="000000" w:themeColor="text1"/>
                <w:sz w:val="24"/>
                <w:szCs w:val="24"/>
                <w:lang w:val="en-US" w:eastAsia="zh-CN"/>
                <w14:textFill>
                  <w14:solidFill>
                    <w14:schemeClr w14:val="tx1"/>
                  </w14:solidFill>
                </w14:textFill>
              </w:rPr>
              <w:t>理</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2DBABC1D">
            <w:pPr>
              <w:widowControl/>
              <w:jc w:val="left"/>
              <w:rPr>
                <w:rFonts w:hint="eastAsia" w:ascii="宋体" w:hAnsi="宋体" w:eastAsia="宋体" w:cs="宋体"/>
                <w:color w:val="000000" w:themeColor="text1"/>
                <w:sz w:val="24"/>
                <w:szCs w:val="24"/>
                <w:lang w:bidi="ar"/>
                <w14:textFill>
                  <w14:solidFill>
                    <w14:schemeClr w14:val="tx1"/>
                  </w14:solidFill>
                </w14:textFill>
              </w:rPr>
            </w:pPr>
          </w:p>
          <w:p w14:paraId="0BD146A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5D26964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cs="宋体"/>
                <w:sz w:val="24"/>
                <w:szCs w:val="24"/>
                <w:lang w:val="en-US" w:eastAsia="zh-CN"/>
              </w:rPr>
              <w:t>本</w:t>
            </w:r>
            <w:r>
              <w:rPr>
                <w:rFonts w:hint="eastAsia" w:ascii="宋体" w:hAnsi="宋体" w:eastAsia="宋体" w:cs="宋体"/>
                <w:sz w:val="24"/>
                <w:szCs w:val="24"/>
                <w:lang w:val="zh-CN" w:eastAsia="zh-CN"/>
              </w:rPr>
              <w:t>方案须包含以下内容：</w:t>
            </w:r>
          </w:p>
          <w:p w14:paraId="01D6C317">
            <w:pPr>
              <w:keepNext w:val="0"/>
              <w:keepLines w:val="0"/>
              <w:widowControl/>
              <w:numPr>
                <w:ilvl w:val="0"/>
                <w:numId w:val="18"/>
              </w:numPr>
              <w:suppressLineNumbers w:val="0"/>
              <w:spacing w:before="0" w:beforeAutospacing="0" w:after="0" w:afterAutospacing="0" w:line="360" w:lineRule="exact"/>
              <w:ind w:right="0"/>
              <w:rPr>
                <w:rFonts w:hint="eastAsia" w:ascii="宋体" w:hAnsi="宋体" w:cs="宋体"/>
                <w:sz w:val="24"/>
                <w:szCs w:val="24"/>
                <w:lang w:val="en-US" w:eastAsia="zh-CN"/>
              </w:rPr>
            </w:pPr>
            <w:r>
              <w:rPr>
                <w:rFonts w:hint="eastAsia" w:ascii="宋体" w:hAnsi="宋体" w:cs="宋体"/>
                <w:sz w:val="24"/>
                <w:szCs w:val="24"/>
                <w:lang w:val="en-US" w:eastAsia="zh-CN"/>
              </w:rPr>
              <w:t>有完善的企业内部监督管理控制措施；</w:t>
            </w:r>
          </w:p>
          <w:p w14:paraId="47C02451">
            <w:pPr>
              <w:keepNext w:val="0"/>
              <w:keepLines w:val="0"/>
              <w:widowControl/>
              <w:numPr>
                <w:ilvl w:val="0"/>
                <w:numId w:val="18"/>
              </w:numPr>
              <w:suppressLineNumbers w:val="0"/>
              <w:spacing w:before="0" w:beforeAutospacing="0" w:after="0" w:afterAutospacing="0" w:line="360" w:lineRule="exact"/>
              <w:ind w:right="0"/>
              <w:rPr>
                <w:rFonts w:hint="default" w:ascii="宋体" w:hAnsi="宋体" w:cs="宋体"/>
                <w:sz w:val="24"/>
                <w:szCs w:val="24"/>
                <w:lang w:val="en-US" w:eastAsia="zh-CN"/>
              </w:rPr>
            </w:pPr>
            <w:r>
              <w:rPr>
                <w:rFonts w:hint="eastAsia" w:ascii="宋体" w:hAnsi="宋体" w:cs="宋体"/>
                <w:sz w:val="24"/>
                <w:szCs w:val="24"/>
                <w:lang w:val="en-US" w:eastAsia="zh-CN"/>
              </w:rPr>
              <w:t>监督流程；</w:t>
            </w:r>
          </w:p>
          <w:p w14:paraId="15B9CA23">
            <w:pPr>
              <w:keepNext w:val="0"/>
              <w:keepLines w:val="0"/>
              <w:widowControl/>
              <w:numPr>
                <w:ilvl w:val="0"/>
                <w:numId w:val="18"/>
              </w:numPr>
              <w:suppressLineNumbers w:val="0"/>
              <w:spacing w:before="0" w:beforeAutospacing="0" w:after="0" w:afterAutospacing="0" w:line="360" w:lineRule="exact"/>
              <w:ind w:right="0"/>
              <w:rPr>
                <w:rFonts w:hint="default" w:ascii="宋体" w:hAnsi="宋体" w:cs="宋体"/>
                <w:sz w:val="24"/>
                <w:szCs w:val="24"/>
                <w:lang w:val="en-US" w:eastAsia="zh-CN"/>
              </w:rPr>
            </w:pPr>
            <w:r>
              <w:rPr>
                <w:rFonts w:hint="eastAsia" w:ascii="宋体" w:hAnsi="宋体" w:cs="宋体"/>
                <w:sz w:val="24"/>
                <w:szCs w:val="24"/>
                <w:lang w:val="en-US" w:eastAsia="zh-CN"/>
              </w:rPr>
              <w:t>根据服务回访、异常工单处理、服务质量考核等制订人员绩效考核制度；</w:t>
            </w:r>
          </w:p>
          <w:p w14:paraId="736F68DE">
            <w:pPr>
              <w:keepNext w:val="0"/>
              <w:keepLines w:val="0"/>
              <w:widowControl/>
              <w:numPr>
                <w:ilvl w:val="0"/>
                <w:numId w:val="18"/>
              </w:numPr>
              <w:suppressLineNumbers w:val="0"/>
              <w:spacing w:before="0" w:beforeAutospacing="0" w:after="0" w:afterAutospacing="0" w:line="360" w:lineRule="exact"/>
              <w:ind w:right="0"/>
              <w:rPr>
                <w:rFonts w:hint="default" w:ascii="宋体" w:hAnsi="宋体" w:cs="宋体"/>
                <w:sz w:val="24"/>
                <w:szCs w:val="24"/>
                <w:lang w:val="en-US" w:eastAsia="zh-CN"/>
              </w:rPr>
            </w:pPr>
            <w:r>
              <w:rPr>
                <w:rFonts w:hint="default" w:ascii="宋体" w:hAnsi="宋体" w:cs="宋体"/>
                <w:sz w:val="24"/>
                <w:szCs w:val="24"/>
                <w:lang w:val="en-US" w:eastAsia="zh-CN"/>
              </w:rPr>
              <w:t>根据不同岗位制定相应的人员考核机</w:t>
            </w:r>
            <w:r>
              <w:rPr>
                <w:rFonts w:hint="eastAsia" w:ascii="宋体" w:hAnsi="宋体" w:cs="宋体"/>
                <w:sz w:val="24"/>
                <w:szCs w:val="24"/>
                <w:lang w:val="en-US" w:eastAsia="zh-CN"/>
              </w:rPr>
              <w:t>制。</w:t>
            </w:r>
          </w:p>
          <w:p w14:paraId="6B29CAE3">
            <w:pPr>
              <w:keepNext w:val="0"/>
              <w:keepLines w:val="0"/>
              <w:widowControl/>
              <w:numPr>
                <w:ilvl w:val="0"/>
                <w:numId w:val="0"/>
              </w:numPr>
              <w:suppressLineNumbers w:val="0"/>
              <w:spacing w:before="0" w:beforeAutospacing="0" w:after="0" w:afterAutospacing="0" w:line="360" w:lineRule="exact"/>
              <w:ind w:right="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5E3E51E9">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0</w:t>
            </w:r>
            <w:r>
              <w:rPr>
                <w:rFonts w:hint="eastAsia" w:ascii="宋体" w:hAnsi="宋体" w:eastAsia="宋体" w:cs="宋体"/>
                <w:sz w:val="24"/>
                <w:szCs w:val="24"/>
                <w:lang w:val="zh-CN" w:eastAsia="zh-CN"/>
              </w:rPr>
              <w:t>%，最高得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 xml:space="preserve">0%。 </w:t>
            </w:r>
          </w:p>
          <w:p w14:paraId="1B59BE47">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1CCD497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（1）方案整体科学合理、针对性强、可操作性强，评审为优加</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w:t>
            </w:r>
          </w:p>
          <w:p w14:paraId="2199F2A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（2）方案较合理、有一定针对性、一定可操作性，评审为良加</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0%；</w:t>
            </w:r>
          </w:p>
          <w:p w14:paraId="1EC894E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（3）方案不尽合理、针对性一般、可操作性一般，评审为中加5%； </w:t>
            </w:r>
          </w:p>
          <w:p w14:paraId="20B71163">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（4）方案不合理、无针对性、无可操作性，评审为差的，不加分。</w:t>
            </w:r>
          </w:p>
          <w:p w14:paraId="32FAA920">
            <w:pPr>
              <w:widowControl/>
              <w:jc w:val="left"/>
              <w:rPr>
                <w:rFonts w:hint="eastAsia" w:ascii="宋体" w:hAnsi="宋体" w:eastAsia="宋体" w:cs="宋体"/>
                <w:color w:val="000000" w:themeColor="text1"/>
                <w:sz w:val="24"/>
                <w:szCs w:val="24"/>
                <w14:textFill>
                  <w14:solidFill>
                    <w14:schemeClr w14:val="tx1"/>
                  </w14:solidFill>
                </w14:textFill>
              </w:rPr>
            </w:pP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42A87B06">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2AAB4B01">
            <w:pPr>
              <w:jc w:val="left"/>
              <w:rPr>
                <w:rFonts w:hint="eastAsia" w:ascii="宋体" w:hAnsi="宋体" w:eastAsia="宋体" w:cs="宋体"/>
                <w:color w:val="000000" w:themeColor="text1"/>
                <w:sz w:val="24"/>
                <w:szCs w:val="24"/>
                <w14:textFill>
                  <w14:solidFill>
                    <w14:schemeClr w14:val="tx1"/>
                  </w14:solidFill>
                </w14:textFill>
              </w:rPr>
            </w:pPr>
          </w:p>
        </w:tc>
      </w:tr>
      <w:tr w14:paraId="4BEFFF20">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19FBB13D">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153EA4D9">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应急</w:t>
            </w:r>
          </w:p>
          <w:p w14:paraId="5DC7093F">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预案</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4606048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6B9AA0B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eastAsia="宋体" w:cs="宋体"/>
                <w:sz w:val="24"/>
                <w:szCs w:val="24"/>
                <w:lang w:val="en-US" w:eastAsia="zh-CN"/>
              </w:rPr>
              <w:t>本</w:t>
            </w:r>
            <w:r>
              <w:rPr>
                <w:rFonts w:hint="eastAsia" w:ascii="宋体" w:hAnsi="宋体" w:eastAsia="宋体" w:cs="宋体"/>
                <w:sz w:val="24"/>
                <w:szCs w:val="24"/>
                <w:lang w:val="zh-CN" w:eastAsia="zh-CN"/>
              </w:rPr>
              <w:t>方案须包含以下内容：</w:t>
            </w:r>
          </w:p>
          <w:p w14:paraId="64ECA994">
            <w:pPr>
              <w:keepNext w:val="0"/>
              <w:keepLines w:val="0"/>
              <w:widowControl/>
              <w:numPr>
                <w:ilvl w:val="0"/>
                <w:numId w:val="19"/>
              </w:numPr>
              <w:suppressLineNumbers w:val="0"/>
              <w:spacing w:before="0" w:beforeAutospacing="0" w:after="0" w:afterAutospacing="0" w:line="360" w:lineRule="exact"/>
              <w:ind w:right="0"/>
              <w:rPr>
                <w:rFonts w:hint="eastAsia" w:ascii="宋体" w:hAnsi="宋体" w:cs="宋体"/>
                <w:sz w:val="24"/>
                <w:szCs w:val="24"/>
                <w:lang w:val="en-US" w:eastAsia="zh-CN"/>
              </w:rPr>
            </w:pPr>
            <w:r>
              <w:rPr>
                <w:rFonts w:hint="eastAsia" w:ascii="宋体" w:hAnsi="宋体" w:cs="宋体"/>
                <w:sz w:val="24"/>
                <w:szCs w:val="24"/>
                <w:lang w:val="en-US" w:eastAsia="zh-CN"/>
              </w:rPr>
              <w:t>有完善的保障制度；</w:t>
            </w:r>
          </w:p>
          <w:p w14:paraId="0BF98CC2">
            <w:pPr>
              <w:keepNext w:val="0"/>
              <w:keepLines w:val="0"/>
              <w:widowControl/>
              <w:numPr>
                <w:ilvl w:val="0"/>
                <w:numId w:val="19"/>
              </w:numPr>
              <w:suppressLineNumbers w:val="0"/>
              <w:spacing w:before="0" w:beforeAutospacing="0" w:after="0" w:afterAutospacing="0" w:line="360" w:lineRule="exact"/>
              <w:ind w:right="0"/>
              <w:rPr>
                <w:rFonts w:hint="default" w:ascii="宋体" w:hAnsi="宋体" w:cs="宋体"/>
                <w:sz w:val="24"/>
                <w:szCs w:val="24"/>
                <w:lang w:val="en-US" w:eastAsia="zh-CN"/>
              </w:rPr>
            </w:pPr>
            <w:r>
              <w:rPr>
                <w:rFonts w:hint="eastAsia" w:ascii="宋体" w:hAnsi="宋体" w:cs="宋体"/>
                <w:sz w:val="24"/>
                <w:szCs w:val="24"/>
                <w:lang w:val="en-US" w:eastAsia="zh-CN"/>
              </w:rPr>
              <w:t>制定突发事件（包括突发公共卫生事件、灾害事故、紧急医疗等)应急预案；</w:t>
            </w:r>
          </w:p>
          <w:p w14:paraId="42500169">
            <w:pPr>
              <w:keepNext w:val="0"/>
              <w:keepLines w:val="0"/>
              <w:widowControl/>
              <w:numPr>
                <w:ilvl w:val="0"/>
                <w:numId w:val="19"/>
              </w:numPr>
              <w:suppressLineNumbers w:val="0"/>
              <w:spacing w:before="0" w:beforeAutospacing="0" w:after="0" w:afterAutospacing="0" w:line="360" w:lineRule="exact"/>
              <w:ind w:right="0"/>
              <w:rPr>
                <w:rFonts w:hint="default" w:ascii="宋体" w:hAnsi="宋体" w:cs="宋体"/>
                <w:sz w:val="24"/>
                <w:szCs w:val="24"/>
                <w:lang w:val="en-US" w:eastAsia="zh-CN"/>
              </w:rPr>
            </w:pPr>
            <w:r>
              <w:rPr>
                <w:rFonts w:hint="eastAsia" w:ascii="宋体" w:hAnsi="宋体" w:cs="宋体"/>
                <w:sz w:val="24"/>
                <w:szCs w:val="24"/>
                <w:lang w:val="en-US" w:eastAsia="zh-CN"/>
              </w:rPr>
              <w:t>结合规章制度和服务规范制定规范、清晰、可操作性强的措施；</w:t>
            </w:r>
          </w:p>
          <w:p w14:paraId="2A69737E">
            <w:pPr>
              <w:keepNext w:val="0"/>
              <w:keepLines w:val="0"/>
              <w:widowControl/>
              <w:numPr>
                <w:ilvl w:val="0"/>
                <w:numId w:val="0"/>
              </w:numPr>
              <w:suppressLineNumbers w:val="0"/>
              <w:spacing w:before="0" w:beforeAutospacing="0" w:after="0" w:afterAutospacing="0" w:line="360" w:lineRule="exact"/>
              <w:ind w:right="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57EB51B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lang w:val="zh-CN" w:eastAsia="zh-CN"/>
              </w:rPr>
              <w:t>%，最高得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 xml:space="preserve">0%。 </w:t>
            </w:r>
          </w:p>
          <w:p w14:paraId="4BD7A6A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5C48FCE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（1）方案整体科学合理、针对性强、可操作性强，评审为优加</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w:t>
            </w:r>
          </w:p>
          <w:p w14:paraId="3237422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（2）方案较合理、有一定针对性、一定可操作性，评审为良加</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0%；</w:t>
            </w:r>
          </w:p>
          <w:p w14:paraId="7AA7C17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（3）方案不尽合理、针对性一般、可操作性一般，评审为中加5%； </w:t>
            </w:r>
          </w:p>
          <w:p w14:paraId="006FE648">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（4）方案不合理、无针对性、无可操作性，评审为差的，不加分。</w:t>
            </w:r>
          </w:p>
          <w:p w14:paraId="77142B5E">
            <w:pPr>
              <w:widowControl/>
              <w:jc w:val="left"/>
              <w:rPr>
                <w:rFonts w:hint="eastAsia" w:ascii="宋体" w:hAnsi="宋体" w:eastAsia="宋体" w:cs="宋体"/>
                <w:color w:val="000000" w:themeColor="text1"/>
                <w:sz w:val="24"/>
                <w:szCs w:val="24"/>
                <w14:textFill>
                  <w14:solidFill>
                    <w14:schemeClr w14:val="tx1"/>
                  </w14:solidFill>
                </w14:textFill>
              </w:rPr>
            </w:pP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61233FAC">
            <w:pPr>
              <w:widowControl/>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54E700AD">
            <w:pPr>
              <w:jc w:val="left"/>
              <w:rPr>
                <w:rFonts w:hint="eastAsia" w:ascii="宋体" w:hAnsi="宋体" w:eastAsia="宋体" w:cs="宋体"/>
                <w:color w:val="000000" w:themeColor="text1"/>
                <w:sz w:val="24"/>
                <w:szCs w:val="24"/>
                <w14:textFill>
                  <w14:solidFill>
                    <w14:schemeClr w14:val="tx1"/>
                  </w14:solidFill>
                </w14:textFill>
              </w:rPr>
            </w:pPr>
          </w:p>
        </w:tc>
      </w:tr>
      <w:tr w14:paraId="36779526">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28E7C61A">
            <w:pPr>
              <w:widowControl/>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650E199F">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合理化建议</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434B4DA8">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val="zh-CN" w:eastAsia="zh-CN"/>
              </w:rPr>
              <w:t>评分内容：</w:t>
            </w:r>
          </w:p>
          <w:p w14:paraId="4526A7A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投标人提供的</w:t>
            </w:r>
            <w:r>
              <w:rPr>
                <w:rFonts w:hint="eastAsia" w:ascii="宋体" w:hAnsi="宋体" w:eastAsia="宋体" w:cs="宋体"/>
                <w:sz w:val="24"/>
                <w:szCs w:val="24"/>
                <w:lang w:val="en-US" w:eastAsia="zh-CN"/>
              </w:rPr>
              <w:t>本</w:t>
            </w:r>
            <w:r>
              <w:rPr>
                <w:rFonts w:hint="eastAsia" w:ascii="宋体" w:hAnsi="宋体" w:eastAsia="宋体" w:cs="宋体"/>
                <w:sz w:val="24"/>
                <w:szCs w:val="24"/>
                <w:lang w:val="zh-CN" w:eastAsia="zh-CN"/>
              </w:rPr>
              <w:t>方案须包含以下内容：</w:t>
            </w:r>
          </w:p>
          <w:p w14:paraId="17431C8E">
            <w:pPr>
              <w:keepNext w:val="0"/>
              <w:keepLines w:val="0"/>
              <w:widowControl/>
              <w:numPr>
                <w:ilvl w:val="0"/>
                <w:numId w:val="20"/>
              </w:numPr>
              <w:suppressLineNumbers w:val="0"/>
              <w:spacing w:before="0" w:beforeAutospacing="0" w:after="0" w:afterAutospacing="0" w:line="360" w:lineRule="exact"/>
              <w:ind w:left="0" w:leftChars="0" w:right="0" w:rightChars="0" w:firstLine="0" w:firstLineChars="0"/>
              <w:jc w:val="both"/>
              <w:rPr>
                <w:rFonts w:hint="eastAsia" w:ascii="宋体" w:hAnsi="宋体" w:cs="宋体"/>
                <w:sz w:val="24"/>
                <w:szCs w:val="24"/>
                <w:lang w:val="en-US" w:eastAsia="zh-CN"/>
              </w:rPr>
            </w:pPr>
            <w:r>
              <w:rPr>
                <w:rFonts w:hint="eastAsia" w:ascii="宋体" w:hAnsi="宋体" w:eastAsia="宋体" w:cs="宋体"/>
                <w:sz w:val="24"/>
                <w:szCs w:val="24"/>
                <w:lang w:val="en-US" w:eastAsia="zh-CN" w:bidi="ar-SA"/>
              </w:rPr>
              <w:t>根据本项目情况，结合本地实际，对线下居家养老服务提</w:t>
            </w:r>
            <w:r>
              <w:rPr>
                <w:rFonts w:hint="eastAsia" w:ascii="宋体" w:hAnsi="宋体" w:cs="宋体"/>
                <w:sz w:val="24"/>
                <w:szCs w:val="24"/>
                <w:lang w:val="en-US" w:eastAsia="zh-CN"/>
              </w:rPr>
              <w:t>出</w:t>
            </w:r>
            <w:r>
              <w:rPr>
                <w:rFonts w:hint="eastAsia" w:ascii="宋体" w:hAnsi="宋体" w:eastAsia="宋体" w:cs="宋体"/>
                <w:sz w:val="24"/>
                <w:szCs w:val="24"/>
                <w:lang w:val="en-US" w:eastAsia="zh-CN" w:bidi="ar-SA"/>
              </w:rPr>
              <w:t>合理化</w:t>
            </w:r>
            <w:r>
              <w:rPr>
                <w:rFonts w:hint="eastAsia" w:ascii="宋体" w:hAnsi="宋体" w:cs="宋体"/>
                <w:sz w:val="24"/>
                <w:szCs w:val="24"/>
                <w:lang w:val="en-US" w:eastAsia="zh-CN"/>
              </w:rPr>
              <w:t>建议（不少于3条）；</w:t>
            </w:r>
          </w:p>
          <w:p w14:paraId="44EE92A1">
            <w:pPr>
              <w:keepNext w:val="0"/>
              <w:keepLines w:val="0"/>
              <w:widowControl/>
              <w:numPr>
                <w:ilvl w:val="0"/>
                <w:numId w:val="0"/>
              </w:numPr>
              <w:suppressLineNumbers w:val="0"/>
              <w:spacing w:before="0" w:beforeAutospacing="0" w:after="0" w:afterAutospacing="0" w:line="360" w:lineRule="exact"/>
              <w:ind w:right="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（二）评审依据：</w:t>
            </w:r>
          </w:p>
          <w:p w14:paraId="2AFD7D5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1考察以上内容，每满足任意一项内容得</w:t>
            </w:r>
            <w:r>
              <w:rPr>
                <w:rFonts w:hint="eastAsia" w:ascii="宋体" w:hAnsi="宋体" w:eastAsia="宋体" w:cs="宋体"/>
                <w:sz w:val="24"/>
                <w:szCs w:val="24"/>
                <w:lang w:val="en-US" w:eastAsia="zh-CN"/>
              </w:rPr>
              <w:t>30</w:t>
            </w:r>
            <w:r>
              <w:rPr>
                <w:rFonts w:hint="eastAsia" w:ascii="宋体" w:hAnsi="宋体" w:eastAsia="宋体" w:cs="宋体"/>
                <w:sz w:val="24"/>
                <w:szCs w:val="24"/>
                <w:lang w:val="zh-CN" w:eastAsia="zh-CN"/>
              </w:rPr>
              <w:t>%，最高得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 xml:space="preserve">0%。 </w:t>
            </w:r>
          </w:p>
          <w:p w14:paraId="574B0C5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2.在上述基础上，专家根据各投标人的具体响应内容按照量化的评审因素指标进一步评审。</w:t>
            </w:r>
          </w:p>
          <w:p w14:paraId="3D3B6C89">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（1）方案整体科学合理、针对性强、可操作性强，评审为优加</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w:t>
            </w:r>
          </w:p>
          <w:p w14:paraId="62F0719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（2）方案较合理、有一定针对性、一定可操作性，评审为良加</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0%；</w:t>
            </w:r>
          </w:p>
          <w:p w14:paraId="04DB4D73">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（3）方案不尽合理、针对性一般、可操作性一般，评审为中加5%； </w:t>
            </w:r>
          </w:p>
          <w:p w14:paraId="5727CE88">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（4）方案不合理、无针对性、无可操作性，评审为差的，不加分。</w:t>
            </w:r>
          </w:p>
          <w:p w14:paraId="39423657">
            <w:pPr>
              <w:widowControl/>
              <w:jc w:val="left"/>
              <w:rPr>
                <w:rFonts w:hint="eastAsia" w:ascii="宋体" w:hAnsi="宋体" w:eastAsia="宋体" w:cs="宋体"/>
                <w:color w:val="000000" w:themeColor="text1"/>
                <w:sz w:val="24"/>
                <w:szCs w:val="24"/>
                <w14:textFill>
                  <w14:solidFill>
                    <w14:schemeClr w14:val="tx1"/>
                  </w14:solidFill>
                </w14:textFill>
              </w:rPr>
            </w:pP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7052F6FF">
            <w:pPr>
              <w:widowControl/>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3605AB66">
            <w:pPr>
              <w:jc w:val="left"/>
              <w:rPr>
                <w:rFonts w:hint="eastAsia" w:ascii="宋体" w:hAnsi="宋体" w:eastAsia="宋体" w:cs="宋体"/>
                <w:color w:val="000000" w:themeColor="text1"/>
                <w:sz w:val="24"/>
                <w:szCs w:val="24"/>
                <w14:textFill>
                  <w14:solidFill>
                    <w14:schemeClr w14:val="tx1"/>
                  </w14:solidFill>
                </w14:textFill>
              </w:rPr>
            </w:pPr>
          </w:p>
        </w:tc>
      </w:tr>
      <w:tr w14:paraId="699238A2">
        <w:tblPrEx>
          <w:tblCellMar>
            <w:top w:w="0" w:type="dxa"/>
            <w:left w:w="108" w:type="dxa"/>
            <w:bottom w:w="0" w:type="dxa"/>
            <w:right w:w="108" w:type="dxa"/>
          </w:tblCellMar>
        </w:tblPrEx>
        <w:trPr>
          <w:trHeight w:val="292"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3868A8F6">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w:t>
            </w:r>
          </w:p>
        </w:tc>
        <w:tc>
          <w:tcPr>
            <w:tcW w:w="9279" w:type="dxa"/>
            <w:gridSpan w:val="4"/>
            <w:tcBorders>
              <w:top w:val="single" w:color="000000" w:sz="4" w:space="0"/>
              <w:left w:val="single" w:color="000000" w:sz="4" w:space="0"/>
              <w:bottom w:val="single" w:color="000000" w:sz="4" w:space="0"/>
              <w:right w:val="single" w:color="000000" w:sz="4" w:space="0"/>
            </w:tcBorders>
            <w:noWrap w:val="0"/>
            <w:vAlign w:val="center"/>
          </w:tcPr>
          <w:p w14:paraId="0ADD4AE6">
            <w:pPr>
              <w:widowControl/>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客观分</w:t>
            </w:r>
            <w:r>
              <w:rPr>
                <w:rFonts w:hint="eastAsia" w:ascii="宋体" w:hAnsi="宋体" w:eastAsia="宋体" w:cs="宋体"/>
                <w:b/>
                <w:bCs/>
                <w:color w:val="000000" w:themeColor="text1"/>
                <w:sz w:val="24"/>
                <w:szCs w:val="24"/>
                <w:lang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25</w:t>
            </w:r>
            <w:r>
              <w:rPr>
                <w:rFonts w:hint="eastAsia" w:ascii="宋体" w:hAnsi="宋体" w:eastAsia="宋体" w:cs="宋体"/>
                <w:b/>
                <w:bCs/>
                <w:color w:val="000000" w:themeColor="text1"/>
                <w:sz w:val="24"/>
                <w:szCs w:val="24"/>
                <w:lang w:val="en-US" w:eastAsia="zh-CN" w:bidi="ar"/>
                <w14:textFill>
                  <w14:solidFill>
                    <w14:schemeClr w14:val="tx1"/>
                  </w14:solidFill>
                </w14:textFill>
              </w:rPr>
              <w:t>分</w:t>
            </w:r>
            <w:r>
              <w:rPr>
                <w:rFonts w:hint="eastAsia" w:ascii="宋体" w:hAnsi="宋体" w:eastAsia="宋体" w:cs="宋体"/>
                <w:b/>
                <w:bCs/>
                <w:color w:val="000000" w:themeColor="text1"/>
                <w:sz w:val="24"/>
                <w:szCs w:val="24"/>
                <w:lang w:eastAsia="zh-CN" w:bidi="ar"/>
                <w14:textFill>
                  <w14:solidFill>
                    <w14:schemeClr w14:val="tx1"/>
                  </w14:solidFill>
                </w14:textFill>
              </w:rPr>
              <w:t>）</w:t>
            </w:r>
          </w:p>
        </w:tc>
      </w:tr>
      <w:tr w14:paraId="42B1B104">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5DFB6186">
            <w:pPr>
              <w:widowControl/>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p>
        </w:tc>
        <w:tc>
          <w:tcPr>
            <w:tcW w:w="1284" w:type="dxa"/>
            <w:tcBorders>
              <w:top w:val="single" w:color="000000" w:sz="4" w:space="0"/>
              <w:left w:val="single" w:color="000000" w:sz="4" w:space="0"/>
              <w:bottom w:val="single" w:color="auto" w:sz="4" w:space="0"/>
              <w:right w:val="single" w:color="000000" w:sz="4" w:space="0"/>
            </w:tcBorders>
            <w:noWrap w:val="0"/>
            <w:vAlign w:val="center"/>
          </w:tcPr>
          <w:p w14:paraId="401E13F7">
            <w:pPr>
              <w:widowControl/>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企业业绩</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2232F584">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投标</w:t>
            </w:r>
            <w:r>
              <w:rPr>
                <w:rFonts w:hint="eastAsia" w:ascii="宋体" w:hAnsi="宋体" w:eastAsia="宋体" w:cs="宋体"/>
                <w:sz w:val="24"/>
                <w:szCs w:val="24"/>
                <w:highlight w:val="none"/>
                <w:lang w:val="en-US" w:eastAsia="zh-CN"/>
              </w:rPr>
              <w:t>人近三年以来（</w:t>
            </w:r>
            <w:r>
              <w:rPr>
                <w:rFonts w:hint="eastAsia" w:ascii="宋体" w:hAnsi="宋体" w:eastAsia="宋体" w:cs="宋体"/>
                <w:sz w:val="24"/>
                <w:szCs w:val="24"/>
                <w:lang w:val="en-US" w:eastAsia="zh-CN"/>
              </w:rPr>
              <w:t>响应截止时间往前推）</w:t>
            </w:r>
            <w:r>
              <w:rPr>
                <w:rFonts w:hint="eastAsia" w:ascii="宋体" w:hAnsi="宋体" w:eastAsia="宋体" w:cs="宋体"/>
                <w:sz w:val="24"/>
                <w:szCs w:val="24"/>
                <w:lang w:val="zh-CN" w:eastAsia="zh-CN"/>
              </w:rPr>
              <w:t>以来</w:t>
            </w:r>
            <w:r>
              <w:rPr>
                <w:rFonts w:hint="eastAsia" w:ascii="宋体" w:hAnsi="宋体" w:eastAsia="宋体" w:cs="宋体"/>
                <w:sz w:val="24"/>
                <w:szCs w:val="24"/>
                <w:lang w:val="en-US" w:eastAsia="zh-CN"/>
              </w:rPr>
              <w:t>承接</w:t>
            </w:r>
            <w:r>
              <w:rPr>
                <w:rFonts w:hint="eastAsia" w:ascii="宋体" w:hAnsi="宋体" w:eastAsia="宋体" w:cs="宋体"/>
                <w:sz w:val="24"/>
                <w:szCs w:val="24"/>
                <w:lang w:val="zh-CN" w:eastAsia="zh-CN"/>
              </w:rPr>
              <w:t>类似业绩的，有</w:t>
            </w:r>
            <w:r>
              <w:rPr>
                <w:rFonts w:hint="eastAsia" w:ascii="宋体" w:hAnsi="宋体" w:eastAsia="宋体" w:cs="宋体"/>
                <w:sz w:val="24"/>
                <w:szCs w:val="24"/>
                <w:lang w:val="en-US" w:eastAsia="zh-CN"/>
              </w:rPr>
              <w:t>1个</w:t>
            </w:r>
            <w:r>
              <w:rPr>
                <w:rFonts w:hint="eastAsia" w:ascii="宋体" w:hAnsi="宋体" w:eastAsia="宋体" w:cs="宋体"/>
                <w:sz w:val="24"/>
                <w:szCs w:val="24"/>
                <w:lang w:val="zh-CN" w:eastAsia="zh-CN"/>
              </w:rPr>
              <w:t>得</w:t>
            </w:r>
            <w:r>
              <w:rPr>
                <w:rFonts w:hint="eastAsia" w:ascii="宋体" w:hAnsi="宋体" w:eastAsia="宋体" w:cs="宋体"/>
                <w:sz w:val="24"/>
                <w:szCs w:val="24"/>
                <w:lang w:val="en-US" w:eastAsia="zh-CN"/>
              </w:rPr>
              <w:t>5</w:t>
            </w:r>
            <w:r>
              <w:rPr>
                <w:rFonts w:hint="eastAsia" w:ascii="宋体" w:hAnsi="宋体" w:eastAsia="宋体" w:cs="宋体"/>
                <w:sz w:val="24"/>
                <w:szCs w:val="24"/>
                <w:lang w:val="zh-CN" w:eastAsia="zh-CN"/>
              </w:rPr>
              <w:t>分，本项最高得</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5</w:t>
            </w:r>
            <w:r>
              <w:rPr>
                <w:rFonts w:hint="eastAsia" w:ascii="宋体" w:hAnsi="宋体" w:eastAsia="宋体" w:cs="宋体"/>
                <w:sz w:val="24"/>
                <w:szCs w:val="24"/>
                <w:lang w:val="zh-CN" w:eastAsia="zh-CN"/>
              </w:rPr>
              <w:t>分。</w:t>
            </w:r>
          </w:p>
          <w:p w14:paraId="3577B5A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注：</w:t>
            </w:r>
            <w:r>
              <w:rPr>
                <w:rFonts w:hint="eastAsia" w:ascii="宋体" w:hAnsi="宋体" w:eastAsia="宋体" w:cs="宋体"/>
                <w:sz w:val="24"/>
                <w:szCs w:val="24"/>
                <w:lang w:val="zh-CN" w:eastAsia="zh-CN"/>
              </w:rPr>
              <w:t>提供合同（应提供能够明确反映投标供应商名称、签订时间（时间以合同签订日期为准）、服务内容等详细信息的合同,同一业主单位同一项目不同年份的年度合同</w:t>
            </w:r>
            <w:r>
              <w:rPr>
                <w:rFonts w:hint="eastAsia" w:ascii="宋体" w:hAnsi="宋体" w:eastAsia="宋体" w:cs="宋体"/>
                <w:sz w:val="24"/>
                <w:szCs w:val="24"/>
                <w:lang w:val="en-US" w:eastAsia="zh-CN"/>
              </w:rPr>
              <w:t>不</w:t>
            </w:r>
            <w:r>
              <w:rPr>
                <w:rFonts w:hint="eastAsia" w:ascii="宋体" w:hAnsi="宋体" w:eastAsia="宋体" w:cs="宋体"/>
                <w:sz w:val="24"/>
                <w:szCs w:val="24"/>
                <w:lang w:val="zh-CN" w:eastAsia="zh-CN"/>
              </w:rPr>
              <w:t>重复计分），未提供的或未按要求提供的不得分。</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110FCBA8">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15</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3850CF49">
            <w:pPr>
              <w:widowControl/>
              <w:jc w:val="left"/>
              <w:rPr>
                <w:rFonts w:hint="eastAsia" w:ascii="宋体" w:hAnsi="宋体" w:eastAsia="宋体" w:cs="宋体"/>
                <w:color w:val="000000" w:themeColor="text1"/>
                <w:sz w:val="24"/>
                <w:szCs w:val="24"/>
                <w14:textFill>
                  <w14:solidFill>
                    <w14:schemeClr w14:val="tx1"/>
                  </w14:solidFill>
                </w14:textFill>
              </w:rPr>
            </w:pPr>
          </w:p>
        </w:tc>
      </w:tr>
      <w:tr w14:paraId="4E8D5B9C">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auto" w:sz="4" w:space="0"/>
            </w:tcBorders>
            <w:noWrap w:val="0"/>
            <w:vAlign w:val="center"/>
          </w:tcPr>
          <w:p w14:paraId="45F65C9A">
            <w:pPr>
              <w:widowControl/>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2</w:t>
            </w:r>
          </w:p>
        </w:tc>
        <w:tc>
          <w:tcPr>
            <w:tcW w:w="1284" w:type="dxa"/>
            <w:tcBorders>
              <w:top w:val="single" w:color="auto" w:sz="4" w:space="0"/>
              <w:left w:val="single" w:color="auto" w:sz="4" w:space="0"/>
              <w:bottom w:val="single" w:color="auto" w:sz="4" w:space="0"/>
              <w:right w:val="single" w:color="auto" w:sz="4" w:space="0"/>
            </w:tcBorders>
            <w:noWrap w:val="0"/>
            <w:vAlign w:val="center"/>
          </w:tcPr>
          <w:p w14:paraId="24113ACF">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人员配</w:t>
            </w:r>
          </w:p>
          <w:p w14:paraId="69F18C4F">
            <w:pPr>
              <w:ind w:firstLine="2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置</w:t>
            </w:r>
          </w:p>
        </w:tc>
        <w:tc>
          <w:tcPr>
            <w:tcW w:w="5603" w:type="dxa"/>
            <w:tcBorders>
              <w:top w:val="single" w:color="000000" w:sz="4" w:space="0"/>
              <w:left w:val="single" w:color="auto" w:sz="4" w:space="0"/>
              <w:bottom w:val="single" w:color="000000" w:sz="4" w:space="0"/>
              <w:right w:val="single" w:color="000000" w:sz="4" w:space="0"/>
            </w:tcBorders>
            <w:noWrap w:val="0"/>
            <w:vAlign w:val="center"/>
          </w:tcPr>
          <w:p w14:paraId="525E843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拟配项目人员配置：</w:t>
            </w:r>
          </w:p>
          <w:p w14:paraId="466E695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1、投入本项目的项目负责人具有丰富的养老行业经验，具有2年养老行业经验得3分，每增加1年加1分，最高加2分。本项最高得综合5分。</w:t>
            </w:r>
          </w:p>
          <w:p w14:paraId="6431113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注：提供相关证书</w:t>
            </w:r>
            <w:r>
              <w:rPr>
                <w:rFonts w:hint="eastAsia" w:ascii="宋体" w:hAnsi="宋体" w:cs="宋体"/>
                <w:sz w:val="24"/>
                <w:szCs w:val="24"/>
                <w:lang w:val="en-US" w:eastAsia="zh-CN"/>
              </w:rPr>
              <w:t>、聘用合同</w:t>
            </w:r>
            <w:r>
              <w:rPr>
                <w:rFonts w:hint="eastAsia" w:ascii="宋体" w:hAnsi="宋体" w:eastAsia="宋体" w:cs="宋体"/>
                <w:sz w:val="24"/>
                <w:szCs w:val="24"/>
                <w:lang w:val="en-US" w:eastAsia="zh-CN"/>
              </w:rPr>
              <w:t>及投标人为其缴纳的近半年(从投标截止时间往前推)任意一月的社保证明材料。</w:t>
            </w:r>
          </w:p>
        </w:tc>
        <w:tc>
          <w:tcPr>
            <w:tcW w:w="588" w:type="dxa"/>
            <w:tcBorders>
              <w:top w:val="single" w:color="000000" w:sz="4" w:space="0"/>
              <w:left w:val="single" w:color="000000" w:sz="4" w:space="0"/>
              <w:bottom w:val="single" w:color="000000" w:sz="4" w:space="0"/>
              <w:right w:val="single" w:color="000000" w:sz="4" w:space="0"/>
            </w:tcBorders>
            <w:noWrap w:val="0"/>
            <w:vAlign w:val="center"/>
          </w:tcPr>
          <w:p w14:paraId="2D5CC9C1">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804" w:type="dxa"/>
            <w:tcBorders>
              <w:top w:val="single" w:color="000000" w:sz="4" w:space="0"/>
              <w:left w:val="single" w:color="000000" w:sz="4" w:space="0"/>
              <w:bottom w:val="single" w:color="000000" w:sz="4" w:space="0"/>
              <w:right w:val="single" w:color="000000" w:sz="4" w:space="0"/>
            </w:tcBorders>
            <w:noWrap w:val="0"/>
            <w:vAlign w:val="center"/>
          </w:tcPr>
          <w:p w14:paraId="714A934B">
            <w:pPr>
              <w:widowControl/>
              <w:jc w:val="left"/>
              <w:rPr>
                <w:rFonts w:hint="eastAsia" w:ascii="宋体" w:hAnsi="宋体" w:eastAsia="宋体" w:cs="宋体"/>
                <w:color w:val="000000" w:themeColor="text1"/>
                <w:sz w:val="24"/>
                <w:szCs w:val="24"/>
                <w14:textFill>
                  <w14:solidFill>
                    <w14:schemeClr w14:val="tx1"/>
                  </w14:solidFill>
                </w14:textFill>
              </w:rPr>
            </w:pPr>
          </w:p>
        </w:tc>
      </w:tr>
      <w:tr w14:paraId="71ED4B89">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2F5FCC7C">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32404A">
            <w:pPr>
              <w:ind w:firstLine="28"/>
              <w:jc w:val="center"/>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sz w:val="24"/>
                <w:szCs w:val="24"/>
                <w:highlight w:val="none"/>
                <w:lang w:val="en-US" w:eastAsia="zh-CN"/>
              </w:rPr>
              <w:t>服务质量承诺</w:t>
            </w:r>
          </w:p>
        </w:tc>
        <w:tc>
          <w:tcPr>
            <w:tcW w:w="5603"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74F116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投标人提供承诺，承诺在合同（服务）期</w:t>
            </w:r>
            <w:r>
              <w:rPr>
                <w:rFonts w:hint="eastAsia" w:ascii="宋体" w:hAnsi="宋体" w:cs="宋体"/>
                <w:sz w:val="24"/>
                <w:szCs w:val="24"/>
                <w:lang w:val="en-US" w:eastAsia="zh-CN"/>
              </w:rPr>
              <w:t>内</w:t>
            </w:r>
            <w:r>
              <w:rPr>
                <w:rFonts w:hint="eastAsia" w:ascii="宋体" w:hAnsi="宋体" w:eastAsia="宋体" w:cs="宋体"/>
                <w:sz w:val="24"/>
                <w:szCs w:val="24"/>
                <w:lang w:val="en-US" w:eastAsia="zh-CN"/>
              </w:rPr>
              <w:t>，但结算金额已达预算金额后，能继续提供同样或更优质的服务，直到合同期满。承诺格式自拟，提供的得</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分。</w:t>
            </w:r>
          </w:p>
          <w:p w14:paraId="4990B16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rPr>
              <w:t>注：投标人如提供承诺，在中标后必须按承诺执行,如不按承诺执行，考核款（合同价的10%）将不再支付。</w:t>
            </w:r>
          </w:p>
        </w:tc>
        <w:tc>
          <w:tcPr>
            <w:tcW w:w="5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F5ED3">
            <w:pPr>
              <w:widowControl/>
              <w:jc w:val="center"/>
              <w:rPr>
                <w:rFonts w:hint="default" w:ascii="宋体" w:hAnsi="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5</w:t>
            </w:r>
          </w:p>
        </w:tc>
        <w:tc>
          <w:tcPr>
            <w:tcW w:w="1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1B731">
            <w:pPr>
              <w:widowControl/>
              <w:jc w:val="left"/>
              <w:rPr>
                <w:rFonts w:hint="eastAsia" w:ascii="宋体" w:hAnsi="宋体" w:eastAsia="宋体" w:cs="宋体"/>
                <w:color w:val="000000" w:themeColor="text1"/>
                <w:sz w:val="24"/>
                <w:szCs w:val="24"/>
                <w:lang w:val="en-US" w:eastAsia="zh-CN" w:bidi="ar-SA"/>
                <w14:textFill>
                  <w14:solidFill>
                    <w14:schemeClr w14:val="tx1"/>
                  </w14:solidFill>
                </w14:textFill>
              </w:rPr>
            </w:pPr>
          </w:p>
        </w:tc>
      </w:tr>
    </w:tbl>
    <w:p w14:paraId="1135D251">
      <w:pPr>
        <w:spacing w:line="360" w:lineRule="exact"/>
        <w:ind w:firstLine="42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注：</w:t>
      </w:r>
    </w:p>
    <w:p w14:paraId="47378696">
      <w:pPr>
        <w:spacing w:line="360" w:lineRule="auto"/>
        <w:ind w:firstLine="480"/>
        <w:jc w:val="center"/>
        <w:outlineLvl w:val="0"/>
        <w:rPr>
          <w:rFonts w:hint="eastAsia" w:ascii="宋体" w:hAnsi="宋体" w:eastAsia="宋体" w:cs="宋体"/>
          <w:b/>
          <w:sz w:val="36"/>
          <w:szCs w:val="36"/>
          <w:highlight w:val="yellow"/>
        </w:rPr>
      </w:pPr>
      <w:r>
        <w:rPr>
          <w:rFonts w:hint="eastAsia" w:ascii="宋体" w:hAnsi="宋体"/>
          <w:color w:val="000000" w:themeColor="text1"/>
          <w:sz w:val="24"/>
          <w:szCs w:val="24"/>
          <w:highlight w:val="none"/>
          <w:lang w:val="en-US" w:eastAsia="zh-CN"/>
          <w14:textFill>
            <w14:solidFill>
              <w14:schemeClr w14:val="tx1"/>
            </w14:solidFill>
          </w14:textFill>
        </w:rPr>
        <w:t>1</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上述各项得分相加即为供应商评审总分，评审总分最高者为第一成交候选人，其次为第二成交候选人。若得分相同，则以价格低的为成交供应商。</w:t>
      </w:r>
      <w:r>
        <w:rPr>
          <w:rFonts w:hint="eastAsia" w:ascii="宋体" w:hAnsi="宋体" w:eastAsia="宋体" w:cs="宋体"/>
          <w:b/>
          <w:sz w:val="36"/>
          <w:szCs w:val="36"/>
        </w:rPr>
        <w:br w:type="page" w:clear="all"/>
      </w:r>
      <w:bookmarkStart w:id="811" w:name="_Toc99301424"/>
      <w:r>
        <w:rPr>
          <w:rFonts w:hint="eastAsia" w:ascii="宋体" w:hAnsi="宋体" w:eastAsia="宋体" w:cs="宋体"/>
          <w:b/>
          <w:sz w:val="36"/>
          <w:szCs w:val="36"/>
          <w:highlight w:val="none"/>
        </w:rPr>
        <w:t>第五章   采购需求</w:t>
      </w:r>
      <w:bookmarkEnd w:id="811"/>
    </w:p>
    <w:p w14:paraId="1D9314B7">
      <w:pPr>
        <w:pStyle w:val="467"/>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一、采购标的</w:t>
      </w:r>
    </w:p>
    <w:p w14:paraId="2E17705B">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w:t>
      </w:r>
      <w:r>
        <w:rPr>
          <w:rFonts w:hint="eastAsia" w:ascii="宋体" w:hAnsi="宋体" w:cs="宋体"/>
          <w:color w:val="000000" w:themeColor="text1"/>
          <w:sz w:val="24"/>
          <w:szCs w:val="24"/>
          <w:highlight w:val="none"/>
          <w:lang w:eastAsia="zh-CN"/>
          <w14:textFill>
            <w14:solidFill>
              <w14:schemeClr w14:val="tx1"/>
            </w14:solidFill>
          </w14:textFill>
        </w:rPr>
        <w:t>2026年度下半年政府购买居家上门服务</w:t>
      </w:r>
    </w:p>
    <w:p w14:paraId="5A9C71EC">
      <w:pPr>
        <w:keepNext w:val="0"/>
        <w:keepLines w:val="0"/>
        <w:pageBreakBefore w:val="0"/>
        <w:widowControl w:val="0"/>
        <w:spacing w:line="440" w:lineRule="atLeast"/>
        <w:ind w:firstLine="480"/>
        <w:rPr>
          <w:rFonts w:hint="default" w:ascii="宋体" w:hAnsi="宋体" w:eastAsia="宋体" w:cs="宋体"/>
          <w:color w:val="auto"/>
          <w:sz w:val="24"/>
          <w:szCs w:val="24"/>
          <w:highlight w:val="none"/>
          <w:lang w:val="en-US"/>
        </w:rPr>
      </w:pPr>
      <w:r>
        <w:rPr>
          <w:rFonts w:hint="eastAsia" w:ascii="宋体" w:hAnsi="宋体" w:eastAsia="宋体" w:cs="宋体"/>
          <w:color w:val="000000" w:themeColor="text1"/>
          <w:sz w:val="24"/>
          <w:szCs w:val="24"/>
          <w:highlight w:val="none"/>
          <w14:textFill>
            <w14:solidFill>
              <w14:schemeClr w14:val="tx1"/>
            </w14:solidFill>
          </w14:textFill>
        </w:rPr>
        <w:t>2．预算金额</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450</w:t>
      </w:r>
      <w:r>
        <w:rPr>
          <w:rFonts w:hint="eastAsia" w:ascii="宋体" w:hAnsi="宋体" w:eastAsia="宋体" w:cs="宋体"/>
          <w:color w:val="auto"/>
          <w:sz w:val="24"/>
          <w:szCs w:val="24"/>
          <w:highlight w:val="none"/>
          <w:lang w:val="en-US" w:eastAsia="zh-CN"/>
        </w:rPr>
        <w:t>万元</w:t>
      </w:r>
    </w:p>
    <w:p w14:paraId="3CC8C6A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3．最高限价：</w:t>
      </w:r>
      <w:r>
        <w:rPr>
          <w:rFonts w:hint="eastAsia" w:ascii="宋体" w:hAnsi="宋体" w:eastAsia="宋体" w:cs="宋体"/>
          <w:color w:val="auto"/>
          <w:sz w:val="24"/>
          <w:szCs w:val="24"/>
          <w:highlight w:val="none"/>
          <w:lang w:val="en-US" w:eastAsia="zh-CN"/>
        </w:rPr>
        <w:t>每包：人民币30元/工时</w:t>
      </w:r>
      <w:r>
        <w:rPr>
          <w:rFonts w:hint="eastAsia" w:ascii="宋体" w:hAnsi="宋体" w:eastAsia="宋体" w:cs="宋体"/>
          <w:color w:val="auto"/>
          <w:sz w:val="24"/>
          <w:szCs w:val="24"/>
          <w:highlight w:val="none"/>
        </w:rPr>
        <w:t>，具体按实际服务数量结算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投标报价超过最高限价</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废</w:t>
      </w:r>
      <w:r>
        <w:rPr>
          <w:rFonts w:hint="eastAsia" w:ascii="宋体" w:hAnsi="宋体" w:eastAsia="宋体" w:cs="宋体"/>
          <w:color w:val="000000" w:themeColor="text1"/>
          <w:sz w:val="24"/>
          <w:szCs w:val="24"/>
          <w:highlight w:val="none"/>
          <w14:textFill>
            <w14:solidFill>
              <w14:schemeClr w14:val="tx1"/>
            </w14:solidFill>
          </w14:textFill>
        </w:rPr>
        <w:t>标处理。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283BAF56">
      <w:pPr>
        <w:keepNext w:val="0"/>
        <w:keepLines w:val="0"/>
        <w:pageBreakBefore w:val="0"/>
        <w:widowControl w:val="0"/>
        <w:spacing w:line="440" w:lineRule="atLeast"/>
        <w:ind w:firstLine="480"/>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4．采购项目概况（简介）：常州市金坛区民政局购买居家养老服务项目，旨在解决辖区老年人基本居家和照护需求，提升老年人的居家安全系数，扩大服务受惠人群，增加老年人幸福感</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27918953">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期限</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6个月</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0C47417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786DE898">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4FE7D6E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8．是/否属于政府购买服务：是</w:t>
      </w:r>
    </w:p>
    <w:p w14:paraId="61EBF648">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9．是/否接受进口产品投标：否</w:t>
      </w:r>
    </w:p>
    <w:p w14:paraId="1C563617">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10．是/否专门面向中小企业预留采购份额：是</w:t>
      </w:r>
    </w:p>
    <w:p w14:paraId="3C8FF4FB">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F2B3F60">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12．项目类别：服务类</w:t>
      </w:r>
    </w:p>
    <w:p w14:paraId="6BE9E5C0">
      <w:pPr>
        <w:pStyle w:val="467"/>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二、商务要求</w:t>
      </w:r>
    </w:p>
    <w:p w14:paraId="0FC4A8E9">
      <w:pPr>
        <w:keepNext w:val="0"/>
        <w:keepLines w:val="0"/>
        <w:pageBreakBefore w:val="0"/>
        <w:widowControl w:val="0"/>
        <w:spacing w:line="440" w:lineRule="atLeast"/>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225C9424">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服务期限：</w:t>
      </w:r>
      <w:r>
        <w:rPr>
          <w:rFonts w:hint="eastAsia" w:ascii="宋体" w:hAnsi="宋体" w:cs="宋体"/>
          <w:color w:val="000000" w:themeColor="text1"/>
          <w:sz w:val="24"/>
          <w:szCs w:val="24"/>
          <w:highlight w:val="none"/>
          <w:lang w:val="en-US" w:eastAsia="zh-CN"/>
          <w14:textFill>
            <w14:solidFill>
              <w14:schemeClr w14:val="tx1"/>
            </w14:solidFill>
          </w14:textFill>
        </w:rPr>
        <w:t>6个月</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2D7F3B6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地点（范围）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常州市金坛区</w:t>
      </w:r>
    </w:p>
    <w:p w14:paraId="420CF8A6">
      <w:pPr>
        <w:keepNext w:val="0"/>
        <w:keepLines w:val="0"/>
        <w:pageBreakBefore w:val="0"/>
        <w:widowControl w:val="0"/>
        <w:numPr>
          <w:ilvl w:val="0"/>
          <w:numId w:val="21"/>
        </w:numPr>
        <w:spacing w:line="440" w:lineRule="atLeast"/>
        <w:ind w:firstLine="482"/>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bookmarkStart w:id="812" w:name="_Toc99301425"/>
      <w:r>
        <w:rPr>
          <w:rFonts w:hint="eastAsia" w:ascii="宋体" w:hAnsi="宋体" w:cs="宋体"/>
          <w:b/>
          <w:bCs w:val="0"/>
          <w:color w:val="000000" w:themeColor="text1"/>
          <w:sz w:val="24"/>
          <w:szCs w:val="24"/>
          <w:highlight w:val="none"/>
          <w:lang w:val="en-US" w:eastAsia="zh-CN"/>
          <w14:textFill>
            <w14:solidFill>
              <w14:schemeClr w14:val="tx1"/>
            </w14:solidFill>
          </w14:textFill>
        </w:rPr>
        <w:t>商务</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要求</w:t>
      </w:r>
    </w:p>
    <w:p w14:paraId="2DF7E4AF">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居家养老：</w:t>
      </w:r>
    </w:p>
    <w:tbl>
      <w:tblPr>
        <w:tblStyle w:val="438"/>
        <w:tblW w:w="892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55"/>
        <w:gridCol w:w="1581"/>
        <w:gridCol w:w="6385"/>
      </w:tblGrid>
      <w:tr w14:paraId="6F9D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rPr>
        <w:tc>
          <w:tcPr>
            <w:tcW w:w="955" w:type="dxa"/>
            <w:noWrap w:val="0"/>
            <w:vAlign w:val="top"/>
          </w:tcPr>
          <w:p w14:paraId="5DC2BD6F">
            <w:pPr>
              <w:widowControl/>
              <w:kinsoku w:val="0"/>
              <w:autoSpaceDE w:val="0"/>
              <w:autoSpaceDN w:val="0"/>
              <w:adjustRightInd w:val="0"/>
              <w:snapToGrid w:val="0"/>
              <w:spacing w:before="218" w:line="221" w:lineRule="auto"/>
              <w:ind w:left="278"/>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5"/>
                <w:kern w:val="0"/>
                <w:sz w:val="24"/>
                <w:szCs w:val="24"/>
                <w:lang w:eastAsia="en-US"/>
              </w:rPr>
              <w:t>类别</w:t>
            </w:r>
          </w:p>
        </w:tc>
        <w:tc>
          <w:tcPr>
            <w:tcW w:w="1581" w:type="dxa"/>
            <w:noWrap w:val="0"/>
            <w:vAlign w:val="top"/>
          </w:tcPr>
          <w:p w14:paraId="4C1F5354">
            <w:pPr>
              <w:widowControl/>
              <w:kinsoku w:val="0"/>
              <w:autoSpaceDE w:val="0"/>
              <w:autoSpaceDN w:val="0"/>
              <w:adjustRightInd w:val="0"/>
              <w:snapToGrid w:val="0"/>
              <w:spacing w:before="217" w:line="222" w:lineRule="auto"/>
              <w:ind w:left="341"/>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2"/>
                <w:kern w:val="0"/>
                <w:sz w:val="24"/>
                <w:szCs w:val="24"/>
                <w:lang w:eastAsia="en-US"/>
              </w:rPr>
              <w:t>项目名称</w:t>
            </w:r>
          </w:p>
        </w:tc>
        <w:tc>
          <w:tcPr>
            <w:tcW w:w="6385" w:type="dxa"/>
            <w:noWrap w:val="0"/>
            <w:vAlign w:val="top"/>
          </w:tcPr>
          <w:p w14:paraId="3416B3C6">
            <w:pPr>
              <w:widowControl/>
              <w:kinsoku w:val="0"/>
              <w:autoSpaceDE w:val="0"/>
              <w:autoSpaceDN w:val="0"/>
              <w:adjustRightInd w:val="0"/>
              <w:snapToGrid w:val="0"/>
              <w:spacing w:before="218" w:line="221" w:lineRule="auto"/>
              <w:ind w:left="2743"/>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2"/>
                <w:kern w:val="0"/>
                <w:sz w:val="24"/>
                <w:szCs w:val="24"/>
                <w:lang w:eastAsia="en-US"/>
              </w:rPr>
              <w:t>服务内容</w:t>
            </w:r>
          </w:p>
        </w:tc>
      </w:tr>
      <w:tr w14:paraId="6923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restart"/>
            <w:noWrap w:val="0"/>
            <w:vAlign w:val="top"/>
          </w:tcPr>
          <w:p w14:paraId="41E7A025">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kern w:val="0"/>
                <w:sz w:val="24"/>
                <w:szCs w:val="24"/>
                <w:lang w:eastAsia="en-US"/>
              </w:rPr>
            </w:pPr>
          </w:p>
          <w:p w14:paraId="78229AD2">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kern w:val="0"/>
                <w:sz w:val="24"/>
                <w:szCs w:val="24"/>
                <w:lang w:eastAsia="en-US"/>
              </w:rPr>
            </w:pPr>
          </w:p>
          <w:p w14:paraId="41F17412">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kern w:val="0"/>
                <w:sz w:val="24"/>
                <w:szCs w:val="24"/>
                <w:lang w:eastAsia="en-US"/>
              </w:rPr>
            </w:pPr>
          </w:p>
          <w:p w14:paraId="772EFADF">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kern w:val="0"/>
                <w:sz w:val="24"/>
                <w:szCs w:val="24"/>
                <w:lang w:eastAsia="en-US"/>
              </w:rPr>
            </w:pPr>
          </w:p>
          <w:p w14:paraId="2364742A">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kern w:val="0"/>
                <w:sz w:val="24"/>
                <w:szCs w:val="24"/>
                <w:lang w:eastAsia="en-US"/>
              </w:rPr>
            </w:pPr>
          </w:p>
          <w:p w14:paraId="5873E593">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kern w:val="0"/>
                <w:sz w:val="24"/>
                <w:szCs w:val="24"/>
                <w:lang w:eastAsia="en-US"/>
              </w:rPr>
            </w:pPr>
          </w:p>
          <w:p w14:paraId="1F1B2CA8">
            <w:pPr>
              <w:pStyle w:val="486"/>
              <w:widowControl/>
              <w:spacing w:before="78" w:line="246" w:lineRule="auto"/>
              <w:ind w:left="154" w:right="83" w:firstLine="11"/>
              <w:rPr>
                <w:rFonts w:hint="eastAsia" w:ascii="宋体" w:hAnsi="宋体" w:eastAsia="宋体" w:cs="宋体"/>
                <w:sz w:val="24"/>
                <w:szCs w:val="24"/>
              </w:rPr>
            </w:pPr>
            <w:r>
              <w:rPr>
                <w:rFonts w:hint="eastAsia" w:ascii="宋体" w:hAnsi="宋体" w:eastAsia="宋体" w:cs="宋体"/>
                <w:spacing w:val="-9"/>
                <w:sz w:val="24"/>
                <w:szCs w:val="24"/>
              </w:rPr>
              <w:t>生活照</w:t>
            </w:r>
            <w:r>
              <w:rPr>
                <w:rFonts w:hint="eastAsia" w:ascii="宋体" w:hAnsi="宋体" w:eastAsia="宋体" w:cs="宋体"/>
                <w:spacing w:val="-5"/>
                <w:sz w:val="24"/>
                <w:szCs w:val="24"/>
              </w:rPr>
              <w:t>料服务</w:t>
            </w:r>
          </w:p>
        </w:tc>
        <w:tc>
          <w:tcPr>
            <w:tcW w:w="1581" w:type="dxa"/>
            <w:noWrap w:val="0"/>
            <w:vAlign w:val="top"/>
          </w:tcPr>
          <w:p w14:paraId="0FBFB4FF">
            <w:pPr>
              <w:pStyle w:val="486"/>
              <w:widowControl/>
              <w:spacing w:before="212"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助餐</w:t>
            </w:r>
          </w:p>
        </w:tc>
        <w:tc>
          <w:tcPr>
            <w:tcW w:w="6385" w:type="dxa"/>
            <w:noWrap w:val="0"/>
            <w:vAlign w:val="top"/>
          </w:tcPr>
          <w:p w14:paraId="4B43F6A6">
            <w:pPr>
              <w:pStyle w:val="486"/>
              <w:widowControl/>
              <w:spacing w:before="211" w:line="217" w:lineRule="auto"/>
              <w:ind w:left="73"/>
              <w:rPr>
                <w:rFonts w:hint="eastAsia" w:ascii="宋体" w:hAnsi="宋体" w:eastAsia="宋体" w:cs="宋体"/>
                <w:sz w:val="24"/>
                <w:szCs w:val="24"/>
              </w:rPr>
            </w:pPr>
            <w:r>
              <w:rPr>
                <w:rFonts w:hint="eastAsia" w:ascii="宋体" w:hAnsi="宋体" w:eastAsia="宋体" w:cs="宋体"/>
                <w:spacing w:val="-1"/>
                <w:sz w:val="24"/>
                <w:szCs w:val="24"/>
              </w:rPr>
              <w:t>上门烹饪、协助老年人前往老年助餐点就餐、送餐上门等</w:t>
            </w:r>
          </w:p>
        </w:tc>
      </w:tr>
      <w:tr w14:paraId="0E09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5BEF9B6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0C38FA01">
            <w:pPr>
              <w:pStyle w:val="486"/>
              <w:widowControl/>
              <w:spacing w:before="213"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助浴</w:t>
            </w:r>
          </w:p>
        </w:tc>
        <w:tc>
          <w:tcPr>
            <w:tcW w:w="6385" w:type="dxa"/>
            <w:noWrap w:val="0"/>
            <w:vAlign w:val="top"/>
          </w:tcPr>
          <w:p w14:paraId="50DD7810">
            <w:pPr>
              <w:pStyle w:val="486"/>
              <w:widowControl/>
              <w:spacing w:before="213" w:line="216" w:lineRule="auto"/>
              <w:ind w:left="73"/>
              <w:rPr>
                <w:rFonts w:hint="eastAsia" w:ascii="宋体" w:hAnsi="宋体" w:eastAsia="宋体" w:cs="宋体"/>
                <w:sz w:val="24"/>
                <w:szCs w:val="24"/>
              </w:rPr>
            </w:pPr>
            <w:r>
              <w:rPr>
                <w:rFonts w:hint="eastAsia" w:ascii="宋体" w:hAnsi="宋体" w:eastAsia="宋体" w:cs="宋体"/>
                <w:spacing w:val="-1"/>
                <w:sz w:val="24"/>
                <w:szCs w:val="24"/>
              </w:rPr>
              <w:t>上门助浴或协助前往老年人助浴点进行身体清洁等</w:t>
            </w:r>
          </w:p>
        </w:tc>
      </w:tr>
      <w:tr w14:paraId="7573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trPr>
        <w:tc>
          <w:tcPr>
            <w:tcW w:w="955" w:type="dxa"/>
            <w:vMerge w:val="continue"/>
            <w:noWrap w:val="0"/>
            <w:vAlign w:val="top"/>
          </w:tcPr>
          <w:p w14:paraId="1556A9C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59590458">
            <w:pPr>
              <w:pStyle w:val="486"/>
              <w:widowControl/>
              <w:spacing w:before="251" w:line="217" w:lineRule="auto"/>
              <w:ind w:left="592"/>
              <w:rPr>
                <w:rFonts w:hint="eastAsia" w:ascii="宋体" w:hAnsi="宋体" w:eastAsia="宋体" w:cs="宋体"/>
                <w:sz w:val="24"/>
                <w:szCs w:val="24"/>
              </w:rPr>
            </w:pPr>
            <w:r>
              <w:rPr>
                <w:rFonts w:hint="eastAsia" w:ascii="宋体" w:hAnsi="宋体" w:eastAsia="宋体" w:cs="宋体"/>
                <w:spacing w:val="-6"/>
                <w:sz w:val="24"/>
                <w:szCs w:val="24"/>
              </w:rPr>
              <w:t>助洁</w:t>
            </w:r>
          </w:p>
        </w:tc>
        <w:tc>
          <w:tcPr>
            <w:tcW w:w="6385" w:type="dxa"/>
            <w:noWrap w:val="0"/>
            <w:vAlign w:val="top"/>
          </w:tcPr>
          <w:p w14:paraId="4FCFFFAF">
            <w:pPr>
              <w:pStyle w:val="486"/>
              <w:widowControl/>
              <w:spacing w:before="89" w:line="237" w:lineRule="auto"/>
              <w:ind w:left="73" w:right="77" w:firstLine="9"/>
              <w:rPr>
                <w:rFonts w:hint="eastAsia" w:ascii="宋体" w:hAnsi="宋体" w:eastAsia="宋体" w:cs="宋体"/>
                <w:sz w:val="24"/>
                <w:szCs w:val="24"/>
              </w:rPr>
            </w:pPr>
            <w:r>
              <w:rPr>
                <w:rFonts w:hint="eastAsia" w:ascii="宋体" w:hAnsi="宋体" w:eastAsia="宋体" w:cs="宋体"/>
                <w:spacing w:val="-1"/>
                <w:sz w:val="24"/>
                <w:szCs w:val="24"/>
              </w:rPr>
              <w:t>洗漱、剪发剃须、洗脚、剪指（趾）甲等身体助洁服务，居家清洁、衣物洗涤、物品整理等普通助洁服务</w:t>
            </w:r>
          </w:p>
        </w:tc>
      </w:tr>
      <w:tr w14:paraId="7EB2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0EF5C80A">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26EB4F25">
            <w:pPr>
              <w:pStyle w:val="486"/>
              <w:widowControl/>
              <w:spacing w:before="215" w:line="216" w:lineRule="auto"/>
              <w:ind w:left="592"/>
              <w:rPr>
                <w:rFonts w:hint="eastAsia" w:ascii="宋体" w:hAnsi="宋体" w:eastAsia="宋体" w:cs="宋体"/>
                <w:sz w:val="24"/>
                <w:szCs w:val="24"/>
              </w:rPr>
            </w:pPr>
            <w:r>
              <w:rPr>
                <w:rFonts w:hint="eastAsia" w:ascii="宋体" w:hAnsi="宋体" w:eastAsia="宋体" w:cs="宋体"/>
                <w:spacing w:val="-6"/>
                <w:sz w:val="24"/>
                <w:szCs w:val="24"/>
              </w:rPr>
              <w:t>助行</w:t>
            </w:r>
          </w:p>
        </w:tc>
        <w:tc>
          <w:tcPr>
            <w:tcW w:w="6385" w:type="dxa"/>
            <w:noWrap w:val="0"/>
            <w:vAlign w:val="top"/>
          </w:tcPr>
          <w:p w14:paraId="1333E603">
            <w:pPr>
              <w:pStyle w:val="486"/>
              <w:widowControl/>
              <w:spacing w:before="215" w:line="216" w:lineRule="auto"/>
              <w:ind w:left="70"/>
              <w:rPr>
                <w:rFonts w:hint="eastAsia" w:ascii="宋体" w:hAnsi="宋体" w:eastAsia="宋体" w:cs="宋体"/>
                <w:sz w:val="24"/>
                <w:szCs w:val="24"/>
              </w:rPr>
            </w:pPr>
            <w:r>
              <w:rPr>
                <w:rFonts w:hint="eastAsia" w:ascii="宋体" w:hAnsi="宋体" w:eastAsia="宋体" w:cs="宋体"/>
                <w:spacing w:val="-1"/>
                <w:sz w:val="24"/>
                <w:szCs w:val="24"/>
              </w:rPr>
              <w:t>协助行走、陪伴外出、参加活动等</w:t>
            </w:r>
          </w:p>
        </w:tc>
      </w:tr>
      <w:tr w14:paraId="4A87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405CA35D">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1A483CF3">
            <w:pPr>
              <w:pStyle w:val="486"/>
              <w:widowControl/>
              <w:spacing w:before="216"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助急</w:t>
            </w:r>
          </w:p>
        </w:tc>
        <w:tc>
          <w:tcPr>
            <w:tcW w:w="6385" w:type="dxa"/>
            <w:noWrap w:val="0"/>
            <w:vAlign w:val="top"/>
          </w:tcPr>
          <w:p w14:paraId="6A3D4D3C">
            <w:pPr>
              <w:pStyle w:val="486"/>
              <w:widowControl/>
              <w:spacing w:before="216" w:line="214" w:lineRule="auto"/>
              <w:ind w:left="85"/>
              <w:rPr>
                <w:rFonts w:hint="eastAsia" w:ascii="宋体" w:hAnsi="宋体" w:eastAsia="宋体" w:cs="宋体"/>
                <w:sz w:val="24"/>
                <w:szCs w:val="24"/>
              </w:rPr>
            </w:pPr>
            <w:r>
              <w:rPr>
                <w:rFonts w:hint="eastAsia" w:ascii="宋体" w:hAnsi="宋体" w:eastAsia="宋体" w:cs="宋体"/>
                <w:spacing w:val="-3"/>
                <w:sz w:val="24"/>
                <w:szCs w:val="24"/>
              </w:rPr>
              <w:t>紧急呼叫受理、紧急转介等</w:t>
            </w:r>
          </w:p>
        </w:tc>
      </w:tr>
      <w:tr w14:paraId="42F7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16B316E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36CE1D4A">
            <w:pPr>
              <w:pStyle w:val="486"/>
              <w:widowControl/>
              <w:spacing w:before="217"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助医</w:t>
            </w:r>
          </w:p>
        </w:tc>
        <w:tc>
          <w:tcPr>
            <w:tcW w:w="6385" w:type="dxa"/>
            <w:noWrap w:val="0"/>
            <w:vAlign w:val="top"/>
          </w:tcPr>
          <w:p w14:paraId="5FEFF9E2">
            <w:pPr>
              <w:pStyle w:val="486"/>
              <w:widowControl/>
              <w:spacing w:before="217" w:line="217" w:lineRule="auto"/>
              <w:ind w:left="85"/>
              <w:rPr>
                <w:rFonts w:hint="eastAsia" w:ascii="宋体" w:hAnsi="宋体" w:eastAsia="宋体" w:cs="宋体"/>
                <w:sz w:val="24"/>
                <w:szCs w:val="24"/>
              </w:rPr>
            </w:pPr>
            <w:r>
              <w:rPr>
                <w:rFonts w:hint="eastAsia" w:ascii="宋体" w:hAnsi="宋体" w:eastAsia="宋体" w:cs="宋体"/>
                <w:spacing w:val="-3"/>
                <w:sz w:val="24"/>
                <w:szCs w:val="24"/>
              </w:rPr>
              <w:t>陪同就医、治疗陪伴等</w:t>
            </w:r>
          </w:p>
        </w:tc>
      </w:tr>
      <w:tr w14:paraId="7B93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restart"/>
            <w:noWrap w:val="0"/>
            <w:vAlign w:val="top"/>
          </w:tcPr>
          <w:p w14:paraId="452135C2">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kern w:val="0"/>
                <w:sz w:val="24"/>
                <w:szCs w:val="24"/>
                <w:lang w:eastAsia="en-US"/>
              </w:rPr>
            </w:pPr>
          </w:p>
          <w:p w14:paraId="79AC4B42">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kern w:val="0"/>
                <w:sz w:val="24"/>
                <w:szCs w:val="24"/>
                <w:lang w:eastAsia="en-US"/>
              </w:rPr>
            </w:pPr>
          </w:p>
          <w:p w14:paraId="3550F2F2">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kern w:val="0"/>
                <w:sz w:val="24"/>
                <w:szCs w:val="24"/>
                <w:lang w:eastAsia="en-US"/>
              </w:rPr>
            </w:pPr>
          </w:p>
          <w:p w14:paraId="201DDA25">
            <w:pPr>
              <w:widowControl/>
              <w:kinsoku w:val="0"/>
              <w:autoSpaceDE w:val="0"/>
              <w:autoSpaceDN w:val="0"/>
              <w:adjustRightInd w:val="0"/>
              <w:snapToGrid w:val="0"/>
              <w:spacing w:line="271" w:lineRule="auto"/>
              <w:jc w:val="left"/>
              <w:textAlignment w:val="baseline"/>
              <w:rPr>
                <w:rFonts w:hint="eastAsia" w:ascii="宋体" w:hAnsi="宋体" w:eastAsia="宋体" w:cs="宋体"/>
                <w:snapToGrid w:val="0"/>
                <w:color w:val="000000"/>
                <w:kern w:val="0"/>
                <w:sz w:val="24"/>
                <w:szCs w:val="24"/>
                <w:lang w:eastAsia="en-US"/>
              </w:rPr>
            </w:pPr>
          </w:p>
          <w:p w14:paraId="24375CC7">
            <w:pPr>
              <w:widowControl/>
              <w:kinsoku w:val="0"/>
              <w:autoSpaceDE w:val="0"/>
              <w:autoSpaceDN w:val="0"/>
              <w:adjustRightInd w:val="0"/>
              <w:snapToGrid w:val="0"/>
              <w:spacing w:line="271" w:lineRule="auto"/>
              <w:jc w:val="left"/>
              <w:textAlignment w:val="baseline"/>
              <w:rPr>
                <w:rFonts w:hint="eastAsia" w:ascii="宋体" w:hAnsi="宋体" w:eastAsia="宋体" w:cs="宋体"/>
                <w:snapToGrid w:val="0"/>
                <w:color w:val="000000"/>
                <w:kern w:val="0"/>
                <w:sz w:val="24"/>
                <w:szCs w:val="24"/>
                <w:lang w:eastAsia="en-US"/>
              </w:rPr>
            </w:pPr>
          </w:p>
          <w:p w14:paraId="16797801">
            <w:pPr>
              <w:pStyle w:val="486"/>
              <w:widowControl/>
              <w:spacing w:before="78" w:line="248" w:lineRule="auto"/>
              <w:ind w:left="160" w:right="83" w:hanging="14"/>
              <w:rPr>
                <w:rFonts w:hint="eastAsia" w:ascii="宋体" w:hAnsi="宋体" w:eastAsia="宋体" w:cs="宋体"/>
                <w:sz w:val="24"/>
                <w:szCs w:val="24"/>
              </w:rPr>
            </w:pPr>
            <w:r>
              <w:rPr>
                <w:rFonts w:hint="eastAsia" w:ascii="宋体" w:hAnsi="宋体" w:eastAsia="宋体" w:cs="宋体"/>
                <w:spacing w:val="-2"/>
                <w:sz w:val="24"/>
                <w:szCs w:val="24"/>
              </w:rPr>
              <w:t>基础照</w:t>
            </w:r>
            <w:r>
              <w:rPr>
                <w:rFonts w:hint="eastAsia" w:ascii="宋体" w:hAnsi="宋体" w:eastAsia="宋体" w:cs="宋体"/>
                <w:spacing w:val="-7"/>
                <w:sz w:val="24"/>
                <w:szCs w:val="24"/>
              </w:rPr>
              <w:t>护服务</w:t>
            </w:r>
          </w:p>
        </w:tc>
        <w:tc>
          <w:tcPr>
            <w:tcW w:w="1581" w:type="dxa"/>
            <w:noWrap w:val="0"/>
            <w:vAlign w:val="top"/>
          </w:tcPr>
          <w:p w14:paraId="2AD5F019">
            <w:pPr>
              <w:pStyle w:val="486"/>
              <w:widowControl/>
              <w:spacing w:before="218" w:line="217" w:lineRule="auto"/>
              <w:ind w:left="344"/>
              <w:rPr>
                <w:rFonts w:hint="eastAsia" w:ascii="宋体" w:hAnsi="宋体" w:eastAsia="宋体" w:cs="宋体"/>
                <w:sz w:val="24"/>
                <w:szCs w:val="24"/>
              </w:rPr>
            </w:pPr>
            <w:r>
              <w:rPr>
                <w:rFonts w:hint="eastAsia" w:ascii="宋体" w:hAnsi="宋体" w:eastAsia="宋体" w:cs="宋体"/>
                <w:spacing w:val="-3"/>
                <w:sz w:val="24"/>
                <w:szCs w:val="24"/>
              </w:rPr>
              <w:t>排泄护理</w:t>
            </w:r>
          </w:p>
        </w:tc>
        <w:tc>
          <w:tcPr>
            <w:tcW w:w="6385" w:type="dxa"/>
            <w:noWrap w:val="0"/>
            <w:vAlign w:val="top"/>
          </w:tcPr>
          <w:p w14:paraId="5C51CCBE">
            <w:pPr>
              <w:pStyle w:val="486"/>
              <w:widowControl/>
              <w:spacing w:before="218" w:line="217" w:lineRule="auto"/>
              <w:ind w:left="70"/>
              <w:rPr>
                <w:rFonts w:hint="eastAsia" w:ascii="宋体" w:hAnsi="宋体" w:eastAsia="宋体" w:cs="宋体"/>
                <w:sz w:val="24"/>
                <w:szCs w:val="24"/>
              </w:rPr>
            </w:pPr>
            <w:r>
              <w:rPr>
                <w:rFonts w:hint="eastAsia" w:ascii="宋体" w:hAnsi="宋体" w:eastAsia="宋体" w:cs="宋体"/>
                <w:spacing w:val="-1"/>
                <w:sz w:val="24"/>
                <w:szCs w:val="24"/>
              </w:rPr>
              <w:t>排尿护理、排便护理、排气护理等</w:t>
            </w:r>
          </w:p>
        </w:tc>
      </w:tr>
      <w:tr w14:paraId="70DA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955" w:type="dxa"/>
            <w:vMerge w:val="continue"/>
            <w:noWrap w:val="0"/>
            <w:vAlign w:val="top"/>
          </w:tcPr>
          <w:p w14:paraId="7EDDF9B1">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2FE8480F">
            <w:pPr>
              <w:pStyle w:val="486"/>
              <w:widowControl/>
              <w:spacing w:before="255" w:line="217" w:lineRule="auto"/>
              <w:ind w:left="351"/>
              <w:rPr>
                <w:rFonts w:hint="eastAsia" w:ascii="宋体" w:hAnsi="宋体" w:eastAsia="宋体" w:cs="宋体"/>
                <w:sz w:val="24"/>
                <w:szCs w:val="24"/>
              </w:rPr>
            </w:pPr>
            <w:r>
              <w:rPr>
                <w:rFonts w:hint="eastAsia" w:ascii="宋体" w:hAnsi="宋体" w:eastAsia="宋体" w:cs="宋体"/>
                <w:spacing w:val="-4"/>
                <w:sz w:val="24"/>
                <w:szCs w:val="24"/>
              </w:rPr>
              <w:t>护理协助</w:t>
            </w:r>
          </w:p>
        </w:tc>
        <w:tc>
          <w:tcPr>
            <w:tcW w:w="6385" w:type="dxa"/>
            <w:noWrap w:val="0"/>
            <w:vAlign w:val="top"/>
          </w:tcPr>
          <w:p w14:paraId="52E7ED9A">
            <w:pPr>
              <w:pStyle w:val="486"/>
              <w:widowControl/>
              <w:spacing w:before="96" w:line="235" w:lineRule="auto"/>
              <w:ind w:left="70" w:right="77" w:firstLine="4"/>
              <w:rPr>
                <w:rFonts w:hint="eastAsia" w:ascii="宋体" w:hAnsi="宋体" w:eastAsia="宋体" w:cs="宋体"/>
                <w:sz w:val="24"/>
                <w:szCs w:val="24"/>
              </w:rPr>
            </w:pPr>
            <w:r>
              <w:rPr>
                <w:rFonts w:hint="eastAsia" w:ascii="宋体" w:hAnsi="宋体" w:eastAsia="宋体" w:cs="宋体"/>
                <w:spacing w:val="-1"/>
                <w:sz w:val="24"/>
                <w:szCs w:val="24"/>
              </w:rPr>
              <w:t>为老年人进行保暖和物理降温，协助和指导翻身、拍背、褥</w:t>
            </w:r>
            <w:r>
              <w:rPr>
                <w:rFonts w:hint="eastAsia" w:ascii="宋体" w:hAnsi="宋体" w:eastAsia="宋体" w:cs="宋体"/>
                <w:spacing w:val="-3"/>
                <w:sz w:val="24"/>
                <w:szCs w:val="24"/>
              </w:rPr>
              <w:t>疮预防等</w:t>
            </w:r>
          </w:p>
        </w:tc>
      </w:tr>
      <w:tr w14:paraId="4791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955" w:type="dxa"/>
            <w:vMerge w:val="continue"/>
            <w:noWrap w:val="0"/>
            <w:vAlign w:val="top"/>
          </w:tcPr>
          <w:p w14:paraId="35942791">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082EC922">
            <w:pPr>
              <w:pStyle w:val="486"/>
              <w:widowControl/>
              <w:spacing w:before="256" w:line="217" w:lineRule="auto"/>
              <w:ind w:left="334"/>
              <w:rPr>
                <w:rFonts w:hint="eastAsia" w:ascii="宋体" w:hAnsi="宋体" w:eastAsia="宋体" w:cs="宋体"/>
                <w:sz w:val="24"/>
                <w:szCs w:val="24"/>
              </w:rPr>
            </w:pPr>
            <w:r>
              <w:rPr>
                <w:rFonts w:hint="eastAsia" w:ascii="宋体" w:hAnsi="宋体" w:eastAsia="宋体" w:cs="宋体"/>
                <w:spacing w:val="-1"/>
                <w:sz w:val="24"/>
                <w:szCs w:val="24"/>
              </w:rPr>
              <w:t>康复护理</w:t>
            </w:r>
          </w:p>
        </w:tc>
        <w:tc>
          <w:tcPr>
            <w:tcW w:w="6385" w:type="dxa"/>
            <w:noWrap w:val="0"/>
            <w:vAlign w:val="top"/>
          </w:tcPr>
          <w:p w14:paraId="766C7630">
            <w:pPr>
              <w:pStyle w:val="486"/>
              <w:widowControl/>
              <w:spacing w:before="96" w:line="235" w:lineRule="auto"/>
              <w:ind w:left="62" w:right="77" w:hanging="3"/>
              <w:rPr>
                <w:rFonts w:hint="eastAsia" w:ascii="宋体" w:hAnsi="宋体" w:eastAsia="宋体" w:cs="宋体"/>
                <w:sz w:val="24"/>
                <w:szCs w:val="24"/>
              </w:rPr>
            </w:pPr>
            <w:r>
              <w:rPr>
                <w:rFonts w:hint="eastAsia" w:ascii="宋体" w:hAnsi="宋体" w:eastAsia="宋体" w:cs="宋体"/>
                <w:sz w:val="24"/>
                <w:szCs w:val="24"/>
              </w:rPr>
              <w:t>包括康复评估、计划制定、康复指导、康复理疗、康</w:t>
            </w:r>
            <w:r>
              <w:rPr>
                <w:rFonts w:hint="eastAsia" w:ascii="宋体" w:hAnsi="宋体" w:eastAsia="宋体" w:cs="宋体"/>
                <w:spacing w:val="-1"/>
                <w:sz w:val="24"/>
                <w:szCs w:val="24"/>
              </w:rPr>
              <w:t>复辅助器具使用等</w:t>
            </w:r>
          </w:p>
        </w:tc>
      </w:tr>
      <w:tr w14:paraId="449B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2F81EB4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70B6009F">
            <w:pPr>
              <w:pStyle w:val="486"/>
              <w:widowControl/>
              <w:spacing w:before="220" w:line="217" w:lineRule="auto"/>
              <w:ind w:left="341"/>
              <w:rPr>
                <w:rFonts w:hint="eastAsia" w:ascii="宋体" w:hAnsi="宋体" w:eastAsia="宋体" w:cs="宋体"/>
                <w:sz w:val="24"/>
                <w:szCs w:val="24"/>
              </w:rPr>
            </w:pPr>
            <w:r>
              <w:rPr>
                <w:rFonts w:hint="eastAsia" w:ascii="宋体" w:hAnsi="宋体" w:eastAsia="宋体" w:cs="宋体"/>
                <w:spacing w:val="-2"/>
                <w:sz w:val="24"/>
                <w:szCs w:val="24"/>
              </w:rPr>
              <w:t>用药照护</w:t>
            </w:r>
          </w:p>
        </w:tc>
        <w:tc>
          <w:tcPr>
            <w:tcW w:w="6385" w:type="dxa"/>
            <w:noWrap w:val="0"/>
            <w:vAlign w:val="top"/>
          </w:tcPr>
          <w:p w14:paraId="64F1D166">
            <w:pPr>
              <w:pStyle w:val="486"/>
              <w:widowControl/>
              <w:spacing w:before="220" w:line="217" w:lineRule="auto"/>
              <w:ind w:left="59"/>
              <w:rPr>
                <w:rFonts w:hint="eastAsia" w:ascii="宋体" w:hAnsi="宋体" w:eastAsia="宋体" w:cs="宋体"/>
                <w:sz w:val="24"/>
                <w:szCs w:val="24"/>
              </w:rPr>
            </w:pPr>
            <w:r>
              <w:rPr>
                <w:rFonts w:hint="eastAsia" w:ascii="宋体" w:hAnsi="宋体" w:eastAsia="宋体" w:cs="宋体"/>
                <w:spacing w:val="-1"/>
                <w:sz w:val="24"/>
                <w:szCs w:val="24"/>
              </w:rPr>
              <w:t>包括用药提醒、用药指导及不良反应观察等</w:t>
            </w:r>
          </w:p>
        </w:tc>
      </w:tr>
      <w:tr w14:paraId="5C8E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27E7EEF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7B9BA8C0">
            <w:pPr>
              <w:pStyle w:val="486"/>
              <w:widowControl/>
              <w:spacing w:before="221" w:line="217" w:lineRule="auto"/>
              <w:ind w:left="356"/>
              <w:rPr>
                <w:rFonts w:hint="eastAsia" w:ascii="宋体" w:hAnsi="宋体" w:eastAsia="宋体" w:cs="宋体"/>
                <w:sz w:val="24"/>
                <w:szCs w:val="24"/>
              </w:rPr>
            </w:pPr>
            <w:r>
              <w:rPr>
                <w:rFonts w:hint="eastAsia" w:ascii="宋体" w:hAnsi="宋体" w:eastAsia="宋体" w:cs="宋体"/>
                <w:spacing w:val="-5"/>
                <w:sz w:val="24"/>
                <w:szCs w:val="24"/>
              </w:rPr>
              <w:t>生活照护</w:t>
            </w:r>
          </w:p>
        </w:tc>
        <w:tc>
          <w:tcPr>
            <w:tcW w:w="6385" w:type="dxa"/>
            <w:noWrap w:val="0"/>
            <w:vAlign w:val="top"/>
          </w:tcPr>
          <w:p w14:paraId="530E3FC7">
            <w:pPr>
              <w:pStyle w:val="486"/>
              <w:widowControl/>
              <w:spacing w:before="220" w:line="217" w:lineRule="auto"/>
              <w:ind w:left="70"/>
              <w:rPr>
                <w:rFonts w:hint="eastAsia" w:ascii="宋体" w:hAnsi="宋体" w:eastAsia="宋体" w:cs="宋体"/>
                <w:sz w:val="24"/>
                <w:szCs w:val="24"/>
              </w:rPr>
            </w:pPr>
            <w:r>
              <w:rPr>
                <w:rFonts w:hint="eastAsia" w:ascii="宋体" w:hAnsi="宋体" w:eastAsia="宋体" w:cs="宋体"/>
                <w:spacing w:val="-1"/>
                <w:sz w:val="24"/>
                <w:szCs w:val="24"/>
              </w:rPr>
              <w:t>协助穿（脱）衣、饮食照护、睡眠照护等</w:t>
            </w:r>
          </w:p>
        </w:tc>
      </w:tr>
      <w:tr w14:paraId="6F01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955" w:type="dxa"/>
            <w:vMerge w:val="restart"/>
            <w:noWrap w:val="0"/>
            <w:vAlign w:val="top"/>
          </w:tcPr>
          <w:p w14:paraId="0323DC33">
            <w:pPr>
              <w:widowControl/>
              <w:kinsoku w:val="0"/>
              <w:autoSpaceDE w:val="0"/>
              <w:autoSpaceDN w:val="0"/>
              <w:adjustRightInd w:val="0"/>
              <w:snapToGrid w:val="0"/>
              <w:spacing w:line="381" w:lineRule="auto"/>
              <w:jc w:val="left"/>
              <w:textAlignment w:val="baseline"/>
              <w:rPr>
                <w:rFonts w:hint="eastAsia" w:ascii="宋体" w:hAnsi="宋体" w:eastAsia="宋体" w:cs="宋体"/>
                <w:snapToGrid w:val="0"/>
                <w:color w:val="000000"/>
                <w:kern w:val="0"/>
                <w:sz w:val="24"/>
                <w:szCs w:val="24"/>
                <w:lang w:eastAsia="en-US"/>
              </w:rPr>
            </w:pPr>
          </w:p>
          <w:p w14:paraId="2FBCCDE0">
            <w:pPr>
              <w:pStyle w:val="486"/>
              <w:widowControl/>
              <w:spacing w:before="78" w:line="247" w:lineRule="auto"/>
              <w:ind w:left="160" w:right="83" w:hanging="10"/>
              <w:rPr>
                <w:rFonts w:hint="eastAsia" w:ascii="宋体" w:hAnsi="宋体" w:eastAsia="宋体" w:cs="宋体"/>
                <w:sz w:val="24"/>
                <w:szCs w:val="24"/>
              </w:rPr>
            </w:pPr>
            <w:r>
              <w:rPr>
                <w:rFonts w:hint="eastAsia" w:ascii="宋体" w:hAnsi="宋体" w:eastAsia="宋体" w:cs="宋体"/>
                <w:spacing w:val="-4"/>
                <w:sz w:val="24"/>
                <w:szCs w:val="24"/>
              </w:rPr>
              <w:t>探访关</w:t>
            </w:r>
            <w:r>
              <w:rPr>
                <w:rFonts w:hint="eastAsia" w:ascii="宋体" w:hAnsi="宋体" w:eastAsia="宋体" w:cs="宋体"/>
                <w:spacing w:val="-7"/>
                <w:sz w:val="24"/>
                <w:szCs w:val="24"/>
              </w:rPr>
              <w:t>爱服务</w:t>
            </w:r>
          </w:p>
        </w:tc>
        <w:tc>
          <w:tcPr>
            <w:tcW w:w="1581" w:type="dxa"/>
            <w:noWrap w:val="0"/>
            <w:vAlign w:val="top"/>
          </w:tcPr>
          <w:p w14:paraId="5E92549F">
            <w:pPr>
              <w:pStyle w:val="486"/>
              <w:widowControl/>
              <w:spacing w:before="98" w:line="234" w:lineRule="auto"/>
              <w:ind w:left="346" w:right="158" w:hanging="118"/>
              <w:rPr>
                <w:rFonts w:hint="eastAsia" w:ascii="宋体" w:hAnsi="宋体" w:eastAsia="宋体" w:cs="宋体"/>
                <w:sz w:val="24"/>
                <w:szCs w:val="24"/>
              </w:rPr>
            </w:pPr>
            <w:r>
              <w:rPr>
                <w:rFonts w:hint="eastAsia" w:ascii="宋体" w:hAnsi="宋体" w:eastAsia="宋体" w:cs="宋体"/>
                <w:spacing w:val="-4"/>
                <w:sz w:val="24"/>
                <w:szCs w:val="24"/>
              </w:rPr>
              <w:t>远程服务和</w:t>
            </w:r>
            <w:r>
              <w:rPr>
                <w:rFonts w:hint="eastAsia" w:ascii="宋体" w:hAnsi="宋体" w:eastAsia="宋体" w:cs="宋体"/>
                <w:spacing w:val="-3"/>
                <w:sz w:val="24"/>
                <w:szCs w:val="24"/>
              </w:rPr>
              <w:t>应急处置</w:t>
            </w:r>
          </w:p>
        </w:tc>
        <w:tc>
          <w:tcPr>
            <w:tcW w:w="6385" w:type="dxa"/>
            <w:noWrap w:val="0"/>
            <w:vAlign w:val="top"/>
          </w:tcPr>
          <w:p w14:paraId="2AA33B88">
            <w:pPr>
              <w:pStyle w:val="486"/>
              <w:widowControl/>
              <w:spacing w:before="257" w:line="217" w:lineRule="auto"/>
              <w:ind w:left="67"/>
              <w:rPr>
                <w:rFonts w:hint="eastAsia" w:ascii="宋体" w:hAnsi="宋体" w:eastAsia="宋体" w:cs="宋体"/>
                <w:sz w:val="24"/>
                <w:szCs w:val="24"/>
              </w:rPr>
            </w:pPr>
            <w:r>
              <w:rPr>
                <w:rFonts w:hint="eastAsia" w:ascii="宋体" w:hAnsi="宋体" w:eastAsia="宋体" w:cs="宋体"/>
                <w:spacing w:val="-1"/>
                <w:sz w:val="24"/>
                <w:szCs w:val="24"/>
              </w:rPr>
              <w:t>接受与协助老年人电话呼叫和紧急求助</w:t>
            </w:r>
          </w:p>
        </w:tc>
      </w:tr>
      <w:tr w14:paraId="1B17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39BA7AE3">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79A388BE">
            <w:pPr>
              <w:pStyle w:val="486"/>
              <w:widowControl/>
              <w:spacing w:before="257" w:line="217" w:lineRule="auto"/>
              <w:ind w:left="347"/>
              <w:rPr>
                <w:rFonts w:hint="eastAsia" w:ascii="宋体" w:hAnsi="宋体" w:eastAsia="宋体" w:cs="宋体"/>
                <w:sz w:val="24"/>
                <w:szCs w:val="24"/>
              </w:rPr>
            </w:pPr>
            <w:r>
              <w:rPr>
                <w:rFonts w:hint="eastAsia" w:ascii="宋体" w:hAnsi="宋体" w:eastAsia="宋体" w:cs="宋体"/>
                <w:spacing w:val="-3"/>
                <w:sz w:val="24"/>
                <w:szCs w:val="24"/>
              </w:rPr>
              <w:t>上门探访</w:t>
            </w:r>
          </w:p>
        </w:tc>
        <w:tc>
          <w:tcPr>
            <w:tcW w:w="6385" w:type="dxa"/>
            <w:noWrap w:val="0"/>
            <w:vAlign w:val="top"/>
          </w:tcPr>
          <w:p w14:paraId="14E98D41">
            <w:pPr>
              <w:pStyle w:val="486"/>
              <w:widowControl/>
              <w:spacing w:before="97" w:line="237" w:lineRule="auto"/>
              <w:ind w:left="74" w:right="77" w:firstLine="32"/>
              <w:rPr>
                <w:rFonts w:hint="eastAsia" w:ascii="宋体" w:hAnsi="宋体" w:eastAsia="宋体" w:cs="宋体"/>
                <w:sz w:val="24"/>
                <w:szCs w:val="24"/>
              </w:rPr>
            </w:pPr>
            <w:r>
              <w:rPr>
                <w:rFonts w:hint="eastAsia" w:ascii="宋体" w:hAnsi="宋体" w:eastAsia="宋体" w:cs="宋体"/>
                <w:spacing w:val="-2"/>
                <w:sz w:val="24"/>
                <w:szCs w:val="24"/>
              </w:rPr>
              <w:t>了解掌握老年人的健康状况、精神状况、安全情况、卫生状况、居室环境、服务需求等</w:t>
            </w:r>
          </w:p>
        </w:tc>
      </w:tr>
      <w:tr w14:paraId="3E9E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restart"/>
            <w:noWrap w:val="0"/>
            <w:vAlign w:val="top"/>
          </w:tcPr>
          <w:p w14:paraId="51A62E0A">
            <w:pPr>
              <w:spacing w:line="273" w:lineRule="auto"/>
              <w:rPr>
                <w:rFonts w:hint="eastAsia" w:ascii="宋体" w:hAnsi="宋体" w:eastAsia="宋体" w:cs="宋体"/>
                <w:sz w:val="24"/>
                <w:szCs w:val="24"/>
              </w:rPr>
            </w:pPr>
          </w:p>
          <w:p w14:paraId="346DFD18">
            <w:pPr>
              <w:spacing w:line="273" w:lineRule="auto"/>
              <w:rPr>
                <w:rFonts w:hint="eastAsia" w:ascii="宋体" w:hAnsi="宋体" w:eastAsia="宋体" w:cs="宋体"/>
                <w:sz w:val="24"/>
                <w:szCs w:val="24"/>
              </w:rPr>
            </w:pPr>
          </w:p>
          <w:p w14:paraId="49F2678D">
            <w:pPr>
              <w:spacing w:line="274" w:lineRule="auto"/>
              <w:rPr>
                <w:rFonts w:hint="eastAsia" w:ascii="宋体" w:hAnsi="宋体" w:eastAsia="宋体" w:cs="宋体"/>
                <w:sz w:val="24"/>
                <w:szCs w:val="24"/>
              </w:rPr>
            </w:pPr>
          </w:p>
          <w:p w14:paraId="4D1ABD33">
            <w:pPr>
              <w:spacing w:line="274" w:lineRule="auto"/>
              <w:rPr>
                <w:rFonts w:hint="eastAsia" w:ascii="宋体" w:hAnsi="宋体" w:eastAsia="宋体" w:cs="宋体"/>
                <w:sz w:val="24"/>
                <w:szCs w:val="24"/>
              </w:rPr>
            </w:pPr>
          </w:p>
          <w:p w14:paraId="0BA08483">
            <w:pPr>
              <w:pStyle w:val="486"/>
              <w:widowControl w:val="0"/>
              <w:spacing w:before="78" w:line="248" w:lineRule="auto"/>
              <w:ind w:left="152" w:leftChars="0" w:right="83" w:rightChars="0" w:hanging="6" w:firstLineChars="0"/>
              <w:rPr>
                <w:rFonts w:hint="eastAsia" w:ascii="宋体" w:hAnsi="宋体" w:eastAsia="宋体" w:cs="宋体"/>
                <w:snapToGrid w:val="0"/>
                <w:color w:val="000000"/>
                <w:kern w:val="0"/>
                <w:sz w:val="24"/>
                <w:szCs w:val="24"/>
                <w:lang w:eastAsia="en-US"/>
              </w:rPr>
            </w:pPr>
            <w:r>
              <w:rPr>
                <w:rFonts w:hint="eastAsia" w:ascii="宋体" w:hAnsi="宋体" w:eastAsia="宋体" w:cs="宋体"/>
                <w:spacing w:val="-2"/>
                <w:sz w:val="24"/>
                <w:szCs w:val="24"/>
              </w:rPr>
              <w:t>健康管</w:t>
            </w:r>
            <w:r>
              <w:rPr>
                <w:rFonts w:hint="eastAsia" w:ascii="宋体" w:hAnsi="宋体" w:eastAsia="宋体" w:cs="宋体"/>
                <w:spacing w:val="-5"/>
                <w:sz w:val="24"/>
                <w:szCs w:val="24"/>
              </w:rPr>
              <w:t>理服务</w:t>
            </w:r>
          </w:p>
        </w:tc>
        <w:tc>
          <w:tcPr>
            <w:tcW w:w="1581" w:type="dxa"/>
            <w:noWrap w:val="0"/>
            <w:vAlign w:val="top"/>
          </w:tcPr>
          <w:p w14:paraId="437BFEC8">
            <w:pPr>
              <w:pStyle w:val="486"/>
              <w:widowControl w:val="0"/>
              <w:spacing w:before="248" w:line="217" w:lineRule="auto"/>
              <w:ind w:left="334" w:leftChars="0"/>
              <w:rPr>
                <w:rFonts w:hint="eastAsia" w:ascii="宋体" w:hAnsi="宋体" w:eastAsia="宋体" w:cs="宋体"/>
                <w:spacing w:val="-3"/>
                <w:sz w:val="24"/>
                <w:szCs w:val="24"/>
              </w:rPr>
            </w:pPr>
            <w:r>
              <w:rPr>
                <w:rFonts w:hint="eastAsia" w:ascii="宋体" w:hAnsi="宋体" w:eastAsia="宋体" w:cs="宋体"/>
                <w:spacing w:val="-1"/>
                <w:sz w:val="24"/>
                <w:szCs w:val="24"/>
              </w:rPr>
              <w:t>信息采集</w:t>
            </w:r>
          </w:p>
        </w:tc>
        <w:tc>
          <w:tcPr>
            <w:tcW w:w="6385" w:type="dxa"/>
            <w:noWrap w:val="0"/>
            <w:vAlign w:val="top"/>
          </w:tcPr>
          <w:p w14:paraId="3906005E">
            <w:pPr>
              <w:pStyle w:val="486"/>
              <w:widowControl w:val="0"/>
              <w:spacing w:before="89" w:line="237" w:lineRule="auto"/>
              <w:ind w:left="68" w:leftChars="0" w:right="76" w:rightChars="0" w:hanging="1" w:firstLineChars="0"/>
              <w:rPr>
                <w:rFonts w:hint="eastAsia" w:ascii="宋体" w:hAnsi="宋体" w:eastAsia="宋体" w:cs="宋体"/>
                <w:spacing w:val="-2"/>
                <w:sz w:val="24"/>
                <w:szCs w:val="24"/>
              </w:rPr>
            </w:pPr>
            <w:r>
              <w:rPr>
                <w:rFonts w:hint="eastAsia" w:ascii="宋体" w:hAnsi="宋体" w:eastAsia="宋体" w:cs="宋体"/>
                <w:spacing w:val="-1"/>
                <w:sz w:val="24"/>
                <w:szCs w:val="24"/>
              </w:rPr>
              <w:t>采集老年人的体检信息、既往疾病史等健康信息，建立老年</w:t>
            </w:r>
            <w:r>
              <w:rPr>
                <w:rFonts w:hint="eastAsia" w:ascii="宋体" w:hAnsi="宋体" w:eastAsia="宋体" w:cs="宋体"/>
                <w:spacing w:val="-2"/>
                <w:sz w:val="24"/>
                <w:szCs w:val="24"/>
              </w:rPr>
              <w:t>人健康档案</w:t>
            </w:r>
          </w:p>
        </w:tc>
      </w:tr>
      <w:tr w14:paraId="6523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1D2CE421">
            <w:pPr>
              <w:rPr>
                <w:rFonts w:hint="eastAsia" w:ascii="宋体" w:hAnsi="宋体" w:eastAsia="宋体" w:cs="宋体"/>
                <w:snapToGrid w:val="0"/>
                <w:color w:val="000000"/>
                <w:kern w:val="0"/>
                <w:sz w:val="24"/>
                <w:szCs w:val="24"/>
                <w:lang w:eastAsia="en-US"/>
              </w:rPr>
            </w:pPr>
          </w:p>
        </w:tc>
        <w:tc>
          <w:tcPr>
            <w:tcW w:w="1581" w:type="dxa"/>
            <w:noWrap w:val="0"/>
            <w:vAlign w:val="top"/>
          </w:tcPr>
          <w:p w14:paraId="1E014B39">
            <w:pPr>
              <w:pStyle w:val="486"/>
              <w:widowControl w:val="0"/>
              <w:spacing w:before="249" w:line="217" w:lineRule="auto"/>
              <w:ind w:left="337" w:leftChars="0"/>
              <w:rPr>
                <w:rFonts w:hint="eastAsia" w:ascii="宋体" w:hAnsi="宋体" w:eastAsia="宋体" w:cs="宋体"/>
                <w:spacing w:val="-3"/>
                <w:sz w:val="24"/>
                <w:szCs w:val="24"/>
              </w:rPr>
            </w:pPr>
            <w:r>
              <w:rPr>
                <w:rFonts w:hint="eastAsia" w:ascii="宋体" w:hAnsi="宋体" w:eastAsia="宋体" w:cs="宋体"/>
                <w:spacing w:val="-2"/>
                <w:sz w:val="24"/>
                <w:szCs w:val="24"/>
              </w:rPr>
              <w:t>健康咨询</w:t>
            </w:r>
          </w:p>
        </w:tc>
        <w:tc>
          <w:tcPr>
            <w:tcW w:w="6385" w:type="dxa"/>
            <w:noWrap w:val="0"/>
            <w:vAlign w:val="top"/>
          </w:tcPr>
          <w:p w14:paraId="399DE546">
            <w:pPr>
              <w:pStyle w:val="486"/>
              <w:widowControl w:val="0"/>
              <w:spacing w:before="89" w:line="237" w:lineRule="auto"/>
              <w:ind w:left="77" w:leftChars="0" w:right="77" w:rightChars="0" w:hanging="3" w:firstLineChars="0"/>
              <w:rPr>
                <w:rFonts w:hint="eastAsia" w:ascii="宋体" w:hAnsi="宋体" w:eastAsia="宋体" w:cs="宋体"/>
                <w:spacing w:val="-2"/>
                <w:sz w:val="24"/>
                <w:szCs w:val="24"/>
              </w:rPr>
            </w:pPr>
            <w:r>
              <w:rPr>
                <w:rFonts w:hint="eastAsia" w:ascii="宋体" w:hAnsi="宋体" w:eastAsia="宋体" w:cs="宋体"/>
                <w:spacing w:val="-1"/>
                <w:sz w:val="24"/>
                <w:szCs w:val="24"/>
              </w:rPr>
              <w:t>为老年人提供防跌倒、疾病预防、膳食营养、康复保健等指</w:t>
            </w:r>
            <w:r>
              <w:rPr>
                <w:rFonts w:hint="eastAsia" w:ascii="宋体" w:hAnsi="宋体" w:eastAsia="宋体" w:cs="宋体"/>
                <w:sz w:val="24"/>
                <w:szCs w:val="24"/>
              </w:rPr>
              <w:t>导</w:t>
            </w:r>
          </w:p>
        </w:tc>
      </w:tr>
      <w:tr w14:paraId="6A15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1DDC74DF">
            <w:pPr>
              <w:rPr>
                <w:rFonts w:hint="eastAsia" w:ascii="宋体" w:hAnsi="宋体" w:eastAsia="宋体" w:cs="宋体"/>
                <w:snapToGrid w:val="0"/>
                <w:color w:val="000000"/>
                <w:kern w:val="0"/>
                <w:sz w:val="24"/>
                <w:szCs w:val="24"/>
                <w:lang w:eastAsia="en-US"/>
              </w:rPr>
            </w:pPr>
          </w:p>
        </w:tc>
        <w:tc>
          <w:tcPr>
            <w:tcW w:w="1581" w:type="dxa"/>
            <w:noWrap w:val="0"/>
            <w:vAlign w:val="top"/>
          </w:tcPr>
          <w:p w14:paraId="61E1B665">
            <w:pPr>
              <w:pStyle w:val="486"/>
              <w:widowControl w:val="0"/>
              <w:spacing w:before="251" w:line="217" w:lineRule="auto"/>
              <w:ind w:left="337" w:leftChars="0"/>
              <w:rPr>
                <w:rFonts w:hint="eastAsia" w:ascii="宋体" w:hAnsi="宋体" w:eastAsia="宋体" w:cs="宋体"/>
                <w:spacing w:val="-3"/>
                <w:sz w:val="24"/>
                <w:szCs w:val="24"/>
              </w:rPr>
            </w:pPr>
            <w:r>
              <w:rPr>
                <w:rFonts w:hint="eastAsia" w:ascii="宋体" w:hAnsi="宋体" w:eastAsia="宋体" w:cs="宋体"/>
                <w:spacing w:val="-2"/>
                <w:sz w:val="24"/>
                <w:szCs w:val="24"/>
              </w:rPr>
              <w:t>健康干预</w:t>
            </w:r>
          </w:p>
        </w:tc>
        <w:tc>
          <w:tcPr>
            <w:tcW w:w="6385" w:type="dxa"/>
            <w:noWrap w:val="0"/>
            <w:vAlign w:val="top"/>
          </w:tcPr>
          <w:p w14:paraId="65B4D887">
            <w:pPr>
              <w:pStyle w:val="486"/>
              <w:widowControl w:val="0"/>
              <w:spacing w:before="89" w:line="237" w:lineRule="auto"/>
              <w:ind w:left="75" w:leftChars="0" w:right="77" w:rightChars="0" w:hanging="1" w:firstLineChars="0"/>
              <w:rPr>
                <w:rFonts w:hint="eastAsia" w:ascii="宋体" w:hAnsi="宋体" w:eastAsia="宋体" w:cs="宋体"/>
                <w:spacing w:val="-2"/>
                <w:sz w:val="24"/>
                <w:szCs w:val="24"/>
              </w:rPr>
            </w:pPr>
            <w:r>
              <w:rPr>
                <w:rFonts w:hint="eastAsia" w:ascii="宋体" w:hAnsi="宋体" w:eastAsia="宋体" w:cs="宋体"/>
                <w:spacing w:val="-1"/>
                <w:sz w:val="24"/>
                <w:szCs w:val="24"/>
              </w:rPr>
              <w:t>制定服务方案，为老年人的生活起居、慢性病调理等提供干</w:t>
            </w:r>
            <w:r>
              <w:rPr>
                <w:rFonts w:hint="eastAsia" w:ascii="宋体" w:hAnsi="宋体" w:eastAsia="宋体" w:cs="宋体"/>
                <w:spacing w:val="-5"/>
                <w:sz w:val="24"/>
                <w:szCs w:val="24"/>
              </w:rPr>
              <w:t>预服务</w:t>
            </w:r>
          </w:p>
        </w:tc>
      </w:tr>
      <w:tr w14:paraId="6A4E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55D2C5EA">
            <w:pPr>
              <w:rPr>
                <w:rFonts w:hint="eastAsia" w:ascii="宋体" w:hAnsi="宋体" w:eastAsia="宋体" w:cs="宋体"/>
                <w:snapToGrid w:val="0"/>
                <w:color w:val="000000"/>
                <w:kern w:val="0"/>
                <w:sz w:val="24"/>
                <w:szCs w:val="24"/>
                <w:lang w:eastAsia="en-US"/>
              </w:rPr>
            </w:pPr>
          </w:p>
        </w:tc>
        <w:tc>
          <w:tcPr>
            <w:tcW w:w="1581" w:type="dxa"/>
            <w:noWrap w:val="0"/>
            <w:vAlign w:val="top"/>
          </w:tcPr>
          <w:p w14:paraId="68619D4D">
            <w:pPr>
              <w:pStyle w:val="486"/>
              <w:widowControl w:val="0"/>
              <w:spacing w:before="92" w:line="236" w:lineRule="auto"/>
              <w:ind w:left="337" w:leftChars="0" w:right="38" w:rightChars="0" w:hanging="216" w:firstLineChars="0"/>
              <w:rPr>
                <w:rFonts w:hint="eastAsia" w:ascii="宋体" w:hAnsi="宋体" w:eastAsia="宋体" w:cs="宋体"/>
                <w:spacing w:val="-3"/>
                <w:sz w:val="24"/>
                <w:szCs w:val="24"/>
              </w:rPr>
            </w:pPr>
            <w:r>
              <w:rPr>
                <w:rFonts w:hint="eastAsia" w:ascii="宋体" w:hAnsi="宋体" w:eastAsia="宋体" w:cs="宋体"/>
                <w:spacing w:val="-5"/>
                <w:sz w:val="24"/>
                <w:szCs w:val="24"/>
              </w:rPr>
              <w:t>常规生理指标</w:t>
            </w:r>
            <w:r>
              <w:rPr>
                <w:rFonts w:hint="eastAsia" w:ascii="宋体" w:hAnsi="宋体" w:eastAsia="宋体" w:cs="宋体"/>
                <w:spacing w:val="-2"/>
                <w:sz w:val="24"/>
                <w:szCs w:val="24"/>
              </w:rPr>
              <w:t>健康监测</w:t>
            </w:r>
          </w:p>
        </w:tc>
        <w:tc>
          <w:tcPr>
            <w:tcW w:w="6385" w:type="dxa"/>
            <w:noWrap w:val="0"/>
            <w:vAlign w:val="top"/>
          </w:tcPr>
          <w:p w14:paraId="3FEFFC51">
            <w:pPr>
              <w:pStyle w:val="486"/>
              <w:widowControl w:val="0"/>
              <w:spacing w:before="252" w:line="217" w:lineRule="auto"/>
              <w:ind w:left="74" w:leftChars="0"/>
              <w:rPr>
                <w:rFonts w:hint="eastAsia" w:ascii="宋体" w:hAnsi="宋体" w:eastAsia="宋体" w:cs="宋体"/>
                <w:spacing w:val="-2"/>
                <w:sz w:val="24"/>
                <w:szCs w:val="24"/>
              </w:rPr>
            </w:pPr>
            <w:r>
              <w:rPr>
                <w:rFonts w:hint="eastAsia" w:ascii="宋体" w:hAnsi="宋体" w:eastAsia="宋体" w:cs="宋体"/>
                <w:spacing w:val="-1"/>
                <w:sz w:val="24"/>
                <w:szCs w:val="24"/>
              </w:rPr>
              <w:t>监测体温、体重、血压、呼吸、心率、血糖等</w:t>
            </w:r>
          </w:p>
        </w:tc>
      </w:tr>
      <w:tr w14:paraId="5297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restart"/>
            <w:noWrap w:val="0"/>
            <w:vAlign w:val="top"/>
          </w:tcPr>
          <w:p w14:paraId="36ECAD0D">
            <w:pPr>
              <w:spacing w:line="313" w:lineRule="auto"/>
              <w:rPr>
                <w:rFonts w:hint="eastAsia" w:ascii="宋体" w:hAnsi="宋体" w:eastAsia="宋体" w:cs="宋体"/>
                <w:sz w:val="24"/>
                <w:szCs w:val="24"/>
              </w:rPr>
            </w:pPr>
          </w:p>
          <w:p w14:paraId="039D9DDE">
            <w:pPr>
              <w:spacing w:line="314" w:lineRule="auto"/>
              <w:rPr>
                <w:rFonts w:hint="eastAsia" w:ascii="宋体" w:hAnsi="宋体" w:eastAsia="宋体" w:cs="宋体"/>
                <w:sz w:val="24"/>
                <w:szCs w:val="24"/>
              </w:rPr>
            </w:pPr>
          </w:p>
          <w:p w14:paraId="7D3E9DC7">
            <w:pPr>
              <w:pStyle w:val="486"/>
              <w:widowControl w:val="0"/>
              <w:spacing w:before="78" w:line="248" w:lineRule="auto"/>
              <w:ind w:left="160" w:leftChars="0" w:right="83" w:rightChars="0" w:hanging="4" w:firstLineChars="0"/>
              <w:rPr>
                <w:rFonts w:hint="eastAsia" w:ascii="宋体" w:hAnsi="宋体" w:eastAsia="宋体" w:cs="宋体"/>
                <w:snapToGrid w:val="0"/>
                <w:color w:val="000000"/>
                <w:kern w:val="0"/>
                <w:sz w:val="24"/>
                <w:szCs w:val="24"/>
                <w:lang w:eastAsia="en-US"/>
              </w:rPr>
            </w:pPr>
            <w:r>
              <w:rPr>
                <w:rFonts w:hint="eastAsia" w:ascii="宋体" w:hAnsi="宋体" w:eastAsia="宋体" w:cs="宋体"/>
                <w:spacing w:val="-6"/>
                <w:sz w:val="24"/>
                <w:szCs w:val="24"/>
              </w:rPr>
              <w:t>委托代</w:t>
            </w:r>
            <w:r>
              <w:rPr>
                <w:rFonts w:hint="eastAsia" w:ascii="宋体" w:hAnsi="宋体" w:eastAsia="宋体" w:cs="宋体"/>
                <w:spacing w:val="-7"/>
                <w:sz w:val="24"/>
                <w:szCs w:val="24"/>
              </w:rPr>
              <w:t>办服务</w:t>
            </w:r>
          </w:p>
        </w:tc>
        <w:tc>
          <w:tcPr>
            <w:tcW w:w="1581" w:type="dxa"/>
            <w:noWrap w:val="0"/>
            <w:vAlign w:val="top"/>
          </w:tcPr>
          <w:p w14:paraId="6E712F31">
            <w:pPr>
              <w:pStyle w:val="486"/>
              <w:widowControl w:val="0"/>
              <w:spacing w:before="215" w:line="218" w:lineRule="auto"/>
              <w:ind w:left="579" w:leftChars="0"/>
              <w:rPr>
                <w:rFonts w:hint="eastAsia" w:ascii="宋体" w:hAnsi="宋体" w:eastAsia="宋体" w:cs="宋体"/>
                <w:spacing w:val="-3"/>
                <w:sz w:val="24"/>
                <w:szCs w:val="24"/>
              </w:rPr>
            </w:pPr>
            <w:r>
              <w:rPr>
                <w:rFonts w:hint="eastAsia" w:ascii="宋体" w:hAnsi="宋体" w:eastAsia="宋体" w:cs="宋体"/>
                <w:spacing w:val="-2"/>
                <w:sz w:val="24"/>
                <w:szCs w:val="24"/>
              </w:rPr>
              <w:t>代购</w:t>
            </w:r>
          </w:p>
        </w:tc>
        <w:tc>
          <w:tcPr>
            <w:tcW w:w="6385" w:type="dxa"/>
            <w:noWrap w:val="0"/>
            <w:vAlign w:val="top"/>
          </w:tcPr>
          <w:p w14:paraId="2042666F">
            <w:pPr>
              <w:pStyle w:val="486"/>
              <w:widowControl w:val="0"/>
              <w:spacing w:before="216" w:line="214" w:lineRule="auto"/>
              <w:ind w:left="71" w:leftChars="0"/>
              <w:rPr>
                <w:rFonts w:hint="eastAsia" w:ascii="宋体" w:hAnsi="宋体" w:eastAsia="宋体" w:cs="宋体"/>
                <w:spacing w:val="-2"/>
                <w:sz w:val="24"/>
                <w:szCs w:val="24"/>
              </w:rPr>
            </w:pPr>
            <w:r>
              <w:rPr>
                <w:rFonts w:hint="eastAsia" w:ascii="宋体" w:hAnsi="宋体" w:eastAsia="宋体" w:cs="宋体"/>
                <w:spacing w:val="-1"/>
                <w:sz w:val="24"/>
                <w:szCs w:val="24"/>
              </w:rPr>
              <w:t>购买日常生活用品、订车票、预约车辆等</w:t>
            </w:r>
          </w:p>
        </w:tc>
      </w:tr>
      <w:tr w14:paraId="32C8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40590FF9">
            <w:pPr>
              <w:rPr>
                <w:rFonts w:hint="eastAsia" w:ascii="宋体" w:hAnsi="宋体" w:eastAsia="宋体" w:cs="宋体"/>
                <w:snapToGrid w:val="0"/>
                <w:color w:val="000000"/>
                <w:kern w:val="0"/>
                <w:sz w:val="24"/>
                <w:szCs w:val="24"/>
                <w:lang w:eastAsia="en-US"/>
              </w:rPr>
            </w:pPr>
          </w:p>
        </w:tc>
        <w:tc>
          <w:tcPr>
            <w:tcW w:w="1581" w:type="dxa"/>
            <w:noWrap w:val="0"/>
            <w:vAlign w:val="top"/>
          </w:tcPr>
          <w:p w14:paraId="6490D538">
            <w:pPr>
              <w:pStyle w:val="486"/>
              <w:widowControl w:val="0"/>
              <w:spacing w:before="216" w:line="218" w:lineRule="auto"/>
              <w:ind w:left="579" w:leftChars="0"/>
              <w:rPr>
                <w:rFonts w:hint="eastAsia" w:ascii="宋体" w:hAnsi="宋体" w:eastAsia="宋体" w:cs="宋体"/>
                <w:spacing w:val="-3"/>
                <w:sz w:val="24"/>
                <w:szCs w:val="24"/>
              </w:rPr>
            </w:pPr>
            <w:r>
              <w:rPr>
                <w:rFonts w:hint="eastAsia" w:ascii="宋体" w:hAnsi="宋体" w:eastAsia="宋体" w:cs="宋体"/>
                <w:spacing w:val="-2"/>
                <w:sz w:val="24"/>
                <w:szCs w:val="24"/>
              </w:rPr>
              <w:t>代办</w:t>
            </w:r>
          </w:p>
        </w:tc>
        <w:tc>
          <w:tcPr>
            <w:tcW w:w="6385" w:type="dxa"/>
            <w:noWrap w:val="0"/>
            <w:vAlign w:val="top"/>
          </w:tcPr>
          <w:p w14:paraId="3684511C">
            <w:pPr>
              <w:pStyle w:val="486"/>
              <w:widowControl w:val="0"/>
              <w:spacing w:before="217" w:line="215" w:lineRule="auto"/>
              <w:ind w:left="70" w:leftChars="0"/>
              <w:rPr>
                <w:rFonts w:hint="eastAsia" w:ascii="宋体" w:hAnsi="宋体" w:eastAsia="宋体" w:cs="宋体"/>
                <w:spacing w:val="-2"/>
                <w:sz w:val="24"/>
                <w:szCs w:val="24"/>
              </w:rPr>
            </w:pPr>
            <w:r>
              <w:rPr>
                <w:rFonts w:hint="eastAsia" w:ascii="宋体" w:hAnsi="宋体" w:eastAsia="宋体" w:cs="宋体"/>
                <w:spacing w:val="-1"/>
                <w:sz w:val="24"/>
                <w:szCs w:val="24"/>
              </w:rPr>
              <w:t>取送信函和物品，申请法律援助、救助服务等</w:t>
            </w:r>
          </w:p>
        </w:tc>
      </w:tr>
      <w:tr w14:paraId="5EF3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419C9303">
            <w:pPr>
              <w:rPr>
                <w:rFonts w:hint="eastAsia" w:ascii="宋体" w:hAnsi="宋体" w:eastAsia="宋体" w:cs="宋体"/>
                <w:snapToGrid w:val="0"/>
                <w:color w:val="000000"/>
                <w:kern w:val="0"/>
                <w:sz w:val="24"/>
                <w:szCs w:val="24"/>
                <w:lang w:eastAsia="en-US"/>
              </w:rPr>
            </w:pPr>
          </w:p>
        </w:tc>
        <w:tc>
          <w:tcPr>
            <w:tcW w:w="1581" w:type="dxa"/>
            <w:noWrap w:val="0"/>
            <w:vAlign w:val="top"/>
          </w:tcPr>
          <w:p w14:paraId="3526F25B">
            <w:pPr>
              <w:pStyle w:val="486"/>
              <w:widowControl w:val="0"/>
              <w:spacing w:before="217" w:line="218" w:lineRule="auto"/>
              <w:ind w:left="579" w:leftChars="0"/>
              <w:rPr>
                <w:rFonts w:hint="eastAsia" w:ascii="宋体" w:hAnsi="宋体" w:eastAsia="宋体" w:cs="宋体"/>
                <w:spacing w:val="-3"/>
                <w:sz w:val="24"/>
                <w:szCs w:val="24"/>
              </w:rPr>
            </w:pPr>
            <w:r>
              <w:rPr>
                <w:rFonts w:hint="eastAsia" w:ascii="宋体" w:hAnsi="宋体" w:eastAsia="宋体" w:cs="宋体"/>
                <w:spacing w:val="-2"/>
                <w:sz w:val="24"/>
                <w:szCs w:val="24"/>
              </w:rPr>
              <w:t>代缴</w:t>
            </w:r>
          </w:p>
        </w:tc>
        <w:tc>
          <w:tcPr>
            <w:tcW w:w="6385" w:type="dxa"/>
            <w:noWrap w:val="0"/>
            <w:vAlign w:val="top"/>
          </w:tcPr>
          <w:p w14:paraId="38486CF6">
            <w:pPr>
              <w:pStyle w:val="486"/>
              <w:widowControl w:val="0"/>
              <w:spacing w:before="218" w:line="217" w:lineRule="auto"/>
              <w:ind w:left="74" w:leftChars="0"/>
              <w:rPr>
                <w:rFonts w:hint="eastAsia" w:ascii="宋体" w:hAnsi="宋体" w:eastAsia="宋体" w:cs="宋体"/>
                <w:spacing w:val="-2"/>
                <w:sz w:val="24"/>
                <w:szCs w:val="24"/>
              </w:rPr>
            </w:pPr>
            <w:r>
              <w:rPr>
                <w:rFonts w:hint="eastAsia" w:ascii="宋体" w:hAnsi="宋体" w:eastAsia="宋体" w:cs="宋体"/>
                <w:spacing w:val="-1"/>
                <w:sz w:val="24"/>
                <w:szCs w:val="24"/>
              </w:rPr>
              <w:t>缴纳水、电、气、通讯费等日常费用</w:t>
            </w:r>
          </w:p>
        </w:tc>
      </w:tr>
      <w:tr w14:paraId="5450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restart"/>
            <w:noWrap w:val="0"/>
            <w:vAlign w:val="top"/>
          </w:tcPr>
          <w:p w14:paraId="5507C9C9">
            <w:pPr>
              <w:spacing w:line="333" w:lineRule="auto"/>
              <w:rPr>
                <w:rFonts w:hint="eastAsia" w:ascii="宋体" w:hAnsi="宋体" w:eastAsia="宋体" w:cs="宋体"/>
                <w:sz w:val="24"/>
                <w:szCs w:val="24"/>
              </w:rPr>
            </w:pPr>
          </w:p>
          <w:p w14:paraId="51ED5F5E">
            <w:pPr>
              <w:spacing w:line="334" w:lineRule="auto"/>
              <w:rPr>
                <w:rFonts w:hint="eastAsia" w:ascii="宋体" w:hAnsi="宋体" w:eastAsia="宋体" w:cs="宋体"/>
                <w:sz w:val="24"/>
                <w:szCs w:val="24"/>
              </w:rPr>
            </w:pPr>
          </w:p>
          <w:p w14:paraId="6EB7120F">
            <w:pPr>
              <w:pStyle w:val="486"/>
              <w:widowControl w:val="0"/>
              <w:spacing w:before="78" w:line="247" w:lineRule="auto"/>
              <w:ind w:left="149" w:leftChars="0" w:right="83" w:rightChars="0" w:hanging="1" w:firstLineChars="0"/>
              <w:rPr>
                <w:rFonts w:hint="eastAsia" w:ascii="宋体" w:hAnsi="宋体" w:eastAsia="宋体" w:cs="宋体"/>
                <w:snapToGrid w:val="0"/>
                <w:color w:val="000000"/>
                <w:kern w:val="0"/>
                <w:sz w:val="24"/>
                <w:szCs w:val="24"/>
                <w:lang w:eastAsia="en-US"/>
              </w:rPr>
            </w:pPr>
            <w:r>
              <w:rPr>
                <w:rFonts w:hint="eastAsia" w:ascii="宋体" w:hAnsi="宋体" w:eastAsia="宋体" w:cs="宋体"/>
                <w:spacing w:val="-3"/>
                <w:sz w:val="24"/>
                <w:szCs w:val="24"/>
              </w:rPr>
              <w:t>精神慰</w:t>
            </w:r>
            <w:r>
              <w:rPr>
                <w:rFonts w:hint="eastAsia" w:ascii="宋体" w:hAnsi="宋体" w:eastAsia="宋体" w:cs="宋体"/>
                <w:spacing w:val="-4"/>
                <w:sz w:val="24"/>
                <w:szCs w:val="24"/>
              </w:rPr>
              <w:t>藉服务</w:t>
            </w:r>
          </w:p>
        </w:tc>
        <w:tc>
          <w:tcPr>
            <w:tcW w:w="1581" w:type="dxa"/>
            <w:noWrap w:val="0"/>
            <w:vAlign w:val="top"/>
          </w:tcPr>
          <w:p w14:paraId="24C345FC">
            <w:pPr>
              <w:pStyle w:val="486"/>
              <w:widowControl w:val="0"/>
              <w:spacing w:before="252" w:line="218" w:lineRule="auto"/>
              <w:ind w:left="359" w:leftChars="0"/>
              <w:rPr>
                <w:rFonts w:hint="eastAsia" w:ascii="宋体" w:hAnsi="宋体" w:eastAsia="宋体" w:cs="宋体"/>
                <w:spacing w:val="-3"/>
                <w:sz w:val="24"/>
                <w:szCs w:val="24"/>
              </w:rPr>
            </w:pPr>
            <w:r>
              <w:rPr>
                <w:rFonts w:hint="eastAsia" w:ascii="宋体" w:hAnsi="宋体" w:eastAsia="宋体" w:cs="宋体"/>
                <w:spacing w:val="-6"/>
                <w:sz w:val="24"/>
                <w:szCs w:val="24"/>
              </w:rPr>
              <w:t>陪伴支持</w:t>
            </w:r>
          </w:p>
        </w:tc>
        <w:tc>
          <w:tcPr>
            <w:tcW w:w="6385" w:type="dxa"/>
            <w:noWrap w:val="0"/>
            <w:vAlign w:val="top"/>
          </w:tcPr>
          <w:p w14:paraId="025D58A4">
            <w:pPr>
              <w:pStyle w:val="486"/>
              <w:widowControl w:val="0"/>
              <w:spacing w:before="97" w:line="234" w:lineRule="auto"/>
              <w:ind w:left="80" w:leftChars="0" w:right="76" w:rightChars="0" w:hanging="10" w:firstLineChars="0"/>
              <w:rPr>
                <w:rFonts w:hint="eastAsia" w:ascii="宋体" w:hAnsi="宋体" w:eastAsia="宋体" w:cs="宋体"/>
                <w:spacing w:val="-2"/>
                <w:sz w:val="24"/>
                <w:szCs w:val="24"/>
              </w:rPr>
            </w:pPr>
            <w:r>
              <w:rPr>
                <w:rFonts w:hint="eastAsia" w:ascii="宋体" w:hAnsi="宋体" w:eastAsia="宋体" w:cs="宋体"/>
                <w:spacing w:val="-1"/>
                <w:sz w:val="24"/>
                <w:szCs w:val="24"/>
              </w:rPr>
              <w:t>定期协助有意愿的老年人外出活动或前往服务机构参加集体</w:t>
            </w:r>
            <w:r>
              <w:rPr>
                <w:rFonts w:hint="eastAsia" w:ascii="宋体" w:hAnsi="宋体" w:eastAsia="宋体" w:cs="宋体"/>
                <w:spacing w:val="-6"/>
                <w:sz w:val="24"/>
                <w:szCs w:val="24"/>
              </w:rPr>
              <w:t>活动</w:t>
            </w:r>
          </w:p>
        </w:tc>
      </w:tr>
      <w:tr w14:paraId="0FD60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693626EE">
            <w:pPr>
              <w:rPr>
                <w:rFonts w:hint="eastAsia" w:ascii="宋体" w:hAnsi="宋体" w:eastAsia="宋体" w:cs="宋体"/>
                <w:snapToGrid w:val="0"/>
                <w:color w:val="000000"/>
                <w:kern w:val="0"/>
                <w:sz w:val="24"/>
                <w:szCs w:val="24"/>
                <w:lang w:eastAsia="en-US"/>
              </w:rPr>
            </w:pPr>
          </w:p>
        </w:tc>
        <w:tc>
          <w:tcPr>
            <w:tcW w:w="1581" w:type="dxa"/>
            <w:noWrap w:val="0"/>
            <w:vAlign w:val="top"/>
          </w:tcPr>
          <w:p w14:paraId="53CCAE22">
            <w:pPr>
              <w:pStyle w:val="486"/>
              <w:widowControl w:val="0"/>
              <w:spacing w:before="219" w:line="217" w:lineRule="auto"/>
              <w:ind w:left="350" w:leftChars="0"/>
              <w:rPr>
                <w:rFonts w:hint="eastAsia" w:ascii="宋体" w:hAnsi="宋体" w:eastAsia="宋体" w:cs="宋体"/>
                <w:spacing w:val="-3"/>
                <w:sz w:val="24"/>
                <w:szCs w:val="24"/>
              </w:rPr>
            </w:pPr>
            <w:r>
              <w:rPr>
                <w:rFonts w:hint="eastAsia" w:ascii="宋体" w:hAnsi="宋体" w:eastAsia="宋体" w:cs="宋体"/>
                <w:spacing w:val="-4"/>
                <w:sz w:val="24"/>
                <w:szCs w:val="24"/>
              </w:rPr>
              <w:t>情绪疏导</w:t>
            </w:r>
          </w:p>
        </w:tc>
        <w:tc>
          <w:tcPr>
            <w:tcW w:w="6385" w:type="dxa"/>
            <w:noWrap w:val="0"/>
            <w:vAlign w:val="top"/>
          </w:tcPr>
          <w:p w14:paraId="6C59DA0B">
            <w:pPr>
              <w:pStyle w:val="486"/>
              <w:widowControl w:val="0"/>
              <w:spacing w:before="219" w:line="216" w:lineRule="auto"/>
              <w:ind w:left="80" w:leftChars="0"/>
              <w:rPr>
                <w:rFonts w:hint="eastAsia" w:ascii="宋体" w:hAnsi="宋体" w:eastAsia="宋体" w:cs="宋体"/>
                <w:spacing w:val="-2"/>
                <w:sz w:val="24"/>
                <w:szCs w:val="24"/>
              </w:rPr>
            </w:pPr>
            <w:r>
              <w:rPr>
                <w:rFonts w:hint="eastAsia" w:ascii="宋体" w:hAnsi="宋体" w:eastAsia="宋体" w:cs="宋体"/>
                <w:spacing w:val="-1"/>
                <w:sz w:val="24"/>
                <w:szCs w:val="24"/>
              </w:rPr>
              <w:t>与老年人进行谈心、交流，耐心倾听老年人的诉说</w:t>
            </w:r>
          </w:p>
        </w:tc>
      </w:tr>
      <w:tr w14:paraId="7792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6BF53AB2">
            <w:pPr>
              <w:rPr>
                <w:rFonts w:hint="eastAsia" w:ascii="宋体" w:hAnsi="宋体" w:eastAsia="宋体" w:cs="宋体"/>
                <w:snapToGrid w:val="0"/>
                <w:color w:val="000000"/>
                <w:kern w:val="0"/>
                <w:sz w:val="24"/>
                <w:szCs w:val="24"/>
                <w:lang w:eastAsia="en-US"/>
              </w:rPr>
            </w:pPr>
          </w:p>
        </w:tc>
        <w:tc>
          <w:tcPr>
            <w:tcW w:w="1581" w:type="dxa"/>
            <w:noWrap w:val="0"/>
            <w:vAlign w:val="top"/>
          </w:tcPr>
          <w:p w14:paraId="2450A7EC">
            <w:pPr>
              <w:pStyle w:val="486"/>
              <w:widowControl w:val="0"/>
              <w:spacing w:before="220" w:line="217" w:lineRule="auto"/>
              <w:ind w:left="348" w:leftChars="0"/>
              <w:rPr>
                <w:rFonts w:hint="eastAsia" w:ascii="宋体" w:hAnsi="宋体" w:eastAsia="宋体" w:cs="宋体"/>
                <w:spacing w:val="-3"/>
                <w:sz w:val="24"/>
                <w:szCs w:val="24"/>
              </w:rPr>
            </w:pPr>
            <w:r>
              <w:rPr>
                <w:rFonts w:hint="eastAsia" w:ascii="宋体" w:hAnsi="宋体" w:eastAsia="宋体" w:cs="宋体"/>
                <w:spacing w:val="-3"/>
                <w:sz w:val="24"/>
                <w:szCs w:val="24"/>
              </w:rPr>
              <w:t>心理慰藉</w:t>
            </w:r>
          </w:p>
        </w:tc>
        <w:tc>
          <w:tcPr>
            <w:tcW w:w="6385" w:type="dxa"/>
            <w:noWrap w:val="0"/>
            <w:vAlign w:val="top"/>
          </w:tcPr>
          <w:p w14:paraId="53F22741">
            <w:pPr>
              <w:pStyle w:val="486"/>
              <w:widowControl w:val="0"/>
              <w:spacing w:before="221" w:line="217" w:lineRule="auto"/>
              <w:ind w:left="73" w:leftChars="0"/>
              <w:rPr>
                <w:rFonts w:hint="eastAsia" w:ascii="宋体" w:hAnsi="宋体" w:eastAsia="宋体" w:cs="宋体"/>
                <w:spacing w:val="-2"/>
                <w:sz w:val="24"/>
                <w:szCs w:val="24"/>
              </w:rPr>
            </w:pPr>
            <w:r>
              <w:rPr>
                <w:rFonts w:hint="eastAsia" w:ascii="宋体" w:hAnsi="宋体" w:eastAsia="宋体" w:cs="宋体"/>
                <w:spacing w:val="-1"/>
                <w:sz w:val="24"/>
                <w:szCs w:val="24"/>
              </w:rPr>
              <w:t>通过心理健康教育、心理干预手段调整老年人心理状态</w:t>
            </w:r>
          </w:p>
        </w:tc>
      </w:tr>
    </w:tbl>
    <w:p w14:paraId="568DDEFD">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服务要求：</w:t>
      </w:r>
    </w:p>
    <w:p w14:paraId="1ECAAF37">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）援助对象</w:t>
      </w:r>
    </w:p>
    <w:p w14:paraId="7090CABB">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年满60周岁失能、半失能计划生育家庭特别扶助对象;离休老干部及遗孀;年满60周岁的市级（含）以上劳模；年满70周岁归国华侨；80周岁(含)以上重点优抚对象;90周岁以上老年人。</w:t>
      </w:r>
    </w:p>
    <w:p w14:paraId="224AF049">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（二)关爱对象</w:t>
      </w:r>
    </w:p>
    <w:p w14:paraId="2C3181BA">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80周岁(含)以上的老</w:t>
      </w:r>
      <w:r>
        <w:rPr>
          <w:rFonts w:hint="eastAsia" w:ascii="宋体" w:hAnsi="宋体" w:cs="宋体"/>
          <w:color w:val="auto"/>
          <w:sz w:val="24"/>
          <w:highlight w:val="none"/>
          <w:lang w:eastAsia="zh-CN"/>
        </w:rPr>
        <w:t>年</w:t>
      </w:r>
      <w:r>
        <w:rPr>
          <w:rFonts w:hint="eastAsia" w:ascii="宋体" w:hAnsi="宋体" w:eastAsia="宋体" w:cs="宋体"/>
          <w:color w:val="auto"/>
          <w:sz w:val="24"/>
          <w:highlight w:val="none"/>
          <w:lang w:eastAsia="zh-CN"/>
        </w:rPr>
        <w:t>人</w:t>
      </w:r>
      <w:r>
        <w:rPr>
          <w:rFonts w:hint="eastAsia" w:ascii="宋体" w:hAnsi="宋体" w:cs="宋体"/>
          <w:color w:val="auto"/>
          <w:sz w:val="24"/>
          <w:highlight w:val="none"/>
          <w:lang w:eastAsia="zh-CN"/>
        </w:rPr>
        <w:t>。</w:t>
      </w:r>
    </w:p>
    <w:p w14:paraId="784243C2">
      <w:pPr>
        <w:numPr>
          <w:ilvl w:val="0"/>
          <w:numId w:val="0"/>
        </w:numPr>
        <w:spacing w:line="360" w:lineRule="auto"/>
        <w:jc w:val="both"/>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三</w:t>
      </w:r>
      <w:r>
        <w:rPr>
          <w:rFonts w:hint="eastAsia" w:ascii="宋体" w:hAnsi="宋体" w:cs="宋体"/>
          <w:color w:val="auto"/>
          <w:sz w:val="24"/>
          <w:highlight w:val="none"/>
          <w:lang w:eastAsia="zh-CN"/>
        </w:rPr>
        <w:t>）困难老年人</w:t>
      </w:r>
    </w:p>
    <w:p w14:paraId="71047AB6">
      <w:pPr>
        <w:numPr>
          <w:ilvl w:val="0"/>
          <w:numId w:val="0"/>
        </w:numPr>
        <w:spacing w:line="360" w:lineRule="auto"/>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低保对象：</w:t>
      </w:r>
      <w:r>
        <w:rPr>
          <w:rFonts w:hint="eastAsia" w:ascii="宋体" w:hAnsi="宋体" w:cs="宋体"/>
          <w:color w:val="auto"/>
          <w:sz w:val="24"/>
          <w:highlight w:val="none"/>
          <w:lang w:val="en-US" w:eastAsia="zh-CN"/>
        </w:rPr>
        <w:t>80周岁及以上高龄老年人；60周岁及以上重度、完全失能老年人；</w:t>
      </w:r>
    </w:p>
    <w:p w14:paraId="5993682F">
      <w:pPr>
        <w:keepNext w:val="0"/>
        <w:keepLines w:val="0"/>
        <w:pageBreakBefore w:val="0"/>
        <w:widowControl w:val="0"/>
        <w:numPr>
          <w:ilvl w:val="0"/>
          <w:numId w:val="0"/>
        </w:numPr>
        <w:spacing w:line="440" w:lineRule="atLeast"/>
        <w:rPr>
          <w:rFonts w:hint="eastAsia" w:ascii="宋体" w:hAnsi="宋体" w:cs="宋体"/>
          <w:b w:val="0"/>
          <w:bCs/>
          <w:color w:val="auto"/>
          <w:sz w:val="24"/>
          <w:szCs w:val="24"/>
          <w:highlight w:val="none"/>
          <w:lang w:val="en-US" w:eastAsia="zh-CN"/>
        </w:rPr>
      </w:pPr>
      <w:r>
        <w:rPr>
          <w:rFonts w:hint="eastAsia" w:ascii="宋体" w:hAnsi="宋体" w:cs="宋体"/>
          <w:color w:val="auto"/>
          <w:sz w:val="24"/>
          <w:highlight w:val="none"/>
          <w:lang w:val="en-US" w:eastAsia="zh-CN"/>
        </w:rPr>
        <w:t>分散特困供养对象：60周岁及以上老年人。</w:t>
      </w:r>
    </w:p>
    <w:p w14:paraId="2B7A1C7A">
      <w:pPr>
        <w:keepNext w:val="0"/>
        <w:keepLines w:val="0"/>
        <w:pageBreakBefore w:val="0"/>
        <w:widowControl w:val="0"/>
        <w:numPr>
          <w:ilvl w:val="0"/>
          <w:numId w:val="0"/>
        </w:numPr>
        <w:spacing w:line="440" w:lineRule="atLeast"/>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lang w:val="en-US" w:eastAsia="zh-CN" w:bidi="ar-SA"/>
        </w:rPr>
        <w:t>(2）</w:t>
      </w:r>
      <w:r>
        <w:rPr>
          <w:rFonts w:hint="eastAsia" w:ascii="宋体" w:hAnsi="宋体" w:cs="宋体"/>
          <w:b w:val="0"/>
          <w:bCs/>
          <w:color w:val="auto"/>
          <w:sz w:val="24"/>
          <w:szCs w:val="24"/>
          <w:highlight w:val="none"/>
          <w:lang w:val="en-US" w:eastAsia="zh-CN"/>
        </w:rPr>
        <w:t>中标人服务种类不低于三种，否则不予以结算；</w:t>
      </w:r>
    </w:p>
    <w:p w14:paraId="08A320DB">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(3）</w:t>
      </w:r>
      <w:r>
        <w:rPr>
          <w:rFonts w:hint="eastAsia" w:ascii="宋体" w:hAnsi="宋体" w:cs="宋体"/>
          <w:b w:val="0"/>
          <w:bCs/>
          <w:color w:val="000000" w:themeColor="text1"/>
          <w:sz w:val="24"/>
          <w:szCs w:val="24"/>
          <w:highlight w:val="none"/>
          <w:lang w:val="en-US" w:eastAsia="zh-CN"/>
          <w14:textFill>
            <w14:solidFill>
              <w14:schemeClr w14:val="tx1"/>
            </w14:solidFill>
          </w14:textFill>
        </w:rPr>
        <w:t>合理配各管理人员及服务人员，管理人员不少于2人，有合格的服务人员团队，确保养老服务项目的正常实施；</w:t>
      </w:r>
    </w:p>
    <w:p w14:paraId="671EC854">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(4）</w:t>
      </w:r>
      <w:r>
        <w:rPr>
          <w:rFonts w:hint="eastAsia" w:ascii="宋体" w:hAnsi="宋体" w:cs="宋体"/>
          <w:b w:val="0"/>
          <w:bCs/>
          <w:color w:val="000000" w:themeColor="text1"/>
          <w:sz w:val="24"/>
          <w:szCs w:val="24"/>
          <w:highlight w:val="none"/>
          <w:lang w:val="en-US" w:eastAsia="zh-CN"/>
          <w14:textFill>
            <w14:solidFill>
              <w14:schemeClr w14:val="tx1"/>
            </w14:solidFill>
          </w14:textFill>
        </w:rPr>
        <w:t>制定完善的管理制度和保障机制，做到管理正规化、服务规范化、考核标准化，进行智能化服务、管理；</w:t>
      </w:r>
    </w:p>
    <w:p w14:paraId="166A473F">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(5）</w:t>
      </w:r>
      <w:r>
        <w:rPr>
          <w:rFonts w:hint="eastAsia" w:ascii="宋体" w:hAnsi="宋体" w:cs="宋体"/>
          <w:b w:val="0"/>
          <w:bCs/>
          <w:color w:val="000000" w:themeColor="text1"/>
          <w:sz w:val="24"/>
          <w:szCs w:val="24"/>
          <w:highlight w:val="none"/>
          <w:lang w:val="en-US" w:eastAsia="zh-CN"/>
          <w14:textFill>
            <w14:solidFill>
              <w14:schemeClr w14:val="tx1"/>
            </w14:solidFill>
          </w14:textFill>
        </w:rPr>
        <w:t>制定合理的薪资标准，自负公司或组织内管理人员及服务人员的薪资（含一切福利待遇、保险等，且不得低于常州市最低工资标准)；</w:t>
      </w:r>
    </w:p>
    <w:p w14:paraId="69398790">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(6）</w:t>
      </w:r>
      <w:r>
        <w:rPr>
          <w:rFonts w:hint="eastAsia" w:ascii="宋体" w:hAnsi="宋体" w:cs="宋体"/>
          <w:b w:val="0"/>
          <w:bCs/>
          <w:color w:val="000000" w:themeColor="text1"/>
          <w:sz w:val="24"/>
          <w:szCs w:val="24"/>
          <w:highlight w:val="none"/>
          <w:lang w:val="en-US" w:eastAsia="zh-CN"/>
          <w14:textFill>
            <w14:solidFill>
              <w14:schemeClr w14:val="tx1"/>
            </w14:solidFill>
          </w14:textFill>
        </w:rPr>
        <w:t>根据老年人的实际需求，适时增加服务项目和服务内容，服务必须依据援助对象的意愿开展，不得强制服务:</w:t>
      </w:r>
    </w:p>
    <w:p w14:paraId="2A4D7EFD">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(7）</w:t>
      </w:r>
      <w:r>
        <w:rPr>
          <w:rFonts w:hint="eastAsia" w:ascii="宋体" w:hAnsi="宋体" w:cs="宋体"/>
          <w:b w:val="0"/>
          <w:bCs/>
          <w:color w:val="000000" w:themeColor="text1"/>
          <w:sz w:val="24"/>
          <w:szCs w:val="24"/>
          <w:highlight w:val="none"/>
          <w:lang w:val="en-US" w:eastAsia="zh-CN"/>
          <w14:textFill>
            <w14:solidFill>
              <w14:schemeClr w14:val="tx1"/>
            </w14:solidFill>
          </w14:textFill>
        </w:rPr>
        <w:t>所有上门服务人员须具有健康证和上岗服务证：特殊行业，还应具有相应的操作证等，符合所在行业规范要求；</w:t>
      </w:r>
    </w:p>
    <w:p w14:paraId="5D06C859">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(8）</w:t>
      </w:r>
      <w:r>
        <w:rPr>
          <w:rFonts w:hint="eastAsia" w:ascii="宋体" w:hAnsi="宋体" w:cs="宋体"/>
          <w:b w:val="0"/>
          <w:bCs/>
          <w:color w:val="000000" w:themeColor="text1"/>
          <w:sz w:val="24"/>
          <w:szCs w:val="24"/>
          <w:highlight w:val="none"/>
          <w:lang w:val="en-US" w:eastAsia="zh-CN"/>
          <w14:textFill>
            <w14:solidFill>
              <w14:schemeClr w14:val="tx1"/>
            </w14:solidFill>
          </w14:textFill>
        </w:rPr>
        <w:t>负责添置服务内容需要设备的购置(费用包含在总报价中):中标人须在居家养老服务开始前准备好投入民政局规定使用的相关设备，服务队伍应达到项目实施的相关要求,做好实施本项目的准备工作。若中标人在开始居家养老服务后所配备的设备、服务团队不满足项目实施的要求，所造成的损失由中标人承担并且招标单位有权对中标人进行相应的处罚；</w:t>
      </w:r>
    </w:p>
    <w:p w14:paraId="73D2F08C">
      <w:pPr>
        <w:keepNext w:val="0"/>
        <w:keepLines w:val="0"/>
        <w:pageBreakBefore w:val="0"/>
        <w:widowControl w:val="0"/>
        <w:numPr>
          <w:ilvl w:val="0"/>
          <w:numId w:val="0"/>
        </w:numPr>
        <w:spacing w:line="440" w:lineRule="atLeast"/>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(9）</w:t>
      </w:r>
      <w:r>
        <w:rPr>
          <w:rFonts w:hint="eastAsia" w:ascii="宋体" w:hAnsi="宋体" w:cs="宋体"/>
          <w:b w:val="0"/>
          <w:bCs/>
          <w:color w:val="000000" w:themeColor="text1"/>
          <w:sz w:val="24"/>
          <w:szCs w:val="24"/>
          <w:highlight w:val="none"/>
          <w:lang w:val="en-US" w:eastAsia="zh-CN"/>
          <w14:textFill>
            <w14:solidFill>
              <w14:schemeClr w14:val="tx1"/>
            </w14:solidFill>
          </w14:textFill>
        </w:rPr>
        <w:t>居家养老上门服务的信息要</w:t>
      </w:r>
      <w:r>
        <w:rPr>
          <w:rFonts w:hint="eastAsia" w:ascii="宋体" w:hAnsi="宋体" w:cs="宋体"/>
          <w:b w:val="0"/>
          <w:bCs/>
          <w:color w:val="auto"/>
          <w:sz w:val="24"/>
          <w:szCs w:val="24"/>
          <w:highlight w:val="none"/>
          <w:lang w:val="en-US" w:eastAsia="zh-CN"/>
        </w:rPr>
        <w:t>上传到常州市民政云平台智慧养老服务监管平台，上传信息内容包括援助对象姓名、援助对象身份证号码、服务对象类别、援助服务标准、居住地址、援助对象联系方式、服务人员姓名、服务项目、服务工时或价格、线上服务等等，做到积极响应并接受采购人监督。中标人按照居家养老援助服务记录单、常州市民政云平台智慧养老服务监管平台服务商数据接入标准，对接上报服务数据。</w:t>
      </w:r>
    </w:p>
    <w:p w14:paraId="38141076">
      <w:pPr>
        <w:keepNext w:val="0"/>
        <w:keepLines w:val="0"/>
        <w:pageBreakBefore w:val="0"/>
        <w:widowControl w:val="0"/>
        <w:numPr>
          <w:ilvl w:val="0"/>
          <w:numId w:val="0"/>
        </w:numPr>
        <w:spacing w:line="440" w:lineRule="atLeast"/>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lang w:val="en-US" w:eastAsia="zh-CN" w:bidi="ar-SA"/>
        </w:rPr>
        <w:t>(10）</w:t>
      </w:r>
      <w:r>
        <w:rPr>
          <w:rFonts w:hint="eastAsia" w:ascii="宋体" w:hAnsi="宋体" w:cs="宋体"/>
          <w:b w:val="0"/>
          <w:bCs/>
          <w:color w:val="auto"/>
          <w:sz w:val="24"/>
          <w:szCs w:val="24"/>
          <w:highlight w:val="none"/>
          <w:lang w:val="en-US" w:eastAsia="zh-CN"/>
        </w:rPr>
        <w:t>自中标后，须与属地开发区、镇、街道等做好对接工作，从合同签订日起开始连续为老人服务至合同终止，期间不能间断。</w:t>
      </w:r>
    </w:p>
    <w:p w14:paraId="5577B7FB">
      <w:pPr>
        <w:keepNext w:val="0"/>
        <w:keepLines w:val="0"/>
        <w:pageBreakBefore w:val="0"/>
        <w:widowControl w:val="0"/>
        <w:numPr>
          <w:ilvl w:val="0"/>
          <w:numId w:val="0"/>
        </w:numPr>
        <w:spacing w:line="440" w:lineRule="atLeast"/>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lang w:val="en-US" w:eastAsia="zh-CN" w:bidi="ar-SA"/>
        </w:rPr>
        <w:t>(11）</w:t>
      </w:r>
      <w:r>
        <w:rPr>
          <w:rFonts w:hint="eastAsia" w:ascii="宋体" w:hAnsi="宋体" w:cs="宋体"/>
          <w:b w:val="0"/>
          <w:bCs/>
          <w:color w:val="auto"/>
          <w:sz w:val="24"/>
          <w:szCs w:val="24"/>
          <w:highlight w:val="none"/>
          <w:lang w:val="en-US" w:eastAsia="zh-CN"/>
        </w:rPr>
        <w:t>服务数量方面，做到应服务尽服务，现有上门服务对象保证服务不断档，新增服务对象及时安排服务人员进行上门服务。</w:t>
      </w:r>
    </w:p>
    <w:p w14:paraId="171DA230">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auto"/>
          <w:sz w:val="24"/>
          <w:szCs w:val="24"/>
          <w:lang w:val="en-US" w:eastAsia="zh-CN" w:bidi="ar-SA"/>
        </w:rPr>
        <w:t>(12）</w:t>
      </w:r>
      <w:r>
        <w:rPr>
          <w:rFonts w:hint="eastAsia" w:ascii="宋体" w:hAnsi="宋体" w:cs="宋体"/>
          <w:b w:val="0"/>
          <w:bCs/>
          <w:color w:val="auto"/>
          <w:sz w:val="24"/>
          <w:szCs w:val="24"/>
          <w:highlight w:val="none"/>
          <w:lang w:val="en-US" w:eastAsia="zh-CN"/>
        </w:rPr>
        <w:t>服务质量方面，服务人员应工作准时与服务到位，服务态度诚恳，礼仪得当，能够设身处地地关心老年人，给子人性化的服务，服务用到细每季度服务</w:t>
      </w:r>
      <w:r>
        <w:rPr>
          <w:rFonts w:hint="eastAsia" w:ascii="宋体" w:hAnsi="宋体" w:cs="宋体"/>
          <w:b w:val="0"/>
          <w:bCs/>
          <w:color w:val="000000" w:themeColor="text1"/>
          <w:sz w:val="24"/>
          <w:szCs w:val="24"/>
          <w:highlight w:val="none"/>
          <w:lang w:val="en-US" w:eastAsia="zh-CN"/>
          <w14:textFill>
            <w14:solidFill>
              <w14:schemeClr w14:val="tx1"/>
            </w14:solidFill>
          </w14:textFill>
        </w:rPr>
        <w:t>对象满意度测评必须达到90%以上，服务投诉率在5%以下。</w:t>
      </w:r>
    </w:p>
    <w:p w14:paraId="103F1363">
      <w:pPr>
        <w:keepNext w:val="0"/>
        <w:keepLines w:val="0"/>
        <w:pageBreakBefore w:val="0"/>
        <w:tabs>
          <w:tab w:val="left" w:pos="284"/>
        </w:tabs>
        <w:spacing w:line="500" w:lineRule="exact"/>
        <w:rPr>
          <w:rFonts w:hint="eastAsia" w:ascii="宋体" w:hAnsi="宋体" w:eastAsia="宋体" w:cs="宋体"/>
          <w:color w:val="auto"/>
          <w:sz w:val="24"/>
          <w:szCs w:val="24"/>
        </w:rPr>
      </w:pPr>
      <w:r>
        <w:rPr>
          <w:rFonts w:hint="eastAsia" w:ascii="宋体" w:hAnsi="宋体" w:cs="宋体"/>
          <w:color w:val="000000"/>
          <w:sz w:val="24"/>
          <w:szCs w:val="24"/>
          <w:lang w:val="en-US" w:eastAsia="zh-CN"/>
        </w:rPr>
        <w:t>（13）</w:t>
      </w:r>
      <w:r>
        <w:rPr>
          <w:rFonts w:hint="eastAsia" w:ascii="宋体" w:hAnsi="宋体" w:eastAsia="宋体" w:cs="宋体"/>
          <w:color w:val="000000"/>
          <w:sz w:val="24"/>
          <w:szCs w:val="24"/>
        </w:rPr>
        <w:t>乙方无条</w:t>
      </w:r>
      <w:r>
        <w:rPr>
          <w:rFonts w:hint="eastAsia" w:ascii="宋体" w:hAnsi="宋体" w:eastAsia="宋体" w:cs="宋体"/>
          <w:color w:val="auto"/>
          <w:sz w:val="24"/>
          <w:szCs w:val="24"/>
        </w:rPr>
        <w:t>件为所有服务对象提供服务。不得以任何形式转包分包。</w:t>
      </w:r>
    </w:p>
    <w:p w14:paraId="10AF3CFA">
      <w:pPr>
        <w:keepNext w:val="0"/>
        <w:keepLines w:val="0"/>
        <w:pageBreakBefore w:val="0"/>
        <w:tabs>
          <w:tab w:val="left" w:pos="284"/>
        </w:tabs>
        <w:spacing w:line="50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（14）</w:t>
      </w:r>
      <w:r>
        <w:rPr>
          <w:rFonts w:hint="eastAsia" w:ascii="宋体" w:hAnsi="宋体" w:eastAsia="宋体" w:cs="宋体"/>
          <w:color w:val="auto"/>
          <w:sz w:val="24"/>
          <w:szCs w:val="24"/>
        </w:rPr>
        <w:t>其他服务要求参照《</w:t>
      </w:r>
      <w:r>
        <w:rPr>
          <w:rFonts w:hint="eastAsia" w:ascii="宋体" w:hAnsi="宋体" w:cs="宋体"/>
          <w:color w:val="auto"/>
          <w:sz w:val="24"/>
          <w:szCs w:val="24"/>
          <w:lang w:eastAsia="zh-CN"/>
        </w:rPr>
        <w:t>居家养老上门服务基本规范</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GB/T 43153-2023</w:t>
      </w:r>
      <w:r>
        <w:rPr>
          <w:rFonts w:hint="eastAsia" w:ascii="宋体" w:hAnsi="宋体" w:cs="宋体"/>
          <w:color w:val="auto"/>
          <w:sz w:val="24"/>
          <w:szCs w:val="24"/>
          <w:lang w:eastAsia="zh-CN"/>
        </w:rPr>
        <w:t>）、《关于进一步推进常州市居家养老援助服务工作的通知》（常民养老〔2026〕1号）、</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关于进一步完善常州市金坛区居家养老上门服务机构服务质量考评指南</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坛民字[2024]46号</w:t>
      </w:r>
      <w:r>
        <w:rPr>
          <w:rFonts w:hint="eastAsia" w:ascii="宋体" w:hAnsi="宋体" w:cs="宋体"/>
          <w:color w:val="auto"/>
          <w:sz w:val="24"/>
          <w:szCs w:val="24"/>
          <w:lang w:eastAsia="zh-CN"/>
        </w:rPr>
        <w:t>）</w:t>
      </w:r>
      <w:r>
        <w:rPr>
          <w:rFonts w:hint="eastAsia" w:ascii="宋体" w:hAnsi="宋体" w:eastAsia="宋体" w:cs="宋体"/>
          <w:color w:val="auto"/>
          <w:sz w:val="24"/>
          <w:szCs w:val="24"/>
        </w:rPr>
        <w:t>的规定进行，并落实最新相关要求。</w:t>
      </w:r>
    </w:p>
    <w:p w14:paraId="0A9EAF3D">
      <w:pPr>
        <w:keepNext w:val="0"/>
        <w:keepLines w:val="0"/>
        <w:pageBreakBefore w:val="0"/>
        <w:widowControl w:val="0"/>
        <w:numPr>
          <w:ilvl w:val="0"/>
          <w:numId w:val="0"/>
        </w:numPr>
        <w:spacing w:line="440" w:lineRule="atLeast"/>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3.付款方式</w:t>
      </w:r>
    </w:p>
    <w:p w14:paraId="23AC84DB">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1、结算原则：以实际服务的工时及实际服务工作量进行结算。</w:t>
      </w:r>
    </w:p>
    <w:p w14:paraId="1478C217">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2、费用支付方式:</w:t>
      </w:r>
    </w:p>
    <w:p w14:paraId="543B472B">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 支付方式：转账;</w:t>
      </w:r>
    </w:p>
    <w:p w14:paraId="39BA67B0">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(2）支付时间：季结。</w:t>
      </w:r>
    </w:p>
    <w:p w14:paraId="0D23F7E6">
      <w:pPr>
        <w:keepNext w:val="0"/>
        <w:keepLines w:val="0"/>
        <w:pageBreakBefore w:val="0"/>
        <w:widowControl w:val="0"/>
        <w:numPr>
          <w:ilvl w:val="0"/>
          <w:numId w:val="0"/>
        </w:numPr>
        <w:spacing w:line="440" w:lineRule="atLeast"/>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服务工时根据服务标准和服务机构最终中标工时单价确定，超出服务标准的按标准结算，低于服务标准的按实际结算但实际金额超过预算金额的不再支付。每季支付服务经费的90%，年底根据考核结果，结算服务经费的10%。</w:t>
      </w:r>
    </w:p>
    <w:p w14:paraId="0513AAB9">
      <w:pPr>
        <w:keepNext w:val="0"/>
        <w:keepLines w:val="0"/>
        <w:pageBreakBefore w:val="0"/>
        <w:widowControl w:val="0"/>
        <w:numPr>
          <w:ilvl w:val="0"/>
          <w:numId w:val="0"/>
        </w:numPr>
        <w:spacing w:line="440" w:lineRule="atLeast"/>
        <w:rPr>
          <w:rFonts w:hint="default" w:ascii="宋体" w:hAnsi="宋体" w:cs="宋体"/>
          <w:b/>
          <w:bCs w:val="0"/>
          <w:color w:val="000000" w:themeColor="text1"/>
          <w:sz w:val="24"/>
          <w:szCs w:val="24"/>
          <w:highlight w:val="none"/>
          <w:lang w:val="en-US" w:eastAsia="zh-CN"/>
          <w14:textFill>
            <w14:solidFill>
              <w14:schemeClr w14:val="tx1"/>
            </w14:solidFill>
          </w14:textFill>
        </w:rPr>
      </w:pPr>
    </w:p>
    <w:p w14:paraId="000C59FC">
      <w:pPr>
        <w:pStyle w:val="467"/>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14:textFill>
            <w14:solidFill>
              <w14:schemeClr w14:val="tx1"/>
            </w14:solidFill>
          </w14:textFill>
        </w:rPr>
        <w:t>采购标的对应的中小企业划分标准所属行业一览表</w:t>
      </w:r>
    </w:p>
    <w:tbl>
      <w:tblPr>
        <w:tblStyle w:val="35"/>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25CC2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13B9A8C7">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710" w:type="dxa"/>
            <w:noWrap w:val="0"/>
            <w:vAlign w:val="center"/>
          </w:tcPr>
          <w:p w14:paraId="0D473776">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4358" w:type="dxa"/>
            <w:noWrap w:val="0"/>
            <w:vAlign w:val="center"/>
          </w:tcPr>
          <w:p w14:paraId="2086CC05">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对应中小企业划分标准所属行业</w:t>
            </w:r>
          </w:p>
        </w:tc>
      </w:tr>
      <w:tr w14:paraId="14BF9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164BDB5F">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710" w:type="dxa"/>
            <w:noWrap w:val="0"/>
            <w:vAlign w:val="center"/>
          </w:tcPr>
          <w:p w14:paraId="3F0CD2D8">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2026年度下半年政府购买居家上门服务</w:t>
            </w:r>
          </w:p>
        </w:tc>
        <w:tc>
          <w:tcPr>
            <w:tcW w:w="4358" w:type="dxa"/>
            <w:noWrap w:val="0"/>
            <w:vAlign w:val="center"/>
          </w:tcPr>
          <w:p w14:paraId="343D0E51">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lang w:val="en-US" w:eastAsia="zh-CN"/>
              </w:rPr>
              <w:t>其他未列明行业</w:t>
            </w:r>
          </w:p>
        </w:tc>
      </w:tr>
    </w:tbl>
    <w:p w14:paraId="5DEBFF60">
      <w:pPr>
        <w:spacing w:line="360" w:lineRule="auto"/>
        <w:jc w:val="center"/>
        <w:outlineLvl w:val="0"/>
        <w:rPr>
          <w:rFonts w:hint="eastAsia" w:ascii="宋体" w:hAnsi="宋体" w:eastAsia="宋体" w:cs="宋体"/>
          <w:b/>
          <w:sz w:val="21"/>
          <w:szCs w:val="21"/>
        </w:rPr>
      </w:pPr>
    </w:p>
    <w:p w14:paraId="68CC964E">
      <w:pPr>
        <w:spacing w:line="360" w:lineRule="auto"/>
        <w:jc w:val="center"/>
        <w:outlineLvl w:val="0"/>
        <w:rPr>
          <w:rFonts w:hint="eastAsia" w:ascii="宋体" w:hAnsi="宋体" w:eastAsia="宋体" w:cs="宋体"/>
          <w:b/>
          <w:sz w:val="36"/>
          <w:szCs w:val="36"/>
        </w:rPr>
      </w:pPr>
    </w:p>
    <w:p w14:paraId="0AB2BF34">
      <w:pPr>
        <w:spacing w:line="360" w:lineRule="auto"/>
        <w:jc w:val="center"/>
        <w:outlineLvl w:val="0"/>
        <w:rPr>
          <w:rFonts w:hint="eastAsia" w:ascii="宋体" w:hAnsi="宋体" w:eastAsia="宋体" w:cs="宋体"/>
          <w:b/>
          <w:sz w:val="36"/>
          <w:szCs w:val="36"/>
        </w:rPr>
        <w:sectPr>
          <w:headerReference r:id="rId12" w:type="default"/>
          <w:footerReference r:id="rId13" w:type="default"/>
          <w:pgSz w:w="11907" w:h="16840"/>
          <w:pgMar w:top="1440" w:right="1080" w:bottom="1440" w:left="1080" w:header="851" w:footer="851" w:gutter="0"/>
          <w:cols w:space="1701" w:num="1"/>
          <w:docGrid w:linePitch="360" w:charSpace="0"/>
        </w:sectPr>
      </w:pPr>
    </w:p>
    <w:p w14:paraId="344FE468">
      <w:pPr>
        <w:spacing w:line="360" w:lineRule="auto"/>
        <w:jc w:val="center"/>
        <w:outlineLvl w:val="0"/>
        <w:rPr>
          <w:rFonts w:hint="eastAsia" w:ascii="宋体" w:hAnsi="宋体" w:eastAsia="宋体" w:cs="宋体"/>
          <w:b/>
          <w:sz w:val="36"/>
          <w:szCs w:val="36"/>
        </w:rPr>
      </w:pPr>
    </w:p>
    <w:p w14:paraId="44E2F04C">
      <w:pPr>
        <w:spacing w:line="360" w:lineRule="auto"/>
        <w:jc w:val="center"/>
        <w:outlineLvl w:val="0"/>
        <w:rPr>
          <w:rFonts w:hint="eastAsia" w:ascii="宋体" w:hAnsi="宋体" w:eastAsia="宋体" w:cs="宋体"/>
          <w:b/>
          <w:sz w:val="36"/>
          <w:szCs w:val="36"/>
        </w:rPr>
      </w:pPr>
    </w:p>
    <w:p w14:paraId="194F59DA">
      <w:pPr>
        <w:spacing w:line="360" w:lineRule="auto"/>
        <w:jc w:val="center"/>
        <w:outlineLvl w:val="0"/>
        <w:rPr>
          <w:rFonts w:hint="eastAsia" w:ascii="宋体" w:hAnsi="宋体" w:eastAsia="宋体" w:cs="宋体"/>
          <w:b/>
          <w:sz w:val="36"/>
          <w:szCs w:val="36"/>
        </w:rPr>
      </w:pPr>
    </w:p>
    <w:p w14:paraId="31B08783">
      <w:pPr>
        <w:spacing w:line="360" w:lineRule="auto"/>
        <w:jc w:val="center"/>
        <w:outlineLvl w:val="0"/>
        <w:rPr>
          <w:rFonts w:hint="eastAsia" w:ascii="宋体" w:hAnsi="宋体" w:eastAsia="宋体" w:cs="宋体"/>
          <w:b/>
          <w:sz w:val="36"/>
          <w:szCs w:val="36"/>
        </w:rPr>
      </w:pPr>
    </w:p>
    <w:p w14:paraId="2FC67D14">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第六章   拟签订的合同文本</w:t>
      </w:r>
      <w:bookmarkEnd w:id="812"/>
    </w:p>
    <w:p w14:paraId="792A21E3">
      <w:pPr>
        <w:keepNext w:val="0"/>
        <w:keepLines w:val="0"/>
        <w:pageBreakBefore w:val="0"/>
        <w:widowControl/>
        <w:spacing w:line="360" w:lineRule="auto"/>
        <w:ind w:left="0" w:firstLine="723"/>
        <w:jc w:val="center"/>
        <w:rPr>
          <w:rFonts w:hint="default" w:ascii="宋体" w:hAnsi="宋体" w:eastAsia="宋体" w:cs="宋体"/>
          <w:color w:val="000000"/>
          <w:sz w:val="44"/>
          <w:szCs w:val="44"/>
        </w:rPr>
      </w:pPr>
      <w:bookmarkStart w:id="813" w:name="_Toc99301426"/>
      <w:r>
        <w:rPr>
          <w:rFonts w:hint="eastAsia" w:ascii="宋体" w:hAnsi="宋体" w:eastAsia="宋体" w:cs="宋体"/>
          <w:b/>
          <w:sz w:val="36"/>
          <w:szCs w:val="36"/>
        </w:rPr>
        <w:br w:type="page" w:clear="all"/>
      </w:r>
      <w:r>
        <w:rPr>
          <w:rFonts w:hint="eastAsia" w:ascii="宋体" w:hAnsi="宋体" w:cs="宋体"/>
          <w:color w:val="000000"/>
          <w:sz w:val="44"/>
          <w:szCs w:val="44"/>
          <w:lang w:eastAsia="zh-CN"/>
        </w:rPr>
        <w:t>2026年度下半年政府购买居家上门服务</w:t>
      </w:r>
      <w:r>
        <w:rPr>
          <w:rFonts w:hint="eastAsia" w:ascii="宋体" w:hAnsi="宋体" w:eastAsia="宋体" w:cs="宋体"/>
          <w:color w:val="000000"/>
          <w:sz w:val="44"/>
          <w:szCs w:val="44"/>
        </w:rPr>
        <w:t>合同</w:t>
      </w:r>
    </w:p>
    <w:p w14:paraId="32DE19D2">
      <w:pPr>
        <w:keepNext w:val="0"/>
        <w:keepLines w:val="0"/>
        <w:pageBreakBefore w:val="0"/>
        <w:tabs>
          <w:tab w:val="left" w:pos="5609"/>
        </w:tabs>
        <w:spacing w:line="360" w:lineRule="auto"/>
        <w:ind w:left="0" w:firstLine="562"/>
        <w:rPr>
          <w:rFonts w:hint="default" w:ascii="宋体" w:hAnsi="宋体" w:eastAsia="宋体" w:cs="宋体"/>
          <w:b/>
          <w:bCs/>
          <w:color w:val="000000"/>
          <w:sz w:val="28"/>
          <w:szCs w:val="28"/>
        </w:rPr>
      </w:pPr>
    </w:p>
    <w:p w14:paraId="5CF7DB47">
      <w:pPr>
        <w:keepNext w:val="0"/>
        <w:keepLines w:val="0"/>
        <w:pageBreakBefore w:val="0"/>
        <w:tabs>
          <w:tab w:val="left" w:pos="5609"/>
        </w:tabs>
        <w:spacing w:line="360" w:lineRule="auto"/>
        <w:ind w:left="0" w:firstLine="562"/>
        <w:jc w:val="center"/>
        <w:rPr>
          <w:rFonts w:hint="default" w:ascii="宋体" w:hAnsi="宋体" w:eastAsia="宋体" w:cs="宋体"/>
          <w:b/>
          <w:bCs/>
          <w:color w:val="000000"/>
          <w:sz w:val="28"/>
          <w:szCs w:val="28"/>
        </w:rPr>
      </w:pPr>
    </w:p>
    <w:p w14:paraId="4E2C0BBB">
      <w:pPr>
        <w:keepNext w:val="0"/>
        <w:keepLines w:val="0"/>
        <w:pageBreakBefore w:val="0"/>
        <w:tabs>
          <w:tab w:val="left" w:pos="5609"/>
        </w:tabs>
        <w:spacing w:line="360" w:lineRule="auto"/>
        <w:ind w:left="0" w:firstLine="562"/>
        <w:jc w:val="center"/>
        <w:rPr>
          <w:rFonts w:hint="default" w:ascii="宋体" w:hAnsi="宋体" w:eastAsia="宋体" w:cs="宋体"/>
          <w:b/>
          <w:bCs/>
          <w:color w:val="000000"/>
          <w:sz w:val="28"/>
          <w:szCs w:val="28"/>
        </w:rPr>
      </w:pPr>
    </w:p>
    <w:p w14:paraId="77AFEF46">
      <w:pPr>
        <w:keepNext w:val="0"/>
        <w:keepLines w:val="0"/>
        <w:pageBreakBefore w:val="0"/>
        <w:tabs>
          <w:tab w:val="left" w:pos="5609"/>
        </w:tabs>
        <w:spacing w:line="360" w:lineRule="auto"/>
        <w:ind w:left="0" w:firstLine="562"/>
        <w:jc w:val="center"/>
        <w:rPr>
          <w:rFonts w:hint="default" w:ascii="宋体" w:hAnsi="宋体" w:eastAsia="宋体" w:cs="宋体"/>
          <w:b/>
          <w:bCs/>
          <w:color w:val="000000"/>
          <w:sz w:val="28"/>
          <w:szCs w:val="28"/>
        </w:rPr>
      </w:pPr>
    </w:p>
    <w:p w14:paraId="376BB10D">
      <w:pPr>
        <w:keepNext w:val="0"/>
        <w:keepLines w:val="0"/>
        <w:pageBreakBefore w:val="0"/>
        <w:tabs>
          <w:tab w:val="left" w:pos="5609"/>
        </w:tabs>
        <w:spacing w:line="360" w:lineRule="auto"/>
        <w:ind w:left="0" w:firstLine="643"/>
        <w:jc w:val="center"/>
        <w:rPr>
          <w:rFonts w:hint="default" w:ascii="宋体" w:hAnsi="宋体" w:eastAsia="宋体" w:cs="宋体"/>
          <w:b/>
          <w:bCs/>
          <w:color w:val="000000"/>
          <w:sz w:val="32"/>
          <w:szCs w:val="32"/>
        </w:rPr>
      </w:pPr>
    </w:p>
    <w:p w14:paraId="77D4C43A">
      <w:pPr>
        <w:keepNext w:val="0"/>
        <w:keepLines w:val="0"/>
        <w:pageBreakBefore w:val="0"/>
        <w:tabs>
          <w:tab w:val="left" w:pos="3240"/>
          <w:tab w:val="left" w:pos="3420"/>
        </w:tabs>
        <w:spacing w:line="360" w:lineRule="auto"/>
        <w:ind w:left="0" w:firstLine="640"/>
        <w:jc w:val="left"/>
        <w:rPr>
          <w:rFonts w:hint="eastAsia" w:ascii="宋体" w:hAnsi="宋体" w:eastAsia="宋体" w:cs="宋体"/>
          <w:bCs/>
          <w:color w:val="000000"/>
          <w:sz w:val="32"/>
          <w:szCs w:val="32"/>
          <w:u w:val="single"/>
          <w:lang w:eastAsia="zh-CN"/>
        </w:rPr>
      </w:pPr>
      <w:r>
        <w:rPr>
          <w:rFonts w:hint="eastAsia" w:ascii="宋体" w:hAnsi="宋体" w:eastAsia="宋体" w:cs="宋体"/>
          <w:bCs/>
          <w:color w:val="000000"/>
          <w:sz w:val="32"/>
          <w:szCs w:val="32"/>
        </w:rPr>
        <w:t>采 购 人：</w:t>
      </w:r>
      <w:r>
        <w:rPr>
          <w:rFonts w:hint="eastAsia" w:ascii="宋体" w:hAnsi="宋体" w:cs="宋体"/>
          <w:bCs/>
          <w:color w:val="000000"/>
          <w:sz w:val="32"/>
          <w:szCs w:val="32"/>
          <w:u w:val="single"/>
          <w:lang w:eastAsia="zh-CN"/>
        </w:rPr>
        <w:t>常州市金坛区民政局</w:t>
      </w:r>
    </w:p>
    <w:p w14:paraId="45C13C40">
      <w:pPr>
        <w:keepNext w:val="0"/>
        <w:keepLines w:val="0"/>
        <w:pageBreakBefore w:val="0"/>
        <w:tabs>
          <w:tab w:val="left" w:pos="3240"/>
          <w:tab w:val="left" w:pos="3420"/>
        </w:tabs>
        <w:spacing w:line="360" w:lineRule="auto"/>
        <w:ind w:left="0" w:firstLine="640"/>
        <w:jc w:val="left"/>
        <w:rPr>
          <w:rFonts w:hint="default" w:ascii="宋体" w:hAnsi="宋体" w:eastAsia="宋体" w:cs="宋体"/>
          <w:bCs/>
          <w:color w:val="000000"/>
          <w:sz w:val="32"/>
          <w:szCs w:val="32"/>
          <w:u w:val="single"/>
          <w:lang w:val="en-US" w:eastAsia="zh-CN"/>
        </w:rPr>
      </w:pPr>
      <w:r>
        <w:rPr>
          <w:rFonts w:hint="eastAsia" w:ascii="宋体" w:hAnsi="宋体" w:eastAsia="宋体" w:cs="宋体"/>
          <w:bCs/>
          <w:color w:val="000000"/>
          <w:sz w:val="32"/>
          <w:szCs w:val="32"/>
        </w:rPr>
        <w:t>供 应 商：</w:t>
      </w:r>
      <w:r>
        <w:rPr>
          <w:rFonts w:hint="eastAsia" w:ascii="宋体" w:hAnsi="宋体" w:eastAsia="宋体" w:cs="宋体"/>
          <w:bCs/>
          <w:color w:val="000000"/>
          <w:sz w:val="32"/>
          <w:szCs w:val="32"/>
          <w:u w:val="single"/>
          <w:lang w:val="en-US" w:eastAsia="zh-CN"/>
        </w:rPr>
        <w:t xml:space="preserve">                            </w:t>
      </w:r>
    </w:p>
    <w:p w14:paraId="73F8943E">
      <w:pPr>
        <w:keepNext w:val="0"/>
        <w:keepLines w:val="0"/>
        <w:pageBreakBefore w:val="0"/>
        <w:tabs>
          <w:tab w:val="left" w:pos="3240"/>
          <w:tab w:val="left" w:pos="3420"/>
        </w:tabs>
        <w:spacing w:line="360" w:lineRule="auto"/>
        <w:ind w:left="0" w:firstLine="640"/>
        <w:jc w:val="left"/>
        <w:rPr>
          <w:rFonts w:hint="eastAsia" w:ascii="宋体" w:hAnsi="宋体" w:eastAsia="宋体" w:cs="宋体"/>
          <w:bCs/>
          <w:color w:val="000000"/>
          <w:sz w:val="32"/>
          <w:szCs w:val="32"/>
          <w:u w:val="single"/>
        </w:rPr>
      </w:pPr>
      <w:r>
        <w:rPr>
          <w:rFonts w:hint="eastAsia" w:ascii="宋体" w:hAnsi="宋体" w:eastAsia="宋体" w:cs="宋体"/>
          <w:bCs/>
          <w:color w:val="000000"/>
          <w:sz w:val="32"/>
          <w:szCs w:val="32"/>
        </w:rPr>
        <w:t>签订日期：</w:t>
      </w:r>
      <w:r>
        <w:rPr>
          <w:rFonts w:hint="eastAsia" w:ascii="宋体" w:hAnsi="宋体" w:eastAsia="宋体" w:cs="宋体"/>
          <w:bCs/>
          <w:color w:val="000000"/>
          <w:sz w:val="32"/>
          <w:szCs w:val="32"/>
          <w:u w:val="single"/>
        </w:rPr>
        <w:t xml:space="preserve">    年    月       日       </w:t>
      </w:r>
    </w:p>
    <w:p w14:paraId="31EEF192">
      <w:pPr>
        <w:keepNext w:val="0"/>
        <w:keepLines w:val="0"/>
        <w:pageBreakBefore w:val="0"/>
        <w:tabs>
          <w:tab w:val="left" w:pos="3240"/>
          <w:tab w:val="left" w:pos="3420"/>
        </w:tabs>
        <w:spacing w:line="360" w:lineRule="auto"/>
        <w:ind w:left="0" w:firstLine="640"/>
        <w:jc w:val="left"/>
        <w:rPr>
          <w:rFonts w:hint="eastAsia" w:ascii="宋体" w:hAnsi="宋体" w:eastAsia="宋体" w:cs="宋体"/>
          <w:bCs/>
          <w:color w:val="000000"/>
          <w:sz w:val="32"/>
          <w:szCs w:val="32"/>
          <w:u w:val="single"/>
        </w:rPr>
        <w:sectPr>
          <w:footerReference r:id="rId14" w:type="default"/>
          <w:pgSz w:w="11906" w:h="16838"/>
          <w:pgMar w:top="2098" w:right="1531" w:bottom="1985" w:left="1531" w:header="851" w:footer="992" w:gutter="0"/>
          <w:cols w:space="720" w:num="1"/>
          <w:titlePg/>
          <w:docGrid w:linePitch="360" w:charSpace="0"/>
        </w:sectPr>
      </w:pPr>
    </w:p>
    <w:p w14:paraId="26620F2B">
      <w:pPr>
        <w:pStyle w:val="479"/>
        <w:keepNext w:val="0"/>
        <w:keepLines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color w:val="000000"/>
          <w:sz w:val="24"/>
          <w:szCs w:val="24"/>
          <w:lang w:val="zh-CN"/>
        </w:rPr>
        <w:t>采购人（以下称甲</w:t>
      </w:r>
      <w:r>
        <w:rPr>
          <w:rFonts w:hint="eastAsia" w:ascii="宋体" w:hAnsi="宋体" w:eastAsia="宋体" w:cs="宋体"/>
          <w:b/>
          <w:color w:val="000000"/>
          <w:sz w:val="24"/>
          <w:szCs w:val="24"/>
        </w:rPr>
        <w:t xml:space="preserve">方）:                         </w:t>
      </w:r>
      <w:r>
        <w:rPr>
          <w:rFonts w:hint="eastAsia" w:ascii="宋体" w:hAnsi="宋体" w:eastAsia="宋体" w:cs="宋体"/>
          <w:color w:val="000000"/>
          <w:sz w:val="24"/>
          <w:szCs w:val="24"/>
        </w:rPr>
        <w:t>合同编号：</w:t>
      </w:r>
    </w:p>
    <w:p w14:paraId="5839E8B6">
      <w:pPr>
        <w:pStyle w:val="479"/>
        <w:keepNext w:val="0"/>
        <w:keepLines w:val="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供应商（</w:t>
      </w:r>
      <w:r>
        <w:rPr>
          <w:rFonts w:hint="eastAsia" w:ascii="宋体" w:hAnsi="宋体" w:eastAsia="宋体" w:cs="宋体"/>
          <w:b/>
          <w:color w:val="000000"/>
          <w:sz w:val="24"/>
          <w:szCs w:val="24"/>
          <w:lang w:val="zh-CN"/>
        </w:rPr>
        <w:t>以下称</w:t>
      </w:r>
      <w:r>
        <w:rPr>
          <w:rFonts w:hint="eastAsia" w:ascii="宋体" w:hAnsi="宋体" w:eastAsia="宋体" w:cs="宋体"/>
          <w:b/>
          <w:color w:val="000000"/>
          <w:sz w:val="24"/>
          <w:szCs w:val="24"/>
        </w:rPr>
        <w:t xml:space="preserve">乙方）:                         </w:t>
      </w:r>
      <w:r>
        <w:rPr>
          <w:rFonts w:hint="eastAsia" w:ascii="宋体" w:hAnsi="宋体" w:eastAsia="宋体" w:cs="宋体"/>
          <w:color w:val="000000"/>
          <w:sz w:val="24"/>
          <w:szCs w:val="24"/>
        </w:rPr>
        <w:t>签订地点：</w:t>
      </w:r>
    </w:p>
    <w:p w14:paraId="5C358FAD">
      <w:pPr>
        <w:keepNext w:val="0"/>
        <w:keepLines w:val="0"/>
        <w:pageBreakBefore w:val="0"/>
        <w:widowControl w:val="0"/>
        <w:spacing w:line="500" w:lineRule="exact"/>
        <w:ind w:firstLine="5520"/>
        <w:jc w:val="left"/>
        <w:rPr>
          <w:rFonts w:hint="eastAsia" w:ascii="宋体" w:hAnsi="宋体" w:eastAsia="宋体" w:cs="宋体"/>
          <w:b/>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合同时间： </w:t>
      </w:r>
      <w:r>
        <w:rPr>
          <w:rFonts w:hint="eastAsia" w:ascii="宋体" w:hAnsi="宋体" w:eastAsia="宋体" w:cs="宋体"/>
          <w:color w:val="000000"/>
          <w:sz w:val="24"/>
          <w:szCs w:val="24"/>
          <w:u w:val="single"/>
          <w:lang w:val="en-US" w:eastAsia="zh-CN" w:bidi="ar-SA"/>
        </w:rPr>
        <w:t xml:space="preserve">    年   月   日</w:t>
      </w:r>
    </w:p>
    <w:p w14:paraId="26FF15AD">
      <w:pPr>
        <w:pStyle w:val="479"/>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甲乙双方依据《中华人民共和国民法典》以及有关法律、法规的规定，经协商一致，订立本合同，以便共同遵守。</w:t>
      </w:r>
    </w:p>
    <w:p w14:paraId="62CE5A61">
      <w:pPr>
        <w:pStyle w:val="479"/>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第一条 合同标的</w:t>
      </w:r>
    </w:p>
    <w:p w14:paraId="0F8A3D63">
      <w:pPr>
        <w:keepNext w:val="0"/>
        <w:keepLines w:val="0"/>
        <w:pageBreakBefore w:val="0"/>
        <w:widowControl/>
        <w:spacing w:line="500" w:lineRule="exact"/>
        <w:ind w:firstLine="480"/>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一、乙方根据甲方需求提供下列服务：</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系指根据合同规定乙方须承担与服务有关的所有辅助服务</w:t>
      </w:r>
      <w:r>
        <w:rPr>
          <w:rFonts w:hint="eastAsia" w:ascii="宋体" w:hAnsi="宋体" w:eastAsia="宋体" w:cs="宋体"/>
          <w:color w:val="000000"/>
          <w:sz w:val="24"/>
          <w:szCs w:val="24"/>
          <w:lang w:val="zh-CN"/>
        </w:rPr>
        <w:t>。具体如下：</w:t>
      </w:r>
    </w:p>
    <w:p w14:paraId="163574BC">
      <w:pPr>
        <w:keepNext w:val="0"/>
        <w:keepLines w:val="0"/>
        <w:pageBreakBefore w:val="0"/>
        <w:tabs>
          <w:tab w:val="left" w:pos="284"/>
        </w:tabs>
        <w:spacing w:line="500" w:lineRule="exact"/>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居家养老</w:t>
      </w:r>
      <w:r>
        <w:rPr>
          <w:rFonts w:hint="eastAsia" w:ascii="宋体" w:hAnsi="宋体" w:cs="宋体"/>
          <w:b/>
          <w:bCs/>
          <w:color w:val="000000"/>
          <w:sz w:val="24"/>
          <w:szCs w:val="24"/>
          <w:lang w:val="en-US" w:eastAsia="zh-CN"/>
        </w:rPr>
        <w:t>服务对象及范围</w:t>
      </w:r>
      <w:r>
        <w:rPr>
          <w:rFonts w:hint="eastAsia" w:ascii="宋体" w:hAnsi="宋体" w:eastAsia="宋体" w:cs="宋体"/>
          <w:b/>
          <w:bCs/>
          <w:color w:val="000000"/>
          <w:sz w:val="24"/>
          <w:szCs w:val="24"/>
        </w:rPr>
        <w:t>：</w:t>
      </w:r>
    </w:p>
    <w:tbl>
      <w:tblPr>
        <w:tblStyle w:val="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3"/>
        <w:gridCol w:w="3115"/>
        <w:gridCol w:w="1350"/>
        <w:gridCol w:w="3588"/>
      </w:tblGrid>
      <w:tr w14:paraId="7CBFD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554" w:type="pct"/>
            <w:noWrap w:val="0"/>
            <w:vAlign w:val="center"/>
          </w:tcPr>
          <w:p w14:paraId="2CD1C256">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包号</w:t>
            </w:r>
          </w:p>
        </w:tc>
        <w:tc>
          <w:tcPr>
            <w:tcW w:w="1719" w:type="pct"/>
            <w:noWrap w:val="0"/>
            <w:vAlign w:val="center"/>
          </w:tcPr>
          <w:p w14:paraId="3F121659">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实施范围</w:t>
            </w:r>
          </w:p>
        </w:tc>
        <w:tc>
          <w:tcPr>
            <w:tcW w:w="745" w:type="pct"/>
            <w:noWrap w:val="0"/>
            <w:vAlign w:val="center"/>
          </w:tcPr>
          <w:p w14:paraId="3E11C14A">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预估老人数量（人）</w:t>
            </w:r>
          </w:p>
        </w:tc>
        <w:tc>
          <w:tcPr>
            <w:tcW w:w="1980" w:type="pct"/>
            <w:noWrap w:val="0"/>
            <w:vAlign w:val="center"/>
          </w:tcPr>
          <w:p w14:paraId="3D9028B4">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服务对象</w:t>
            </w:r>
          </w:p>
        </w:tc>
      </w:tr>
      <w:tr w14:paraId="08226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554" w:type="pct"/>
            <w:noWrap w:val="0"/>
            <w:vAlign w:val="center"/>
          </w:tcPr>
          <w:p w14:paraId="72999283">
            <w:pPr>
              <w:jc w:val="center"/>
              <w:rPr>
                <w:rFonts w:hint="eastAsia" w:ascii="宋体" w:hAnsi="宋体" w:eastAsia="宋体" w:cs="宋体"/>
                <w:bCs/>
                <w:szCs w:val="21"/>
                <w:highlight w:val="none"/>
              </w:rPr>
            </w:pPr>
            <w:r>
              <w:rPr>
                <w:rFonts w:hint="eastAsia" w:ascii="宋体" w:hAnsi="宋体" w:eastAsia="宋体" w:cs="宋体"/>
                <w:sz w:val="24"/>
                <w:highlight w:val="none"/>
                <w:lang w:eastAsia="zh-CN"/>
              </w:rPr>
              <w:t>01</w:t>
            </w:r>
          </w:p>
        </w:tc>
        <w:tc>
          <w:tcPr>
            <w:tcW w:w="1719" w:type="pct"/>
            <w:noWrap w:val="0"/>
            <w:vAlign w:val="center"/>
          </w:tcPr>
          <w:p w14:paraId="659B77A6">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金城镇、尧塘街道</w:t>
            </w:r>
          </w:p>
        </w:tc>
        <w:tc>
          <w:tcPr>
            <w:tcW w:w="745" w:type="pct"/>
            <w:noWrap w:val="0"/>
            <w:vAlign w:val="center"/>
          </w:tcPr>
          <w:p w14:paraId="1DEC95F0">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6579</w:t>
            </w:r>
          </w:p>
        </w:tc>
        <w:tc>
          <w:tcPr>
            <w:tcW w:w="1980" w:type="pct"/>
            <w:vMerge w:val="restart"/>
            <w:noWrap w:val="0"/>
            <w:vAlign w:val="center"/>
          </w:tcPr>
          <w:p w14:paraId="755B4466">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）援助对象</w:t>
            </w:r>
          </w:p>
          <w:p w14:paraId="6161E2FB">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年满60周岁失能、半失能计划生育家庭特别扶助对象;离休老干部及遗孀;年满60周岁的市级（含）以上劳模；年满70周岁归国华侨；80周岁(含)以上重点优抚对象;90周岁以上老年人。</w:t>
            </w:r>
          </w:p>
          <w:p w14:paraId="48FAE783">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（二)关爱对象</w:t>
            </w:r>
          </w:p>
          <w:p w14:paraId="48F64FC6">
            <w:pPr>
              <w:numPr>
                <w:ilvl w:val="0"/>
                <w:numId w:val="0"/>
              </w:num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80周岁(含)以上的老</w:t>
            </w:r>
            <w:r>
              <w:rPr>
                <w:rFonts w:hint="eastAsia" w:ascii="宋体" w:hAnsi="宋体" w:cs="宋体"/>
                <w:color w:val="auto"/>
                <w:sz w:val="24"/>
                <w:highlight w:val="none"/>
                <w:lang w:eastAsia="zh-CN"/>
              </w:rPr>
              <w:t>年</w:t>
            </w:r>
            <w:r>
              <w:rPr>
                <w:rFonts w:hint="eastAsia" w:ascii="宋体" w:hAnsi="宋体" w:eastAsia="宋体" w:cs="宋体"/>
                <w:color w:val="auto"/>
                <w:sz w:val="24"/>
                <w:highlight w:val="none"/>
                <w:lang w:eastAsia="zh-CN"/>
              </w:rPr>
              <w:t>人</w:t>
            </w:r>
            <w:r>
              <w:rPr>
                <w:rFonts w:hint="eastAsia" w:ascii="宋体" w:hAnsi="宋体" w:cs="宋体"/>
                <w:color w:val="auto"/>
                <w:sz w:val="24"/>
                <w:highlight w:val="none"/>
                <w:lang w:eastAsia="zh-CN"/>
              </w:rPr>
              <w:t>。</w:t>
            </w:r>
          </w:p>
          <w:p w14:paraId="0526A20A">
            <w:pPr>
              <w:numPr>
                <w:ilvl w:val="0"/>
                <w:numId w:val="0"/>
              </w:numPr>
              <w:spacing w:line="360" w:lineRule="auto"/>
              <w:jc w:val="both"/>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三</w:t>
            </w:r>
            <w:r>
              <w:rPr>
                <w:rFonts w:hint="eastAsia" w:ascii="宋体" w:hAnsi="宋体" w:cs="宋体"/>
                <w:color w:val="auto"/>
                <w:sz w:val="24"/>
                <w:highlight w:val="none"/>
                <w:lang w:eastAsia="zh-CN"/>
              </w:rPr>
              <w:t>）困难老年人</w:t>
            </w:r>
          </w:p>
          <w:p w14:paraId="0C469C43">
            <w:pPr>
              <w:numPr>
                <w:ilvl w:val="0"/>
                <w:numId w:val="0"/>
              </w:numPr>
              <w:spacing w:line="360" w:lineRule="auto"/>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低保对象：</w:t>
            </w:r>
            <w:r>
              <w:rPr>
                <w:rFonts w:hint="eastAsia" w:ascii="宋体" w:hAnsi="宋体" w:cs="宋体"/>
                <w:color w:val="auto"/>
                <w:sz w:val="24"/>
                <w:highlight w:val="none"/>
                <w:lang w:val="en-US" w:eastAsia="zh-CN"/>
              </w:rPr>
              <w:t>80周岁及以上高龄老年人；60周岁及以上重度、完全失能老年人；</w:t>
            </w:r>
          </w:p>
          <w:p w14:paraId="5E70933D">
            <w:pPr>
              <w:numPr>
                <w:ilvl w:val="0"/>
                <w:numId w:val="0"/>
              </w:numPr>
              <w:spacing w:line="360" w:lineRule="auto"/>
              <w:jc w:val="both"/>
              <w:rPr>
                <w:rFonts w:hint="eastAsia" w:ascii="宋体" w:hAnsi="宋体" w:eastAsia="宋体" w:cs="宋体"/>
                <w:sz w:val="24"/>
                <w:highlight w:val="none"/>
                <w:lang w:eastAsia="zh-CN"/>
              </w:rPr>
            </w:pPr>
            <w:r>
              <w:rPr>
                <w:rFonts w:hint="eastAsia" w:ascii="宋体" w:hAnsi="宋体" w:cs="宋体"/>
                <w:color w:val="auto"/>
                <w:sz w:val="24"/>
                <w:highlight w:val="none"/>
                <w:lang w:val="en-US" w:eastAsia="zh-CN"/>
              </w:rPr>
              <w:t>分散特困供养对象：60周岁及以上老年人。</w:t>
            </w:r>
          </w:p>
        </w:tc>
      </w:tr>
      <w:tr w14:paraId="27578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554" w:type="pct"/>
            <w:noWrap w:val="0"/>
            <w:vAlign w:val="center"/>
          </w:tcPr>
          <w:p w14:paraId="5DE6F12B">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02</w:t>
            </w:r>
          </w:p>
        </w:tc>
        <w:tc>
          <w:tcPr>
            <w:tcW w:w="1719" w:type="pct"/>
            <w:noWrap w:val="0"/>
            <w:vAlign w:val="center"/>
          </w:tcPr>
          <w:p w14:paraId="121B9890">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西城街道、薛埠镇</w:t>
            </w:r>
          </w:p>
        </w:tc>
        <w:tc>
          <w:tcPr>
            <w:tcW w:w="745" w:type="pct"/>
            <w:noWrap w:val="0"/>
            <w:vAlign w:val="center"/>
          </w:tcPr>
          <w:p w14:paraId="02E1FDCA">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6477</w:t>
            </w:r>
          </w:p>
        </w:tc>
        <w:tc>
          <w:tcPr>
            <w:tcW w:w="1980" w:type="pct"/>
            <w:vMerge w:val="continue"/>
            <w:noWrap w:val="0"/>
            <w:vAlign w:val="center"/>
          </w:tcPr>
          <w:p w14:paraId="7E721B44">
            <w:pPr>
              <w:spacing w:line="360" w:lineRule="auto"/>
              <w:jc w:val="center"/>
              <w:rPr>
                <w:rFonts w:hint="eastAsia" w:ascii="宋体" w:hAnsi="宋体" w:eastAsia="宋体" w:cs="宋体"/>
                <w:sz w:val="24"/>
                <w:highlight w:val="none"/>
                <w:lang w:eastAsia="zh-CN"/>
              </w:rPr>
            </w:pPr>
          </w:p>
        </w:tc>
      </w:tr>
      <w:tr w14:paraId="293C8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554" w:type="pct"/>
            <w:noWrap w:val="0"/>
            <w:vAlign w:val="center"/>
          </w:tcPr>
          <w:p w14:paraId="008538C6">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03</w:t>
            </w:r>
          </w:p>
        </w:tc>
        <w:tc>
          <w:tcPr>
            <w:tcW w:w="1719" w:type="pct"/>
            <w:noWrap w:val="0"/>
            <w:vAlign w:val="center"/>
          </w:tcPr>
          <w:p w14:paraId="0BDC64EE">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东城街道、儒林镇、指前镇</w:t>
            </w:r>
          </w:p>
        </w:tc>
        <w:tc>
          <w:tcPr>
            <w:tcW w:w="745" w:type="pct"/>
            <w:noWrap w:val="0"/>
            <w:vAlign w:val="center"/>
          </w:tcPr>
          <w:p w14:paraId="13C0CC63">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8338</w:t>
            </w:r>
          </w:p>
        </w:tc>
        <w:tc>
          <w:tcPr>
            <w:tcW w:w="1980" w:type="pct"/>
            <w:vMerge w:val="continue"/>
            <w:noWrap w:val="0"/>
            <w:vAlign w:val="center"/>
          </w:tcPr>
          <w:p w14:paraId="48A6CD9B">
            <w:pPr>
              <w:spacing w:line="360" w:lineRule="auto"/>
              <w:jc w:val="center"/>
              <w:rPr>
                <w:rFonts w:hint="eastAsia" w:ascii="宋体" w:hAnsi="宋体" w:eastAsia="宋体" w:cs="宋体"/>
                <w:sz w:val="24"/>
                <w:highlight w:val="none"/>
                <w:lang w:eastAsia="zh-CN"/>
              </w:rPr>
            </w:pPr>
          </w:p>
        </w:tc>
      </w:tr>
      <w:tr w14:paraId="1C91F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554" w:type="pct"/>
            <w:noWrap w:val="0"/>
            <w:vAlign w:val="center"/>
          </w:tcPr>
          <w:p w14:paraId="3B1B4D82">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04</w:t>
            </w:r>
          </w:p>
        </w:tc>
        <w:tc>
          <w:tcPr>
            <w:tcW w:w="1719" w:type="pct"/>
            <w:noWrap w:val="0"/>
            <w:vAlign w:val="center"/>
          </w:tcPr>
          <w:p w14:paraId="20645CB8">
            <w:pPr>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朱林镇、直溪镇</w:t>
            </w:r>
          </w:p>
        </w:tc>
        <w:tc>
          <w:tcPr>
            <w:tcW w:w="745" w:type="pct"/>
            <w:noWrap w:val="0"/>
            <w:vAlign w:val="center"/>
          </w:tcPr>
          <w:p w14:paraId="73FD63ED">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5543</w:t>
            </w:r>
          </w:p>
        </w:tc>
        <w:tc>
          <w:tcPr>
            <w:tcW w:w="1980" w:type="pct"/>
            <w:vMerge w:val="continue"/>
            <w:noWrap w:val="0"/>
            <w:vAlign w:val="center"/>
          </w:tcPr>
          <w:p w14:paraId="004D7D1F">
            <w:pPr>
              <w:spacing w:line="360" w:lineRule="auto"/>
              <w:jc w:val="center"/>
              <w:rPr>
                <w:rFonts w:hint="eastAsia" w:ascii="宋体" w:hAnsi="宋体" w:eastAsia="宋体" w:cs="宋体"/>
                <w:sz w:val="24"/>
                <w:highlight w:val="none"/>
                <w:lang w:eastAsia="zh-CN"/>
              </w:rPr>
            </w:pPr>
          </w:p>
        </w:tc>
      </w:tr>
    </w:tbl>
    <w:p w14:paraId="4919DFB5">
      <w:pPr>
        <w:pStyle w:val="479"/>
        <w:keepNext w:val="0"/>
        <w:keepLines w:val="0"/>
        <w:pageBreakBefore w:val="0"/>
        <w:spacing w:line="500" w:lineRule="exact"/>
        <w:ind w:firstLine="482"/>
        <w:rPr>
          <w:rFonts w:hint="eastAsia" w:ascii="宋体" w:hAnsi="宋体" w:eastAsia="宋体" w:cs="宋体"/>
          <w:b/>
          <w:bCs/>
          <w:color w:val="000000"/>
          <w:sz w:val="24"/>
          <w:szCs w:val="24"/>
        </w:rPr>
      </w:pPr>
    </w:p>
    <w:p w14:paraId="100377DB">
      <w:pPr>
        <w:pStyle w:val="479"/>
        <w:keepNext w:val="0"/>
        <w:keepLines w:val="0"/>
        <w:pageBreakBefore w:val="0"/>
        <w:spacing w:line="500" w:lineRule="exact"/>
        <w:ind w:firstLine="482"/>
        <w:rPr>
          <w:rFonts w:hint="eastAsia" w:hAnsi="宋体" w:cs="宋体"/>
          <w:b/>
          <w:bCs/>
          <w:color w:val="000000"/>
          <w:sz w:val="24"/>
          <w:szCs w:val="24"/>
          <w:lang w:val="en-US" w:eastAsia="zh-CN"/>
        </w:rPr>
      </w:pPr>
      <w:r>
        <w:rPr>
          <w:rFonts w:hint="eastAsia" w:ascii="宋体" w:hAnsi="宋体" w:eastAsia="宋体" w:cs="宋体"/>
          <w:b/>
          <w:bCs/>
          <w:color w:val="000000"/>
          <w:sz w:val="24"/>
          <w:szCs w:val="24"/>
        </w:rPr>
        <w:t>居家养老</w:t>
      </w:r>
      <w:r>
        <w:rPr>
          <w:rFonts w:hint="eastAsia" w:hAnsi="宋体" w:cs="宋体"/>
          <w:b/>
          <w:bCs/>
          <w:color w:val="000000"/>
          <w:sz w:val="24"/>
          <w:szCs w:val="24"/>
          <w:lang w:val="en-US" w:eastAsia="zh-CN"/>
        </w:rPr>
        <w:t>服务内容：</w:t>
      </w:r>
    </w:p>
    <w:tbl>
      <w:tblPr>
        <w:tblStyle w:val="438"/>
        <w:tblW w:w="892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55"/>
        <w:gridCol w:w="1581"/>
        <w:gridCol w:w="6385"/>
      </w:tblGrid>
      <w:tr w14:paraId="4874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 w:hRule="atLeast"/>
        </w:trPr>
        <w:tc>
          <w:tcPr>
            <w:tcW w:w="955" w:type="dxa"/>
            <w:noWrap w:val="0"/>
            <w:vAlign w:val="top"/>
          </w:tcPr>
          <w:p w14:paraId="0BBD8AC2">
            <w:pPr>
              <w:widowControl/>
              <w:kinsoku w:val="0"/>
              <w:autoSpaceDE w:val="0"/>
              <w:autoSpaceDN w:val="0"/>
              <w:adjustRightInd w:val="0"/>
              <w:snapToGrid w:val="0"/>
              <w:spacing w:before="218" w:line="221" w:lineRule="auto"/>
              <w:ind w:left="278"/>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5"/>
                <w:kern w:val="0"/>
                <w:sz w:val="24"/>
                <w:szCs w:val="24"/>
                <w:lang w:eastAsia="en-US"/>
              </w:rPr>
              <w:t>类别</w:t>
            </w:r>
          </w:p>
        </w:tc>
        <w:tc>
          <w:tcPr>
            <w:tcW w:w="1581" w:type="dxa"/>
            <w:noWrap w:val="0"/>
            <w:vAlign w:val="top"/>
          </w:tcPr>
          <w:p w14:paraId="1D576837">
            <w:pPr>
              <w:widowControl/>
              <w:kinsoku w:val="0"/>
              <w:autoSpaceDE w:val="0"/>
              <w:autoSpaceDN w:val="0"/>
              <w:adjustRightInd w:val="0"/>
              <w:snapToGrid w:val="0"/>
              <w:spacing w:before="217" w:line="222" w:lineRule="auto"/>
              <w:ind w:left="341"/>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2"/>
                <w:kern w:val="0"/>
                <w:sz w:val="24"/>
                <w:szCs w:val="24"/>
                <w:lang w:eastAsia="en-US"/>
              </w:rPr>
              <w:t>项目名称</w:t>
            </w:r>
          </w:p>
        </w:tc>
        <w:tc>
          <w:tcPr>
            <w:tcW w:w="6385" w:type="dxa"/>
            <w:noWrap w:val="0"/>
            <w:vAlign w:val="top"/>
          </w:tcPr>
          <w:p w14:paraId="12C220D3">
            <w:pPr>
              <w:widowControl/>
              <w:kinsoku w:val="0"/>
              <w:autoSpaceDE w:val="0"/>
              <w:autoSpaceDN w:val="0"/>
              <w:adjustRightInd w:val="0"/>
              <w:snapToGrid w:val="0"/>
              <w:spacing w:before="218" w:line="221" w:lineRule="auto"/>
              <w:ind w:left="2743"/>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spacing w:val="-2"/>
                <w:kern w:val="0"/>
                <w:sz w:val="24"/>
                <w:szCs w:val="24"/>
                <w:lang w:eastAsia="en-US"/>
              </w:rPr>
              <w:t>服务内容</w:t>
            </w:r>
          </w:p>
        </w:tc>
      </w:tr>
      <w:tr w14:paraId="7ABC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restart"/>
            <w:noWrap w:val="0"/>
            <w:vAlign w:val="top"/>
          </w:tcPr>
          <w:p w14:paraId="4E4917DC">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kern w:val="0"/>
                <w:sz w:val="24"/>
                <w:szCs w:val="24"/>
                <w:lang w:eastAsia="en-US"/>
              </w:rPr>
            </w:pPr>
          </w:p>
          <w:p w14:paraId="4AB7064A">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kern w:val="0"/>
                <w:sz w:val="24"/>
                <w:szCs w:val="24"/>
                <w:lang w:eastAsia="en-US"/>
              </w:rPr>
            </w:pPr>
          </w:p>
          <w:p w14:paraId="2351F8FC">
            <w:pPr>
              <w:widowControl/>
              <w:kinsoku w:val="0"/>
              <w:autoSpaceDE w:val="0"/>
              <w:autoSpaceDN w:val="0"/>
              <w:adjustRightInd w:val="0"/>
              <w:snapToGrid w:val="0"/>
              <w:spacing w:line="272" w:lineRule="auto"/>
              <w:jc w:val="left"/>
              <w:textAlignment w:val="baseline"/>
              <w:rPr>
                <w:rFonts w:hint="eastAsia" w:ascii="宋体" w:hAnsi="宋体" w:eastAsia="宋体" w:cs="宋体"/>
                <w:snapToGrid w:val="0"/>
                <w:color w:val="000000"/>
                <w:kern w:val="0"/>
                <w:sz w:val="24"/>
                <w:szCs w:val="24"/>
                <w:lang w:eastAsia="en-US"/>
              </w:rPr>
            </w:pPr>
          </w:p>
          <w:p w14:paraId="18FBBFD8">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kern w:val="0"/>
                <w:sz w:val="24"/>
                <w:szCs w:val="24"/>
                <w:lang w:eastAsia="en-US"/>
              </w:rPr>
            </w:pPr>
          </w:p>
          <w:p w14:paraId="6F2A702F">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kern w:val="0"/>
                <w:sz w:val="24"/>
                <w:szCs w:val="24"/>
                <w:lang w:eastAsia="en-US"/>
              </w:rPr>
            </w:pPr>
          </w:p>
          <w:p w14:paraId="6053A9B5">
            <w:pPr>
              <w:widowControl/>
              <w:kinsoku w:val="0"/>
              <w:autoSpaceDE w:val="0"/>
              <w:autoSpaceDN w:val="0"/>
              <w:adjustRightInd w:val="0"/>
              <w:snapToGrid w:val="0"/>
              <w:spacing w:line="273" w:lineRule="auto"/>
              <w:jc w:val="left"/>
              <w:textAlignment w:val="baseline"/>
              <w:rPr>
                <w:rFonts w:hint="eastAsia" w:ascii="宋体" w:hAnsi="宋体" w:eastAsia="宋体" w:cs="宋体"/>
                <w:snapToGrid w:val="0"/>
                <w:color w:val="000000"/>
                <w:kern w:val="0"/>
                <w:sz w:val="24"/>
                <w:szCs w:val="24"/>
                <w:lang w:eastAsia="en-US"/>
              </w:rPr>
            </w:pPr>
          </w:p>
          <w:p w14:paraId="38BD1D26">
            <w:pPr>
              <w:pStyle w:val="486"/>
              <w:widowControl/>
              <w:spacing w:before="78" w:line="246" w:lineRule="auto"/>
              <w:ind w:left="154" w:right="83" w:firstLine="11"/>
              <w:rPr>
                <w:rFonts w:hint="eastAsia" w:ascii="宋体" w:hAnsi="宋体" w:eastAsia="宋体" w:cs="宋体"/>
                <w:sz w:val="24"/>
                <w:szCs w:val="24"/>
              </w:rPr>
            </w:pPr>
            <w:r>
              <w:rPr>
                <w:rFonts w:hint="eastAsia" w:ascii="宋体" w:hAnsi="宋体" w:eastAsia="宋体" w:cs="宋体"/>
                <w:spacing w:val="-9"/>
                <w:sz w:val="24"/>
                <w:szCs w:val="24"/>
              </w:rPr>
              <w:t>生活照</w:t>
            </w:r>
            <w:r>
              <w:rPr>
                <w:rFonts w:hint="eastAsia" w:ascii="宋体" w:hAnsi="宋体" w:eastAsia="宋体" w:cs="宋体"/>
                <w:spacing w:val="-5"/>
                <w:sz w:val="24"/>
                <w:szCs w:val="24"/>
              </w:rPr>
              <w:t>料服务</w:t>
            </w:r>
          </w:p>
        </w:tc>
        <w:tc>
          <w:tcPr>
            <w:tcW w:w="1581" w:type="dxa"/>
            <w:noWrap w:val="0"/>
            <w:vAlign w:val="top"/>
          </w:tcPr>
          <w:p w14:paraId="410D2FD2">
            <w:pPr>
              <w:pStyle w:val="486"/>
              <w:widowControl/>
              <w:spacing w:before="212"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助餐</w:t>
            </w:r>
          </w:p>
        </w:tc>
        <w:tc>
          <w:tcPr>
            <w:tcW w:w="6385" w:type="dxa"/>
            <w:noWrap w:val="0"/>
            <w:vAlign w:val="top"/>
          </w:tcPr>
          <w:p w14:paraId="6D13CE9D">
            <w:pPr>
              <w:pStyle w:val="486"/>
              <w:widowControl/>
              <w:spacing w:before="211" w:line="217" w:lineRule="auto"/>
              <w:ind w:left="73"/>
              <w:rPr>
                <w:rFonts w:hint="eastAsia" w:ascii="宋体" w:hAnsi="宋体" w:eastAsia="宋体" w:cs="宋体"/>
                <w:sz w:val="24"/>
                <w:szCs w:val="24"/>
              </w:rPr>
            </w:pPr>
            <w:r>
              <w:rPr>
                <w:rFonts w:hint="eastAsia" w:ascii="宋体" w:hAnsi="宋体" w:eastAsia="宋体" w:cs="宋体"/>
                <w:spacing w:val="-1"/>
                <w:sz w:val="24"/>
                <w:szCs w:val="24"/>
              </w:rPr>
              <w:t>上门烹饪、协助老年人前往老年助餐点就餐、送餐上门等</w:t>
            </w:r>
          </w:p>
        </w:tc>
      </w:tr>
      <w:tr w14:paraId="4CE6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52CB888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135C5EA1">
            <w:pPr>
              <w:pStyle w:val="486"/>
              <w:widowControl/>
              <w:spacing w:before="213"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助浴</w:t>
            </w:r>
          </w:p>
        </w:tc>
        <w:tc>
          <w:tcPr>
            <w:tcW w:w="6385" w:type="dxa"/>
            <w:noWrap w:val="0"/>
            <w:vAlign w:val="top"/>
          </w:tcPr>
          <w:p w14:paraId="302792DB">
            <w:pPr>
              <w:pStyle w:val="486"/>
              <w:widowControl/>
              <w:spacing w:before="213" w:line="216" w:lineRule="auto"/>
              <w:ind w:left="73"/>
              <w:rPr>
                <w:rFonts w:hint="eastAsia" w:ascii="宋体" w:hAnsi="宋体" w:eastAsia="宋体" w:cs="宋体"/>
                <w:sz w:val="24"/>
                <w:szCs w:val="24"/>
              </w:rPr>
            </w:pPr>
            <w:r>
              <w:rPr>
                <w:rFonts w:hint="eastAsia" w:ascii="宋体" w:hAnsi="宋体" w:eastAsia="宋体" w:cs="宋体"/>
                <w:spacing w:val="-1"/>
                <w:sz w:val="24"/>
                <w:szCs w:val="24"/>
              </w:rPr>
              <w:t>上门助浴或协助前往老年人助浴点进行身体清洁等</w:t>
            </w:r>
          </w:p>
        </w:tc>
      </w:tr>
      <w:tr w14:paraId="05DE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trPr>
        <w:tc>
          <w:tcPr>
            <w:tcW w:w="955" w:type="dxa"/>
            <w:vMerge w:val="continue"/>
            <w:noWrap w:val="0"/>
            <w:vAlign w:val="top"/>
          </w:tcPr>
          <w:p w14:paraId="702728B7">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593A07AD">
            <w:pPr>
              <w:pStyle w:val="486"/>
              <w:widowControl/>
              <w:spacing w:before="251" w:line="217" w:lineRule="auto"/>
              <w:ind w:left="592"/>
              <w:rPr>
                <w:rFonts w:hint="eastAsia" w:ascii="宋体" w:hAnsi="宋体" w:eastAsia="宋体" w:cs="宋体"/>
                <w:sz w:val="24"/>
                <w:szCs w:val="24"/>
              </w:rPr>
            </w:pPr>
            <w:r>
              <w:rPr>
                <w:rFonts w:hint="eastAsia" w:ascii="宋体" w:hAnsi="宋体" w:eastAsia="宋体" w:cs="宋体"/>
                <w:spacing w:val="-6"/>
                <w:sz w:val="24"/>
                <w:szCs w:val="24"/>
              </w:rPr>
              <w:t>助洁</w:t>
            </w:r>
          </w:p>
        </w:tc>
        <w:tc>
          <w:tcPr>
            <w:tcW w:w="6385" w:type="dxa"/>
            <w:noWrap w:val="0"/>
            <w:vAlign w:val="top"/>
          </w:tcPr>
          <w:p w14:paraId="0754446C">
            <w:pPr>
              <w:pStyle w:val="486"/>
              <w:widowControl/>
              <w:spacing w:before="89" w:line="237" w:lineRule="auto"/>
              <w:ind w:left="73" w:right="77" w:firstLine="9"/>
              <w:rPr>
                <w:rFonts w:hint="eastAsia" w:ascii="宋体" w:hAnsi="宋体" w:eastAsia="宋体" w:cs="宋体"/>
                <w:sz w:val="24"/>
                <w:szCs w:val="24"/>
              </w:rPr>
            </w:pPr>
            <w:r>
              <w:rPr>
                <w:rFonts w:hint="eastAsia" w:ascii="宋体" w:hAnsi="宋体" w:eastAsia="宋体" w:cs="宋体"/>
                <w:spacing w:val="-1"/>
                <w:sz w:val="24"/>
                <w:szCs w:val="24"/>
              </w:rPr>
              <w:t>洗漱、剪发剃须、洗脚、剪指（趾）甲等身体助洁服务，居家清洁、衣物洗涤、物品整理等普通助洁服务</w:t>
            </w:r>
          </w:p>
        </w:tc>
      </w:tr>
      <w:tr w14:paraId="6974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4789DAC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5DD6F94E">
            <w:pPr>
              <w:pStyle w:val="486"/>
              <w:widowControl/>
              <w:spacing w:before="215" w:line="216" w:lineRule="auto"/>
              <w:ind w:left="592"/>
              <w:rPr>
                <w:rFonts w:hint="eastAsia" w:ascii="宋体" w:hAnsi="宋体" w:eastAsia="宋体" w:cs="宋体"/>
                <w:sz w:val="24"/>
                <w:szCs w:val="24"/>
              </w:rPr>
            </w:pPr>
            <w:r>
              <w:rPr>
                <w:rFonts w:hint="eastAsia" w:ascii="宋体" w:hAnsi="宋体" w:eastAsia="宋体" w:cs="宋体"/>
                <w:spacing w:val="-6"/>
                <w:sz w:val="24"/>
                <w:szCs w:val="24"/>
              </w:rPr>
              <w:t>助行</w:t>
            </w:r>
          </w:p>
        </w:tc>
        <w:tc>
          <w:tcPr>
            <w:tcW w:w="6385" w:type="dxa"/>
            <w:noWrap w:val="0"/>
            <w:vAlign w:val="top"/>
          </w:tcPr>
          <w:p w14:paraId="25141660">
            <w:pPr>
              <w:pStyle w:val="486"/>
              <w:widowControl/>
              <w:spacing w:before="215" w:line="216" w:lineRule="auto"/>
              <w:ind w:left="70"/>
              <w:rPr>
                <w:rFonts w:hint="eastAsia" w:ascii="宋体" w:hAnsi="宋体" w:eastAsia="宋体" w:cs="宋体"/>
                <w:sz w:val="24"/>
                <w:szCs w:val="24"/>
              </w:rPr>
            </w:pPr>
            <w:r>
              <w:rPr>
                <w:rFonts w:hint="eastAsia" w:ascii="宋体" w:hAnsi="宋体" w:eastAsia="宋体" w:cs="宋体"/>
                <w:spacing w:val="-1"/>
                <w:sz w:val="24"/>
                <w:szCs w:val="24"/>
              </w:rPr>
              <w:t>协助行走、陪伴外出、参加活动等</w:t>
            </w:r>
          </w:p>
        </w:tc>
      </w:tr>
      <w:tr w14:paraId="7EAF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0AB9B3CB">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3F7DA196">
            <w:pPr>
              <w:pStyle w:val="486"/>
              <w:widowControl/>
              <w:spacing w:before="216"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助急</w:t>
            </w:r>
          </w:p>
        </w:tc>
        <w:tc>
          <w:tcPr>
            <w:tcW w:w="6385" w:type="dxa"/>
            <w:noWrap w:val="0"/>
            <w:vAlign w:val="top"/>
          </w:tcPr>
          <w:p w14:paraId="7D195469">
            <w:pPr>
              <w:pStyle w:val="486"/>
              <w:widowControl/>
              <w:spacing w:before="216" w:line="214" w:lineRule="auto"/>
              <w:ind w:left="85"/>
              <w:rPr>
                <w:rFonts w:hint="eastAsia" w:ascii="宋体" w:hAnsi="宋体" w:eastAsia="宋体" w:cs="宋体"/>
                <w:sz w:val="24"/>
                <w:szCs w:val="24"/>
              </w:rPr>
            </w:pPr>
            <w:r>
              <w:rPr>
                <w:rFonts w:hint="eastAsia" w:ascii="宋体" w:hAnsi="宋体" w:eastAsia="宋体" w:cs="宋体"/>
                <w:spacing w:val="-3"/>
                <w:sz w:val="24"/>
                <w:szCs w:val="24"/>
              </w:rPr>
              <w:t>紧急呼叫受理、紧急转介等</w:t>
            </w:r>
          </w:p>
        </w:tc>
      </w:tr>
      <w:tr w14:paraId="1383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1E94E015">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6A9E4CED">
            <w:pPr>
              <w:pStyle w:val="486"/>
              <w:widowControl/>
              <w:spacing w:before="217" w:line="218" w:lineRule="auto"/>
              <w:ind w:left="592"/>
              <w:rPr>
                <w:rFonts w:hint="eastAsia" w:ascii="宋体" w:hAnsi="宋体" w:eastAsia="宋体" w:cs="宋体"/>
                <w:sz w:val="24"/>
                <w:szCs w:val="24"/>
              </w:rPr>
            </w:pPr>
            <w:r>
              <w:rPr>
                <w:rFonts w:hint="eastAsia" w:ascii="宋体" w:hAnsi="宋体" w:eastAsia="宋体" w:cs="宋体"/>
                <w:spacing w:val="-6"/>
                <w:sz w:val="24"/>
                <w:szCs w:val="24"/>
              </w:rPr>
              <w:t>助医</w:t>
            </w:r>
          </w:p>
        </w:tc>
        <w:tc>
          <w:tcPr>
            <w:tcW w:w="6385" w:type="dxa"/>
            <w:noWrap w:val="0"/>
            <w:vAlign w:val="top"/>
          </w:tcPr>
          <w:p w14:paraId="0D607E7E">
            <w:pPr>
              <w:pStyle w:val="486"/>
              <w:widowControl/>
              <w:spacing w:before="217" w:line="217" w:lineRule="auto"/>
              <w:ind w:left="85"/>
              <w:rPr>
                <w:rFonts w:hint="eastAsia" w:ascii="宋体" w:hAnsi="宋体" w:eastAsia="宋体" w:cs="宋体"/>
                <w:sz w:val="24"/>
                <w:szCs w:val="24"/>
              </w:rPr>
            </w:pPr>
            <w:r>
              <w:rPr>
                <w:rFonts w:hint="eastAsia" w:ascii="宋体" w:hAnsi="宋体" w:eastAsia="宋体" w:cs="宋体"/>
                <w:spacing w:val="-3"/>
                <w:sz w:val="24"/>
                <w:szCs w:val="24"/>
              </w:rPr>
              <w:t>陪同就医、治疗陪伴等</w:t>
            </w:r>
          </w:p>
        </w:tc>
      </w:tr>
      <w:tr w14:paraId="1612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restart"/>
            <w:noWrap w:val="0"/>
            <w:vAlign w:val="top"/>
          </w:tcPr>
          <w:p w14:paraId="0FB0310E">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kern w:val="0"/>
                <w:sz w:val="24"/>
                <w:szCs w:val="24"/>
                <w:lang w:eastAsia="en-US"/>
              </w:rPr>
            </w:pPr>
          </w:p>
          <w:p w14:paraId="1F193D0C">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kern w:val="0"/>
                <w:sz w:val="24"/>
                <w:szCs w:val="24"/>
                <w:lang w:eastAsia="en-US"/>
              </w:rPr>
            </w:pPr>
          </w:p>
          <w:p w14:paraId="79816F2A">
            <w:pPr>
              <w:widowControl/>
              <w:kinsoku w:val="0"/>
              <w:autoSpaceDE w:val="0"/>
              <w:autoSpaceDN w:val="0"/>
              <w:adjustRightInd w:val="0"/>
              <w:snapToGrid w:val="0"/>
              <w:spacing w:line="270" w:lineRule="auto"/>
              <w:jc w:val="left"/>
              <w:textAlignment w:val="baseline"/>
              <w:rPr>
                <w:rFonts w:hint="eastAsia" w:ascii="宋体" w:hAnsi="宋体" w:eastAsia="宋体" w:cs="宋体"/>
                <w:snapToGrid w:val="0"/>
                <w:color w:val="000000"/>
                <w:kern w:val="0"/>
                <w:sz w:val="24"/>
                <w:szCs w:val="24"/>
                <w:lang w:eastAsia="en-US"/>
              </w:rPr>
            </w:pPr>
          </w:p>
          <w:p w14:paraId="14B2565C">
            <w:pPr>
              <w:widowControl/>
              <w:kinsoku w:val="0"/>
              <w:autoSpaceDE w:val="0"/>
              <w:autoSpaceDN w:val="0"/>
              <w:adjustRightInd w:val="0"/>
              <w:snapToGrid w:val="0"/>
              <w:spacing w:line="271" w:lineRule="auto"/>
              <w:jc w:val="left"/>
              <w:textAlignment w:val="baseline"/>
              <w:rPr>
                <w:rFonts w:hint="eastAsia" w:ascii="宋体" w:hAnsi="宋体" w:eastAsia="宋体" w:cs="宋体"/>
                <w:snapToGrid w:val="0"/>
                <w:color w:val="000000"/>
                <w:kern w:val="0"/>
                <w:sz w:val="24"/>
                <w:szCs w:val="24"/>
                <w:lang w:eastAsia="en-US"/>
              </w:rPr>
            </w:pPr>
          </w:p>
          <w:p w14:paraId="218D3680">
            <w:pPr>
              <w:widowControl/>
              <w:kinsoku w:val="0"/>
              <w:autoSpaceDE w:val="0"/>
              <w:autoSpaceDN w:val="0"/>
              <w:adjustRightInd w:val="0"/>
              <w:snapToGrid w:val="0"/>
              <w:spacing w:line="271" w:lineRule="auto"/>
              <w:jc w:val="left"/>
              <w:textAlignment w:val="baseline"/>
              <w:rPr>
                <w:rFonts w:hint="eastAsia" w:ascii="宋体" w:hAnsi="宋体" w:eastAsia="宋体" w:cs="宋体"/>
                <w:snapToGrid w:val="0"/>
                <w:color w:val="000000"/>
                <w:kern w:val="0"/>
                <w:sz w:val="24"/>
                <w:szCs w:val="24"/>
                <w:lang w:eastAsia="en-US"/>
              </w:rPr>
            </w:pPr>
          </w:p>
          <w:p w14:paraId="57FA7B89">
            <w:pPr>
              <w:pStyle w:val="486"/>
              <w:widowControl/>
              <w:spacing w:before="78" w:line="248" w:lineRule="auto"/>
              <w:ind w:left="160" w:right="83" w:hanging="14"/>
              <w:rPr>
                <w:rFonts w:hint="eastAsia" w:ascii="宋体" w:hAnsi="宋体" w:eastAsia="宋体" w:cs="宋体"/>
                <w:sz w:val="24"/>
                <w:szCs w:val="24"/>
              </w:rPr>
            </w:pPr>
            <w:r>
              <w:rPr>
                <w:rFonts w:hint="eastAsia" w:ascii="宋体" w:hAnsi="宋体" w:eastAsia="宋体" w:cs="宋体"/>
                <w:spacing w:val="-2"/>
                <w:sz w:val="24"/>
                <w:szCs w:val="24"/>
              </w:rPr>
              <w:t>基础照</w:t>
            </w:r>
            <w:r>
              <w:rPr>
                <w:rFonts w:hint="eastAsia" w:ascii="宋体" w:hAnsi="宋体" w:eastAsia="宋体" w:cs="宋体"/>
                <w:spacing w:val="-7"/>
                <w:sz w:val="24"/>
                <w:szCs w:val="24"/>
              </w:rPr>
              <w:t>护服务</w:t>
            </w:r>
          </w:p>
        </w:tc>
        <w:tc>
          <w:tcPr>
            <w:tcW w:w="1581" w:type="dxa"/>
            <w:noWrap w:val="0"/>
            <w:vAlign w:val="top"/>
          </w:tcPr>
          <w:p w14:paraId="0DE419A8">
            <w:pPr>
              <w:pStyle w:val="486"/>
              <w:widowControl/>
              <w:spacing w:before="218" w:line="217" w:lineRule="auto"/>
              <w:ind w:left="344"/>
              <w:rPr>
                <w:rFonts w:hint="eastAsia" w:ascii="宋体" w:hAnsi="宋体" w:eastAsia="宋体" w:cs="宋体"/>
                <w:sz w:val="24"/>
                <w:szCs w:val="24"/>
              </w:rPr>
            </w:pPr>
            <w:r>
              <w:rPr>
                <w:rFonts w:hint="eastAsia" w:ascii="宋体" w:hAnsi="宋体" w:eastAsia="宋体" w:cs="宋体"/>
                <w:spacing w:val="-3"/>
                <w:sz w:val="24"/>
                <w:szCs w:val="24"/>
              </w:rPr>
              <w:t>排泄护理</w:t>
            </w:r>
          </w:p>
        </w:tc>
        <w:tc>
          <w:tcPr>
            <w:tcW w:w="6385" w:type="dxa"/>
            <w:noWrap w:val="0"/>
            <w:vAlign w:val="top"/>
          </w:tcPr>
          <w:p w14:paraId="2928E112">
            <w:pPr>
              <w:pStyle w:val="486"/>
              <w:widowControl/>
              <w:spacing w:before="218" w:line="217" w:lineRule="auto"/>
              <w:ind w:left="70"/>
              <w:rPr>
                <w:rFonts w:hint="eastAsia" w:ascii="宋体" w:hAnsi="宋体" w:eastAsia="宋体" w:cs="宋体"/>
                <w:sz w:val="24"/>
                <w:szCs w:val="24"/>
              </w:rPr>
            </w:pPr>
            <w:r>
              <w:rPr>
                <w:rFonts w:hint="eastAsia" w:ascii="宋体" w:hAnsi="宋体" w:eastAsia="宋体" w:cs="宋体"/>
                <w:spacing w:val="-1"/>
                <w:sz w:val="24"/>
                <w:szCs w:val="24"/>
              </w:rPr>
              <w:t>排尿护理、排便护理、排气护理等</w:t>
            </w:r>
          </w:p>
        </w:tc>
      </w:tr>
      <w:tr w14:paraId="289A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955" w:type="dxa"/>
            <w:vMerge w:val="continue"/>
            <w:noWrap w:val="0"/>
            <w:vAlign w:val="top"/>
          </w:tcPr>
          <w:p w14:paraId="0A3A3950">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3C5B0007">
            <w:pPr>
              <w:pStyle w:val="486"/>
              <w:widowControl/>
              <w:spacing w:before="255" w:line="217" w:lineRule="auto"/>
              <w:ind w:left="351"/>
              <w:rPr>
                <w:rFonts w:hint="eastAsia" w:ascii="宋体" w:hAnsi="宋体" w:eastAsia="宋体" w:cs="宋体"/>
                <w:sz w:val="24"/>
                <w:szCs w:val="24"/>
              </w:rPr>
            </w:pPr>
            <w:r>
              <w:rPr>
                <w:rFonts w:hint="eastAsia" w:ascii="宋体" w:hAnsi="宋体" w:eastAsia="宋体" w:cs="宋体"/>
                <w:spacing w:val="-4"/>
                <w:sz w:val="24"/>
                <w:szCs w:val="24"/>
              </w:rPr>
              <w:t>护理协助</w:t>
            </w:r>
          </w:p>
        </w:tc>
        <w:tc>
          <w:tcPr>
            <w:tcW w:w="6385" w:type="dxa"/>
            <w:noWrap w:val="0"/>
            <w:vAlign w:val="top"/>
          </w:tcPr>
          <w:p w14:paraId="5760B0CE">
            <w:pPr>
              <w:pStyle w:val="486"/>
              <w:widowControl/>
              <w:spacing w:before="96" w:line="235" w:lineRule="auto"/>
              <w:ind w:left="70" w:right="77" w:firstLine="4"/>
              <w:rPr>
                <w:rFonts w:hint="eastAsia" w:ascii="宋体" w:hAnsi="宋体" w:eastAsia="宋体" w:cs="宋体"/>
                <w:sz w:val="24"/>
                <w:szCs w:val="24"/>
              </w:rPr>
            </w:pPr>
            <w:r>
              <w:rPr>
                <w:rFonts w:hint="eastAsia" w:ascii="宋体" w:hAnsi="宋体" w:eastAsia="宋体" w:cs="宋体"/>
                <w:spacing w:val="-1"/>
                <w:sz w:val="24"/>
                <w:szCs w:val="24"/>
              </w:rPr>
              <w:t>为老年人进行保暖和物理降温，协助和指导翻身、拍背、褥</w:t>
            </w:r>
            <w:r>
              <w:rPr>
                <w:rFonts w:hint="eastAsia" w:ascii="宋体" w:hAnsi="宋体" w:eastAsia="宋体" w:cs="宋体"/>
                <w:spacing w:val="-3"/>
                <w:sz w:val="24"/>
                <w:szCs w:val="24"/>
              </w:rPr>
              <w:t>疮预防等</w:t>
            </w:r>
          </w:p>
        </w:tc>
      </w:tr>
      <w:tr w14:paraId="7F80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955" w:type="dxa"/>
            <w:vMerge w:val="continue"/>
            <w:noWrap w:val="0"/>
            <w:vAlign w:val="top"/>
          </w:tcPr>
          <w:p w14:paraId="2A29522C">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1D83AD5E">
            <w:pPr>
              <w:pStyle w:val="486"/>
              <w:widowControl/>
              <w:spacing w:before="256" w:line="217" w:lineRule="auto"/>
              <w:ind w:left="334"/>
              <w:rPr>
                <w:rFonts w:hint="eastAsia" w:ascii="宋体" w:hAnsi="宋体" w:eastAsia="宋体" w:cs="宋体"/>
                <w:sz w:val="24"/>
                <w:szCs w:val="24"/>
              </w:rPr>
            </w:pPr>
            <w:r>
              <w:rPr>
                <w:rFonts w:hint="eastAsia" w:ascii="宋体" w:hAnsi="宋体" w:eastAsia="宋体" w:cs="宋体"/>
                <w:spacing w:val="-1"/>
                <w:sz w:val="24"/>
                <w:szCs w:val="24"/>
              </w:rPr>
              <w:t>康复护理</w:t>
            </w:r>
          </w:p>
        </w:tc>
        <w:tc>
          <w:tcPr>
            <w:tcW w:w="6385" w:type="dxa"/>
            <w:noWrap w:val="0"/>
            <w:vAlign w:val="top"/>
          </w:tcPr>
          <w:p w14:paraId="25D46A26">
            <w:pPr>
              <w:pStyle w:val="486"/>
              <w:widowControl/>
              <w:spacing w:before="96" w:line="235" w:lineRule="auto"/>
              <w:ind w:left="62" w:right="77" w:hanging="3"/>
              <w:rPr>
                <w:rFonts w:hint="eastAsia" w:ascii="宋体" w:hAnsi="宋体" w:eastAsia="宋体" w:cs="宋体"/>
                <w:sz w:val="24"/>
                <w:szCs w:val="24"/>
              </w:rPr>
            </w:pPr>
            <w:r>
              <w:rPr>
                <w:rFonts w:hint="eastAsia" w:ascii="宋体" w:hAnsi="宋体" w:eastAsia="宋体" w:cs="宋体"/>
                <w:sz w:val="24"/>
                <w:szCs w:val="24"/>
              </w:rPr>
              <w:t>包括康复评估、计划制定、康复指导、康复理疗、康</w:t>
            </w:r>
            <w:r>
              <w:rPr>
                <w:rFonts w:hint="eastAsia" w:ascii="宋体" w:hAnsi="宋体" w:eastAsia="宋体" w:cs="宋体"/>
                <w:spacing w:val="-1"/>
                <w:sz w:val="24"/>
                <w:szCs w:val="24"/>
              </w:rPr>
              <w:t>复辅助器具使用等</w:t>
            </w:r>
          </w:p>
        </w:tc>
      </w:tr>
      <w:tr w14:paraId="6A63A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40C99FFE">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38B34609">
            <w:pPr>
              <w:pStyle w:val="486"/>
              <w:widowControl/>
              <w:spacing w:before="220" w:line="217" w:lineRule="auto"/>
              <w:ind w:left="341"/>
              <w:rPr>
                <w:rFonts w:hint="eastAsia" w:ascii="宋体" w:hAnsi="宋体" w:eastAsia="宋体" w:cs="宋体"/>
                <w:sz w:val="24"/>
                <w:szCs w:val="24"/>
              </w:rPr>
            </w:pPr>
            <w:r>
              <w:rPr>
                <w:rFonts w:hint="eastAsia" w:ascii="宋体" w:hAnsi="宋体" w:eastAsia="宋体" w:cs="宋体"/>
                <w:spacing w:val="-2"/>
                <w:sz w:val="24"/>
                <w:szCs w:val="24"/>
              </w:rPr>
              <w:t>用药照护</w:t>
            </w:r>
          </w:p>
        </w:tc>
        <w:tc>
          <w:tcPr>
            <w:tcW w:w="6385" w:type="dxa"/>
            <w:noWrap w:val="0"/>
            <w:vAlign w:val="top"/>
          </w:tcPr>
          <w:p w14:paraId="378FC25C">
            <w:pPr>
              <w:pStyle w:val="486"/>
              <w:widowControl/>
              <w:spacing w:before="220" w:line="217" w:lineRule="auto"/>
              <w:ind w:left="59"/>
              <w:rPr>
                <w:rFonts w:hint="eastAsia" w:ascii="宋体" w:hAnsi="宋体" w:eastAsia="宋体" w:cs="宋体"/>
                <w:sz w:val="24"/>
                <w:szCs w:val="24"/>
              </w:rPr>
            </w:pPr>
            <w:r>
              <w:rPr>
                <w:rFonts w:hint="eastAsia" w:ascii="宋体" w:hAnsi="宋体" w:eastAsia="宋体" w:cs="宋体"/>
                <w:spacing w:val="-1"/>
                <w:sz w:val="24"/>
                <w:szCs w:val="24"/>
              </w:rPr>
              <w:t>包括用药提醒、用药指导及不良反应观察等</w:t>
            </w:r>
          </w:p>
        </w:tc>
      </w:tr>
      <w:tr w14:paraId="3812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atLeast"/>
        </w:trPr>
        <w:tc>
          <w:tcPr>
            <w:tcW w:w="955" w:type="dxa"/>
            <w:vMerge w:val="continue"/>
            <w:noWrap w:val="0"/>
            <w:vAlign w:val="top"/>
          </w:tcPr>
          <w:p w14:paraId="65F1E782">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743266D7">
            <w:pPr>
              <w:pStyle w:val="486"/>
              <w:widowControl/>
              <w:spacing w:before="221" w:line="217" w:lineRule="auto"/>
              <w:ind w:left="356"/>
              <w:rPr>
                <w:rFonts w:hint="eastAsia" w:ascii="宋体" w:hAnsi="宋体" w:eastAsia="宋体" w:cs="宋体"/>
                <w:sz w:val="24"/>
                <w:szCs w:val="24"/>
              </w:rPr>
            </w:pPr>
            <w:r>
              <w:rPr>
                <w:rFonts w:hint="eastAsia" w:ascii="宋体" w:hAnsi="宋体" w:eastAsia="宋体" w:cs="宋体"/>
                <w:spacing w:val="-5"/>
                <w:sz w:val="24"/>
                <w:szCs w:val="24"/>
              </w:rPr>
              <w:t>生活照护</w:t>
            </w:r>
          </w:p>
        </w:tc>
        <w:tc>
          <w:tcPr>
            <w:tcW w:w="6385" w:type="dxa"/>
            <w:noWrap w:val="0"/>
            <w:vAlign w:val="top"/>
          </w:tcPr>
          <w:p w14:paraId="2A042E4D">
            <w:pPr>
              <w:pStyle w:val="486"/>
              <w:widowControl/>
              <w:spacing w:before="220" w:line="217" w:lineRule="auto"/>
              <w:ind w:left="70"/>
              <w:rPr>
                <w:rFonts w:hint="eastAsia" w:ascii="宋体" w:hAnsi="宋体" w:eastAsia="宋体" w:cs="宋体"/>
                <w:sz w:val="24"/>
                <w:szCs w:val="24"/>
              </w:rPr>
            </w:pPr>
            <w:r>
              <w:rPr>
                <w:rFonts w:hint="eastAsia" w:ascii="宋体" w:hAnsi="宋体" w:eastAsia="宋体" w:cs="宋体"/>
                <w:spacing w:val="-1"/>
                <w:sz w:val="24"/>
                <w:szCs w:val="24"/>
              </w:rPr>
              <w:t>协助穿（脱）衣、饮食照护、睡眠照护等</w:t>
            </w:r>
          </w:p>
        </w:tc>
      </w:tr>
      <w:tr w14:paraId="7045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955" w:type="dxa"/>
            <w:vMerge w:val="restart"/>
            <w:noWrap w:val="0"/>
            <w:vAlign w:val="top"/>
          </w:tcPr>
          <w:p w14:paraId="6ECA7292">
            <w:pPr>
              <w:widowControl/>
              <w:kinsoku w:val="0"/>
              <w:autoSpaceDE w:val="0"/>
              <w:autoSpaceDN w:val="0"/>
              <w:adjustRightInd w:val="0"/>
              <w:snapToGrid w:val="0"/>
              <w:spacing w:line="381" w:lineRule="auto"/>
              <w:jc w:val="left"/>
              <w:textAlignment w:val="baseline"/>
              <w:rPr>
                <w:rFonts w:hint="eastAsia" w:ascii="宋体" w:hAnsi="宋体" w:eastAsia="宋体" w:cs="宋体"/>
                <w:snapToGrid w:val="0"/>
                <w:color w:val="000000"/>
                <w:kern w:val="0"/>
                <w:sz w:val="24"/>
                <w:szCs w:val="24"/>
                <w:lang w:eastAsia="en-US"/>
              </w:rPr>
            </w:pPr>
          </w:p>
          <w:p w14:paraId="085C51D2">
            <w:pPr>
              <w:pStyle w:val="486"/>
              <w:widowControl/>
              <w:spacing w:before="78" w:line="247" w:lineRule="auto"/>
              <w:ind w:left="160" w:right="83" w:hanging="10"/>
              <w:rPr>
                <w:rFonts w:hint="eastAsia" w:ascii="宋体" w:hAnsi="宋体" w:eastAsia="宋体" w:cs="宋体"/>
                <w:sz w:val="24"/>
                <w:szCs w:val="24"/>
              </w:rPr>
            </w:pPr>
            <w:r>
              <w:rPr>
                <w:rFonts w:hint="eastAsia" w:ascii="宋体" w:hAnsi="宋体" w:eastAsia="宋体" w:cs="宋体"/>
                <w:spacing w:val="-4"/>
                <w:sz w:val="24"/>
                <w:szCs w:val="24"/>
              </w:rPr>
              <w:t>探访关</w:t>
            </w:r>
            <w:r>
              <w:rPr>
                <w:rFonts w:hint="eastAsia" w:ascii="宋体" w:hAnsi="宋体" w:eastAsia="宋体" w:cs="宋体"/>
                <w:spacing w:val="-7"/>
                <w:sz w:val="24"/>
                <w:szCs w:val="24"/>
              </w:rPr>
              <w:t>爱服务</w:t>
            </w:r>
          </w:p>
        </w:tc>
        <w:tc>
          <w:tcPr>
            <w:tcW w:w="1581" w:type="dxa"/>
            <w:noWrap w:val="0"/>
            <w:vAlign w:val="top"/>
          </w:tcPr>
          <w:p w14:paraId="48DABFBD">
            <w:pPr>
              <w:pStyle w:val="486"/>
              <w:widowControl/>
              <w:spacing w:before="98" w:line="234" w:lineRule="auto"/>
              <w:ind w:left="346" w:right="158" w:hanging="118"/>
              <w:rPr>
                <w:rFonts w:hint="eastAsia" w:ascii="宋体" w:hAnsi="宋体" w:eastAsia="宋体" w:cs="宋体"/>
                <w:sz w:val="24"/>
                <w:szCs w:val="24"/>
              </w:rPr>
            </w:pPr>
            <w:r>
              <w:rPr>
                <w:rFonts w:hint="eastAsia" w:ascii="宋体" w:hAnsi="宋体" w:eastAsia="宋体" w:cs="宋体"/>
                <w:spacing w:val="-4"/>
                <w:sz w:val="24"/>
                <w:szCs w:val="24"/>
              </w:rPr>
              <w:t>远程服务和</w:t>
            </w:r>
            <w:r>
              <w:rPr>
                <w:rFonts w:hint="eastAsia" w:ascii="宋体" w:hAnsi="宋体" w:eastAsia="宋体" w:cs="宋体"/>
                <w:spacing w:val="-3"/>
                <w:sz w:val="24"/>
                <w:szCs w:val="24"/>
              </w:rPr>
              <w:t>应急处置</w:t>
            </w:r>
          </w:p>
        </w:tc>
        <w:tc>
          <w:tcPr>
            <w:tcW w:w="6385" w:type="dxa"/>
            <w:noWrap w:val="0"/>
            <w:vAlign w:val="top"/>
          </w:tcPr>
          <w:p w14:paraId="5B50B5C1">
            <w:pPr>
              <w:pStyle w:val="486"/>
              <w:widowControl/>
              <w:spacing w:before="257" w:line="217" w:lineRule="auto"/>
              <w:ind w:left="67"/>
              <w:rPr>
                <w:rFonts w:hint="eastAsia" w:ascii="宋体" w:hAnsi="宋体" w:eastAsia="宋体" w:cs="宋体"/>
                <w:sz w:val="24"/>
                <w:szCs w:val="24"/>
              </w:rPr>
            </w:pPr>
            <w:r>
              <w:rPr>
                <w:rFonts w:hint="eastAsia" w:ascii="宋体" w:hAnsi="宋体" w:eastAsia="宋体" w:cs="宋体"/>
                <w:spacing w:val="-1"/>
                <w:sz w:val="24"/>
                <w:szCs w:val="24"/>
              </w:rPr>
              <w:t>接受与协助老年人电话呼叫和紧急求助</w:t>
            </w:r>
          </w:p>
        </w:tc>
      </w:tr>
      <w:tr w14:paraId="5B6EA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0BA5C7BD">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4"/>
                <w:szCs w:val="24"/>
                <w:lang w:eastAsia="en-US"/>
              </w:rPr>
            </w:pPr>
          </w:p>
        </w:tc>
        <w:tc>
          <w:tcPr>
            <w:tcW w:w="1581" w:type="dxa"/>
            <w:noWrap w:val="0"/>
            <w:vAlign w:val="top"/>
          </w:tcPr>
          <w:p w14:paraId="5A70DDB7">
            <w:pPr>
              <w:pStyle w:val="486"/>
              <w:widowControl/>
              <w:spacing w:before="257" w:line="217" w:lineRule="auto"/>
              <w:ind w:left="347"/>
              <w:rPr>
                <w:rFonts w:hint="eastAsia" w:ascii="宋体" w:hAnsi="宋体" w:eastAsia="宋体" w:cs="宋体"/>
                <w:sz w:val="24"/>
                <w:szCs w:val="24"/>
              </w:rPr>
            </w:pPr>
            <w:r>
              <w:rPr>
                <w:rFonts w:hint="eastAsia" w:ascii="宋体" w:hAnsi="宋体" w:eastAsia="宋体" w:cs="宋体"/>
                <w:spacing w:val="-3"/>
                <w:sz w:val="24"/>
                <w:szCs w:val="24"/>
              </w:rPr>
              <w:t>上门探访</w:t>
            </w:r>
          </w:p>
        </w:tc>
        <w:tc>
          <w:tcPr>
            <w:tcW w:w="6385" w:type="dxa"/>
            <w:noWrap w:val="0"/>
            <w:vAlign w:val="top"/>
          </w:tcPr>
          <w:p w14:paraId="4CB0EA50">
            <w:pPr>
              <w:pStyle w:val="486"/>
              <w:widowControl/>
              <w:spacing w:before="97" w:line="237" w:lineRule="auto"/>
              <w:ind w:left="74" w:right="77" w:firstLine="32"/>
              <w:rPr>
                <w:rFonts w:hint="eastAsia" w:ascii="宋体" w:hAnsi="宋体" w:eastAsia="宋体" w:cs="宋体"/>
                <w:sz w:val="24"/>
                <w:szCs w:val="24"/>
              </w:rPr>
            </w:pPr>
            <w:r>
              <w:rPr>
                <w:rFonts w:hint="eastAsia" w:ascii="宋体" w:hAnsi="宋体" w:eastAsia="宋体" w:cs="宋体"/>
                <w:spacing w:val="-2"/>
                <w:sz w:val="24"/>
                <w:szCs w:val="24"/>
              </w:rPr>
              <w:t>了解掌握老年人的健康状况、精神状况、安全情况、卫生状况、居室环境、服务需求等</w:t>
            </w:r>
          </w:p>
        </w:tc>
      </w:tr>
      <w:tr w14:paraId="64DF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restart"/>
            <w:noWrap w:val="0"/>
            <w:vAlign w:val="top"/>
          </w:tcPr>
          <w:p w14:paraId="111D00B6">
            <w:pPr>
              <w:spacing w:line="273" w:lineRule="auto"/>
              <w:rPr>
                <w:rFonts w:hint="eastAsia" w:ascii="宋体" w:hAnsi="宋体" w:eastAsia="宋体" w:cs="宋体"/>
                <w:sz w:val="24"/>
                <w:szCs w:val="24"/>
              </w:rPr>
            </w:pPr>
          </w:p>
          <w:p w14:paraId="779A25FF">
            <w:pPr>
              <w:spacing w:line="273" w:lineRule="auto"/>
              <w:rPr>
                <w:rFonts w:hint="eastAsia" w:ascii="宋体" w:hAnsi="宋体" w:eastAsia="宋体" w:cs="宋体"/>
                <w:sz w:val="24"/>
                <w:szCs w:val="24"/>
              </w:rPr>
            </w:pPr>
          </w:p>
          <w:p w14:paraId="6649EBE5">
            <w:pPr>
              <w:spacing w:line="274" w:lineRule="auto"/>
              <w:rPr>
                <w:rFonts w:hint="eastAsia" w:ascii="宋体" w:hAnsi="宋体" w:eastAsia="宋体" w:cs="宋体"/>
                <w:sz w:val="24"/>
                <w:szCs w:val="24"/>
              </w:rPr>
            </w:pPr>
          </w:p>
          <w:p w14:paraId="6AD1C61F">
            <w:pPr>
              <w:spacing w:line="274" w:lineRule="auto"/>
              <w:rPr>
                <w:rFonts w:hint="eastAsia" w:ascii="宋体" w:hAnsi="宋体" w:eastAsia="宋体" w:cs="宋体"/>
                <w:sz w:val="24"/>
                <w:szCs w:val="24"/>
              </w:rPr>
            </w:pPr>
          </w:p>
          <w:p w14:paraId="62F9EC06">
            <w:pPr>
              <w:pStyle w:val="486"/>
              <w:widowControl w:val="0"/>
              <w:spacing w:before="78" w:line="248" w:lineRule="auto"/>
              <w:ind w:left="152" w:leftChars="0" w:right="83" w:rightChars="0" w:hanging="6" w:firstLineChars="0"/>
              <w:rPr>
                <w:rFonts w:hint="eastAsia" w:ascii="宋体" w:hAnsi="宋体" w:eastAsia="宋体" w:cs="宋体"/>
                <w:snapToGrid w:val="0"/>
                <w:color w:val="000000"/>
                <w:kern w:val="0"/>
                <w:sz w:val="24"/>
                <w:szCs w:val="24"/>
                <w:lang w:eastAsia="en-US"/>
              </w:rPr>
            </w:pPr>
            <w:r>
              <w:rPr>
                <w:rFonts w:hint="eastAsia" w:ascii="宋体" w:hAnsi="宋体" w:eastAsia="宋体" w:cs="宋体"/>
                <w:spacing w:val="-2"/>
                <w:sz w:val="24"/>
                <w:szCs w:val="24"/>
              </w:rPr>
              <w:t>健康管</w:t>
            </w:r>
            <w:r>
              <w:rPr>
                <w:rFonts w:hint="eastAsia" w:ascii="宋体" w:hAnsi="宋体" w:eastAsia="宋体" w:cs="宋体"/>
                <w:spacing w:val="-5"/>
                <w:sz w:val="24"/>
                <w:szCs w:val="24"/>
              </w:rPr>
              <w:t>理服务</w:t>
            </w:r>
          </w:p>
        </w:tc>
        <w:tc>
          <w:tcPr>
            <w:tcW w:w="1581" w:type="dxa"/>
            <w:noWrap w:val="0"/>
            <w:vAlign w:val="top"/>
          </w:tcPr>
          <w:p w14:paraId="67208158">
            <w:pPr>
              <w:pStyle w:val="486"/>
              <w:widowControl w:val="0"/>
              <w:spacing w:before="248" w:line="217" w:lineRule="auto"/>
              <w:ind w:left="334" w:leftChars="0"/>
              <w:rPr>
                <w:rFonts w:hint="eastAsia" w:ascii="宋体" w:hAnsi="宋体" w:eastAsia="宋体" w:cs="宋体"/>
                <w:spacing w:val="-3"/>
                <w:sz w:val="24"/>
                <w:szCs w:val="24"/>
              </w:rPr>
            </w:pPr>
            <w:r>
              <w:rPr>
                <w:rFonts w:hint="eastAsia" w:ascii="宋体" w:hAnsi="宋体" w:eastAsia="宋体" w:cs="宋体"/>
                <w:spacing w:val="-1"/>
                <w:sz w:val="24"/>
                <w:szCs w:val="24"/>
              </w:rPr>
              <w:t>信息采集</w:t>
            </w:r>
          </w:p>
        </w:tc>
        <w:tc>
          <w:tcPr>
            <w:tcW w:w="6385" w:type="dxa"/>
            <w:noWrap w:val="0"/>
            <w:vAlign w:val="top"/>
          </w:tcPr>
          <w:p w14:paraId="31A16A50">
            <w:pPr>
              <w:pStyle w:val="486"/>
              <w:widowControl w:val="0"/>
              <w:spacing w:before="89" w:line="237" w:lineRule="auto"/>
              <w:ind w:left="68" w:leftChars="0" w:right="76" w:rightChars="0" w:hanging="1" w:firstLineChars="0"/>
              <w:rPr>
                <w:rFonts w:hint="eastAsia" w:ascii="宋体" w:hAnsi="宋体" w:eastAsia="宋体" w:cs="宋体"/>
                <w:spacing w:val="-2"/>
                <w:sz w:val="24"/>
                <w:szCs w:val="24"/>
              </w:rPr>
            </w:pPr>
            <w:r>
              <w:rPr>
                <w:rFonts w:hint="eastAsia" w:ascii="宋体" w:hAnsi="宋体" w:eastAsia="宋体" w:cs="宋体"/>
                <w:spacing w:val="-1"/>
                <w:sz w:val="24"/>
                <w:szCs w:val="24"/>
              </w:rPr>
              <w:t>采集老年人的体检信息、既往疾病史等健康信息，建立老年</w:t>
            </w:r>
            <w:r>
              <w:rPr>
                <w:rFonts w:hint="eastAsia" w:ascii="宋体" w:hAnsi="宋体" w:eastAsia="宋体" w:cs="宋体"/>
                <w:spacing w:val="-2"/>
                <w:sz w:val="24"/>
                <w:szCs w:val="24"/>
              </w:rPr>
              <w:t>人健康档案</w:t>
            </w:r>
          </w:p>
        </w:tc>
      </w:tr>
      <w:tr w14:paraId="6690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6D201A01">
            <w:pPr>
              <w:rPr>
                <w:rFonts w:hint="eastAsia" w:ascii="宋体" w:hAnsi="宋体" w:eastAsia="宋体" w:cs="宋体"/>
                <w:snapToGrid w:val="0"/>
                <w:color w:val="000000"/>
                <w:kern w:val="0"/>
                <w:sz w:val="24"/>
                <w:szCs w:val="24"/>
                <w:lang w:eastAsia="en-US"/>
              </w:rPr>
            </w:pPr>
          </w:p>
        </w:tc>
        <w:tc>
          <w:tcPr>
            <w:tcW w:w="1581" w:type="dxa"/>
            <w:noWrap w:val="0"/>
            <w:vAlign w:val="top"/>
          </w:tcPr>
          <w:p w14:paraId="4770CFAF">
            <w:pPr>
              <w:pStyle w:val="486"/>
              <w:widowControl w:val="0"/>
              <w:spacing w:before="249" w:line="217" w:lineRule="auto"/>
              <w:ind w:left="337" w:leftChars="0"/>
              <w:rPr>
                <w:rFonts w:hint="eastAsia" w:ascii="宋体" w:hAnsi="宋体" w:eastAsia="宋体" w:cs="宋体"/>
                <w:spacing w:val="-3"/>
                <w:sz w:val="24"/>
                <w:szCs w:val="24"/>
              </w:rPr>
            </w:pPr>
            <w:r>
              <w:rPr>
                <w:rFonts w:hint="eastAsia" w:ascii="宋体" w:hAnsi="宋体" w:eastAsia="宋体" w:cs="宋体"/>
                <w:spacing w:val="-2"/>
                <w:sz w:val="24"/>
                <w:szCs w:val="24"/>
              </w:rPr>
              <w:t>健康咨询</w:t>
            </w:r>
          </w:p>
        </w:tc>
        <w:tc>
          <w:tcPr>
            <w:tcW w:w="6385" w:type="dxa"/>
            <w:noWrap w:val="0"/>
            <w:vAlign w:val="top"/>
          </w:tcPr>
          <w:p w14:paraId="01ECAAEB">
            <w:pPr>
              <w:pStyle w:val="486"/>
              <w:widowControl w:val="0"/>
              <w:spacing w:before="89" w:line="237" w:lineRule="auto"/>
              <w:ind w:left="77" w:leftChars="0" w:right="77" w:rightChars="0" w:hanging="3" w:firstLineChars="0"/>
              <w:rPr>
                <w:rFonts w:hint="eastAsia" w:ascii="宋体" w:hAnsi="宋体" w:eastAsia="宋体" w:cs="宋体"/>
                <w:spacing w:val="-2"/>
                <w:sz w:val="24"/>
                <w:szCs w:val="24"/>
              </w:rPr>
            </w:pPr>
            <w:r>
              <w:rPr>
                <w:rFonts w:hint="eastAsia" w:ascii="宋体" w:hAnsi="宋体" w:eastAsia="宋体" w:cs="宋体"/>
                <w:spacing w:val="-1"/>
                <w:sz w:val="24"/>
                <w:szCs w:val="24"/>
              </w:rPr>
              <w:t>为老年人提供防跌倒、疾病预防、膳食营养、康复保健等指</w:t>
            </w:r>
            <w:r>
              <w:rPr>
                <w:rFonts w:hint="eastAsia" w:ascii="宋体" w:hAnsi="宋体" w:eastAsia="宋体" w:cs="宋体"/>
                <w:sz w:val="24"/>
                <w:szCs w:val="24"/>
              </w:rPr>
              <w:t>导</w:t>
            </w:r>
          </w:p>
        </w:tc>
      </w:tr>
      <w:tr w14:paraId="0766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0B0609ED">
            <w:pPr>
              <w:rPr>
                <w:rFonts w:hint="eastAsia" w:ascii="宋体" w:hAnsi="宋体" w:eastAsia="宋体" w:cs="宋体"/>
                <w:snapToGrid w:val="0"/>
                <w:color w:val="000000"/>
                <w:kern w:val="0"/>
                <w:sz w:val="24"/>
                <w:szCs w:val="24"/>
                <w:lang w:eastAsia="en-US"/>
              </w:rPr>
            </w:pPr>
          </w:p>
        </w:tc>
        <w:tc>
          <w:tcPr>
            <w:tcW w:w="1581" w:type="dxa"/>
            <w:noWrap w:val="0"/>
            <w:vAlign w:val="top"/>
          </w:tcPr>
          <w:p w14:paraId="0A21583F">
            <w:pPr>
              <w:pStyle w:val="486"/>
              <w:widowControl w:val="0"/>
              <w:spacing w:before="251" w:line="217" w:lineRule="auto"/>
              <w:ind w:left="337" w:leftChars="0"/>
              <w:rPr>
                <w:rFonts w:hint="eastAsia" w:ascii="宋体" w:hAnsi="宋体" w:eastAsia="宋体" w:cs="宋体"/>
                <w:spacing w:val="-3"/>
                <w:sz w:val="24"/>
                <w:szCs w:val="24"/>
              </w:rPr>
            </w:pPr>
            <w:r>
              <w:rPr>
                <w:rFonts w:hint="eastAsia" w:ascii="宋体" w:hAnsi="宋体" w:eastAsia="宋体" w:cs="宋体"/>
                <w:spacing w:val="-2"/>
                <w:sz w:val="24"/>
                <w:szCs w:val="24"/>
              </w:rPr>
              <w:t>健康干预</w:t>
            </w:r>
          </w:p>
        </w:tc>
        <w:tc>
          <w:tcPr>
            <w:tcW w:w="6385" w:type="dxa"/>
            <w:noWrap w:val="0"/>
            <w:vAlign w:val="top"/>
          </w:tcPr>
          <w:p w14:paraId="560A5978">
            <w:pPr>
              <w:pStyle w:val="486"/>
              <w:widowControl w:val="0"/>
              <w:spacing w:before="89" w:line="237" w:lineRule="auto"/>
              <w:ind w:left="75" w:leftChars="0" w:right="77" w:rightChars="0" w:hanging="1" w:firstLineChars="0"/>
              <w:rPr>
                <w:rFonts w:hint="eastAsia" w:ascii="宋体" w:hAnsi="宋体" w:eastAsia="宋体" w:cs="宋体"/>
                <w:spacing w:val="-2"/>
                <w:sz w:val="24"/>
                <w:szCs w:val="24"/>
              </w:rPr>
            </w:pPr>
            <w:r>
              <w:rPr>
                <w:rFonts w:hint="eastAsia" w:ascii="宋体" w:hAnsi="宋体" w:eastAsia="宋体" w:cs="宋体"/>
                <w:spacing w:val="-1"/>
                <w:sz w:val="24"/>
                <w:szCs w:val="24"/>
              </w:rPr>
              <w:t>制定服务方案，为老年人的生活起居、慢性病调理等提供干</w:t>
            </w:r>
            <w:r>
              <w:rPr>
                <w:rFonts w:hint="eastAsia" w:ascii="宋体" w:hAnsi="宋体" w:eastAsia="宋体" w:cs="宋体"/>
                <w:spacing w:val="-5"/>
                <w:sz w:val="24"/>
                <w:szCs w:val="24"/>
              </w:rPr>
              <w:t>预服务</w:t>
            </w:r>
          </w:p>
        </w:tc>
      </w:tr>
      <w:tr w14:paraId="7FA2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25BA233A">
            <w:pPr>
              <w:rPr>
                <w:rFonts w:hint="eastAsia" w:ascii="宋体" w:hAnsi="宋体" w:eastAsia="宋体" w:cs="宋体"/>
                <w:snapToGrid w:val="0"/>
                <w:color w:val="000000"/>
                <w:kern w:val="0"/>
                <w:sz w:val="24"/>
                <w:szCs w:val="24"/>
                <w:lang w:eastAsia="en-US"/>
              </w:rPr>
            </w:pPr>
          </w:p>
        </w:tc>
        <w:tc>
          <w:tcPr>
            <w:tcW w:w="1581" w:type="dxa"/>
            <w:noWrap w:val="0"/>
            <w:vAlign w:val="top"/>
          </w:tcPr>
          <w:p w14:paraId="6695AB80">
            <w:pPr>
              <w:pStyle w:val="486"/>
              <w:widowControl w:val="0"/>
              <w:spacing w:before="92" w:line="236" w:lineRule="auto"/>
              <w:ind w:left="337" w:leftChars="0" w:right="38" w:rightChars="0" w:hanging="216" w:firstLineChars="0"/>
              <w:rPr>
                <w:rFonts w:hint="eastAsia" w:ascii="宋体" w:hAnsi="宋体" w:eastAsia="宋体" w:cs="宋体"/>
                <w:spacing w:val="-3"/>
                <w:sz w:val="24"/>
                <w:szCs w:val="24"/>
              </w:rPr>
            </w:pPr>
            <w:r>
              <w:rPr>
                <w:rFonts w:hint="eastAsia" w:ascii="宋体" w:hAnsi="宋体" w:eastAsia="宋体" w:cs="宋体"/>
                <w:spacing w:val="-5"/>
                <w:sz w:val="24"/>
                <w:szCs w:val="24"/>
              </w:rPr>
              <w:t>常规生理指标</w:t>
            </w:r>
            <w:r>
              <w:rPr>
                <w:rFonts w:hint="eastAsia" w:ascii="宋体" w:hAnsi="宋体" w:eastAsia="宋体" w:cs="宋体"/>
                <w:spacing w:val="-2"/>
                <w:sz w:val="24"/>
                <w:szCs w:val="24"/>
              </w:rPr>
              <w:t>健康监测</w:t>
            </w:r>
          </w:p>
        </w:tc>
        <w:tc>
          <w:tcPr>
            <w:tcW w:w="6385" w:type="dxa"/>
            <w:noWrap w:val="0"/>
            <w:vAlign w:val="top"/>
          </w:tcPr>
          <w:p w14:paraId="4873402B">
            <w:pPr>
              <w:pStyle w:val="486"/>
              <w:widowControl w:val="0"/>
              <w:spacing w:before="252" w:line="217" w:lineRule="auto"/>
              <w:ind w:left="74" w:leftChars="0"/>
              <w:rPr>
                <w:rFonts w:hint="eastAsia" w:ascii="宋体" w:hAnsi="宋体" w:eastAsia="宋体" w:cs="宋体"/>
                <w:spacing w:val="-2"/>
                <w:sz w:val="24"/>
                <w:szCs w:val="24"/>
              </w:rPr>
            </w:pPr>
            <w:r>
              <w:rPr>
                <w:rFonts w:hint="eastAsia" w:ascii="宋体" w:hAnsi="宋体" w:eastAsia="宋体" w:cs="宋体"/>
                <w:spacing w:val="-1"/>
                <w:sz w:val="24"/>
                <w:szCs w:val="24"/>
              </w:rPr>
              <w:t>监测体温、体重、血压、呼吸、心率、血糖等</w:t>
            </w:r>
          </w:p>
        </w:tc>
      </w:tr>
      <w:tr w14:paraId="7A5E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restart"/>
            <w:noWrap w:val="0"/>
            <w:vAlign w:val="top"/>
          </w:tcPr>
          <w:p w14:paraId="795D206E">
            <w:pPr>
              <w:spacing w:line="313" w:lineRule="auto"/>
              <w:rPr>
                <w:rFonts w:hint="eastAsia" w:ascii="宋体" w:hAnsi="宋体" w:eastAsia="宋体" w:cs="宋体"/>
                <w:sz w:val="24"/>
                <w:szCs w:val="24"/>
              </w:rPr>
            </w:pPr>
          </w:p>
          <w:p w14:paraId="3A154A79">
            <w:pPr>
              <w:spacing w:line="314" w:lineRule="auto"/>
              <w:rPr>
                <w:rFonts w:hint="eastAsia" w:ascii="宋体" w:hAnsi="宋体" w:eastAsia="宋体" w:cs="宋体"/>
                <w:sz w:val="24"/>
                <w:szCs w:val="24"/>
              </w:rPr>
            </w:pPr>
          </w:p>
          <w:p w14:paraId="35E88CC7">
            <w:pPr>
              <w:pStyle w:val="486"/>
              <w:widowControl w:val="0"/>
              <w:spacing w:before="78" w:line="248" w:lineRule="auto"/>
              <w:ind w:left="160" w:leftChars="0" w:right="83" w:rightChars="0" w:hanging="4" w:firstLineChars="0"/>
              <w:rPr>
                <w:rFonts w:hint="eastAsia" w:ascii="宋体" w:hAnsi="宋体" w:eastAsia="宋体" w:cs="宋体"/>
                <w:snapToGrid w:val="0"/>
                <w:color w:val="000000"/>
                <w:kern w:val="0"/>
                <w:sz w:val="24"/>
                <w:szCs w:val="24"/>
                <w:lang w:eastAsia="en-US"/>
              </w:rPr>
            </w:pPr>
            <w:r>
              <w:rPr>
                <w:rFonts w:hint="eastAsia" w:ascii="宋体" w:hAnsi="宋体" w:eastAsia="宋体" w:cs="宋体"/>
                <w:spacing w:val="-6"/>
                <w:sz w:val="24"/>
                <w:szCs w:val="24"/>
              </w:rPr>
              <w:t>委托代</w:t>
            </w:r>
            <w:r>
              <w:rPr>
                <w:rFonts w:hint="eastAsia" w:ascii="宋体" w:hAnsi="宋体" w:eastAsia="宋体" w:cs="宋体"/>
                <w:spacing w:val="-7"/>
                <w:sz w:val="24"/>
                <w:szCs w:val="24"/>
              </w:rPr>
              <w:t>办服务</w:t>
            </w:r>
          </w:p>
        </w:tc>
        <w:tc>
          <w:tcPr>
            <w:tcW w:w="1581" w:type="dxa"/>
            <w:noWrap w:val="0"/>
            <w:vAlign w:val="top"/>
          </w:tcPr>
          <w:p w14:paraId="2F2A1E2F">
            <w:pPr>
              <w:pStyle w:val="486"/>
              <w:widowControl w:val="0"/>
              <w:spacing w:before="215" w:line="218" w:lineRule="auto"/>
              <w:ind w:left="579" w:leftChars="0"/>
              <w:rPr>
                <w:rFonts w:hint="eastAsia" w:ascii="宋体" w:hAnsi="宋体" w:eastAsia="宋体" w:cs="宋体"/>
                <w:spacing w:val="-3"/>
                <w:sz w:val="24"/>
                <w:szCs w:val="24"/>
              </w:rPr>
            </w:pPr>
            <w:r>
              <w:rPr>
                <w:rFonts w:hint="eastAsia" w:ascii="宋体" w:hAnsi="宋体" w:eastAsia="宋体" w:cs="宋体"/>
                <w:spacing w:val="-2"/>
                <w:sz w:val="24"/>
                <w:szCs w:val="24"/>
              </w:rPr>
              <w:t>代购</w:t>
            </w:r>
          </w:p>
        </w:tc>
        <w:tc>
          <w:tcPr>
            <w:tcW w:w="6385" w:type="dxa"/>
            <w:noWrap w:val="0"/>
            <w:vAlign w:val="top"/>
          </w:tcPr>
          <w:p w14:paraId="45432C23">
            <w:pPr>
              <w:pStyle w:val="486"/>
              <w:widowControl w:val="0"/>
              <w:spacing w:before="216" w:line="214" w:lineRule="auto"/>
              <w:ind w:left="71" w:leftChars="0"/>
              <w:rPr>
                <w:rFonts w:hint="eastAsia" w:ascii="宋体" w:hAnsi="宋体" w:eastAsia="宋体" w:cs="宋体"/>
                <w:spacing w:val="-2"/>
                <w:sz w:val="24"/>
                <w:szCs w:val="24"/>
              </w:rPr>
            </w:pPr>
            <w:r>
              <w:rPr>
                <w:rFonts w:hint="eastAsia" w:ascii="宋体" w:hAnsi="宋体" w:eastAsia="宋体" w:cs="宋体"/>
                <w:spacing w:val="-1"/>
                <w:sz w:val="24"/>
                <w:szCs w:val="24"/>
              </w:rPr>
              <w:t>购买日常生活用品、订车票、预约车辆等</w:t>
            </w:r>
          </w:p>
        </w:tc>
      </w:tr>
      <w:tr w14:paraId="17FEF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51DEC78D">
            <w:pPr>
              <w:rPr>
                <w:rFonts w:hint="eastAsia" w:ascii="宋体" w:hAnsi="宋体" w:eastAsia="宋体" w:cs="宋体"/>
                <w:snapToGrid w:val="0"/>
                <w:color w:val="000000"/>
                <w:kern w:val="0"/>
                <w:sz w:val="24"/>
                <w:szCs w:val="24"/>
                <w:lang w:eastAsia="en-US"/>
              </w:rPr>
            </w:pPr>
          </w:p>
        </w:tc>
        <w:tc>
          <w:tcPr>
            <w:tcW w:w="1581" w:type="dxa"/>
            <w:noWrap w:val="0"/>
            <w:vAlign w:val="top"/>
          </w:tcPr>
          <w:p w14:paraId="18AA8543">
            <w:pPr>
              <w:pStyle w:val="486"/>
              <w:widowControl w:val="0"/>
              <w:spacing w:before="216" w:line="218" w:lineRule="auto"/>
              <w:ind w:left="579" w:leftChars="0"/>
              <w:rPr>
                <w:rFonts w:hint="eastAsia" w:ascii="宋体" w:hAnsi="宋体" w:eastAsia="宋体" w:cs="宋体"/>
                <w:spacing w:val="-3"/>
                <w:sz w:val="24"/>
                <w:szCs w:val="24"/>
              </w:rPr>
            </w:pPr>
            <w:r>
              <w:rPr>
                <w:rFonts w:hint="eastAsia" w:ascii="宋体" w:hAnsi="宋体" w:eastAsia="宋体" w:cs="宋体"/>
                <w:spacing w:val="-2"/>
                <w:sz w:val="24"/>
                <w:szCs w:val="24"/>
              </w:rPr>
              <w:t>代办</w:t>
            </w:r>
          </w:p>
        </w:tc>
        <w:tc>
          <w:tcPr>
            <w:tcW w:w="6385" w:type="dxa"/>
            <w:noWrap w:val="0"/>
            <w:vAlign w:val="top"/>
          </w:tcPr>
          <w:p w14:paraId="11B8AB83">
            <w:pPr>
              <w:pStyle w:val="486"/>
              <w:widowControl w:val="0"/>
              <w:spacing w:before="217" w:line="215" w:lineRule="auto"/>
              <w:ind w:left="70" w:leftChars="0"/>
              <w:rPr>
                <w:rFonts w:hint="eastAsia" w:ascii="宋体" w:hAnsi="宋体" w:eastAsia="宋体" w:cs="宋体"/>
                <w:spacing w:val="-2"/>
                <w:sz w:val="24"/>
                <w:szCs w:val="24"/>
              </w:rPr>
            </w:pPr>
            <w:r>
              <w:rPr>
                <w:rFonts w:hint="eastAsia" w:ascii="宋体" w:hAnsi="宋体" w:eastAsia="宋体" w:cs="宋体"/>
                <w:spacing w:val="-1"/>
                <w:sz w:val="24"/>
                <w:szCs w:val="24"/>
              </w:rPr>
              <w:t>取送信函和物品，申请法律援助、救助服务等</w:t>
            </w:r>
          </w:p>
        </w:tc>
      </w:tr>
      <w:tr w14:paraId="1156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055F94B3">
            <w:pPr>
              <w:rPr>
                <w:rFonts w:hint="eastAsia" w:ascii="宋体" w:hAnsi="宋体" w:eastAsia="宋体" w:cs="宋体"/>
                <w:snapToGrid w:val="0"/>
                <w:color w:val="000000"/>
                <w:kern w:val="0"/>
                <w:sz w:val="24"/>
                <w:szCs w:val="24"/>
                <w:lang w:eastAsia="en-US"/>
              </w:rPr>
            </w:pPr>
          </w:p>
        </w:tc>
        <w:tc>
          <w:tcPr>
            <w:tcW w:w="1581" w:type="dxa"/>
            <w:noWrap w:val="0"/>
            <w:vAlign w:val="top"/>
          </w:tcPr>
          <w:p w14:paraId="46AA7EB4">
            <w:pPr>
              <w:pStyle w:val="486"/>
              <w:widowControl w:val="0"/>
              <w:spacing w:before="217" w:line="218" w:lineRule="auto"/>
              <w:ind w:left="579" w:leftChars="0"/>
              <w:rPr>
                <w:rFonts w:hint="eastAsia" w:ascii="宋体" w:hAnsi="宋体" w:eastAsia="宋体" w:cs="宋体"/>
                <w:spacing w:val="-3"/>
                <w:sz w:val="24"/>
                <w:szCs w:val="24"/>
              </w:rPr>
            </w:pPr>
            <w:r>
              <w:rPr>
                <w:rFonts w:hint="eastAsia" w:ascii="宋体" w:hAnsi="宋体" w:eastAsia="宋体" w:cs="宋体"/>
                <w:spacing w:val="-2"/>
                <w:sz w:val="24"/>
                <w:szCs w:val="24"/>
              </w:rPr>
              <w:t>代缴</w:t>
            </w:r>
          </w:p>
        </w:tc>
        <w:tc>
          <w:tcPr>
            <w:tcW w:w="6385" w:type="dxa"/>
            <w:noWrap w:val="0"/>
            <w:vAlign w:val="top"/>
          </w:tcPr>
          <w:p w14:paraId="43F7ACAF">
            <w:pPr>
              <w:pStyle w:val="486"/>
              <w:widowControl w:val="0"/>
              <w:spacing w:before="218" w:line="217" w:lineRule="auto"/>
              <w:ind w:left="74" w:leftChars="0"/>
              <w:rPr>
                <w:rFonts w:hint="eastAsia" w:ascii="宋体" w:hAnsi="宋体" w:eastAsia="宋体" w:cs="宋体"/>
                <w:spacing w:val="-2"/>
                <w:sz w:val="24"/>
                <w:szCs w:val="24"/>
              </w:rPr>
            </w:pPr>
            <w:r>
              <w:rPr>
                <w:rFonts w:hint="eastAsia" w:ascii="宋体" w:hAnsi="宋体" w:eastAsia="宋体" w:cs="宋体"/>
                <w:spacing w:val="-1"/>
                <w:sz w:val="24"/>
                <w:szCs w:val="24"/>
              </w:rPr>
              <w:t>缴纳水、电、气、通讯费等日常费用</w:t>
            </w:r>
          </w:p>
        </w:tc>
      </w:tr>
      <w:tr w14:paraId="083D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restart"/>
            <w:noWrap w:val="0"/>
            <w:vAlign w:val="top"/>
          </w:tcPr>
          <w:p w14:paraId="4D2C013C">
            <w:pPr>
              <w:spacing w:line="333" w:lineRule="auto"/>
              <w:rPr>
                <w:rFonts w:hint="eastAsia" w:ascii="宋体" w:hAnsi="宋体" w:eastAsia="宋体" w:cs="宋体"/>
                <w:sz w:val="24"/>
                <w:szCs w:val="24"/>
              </w:rPr>
            </w:pPr>
          </w:p>
          <w:p w14:paraId="47727C3C">
            <w:pPr>
              <w:spacing w:line="334" w:lineRule="auto"/>
              <w:rPr>
                <w:rFonts w:hint="eastAsia" w:ascii="宋体" w:hAnsi="宋体" w:eastAsia="宋体" w:cs="宋体"/>
                <w:sz w:val="24"/>
                <w:szCs w:val="24"/>
              </w:rPr>
            </w:pPr>
          </w:p>
          <w:p w14:paraId="180152FD">
            <w:pPr>
              <w:pStyle w:val="486"/>
              <w:widowControl w:val="0"/>
              <w:spacing w:before="78" w:line="247" w:lineRule="auto"/>
              <w:ind w:left="149" w:leftChars="0" w:right="83" w:rightChars="0" w:hanging="1" w:firstLineChars="0"/>
              <w:rPr>
                <w:rFonts w:hint="eastAsia" w:ascii="宋体" w:hAnsi="宋体" w:eastAsia="宋体" w:cs="宋体"/>
                <w:snapToGrid w:val="0"/>
                <w:color w:val="000000"/>
                <w:kern w:val="0"/>
                <w:sz w:val="24"/>
                <w:szCs w:val="24"/>
                <w:lang w:eastAsia="en-US"/>
              </w:rPr>
            </w:pPr>
            <w:r>
              <w:rPr>
                <w:rFonts w:hint="eastAsia" w:ascii="宋体" w:hAnsi="宋体" w:eastAsia="宋体" w:cs="宋体"/>
                <w:spacing w:val="-3"/>
                <w:sz w:val="24"/>
                <w:szCs w:val="24"/>
              </w:rPr>
              <w:t>精神慰</w:t>
            </w:r>
            <w:r>
              <w:rPr>
                <w:rFonts w:hint="eastAsia" w:ascii="宋体" w:hAnsi="宋体" w:eastAsia="宋体" w:cs="宋体"/>
                <w:spacing w:val="-4"/>
                <w:sz w:val="24"/>
                <w:szCs w:val="24"/>
              </w:rPr>
              <w:t>藉服务</w:t>
            </w:r>
          </w:p>
        </w:tc>
        <w:tc>
          <w:tcPr>
            <w:tcW w:w="1581" w:type="dxa"/>
            <w:noWrap w:val="0"/>
            <w:vAlign w:val="top"/>
          </w:tcPr>
          <w:p w14:paraId="6C27EAB1">
            <w:pPr>
              <w:pStyle w:val="486"/>
              <w:widowControl w:val="0"/>
              <w:spacing w:before="252" w:line="218" w:lineRule="auto"/>
              <w:ind w:left="359" w:leftChars="0"/>
              <w:rPr>
                <w:rFonts w:hint="eastAsia" w:ascii="宋体" w:hAnsi="宋体" w:eastAsia="宋体" w:cs="宋体"/>
                <w:spacing w:val="-3"/>
                <w:sz w:val="24"/>
                <w:szCs w:val="24"/>
              </w:rPr>
            </w:pPr>
            <w:r>
              <w:rPr>
                <w:rFonts w:hint="eastAsia" w:ascii="宋体" w:hAnsi="宋体" w:eastAsia="宋体" w:cs="宋体"/>
                <w:spacing w:val="-6"/>
                <w:sz w:val="24"/>
                <w:szCs w:val="24"/>
              </w:rPr>
              <w:t>陪伴支持</w:t>
            </w:r>
          </w:p>
        </w:tc>
        <w:tc>
          <w:tcPr>
            <w:tcW w:w="6385" w:type="dxa"/>
            <w:noWrap w:val="0"/>
            <w:vAlign w:val="top"/>
          </w:tcPr>
          <w:p w14:paraId="6A8A5224">
            <w:pPr>
              <w:pStyle w:val="486"/>
              <w:widowControl w:val="0"/>
              <w:spacing w:before="97" w:line="234" w:lineRule="auto"/>
              <w:ind w:left="80" w:leftChars="0" w:right="76" w:rightChars="0" w:hanging="10" w:firstLineChars="0"/>
              <w:rPr>
                <w:rFonts w:hint="eastAsia" w:ascii="宋体" w:hAnsi="宋体" w:eastAsia="宋体" w:cs="宋体"/>
                <w:spacing w:val="-2"/>
                <w:sz w:val="24"/>
                <w:szCs w:val="24"/>
              </w:rPr>
            </w:pPr>
            <w:r>
              <w:rPr>
                <w:rFonts w:hint="eastAsia" w:ascii="宋体" w:hAnsi="宋体" w:eastAsia="宋体" w:cs="宋体"/>
                <w:spacing w:val="-1"/>
                <w:sz w:val="24"/>
                <w:szCs w:val="24"/>
              </w:rPr>
              <w:t>定期协助有意愿的老年人外出活动或前往服务机构参加集体</w:t>
            </w:r>
            <w:r>
              <w:rPr>
                <w:rFonts w:hint="eastAsia" w:ascii="宋体" w:hAnsi="宋体" w:eastAsia="宋体" w:cs="宋体"/>
                <w:spacing w:val="-6"/>
                <w:sz w:val="24"/>
                <w:szCs w:val="24"/>
              </w:rPr>
              <w:t>活动</w:t>
            </w:r>
          </w:p>
        </w:tc>
      </w:tr>
      <w:tr w14:paraId="3806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32B45D2D">
            <w:pPr>
              <w:rPr>
                <w:rFonts w:hint="eastAsia" w:ascii="宋体" w:hAnsi="宋体" w:eastAsia="宋体" w:cs="宋体"/>
                <w:snapToGrid w:val="0"/>
                <w:color w:val="000000"/>
                <w:kern w:val="0"/>
                <w:sz w:val="24"/>
                <w:szCs w:val="24"/>
                <w:lang w:eastAsia="en-US"/>
              </w:rPr>
            </w:pPr>
          </w:p>
        </w:tc>
        <w:tc>
          <w:tcPr>
            <w:tcW w:w="1581" w:type="dxa"/>
            <w:noWrap w:val="0"/>
            <w:vAlign w:val="top"/>
          </w:tcPr>
          <w:p w14:paraId="4200E82D">
            <w:pPr>
              <w:pStyle w:val="486"/>
              <w:widowControl w:val="0"/>
              <w:spacing w:before="219" w:line="217" w:lineRule="auto"/>
              <w:ind w:left="350" w:leftChars="0"/>
              <w:rPr>
                <w:rFonts w:hint="eastAsia" w:ascii="宋体" w:hAnsi="宋体" w:eastAsia="宋体" w:cs="宋体"/>
                <w:spacing w:val="-3"/>
                <w:sz w:val="24"/>
                <w:szCs w:val="24"/>
              </w:rPr>
            </w:pPr>
            <w:r>
              <w:rPr>
                <w:rFonts w:hint="eastAsia" w:ascii="宋体" w:hAnsi="宋体" w:eastAsia="宋体" w:cs="宋体"/>
                <w:spacing w:val="-4"/>
                <w:sz w:val="24"/>
                <w:szCs w:val="24"/>
              </w:rPr>
              <w:t>情绪疏导</w:t>
            </w:r>
          </w:p>
        </w:tc>
        <w:tc>
          <w:tcPr>
            <w:tcW w:w="6385" w:type="dxa"/>
            <w:noWrap w:val="0"/>
            <w:vAlign w:val="top"/>
          </w:tcPr>
          <w:p w14:paraId="52A22A9E">
            <w:pPr>
              <w:pStyle w:val="486"/>
              <w:widowControl w:val="0"/>
              <w:spacing w:before="219" w:line="216" w:lineRule="auto"/>
              <w:ind w:left="80" w:leftChars="0"/>
              <w:rPr>
                <w:rFonts w:hint="eastAsia" w:ascii="宋体" w:hAnsi="宋体" w:eastAsia="宋体" w:cs="宋体"/>
                <w:spacing w:val="-2"/>
                <w:sz w:val="24"/>
                <w:szCs w:val="24"/>
              </w:rPr>
            </w:pPr>
            <w:r>
              <w:rPr>
                <w:rFonts w:hint="eastAsia" w:ascii="宋体" w:hAnsi="宋体" w:eastAsia="宋体" w:cs="宋体"/>
                <w:spacing w:val="-1"/>
                <w:sz w:val="24"/>
                <w:szCs w:val="24"/>
              </w:rPr>
              <w:t>与老年人进行谈心、交流，耐心倾听老年人的诉说</w:t>
            </w:r>
          </w:p>
        </w:tc>
      </w:tr>
      <w:tr w14:paraId="490B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trPr>
        <w:tc>
          <w:tcPr>
            <w:tcW w:w="955" w:type="dxa"/>
            <w:vMerge w:val="continue"/>
            <w:noWrap w:val="0"/>
            <w:vAlign w:val="top"/>
          </w:tcPr>
          <w:p w14:paraId="3AB6799B">
            <w:pPr>
              <w:rPr>
                <w:rFonts w:hint="eastAsia" w:ascii="宋体" w:hAnsi="宋体" w:eastAsia="宋体" w:cs="宋体"/>
                <w:snapToGrid w:val="0"/>
                <w:color w:val="000000"/>
                <w:kern w:val="0"/>
                <w:sz w:val="24"/>
                <w:szCs w:val="24"/>
                <w:lang w:eastAsia="en-US"/>
              </w:rPr>
            </w:pPr>
          </w:p>
        </w:tc>
        <w:tc>
          <w:tcPr>
            <w:tcW w:w="1581" w:type="dxa"/>
            <w:noWrap w:val="0"/>
            <w:vAlign w:val="top"/>
          </w:tcPr>
          <w:p w14:paraId="47AB4079">
            <w:pPr>
              <w:pStyle w:val="486"/>
              <w:widowControl w:val="0"/>
              <w:spacing w:before="220" w:line="217" w:lineRule="auto"/>
              <w:ind w:left="348" w:leftChars="0"/>
              <w:rPr>
                <w:rFonts w:hint="eastAsia" w:ascii="宋体" w:hAnsi="宋体" w:eastAsia="宋体" w:cs="宋体"/>
                <w:spacing w:val="-3"/>
                <w:sz w:val="24"/>
                <w:szCs w:val="24"/>
              </w:rPr>
            </w:pPr>
            <w:r>
              <w:rPr>
                <w:rFonts w:hint="eastAsia" w:ascii="宋体" w:hAnsi="宋体" w:eastAsia="宋体" w:cs="宋体"/>
                <w:spacing w:val="-3"/>
                <w:sz w:val="24"/>
                <w:szCs w:val="24"/>
              </w:rPr>
              <w:t>心理慰藉</w:t>
            </w:r>
          </w:p>
        </w:tc>
        <w:tc>
          <w:tcPr>
            <w:tcW w:w="6385" w:type="dxa"/>
            <w:noWrap w:val="0"/>
            <w:vAlign w:val="top"/>
          </w:tcPr>
          <w:p w14:paraId="4DF13E16">
            <w:pPr>
              <w:pStyle w:val="486"/>
              <w:widowControl w:val="0"/>
              <w:spacing w:before="221" w:line="217" w:lineRule="auto"/>
              <w:ind w:left="73" w:leftChars="0"/>
              <w:rPr>
                <w:rFonts w:hint="eastAsia" w:ascii="宋体" w:hAnsi="宋体" w:eastAsia="宋体" w:cs="宋体"/>
                <w:spacing w:val="-2"/>
                <w:sz w:val="24"/>
                <w:szCs w:val="24"/>
              </w:rPr>
            </w:pPr>
            <w:r>
              <w:rPr>
                <w:rFonts w:hint="eastAsia" w:ascii="宋体" w:hAnsi="宋体" w:eastAsia="宋体" w:cs="宋体"/>
                <w:spacing w:val="-1"/>
                <w:sz w:val="24"/>
                <w:szCs w:val="24"/>
              </w:rPr>
              <w:t>通过心理健康教育、心理干预手段调整老年人心理状态</w:t>
            </w:r>
          </w:p>
        </w:tc>
      </w:tr>
    </w:tbl>
    <w:p w14:paraId="11942D24">
      <w:pPr>
        <w:pStyle w:val="479"/>
        <w:keepNext w:val="0"/>
        <w:keepLines w:val="0"/>
        <w:pageBreakBefore w:val="0"/>
        <w:spacing w:line="500" w:lineRule="exact"/>
        <w:ind w:firstLine="482"/>
        <w:rPr>
          <w:rFonts w:hint="eastAsia" w:ascii="宋体" w:hAnsi="宋体" w:eastAsia="宋体" w:cs="宋体"/>
          <w:b/>
          <w:bCs/>
          <w:color w:val="000000"/>
          <w:sz w:val="24"/>
          <w:szCs w:val="24"/>
        </w:rPr>
      </w:pPr>
      <w:r>
        <w:rPr>
          <w:rFonts w:hint="eastAsia" w:hAnsi="宋体" w:cs="宋体"/>
          <w:b/>
          <w:bCs/>
          <w:color w:val="000000"/>
          <w:sz w:val="24"/>
          <w:szCs w:val="24"/>
          <w:lang w:val="en-US" w:eastAsia="zh-CN"/>
        </w:rPr>
        <w:t>二、</w:t>
      </w:r>
      <w:r>
        <w:rPr>
          <w:rFonts w:hint="eastAsia" w:ascii="宋体" w:hAnsi="宋体" w:eastAsia="宋体" w:cs="宋体"/>
          <w:b/>
          <w:bCs/>
          <w:color w:val="000000"/>
          <w:sz w:val="24"/>
          <w:szCs w:val="24"/>
        </w:rPr>
        <w:t>服务范围：常州市金坛区</w:t>
      </w:r>
    </w:p>
    <w:p w14:paraId="57898EAE">
      <w:pPr>
        <w:pStyle w:val="479"/>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第二条 合同价格</w:t>
      </w:r>
    </w:p>
    <w:p w14:paraId="095B953E">
      <w:pPr>
        <w:pStyle w:val="479"/>
        <w:keepNext w:val="0"/>
        <w:keepLines w:val="0"/>
        <w:pageBreakBefore w:val="0"/>
        <w:spacing w:line="500" w:lineRule="exact"/>
        <w:ind w:firstLine="482"/>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签约合同总价（人民币，下同）：</w:t>
      </w:r>
      <w:r>
        <w:rPr>
          <w:rFonts w:hint="eastAsia" w:ascii="宋体" w:hAnsi="宋体" w:eastAsia="宋体" w:cs="宋体"/>
          <w:b/>
          <w:color w:val="000000"/>
          <w:sz w:val="24"/>
          <w:szCs w:val="24"/>
          <w:u w:val="single"/>
        </w:rPr>
        <w:t xml:space="preserve">         元/工时（小写       元/工时）</w:t>
      </w:r>
      <w:r>
        <w:rPr>
          <w:rFonts w:hint="eastAsia" w:ascii="宋体" w:hAnsi="宋体" w:eastAsia="宋体" w:cs="宋体"/>
          <w:b/>
          <w:color w:val="000000"/>
          <w:sz w:val="24"/>
          <w:szCs w:val="24"/>
        </w:rPr>
        <w:t xml:space="preserve">。 </w:t>
      </w:r>
    </w:p>
    <w:p w14:paraId="2DE6EF73">
      <w:pPr>
        <w:pStyle w:val="479"/>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5AB277FA">
      <w:pPr>
        <w:pStyle w:val="479"/>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第三条合同履行期限</w:t>
      </w:r>
    </w:p>
    <w:p w14:paraId="719A5F07">
      <w:pPr>
        <w:pStyle w:val="479"/>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自合同签订生效</w:t>
      </w:r>
      <w:r>
        <w:rPr>
          <w:rFonts w:hint="eastAsia" w:hAnsi="宋体" w:eastAsia="宋体" w:cs="宋体"/>
          <w:color w:val="000000"/>
          <w:sz w:val="24"/>
          <w:szCs w:val="24"/>
          <w:lang w:val="en-US" w:eastAsia="zh-CN"/>
        </w:rPr>
        <w:t>之日</w:t>
      </w:r>
      <w:r>
        <w:rPr>
          <w:rFonts w:hint="eastAsia" w:ascii="宋体" w:hAnsi="宋体" w:eastAsia="宋体" w:cs="宋体"/>
          <w:color w:val="000000"/>
          <w:sz w:val="24"/>
          <w:szCs w:val="24"/>
        </w:rPr>
        <w:t>起</w:t>
      </w:r>
      <w:r>
        <w:rPr>
          <w:rFonts w:hint="eastAsia" w:hAnsi="宋体" w:cs="宋体"/>
          <w:color w:val="000000"/>
          <w:sz w:val="24"/>
          <w:szCs w:val="24"/>
          <w:lang w:val="en-US" w:eastAsia="zh-CN"/>
        </w:rPr>
        <w:t>6个月</w:t>
      </w:r>
      <w:r>
        <w:rPr>
          <w:rFonts w:hint="eastAsia" w:ascii="宋体" w:hAnsi="宋体" w:eastAsia="宋体" w:cs="宋体"/>
          <w:color w:val="000000"/>
          <w:sz w:val="24"/>
          <w:szCs w:val="24"/>
        </w:rPr>
        <w:t>。</w:t>
      </w:r>
    </w:p>
    <w:p w14:paraId="6C24B800">
      <w:pPr>
        <w:pStyle w:val="479"/>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第四条 组成本合同的有关文件</w:t>
      </w:r>
    </w:p>
    <w:p w14:paraId="60AC4692">
      <w:pPr>
        <w:pStyle w:val="479"/>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下列与本次采购活动有关的文件及有关附件是本合同不可分割的组成部分，与本合同具有同等法律效力，这些文件包括但不限于：</w:t>
      </w:r>
    </w:p>
    <w:p w14:paraId="6B8E85B0">
      <w:pPr>
        <w:pStyle w:val="479"/>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（1）招标采购文件（编号：   ）           （2）乙方提供的投标文件； </w:t>
      </w:r>
    </w:p>
    <w:p w14:paraId="4DE77A8B">
      <w:pPr>
        <w:pStyle w:val="479"/>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（3）中标通知书；                       （4）甲乙双方商定的其他文件等。</w:t>
      </w:r>
    </w:p>
    <w:p w14:paraId="2DCDADC8">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第五条 合同款结算及支付</w:t>
      </w:r>
    </w:p>
    <w:p w14:paraId="66BDBD36">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1.本合同项下所有款项均以人民币支付。</w:t>
      </w:r>
    </w:p>
    <w:p w14:paraId="31A4495E">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2.本合同项下的采购资金由甲方自行支付，乙方向甲方开具发票。</w:t>
      </w:r>
    </w:p>
    <w:p w14:paraId="7225D244">
      <w:pPr>
        <w:keepNext w:val="0"/>
        <w:keepLines w:val="0"/>
        <w:pageBreakBefore w:val="0"/>
        <w:spacing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3.结算原则：以实际服务的工时及实际服务工作量进行结算。</w:t>
      </w:r>
    </w:p>
    <w:p w14:paraId="01B0E8DD">
      <w:pPr>
        <w:keepNext w:val="0"/>
        <w:keepLines w:val="0"/>
        <w:pageBreakBefore w:val="0"/>
        <w:spacing w:line="500" w:lineRule="exact"/>
        <w:ind w:firstLine="480"/>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4.付款方式</w:t>
      </w:r>
      <w:r>
        <w:rPr>
          <w:rFonts w:hint="eastAsia" w:ascii="宋体" w:hAnsi="宋体" w:cs="宋体"/>
          <w:color w:val="000000"/>
          <w:sz w:val="24"/>
          <w:szCs w:val="24"/>
          <w:lang w:val="en-US" w:eastAsia="zh-CN"/>
        </w:rPr>
        <w:t>：</w:t>
      </w:r>
    </w:p>
    <w:p w14:paraId="7D3002FD">
      <w:pPr>
        <w:keepNext w:val="0"/>
        <w:keepLines w:val="0"/>
        <w:pageBreakBefore w:val="0"/>
        <w:spacing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 支付方式：转账;</w:t>
      </w:r>
    </w:p>
    <w:p w14:paraId="7E14FE3B">
      <w:pPr>
        <w:keepNext w:val="0"/>
        <w:keepLines w:val="0"/>
        <w:pageBreakBefore w:val="0"/>
        <w:spacing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(2）支付时间：季结。</w:t>
      </w:r>
    </w:p>
    <w:p w14:paraId="03D0C0C0">
      <w:pPr>
        <w:keepNext w:val="0"/>
        <w:keepLines w:val="0"/>
        <w:pageBreakBefore w:val="0"/>
        <w:spacing w:line="50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服务工时根据</w:t>
      </w:r>
      <w:bookmarkStart w:id="906" w:name="_GoBack"/>
      <w:r>
        <w:rPr>
          <w:rFonts w:hint="eastAsia" w:ascii="宋体" w:hAnsi="宋体" w:eastAsia="宋体" w:cs="宋体"/>
          <w:color w:val="auto"/>
          <w:sz w:val="24"/>
          <w:szCs w:val="24"/>
          <w:lang w:val="en-US" w:eastAsia="zh-CN"/>
        </w:rPr>
        <w:t>服务标准和服务机构最终中标工时单价确定，超出服务标准的按标准结算，低于服务标准的按实际结算但实际金额超过预算金额的不再支付。每季支付服务经费的90%，年底根据考核结果，结算服务经费的10%。</w:t>
      </w:r>
    </w:p>
    <w:p w14:paraId="006DC01A">
      <w:pPr>
        <w:pStyle w:val="479"/>
        <w:keepNext w:val="0"/>
        <w:keepLines w:val="0"/>
        <w:pageBreakBefore w:val="0"/>
        <w:spacing w:line="500" w:lineRule="exact"/>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第六条 双方权利和义务</w:t>
      </w:r>
    </w:p>
    <w:p w14:paraId="62235D10">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eastAsia="宋体" w:cs="宋体"/>
          <w:color w:val="auto"/>
          <w:sz w:val="24"/>
          <w:szCs w:val="24"/>
        </w:rPr>
        <w:t>1.</w:t>
      </w:r>
      <w:r>
        <w:rPr>
          <w:rFonts w:hint="eastAsia" w:ascii="宋体" w:hAnsi="宋体" w:cs="宋体"/>
          <w:b w:val="0"/>
          <w:bCs/>
          <w:color w:val="auto"/>
          <w:sz w:val="24"/>
          <w:szCs w:val="24"/>
          <w:highlight w:val="none"/>
          <w:lang w:val="en-US" w:eastAsia="zh-CN"/>
        </w:rPr>
        <w:t>服务要求：</w:t>
      </w:r>
    </w:p>
    <w:p w14:paraId="57BFFE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lang w:eastAsia="zh-CN"/>
        </w:rPr>
        <w:t>）援助对象</w:t>
      </w:r>
    </w:p>
    <w:p w14:paraId="6AC0E0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年满60周岁失能、半失能计划生育家庭特别扶助对象;离休老干部及遗孀;年满60周岁的市级（含）以上劳模；年满70周岁归国华侨；80周岁(含)以上重点优抚对象;90周岁以上老年人。</w:t>
      </w:r>
    </w:p>
    <w:p w14:paraId="6EAA36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（二)关爱对象</w:t>
      </w:r>
    </w:p>
    <w:p w14:paraId="6689F4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80周岁(含)以上的老</w:t>
      </w:r>
      <w:r>
        <w:rPr>
          <w:rFonts w:hint="eastAsia" w:ascii="宋体" w:hAnsi="宋体" w:cs="宋体"/>
          <w:color w:val="auto"/>
          <w:sz w:val="24"/>
          <w:highlight w:val="none"/>
          <w:lang w:eastAsia="zh-CN"/>
        </w:rPr>
        <w:t>年</w:t>
      </w:r>
      <w:r>
        <w:rPr>
          <w:rFonts w:hint="eastAsia" w:ascii="宋体" w:hAnsi="宋体" w:eastAsia="宋体" w:cs="宋体"/>
          <w:color w:val="auto"/>
          <w:sz w:val="24"/>
          <w:highlight w:val="none"/>
          <w:lang w:eastAsia="zh-CN"/>
        </w:rPr>
        <w:t>人</w:t>
      </w:r>
      <w:r>
        <w:rPr>
          <w:rFonts w:hint="eastAsia" w:ascii="宋体" w:hAnsi="宋体" w:cs="宋体"/>
          <w:color w:val="auto"/>
          <w:sz w:val="24"/>
          <w:highlight w:val="none"/>
          <w:lang w:eastAsia="zh-CN"/>
        </w:rPr>
        <w:t>。</w:t>
      </w:r>
    </w:p>
    <w:p w14:paraId="310DD6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三</w:t>
      </w:r>
      <w:r>
        <w:rPr>
          <w:rFonts w:hint="eastAsia" w:ascii="宋体" w:hAnsi="宋体" w:cs="宋体"/>
          <w:color w:val="auto"/>
          <w:sz w:val="24"/>
          <w:highlight w:val="none"/>
          <w:lang w:eastAsia="zh-CN"/>
        </w:rPr>
        <w:t>）困难老年人</w:t>
      </w:r>
    </w:p>
    <w:p w14:paraId="00F627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低保对象：</w:t>
      </w:r>
      <w:r>
        <w:rPr>
          <w:rFonts w:hint="eastAsia" w:ascii="宋体" w:hAnsi="宋体" w:cs="宋体"/>
          <w:color w:val="auto"/>
          <w:sz w:val="24"/>
          <w:highlight w:val="none"/>
          <w:lang w:val="en-US" w:eastAsia="zh-CN"/>
        </w:rPr>
        <w:t>80周岁及以上高龄老年人；60周岁及以上重度、完全失能老年人；</w:t>
      </w:r>
    </w:p>
    <w:p w14:paraId="45A81B22">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color w:val="auto"/>
          <w:sz w:val="24"/>
          <w:highlight w:val="none"/>
          <w:lang w:val="en-US" w:eastAsia="zh-CN"/>
        </w:rPr>
        <w:t>分散特困供养对象：60周岁及以上老年人。</w:t>
      </w:r>
    </w:p>
    <w:p w14:paraId="482BEC0F">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2.乙方服务种类不低于三种，否则不予以结算；</w:t>
      </w:r>
    </w:p>
    <w:p w14:paraId="4466A4DF">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3.合理配各管理人员及服务人员，管理人员不少于2人，有合格的服务人员团队，确保养老服务项目的正常实施；</w:t>
      </w:r>
    </w:p>
    <w:p w14:paraId="0B73A805">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4.制定完善的管理制度和保障机制，做到管理正规化、服务规范化、考核标准化，进行智能化服务、管理；</w:t>
      </w:r>
    </w:p>
    <w:p w14:paraId="02F75B2F">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5.制定合理的薪资标准，自负公司或组织内管理人员及服务人员的薪资（含一切福利待遇、保险等，且不得低于常州市最低工资标准)；</w:t>
      </w:r>
    </w:p>
    <w:p w14:paraId="7016525F">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6.根据老年人的实际需求，适时增加服务项目和服务内容，服务必须依据援助对象的意愿开展，不得强制服务:</w:t>
      </w:r>
    </w:p>
    <w:p w14:paraId="1E0B4C3A">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7.所有上门服务人员须具有健康证和上岗服务证：特殊行业，还应具有相应的操作证等，符合所在行业规范要求；</w:t>
      </w:r>
    </w:p>
    <w:p w14:paraId="39CC1BD2">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负责添置服务内容需要设备的购置(费用包含在总报价中)，乙方须在居家养老服务开始前准备好投入民政局规定使用的相关设备，服务队伍应达到项目实施的相关要求,做好实施本项目的准备工作。若乙方在开始居家养老服务后所配备的设备、服务团队不满足项目实施的要求，所造成的损失由乙方承担并且招标单位有权对乙方进行相应的处罚；</w:t>
      </w:r>
    </w:p>
    <w:p w14:paraId="7FE767A1">
      <w:pPr>
        <w:keepNext w:val="0"/>
        <w:keepLines w:val="0"/>
        <w:pageBreakBefore w:val="0"/>
        <w:widowControl w:val="0"/>
        <w:numPr>
          <w:ilvl w:val="0"/>
          <w:numId w:val="0"/>
        </w:numPr>
        <w:spacing w:line="440" w:lineRule="atLeast"/>
        <w:ind w:firstLine="480" w:firstLineChars="20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9.居家养老上门服务的信息要上传到常州市民政云平台智慧养老服务监管平台，上传信息内容包括援助对象姓名、援助对象身份证号码、服务对象类别、援助服务标准、居住地址、援助对象联系方式、服务人员姓名、服务项目、服务工时或价格、线上服务等等，做到积极响应并接受采购人监督。乙方按照居家养老援助服务记录单、常州市民政云平台智慧养老服务监管平台服务商数据接入标准，对接上报服务数据。</w:t>
      </w:r>
    </w:p>
    <w:p w14:paraId="693EED19">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10.自中标后，须与属地开发区、镇、街道等做好对接工作，从合同签订日起开始连续为老人服务至合同终止，期间不能间断。</w:t>
      </w:r>
    </w:p>
    <w:p w14:paraId="1051063A">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11.服务数量方面，做到应服务尽服务，现有上门服务对象保证服务不断档，新增服务对象及时安排服务人员进行上门服务。</w:t>
      </w:r>
    </w:p>
    <w:p w14:paraId="26281770">
      <w:pPr>
        <w:keepNext w:val="0"/>
        <w:keepLines w:val="0"/>
        <w:pageBreakBefore w:val="0"/>
        <w:widowControl w:val="0"/>
        <w:numPr>
          <w:ilvl w:val="0"/>
          <w:numId w:val="0"/>
        </w:numPr>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12.服务质量方面，服务人员应工作准时与服务到位，服务态度诚恳，礼仪得当，能够设身处地地关心老年人，给子人性化的服务，服务用到细每季度服务对象满意度测评必须达到90%以上，服务投诉率在5%以下。</w:t>
      </w:r>
    </w:p>
    <w:p w14:paraId="13314B50">
      <w:pPr>
        <w:keepNext w:val="0"/>
        <w:keepLines w:val="0"/>
        <w:pageBreakBefore w:val="0"/>
        <w:widowControl w:val="0"/>
        <w:tabs>
          <w:tab w:val="left" w:pos="284"/>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13.</w:t>
      </w:r>
      <w:r>
        <w:rPr>
          <w:rFonts w:hint="eastAsia" w:ascii="宋体" w:hAnsi="宋体" w:eastAsia="宋体" w:cs="宋体"/>
          <w:color w:val="auto"/>
          <w:sz w:val="24"/>
          <w:szCs w:val="24"/>
        </w:rPr>
        <w:t>乙方无条件为所有服务对象提供服务。不得以任何形式转包分包。</w:t>
      </w:r>
    </w:p>
    <w:p w14:paraId="06A2D212">
      <w:pPr>
        <w:keepNext w:val="0"/>
        <w:keepLines w:val="0"/>
        <w:pageBreakBefore w:val="0"/>
        <w:widowControl w:val="0"/>
        <w:tabs>
          <w:tab w:val="left" w:pos="284"/>
        </w:tabs>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14.</w:t>
      </w:r>
      <w:r>
        <w:rPr>
          <w:rFonts w:hint="eastAsia" w:ascii="宋体" w:hAnsi="宋体" w:eastAsia="宋体" w:cs="宋体"/>
          <w:color w:val="auto"/>
          <w:sz w:val="24"/>
          <w:szCs w:val="24"/>
        </w:rPr>
        <w:t>其他服务要求参照《</w:t>
      </w:r>
      <w:r>
        <w:rPr>
          <w:rFonts w:hint="eastAsia" w:ascii="宋体" w:hAnsi="宋体" w:cs="宋体"/>
          <w:color w:val="auto"/>
          <w:sz w:val="24"/>
          <w:szCs w:val="24"/>
          <w:lang w:eastAsia="zh-CN"/>
        </w:rPr>
        <w:t>居家养老上门服务基本规范</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GB/T 43153-2023</w:t>
      </w:r>
      <w:r>
        <w:rPr>
          <w:rFonts w:hint="eastAsia" w:ascii="宋体" w:hAnsi="宋体" w:cs="宋体"/>
          <w:color w:val="auto"/>
          <w:sz w:val="24"/>
          <w:szCs w:val="24"/>
          <w:lang w:eastAsia="zh-CN"/>
        </w:rPr>
        <w:t>）、《关于进一步推进常州市居家养老援助服务工作的通知》（常民养老〔2026〕1号）、</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关于进一步完善常州市金坛区居家养老上门服务机构服务质量考评指南</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坛民字[2024]46号</w:t>
      </w:r>
      <w:r>
        <w:rPr>
          <w:rFonts w:hint="eastAsia" w:ascii="宋体" w:hAnsi="宋体" w:cs="宋体"/>
          <w:color w:val="auto"/>
          <w:sz w:val="24"/>
          <w:szCs w:val="24"/>
          <w:lang w:eastAsia="zh-CN"/>
        </w:rPr>
        <w:t>）</w:t>
      </w:r>
      <w:r>
        <w:rPr>
          <w:rFonts w:hint="eastAsia" w:ascii="宋体" w:hAnsi="宋体" w:eastAsia="宋体" w:cs="宋体"/>
          <w:color w:val="auto"/>
          <w:sz w:val="24"/>
          <w:szCs w:val="24"/>
        </w:rPr>
        <w:t>的规定进行，并落实最新相关要求。</w:t>
      </w:r>
    </w:p>
    <w:p w14:paraId="7E19AB5E">
      <w:pPr>
        <w:keepNext w:val="0"/>
        <w:keepLines w:val="0"/>
        <w:pageBreakBefore w:val="0"/>
        <w:spacing w:line="500" w:lineRule="exact"/>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第七条 违约责任</w:t>
      </w:r>
    </w:p>
    <w:p w14:paraId="7A8DEBEC">
      <w:pPr>
        <w:keepNext w:val="0"/>
        <w:keepLines w:val="0"/>
        <w:pageBreakBefore w:val="0"/>
        <w:tabs>
          <w:tab w:val="left" w:pos="284"/>
        </w:tabs>
        <w:spacing w:line="50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1.中标后，甲方将通过考评、审计予以审查。乙方投标属虚假承诺的，或是由于乙方的过错造成合同无法继续履行的，应向甲方支付不少于合同总价</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0%违约金，若该违约金不足以弥补甲方损失，则应当赔偿甲方所有损失。</w:t>
      </w:r>
    </w:p>
    <w:p w14:paraId="3044F393">
      <w:pPr>
        <w:keepNext w:val="0"/>
        <w:keepLines w:val="0"/>
        <w:pageBreakBefore w:val="0"/>
        <w:tabs>
          <w:tab w:val="left" w:pos="284"/>
        </w:tabs>
        <w:spacing w:line="500" w:lineRule="exact"/>
        <w:ind w:firstLine="480"/>
        <w:rPr>
          <w:rFonts w:hint="eastAsia" w:ascii="宋体" w:hAnsi="宋体" w:eastAsia="宋体" w:cs="宋体"/>
          <w:color w:val="000000"/>
          <w:sz w:val="24"/>
          <w:szCs w:val="24"/>
        </w:rPr>
      </w:pPr>
      <w:r>
        <w:rPr>
          <w:rFonts w:hint="eastAsia" w:ascii="宋体" w:hAnsi="宋体" w:eastAsia="宋体" w:cs="宋体"/>
          <w:color w:val="auto"/>
          <w:sz w:val="24"/>
          <w:szCs w:val="24"/>
        </w:rPr>
        <w:t xml:space="preserve">2. </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rPr>
        <w:t>发生不能按照本项目要求进行服务的情况，或者发生违反《</w:t>
      </w:r>
      <w:r>
        <w:rPr>
          <w:rFonts w:hint="eastAsia" w:ascii="宋体" w:hAnsi="宋体" w:cs="宋体"/>
          <w:color w:val="auto"/>
          <w:sz w:val="24"/>
          <w:szCs w:val="24"/>
          <w:lang w:eastAsia="zh-CN"/>
        </w:rPr>
        <w:t>居家养老上门服务基本规范</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GB/T 43153-2023</w:t>
      </w:r>
      <w:r>
        <w:rPr>
          <w:rFonts w:hint="eastAsia" w:ascii="宋体" w:hAnsi="宋体" w:cs="宋体"/>
          <w:color w:val="auto"/>
          <w:sz w:val="24"/>
          <w:szCs w:val="24"/>
          <w:lang w:eastAsia="zh-CN"/>
        </w:rPr>
        <w:t>）、《关于进一步推进常州市居家养老援助服务工作的通知》（常民养老〔2026〕1号）、</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关于进一步完善常州市金坛区居家养老上门服务机构服务质量考评指南</w:t>
      </w:r>
      <w:r>
        <w:rPr>
          <w:rFonts w:hint="eastAsia" w:ascii="宋体" w:hAnsi="宋体" w:eastAsia="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坛民字[2024]46号</w:t>
      </w:r>
      <w:r>
        <w:rPr>
          <w:rFonts w:hint="eastAsia" w:ascii="宋体" w:hAnsi="宋体" w:cs="宋体"/>
          <w:color w:val="auto"/>
          <w:sz w:val="24"/>
          <w:szCs w:val="24"/>
          <w:lang w:eastAsia="zh-CN"/>
        </w:rPr>
        <w:t>）</w:t>
      </w:r>
      <w:r>
        <w:rPr>
          <w:rFonts w:hint="eastAsia" w:ascii="宋体" w:hAnsi="宋体" w:eastAsia="宋体" w:cs="宋体"/>
          <w:color w:val="auto"/>
          <w:sz w:val="24"/>
          <w:szCs w:val="24"/>
        </w:rPr>
        <w:t>等规定情况，或者连续两个季度</w:t>
      </w:r>
      <w:r>
        <w:rPr>
          <w:rFonts w:hint="eastAsia" w:ascii="宋体" w:hAnsi="宋体" w:cs="宋体"/>
          <w:color w:val="auto"/>
          <w:sz w:val="24"/>
          <w:szCs w:val="24"/>
          <w:lang w:val="en-US" w:eastAsia="zh-CN"/>
        </w:rPr>
        <w:t>服务对</w:t>
      </w:r>
      <w:r>
        <w:rPr>
          <w:rFonts w:hint="eastAsia" w:ascii="宋体" w:hAnsi="宋体" w:eastAsia="宋体" w:cs="宋体"/>
          <w:color w:val="auto"/>
          <w:sz w:val="24"/>
          <w:szCs w:val="24"/>
        </w:rPr>
        <w:t>象满意度测评中低于90%，服务投诉率高于5%，甲方</w:t>
      </w:r>
      <w:bookmarkEnd w:id="906"/>
      <w:r>
        <w:rPr>
          <w:rFonts w:hint="eastAsia" w:ascii="宋体" w:hAnsi="宋体" w:eastAsia="宋体" w:cs="宋体"/>
          <w:color w:val="000000"/>
          <w:sz w:val="24"/>
          <w:szCs w:val="24"/>
        </w:rPr>
        <w:t>有权解除合同，同时有权要求乙方按照合同总价5%的标准支付违约金。</w:t>
      </w:r>
    </w:p>
    <w:p w14:paraId="509E9034">
      <w:pPr>
        <w:keepNext w:val="0"/>
        <w:keepLines w:val="0"/>
        <w:pageBreakBefore w:val="0"/>
        <w:tabs>
          <w:tab w:val="left" w:pos="284"/>
        </w:tabs>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3.乙方未按本合同的规定和“服务承诺”履约的，甲方有权提前解除本合同，同时乙方应按合同总价款的10%向甲方承担违约责任。</w:t>
      </w:r>
    </w:p>
    <w:p w14:paraId="7A41391A">
      <w:pPr>
        <w:keepNext w:val="0"/>
        <w:keepLines w:val="0"/>
        <w:pageBreakBefore w:val="0"/>
        <w:tabs>
          <w:tab w:val="left" w:pos="284"/>
        </w:tabs>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rPr>
        <w:t>违反上述一项或者多项违约责任</w:t>
      </w:r>
      <w:r>
        <w:rPr>
          <w:rFonts w:hint="eastAsia" w:ascii="宋体" w:hAnsi="宋体" w:cs="宋体"/>
          <w:color w:val="000000"/>
          <w:sz w:val="24"/>
          <w:szCs w:val="24"/>
          <w:lang w:val="en-US" w:eastAsia="zh-CN"/>
        </w:rPr>
        <w:t>后</w:t>
      </w:r>
      <w:r>
        <w:rPr>
          <w:rFonts w:hint="eastAsia" w:ascii="宋体" w:hAnsi="宋体" w:eastAsia="宋体" w:cs="宋体"/>
          <w:color w:val="000000"/>
          <w:sz w:val="24"/>
          <w:szCs w:val="24"/>
        </w:rPr>
        <w:t>，应继续履行合同规定的义务（甲方解除合同的除外)。甲方未能及时追究乙方的任何一项违约责任并不表明甲方放弃追究乙方该项或其他违约责任。</w:t>
      </w:r>
    </w:p>
    <w:p w14:paraId="3AA1D33F">
      <w:pPr>
        <w:keepNext w:val="0"/>
        <w:keepLines w:val="0"/>
        <w:pageBreakBefore w:val="0"/>
        <w:tabs>
          <w:tab w:val="left" w:pos="284"/>
        </w:tabs>
        <w:spacing w:line="500" w:lineRule="exact"/>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5</w:t>
      </w:r>
      <w:r>
        <w:rPr>
          <w:rFonts w:hint="eastAsia" w:ascii="宋体" w:hAnsi="宋体" w:eastAsia="宋体" w:cs="宋体"/>
          <w:color w:val="000000"/>
          <w:sz w:val="24"/>
          <w:szCs w:val="24"/>
        </w:rPr>
        <w:t>.乙方投标属虚假承诺，或是由于乙方的过错造成合同无法继续履行的，应向甲方支付不少于合同总价30%违约金，若该违约金不足以弥补甲方损失，则应当赔偿甲方所有损失。</w:t>
      </w:r>
    </w:p>
    <w:p w14:paraId="57CBA0B7">
      <w:pPr>
        <w:keepNext w:val="0"/>
        <w:keepLines w:val="0"/>
        <w:pageBreakBefore w:val="0"/>
        <w:tabs>
          <w:tab w:val="left" w:pos="284"/>
        </w:tabs>
        <w:spacing w:line="500" w:lineRule="exact"/>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乙方</w:t>
      </w:r>
      <w:r>
        <w:rPr>
          <w:rFonts w:hint="eastAsia" w:ascii="宋体" w:hAnsi="宋体" w:eastAsia="宋体" w:cs="宋体"/>
          <w:color w:val="000000"/>
          <w:sz w:val="24"/>
          <w:szCs w:val="24"/>
        </w:rPr>
        <w:t>在发生上述文件等规定中需启动惩戒的行为或者违法失信等行为的，按照文件相关要求处理。</w:t>
      </w:r>
    </w:p>
    <w:p w14:paraId="0D440421">
      <w:pPr>
        <w:keepNext w:val="0"/>
        <w:keepLines w:val="0"/>
        <w:pageBreakBefore w:val="0"/>
        <w:tabs>
          <w:tab w:val="left" w:pos="284"/>
        </w:tabs>
        <w:spacing w:line="500" w:lineRule="exact"/>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其他未尽事宜，以《民法典》等有关法律法规规定为准，无相关规定的，双方协商解决。</w:t>
      </w:r>
    </w:p>
    <w:p w14:paraId="07EB13B6">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第八条 合同的变更和终止</w:t>
      </w:r>
    </w:p>
    <w:p w14:paraId="4DBF551A">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1.本合同一经签订，甲乙双方不得擅自变更、中止或终止合同。</w:t>
      </w:r>
    </w:p>
    <w:p w14:paraId="14DB103F">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2.除发生法律规定的不能预见、不能避免并不能克服的客观情况外，甲乙双方不得放弃或拒绝履行合同。</w:t>
      </w:r>
    </w:p>
    <w:p w14:paraId="7B824D66">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第九条 合同的转让</w:t>
      </w:r>
    </w:p>
    <w:p w14:paraId="3991E9C5">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乙方不得擅自部分或全部转让其应履行的合同义务。</w:t>
      </w:r>
    </w:p>
    <w:p w14:paraId="0BBBC497">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第十条 不可抗力</w:t>
      </w:r>
    </w:p>
    <w:p w14:paraId="31676EDB">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甲、乙方中任何一方，因不可抗力不能按时或完全履行合同的，应及时通知对方，并在5个工作日内提供相应证明。未履行完合同部分是否继续履行、如何履行等问题，可由双方初步协商，并向主管部门报告。确定为不可抗力原因造成的损失，免予承担责任。</w:t>
      </w:r>
    </w:p>
    <w:p w14:paraId="0EF99645">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第十一条 争议的解决</w:t>
      </w:r>
    </w:p>
    <w:p w14:paraId="29C37011">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1.因履行本合同引起的或与本合同有关的争议，甲、乙双方应首先通过友好协商解决，如果协商不能解决争议，则采取以下第（</w:t>
      </w: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）种方式解决争议：</w:t>
      </w:r>
    </w:p>
    <w:p w14:paraId="32C7B47C">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（1）向甲方所在地人民法院提起诉讼；</w:t>
      </w:r>
    </w:p>
    <w:p w14:paraId="201D510D">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（2）向甲方所在地仲裁委员会按其仲裁规则申请仲裁。</w:t>
      </w:r>
    </w:p>
    <w:p w14:paraId="0A3284AE">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如没有约定，默认采取第2种方式解决争议。</w:t>
      </w:r>
    </w:p>
    <w:p w14:paraId="59208214">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2.在法院审理和仲裁期间，除有争议部分外，本合同其他部分应继续履行。</w:t>
      </w:r>
    </w:p>
    <w:p w14:paraId="6C53952F">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第十二条 诚实信用 </w:t>
      </w:r>
    </w:p>
    <w:p w14:paraId="7857AB81">
      <w:pPr>
        <w:keepNext w:val="0"/>
        <w:keepLines w:val="0"/>
        <w:pageBreakBefore w:val="0"/>
        <w:spacing w:line="500" w:lineRule="exact"/>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乙方应诚实信用，严格按照招标文件要求和投标承诺履行合同，不向甲方进行商业贿赂或者提供不正当利益。</w:t>
      </w:r>
    </w:p>
    <w:p w14:paraId="249D8E03">
      <w:pPr>
        <w:keepNext w:val="0"/>
        <w:keepLines w:val="0"/>
        <w:pageBreakBefore w:val="0"/>
        <w:spacing w:line="500" w:lineRule="exact"/>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第十三条 合同生效及其他</w:t>
      </w:r>
    </w:p>
    <w:p w14:paraId="73A14465">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1.本合同自经甲乙双方授权代表签订并加盖公章后，自签订之日起生效。</w:t>
      </w:r>
    </w:p>
    <w:p w14:paraId="21DF1C11">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2.本合同一式</w:t>
      </w:r>
      <w:r>
        <w:rPr>
          <w:rFonts w:hint="eastAsia" w:ascii="宋体" w:hAnsi="宋体" w:cs="宋体"/>
          <w:color w:val="000000"/>
          <w:sz w:val="24"/>
          <w:szCs w:val="24"/>
          <w:lang w:val="en-US" w:eastAsia="zh-CN"/>
        </w:rPr>
        <w:t>陆</w:t>
      </w:r>
      <w:r>
        <w:rPr>
          <w:rFonts w:hint="eastAsia" w:ascii="宋体" w:hAnsi="宋体" w:eastAsia="宋体" w:cs="宋体"/>
          <w:color w:val="000000"/>
          <w:sz w:val="24"/>
          <w:szCs w:val="24"/>
        </w:rPr>
        <w:t>份，甲乙双方各执贰份，代理机构执</w:t>
      </w:r>
      <w:r>
        <w:rPr>
          <w:rFonts w:hint="eastAsia" w:ascii="宋体" w:hAnsi="宋体" w:cs="宋体"/>
          <w:color w:val="000000"/>
          <w:sz w:val="24"/>
          <w:szCs w:val="24"/>
          <w:lang w:val="en-US" w:eastAsia="zh-CN"/>
        </w:rPr>
        <w:t>贰</w:t>
      </w:r>
      <w:r>
        <w:rPr>
          <w:rFonts w:hint="eastAsia" w:ascii="宋体" w:hAnsi="宋体" w:eastAsia="宋体" w:cs="宋体"/>
          <w:color w:val="000000"/>
          <w:sz w:val="24"/>
          <w:szCs w:val="24"/>
        </w:rPr>
        <w:t>份存档。</w:t>
      </w:r>
    </w:p>
    <w:p w14:paraId="096AEE33">
      <w:pPr>
        <w:keepNext w:val="0"/>
        <w:keepLines w:val="0"/>
        <w:pageBreakBefore w:val="0"/>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3.本合同应按照中华人民共和国的现行法律进行解释。</w:t>
      </w:r>
    </w:p>
    <w:p w14:paraId="33B45330">
      <w:pPr>
        <w:keepNext w:val="0"/>
        <w:keepLines w:val="0"/>
        <w:pageBreakBefore w:val="0"/>
        <w:spacing w:line="500" w:lineRule="exact"/>
        <w:jc w:val="left"/>
        <w:rPr>
          <w:rFonts w:hint="eastAsia" w:ascii="宋体" w:hAnsi="宋体" w:eastAsia="宋体" w:cs="宋体"/>
          <w:b/>
          <w:bCs/>
          <w:color w:val="000000"/>
          <w:sz w:val="24"/>
          <w:szCs w:val="24"/>
        </w:rPr>
      </w:pPr>
    </w:p>
    <w:p w14:paraId="59802671">
      <w:pPr>
        <w:keepNext w:val="0"/>
        <w:keepLines w:val="0"/>
        <w:pageBreakBefore w:val="0"/>
        <w:spacing w:line="500" w:lineRule="exact"/>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甲    方</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乙    方</w:t>
      </w:r>
      <w:r>
        <w:rPr>
          <w:rFonts w:hint="eastAsia" w:ascii="宋体" w:hAnsi="宋体" w:eastAsia="宋体" w:cs="宋体"/>
          <w:color w:val="000000"/>
          <w:sz w:val="24"/>
          <w:szCs w:val="24"/>
        </w:rPr>
        <w:t>：</w:t>
      </w:r>
    </w:p>
    <w:p w14:paraId="3B1CC9D2">
      <w:pPr>
        <w:keepNext w:val="0"/>
        <w:keepLines w:val="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单位名称（章）：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单位名称（章）：</w:t>
      </w:r>
    </w:p>
    <w:p w14:paraId="50F410D8">
      <w:pPr>
        <w:keepNext w:val="0"/>
        <w:keepLines w:val="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单位地址：                               单位地址：</w:t>
      </w:r>
    </w:p>
    <w:p w14:paraId="35B69171">
      <w:pPr>
        <w:keepNext w:val="0"/>
        <w:keepLines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委托代理人：          法定代表人：     委托代理人：                            </w:t>
      </w:r>
    </w:p>
    <w:p w14:paraId="4AF15B49">
      <w:pPr>
        <w:keepNext w:val="0"/>
        <w:keepLines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电话：                                   电话：            传真：</w:t>
      </w:r>
    </w:p>
    <w:p w14:paraId="6023E77D">
      <w:pPr>
        <w:keepNext w:val="0"/>
        <w:keepLines w:val="0"/>
        <w:pageBreakBefore w:val="0"/>
        <w:spacing w:line="500" w:lineRule="exact"/>
        <w:rPr>
          <w:rFonts w:ascii="宋体" w:hAnsi="宋体" w:eastAsia="宋体" w:cs="宋体"/>
          <w:color w:val="000000"/>
          <w:sz w:val="24"/>
        </w:rPr>
      </w:pPr>
      <w:r>
        <w:rPr>
          <w:rFonts w:hint="eastAsia" w:ascii="宋体" w:hAnsi="宋体" w:eastAsia="宋体" w:cs="宋体"/>
          <w:color w:val="000000"/>
          <w:sz w:val="24"/>
          <w:szCs w:val="24"/>
        </w:rPr>
        <w:t>传真：                                   开户银行：        账号：</w:t>
      </w:r>
      <w:r>
        <w:rPr>
          <w:rFonts w:hint="eastAsia" w:ascii="宋体" w:hAnsi="宋体" w:eastAsia="宋体" w:cs="宋体"/>
          <w:color w:val="000000"/>
          <w:sz w:val="24"/>
        </w:rPr>
        <w:t xml:space="preserve">                                                                            </w:t>
      </w:r>
    </w:p>
    <w:p w14:paraId="35814EC4">
      <w:pPr>
        <w:keepNext/>
        <w:keepLines/>
        <w:widowControl w:val="0"/>
        <w:numPr>
          <w:ilvl w:val="0"/>
          <w:numId w:val="0"/>
        </w:numPr>
        <w:tabs>
          <w:tab w:val="center" w:pos="4677"/>
          <w:tab w:val="left" w:pos="7652"/>
        </w:tabs>
        <w:spacing w:before="120" w:after="0" w:line="360" w:lineRule="auto"/>
        <w:contextualSpacing/>
        <w:jc w:val="center"/>
        <w:outlineLvl w:val="2"/>
        <w:rPr>
          <w:rFonts w:hint="eastAsia" w:ascii="宋体" w:hAnsi="宋体" w:eastAsia="宋体" w:cs="Times New Roman"/>
          <w:b/>
          <w:color w:val="000000"/>
          <w:sz w:val="32"/>
          <w:szCs w:val="32"/>
          <w:u w:val="none"/>
          <w:lang w:val="en-US" w:eastAsia="zh-CN" w:bidi="ar-SA"/>
        </w:rPr>
        <w:sectPr>
          <w:pgSz w:w="11906" w:h="16838"/>
          <w:pgMar w:top="2098" w:right="1531" w:bottom="1985" w:left="1531" w:header="851" w:footer="992" w:gutter="0"/>
          <w:cols w:space="720" w:num="1"/>
          <w:titlePg/>
          <w:docGrid w:linePitch="360" w:charSpace="0"/>
        </w:sectPr>
      </w:pP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855"/>
        <w:gridCol w:w="1643"/>
        <w:gridCol w:w="4981"/>
        <w:gridCol w:w="1360"/>
        <w:gridCol w:w="1316"/>
        <w:gridCol w:w="2120"/>
      </w:tblGrid>
      <w:tr w14:paraId="312B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5000" w:type="pct"/>
            <w:gridSpan w:val="7"/>
            <w:tcBorders>
              <w:top w:val="nil"/>
              <w:left w:val="nil"/>
              <w:bottom w:val="nil"/>
              <w:right w:val="nil"/>
            </w:tcBorders>
            <w:shd w:val="clear" w:color="auto" w:fill="auto"/>
            <w:vAlign w:val="center"/>
          </w:tcPr>
          <w:p w14:paraId="347759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常州市金坛区居家养老服务项目标准</w:t>
            </w:r>
          </w:p>
        </w:tc>
      </w:tr>
      <w:tr w14:paraId="5B8B1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31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3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19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类别</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EF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项目类别</w:t>
            </w:r>
          </w:p>
        </w:tc>
        <w:tc>
          <w:tcPr>
            <w:tcW w:w="19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03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项目说明</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3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服务时长</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9BA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结算金额</w:t>
            </w:r>
          </w:p>
        </w:tc>
        <w:tc>
          <w:tcPr>
            <w:tcW w:w="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84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27914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143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B1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关怀服务</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E7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生日问候</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8ED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主动送生日祝福、问候</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3E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198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FDBC9">
            <w:pPr>
              <w:jc w:val="center"/>
              <w:rPr>
                <w:rFonts w:hint="eastAsia" w:ascii="宋体" w:hAnsi="宋体" w:eastAsia="宋体" w:cs="宋体"/>
                <w:i w:val="0"/>
                <w:iCs w:val="0"/>
                <w:color w:val="000000"/>
                <w:sz w:val="24"/>
                <w:szCs w:val="24"/>
                <w:u w:val="none"/>
              </w:rPr>
            </w:pPr>
          </w:p>
        </w:tc>
      </w:tr>
      <w:tr w14:paraId="1F8B7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F7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35113">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934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节日问候</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37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主动送节日祝福、问候</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F45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9BD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8BEC0">
            <w:pPr>
              <w:jc w:val="center"/>
              <w:rPr>
                <w:rFonts w:hint="eastAsia" w:ascii="宋体" w:hAnsi="宋体" w:eastAsia="宋体" w:cs="宋体"/>
                <w:i w:val="0"/>
                <w:iCs w:val="0"/>
                <w:color w:val="000000"/>
                <w:sz w:val="24"/>
                <w:szCs w:val="24"/>
                <w:u w:val="none"/>
              </w:rPr>
            </w:pPr>
          </w:p>
        </w:tc>
      </w:tr>
      <w:tr w14:paraId="60101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B97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3BC20">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AF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服药提醒</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A35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主动给老人送去服药提醒</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5D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C31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32F48">
            <w:pPr>
              <w:jc w:val="center"/>
              <w:rPr>
                <w:rFonts w:hint="eastAsia" w:ascii="宋体" w:hAnsi="宋体" w:eastAsia="宋体" w:cs="宋体"/>
                <w:i w:val="0"/>
                <w:iCs w:val="0"/>
                <w:color w:val="000000"/>
                <w:sz w:val="24"/>
                <w:szCs w:val="24"/>
                <w:u w:val="none"/>
              </w:rPr>
            </w:pPr>
          </w:p>
        </w:tc>
      </w:tr>
      <w:tr w14:paraId="7325D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EA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3B4BD">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DE1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社区信息提醒</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BF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主动给老人送去社区信息</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FD2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ACA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D9C23">
            <w:pPr>
              <w:jc w:val="center"/>
              <w:rPr>
                <w:rFonts w:hint="eastAsia" w:ascii="宋体" w:hAnsi="宋体" w:eastAsia="宋体" w:cs="宋体"/>
                <w:i w:val="0"/>
                <w:iCs w:val="0"/>
                <w:color w:val="000000"/>
                <w:sz w:val="24"/>
                <w:szCs w:val="24"/>
                <w:u w:val="none"/>
              </w:rPr>
            </w:pPr>
          </w:p>
        </w:tc>
      </w:tr>
      <w:tr w14:paraId="4050C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C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3A523">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5CE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温馨提醒</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34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主动提醒老人注意台风、雷暴、流感多发季等</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FB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5C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07A79">
            <w:pPr>
              <w:jc w:val="center"/>
              <w:rPr>
                <w:rFonts w:hint="eastAsia" w:ascii="宋体" w:hAnsi="宋体" w:eastAsia="宋体" w:cs="宋体"/>
                <w:i w:val="0"/>
                <w:iCs w:val="0"/>
                <w:color w:val="000000"/>
                <w:sz w:val="24"/>
                <w:szCs w:val="24"/>
                <w:u w:val="none"/>
              </w:rPr>
            </w:pPr>
          </w:p>
        </w:tc>
      </w:tr>
      <w:tr w14:paraId="3A49F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166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7CBAE">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A5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紧急救援</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7F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遇紧急情况，主动协助联系家人或拨打救助电话</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53B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136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免费</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62485">
            <w:pPr>
              <w:jc w:val="center"/>
              <w:rPr>
                <w:rFonts w:hint="eastAsia" w:ascii="宋体" w:hAnsi="宋体" w:eastAsia="宋体" w:cs="宋体"/>
                <w:i w:val="0"/>
                <w:iCs w:val="0"/>
                <w:color w:val="000000"/>
                <w:sz w:val="24"/>
                <w:szCs w:val="24"/>
                <w:u w:val="none"/>
              </w:rPr>
            </w:pPr>
          </w:p>
        </w:tc>
      </w:tr>
      <w:tr w14:paraId="281DE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569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3FE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助洁服务</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FD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居室简单清洁</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FBD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居室整理、地面清洁、生活垃圾清理</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6EF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（1工时）</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832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按照1工时中标价格结算</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A2A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物体表面除尘（不包含技术清洗、不登高）</w:t>
            </w:r>
          </w:p>
        </w:tc>
      </w:tr>
      <w:tr w14:paraId="0072C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5EC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2D306">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3E5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简单理发</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CF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简单修理发型</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303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（1工时）</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68CCC">
            <w:pPr>
              <w:jc w:val="center"/>
              <w:rPr>
                <w:rFonts w:hint="eastAsia" w:ascii="宋体" w:hAnsi="宋体" w:eastAsia="宋体" w:cs="宋体"/>
                <w:i w:val="0"/>
                <w:iCs w:val="0"/>
                <w:color w:val="000000"/>
                <w:sz w:val="24"/>
                <w:szCs w:val="24"/>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87A0F">
            <w:pPr>
              <w:jc w:val="center"/>
              <w:rPr>
                <w:rFonts w:hint="eastAsia" w:ascii="宋体" w:hAnsi="宋体" w:eastAsia="宋体" w:cs="宋体"/>
                <w:i w:val="0"/>
                <w:iCs w:val="0"/>
                <w:color w:val="000000"/>
                <w:sz w:val="24"/>
                <w:szCs w:val="24"/>
                <w:u w:val="none"/>
              </w:rPr>
            </w:pPr>
          </w:p>
        </w:tc>
      </w:tr>
      <w:tr w14:paraId="7242C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0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75006">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9B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个人护理</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074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为老人修剪手指甲、脚指甲或机洗、晾晒衣物</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2C2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（1工时）</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3F6D0">
            <w:pPr>
              <w:jc w:val="center"/>
              <w:rPr>
                <w:rFonts w:hint="eastAsia" w:ascii="宋体" w:hAnsi="宋体" w:eastAsia="宋体" w:cs="宋体"/>
                <w:i w:val="0"/>
                <w:iCs w:val="0"/>
                <w:color w:val="000000"/>
                <w:sz w:val="24"/>
                <w:szCs w:val="24"/>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E121">
            <w:pPr>
              <w:jc w:val="center"/>
              <w:rPr>
                <w:rFonts w:hint="eastAsia" w:ascii="宋体" w:hAnsi="宋体" w:eastAsia="宋体" w:cs="宋体"/>
                <w:i w:val="0"/>
                <w:iCs w:val="0"/>
                <w:color w:val="000000"/>
                <w:sz w:val="24"/>
                <w:szCs w:val="24"/>
                <w:u w:val="none"/>
              </w:rPr>
            </w:pPr>
          </w:p>
        </w:tc>
      </w:tr>
      <w:tr w14:paraId="4C384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34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0D2C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助洁服务</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4C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居室深度清洁</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C5B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卧室、客厅、卫生间、厨房地面清洁整理，桌面整理</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38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（2工时）</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9C0A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50元每单</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8450D">
            <w:pPr>
              <w:jc w:val="center"/>
              <w:rPr>
                <w:rFonts w:hint="eastAsia" w:ascii="宋体" w:hAnsi="宋体" w:eastAsia="宋体" w:cs="宋体"/>
                <w:i w:val="0"/>
                <w:iCs w:val="0"/>
                <w:color w:val="000000"/>
                <w:sz w:val="24"/>
                <w:szCs w:val="24"/>
                <w:u w:val="none"/>
              </w:rPr>
            </w:pPr>
          </w:p>
        </w:tc>
      </w:tr>
      <w:tr w14:paraId="53DF8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63C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86491">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A3B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精细理发</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62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理发前洗发、精细修剪发型、理发后洗发</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D8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（2工时）</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EAE99">
            <w:pPr>
              <w:jc w:val="center"/>
              <w:rPr>
                <w:rFonts w:hint="eastAsia" w:ascii="宋体" w:hAnsi="宋体" w:eastAsia="宋体" w:cs="宋体"/>
                <w:i w:val="0"/>
                <w:iCs w:val="0"/>
                <w:color w:val="000000"/>
                <w:sz w:val="24"/>
                <w:szCs w:val="24"/>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01C93">
            <w:pPr>
              <w:jc w:val="center"/>
              <w:rPr>
                <w:rFonts w:hint="eastAsia" w:ascii="宋体" w:hAnsi="宋体" w:eastAsia="宋体" w:cs="宋体"/>
                <w:i w:val="0"/>
                <w:iCs w:val="0"/>
                <w:color w:val="000000"/>
                <w:sz w:val="24"/>
                <w:szCs w:val="24"/>
                <w:u w:val="none"/>
              </w:rPr>
            </w:pPr>
          </w:p>
        </w:tc>
      </w:tr>
      <w:tr w14:paraId="195B5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FE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12BB9">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C3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泡脚+修脚</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E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为老人泡脚、修剪脚趾甲、去死皮</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13A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（2工时）</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9152B">
            <w:pPr>
              <w:jc w:val="center"/>
              <w:rPr>
                <w:rFonts w:hint="eastAsia" w:ascii="宋体" w:hAnsi="宋体" w:eastAsia="宋体" w:cs="宋体"/>
                <w:i w:val="0"/>
                <w:iCs w:val="0"/>
                <w:color w:val="000000"/>
                <w:sz w:val="24"/>
                <w:szCs w:val="24"/>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27722">
            <w:pPr>
              <w:jc w:val="center"/>
              <w:rPr>
                <w:rFonts w:hint="eastAsia" w:ascii="宋体" w:hAnsi="宋体" w:eastAsia="宋体" w:cs="宋体"/>
                <w:i w:val="0"/>
                <w:iCs w:val="0"/>
                <w:color w:val="000000"/>
                <w:sz w:val="24"/>
                <w:szCs w:val="24"/>
                <w:u w:val="none"/>
              </w:rPr>
            </w:pPr>
          </w:p>
        </w:tc>
      </w:tr>
      <w:tr w14:paraId="1E282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1D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D8C8E">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79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居室精细清洁</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5F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卧室、客厅、厨房、卫生间精细清洁整理，玻璃内侧清洁，门、开关、家电等清洁，机洗、晾晒衣物</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22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（4工时）</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4773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93.75元每单</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4655C">
            <w:pPr>
              <w:jc w:val="center"/>
              <w:rPr>
                <w:rFonts w:hint="eastAsia" w:ascii="宋体" w:hAnsi="宋体" w:eastAsia="宋体" w:cs="宋体"/>
                <w:i w:val="0"/>
                <w:iCs w:val="0"/>
                <w:color w:val="000000"/>
                <w:sz w:val="24"/>
                <w:szCs w:val="24"/>
                <w:u w:val="none"/>
              </w:rPr>
            </w:pPr>
          </w:p>
        </w:tc>
      </w:tr>
      <w:tr w14:paraId="3B8F7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31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FE307">
            <w:pPr>
              <w:jc w:val="center"/>
              <w:rPr>
                <w:rFonts w:hint="eastAsia" w:ascii="宋体" w:hAnsi="宋体" w:eastAsia="宋体" w:cs="宋体"/>
                <w:i w:val="0"/>
                <w:iCs w:val="0"/>
                <w:color w:val="000000"/>
                <w:sz w:val="24"/>
                <w:szCs w:val="24"/>
                <w:u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303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精细理发+个人护理</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3E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理发前洗发、精细修剪发型（刮胡须）、理发后洗发，修剪手指甲、脚指甲</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9DD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（4工时）</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EE3D6">
            <w:pPr>
              <w:jc w:val="center"/>
              <w:rPr>
                <w:rFonts w:hint="eastAsia" w:ascii="宋体" w:hAnsi="宋体" w:eastAsia="宋体" w:cs="宋体"/>
                <w:i w:val="0"/>
                <w:iCs w:val="0"/>
                <w:color w:val="000000"/>
                <w:sz w:val="24"/>
                <w:szCs w:val="24"/>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2390C">
            <w:pPr>
              <w:jc w:val="center"/>
              <w:rPr>
                <w:rFonts w:hint="eastAsia" w:ascii="宋体" w:hAnsi="宋体" w:eastAsia="宋体" w:cs="宋体"/>
                <w:i w:val="0"/>
                <w:iCs w:val="0"/>
                <w:color w:val="000000"/>
                <w:sz w:val="24"/>
                <w:szCs w:val="24"/>
                <w:u w:val="none"/>
              </w:rPr>
            </w:pPr>
          </w:p>
        </w:tc>
      </w:tr>
      <w:tr w14:paraId="2AB4D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B03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FDA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助餐服务</w:t>
            </w:r>
          </w:p>
        </w:tc>
        <w:tc>
          <w:tcPr>
            <w:tcW w:w="6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7BE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上门烹饪</w:t>
            </w:r>
          </w:p>
        </w:tc>
        <w:tc>
          <w:tcPr>
            <w:tcW w:w="1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B5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仅限于食材准备好的情况下，根据老人需求准备饭菜，打扫好厨房卫生</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F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（4工时）</w:t>
            </w: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DD4AC">
            <w:pPr>
              <w:jc w:val="center"/>
              <w:rPr>
                <w:rFonts w:hint="eastAsia" w:ascii="宋体" w:hAnsi="宋体" w:eastAsia="宋体" w:cs="宋体"/>
                <w:i w:val="0"/>
                <w:iCs w:val="0"/>
                <w:color w:val="000000"/>
                <w:sz w:val="24"/>
                <w:szCs w:val="24"/>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94E66">
            <w:pPr>
              <w:jc w:val="center"/>
              <w:rPr>
                <w:rFonts w:hint="eastAsia" w:ascii="宋体" w:hAnsi="宋体" w:eastAsia="宋体" w:cs="宋体"/>
                <w:i w:val="0"/>
                <w:iCs w:val="0"/>
                <w:color w:val="000000"/>
                <w:sz w:val="24"/>
                <w:szCs w:val="24"/>
                <w:u w:val="none"/>
              </w:rPr>
            </w:pPr>
          </w:p>
        </w:tc>
      </w:tr>
    </w:tbl>
    <w:p w14:paraId="4F91C606">
      <w:pPr>
        <w:keepNext/>
        <w:keepLines/>
        <w:widowControl w:val="0"/>
        <w:numPr>
          <w:ilvl w:val="0"/>
          <w:numId w:val="0"/>
        </w:numPr>
        <w:tabs>
          <w:tab w:val="center" w:pos="4677"/>
          <w:tab w:val="left" w:pos="7652"/>
        </w:tabs>
        <w:spacing w:before="120" w:after="0" w:line="360" w:lineRule="auto"/>
        <w:contextualSpacing/>
        <w:jc w:val="center"/>
        <w:outlineLvl w:val="2"/>
        <w:rPr>
          <w:rFonts w:hint="eastAsia" w:ascii="宋体" w:hAnsi="宋体" w:eastAsia="宋体" w:cs="Times New Roman"/>
          <w:b/>
          <w:color w:val="000000"/>
          <w:sz w:val="32"/>
          <w:szCs w:val="32"/>
          <w:u w:val="none"/>
          <w:lang w:val="en-US" w:eastAsia="zh-CN" w:bidi="ar-SA"/>
        </w:rPr>
        <w:sectPr>
          <w:pgSz w:w="16838" w:h="11906" w:orient="landscape"/>
          <w:pgMar w:top="1531" w:right="2098" w:bottom="1531" w:left="1985" w:header="851" w:footer="992" w:gutter="0"/>
          <w:cols w:space="720" w:num="1"/>
          <w:titlePg/>
          <w:docGrid w:linePitch="360" w:charSpace="0"/>
        </w:sectPr>
      </w:pP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6"/>
        <w:gridCol w:w="2425"/>
        <w:gridCol w:w="535"/>
        <w:gridCol w:w="2800"/>
        <w:gridCol w:w="893"/>
        <w:gridCol w:w="936"/>
        <w:gridCol w:w="535"/>
      </w:tblGrid>
      <w:tr w14:paraId="46AD6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397" w:type="pct"/>
            <w:tcBorders>
              <w:top w:val="nil"/>
              <w:left w:val="nil"/>
              <w:bottom w:val="nil"/>
              <w:right w:val="nil"/>
            </w:tcBorders>
            <w:shd w:val="clear" w:color="auto" w:fill="auto"/>
            <w:noWrap/>
            <w:vAlign w:val="bottom"/>
          </w:tcPr>
          <w:p w14:paraId="1078D639">
            <w:pPr>
              <w:rPr>
                <w:rFonts w:hint="eastAsia" w:ascii="宋体" w:hAnsi="宋体" w:eastAsia="宋体" w:cs="宋体"/>
                <w:i w:val="0"/>
                <w:iCs w:val="0"/>
                <w:color w:val="000000"/>
                <w:sz w:val="24"/>
                <w:szCs w:val="24"/>
                <w:u w:val="none"/>
              </w:rPr>
            </w:pPr>
          </w:p>
        </w:tc>
        <w:tc>
          <w:tcPr>
            <w:tcW w:w="4602" w:type="pct"/>
            <w:gridSpan w:val="6"/>
            <w:tcBorders>
              <w:top w:val="nil"/>
              <w:left w:val="nil"/>
              <w:bottom w:val="nil"/>
              <w:right w:val="nil"/>
            </w:tcBorders>
            <w:shd w:val="clear" w:color="auto" w:fill="auto"/>
            <w:vAlign w:val="top"/>
          </w:tcPr>
          <w:p w14:paraId="4C7818D5">
            <w:pPr>
              <w:keepNext w:val="0"/>
              <w:keepLines w:val="0"/>
              <w:widowControl/>
              <w:suppressLineNumbers w:val="0"/>
              <w:jc w:val="center"/>
              <w:textAlignment w:val="top"/>
              <w:rPr>
                <w:rFonts w:hint="eastAsia" w:ascii="宋体" w:hAnsi="宋体" w:eastAsia="宋体" w:cs="宋体"/>
                <w:b/>
                <w:bCs/>
                <w:i w:val="0"/>
                <w:iCs w:val="0"/>
                <w:color w:val="000000"/>
                <w:sz w:val="24"/>
                <w:szCs w:val="24"/>
                <w:u w:val="none"/>
              </w:rPr>
            </w:pPr>
            <w:r>
              <w:rPr>
                <w:rStyle w:val="480"/>
                <w:rFonts w:hint="eastAsia" w:ascii="宋体" w:hAnsi="宋体" w:eastAsia="宋体" w:cs="宋体"/>
                <w:sz w:val="24"/>
                <w:szCs w:val="24"/>
                <w:lang w:val="en-US" w:eastAsia="zh-CN" w:bidi="ar"/>
              </w:rPr>
              <w:t>常州市金坛区居家养老上门服务机构考评细则</w:t>
            </w:r>
          </w:p>
        </w:tc>
      </w:tr>
      <w:tr w14:paraId="0E96A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D4F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项目</w:t>
            </w: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CBB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得分标准</w:t>
            </w:r>
          </w:p>
        </w:tc>
        <w:tc>
          <w:tcPr>
            <w:tcW w:w="217" w:type="pc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54F1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分 值</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60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说明</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08E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备查材料</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4E5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考评单位</w:t>
            </w:r>
          </w:p>
        </w:tc>
        <w:tc>
          <w:tcPr>
            <w:tcW w:w="226" w:type="pc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A099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得 分</w:t>
            </w:r>
          </w:p>
        </w:tc>
      </w:tr>
      <w:tr w14:paraId="6D755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6" w:hRule="atLeast"/>
        </w:trPr>
        <w:tc>
          <w:tcPr>
            <w:tcW w:w="3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FAB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运营</w:t>
            </w:r>
            <w:r>
              <w:rPr>
                <w:rStyle w:val="481"/>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管理</w:t>
            </w:r>
            <w:r>
              <w:rPr>
                <w:rStyle w:val="481"/>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15</w:t>
            </w:r>
            <w:r>
              <w:rPr>
                <w:rStyle w:val="481"/>
                <w:rFonts w:hint="eastAsia" w:ascii="宋体" w:hAnsi="宋体" w:eastAsia="宋体" w:cs="宋体"/>
                <w:sz w:val="24"/>
                <w:szCs w:val="24"/>
                <w:lang w:val="en-US" w:eastAsia="zh-CN" w:bidi="ar"/>
              </w:rPr>
              <w:t>）</w:t>
            </w: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A5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每个镇（街道）至少设置一个服</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务站点，站点建设布局合理，有</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办公设备且氛围布置到位，突显</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金坛区政府购买服务。</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DE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9D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无服务站点不得分，无显著居家上门</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服务站点标识不得分。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533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现场查看。</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E63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07EFD3B6">
            <w:pPr>
              <w:jc w:val="left"/>
              <w:rPr>
                <w:rFonts w:hint="eastAsia" w:ascii="宋体" w:hAnsi="宋体" w:eastAsia="宋体" w:cs="宋体"/>
                <w:i w:val="0"/>
                <w:iCs w:val="0"/>
                <w:color w:val="000000"/>
                <w:sz w:val="24"/>
                <w:szCs w:val="24"/>
                <w:u w:val="none"/>
              </w:rPr>
            </w:pPr>
          </w:p>
        </w:tc>
      </w:tr>
      <w:tr w14:paraId="0B101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9"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BD5C3">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B54D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机构应建立健全行政管理、服</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务、财务、档案和信息管理、应</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急预案等方面的规章制度，明确</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服务内容、服务标准、服务价格、</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服务流程和工作职责。</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CA8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6A5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制度不健全、不规范扣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分。服务项</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目、收费标准、工作流程、投诉方式</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等信息未公示的发现一项扣 </w:t>
            </w:r>
            <w:r>
              <w:rPr>
                <w:rFonts w:hint="eastAsia" w:ascii="宋体" w:hAnsi="宋体" w:eastAsia="宋体" w:cs="宋体"/>
                <w:i w:val="0"/>
                <w:iCs w:val="0"/>
                <w:color w:val="000000"/>
                <w:kern w:val="0"/>
                <w:sz w:val="24"/>
                <w:szCs w:val="24"/>
                <w:u w:val="none"/>
                <w:lang w:val="en-US" w:eastAsia="zh-CN" w:bidi="ar"/>
              </w:rPr>
              <w:t xml:space="preserve">0.5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D00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各类制度，</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原始材料，</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现场查看。</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DD0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1B2369FD">
            <w:pPr>
              <w:jc w:val="left"/>
              <w:rPr>
                <w:rFonts w:hint="eastAsia" w:ascii="宋体" w:hAnsi="宋体" w:eastAsia="宋体" w:cs="宋体"/>
                <w:i w:val="0"/>
                <w:iCs w:val="0"/>
                <w:color w:val="000000"/>
                <w:sz w:val="24"/>
                <w:szCs w:val="24"/>
                <w:u w:val="none"/>
              </w:rPr>
            </w:pPr>
          </w:p>
        </w:tc>
      </w:tr>
      <w:tr w14:paraId="404E0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5"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4B6B3">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9B2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机构设立服务投诉渠道和处理</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程序，发现问题及时妥善解决，</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遇重大问题及时向主管部门报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告。</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65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E67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未设立投诉电话的扣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分。未制定投</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诉处理工作规范，明确处理流程、处</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理时限、责任归属、资料归档等事项</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的每发现一项扣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分。规定时限内有</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效投诉 结案率未达 </w:t>
            </w:r>
            <w:r>
              <w:rPr>
                <w:rFonts w:hint="eastAsia" w:ascii="宋体" w:hAnsi="宋体" w:eastAsia="宋体" w:cs="宋体"/>
                <w:i w:val="0"/>
                <w:iCs w:val="0"/>
                <w:color w:val="000000"/>
                <w:kern w:val="0"/>
                <w:sz w:val="24"/>
                <w:szCs w:val="24"/>
                <w:u w:val="none"/>
                <w:lang w:val="en-US" w:eastAsia="zh-CN" w:bidi="ar"/>
              </w:rPr>
              <w:t>100%</w:t>
            </w:r>
            <w:r>
              <w:rPr>
                <w:rStyle w:val="483"/>
                <w:rFonts w:hint="eastAsia" w:ascii="宋体" w:hAnsi="宋体" w:eastAsia="宋体" w:cs="宋体"/>
                <w:sz w:val="24"/>
                <w:szCs w:val="24"/>
                <w:lang w:val="en-US" w:eastAsia="zh-CN" w:bidi="ar"/>
              </w:rPr>
              <w:t xml:space="preserve">的扣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A4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投诉处理制</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度、流程，</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投诉处理原</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始材料，办</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结率。</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C133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60916EA2">
            <w:pPr>
              <w:jc w:val="left"/>
              <w:rPr>
                <w:rFonts w:hint="eastAsia" w:ascii="宋体" w:hAnsi="宋体" w:eastAsia="宋体" w:cs="宋体"/>
                <w:i w:val="0"/>
                <w:iCs w:val="0"/>
                <w:color w:val="000000"/>
                <w:sz w:val="24"/>
                <w:szCs w:val="24"/>
                <w:u w:val="none"/>
              </w:rPr>
            </w:pPr>
          </w:p>
        </w:tc>
      </w:tr>
      <w:tr w14:paraId="5937E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6"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1F26F">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65D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机构建立健全服务对象档案资</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料，  保障基本服务信息正确率。</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实行信息化管理，服务情况实时</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记录。</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4EC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B2C3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服务对象基础信息不正确，档案资料</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不完善等，每发现一起扣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分。档案、</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服务记录等台账未实行信息化实时动</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态管理的此项不得分。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25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档案保存场</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所，现场抽</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取档案检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查。</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CF9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7F050072">
            <w:pPr>
              <w:jc w:val="left"/>
              <w:rPr>
                <w:rFonts w:hint="eastAsia" w:ascii="宋体" w:hAnsi="宋体" w:eastAsia="宋体" w:cs="宋体"/>
                <w:i w:val="0"/>
                <w:iCs w:val="0"/>
                <w:color w:val="000000"/>
                <w:sz w:val="24"/>
                <w:szCs w:val="24"/>
                <w:u w:val="none"/>
              </w:rPr>
            </w:pPr>
          </w:p>
        </w:tc>
      </w:tr>
      <w:tr w14:paraId="11B0C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8" w:hRule="atLeast"/>
        </w:trPr>
        <w:tc>
          <w:tcPr>
            <w:tcW w:w="397"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E9D2935">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4"/>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服务</w:t>
            </w:r>
            <w:r>
              <w:rPr>
                <w:rStyle w:val="481"/>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质量</w:t>
            </w:r>
            <w:r>
              <w:rPr>
                <w:rStyle w:val="481"/>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70</w:t>
            </w:r>
            <w:r>
              <w:rPr>
                <w:rFonts w:hint="eastAsia" w:ascii="宋体" w:hAnsi="宋体" w:eastAsia="宋体" w:cs="宋体"/>
                <w:i w:val="0"/>
                <w:iCs w:val="0"/>
                <w:color w:val="000000"/>
                <w:kern w:val="0"/>
                <w:sz w:val="24"/>
                <w:szCs w:val="24"/>
                <w:u w:val="none"/>
                <w:lang w:val="en-US" w:eastAsia="zh-CN" w:bidi="ar"/>
              </w:rPr>
              <w:br w:type="textWrapping"/>
            </w:r>
            <w:r>
              <w:rPr>
                <w:rStyle w:val="482"/>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分）</w:t>
            </w: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BB9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服务人员在服务时间内随机接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受现场工单抽查。</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DD5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DD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服务人员在服务时间私自离岗的，发</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现一例扣 </w:t>
            </w:r>
            <w:r>
              <w:rPr>
                <w:rFonts w:hint="eastAsia" w:ascii="宋体" w:hAnsi="宋体" w:eastAsia="宋体" w:cs="宋体"/>
                <w:i w:val="0"/>
                <w:iCs w:val="0"/>
                <w:color w:val="000000"/>
                <w:kern w:val="0"/>
                <w:sz w:val="24"/>
                <w:szCs w:val="24"/>
                <w:u w:val="none"/>
                <w:lang w:val="en-US" w:eastAsia="zh-CN" w:bidi="ar"/>
              </w:rPr>
              <w:t xml:space="preserve">10 </w:t>
            </w:r>
            <w:r>
              <w:rPr>
                <w:rStyle w:val="483"/>
                <w:rFonts w:hint="eastAsia" w:ascii="宋体" w:hAnsi="宋体" w:eastAsia="宋体" w:cs="宋体"/>
                <w:sz w:val="24"/>
                <w:szCs w:val="24"/>
                <w:lang w:val="en-US" w:eastAsia="zh-CN" w:bidi="ar"/>
              </w:rPr>
              <w:t>分；服务人员在服务时间</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不接视频电话，一例扣</w:t>
            </w:r>
            <w:r>
              <w:rPr>
                <w:rFonts w:hint="eastAsia" w:ascii="宋体" w:hAnsi="宋体" w:eastAsia="宋体" w:cs="宋体"/>
                <w:i w:val="0"/>
                <w:iCs w:val="0"/>
                <w:color w:val="000000"/>
                <w:kern w:val="0"/>
                <w:sz w:val="24"/>
                <w:szCs w:val="24"/>
                <w:u w:val="none"/>
                <w:lang w:val="en-US" w:eastAsia="zh-CN" w:bidi="ar"/>
              </w:rPr>
              <w:t xml:space="preserve">5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940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实地视频检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查。</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top"/>
          </w:tcPr>
          <w:p w14:paraId="2FEBB9FF">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12D9D829">
            <w:pPr>
              <w:jc w:val="left"/>
              <w:rPr>
                <w:rFonts w:hint="eastAsia" w:ascii="宋体" w:hAnsi="宋体" w:eastAsia="宋体" w:cs="宋体"/>
                <w:i w:val="0"/>
                <w:iCs w:val="0"/>
                <w:color w:val="000000"/>
                <w:sz w:val="24"/>
                <w:szCs w:val="24"/>
                <w:u w:val="none"/>
              </w:rPr>
            </w:pPr>
          </w:p>
        </w:tc>
      </w:tr>
      <w:tr w14:paraId="02B2C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8"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791FA82">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FA6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机构应严格按照协议执行，无弄</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虚作假行为。</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A4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C03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发现虚假工单有一个扣 </w:t>
            </w:r>
            <w:r>
              <w:rPr>
                <w:rFonts w:hint="eastAsia" w:ascii="宋体" w:hAnsi="宋体" w:eastAsia="宋体" w:cs="宋体"/>
                <w:i w:val="0"/>
                <w:iCs w:val="0"/>
                <w:color w:val="000000"/>
                <w:kern w:val="0"/>
                <w:sz w:val="24"/>
                <w:szCs w:val="24"/>
                <w:u w:val="none"/>
                <w:lang w:val="en-US" w:eastAsia="zh-CN" w:bidi="ar"/>
              </w:rPr>
              <w:t xml:space="preserve">4  </w:t>
            </w:r>
            <w:r>
              <w:rPr>
                <w:rStyle w:val="483"/>
                <w:rFonts w:hint="eastAsia" w:ascii="宋体" w:hAnsi="宋体" w:eastAsia="宋体" w:cs="宋体"/>
                <w:sz w:val="24"/>
                <w:szCs w:val="24"/>
                <w:lang w:val="en-US" w:eastAsia="zh-CN" w:bidi="ar"/>
              </w:rPr>
              <w:t>分，每季度</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发现 </w:t>
            </w:r>
            <w:r>
              <w:rPr>
                <w:rFonts w:hint="eastAsia" w:ascii="宋体" w:hAnsi="宋体" w:eastAsia="宋体" w:cs="宋体"/>
                <w:i w:val="0"/>
                <w:iCs w:val="0"/>
                <w:color w:val="000000"/>
                <w:kern w:val="0"/>
                <w:sz w:val="24"/>
                <w:szCs w:val="24"/>
                <w:u w:val="none"/>
                <w:lang w:val="en-US" w:eastAsia="zh-CN" w:bidi="ar"/>
              </w:rPr>
              <w:t xml:space="preserve">3 </w:t>
            </w:r>
            <w:r>
              <w:rPr>
                <w:rStyle w:val="483"/>
                <w:rFonts w:hint="eastAsia" w:ascii="宋体" w:hAnsi="宋体" w:eastAsia="宋体" w:cs="宋体"/>
                <w:sz w:val="24"/>
                <w:szCs w:val="24"/>
                <w:lang w:val="en-US" w:eastAsia="zh-CN" w:bidi="ar"/>
              </w:rPr>
              <w:t>次，该季度此项不得分。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33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以系统平台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数据为基准</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随机抽查。</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top"/>
          </w:tcPr>
          <w:p w14:paraId="32AC3D3B">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   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3A02A165">
            <w:pPr>
              <w:jc w:val="left"/>
              <w:rPr>
                <w:rFonts w:hint="eastAsia" w:ascii="宋体" w:hAnsi="宋体" w:eastAsia="宋体" w:cs="宋体"/>
                <w:i w:val="0"/>
                <w:iCs w:val="0"/>
                <w:color w:val="000000"/>
                <w:sz w:val="24"/>
                <w:szCs w:val="24"/>
                <w:u w:val="none"/>
              </w:rPr>
            </w:pPr>
          </w:p>
        </w:tc>
      </w:tr>
      <w:tr w14:paraId="23FFF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6"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D4A2A2B">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41F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机构对提供的结算工单应提前</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排除不合格工单，结算工单中不</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合格率应低于 </w:t>
            </w:r>
            <w:r>
              <w:rPr>
                <w:rFonts w:hint="eastAsia" w:ascii="宋体" w:hAnsi="宋体" w:eastAsia="宋体" w:cs="宋体"/>
                <w:i w:val="0"/>
                <w:iCs w:val="0"/>
                <w:color w:val="000000"/>
                <w:kern w:val="0"/>
                <w:sz w:val="24"/>
                <w:szCs w:val="24"/>
                <w:u w:val="none"/>
                <w:lang w:val="en-US" w:eastAsia="zh-CN" w:bidi="ar"/>
              </w:rPr>
              <w:t>5%</w:t>
            </w:r>
            <w:r>
              <w:rPr>
                <w:rStyle w:val="483"/>
                <w:rFonts w:hint="eastAsia" w:ascii="宋体" w:hAnsi="宋体" w:eastAsia="宋体" w:cs="宋体"/>
                <w:sz w:val="24"/>
                <w:szCs w:val="24"/>
                <w:lang w:val="en-US" w:eastAsia="zh-CN" w:bidi="ar"/>
              </w:rPr>
              <w:t>。</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FD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801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工单不合格率 </w:t>
            </w:r>
            <w:r>
              <w:rPr>
                <w:rFonts w:hint="eastAsia" w:ascii="宋体" w:hAnsi="宋体" w:eastAsia="宋体" w:cs="宋体"/>
                <w:i w:val="0"/>
                <w:iCs w:val="0"/>
                <w:color w:val="000000"/>
                <w:kern w:val="0"/>
                <w:sz w:val="24"/>
                <w:szCs w:val="24"/>
                <w:u w:val="none"/>
                <w:lang w:val="en-US" w:eastAsia="zh-CN" w:bidi="ar"/>
              </w:rPr>
              <w:t>5%</w:t>
            </w:r>
            <w:r>
              <w:rPr>
                <w:rStyle w:val="483"/>
                <w:rFonts w:hint="eastAsia" w:ascii="宋体" w:hAnsi="宋体" w:eastAsia="宋体" w:cs="宋体"/>
                <w:sz w:val="24"/>
                <w:szCs w:val="24"/>
                <w:lang w:val="en-US" w:eastAsia="zh-CN" w:bidi="ar"/>
              </w:rPr>
              <w:t>以下得满分，不合格</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率每上涨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 xml:space="preserve">个百分点，扣 </w:t>
            </w:r>
            <w:r>
              <w:rPr>
                <w:rFonts w:hint="eastAsia" w:ascii="宋体" w:hAnsi="宋体" w:eastAsia="宋体" w:cs="宋体"/>
                <w:i w:val="0"/>
                <w:iCs w:val="0"/>
                <w:color w:val="000000"/>
                <w:kern w:val="0"/>
                <w:sz w:val="24"/>
                <w:szCs w:val="24"/>
                <w:u w:val="none"/>
                <w:lang w:val="en-US" w:eastAsia="zh-CN" w:bidi="ar"/>
              </w:rPr>
              <w:t xml:space="preserve">3 </w:t>
            </w:r>
            <w:r>
              <w:rPr>
                <w:rStyle w:val="483"/>
                <w:rFonts w:hint="eastAsia" w:ascii="宋体" w:hAnsi="宋体" w:eastAsia="宋体" w:cs="宋体"/>
                <w:sz w:val="24"/>
                <w:szCs w:val="24"/>
                <w:lang w:val="en-US" w:eastAsia="zh-CN" w:bidi="ar"/>
              </w:rPr>
              <w:t>分。如有</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虚假工单的，发现一单扣 </w:t>
            </w:r>
            <w:r>
              <w:rPr>
                <w:rFonts w:hint="eastAsia" w:ascii="宋体" w:hAnsi="宋体" w:eastAsia="宋体" w:cs="宋体"/>
                <w:i w:val="0"/>
                <w:iCs w:val="0"/>
                <w:color w:val="000000"/>
                <w:kern w:val="0"/>
                <w:sz w:val="24"/>
                <w:szCs w:val="24"/>
                <w:u w:val="none"/>
                <w:lang w:val="en-US" w:eastAsia="zh-CN" w:bidi="ar"/>
              </w:rPr>
              <w:t xml:space="preserve">10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F38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以结算工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单。数据为</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基准随机抽</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查。</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6FC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各 镇 （ 街</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道）、第三</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方评估机构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599D0EEF">
            <w:pPr>
              <w:jc w:val="left"/>
              <w:rPr>
                <w:rFonts w:hint="eastAsia" w:ascii="宋体" w:hAnsi="宋体" w:eastAsia="宋体" w:cs="宋体"/>
                <w:i w:val="0"/>
                <w:iCs w:val="0"/>
                <w:color w:val="000000"/>
                <w:sz w:val="24"/>
                <w:szCs w:val="24"/>
                <w:u w:val="none"/>
              </w:rPr>
            </w:pPr>
          </w:p>
        </w:tc>
      </w:tr>
      <w:tr w14:paraId="53E4D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9D91462">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E353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机构应根据服务对象的实际需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求进行科学、合理派工。服务人</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员的配置考虑交通距离、性格、</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性别等因素，兼顾老人与服务员</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利益。服务人员应统一着装，挂</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牌上岗。服务人员 </w:t>
            </w:r>
            <w:r>
              <w:rPr>
                <w:rFonts w:hint="eastAsia" w:ascii="宋体" w:hAnsi="宋体" w:eastAsia="宋体" w:cs="宋体"/>
                <w:i w:val="0"/>
                <w:iCs w:val="0"/>
                <w:color w:val="000000"/>
                <w:kern w:val="0"/>
                <w:sz w:val="24"/>
                <w:szCs w:val="24"/>
                <w:u w:val="none"/>
                <w:lang w:val="en-US" w:eastAsia="zh-CN" w:bidi="ar"/>
              </w:rPr>
              <w:t>100%</w:t>
            </w:r>
            <w:r>
              <w:rPr>
                <w:rStyle w:val="483"/>
                <w:rFonts w:hint="eastAsia" w:ascii="宋体" w:hAnsi="宋体" w:eastAsia="宋体" w:cs="宋体"/>
                <w:sz w:val="24"/>
                <w:szCs w:val="24"/>
                <w:lang w:val="en-US" w:eastAsia="zh-CN" w:bidi="ar"/>
              </w:rPr>
              <w:t>接受过</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上门服务的岗前培训，专业人员</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持证上岗。</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02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565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服务人员 </w:t>
            </w:r>
            <w:r>
              <w:rPr>
                <w:rFonts w:hint="eastAsia" w:ascii="宋体" w:hAnsi="宋体" w:eastAsia="宋体" w:cs="宋体"/>
                <w:i w:val="0"/>
                <w:iCs w:val="0"/>
                <w:color w:val="000000"/>
                <w:kern w:val="0"/>
                <w:sz w:val="24"/>
                <w:szCs w:val="24"/>
                <w:u w:val="none"/>
                <w:lang w:val="en-US" w:eastAsia="zh-CN" w:bidi="ar"/>
              </w:rPr>
              <w:t>100%</w:t>
            </w:r>
            <w:r>
              <w:rPr>
                <w:rStyle w:val="483"/>
                <w:rFonts w:hint="eastAsia" w:ascii="宋体" w:hAnsi="宋体" w:eastAsia="宋体" w:cs="宋体"/>
                <w:sz w:val="24"/>
                <w:szCs w:val="24"/>
                <w:lang w:val="en-US" w:eastAsia="zh-CN" w:bidi="ar"/>
              </w:rPr>
              <w:t>接受上门服务岗前培</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训、</w:t>
            </w:r>
            <w:r>
              <w:rPr>
                <w:rFonts w:hint="eastAsia" w:ascii="宋体" w:hAnsi="宋体" w:eastAsia="宋体" w:cs="宋体"/>
                <w:i w:val="0"/>
                <w:iCs w:val="0"/>
                <w:color w:val="000000"/>
                <w:kern w:val="0"/>
                <w:sz w:val="24"/>
                <w:szCs w:val="24"/>
                <w:u w:val="none"/>
                <w:lang w:val="en-US" w:eastAsia="zh-CN" w:bidi="ar"/>
              </w:rPr>
              <w:t>100%</w:t>
            </w:r>
            <w:r>
              <w:rPr>
                <w:rStyle w:val="483"/>
                <w:rFonts w:hint="eastAsia" w:ascii="宋体" w:hAnsi="宋体" w:eastAsia="宋体" w:cs="宋体"/>
                <w:sz w:val="24"/>
                <w:szCs w:val="24"/>
                <w:lang w:val="en-US" w:eastAsia="zh-CN" w:bidi="ar"/>
              </w:rPr>
              <w:t>持有效期内的健康证上岗，</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少一个不得分；未实行派工制管理、</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派工记录无据可查此项不得分；服务</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人员未穿工服和挂牌上岗的，每发现</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一例扣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分；专业类服务需提供有效</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期内的专业资质证明，未提供发现一</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例扣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777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原始资料、</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原始工单、</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职工花名</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册、培训记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录、资质证</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书、随机抽</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查。</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BB1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19402556">
            <w:pPr>
              <w:jc w:val="left"/>
              <w:rPr>
                <w:rFonts w:hint="eastAsia" w:ascii="宋体" w:hAnsi="宋体" w:eastAsia="宋体" w:cs="宋体"/>
                <w:i w:val="0"/>
                <w:iCs w:val="0"/>
                <w:color w:val="000000"/>
                <w:sz w:val="24"/>
                <w:szCs w:val="24"/>
                <w:u w:val="none"/>
              </w:rPr>
            </w:pPr>
          </w:p>
        </w:tc>
      </w:tr>
      <w:tr w14:paraId="44C6A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5"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9ED77B6">
            <w:pPr>
              <w:jc w:val="left"/>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92D3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服务能按照协议内容或预约内</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容开展，无擅自更改服务内容的</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行为。在工作时间内，接到服务</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预约需求电话，应在 </w:t>
            </w:r>
            <w:r>
              <w:rPr>
                <w:rFonts w:hint="eastAsia" w:ascii="宋体" w:hAnsi="宋体" w:eastAsia="宋体" w:cs="宋体"/>
                <w:i w:val="0"/>
                <w:iCs w:val="0"/>
                <w:color w:val="000000"/>
                <w:kern w:val="0"/>
                <w:sz w:val="24"/>
                <w:szCs w:val="24"/>
                <w:u w:val="none"/>
                <w:lang w:val="en-US" w:eastAsia="zh-CN" w:bidi="ar"/>
              </w:rPr>
              <w:t xml:space="preserve">20 </w:t>
            </w:r>
            <w:r>
              <w:rPr>
                <w:rStyle w:val="483"/>
                <w:rFonts w:hint="eastAsia" w:ascii="宋体" w:hAnsi="宋体" w:eastAsia="宋体" w:cs="宋体"/>
                <w:sz w:val="24"/>
                <w:szCs w:val="24"/>
                <w:lang w:val="en-US" w:eastAsia="zh-CN" w:bidi="ar"/>
              </w:rPr>
              <w:t>分钟内</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给予安排回复。</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6D2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707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接到服务预约需求电话，未在规定时</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间内处理的，每发生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 xml:space="preserve">起扣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分；若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服务内容与预约内容不符，且引起老</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人明显不满的，每发现一例扣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27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服务协议原</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始材料、预</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约电话记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录，原始工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单、系统平</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台线上、电</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话随机抽查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评估。</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247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第三方评估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18F76CB9">
            <w:pPr>
              <w:jc w:val="left"/>
              <w:rPr>
                <w:rFonts w:hint="eastAsia" w:ascii="宋体" w:hAnsi="宋体" w:eastAsia="宋体" w:cs="宋体"/>
                <w:i w:val="0"/>
                <w:iCs w:val="0"/>
                <w:color w:val="000000"/>
                <w:sz w:val="24"/>
                <w:szCs w:val="24"/>
                <w:u w:val="none"/>
              </w:rPr>
            </w:pPr>
          </w:p>
        </w:tc>
      </w:tr>
      <w:tr w14:paraId="4671C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3D3E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社会</w:t>
            </w:r>
            <w:r>
              <w:rPr>
                <w:rStyle w:val="481"/>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评价</w:t>
            </w:r>
            <w:r>
              <w:rPr>
                <w:rStyle w:val="481"/>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15</w:t>
            </w:r>
            <w:r>
              <w:rPr>
                <w:rFonts w:hint="eastAsia" w:ascii="宋体" w:hAnsi="宋体" w:eastAsia="宋体" w:cs="宋体"/>
                <w:i w:val="0"/>
                <w:iCs w:val="0"/>
                <w:color w:val="000000"/>
                <w:kern w:val="0"/>
                <w:sz w:val="24"/>
                <w:szCs w:val="24"/>
                <w:u w:val="none"/>
                <w:lang w:val="en-US" w:eastAsia="zh-CN" w:bidi="ar"/>
              </w:rPr>
              <w:br w:type="textWrapping"/>
            </w:r>
            <w:r>
              <w:rPr>
                <w:rStyle w:val="482"/>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分）</w:t>
            </w: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D1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对服务对象及家属进行服务满</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意度抽查，满意度达 </w:t>
            </w:r>
            <w:r>
              <w:rPr>
                <w:rFonts w:hint="eastAsia" w:ascii="宋体" w:hAnsi="宋体" w:eastAsia="宋体" w:cs="宋体"/>
                <w:i w:val="0"/>
                <w:iCs w:val="0"/>
                <w:color w:val="000000"/>
                <w:kern w:val="0"/>
                <w:sz w:val="24"/>
                <w:szCs w:val="24"/>
                <w:u w:val="none"/>
                <w:lang w:val="en-US" w:eastAsia="zh-CN" w:bidi="ar"/>
              </w:rPr>
              <w:t>90%</w:t>
            </w:r>
            <w:r>
              <w:rPr>
                <w:rStyle w:val="483"/>
                <w:rFonts w:hint="eastAsia" w:ascii="宋体" w:hAnsi="宋体" w:eastAsia="宋体" w:cs="宋体"/>
                <w:sz w:val="24"/>
                <w:szCs w:val="24"/>
                <w:lang w:val="en-US" w:eastAsia="zh-CN" w:bidi="ar"/>
              </w:rPr>
              <w:t>以上。</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88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131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满意度调查结果在 </w:t>
            </w:r>
            <w:r>
              <w:rPr>
                <w:rFonts w:hint="eastAsia" w:ascii="宋体" w:hAnsi="宋体" w:eastAsia="宋体" w:cs="宋体"/>
                <w:i w:val="0"/>
                <w:iCs w:val="0"/>
                <w:color w:val="000000"/>
                <w:kern w:val="0"/>
                <w:sz w:val="24"/>
                <w:szCs w:val="24"/>
                <w:u w:val="none"/>
                <w:lang w:val="en-US" w:eastAsia="zh-CN" w:bidi="ar"/>
              </w:rPr>
              <w:t xml:space="preserve">90% </w:t>
            </w:r>
            <w:r>
              <w:rPr>
                <w:rStyle w:val="483"/>
                <w:rFonts w:hint="eastAsia" w:ascii="宋体" w:hAnsi="宋体" w:eastAsia="宋体" w:cs="宋体"/>
                <w:sz w:val="24"/>
                <w:szCs w:val="24"/>
                <w:lang w:val="en-US" w:eastAsia="zh-CN" w:bidi="ar"/>
              </w:rPr>
              <w:t>以上的不扣</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分，  每降低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 xml:space="preserve">个百分点扣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019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满意度调</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查。</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F58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第三方机构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769B4060">
            <w:pPr>
              <w:jc w:val="left"/>
              <w:rPr>
                <w:rFonts w:hint="eastAsia" w:ascii="宋体" w:hAnsi="宋体" w:eastAsia="宋体" w:cs="宋体"/>
                <w:i w:val="0"/>
                <w:iCs w:val="0"/>
                <w:color w:val="000000"/>
                <w:sz w:val="24"/>
                <w:szCs w:val="24"/>
                <w:u w:val="none"/>
              </w:rPr>
            </w:pPr>
          </w:p>
        </w:tc>
      </w:tr>
      <w:tr w14:paraId="0D134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9ED3F">
            <w:pPr>
              <w:jc w:val="center"/>
              <w:rPr>
                <w:rFonts w:hint="eastAsia" w:ascii="宋体" w:hAnsi="宋体" w:eastAsia="宋体" w:cs="宋体"/>
                <w:i w:val="0"/>
                <w:iCs w:val="0"/>
                <w:color w:val="000000"/>
                <w:sz w:val="24"/>
                <w:szCs w:val="24"/>
                <w:u w:val="none"/>
              </w:rPr>
            </w:pP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04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考评周期内，无有效投诉。</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55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A34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有效投诉每发生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 xml:space="preserve">起，扣 </w:t>
            </w:r>
            <w:r>
              <w:rPr>
                <w:rFonts w:hint="eastAsia" w:ascii="宋体" w:hAnsi="宋体" w:eastAsia="宋体" w:cs="宋体"/>
                <w:i w:val="0"/>
                <w:iCs w:val="0"/>
                <w:color w:val="000000"/>
                <w:kern w:val="0"/>
                <w:sz w:val="24"/>
                <w:szCs w:val="24"/>
                <w:u w:val="none"/>
                <w:lang w:val="en-US" w:eastAsia="zh-CN" w:bidi="ar"/>
              </w:rPr>
              <w:t xml:space="preserve">2 </w:t>
            </w:r>
            <w:r>
              <w:rPr>
                <w:rStyle w:val="483"/>
                <w:rFonts w:hint="eastAsia" w:ascii="宋体" w:hAnsi="宋体" w:eastAsia="宋体" w:cs="宋体"/>
                <w:sz w:val="24"/>
                <w:szCs w:val="24"/>
                <w:lang w:val="en-US" w:eastAsia="zh-CN" w:bidi="ar"/>
              </w:rPr>
              <w:t>分。造成</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不良社会影响的，不得分。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1E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投诉原始记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录。</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top"/>
          </w:tcPr>
          <w:p w14:paraId="314FA1E9">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区民政局、</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第三方机构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5B5431EC">
            <w:pPr>
              <w:jc w:val="left"/>
              <w:rPr>
                <w:rFonts w:hint="eastAsia" w:ascii="宋体" w:hAnsi="宋体" w:eastAsia="宋体" w:cs="宋体"/>
                <w:i w:val="0"/>
                <w:iCs w:val="0"/>
                <w:color w:val="000000"/>
                <w:sz w:val="24"/>
                <w:szCs w:val="24"/>
                <w:u w:val="none"/>
              </w:rPr>
            </w:pPr>
          </w:p>
        </w:tc>
      </w:tr>
      <w:tr w14:paraId="10EE9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9" w:hRule="atLeast"/>
        </w:trPr>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96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加分</w:t>
            </w:r>
            <w:r>
              <w:rPr>
                <w:rStyle w:val="481"/>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1"/>
                <w:rFonts w:hint="eastAsia" w:ascii="宋体" w:hAnsi="宋体" w:eastAsia="宋体" w:cs="宋体"/>
                <w:sz w:val="24"/>
                <w:szCs w:val="24"/>
                <w:lang w:val="en-US" w:eastAsia="zh-CN" w:bidi="ar"/>
              </w:rPr>
              <w:t>项</w:t>
            </w:r>
          </w:p>
        </w:tc>
        <w:tc>
          <w:tcPr>
            <w:tcW w:w="1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B00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机构形象和文化建设及宣传情</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况。辖区内的服务机构获市级以</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上部门表彰情况。媒体宣传情况</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及微信公号运营情况。</w:t>
            </w:r>
          </w:p>
        </w:tc>
        <w:tc>
          <w:tcPr>
            <w:tcW w:w="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0C6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分</w:t>
            </w:r>
          </w:p>
        </w:tc>
        <w:tc>
          <w:tcPr>
            <w:tcW w:w="16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2B1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 xml:space="preserve">获市级以上表彰得 </w:t>
            </w:r>
            <w:r>
              <w:rPr>
                <w:rFonts w:hint="eastAsia" w:ascii="宋体" w:hAnsi="宋体" w:eastAsia="宋体" w:cs="宋体"/>
                <w:i w:val="0"/>
                <w:iCs w:val="0"/>
                <w:color w:val="000000"/>
                <w:kern w:val="0"/>
                <w:sz w:val="24"/>
                <w:szCs w:val="24"/>
                <w:u w:val="none"/>
                <w:lang w:val="en-US" w:eastAsia="zh-CN" w:bidi="ar"/>
              </w:rPr>
              <w:t xml:space="preserve">3  </w:t>
            </w:r>
            <w:r>
              <w:rPr>
                <w:rStyle w:val="483"/>
                <w:rFonts w:hint="eastAsia" w:ascii="宋体" w:hAnsi="宋体" w:eastAsia="宋体" w:cs="宋体"/>
                <w:sz w:val="24"/>
                <w:szCs w:val="24"/>
                <w:lang w:val="en-US" w:eastAsia="zh-CN" w:bidi="ar"/>
              </w:rPr>
              <w:t>分；服务期内市</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级媒体对机构服务有正面报道的，每</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一篇得 </w:t>
            </w:r>
            <w:r>
              <w:rPr>
                <w:rFonts w:hint="eastAsia" w:ascii="宋体" w:hAnsi="宋体" w:eastAsia="宋体" w:cs="宋体"/>
                <w:i w:val="0"/>
                <w:iCs w:val="0"/>
                <w:color w:val="000000"/>
                <w:kern w:val="0"/>
                <w:sz w:val="24"/>
                <w:szCs w:val="24"/>
                <w:u w:val="none"/>
                <w:lang w:val="en-US" w:eastAsia="zh-CN" w:bidi="ar"/>
              </w:rPr>
              <w:t xml:space="preserve">3  </w:t>
            </w:r>
            <w:r>
              <w:rPr>
                <w:rStyle w:val="483"/>
                <w:rFonts w:hint="eastAsia" w:ascii="宋体" w:hAnsi="宋体" w:eastAsia="宋体" w:cs="宋体"/>
                <w:sz w:val="24"/>
                <w:szCs w:val="24"/>
                <w:lang w:val="en-US" w:eastAsia="zh-CN" w:bidi="ar"/>
              </w:rPr>
              <w:t>分；机构有相关公众号建设</w:t>
            </w:r>
            <w:r>
              <w:rPr>
                <w:rStyle w:val="483"/>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 xml:space="preserve">运营，信息被市级录用每季度 </w:t>
            </w:r>
            <w:r>
              <w:rPr>
                <w:rFonts w:hint="eastAsia" w:ascii="宋体" w:hAnsi="宋体" w:eastAsia="宋体" w:cs="宋体"/>
                <w:i w:val="0"/>
                <w:iCs w:val="0"/>
                <w:color w:val="000000"/>
                <w:kern w:val="0"/>
                <w:sz w:val="24"/>
                <w:szCs w:val="24"/>
                <w:u w:val="none"/>
                <w:lang w:val="en-US" w:eastAsia="zh-CN" w:bidi="ar"/>
              </w:rPr>
              <w:t xml:space="preserve">1 </w:t>
            </w:r>
            <w:r>
              <w:rPr>
                <w:rStyle w:val="483"/>
                <w:rFonts w:hint="eastAsia" w:ascii="宋体" w:hAnsi="宋体" w:eastAsia="宋体" w:cs="宋体"/>
                <w:sz w:val="24"/>
                <w:szCs w:val="24"/>
                <w:lang w:val="en-US" w:eastAsia="zh-CN" w:bidi="ar"/>
              </w:rPr>
              <w:t xml:space="preserve">篇得 </w:t>
            </w:r>
            <w:r>
              <w:rPr>
                <w:rFonts w:hint="eastAsia" w:ascii="宋体" w:hAnsi="宋体" w:eastAsia="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 xml:space="preserve">分，最高得 </w:t>
            </w:r>
            <w:r>
              <w:rPr>
                <w:rFonts w:hint="eastAsia" w:ascii="宋体" w:hAnsi="宋体" w:eastAsia="宋体" w:cs="宋体"/>
                <w:i w:val="0"/>
                <w:iCs w:val="0"/>
                <w:color w:val="000000"/>
                <w:kern w:val="0"/>
                <w:sz w:val="24"/>
                <w:szCs w:val="24"/>
                <w:u w:val="none"/>
                <w:lang w:val="en-US" w:eastAsia="zh-CN" w:bidi="ar"/>
              </w:rPr>
              <w:t xml:space="preserve">3 </w:t>
            </w:r>
            <w:r>
              <w:rPr>
                <w:rStyle w:val="483"/>
                <w:rFonts w:hint="eastAsia" w:ascii="宋体" w:hAnsi="宋体" w:eastAsia="宋体" w:cs="宋体"/>
                <w:sz w:val="24"/>
                <w:szCs w:val="24"/>
                <w:lang w:val="en-US" w:eastAsia="zh-CN" w:bidi="ar"/>
              </w:rPr>
              <w:t>分。</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F4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表彰情况台</w:t>
            </w:r>
            <w:r>
              <w:rPr>
                <w:rStyle w:val="483"/>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3"/>
                <w:rFonts w:hint="eastAsia" w:ascii="宋体" w:hAnsi="宋体" w:eastAsia="宋体" w:cs="宋体"/>
                <w:sz w:val="24"/>
                <w:szCs w:val="24"/>
                <w:lang w:val="en-US" w:eastAsia="zh-CN" w:bidi="ar"/>
              </w:rPr>
              <w:t>账。</w:t>
            </w:r>
          </w:p>
        </w:tc>
        <w:tc>
          <w:tcPr>
            <w:tcW w:w="5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EB6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第三方机构</w:t>
            </w:r>
          </w:p>
        </w:tc>
        <w:tc>
          <w:tcPr>
            <w:tcW w:w="226" w:type="pct"/>
            <w:tcBorders>
              <w:top w:val="single" w:color="000000" w:sz="4" w:space="0"/>
              <w:left w:val="single" w:color="000000" w:sz="4" w:space="0"/>
              <w:bottom w:val="single" w:color="000000" w:sz="4" w:space="0"/>
              <w:right w:val="single" w:color="000000" w:sz="4" w:space="0"/>
            </w:tcBorders>
            <w:shd w:val="clear" w:color="auto" w:fill="auto"/>
            <w:vAlign w:val="top"/>
          </w:tcPr>
          <w:p w14:paraId="32612759">
            <w:pPr>
              <w:jc w:val="left"/>
              <w:rPr>
                <w:rFonts w:hint="eastAsia" w:ascii="宋体" w:hAnsi="宋体" w:eastAsia="宋体" w:cs="宋体"/>
                <w:i w:val="0"/>
                <w:iCs w:val="0"/>
                <w:color w:val="000000"/>
                <w:sz w:val="24"/>
                <w:szCs w:val="24"/>
                <w:u w:val="none"/>
              </w:rPr>
            </w:pPr>
          </w:p>
        </w:tc>
      </w:tr>
      <w:tr w14:paraId="325C5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FD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481"/>
                <w:rFonts w:hint="eastAsia" w:ascii="宋体" w:hAnsi="宋体" w:eastAsia="宋体" w:cs="宋体"/>
                <w:sz w:val="24"/>
                <w:szCs w:val="24"/>
                <w:lang w:val="en-US" w:eastAsia="zh-CN" w:bidi="ar"/>
              </w:rPr>
              <w:t>总分</w:t>
            </w:r>
          </w:p>
        </w:tc>
        <w:tc>
          <w:tcPr>
            <w:tcW w:w="163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0E590E9">
            <w:pPr>
              <w:jc w:val="left"/>
              <w:rPr>
                <w:rFonts w:hint="eastAsia" w:ascii="宋体" w:hAnsi="宋体" w:eastAsia="宋体" w:cs="宋体"/>
                <w:i w:val="0"/>
                <w:iCs w:val="0"/>
                <w:color w:val="000000"/>
                <w:sz w:val="24"/>
                <w:szCs w:val="24"/>
                <w:u w:val="none"/>
              </w:rPr>
            </w:pPr>
          </w:p>
        </w:tc>
        <w:tc>
          <w:tcPr>
            <w:tcW w:w="296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7CE3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3"/>
                <w:rFonts w:hint="eastAsia" w:ascii="宋体" w:hAnsi="宋体" w:eastAsia="宋体" w:cs="宋体"/>
                <w:sz w:val="24"/>
                <w:szCs w:val="24"/>
                <w:lang w:val="en-US" w:eastAsia="zh-CN" w:bidi="ar"/>
              </w:rPr>
              <w:t>评估分数： □ 总分 ≥</w:t>
            </w:r>
            <w:r>
              <w:rPr>
                <w:rFonts w:hint="eastAsia" w:ascii="宋体" w:hAnsi="宋体" w:eastAsia="宋体" w:cs="宋体"/>
                <w:i w:val="0"/>
                <w:iCs w:val="0"/>
                <w:color w:val="000000"/>
                <w:kern w:val="0"/>
                <w:sz w:val="24"/>
                <w:szCs w:val="24"/>
                <w:u w:val="none"/>
                <w:lang w:val="en-US" w:eastAsia="zh-CN" w:bidi="ar"/>
              </w:rPr>
              <w:t xml:space="preserve">86      </w:t>
            </w:r>
            <w:r>
              <w:rPr>
                <w:rStyle w:val="483"/>
                <w:rFonts w:hint="eastAsia" w:ascii="宋体" w:hAnsi="宋体" w:eastAsia="宋体" w:cs="宋体"/>
                <w:sz w:val="24"/>
                <w:szCs w:val="24"/>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 xml:space="preserve">85 </w:t>
            </w:r>
            <w:r>
              <w:rPr>
                <w:rStyle w:val="483"/>
                <w:rFonts w:hint="eastAsia" w:ascii="宋体" w:hAnsi="宋体" w:eastAsia="宋体" w:cs="宋体"/>
                <w:sz w:val="24"/>
                <w:szCs w:val="24"/>
                <w:lang w:val="en-US" w:eastAsia="zh-CN" w:bidi="ar"/>
              </w:rPr>
              <w:t>≥总分 ≥</w:t>
            </w:r>
            <w:r>
              <w:rPr>
                <w:rFonts w:hint="eastAsia" w:ascii="宋体" w:hAnsi="宋体" w:eastAsia="宋体" w:cs="宋体"/>
                <w:i w:val="0"/>
                <w:iCs w:val="0"/>
                <w:color w:val="000000"/>
                <w:kern w:val="0"/>
                <w:sz w:val="24"/>
                <w:szCs w:val="24"/>
                <w:u w:val="none"/>
                <w:lang w:val="en-US" w:eastAsia="zh-CN" w:bidi="ar"/>
              </w:rPr>
              <w:t xml:space="preserve">81        </w:t>
            </w:r>
            <w:r>
              <w:rPr>
                <w:rStyle w:val="483"/>
                <w:rFonts w:hint="eastAsia" w:ascii="宋体" w:hAnsi="宋体" w:eastAsia="宋体" w:cs="宋体"/>
                <w:sz w:val="24"/>
                <w:szCs w:val="24"/>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 xml:space="preserve">80 </w:t>
            </w:r>
            <w:r>
              <w:rPr>
                <w:rStyle w:val="483"/>
                <w:rFonts w:hint="eastAsia" w:ascii="宋体" w:hAnsi="宋体" w:eastAsia="宋体" w:cs="宋体"/>
                <w:sz w:val="24"/>
                <w:szCs w:val="24"/>
                <w:lang w:val="en-US" w:eastAsia="zh-CN" w:bidi="ar"/>
              </w:rPr>
              <w:t>≥总分 ≥</w:t>
            </w:r>
            <w:r>
              <w:rPr>
                <w:rFonts w:hint="eastAsia" w:ascii="宋体" w:hAnsi="宋体" w:eastAsia="宋体" w:cs="宋体"/>
                <w:i w:val="0"/>
                <w:iCs w:val="0"/>
                <w:color w:val="000000"/>
                <w:kern w:val="0"/>
                <w:sz w:val="24"/>
                <w:szCs w:val="24"/>
                <w:u w:val="none"/>
                <w:lang w:val="en-US" w:eastAsia="zh-CN" w:bidi="ar"/>
              </w:rPr>
              <w:t>76</w:t>
            </w:r>
            <w:r>
              <w:rPr>
                <w:rFonts w:hint="eastAsia" w:ascii="宋体" w:hAnsi="宋体" w:eastAsia="宋体" w:cs="宋体"/>
                <w:i w:val="0"/>
                <w:iCs w:val="0"/>
                <w:color w:val="000000"/>
                <w:kern w:val="0"/>
                <w:sz w:val="24"/>
                <w:szCs w:val="24"/>
                <w:u w:val="none"/>
                <w:lang w:val="en-US" w:eastAsia="zh-CN" w:bidi="ar"/>
              </w:rPr>
              <w:br w:type="textWrapping"/>
            </w:r>
            <w:r>
              <w:rPr>
                <w:rStyle w:val="483"/>
                <w:rFonts w:hint="eastAsia" w:ascii="宋体" w:hAnsi="宋体" w:eastAsia="宋体" w:cs="宋体"/>
                <w:sz w:val="24"/>
                <w:szCs w:val="24"/>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 xml:space="preserve">75 </w:t>
            </w:r>
            <w:r>
              <w:rPr>
                <w:rStyle w:val="483"/>
                <w:rFonts w:hint="eastAsia" w:ascii="宋体" w:hAnsi="宋体" w:eastAsia="宋体" w:cs="宋体"/>
                <w:sz w:val="24"/>
                <w:szCs w:val="24"/>
                <w:lang w:val="en-US" w:eastAsia="zh-CN" w:bidi="ar"/>
              </w:rPr>
              <w:t>≥总分 ≥</w:t>
            </w:r>
            <w:r>
              <w:rPr>
                <w:rFonts w:hint="eastAsia" w:ascii="宋体" w:hAnsi="宋体" w:eastAsia="宋体" w:cs="宋体"/>
                <w:i w:val="0"/>
                <w:iCs w:val="0"/>
                <w:color w:val="000000"/>
                <w:kern w:val="0"/>
                <w:sz w:val="24"/>
                <w:szCs w:val="24"/>
                <w:u w:val="none"/>
                <w:lang w:val="en-US" w:eastAsia="zh-CN" w:bidi="ar"/>
              </w:rPr>
              <w:t xml:space="preserve">71      </w:t>
            </w:r>
            <w:r>
              <w:rPr>
                <w:rStyle w:val="483"/>
                <w:rFonts w:hint="eastAsia" w:ascii="宋体" w:hAnsi="宋体" w:eastAsia="宋体" w:cs="宋体"/>
                <w:sz w:val="24"/>
                <w:szCs w:val="24"/>
                <w:lang w:val="en-US" w:eastAsia="zh-CN" w:bidi="ar"/>
              </w:rPr>
              <w:t>□ 总分 ≤</w:t>
            </w:r>
            <w:r>
              <w:rPr>
                <w:rFonts w:hint="eastAsia" w:ascii="宋体" w:hAnsi="宋体" w:eastAsia="宋体" w:cs="宋体"/>
                <w:i w:val="0"/>
                <w:iCs w:val="0"/>
                <w:color w:val="000000"/>
                <w:kern w:val="0"/>
                <w:sz w:val="24"/>
                <w:szCs w:val="24"/>
                <w:u w:val="none"/>
                <w:lang w:val="en-US" w:eastAsia="zh-CN" w:bidi="ar"/>
              </w:rPr>
              <w:t>70</w:t>
            </w:r>
          </w:p>
        </w:tc>
      </w:tr>
      <w:tr w14:paraId="21E4F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9" w:hRule="atLeast"/>
        </w:trPr>
        <w:tc>
          <w:tcPr>
            <w:tcW w:w="203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4BCD8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5"/>
                <w:rFonts w:hint="eastAsia" w:ascii="宋体" w:hAnsi="宋体" w:eastAsia="宋体" w:cs="宋体"/>
                <w:sz w:val="24"/>
                <w:szCs w:val="24"/>
                <w:lang w:val="en-US" w:eastAsia="zh-CN" w:bidi="ar"/>
              </w:rPr>
              <w:t>被评估单位负责人签名：</w:t>
            </w:r>
            <w:r>
              <w:rPr>
                <w:rStyle w:val="485"/>
                <w:rFonts w:hint="eastAsia" w:ascii="宋体" w:hAnsi="宋体" w:eastAsia="宋体" w:cs="宋体"/>
                <w:sz w:val="24"/>
                <w:szCs w:val="24"/>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5"/>
                <w:rFonts w:hint="eastAsia" w:ascii="宋体" w:hAnsi="宋体" w:eastAsia="宋体" w:cs="宋体"/>
                <w:sz w:val="24"/>
                <w:szCs w:val="24"/>
                <w:lang w:val="en-US" w:eastAsia="zh-CN" w:bidi="ar"/>
              </w:rPr>
              <w:t xml:space="preserve">                               （单位盖章）</w:t>
            </w:r>
            <w:r>
              <w:rPr>
                <w:rStyle w:val="485"/>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5"/>
                <w:rFonts w:hint="eastAsia" w:ascii="宋体" w:hAnsi="宋体" w:eastAsia="宋体" w:cs="宋体"/>
                <w:sz w:val="24"/>
                <w:szCs w:val="24"/>
                <w:lang w:val="en-US" w:eastAsia="zh-CN" w:bidi="ar"/>
              </w:rPr>
              <w:t xml:space="preserve">                             年   月   日</w:t>
            </w:r>
          </w:p>
        </w:tc>
        <w:tc>
          <w:tcPr>
            <w:tcW w:w="296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56BA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Style w:val="485"/>
                <w:rFonts w:hint="eastAsia" w:ascii="宋体" w:hAnsi="宋体" w:eastAsia="宋体" w:cs="宋体"/>
                <w:sz w:val="24"/>
                <w:szCs w:val="24"/>
                <w:lang w:val="en-US" w:eastAsia="zh-CN" w:bidi="ar"/>
              </w:rPr>
              <w:t xml:space="preserve">  评估单位负责人签名：</w:t>
            </w:r>
            <w:r>
              <w:rPr>
                <w:rStyle w:val="485"/>
                <w:rFonts w:hint="eastAsia" w:ascii="宋体" w:hAnsi="宋体" w:eastAsia="宋体" w:cs="宋体"/>
                <w:sz w:val="24"/>
                <w:szCs w:val="24"/>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Style w:val="485"/>
                <w:rFonts w:hint="eastAsia" w:ascii="宋体" w:hAnsi="宋体" w:eastAsia="宋体" w:cs="宋体"/>
                <w:sz w:val="24"/>
                <w:szCs w:val="24"/>
                <w:lang w:val="en-US" w:eastAsia="zh-CN" w:bidi="ar"/>
              </w:rPr>
              <w:t xml:space="preserve">                                                   （单位盖章）</w:t>
            </w:r>
            <w:r>
              <w:rPr>
                <w:rStyle w:val="485"/>
                <w:rFonts w:hint="eastAsia" w:ascii="宋体" w:hAnsi="宋体" w:eastAsia="宋体" w:cs="宋体"/>
                <w:sz w:val="24"/>
                <w:szCs w:val="24"/>
                <w:lang w:val="en-US" w:eastAsia="zh-CN" w:bidi="ar"/>
              </w:rPr>
              <w:br w:type="textWrapping"/>
            </w:r>
            <w:r>
              <w:rPr>
                <w:rStyle w:val="482"/>
                <w:rFonts w:hint="eastAsia" w:ascii="宋体" w:hAnsi="宋体" w:eastAsia="宋体" w:cs="宋体"/>
                <w:sz w:val="24"/>
                <w:szCs w:val="24"/>
                <w:lang w:val="en-US" w:eastAsia="zh-CN" w:bidi="ar"/>
              </w:rPr>
              <w:br w:type="textWrapping"/>
            </w:r>
            <w:r>
              <w:rPr>
                <w:rStyle w:val="485"/>
                <w:rFonts w:hint="eastAsia" w:ascii="宋体" w:hAnsi="宋体" w:eastAsia="宋体" w:cs="宋体"/>
                <w:sz w:val="24"/>
                <w:szCs w:val="24"/>
                <w:lang w:val="en-US" w:eastAsia="zh-CN" w:bidi="ar"/>
              </w:rPr>
              <w:t xml:space="preserve">                                                  年   月   日</w:t>
            </w:r>
          </w:p>
        </w:tc>
      </w:tr>
    </w:tbl>
    <w:p w14:paraId="3DCEDEBD">
      <w:pPr>
        <w:rPr>
          <w:rFonts w:hint="eastAsia" w:ascii="宋体" w:hAnsi="宋体" w:eastAsia="宋体" w:cs="Times New Roman"/>
          <w:b/>
          <w:color w:val="000000"/>
          <w:sz w:val="32"/>
          <w:szCs w:val="32"/>
          <w:u w:val="none"/>
          <w:lang w:val="en-US" w:eastAsia="zh-CN" w:bidi="ar-SA"/>
        </w:rPr>
      </w:pPr>
      <w:r>
        <w:rPr>
          <w:rFonts w:hint="eastAsia" w:ascii="宋体" w:hAnsi="宋体" w:eastAsia="宋体" w:cs="Times New Roman"/>
          <w:b/>
          <w:color w:val="000000"/>
          <w:sz w:val="32"/>
          <w:szCs w:val="32"/>
          <w:u w:val="none"/>
          <w:lang w:val="en-US" w:eastAsia="zh-CN" w:bidi="ar-SA"/>
        </w:rPr>
        <w:br w:type="page"/>
      </w:r>
    </w:p>
    <w:p w14:paraId="7B91BC51">
      <w:pPr>
        <w:keepNext/>
        <w:keepLines/>
        <w:widowControl w:val="0"/>
        <w:numPr>
          <w:ilvl w:val="0"/>
          <w:numId w:val="0"/>
        </w:numPr>
        <w:tabs>
          <w:tab w:val="center" w:pos="4677"/>
          <w:tab w:val="left" w:pos="7652"/>
        </w:tabs>
        <w:spacing w:before="120" w:after="0" w:line="360" w:lineRule="auto"/>
        <w:contextualSpacing/>
        <w:jc w:val="center"/>
        <w:outlineLvl w:val="2"/>
        <w:rPr>
          <w:rFonts w:hint="eastAsia" w:ascii="宋体" w:hAnsi="宋体" w:eastAsia="宋体" w:cs="Times New Roman"/>
          <w:b w:val="0"/>
          <w:color w:val="000000"/>
          <w:sz w:val="32"/>
          <w:szCs w:val="32"/>
          <w:u w:val="single"/>
          <w:lang w:val="en-US" w:eastAsia="zh-CN" w:bidi="ar-SA"/>
        </w:rPr>
      </w:pPr>
      <w:r>
        <w:rPr>
          <w:rFonts w:hint="eastAsia" w:ascii="宋体" w:hAnsi="宋体" w:eastAsia="宋体" w:cs="Times New Roman"/>
          <w:b/>
          <w:color w:val="000000"/>
          <w:sz w:val="32"/>
          <w:szCs w:val="32"/>
          <w:u w:val="none"/>
          <w:lang w:val="en-US" w:eastAsia="zh-CN" w:bidi="ar-SA"/>
        </w:rPr>
        <w:t>廉 政 责 任 书</w:t>
      </w:r>
    </w:p>
    <w:p w14:paraId="63CAE309">
      <w:pPr>
        <w:widowControl/>
        <w:spacing w:line="400" w:lineRule="exact"/>
        <w:ind w:firstLine="560"/>
        <w:rPr>
          <w:rFonts w:hint="eastAsia" w:ascii="宋体" w:hAnsi="宋体" w:eastAsia="宋体" w:cs="Times New Roman"/>
          <w:color w:val="000000"/>
          <w:sz w:val="28"/>
          <w:szCs w:val="28"/>
        </w:rPr>
      </w:pPr>
    </w:p>
    <w:p w14:paraId="72194606">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为进一步加强廉政建设，特订立如下责任书：</w:t>
      </w:r>
    </w:p>
    <w:p w14:paraId="551398C0">
      <w:pPr>
        <w:widowControl/>
        <w:spacing w:line="540" w:lineRule="exact"/>
        <w:ind w:firstLine="482"/>
        <w:rPr>
          <w:rFonts w:hint="eastAsia" w:ascii="宋体" w:hAnsi="宋体" w:eastAsia="宋体" w:cs="Times New Roman"/>
          <w:b/>
          <w:color w:val="000000"/>
          <w:sz w:val="24"/>
        </w:rPr>
      </w:pPr>
      <w:r>
        <w:rPr>
          <w:rFonts w:hint="eastAsia" w:ascii="宋体" w:hAnsi="宋体" w:eastAsia="宋体" w:cs="Times New Roman"/>
          <w:b/>
          <w:color w:val="000000"/>
          <w:sz w:val="24"/>
        </w:rPr>
        <w:t>一、甲、乙双方的权利和义务</w:t>
      </w:r>
    </w:p>
    <w:p w14:paraId="509EB481">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1. 甲乙双方应严格遵守党的政策规定和国家有关法律法规。</w:t>
      </w:r>
    </w:p>
    <w:p w14:paraId="36741961">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2. 甲乙双方应严格执行项目的合同文件，自觉按合同办事。</w:t>
      </w:r>
    </w:p>
    <w:p w14:paraId="53FF4441">
      <w:pPr>
        <w:widowControl/>
        <w:spacing w:line="540" w:lineRule="exact"/>
        <w:ind w:firstLine="464"/>
        <w:rPr>
          <w:rFonts w:hint="eastAsia" w:ascii="宋体" w:hAnsi="宋体" w:eastAsia="宋体" w:cs="Times New Roman"/>
          <w:color w:val="000000"/>
          <w:sz w:val="24"/>
        </w:rPr>
      </w:pPr>
      <w:r>
        <w:rPr>
          <w:rFonts w:hint="eastAsia" w:ascii="宋体" w:hAnsi="宋体" w:eastAsia="宋体" w:cs="Times New Roman"/>
          <w:color w:val="000000"/>
          <w:spacing w:val="-4"/>
          <w:sz w:val="24"/>
        </w:rPr>
        <w:t>3．甲乙双方的业务活动应坚持公开、公平、公正、诚信、透明的原则</w:t>
      </w:r>
      <w:r>
        <w:rPr>
          <w:rFonts w:hint="eastAsia" w:ascii="宋体" w:hAnsi="宋体" w:eastAsia="宋体" w:cs="Times New Roman"/>
          <w:color w:val="000000"/>
          <w:sz w:val="24"/>
        </w:rPr>
        <w:t>。</w:t>
      </w:r>
    </w:p>
    <w:p w14:paraId="54314A13">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4．甲乙双方不得以任何理由向对方工作人员行贿或馈赠礼金、有价证券、贵重礼品。不得在对方报销任何应由个人支付的费用。</w:t>
      </w:r>
    </w:p>
    <w:p w14:paraId="39B3C885">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5．甲乙双方不得以任何理由违反廉洁自律的有关规定。</w:t>
      </w:r>
    </w:p>
    <w:p w14:paraId="4DDC3091">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6．甲乙双方发现对方严重违反本协议条款的行为，有及时提醒对方、向其上级有关部门举报、建议给予处理并要求告知处理结果的权利。</w:t>
      </w:r>
    </w:p>
    <w:p w14:paraId="5AA1F341">
      <w:pPr>
        <w:widowControl/>
        <w:spacing w:line="540" w:lineRule="exact"/>
        <w:ind w:firstLine="482"/>
        <w:rPr>
          <w:rFonts w:hint="eastAsia" w:ascii="宋体" w:hAnsi="宋体" w:eastAsia="宋体" w:cs="Times New Roman"/>
          <w:b/>
          <w:color w:val="000000"/>
          <w:sz w:val="24"/>
        </w:rPr>
      </w:pPr>
      <w:r>
        <w:rPr>
          <w:rFonts w:hint="eastAsia" w:ascii="宋体" w:hAnsi="宋体" w:eastAsia="宋体" w:cs="Times New Roman"/>
          <w:b/>
          <w:color w:val="000000"/>
          <w:sz w:val="24"/>
        </w:rPr>
        <w:t>二、违约责任</w:t>
      </w:r>
    </w:p>
    <w:p w14:paraId="7E318B9C">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1．甲、乙双方及其工作人员违反本协议有关规定的，按管理权限，依据有关规定给予经济处罚或追究党纪政纪责任；涉嫌犯罪的，移交司法机关追究刑事责任；给双方单位造成经济损失的，应予以赔偿。</w:t>
      </w:r>
    </w:p>
    <w:p w14:paraId="62BCEEAC">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2．本协议一式三份，由甲、乙双方各执一份，送交甲方的监督单位一份。</w:t>
      </w:r>
    </w:p>
    <w:p w14:paraId="5C1A3657">
      <w:pPr>
        <w:widowControl/>
        <w:spacing w:line="540" w:lineRule="exact"/>
        <w:ind w:firstLine="480"/>
        <w:rPr>
          <w:rFonts w:ascii="宋体" w:hAnsi="宋体" w:eastAsia="宋体" w:cs="Times New Roman"/>
          <w:color w:val="000000"/>
          <w:sz w:val="24"/>
        </w:rPr>
      </w:pPr>
    </w:p>
    <w:p w14:paraId="4924CF98">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 xml:space="preserve">甲方（盖章）：            </w:t>
      </w:r>
      <w:r>
        <w:rPr>
          <w:rFonts w:ascii="宋体" w:hAnsi="宋体" w:eastAsia="宋体" w:cs="Times New Roman"/>
          <w:color w:val="000000"/>
          <w:sz w:val="24"/>
        </w:rPr>
        <w:t xml:space="preserve">         </w:t>
      </w:r>
      <w:r>
        <w:rPr>
          <w:rFonts w:hint="eastAsia" w:ascii="宋体" w:hAnsi="宋体" w:eastAsia="宋体" w:cs="Times New Roman"/>
          <w:color w:val="000000"/>
          <w:sz w:val="24"/>
        </w:rPr>
        <w:t>乙方（盖章）：</w:t>
      </w:r>
    </w:p>
    <w:p w14:paraId="411F951F">
      <w:pPr>
        <w:widowControl/>
        <w:spacing w:line="54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 xml:space="preserve">日期：    年   月   日       </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 日期：     年   月   日</w:t>
      </w:r>
    </w:p>
    <w:p w14:paraId="2833664A">
      <w:pPr>
        <w:keepNext w:val="0"/>
        <w:keepLines w:val="0"/>
        <w:pageBreakBefore w:val="0"/>
        <w:tabs>
          <w:tab w:val="left" w:pos="3240"/>
          <w:tab w:val="left" w:pos="3420"/>
        </w:tabs>
        <w:spacing w:line="360" w:lineRule="auto"/>
        <w:ind w:left="0" w:firstLine="640"/>
        <w:jc w:val="left"/>
        <w:rPr>
          <w:rFonts w:hint="eastAsia" w:ascii="宋体" w:hAnsi="宋体" w:eastAsia="宋体" w:cs="宋体"/>
          <w:bCs/>
          <w:color w:val="000000"/>
          <w:sz w:val="32"/>
          <w:szCs w:val="32"/>
          <w:u w:val="single"/>
        </w:rPr>
        <w:sectPr>
          <w:pgSz w:w="11906" w:h="16838"/>
          <w:pgMar w:top="2098" w:right="1531" w:bottom="1985" w:left="1531" w:header="851" w:footer="992" w:gutter="0"/>
          <w:cols w:space="720" w:num="1"/>
          <w:titlePg/>
          <w:docGrid w:linePitch="360" w:charSpace="0"/>
        </w:sectPr>
      </w:pPr>
    </w:p>
    <w:p w14:paraId="39F3996A">
      <w:pPr>
        <w:spacing w:line="360" w:lineRule="auto"/>
        <w:jc w:val="center"/>
        <w:outlineLvl w:val="0"/>
        <w:rPr>
          <w:rFonts w:hint="eastAsia" w:ascii="宋体" w:hAnsi="宋体" w:eastAsia="宋体" w:cs="宋体"/>
          <w:b/>
          <w:sz w:val="36"/>
          <w:szCs w:val="36"/>
        </w:rPr>
      </w:pPr>
    </w:p>
    <w:p w14:paraId="44180900">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第七章   投标文件格式</w:t>
      </w:r>
      <w:bookmarkEnd w:id="813"/>
    </w:p>
    <w:p w14:paraId="6DD90833">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b/>
          <w:sz w:val="24"/>
        </w:rPr>
        <w:t>投标人编制文件须知</w:t>
      </w:r>
    </w:p>
    <w:p w14:paraId="19A163A9">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1、投标人按照本部分的顺序编制投标文件（资格证明文件）、投标文件（商务技术文件），编制中涉及格式资料的，应按照本部分提供的内容和格式（所有表格的格式可扩展）填写提交。</w:t>
      </w:r>
    </w:p>
    <w:p w14:paraId="54D692AE">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投标无效</w:t>
      </w:r>
      <w:r>
        <w:rPr>
          <w:rFonts w:hint="eastAsia" w:ascii="宋体" w:hAnsi="宋体" w:eastAsia="宋体" w:cs="宋体"/>
          <w:sz w:val="24"/>
        </w:rPr>
        <w:t>。未标记“实质性格式”的文件和招标文件未提供格式的内容，可由投标人自行编写。</w:t>
      </w:r>
    </w:p>
    <w:p w14:paraId="47D9649F">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14:paraId="095A6BEF">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4、实行电子化不见面交易方式的，加盖公章、签名等均通过投标文件编制工具加盖电子公章、</w:t>
      </w:r>
      <w:r>
        <w:rPr>
          <w:rFonts w:hint="eastAsia" w:ascii="宋体" w:hAnsi="宋体" w:eastAsia="宋体" w:cs="宋体"/>
          <w:color w:val="000000"/>
          <w:sz w:val="24"/>
          <w:szCs w:val="20"/>
        </w:rPr>
        <w:t>签字、签章或印鉴</w:t>
      </w:r>
      <w:r>
        <w:rPr>
          <w:rFonts w:hint="eastAsia" w:ascii="宋体" w:hAnsi="宋体" w:eastAsia="宋体" w:cs="宋体"/>
          <w:sz w:val="24"/>
        </w:rPr>
        <w:t>。</w:t>
      </w:r>
    </w:p>
    <w:p w14:paraId="044EDE5A">
      <w:pPr>
        <w:widowControl/>
        <w:jc w:val="left"/>
        <w:rPr>
          <w:rFonts w:hint="eastAsia" w:ascii="宋体" w:hAnsi="宋体" w:eastAsia="宋体" w:cs="宋体"/>
          <w:b/>
          <w:sz w:val="30"/>
          <w:szCs w:val="20"/>
        </w:rPr>
      </w:pPr>
      <w:r>
        <w:rPr>
          <w:rFonts w:hint="eastAsia" w:ascii="宋体" w:hAnsi="宋体" w:eastAsia="宋体" w:cs="宋体"/>
          <w:sz w:val="24"/>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655EB061">
      <w:pPr>
        <w:rPr>
          <w:rFonts w:hint="eastAsia" w:ascii="宋体" w:hAnsi="宋体" w:eastAsia="宋体" w:cs="宋体"/>
          <w:b/>
          <w:spacing w:val="20"/>
          <w:szCs w:val="21"/>
        </w:rPr>
      </w:pPr>
    </w:p>
    <w:p w14:paraId="48E8F23E">
      <w:pPr>
        <w:rPr>
          <w:rFonts w:hint="eastAsia" w:ascii="宋体" w:hAnsi="宋体" w:eastAsia="宋体" w:cs="宋体"/>
          <w:b/>
          <w:sz w:val="24"/>
        </w:rPr>
      </w:pPr>
      <w:r>
        <w:rPr>
          <w:rFonts w:hint="eastAsia" w:ascii="宋体" w:hAnsi="宋体" w:eastAsia="宋体" w:cs="宋体"/>
          <w:b/>
          <w:spacing w:val="20"/>
          <w:sz w:val="24"/>
        </w:rPr>
        <w:t>投标文件</w:t>
      </w:r>
      <w:r>
        <w:rPr>
          <w:rFonts w:hint="eastAsia" w:ascii="宋体" w:hAnsi="宋体" w:eastAsia="宋体" w:cs="宋体"/>
          <w:b/>
          <w:sz w:val="24"/>
        </w:rPr>
        <w:t>封面（非实质性格式）</w:t>
      </w:r>
    </w:p>
    <w:p w14:paraId="28002D82">
      <w:pPr>
        <w:jc w:val="center"/>
        <w:rPr>
          <w:rFonts w:hint="eastAsia" w:ascii="宋体" w:hAnsi="宋体" w:eastAsia="宋体" w:cs="宋体"/>
          <w:szCs w:val="21"/>
        </w:rPr>
      </w:pPr>
    </w:p>
    <w:p w14:paraId="76A1917A">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14:paraId="01AF07DF">
      <w:pPr>
        <w:ind w:firstLine="963"/>
        <w:rPr>
          <w:rFonts w:hint="eastAsia" w:ascii="宋体" w:hAnsi="宋体" w:eastAsia="宋体" w:cs="宋体"/>
          <w:b/>
          <w:spacing w:val="60"/>
          <w:sz w:val="52"/>
          <w:szCs w:val="52"/>
        </w:rPr>
      </w:pPr>
    </w:p>
    <w:p w14:paraId="64D55A51">
      <w:pPr>
        <w:ind w:firstLine="963"/>
        <w:rPr>
          <w:rFonts w:hint="eastAsia" w:ascii="宋体" w:hAnsi="宋体" w:eastAsia="宋体" w:cs="宋体"/>
          <w:b/>
          <w:spacing w:val="60"/>
          <w:sz w:val="52"/>
          <w:szCs w:val="52"/>
        </w:rPr>
      </w:pPr>
    </w:p>
    <w:p w14:paraId="1B3796D4">
      <w:pPr>
        <w:ind w:firstLine="542"/>
        <w:rPr>
          <w:rFonts w:hint="eastAsia" w:ascii="宋体" w:hAnsi="宋体" w:eastAsia="宋体" w:cs="宋体"/>
          <w:b/>
          <w:spacing w:val="20"/>
          <w:sz w:val="32"/>
          <w:szCs w:val="32"/>
        </w:rPr>
      </w:pPr>
    </w:p>
    <w:p w14:paraId="3BB4ADEF">
      <w:pPr>
        <w:ind w:firstLine="542"/>
        <w:rPr>
          <w:rFonts w:hint="eastAsia" w:ascii="宋体" w:hAnsi="宋体" w:eastAsia="宋体" w:cs="宋体"/>
          <w:b/>
          <w:spacing w:val="20"/>
          <w:sz w:val="32"/>
          <w:szCs w:val="32"/>
        </w:rPr>
      </w:pPr>
    </w:p>
    <w:p w14:paraId="51714F99">
      <w:pPr>
        <w:ind w:firstLine="1084"/>
        <w:rPr>
          <w:rFonts w:hint="eastAsia"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22FE5762">
      <w:pPr>
        <w:ind w:firstLine="1084"/>
        <w:rPr>
          <w:rFonts w:hint="eastAsia"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781E081C">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               </w:t>
      </w:r>
    </w:p>
    <w:p w14:paraId="27CAEE79">
      <w:pPr>
        <w:rPr>
          <w:rFonts w:hint="eastAsia" w:ascii="宋体" w:hAnsi="宋体" w:eastAsia="宋体" w:cs="宋体"/>
          <w:b/>
          <w:sz w:val="36"/>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p>
    <w:p w14:paraId="4EA6A9F9">
      <w:pPr>
        <w:jc w:val="center"/>
        <w:rPr>
          <w:rFonts w:hint="eastAsia" w:ascii="宋体" w:hAnsi="宋体" w:eastAsia="宋体" w:cs="宋体"/>
          <w:b/>
          <w:sz w:val="32"/>
          <w:szCs w:val="32"/>
        </w:rPr>
      </w:pPr>
    </w:p>
    <w:p w14:paraId="02885346">
      <w:pPr>
        <w:jc w:val="center"/>
        <w:rPr>
          <w:rFonts w:hint="eastAsia" w:ascii="宋体" w:hAnsi="宋体" w:eastAsia="宋体" w:cs="宋体"/>
          <w:b/>
          <w:sz w:val="32"/>
          <w:szCs w:val="32"/>
        </w:rPr>
      </w:pPr>
      <w:r>
        <w:rPr>
          <w:rFonts w:hint="eastAsia" w:ascii="宋体" w:hAnsi="宋体" w:eastAsia="宋体" w:cs="宋体"/>
          <w:b/>
          <w:spacing w:val="20"/>
          <w:sz w:val="32"/>
          <w:szCs w:val="32"/>
        </w:rPr>
        <w:br w:type="page" w:clear="all"/>
      </w:r>
    </w:p>
    <w:p w14:paraId="592DC8CC">
      <w:pPr>
        <w:rPr>
          <w:rFonts w:hint="eastAsia" w:ascii="宋体" w:hAnsi="宋体" w:eastAsia="宋体" w:cs="宋体"/>
          <w:b/>
        </w:rPr>
      </w:pPr>
    </w:p>
    <w:p w14:paraId="51188D8F">
      <w:pPr>
        <w:spacing w:line="360" w:lineRule="auto"/>
        <w:outlineLvl w:val="2"/>
        <w:rPr>
          <w:rFonts w:hint="eastAsia" w:ascii="宋体" w:hAnsi="宋体" w:eastAsia="宋体" w:cs="宋体"/>
          <w:sz w:val="24"/>
        </w:rPr>
      </w:pPr>
      <w:r>
        <w:rPr>
          <w:rFonts w:hint="eastAsia" w:ascii="宋体" w:hAnsi="宋体" w:eastAsia="宋体" w:cs="宋体"/>
          <w:color w:val="000000"/>
          <w:sz w:val="24"/>
          <w:szCs w:val="20"/>
        </w:rPr>
        <w:t xml:space="preserve">1 </w:t>
      </w:r>
      <w:r>
        <w:rPr>
          <w:rFonts w:hint="eastAsia" w:ascii="宋体" w:hAnsi="宋体" w:eastAsia="宋体" w:cs="宋体"/>
          <w:sz w:val="24"/>
        </w:rPr>
        <w:t>满足《中华人民共和国政府采购法》第二十二条规定及法律法规的其他规定</w:t>
      </w:r>
    </w:p>
    <w:p w14:paraId="6EAC2E57">
      <w:pPr>
        <w:spacing w:line="360" w:lineRule="auto"/>
        <w:outlineLvl w:val="2"/>
        <w:rPr>
          <w:rFonts w:hint="eastAsia" w:ascii="宋体" w:hAnsi="宋体" w:eastAsia="宋体" w:cs="宋体"/>
          <w:b/>
          <w:bCs/>
          <w:color w:val="000000"/>
        </w:rPr>
      </w:pPr>
      <w:r>
        <w:rPr>
          <w:rFonts w:hint="eastAsia" w:ascii="宋体" w:hAnsi="宋体" w:eastAsia="宋体" w:cs="宋体"/>
          <w:b/>
          <w:color w:val="000000"/>
        </w:rPr>
        <w:t>1-1 投标人资格声明函（实质性格式）</w:t>
      </w:r>
    </w:p>
    <w:p w14:paraId="2AFC3740">
      <w:pPr>
        <w:widowControl/>
        <w:spacing w:before="120" w:line="360" w:lineRule="auto"/>
        <w:jc w:val="center"/>
        <w:rPr>
          <w:rFonts w:hint="eastAsia" w:ascii="宋体" w:hAnsi="宋体" w:eastAsia="宋体" w:cs="宋体"/>
        </w:rPr>
      </w:pPr>
      <w:r>
        <w:rPr>
          <w:rFonts w:hint="eastAsia" w:ascii="宋体" w:hAnsi="宋体" w:eastAsia="宋体" w:cs="宋体"/>
          <w:b/>
          <w:sz w:val="28"/>
          <w:szCs w:val="28"/>
        </w:rPr>
        <w:t>投标人资格声明函</w:t>
      </w:r>
    </w:p>
    <w:p w14:paraId="5B7B8028">
      <w:pPr>
        <w:pStyle w:val="213"/>
        <w:spacing w:line="460" w:lineRule="exact"/>
        <w:ind w:firstLine="480"/>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（采购人名称）</w:t>
      </w:r>
    </w:p>
    <w:p w14:paraId="63BB4DC0">
      <w:pPr>
        <w:pStyle w:val="213"/>
        <w:spacing w:line="460" w:lineRule="exact"/>
        <w:ind w:firstLine="480"/>
        <w:rPr>
          <w:rFonts w:hint="eastAsia" w:ascii="宋体" w:hAnsi="宋体" w:eastAsia="宋体" w:cs="宋体"/>
        </w:rPr>
      </w:pPr>
      <w:r>
        <w:rPr>
          <w:rFonts w:hint="eastAsia" w:ascii="宋体" w:hAnsi="宋体" w:eastAsia="宋体" w:cs="宋体"/>
        </w:rPr>
        <w:t>按照《中华人民共和国政府采购法》第二十二条和招标文件的规定，我单位郑重声明如下：</w:t>
      </w:r>
    </w:p>
    <w:p w14:paraId="45FC610E">
      <w:pPr>
        <w:pStyle w:val="213"/>
        <w:spacing w:line="460" w:lineRule="exact"/>
        <w:ind w:firstLine="480"/>
        <w:rPr>
          <w:rFonts w:hint="eastAsia" w:ascii="宋体" w:hAnsi="宋体" w:eastAsia="宋体" w:cs="宋体"/>
        </w:rPr>
      </w:pPr>
      <w:r>
        <w:rPr>
          <w:rFonts w:hint="eastAsia" w:ascii="宋体" w:hAnsi="宋体" w:eastAsia="宋体" w:cs="宋体"/>
        </w:rPr>
        <w:t>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，全称为</w:t>
      </w:r>
      <w:r>
        <w:rPr>
          <w:rFonts w:hint="eastAsia" w:ascii="宋体" w:hAnsi="宋体" w:eastAsia="宋体" w:cs="宋体"/>
          <w:u w:val="single"/>
        </w:rPr>
        <w:t xml:space="preserve">        </w:t>
      </w:r>
      <w:r>
        <w:rPr>
          <w:rFonts w:hint="eastAsia" w:ascii="宋体" w:hAnsi="宋体" w:eastAsia="宋体" w:cs="宋体"/>
        </w:rPr>
        <w:t>，统一社会信用代码为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，具有独立承担民事责任的能力</w:t>
      </w:r>
      <w:r>
        <w:rPr>
          <w:rFonts w:hint="eastAsia" w:ascii="宋体" w:hAnsi="宋体" w:eastAsia="宋体" w:cs="宋体"/>
          <w:b/>
        </w:rPr>
        <w:t>（如属于分公司经总公司授权参与项目，由总公司承担民事责任的，需提供总公司项目授权书）</w:t>
      </w:r>
      <w:r>
        <w:rPr>
          <w:rFonts w:hint="eastAsia" w:ascii="宋体" w:hAnsi="宋体" w:eastAsia="宋体" w:cs="宋体"/>
        </w:rPr>
        <w:t>。</w:t>
      </w:r>
    </w:p>
    <w:p w14:paraId="0B4004D0">
      <w:pPr>
        <w:pStyle w:val="213"/>
        <w:spacing w:line="460" w:lineRule="exact"/>
        <w:ind w:firstLine="480"/>
        <w:rPr>
          <w:rFonts w:hint="eastAsia" w:ascii="宋体" w:hAnsi="宋体" w:eastAsia="宋体" w:cs="宋体"/>
        </w:rPr>
      </w:pPr>
      <w:r>
        <w:rPr>
          <w:rFonts w:hint="eastAsia" w:ascii="宋体" w:hAnsi="宋体" w:eastAsia="宋体" w:cs="宋体"/>
        </w:rPr>
        <w:t>二、我单位具有良好的商业信誉（指投标人经营状况良好，无本资格声明第十条情形）和健全的财务会计制度。</w:t>
      </w:r>
    </w:p>
    <w:p w14:paraId="4CC10F5A">
      <w:pPr>
        <w:pStyle w:val="213"/>
        <w:spacing w:line="460" w:lineRule="exact"/>
        <w:ind w:firstLine="480"/>
        <w:rPr>
          <w:rFonts w:hint="eastAsia" w:ascii="宋体" w:hAnsi="宋体" w:eastAsia="宋体" w:cs="宋体"/>
        </w:rPr>
      </w:pPr>
      <w:r>
        <w:rPr>
          <w:rFonts w:hint="eastAsia" w:ascii="宋体" w:hAnsi="宋体" w:eastAsia="宋体" w:cs="宋体"/>
        </w:rPr>
        <w:t>三、我单位依法进行纳税和社会保险申报并实际履行了义务。</w:t>
      </w:r>
    </w:p>
    <w:p w14:paraId="372D3F26">
      <w:pPr>
        <w:pStyle w:val="213"/>
        <w:spacing w:line="460" w:lineRule="exact"/>
        <w:ind w:firstLine="480"/>
        <w:rPr>
          <w:rFonts w:hint="eastAsia" w:ascii="宋体" w:hAnsi="宋体" w:eastAsia="宋体" w:cs="宋体"/>
        </w:rPr>
      </w:pPr>
      <w:r>
        <w:rPr>
          <w:rFonts w:hint="eastAsia" w:ascii="宋体" w:hAnsi="宋体" w:eastAsia="宋体" w:cs="宋体"/>
        </w:rPr>
        <w:t>四、我单位具有履行本项目采购合同所必需的设备和专业技术能力，并具有履行合同的良好记录。为履行本项采购合同我单位具备如下主要设备和主要专业技术能力:</w:t>
      </w:r>
    </w:p>
    <w:p w14:paraId="2C2B88D8">
      <w:pPr>
        <w:pStyle w:val="213"/>
        <w:spacing w:line="460" w:lineRule="exact"/>
        <w:ind w:firstLine="480"/>
        <w:rPr>
          <w:rFonts w:hint="eastAsia" w:ascii="宋体" w:hAnsi="宋体" w:eastAsia="宋体" w:cs="宋体"/>
        </w:rPr>
      </w:pPr>
      <w:r>
        <w:rPr>
          <w:rFonts w:hint="eastAsia" w:ascii="宋体" w:hAnsi="宋体" w:eastAsia="宋体" w:cs="宋体"/>
        </w:rPr>
        <w:t>主要设备有：</w:t>
      </w:r>
      <w:r>
        <w:rPr>
          <w:rFonts w:hint="eastAsia" w:ascii="宋体" w:hAnsi="宋体" w:eastAsia="宋体" w:cs="宋体"/>
          <w:u w:val="single"/>
        </w:rPr>
        <w:t xml:space="preserve">            </w:t>
      </w:r>
    </w:p>
    <w:p w14:paraId="1D8644A3">
      <w:pPr>
        <w:pStyle w:val="213"/>
        <w:spacing w:line="460" w:lineRule="exact"/>
        <w:ind w:firstLine="480"/>
        <w:rPr>
          <w:rFonts w:hint="eastAsia" w:ascii="宋体" w:hAnsi="宋体" w:eastAsia="宋体" w:cs="宋体"/>
        </w:rPr>
      </w:pPr>
      <w:r>
        <w:rPr>
          <w:rFonts w:hint="eastAsia" w:ascii="宋体" w:hAnsi="宋体" w:eastAsia="宋体" w:cs="宋体"/>
        </w:rPr>
        <w:t>主要专业技术能力有</w:t>
      </w:r>
      <w:r>
        <w:rPr>
          <w:rFonts w:hint="eastAsia" w:ascii="宋体" w:hAnsi="宋体" w:eastAsia="宋体" w:cs="宋体"/>
          <w:u w:val="single"/>
        </w:rPr>
        <w:t xml:space="preserve">                 </w:t>
      </w:r>
    </w:p>
    <w:p w14:paraId="35619E19">
      <w:pPr>
        <w:pStyle w:val="213"/>
        <w:spacing w:line="460" w:lineRule="exact"/>
        <w:ind w:firstLine="480"/>
        <w:rPr>
          <w:rFonts w:hint="eastAsia" w:ascii="宋体" w:hAnsi="宋体" w:eastAsia="宋体" w:cs="宋体"/>
        </w:rPr>
      </w:pPr>
      <w:r>
        <w:rPr>
          <w:rFonts w:hint="eastAsia" w:ascii="宋体" w:hAnsi="宋体" w:eastAsia="宋体" w:cs="宋体"/>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62DEC09">
      <w:pPr>
        <w:pStyle w:val="213"/>
        <w:spacing w:line="460" w:lineRule="exact"/>
        <w:ind w:firstLine="480"/>
        <w:rPr>
          <w:rFonts w:hint="eastAsia" w:ascii="宋体" w:hAnsi="宋体" w:eastAsia="宋体" w:cs="宋体"/>
        </w:rPr>
      </w:pPr>
      <w:r>
        <w:rPr>
          <w:rFonts w:hint="eastAsia" w:ascii="宋体" w:hAnsi="宋体" w:eastAsia="宋体" w:cs="宋体"/>
        </w:rPr>
        <w:t>六、我单位具备法律、行政法规规定的其他条件。</w:t>
      </w:r>
    </w:p>
    <w:p w14:paraId="2C2E1D66">
      <w:pPr>
        <w:pStyle w:val="213"/>
        <w:spacing w:line="460" w:lineRule="exact"/>
        <w:ind w:firstLine="480"/>
        <w:rPr>
          <w:rFonts w:hint="eastAsia" w:ascii="宋体" w:hAnsi="宋体" w:eastAsia="宋体" w:cs="宋体"/>
        </w:rPr>
      </w:pPr>
      <w:r>
        <w:rPr>
          <w:rFonts w:hint="eastAsia" w:ascii="宋体" w:hAnsi="宋体" w:eastAsia="宋体" w:cs="宋体"/>
        </w:rPr>
        <w:t>七、与我单位存在“单位负责人为同一人或者存在直接控股、管理关系”的其他单位信息如下（如无此情形的，填写“无”）：</w:t>
      </w:r>
    </w:p>
    <w:p w14:paraId="0F416D62">
      <w:pPr>
        <w:pStyle w:val="213"/>
        <w:spacing w:line="460" w:lineRule="exact"/>
        <w:ind w:firstLine="480"/>
        <w:rPr>
          <w:rFonts w:hint="eastAsia" w:ascii="宋体" w:hAnsi="宋体" w:eastAsia="宋体" w:cs="宋体"/>
        </w:rPr>
      </w:pPr>
      <w:r>
        <w:rPr>
          <w:rFonts w:hint="eastAsia" w:ascii="宋体" w:hAnsi="宋体" w:eastAsia="宋体" w:cs="宋体"/>
        </w:rPr>
        <w:t>1、与我单位的法定代表人（单位负责人）为同一人的其他单位如下：</w:t>
      </w:r>
      <w:r>
        <w:rPr>
          <w:rFonts w:hint="eastAsia" w:ascii="宋体" w:hAnsi="宋体" w:eastAsia="宋体" w:cs="宋体"/>
          <w:u w:val="single"/>
        </w:rPr>
        <w:t xml:space="preserve">     </w:t>
      </w:r>
      <w:r>
        <w:rPr>
          <w:rFonts w:hint="eastAsia" w:ascii="宋体" w:hAnsi="宋体" w:eastAsia="宋体" w:cs="宋体"/>
        </w:rPr>
        <w:t xml:space="preserve">          </w:t>
      </w:r>
    </w:p>
    <w:p w14:paraId="00B1490D">
      <w:pPr>
        <w:pStyle w:val="213"/>
        <w:spacing w:line="460" w:lineRule="exact"/>
        <w:ind w:firstLine="480"/>
        <w:rPr>
          <w:rFonts w:hint="eastAsia" w:ascii="宋体" w:hAnsi="宋体" w:eastAsia="宋体" w:cs="宋体"/>
        </w:rPr>
      </w:pPr>
      <w:r>
        <w:rPr>
          <w:rFonts w:hint="eastAsia" w:ascii="宋体" w:hAnsi="宋体" w:eastAsia="宋体" w:cs="宋体"/>
        </w:rPr>
        <w:t>2、我单位直接控股的其他单位如下：</w:t>
      </w:r>
      <w:r>
        <w:rPr>
          <w:rFonts w:hint="eastAsia" w:ascii="宋体" w:hAnsi="宋体" w:eastAsia="宋体" w:cs="宋体"/>
          <w:u w:val="single"/>
        </w:rPr>
        <w:t xml:space="preserve">                    </w:t>
      </w:r>
      <w:r>
        <w:rPr>
          <w:rFonts w:hint="eastAsia" w:ascii="宋体" w:hAnsi="宋体" w:eastAsia="宋体" w:cs="宋体"/>
        </w:rPr>
        <w:t xml:space="preserve"> </w:t>
      </w:r>
    </w:p>
    <w:p w14:paraId="1A68DB52">
      <w:pPr>
        <w:pStyle w:val="213"/>
        <w:spacing w:line="460" w:lineRule="exact"/>
        <w:ind w:firstLine="480"/>
        <w:rPr>
          <w:rFonts w:hint="eastAsia" w:ascii="宋体" w:hAnsi="宋体" w:eastAsia="宋体" w:cs="宋体"/>
        </w:rPr>
      </w:pPr>
      <w:r>
        <w:rPr>
          <w:rFonts w:hint="eastAsia" w:ascii="宋体" w:hAnsi="宋体" w:eastAsia="宋体" w:cs="宋体"/>
        </w:rPr>
        <w:t>3、与我单位存在管理关系的其他单位如下：</w:t>
      </w:r>
      <w:r>
        <w:rPr>
          <w:rFonts w:hint="eastAsia" w:ascii="宋体" w:hAnsi="宋体" w:eastAsia="宋体" w:cs="宋体"/>
          <w:u w:val="single"/>
        </w:rPr>
        <w:t xml:space="preserve">              </w:t>
      </w:r>
      <w:r>
        <w:rPr>
          <w:rFonts w:hint="eastAsia" w:ascii="宋体" w:hAnsi="宋体" w:eastAsia="宋体" w:cs="宋体"/>
        </w:rPr>
        <w:t xml:space="preserve"> </w:t>
      </w:r>
    </w:p>
    <w:p w14:paraId="5A278435">
      <w:pPr>
        <w:pStyle w:val="213"/>
        <w:spacing w:line="460" w:lineRule="exact"/>
        <w:ind w:firstLine="480"/>
        <w:rPr>
          <w:rFonts w:hint="eastAsia" w:ascii="宋体" w:hAnsi="宋体" w:eastAsia="宋体" w:cs="宋体"/>
        </w:rPr>
      </w:pPr>
      <w:r>
        <w:rPr>
          <w:rFonts w:hint="eastAsia" w:ascii="宋体" w:hAnsi="宋体" w:eastAsia="宋体" w:cs="宋体"/>
        </w:rPr>
        <w:t>八、我单位不属于为本项目提供</w:t>
      </w:r>
      <w:r>
        <w:rPr>
          <w:rFonts w:hint="eastAsia" w:ascii="宋体" w:hAnsi="宋体" w:eastAsia="宋体" w:cs="宋体"/>
          <w:highlight w:val="none"/>
        </w:rPr>
        <w:t>整体设计、规范编制</w:t>
      </w:r>
      <w:r>
        <w:rPr>
          <w:rFonts w:hint="eastAsia" w:ascii="宋体" w:hAnsi="宋体" w:eastAsia="宋体" w:cs="宋体"/>
        </w:rPr>
        <w:t>或者项目管理、监理、检测等服务的投标人。</w:t>
      </w:r>
    </w:p>
    <w:p w14:paraId="2FF095CD">
      <w:pPr>
        <w:pStyle w:val="213"/>
        <w:spacing w:line="460" w:lineRule="exact"/>
        <w:ind w:firstLine="480"/>
        <w:rPr>
          <w:rFonts w:hint="eastAsia" w:ascii="宋体" w:hAnsi="宋体" w:eastAsia="宋体" w:cs="宋体"/>
        </w:rPr>
      </w:pPr>
      <w:r>
        <w:rPr>
          <w:rFonts w:hint="eastAsia" w:ascii="宋体" w:hAnsi="宋体" w:eastAsia="宋体" w:cs="宋体"/>
        </w:rPr>
        <w:t>九、我单位无以下不良信用记录情形：</w:t>
      </w:r>
    </w:p>
    <w:p w14:paraId="46E58432">
      <w:pPr>
        <w:pStyle w:val="213"/>
        <w:spacing w:line="460" w:lineRule="exact"/>
        <w:ind w:firstLine="480"/>
        <w:rPr>
          <w:rFonts w:hint="eastAsia" w:ascii="宋体" w:hAnsi="宋体" w:eastAsia="宋体" w:cs="宋体"/>
        </w:rPr>
      </w:pPr>
      <w:r>
        <w:rPr>
          <w:rFonts w:hint="eastAsia" w:ascii="宋体" w:hAnsi="宋体" w:eastAsia="宋体" w:cs="宋体"/>
        </w:rPr>
        <w:t>1、在“信用中国”网站被列入失信被执行人和重大税收违法案件当事人名单；</w:t>
      </w:r>
    </w:p>
    <w:p w14:paraId="7C1FF7C2">
      <w:pPr>
        <w:pStyle w:val="213"/>
        <w:spacing w:line="460" w:lineRule="exact"/>
        <w:ind w:firstLine="480"/>
        <w:rPr>
          <w:rFonts w:hint="eastAsia" w:ascii="宋体" w:hAnsi="宋体" w:eastAsia="宋体" w:cs="宋体"/>
        </w:rPr>
      </w:pPr>
      <w:r>
        <w:rPr>
          <w:rFonts w:hint="eastAsia" w:ascii="宋体" w:hAnsi="宋体" w:eastAsia="宋体" w:cs="宋体"/>
        </w:rPr>
        <w:t>2、在“中国政府采购网”网站被列入政府采购严重违法失信行为记录名单；</w:t>
      </w:r>
    </w:p>
    <w:p w14:paraId="62D8EBD8">
      <w:pPr>
        <w:pStyle w:val="213"/>
        <w:spacing w:line="460" w:lineRule="exact"/>
        <w:ind w:firstLine="480"/>
        <w:rPr>
          <w:rFonts w:hint="eastAsia" w:ascii="宋体" w:hAnsi="宋体" w:eastAsia="宋体" w:cs="宋体"/>
        </w:rPr>
      </w:pPr>
      <w:r>
        <w:rPr>
          <w:rFonts w:hint="eastAsia" w:ascii="宋体" w:hAnsi="宋体" w:eastAsia="宋体" w:cs="宋体"/>
        </w:rPr>
        <w:t>3、不符合《政府采购法》第二十二条规定的条件。</w:t>
      </w:r>
    </w:p>
    <w:p w14:paraId="5B49D690">
      <w:pPr>
        <w:pStyle w:val="213"/>
        <w:spacing w:line="460" w:lineRule="exact"/>
        <w:ind w:firstLine="480"/>
        <w:rPr>
          <w:rFonts w:hint="eastAsia" w:ascii="宋体" w:hAnsi="宋体" w:eastAsia="宋体" w:cs="宋体"/>
        </w:rPr>
      </w:pPr>
    </w:p>
    <w:p w14:paraId="6AF32031">
      <w:pPr>
        <w:pStyle w:val="213"/>
        <w:spacing w:line="460" w:lineRule="exact"/>
        <w:ind w:firstLine="480"/>
        <w:rPr>
          <w:rFonts w:hint="eastAsia" w:ascii="宋体" w:hAnsi="宋体" w:eastAsia="宋体" w:cs="宋体"/>
        </w:rPr>
      </w:pPr>
      <w:r>
        <w:rPr>
          <w:rFonts w:hint="eastAsia" w:ascii="宋体" w:hAnsi="宋体" w:eastAsia="宋体" w:cs="宋体"/>
        </w:rPr>
        <w:t>我单位保证上述声明的事项都是真实的，如有虚假，我单位愿意承担相应的法律责任，并承担因此所造成的一切损失。</w:t>
      </w:r>
    </w:p>
    <w:p w14:paraId="703902D5">
      <w:pPr>
        <w:pStyle w:val="213"/>
        <w:spacing w:line="460" w:lineRule="exact"/>
        <w:ind w:firstLine="480"/>
        <w:rPr>
          <w:rFonts w:hint="eastAsia" w:ascii="宋体" w:hAnsi="宋体" w:eastAsia="宋体" w:cs="宋体"/>
        </w:rPr>
      </w:pPr>
    </w:p>
    <w:p w14:paraId="7DC9C49B">
      <w:pPr>
        <w:pStyle w:val="213"/>
        <w:spacing w:line="460" w:lineRule="exact"/>
        <w:ind w:firstLine="480"/>
        <w:rPr>
          <w:rFonts w:hint="eastAsia" w:ascii="宋体" w:hAnsi="宋体" w:eastAsia="宋体" w:cs="宋体"/>
        </w:rPr>
      </w:pPr>
    </w:p>
    <w:p w14:paraId="123C7312">
      <w:pPr>
        <w:pStyle w:val="213"/>
        <w:spacing w:line="460" w:lineRule="exact"/>
        <w:ind w:firstLine="480"/>
        <w:rPr>
          <w:rFonts w:hint="eastAsia" w:ascii="宋体" w:hAnsi="宋体" w:eastAsia="宋体" w:cs="宋体"/>
        </w:rPr>
      </w:pPr>
      <w:r>
        <w:rPr>
          <w:rFonts w:hint="eastAsia" w:ascii="宋体" w:hAnsi="宋体" w:eastAsia="宋体" w:cs="宋体"/>
        </w:rPr>
        <w:t>                                            投标人：（加盖公章）</w:t>
      </w:r>
    </w:p>
    <w:p w14:paraId="78A8E5DD">
      <w:pPr>
        <w:pStyle w:val="213"/>
        <w:spacing w:line="460" w:lineRule="exact"/>
        <w:ind w:firstLine="480"/>
        <w:rPr>
          <w:rFonts w:hint="eastAsia" w:ascii="宋体" w:hAnsi="宋体" w:eastAsia="宋体" w:cs="宋体"/>
        </w:rPr>
      </w:pPr>
      <w:r>
        <w:rPr>
          <w:rFonts w:hint="eastAsia" w:ascii="宋体" w:hAnsi="宋体" w:eastAsia="宋体" w:cs="宋体"/>
        </w:rPr>
        <w:t>                                           法定代表人（或单位负责人）签字或盖章：</w:t>
      </w:r>
    </w:p>
    <w:p w14:paraId="442BC7D2">
      <w:pPr>
        <w:pStyle w:val="213"/>
        <w:spacing w:line="460" w:lineRule="exact"/>
        <w:ind w:firstLine="4920"/>
        <w:rPr>
          <w:rFonts w:hint="eastAsia" w:ascii="宋体" w:hAnsi="宋体" w:eastAsia="宋体" w:cs="宋体"/>
        </w:rPr>
      </w:pPr>
      <w:r>
        <w:rPr>
          <w:rFonts w:hint="eastAsia" w:ascii="宋体" w:hAnsi="宋体" w:eastAsia="宋体" w:cs="宋体"/>
        </w:rPr>
        <w:t>日期：    年    月    日</w:t>
      </w:r>
    </w:p>
    <w:p w14:paraId="70FAAA26">
      <w:pPr>
        <w:spacing w:line="360" w:lineRule="auto"/>
        <w:rPr>
          <w:rFonts w:hint="eastAsia" w:ascii="宋体" w:hAnsi="宋体" w:eastAsia="宋体" w:cs="宋体"/>
          <w:sz w:val="24"/>
        </w:rPr>
      </w:pPr>
    </w:p>
    <w:p w14:paraId="1635DCFD">
      <w:pPr>
        <w:spacing w:line="360" w:lineRule="auto"/>
        <w:rPr>
          <w:rFonts w:hint="eastAsia" w:ascii="宋体" w:hAnsi="宋体" w:eastAsia="宋体" w:cs="宋体"/>
          <w:sz w:val="24"/>
        </w:rPr>
      </w:pPr>
    </w:p>
    <w:p w14:paraId="6A3175EE">
      <w:pPr>
        <w:spacing w:line="360" w:lineRule="auto"/>
        <w:rPr>
          <w:rFonts w:hint="eastAsia" w:ascii="宋体" w:hAnsi="宋体" w:eastAsia="宋体" w:cs="宋体"/>
          <w:sz w:val="24"/>
        </w:rPr>
      </w:pPr>
    </w:p>
    <w:p w14:paraId="589BBA08">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14:paraId="3EB6F4B2">
      <w:pPr>
        <w:tabs>
          <w:tab w:val="left" w:pos="5580"/>
        </w:tabs>
        <w:spacing w:line="360" w:lineRule="auto"/>
        <w:rPr>
          <w:rFonts w:hint="eastAsia" w:ascii="宋体" w:hAnsi="宋体" w:eastAsia="宋体" w:cs="宋体"/>
          <w:sz w:val="24"/>
        </w:rPr>
        <w:sectPr>
          <w:pgSz w:w="11907" w:h="16840"/>
          <w:pgMar w:top="1440" w:right="1080" w:bottom="1440" w:left="1080" w:header="851" w:footer="851" w:gutter="0"/>
          <w:cols w:space="1701" w:num="1"/>
          <w:docGrid w:linePitch="360" w:charSpace="0"/>
        </w:sectPr>
      </w:pPr>
    </w:p>
    <w:p w14:paraId="4B89F3B4">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 落实政府采购政策需满足的资格要求</w:t>
      </w:r>
    </w:p>
    <w:p w14:paraId="5C456062">
      <w:pPr>
        <w:widowControl/>
        <w:jc w:val="left"/>
        <w:rPr>
          <w:rFonts w:hint="eastAsia" w:ascii="宋体" w:hAnsi="宋体" w:eastAsia="宋体" w:cs="宋体"/>
          <w:sz w:val="24"/>
        </w:rPr>
      </w:pPr>
      <w:r>
        <w:rPr>
          <w:rFonts w:hint="eastAsia" w:ascii="宋体" w:hAnsi="宋体" w:eastAsia="宋体" w:cs="宋体"/>
          <w:color w:val="000000"/>
          <w:sz w:val="24"/>
          <w:szCs w:val="20"/>
        </w:rPr>
        <w:t>2-1中小企业声明函</w:t>
      </w:r>
    </w:p>
    <w:p w14:paraId="3FD02909">
      <w:pPr>
        <w:spacing w:before="240" w:after="24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中小企业声明函（工程、服务）格式</w:t>
      </w:r>
    </w:p>
    <w:p w14:paraId="44A30E7C">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3E6CE21">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，属于（中型企业、小型企业、微型企业）；</w:t>
      </w:r>
    </w:p>
    <w:p w14:paraId="33EB765B">
      <w:pPr>
        <w:spacing w:line="360" w:lineRule="auto"/>
        <w:ind w:firstLine="504"/>
        <w:rPr>
          <w:rFonts w:hint="eastAsia" w:ascii="宋体" w:hAnsi="宋体" w:eastAsia="宋体" w:cs="宋体"/>
          <w:spacing w:val="6"/>
          <w:sz w:val="24"/>
        </w:rPr>
      </w:pPr>
    </w:p>
    <w:p w14:paraId="2AC94F8B">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14:paraId="737179C5">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14:paraId="344D8645">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14:paraId="0B7CF774">
      <w:pPr>
        <w:spacing w:line="360" w:lineRule="auto"/>
        <w:ind w:right="360" w:firstLine="480"/>
        <w:jc w:val="right"/>
        <w:rPr>
          <w:rFonts w:hint="eastAsia" w:ascii="宋体" w:hAnsi="宋体" w:eastAsia="宋体" w:cs="宋体"/>
          <w:color w:val="000000"/>
          <w:sz w:val="24"/>
        </w:rPr>
      </w:pPr>
    </w:p>
    <w:p w14:paraId="465A14F6">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企业名称（加盖公章）：________</w:t>
      </w:r>
    </w:p>
    <w:p w14:paraId="698CC71D">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14:paraId="5F686C8E">
      <w:pPr>
        <w:rPr>
          <w:rFonts w:hint="eastAsia" w:ascii="宋体" w:hAnsi="宋体" w:eastAsia="宋体" w:cs="宋体"/>
          <w:color w:val="000000" w:themeColor="text1"/>
          <w:highlight w:val="none"/>
          <w14:textFill>
            <w14:solidFill>
              <w14:schemeClr w14:val="tx1"/>
            </w14:solidFill>
          </w14:textFill>
        </w:rPr>
      </w:pPr>
    </w:p>
    <w:p w14:paraId="31FE8EF4">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themeColor="text1"/>
          <w:highlight w:val="none"/>
          <w14:textFill>
            <w14:solidFill>
              <w14:schemeClr w14:val="tx1"/>
            </w14:solidFill>
          </w14:textFill>
        </w:rPr>
        <w:br w:type="page" w:clear="all"/>
      </w:r>
    </w:p>
    <w:p w14:paraId="65573061">
      <w:pPr>
        <w:spacing w:line="360" w:lineRule="auto"/>
        <w:outlineLvl w:val="2"/>
        <w:rPr>
          <w:rFonts w:hint="eastAsia" w:ascii="宋体" w:hAnsi="宋体" w:eastAsia="宋体" w:cs="宋体"/>
          <w:color w:val="000000"/>
          <w:sz w:val="24"/>
          <w:szCs w:val="20"/>
        </w:rPr>
      </w:pPr>
    </w:p>
    <w:p w14:paraId="51E6748D">
      <w:pPr>
        <w:spacing w:before="240" w:after="24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14:paraId="2698B9D6">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14:paraId="32E9E425">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14:paraId="52E57B66">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43679F7">
      <w:pPr>
        <w:spacing w:line="588" w:lineRule="exact"/>
        <w:ind w:firstLine="506"/>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14:paraId="7708C81A">
      <w:pPr>
        <w:spacing w:line="588" w:lineRule="exact"/>
        <w:ind w:firstLine="504"/>
        <w:rPr>
          <w:rFonts w:hint="eastAsia" w:ascii="宋体" w:hAnsi="宋体" w:eastAsia="宋体" w:cs="宋体"/>
          <w:spacing w:val="6"/>
          <w:sz w:val="24"/>
        </w:rPr>
      </w:pPr>
    </w:p>
    <w:p w14:paraId="466DB3DA">
      <w:pPr>
        <w:spacing w:line="588" w:lineRule="exact"/>
        <w:ind w:firstLine="504"/>
        <w:rPr>
          <w:rFonts w:hint="eastAsia" w:ascii="宋体" w:hAnsi="宋体" w:eastAsia="宋体" w:cs="宋体"/>
          <w:spacing w:val="6"/>
          <w:sz w:val="24"/>
        </w:rPr>
      </w:pPr>
    </w:p>
    <w:p w14:paraId="19B13A21">
      <w:pPr>
        <w:tabs>
          <w:tab w:val="left" w:pos="4860"/>
        </w:tabs>
        <w:spacing w:line="588" w:lineRule="exact"/>
        <w:ind w:right="1560" w:firstLine="504"/>
        <w:jc w:val="center"/>
        <w:rPr>
          <w:rFonts w:hint="eastAsia" w:ascii="宋体" w:hAnsi="宋体" w:eastAsia="宋体" w:cs="宋体"/>
          <w:spacing w:val="6"/>
          <w:sz w:val="24"/>
        </w:rPr>
      </w:pPr>
      <w:r>
        <w:rPr>
          <w:rFonts w:hint="eastAsia" w:ascii="宋体" w:hAnsi="宋体" w:eastAsia="宋体" w:cs="宋体"/>
          <w:spacing w:val="6"/>
          <w:sz w:val="24"/>
        </w:rPr>
        <w:t xml:space="preserve">               单位名称（加盖公章）：</w:t>
      </w:r>
    </w:p>
    <w:p w14:paraId="67D460B0">
      <w:pPr>
        <w:tabs>
          <w:tab w:val="left" w:pos="4860"/>
        </w:tabs>
        <w:spacing w:line="588" w:lineRule="exact"/>
        <w:ind w:right="1560" w:firstLine="504"/>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14:paraId="3612EB43">
      <w:pPr>
        <w:tabs>
          <w:tab w:val="left" w:pos="4860"/>
        </w:tabs>
        <w:spacing w:line="588" w:lineRule="exact"/>
        <w:ind w:right="1560" w:firstLine="504"/>
        <w:jc w:val="center"/>
        <w:rPr>
          <w:rFonts w:hint="eastAsia" w:ascii="宋体" w:hAnsi="宋体" w:eastAsia="宋体" w:cs="宋体"/>
          <w:spacing w:val="6"/>
          <w:sz w:val="24"/>
        </w:rPr>
      </w:pPr>
    </w:p>
    <w:p w14:paraId="0501E2F8">
      <w:pPr>
        <w:tabs>
          <w:tab w:val="left" w:pos="4860"/>
        </w:tabs>
        <w:spacing w:line="588" w:lineRule="exact"/>
        <w:ind w:right="1560" w:firstLine="504"/>
        <w:jc w:val="center"/>
        <w:rPr>
          <w:rFonts w:hint="eastAsia" w:ascii="宋体" w:hAnsi="宋体" w:eastAsia="宋体" w:cs="宋体"/>
          <w:spacing w:val="6"/>
          <w:sz w:val="24"/>
        </w:rPr>
      </w:pPr>
    </w:p>
    <w:p w14:paraId="36D267ED">
      <w:pPr>
        <w:tabs>
          <w:tab w:val="left" w:pos="4860"/>
        </w:tabs>
        <w:spacing w:line="588" w:lineRule="exact"/>
        <w:ind w:right="1560" w:firstLine="504"/>
        <w:jc w:val="center"/>
        <w:rPr>
          <w:rFonts w:hint="eastAsia" w:ascii="宋体" w:hAnsi="宋体" w:eastAsia="宋体" w:cs="宋体"/>
          <w:spacing w:val="6"/>
          <w:sz w:val="24"/>
        </w:rPr>
      </w:pPr>
    </w:p>
    <w:p w14:paraId="343F1151">
      <w:pPr>
        <w:tabs>
          <w:tab w:val="left" w:pos="4860"/>
        </w:tabs>
        <w:spacing w:line="588" w:lineRule="exact"/>
        <w:ind w:right="1560" w:firstLine="504"/>
        <w:jc w:val="center"/>
        <w:rPr>
          <w:rFonts w:hint="eastAsia" w:ascii="宋体" w:hAnsi="宋体" w:eastAsia="宋体" w:cs="宋体"/>
          <w:spacing w:val="6"/>
          <w:sz w:val="24"/>
        </w:rPr>
      </w:pPr>
    </w:p>
    <w:p w14:paraId="66E8A8B1">
      <w:pPr>
        <w:tabs>
          <w:tab w:val="left" w:pos="8280"/>
        </w:tabs>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2-3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14:paraId="5B70C0A5">
      <w:pPr>
        <w:tabs>
          <w:tab w:val="left" w:pos="8280"/>
        </w:tabs>
        <w:spacing w:line="360" w:lineRule="auto"/>
        <w:rPr>
          <w:rFonts w:hint="eastAsia" w:ascii="宋体" w:hAnsi="宋体" w:eastAsia="宋体" w:cs="宋体"/>
          <w:sz w:val="24"/>
        </w:rPr>
      </w:pPr>
      <w:r>
        <w:rPr>
          <w:rFonts w:hint="eastAsia" w:ascii="宋体" w:hAnsi="宋体" w:eastAsia="宋体" w:cs="宋体"/>
          <w:color w:val="000000"/>
          <w:sz w:val="24"/>
          <w:szCs w:val="20"/>
        </w:rPr>
        <w:t xml:space="preserve">3 </w:t>
      </w:r>
      <w:r>
        <w:rPr>
          <w:rFonts w:hint="eastAsia" w:ascii="宋体" w:hAnsi="宋体" w:eastAsia="宋体" w:cs="宋体"/>
          <w:sz w:val="24"/>
        </w:rPr>
        <w:t>本项目的特定资格要求</w:t>
      </w:r>
      <w:r>
        <w:rPr>
          <w:rFonts w:hint="eastAsia" w:ascii="宋体" w:hAnsi="宋体" w:eastAsia="宋体" w:cs="宋体"/>
          <w:color w:val="000000"/>
          <w:sz w:val="24"/>
          <w:szCs w:val="20"/>
        </w:rPr>
        <w:t>（如有）</w:t>
      </w:r>
    </w:p>
    <w:p w14:paraId="3A199ECD">
      <w:pPr>
        <w:spacing w:line="360" w:lineRule="auto"/>
        <w:rPr>
          <w:rFonts w:hint="eastAsia" w:ascii="宋体" w:hAnsi="宋体" w:eastAsia="宋体" w:cs="宋体"/>
          <w:sz w:val="24"/>
          <w:szCs w:val="20"/>
        </w:rPr>
      </w:pPr>
      <w:r>
        <w:rPr>
          <w:rFonts w:hint="eastAsia" w:ascii="宋体" w:hAnsi="宋体" w:eastAsia="宋体" w:cs="宋体"/>
          <w:color w:val="000000"/>
          <w:sz w:val="24"/>
          <w:szCs w:val="20"/>
        </w:rPr>
        <w:t>3-2其他</w:t>
      </w:r>
      <w:r>
        <w:rPr>
          <w:rFonts w:hint="eastAsia" w:ascii="宋体" w:hAnsi="宋体" w:eastAsia="宋体" w:cs="宋体"/>
          <w:sz w:val="24"/>
          <w:szCs w:val="20"/>
        </w:rPr>
        <w:t>特定资格要求：</w:t>
      </w:r>
    </w:p>
    <w:p w14:paraId="64F3484A">
      <w:pPr>
        <w:spacing w:line="360" w:lineRule="auto"/>
        <w:ind w:left="719" w:hanging="240"/>
        <w:rPr>
          <w:rFonts w:hint="eastAsia" w:ascii="宋体" w:hAnsi="宋体" w:eastAsia="宋体" w:cs="宋体"/>
          <w:sz w:val="24"/>
          <w:szCs w:val="20"/>
        </w:rPr>
      </w:pPr>
    </w:p>
    <w:p w14:paraId="31F5E5BD">
      <w:pPr>
        <w:spacing w:line="360" w:lineRule="auto"/>
        <w:ind w:left="719" w:hanging="240"/>
        <w:rPr>
          <w:rFonts w:hint="eastAsia" w:ascii="宋体" w:hAnsi="宋体" w:eastAsia="宋体" w:cs="宋体"/>
          <w:sz w:val="24"/>
          <w:szCs w:val="20"/>
        </w:rPr>
      </w:pPr>
    </w:p>
    <w:p w14:paraId="6FBDC4EA">
      <w:pPr>
        <w:spacing w:line="360" w:lineRule="auto"/>
        <w:ind w:left="719" w:hanging="240"/>
        <w:rPr>
          <w:rFonts w:hint="eastAsia" w:ascii="宋体" w:hAnsi="宋体" w:eastAsia="宋体" w:cs="宋体"/>
          <w:sz w:val="24"/>
          <w:szCs w:val="20"/>
        </w:rPr>
      </w:pPr>
    </w:p>
    <w:p w14:paraId="49F131DF">
      <w:pPr>
        <w:spacing w:line="360" w:lineRule="auto"/>
        <w:ind w:left="719" w:hanging="240"/>
        <w:rPr>
          <w:rFonts w:hint="eastAsia" w:ascii="宋体" w:hAnsi="宋体" w:eastAsia="宋体" w:cs="宋体"/>
          <w:sz w:val="24"/>
          <w:szCs w:val="20"/>
        </w:rPr>
      </w:pPr>
    </w:p>
    <w:p w14:paraId="5D81844A">
      <w:pPr>
        <w:spacing w:line="360" w:lineRule="auto"/>
        <w:ind w:left="719" w:hanging="240"/>
        <w:rPr>
          <w:rFonts w:hint="eastAsia" w:ascii="宋体" w:hAnsi="宋体" w:eastAsia="宋体" w:cs="宋体"/>
          <w:sz w:val="24"/>
          <w:szCs w:val="20"/>
        </w:rPr>
      </w:pPr>
    </w:p>
    <w:p w14:paraId="7774BAAA">
      <w:pPr>
        <w:spacing w:line="360" w:lineRule="auto"/>
        <w:ind w:left="719" w:hanging="240"/>
        <w:rPr>
          <w:rFonts w:hint="eastAsia" w:ascii="宋体" w:hAnsi="宋体" w:eastAsia="宋体" w:cs="宋体"/>
          <w:sz w:val="24"/>
          <w:szCs w:val="20"/>
        </w:rPr>
      </w:pPr>
    </w:p>
    <w:p w14:paraId="6B923F28">
      <w:pPr>
        <w:spacing w:line="360" w:lineRule="auto"/>
        <w:ind w:left="719" w:hanging="240"/>
        <w:rPr>
          <w:rFonts w:hint="eastAsia" w:ascii="宋体" w:hAnsi="宋体" w:eastAsia="宋体" w:cs="宋体"/>
          <w:sz w:val="24"/>
          <w:szCs w:val="20"/>
        </w:rPr>
      </w:pPr>
    </w:p>
    <w:p w14:paraId="02F7A32E">
      <w:pPr>
        <w:spacing w:line="360" w:lineRule="auto"/>
        <w:ind w:left="719" w:hanging="240"/>
        <w:rPr>
          <w:rFonts w:hint="eastAsia" w:ascii="宋体" w:hAnsi="宋体" w:eastAsia="宋体" w:cs="宋体"/>
          <w:sz w:val="24"/>
          <w:szCs w:val="20"/>
        </w:rPr>
      </w:pPr>
    </w:p>
    <w:p w14:paraId="13EB5496">
      <w:pPr>
        <w:spacing w:line="360" w:lineRule="auto"/>
        <w:ind w:left="719" w:hanging="240"/>
        <w:rPr>
          <w:rFonts w:hint="eastAsia" w:ascii="宋体" w:hAnsi="宋体" w:eastAsia="宋体" w:cs="宋体"/>
          <w:sz w:val="24"/>
          <w:szCs w:val="20"/>
        </w:rPr>
      </w:pPr>
    </w:p>
    <w:p w14:paraId="2D52F0F5">
      <w:pPr>
        <w:spacing w:line="360" w:lineRule="auto"/>
        <w:ind w:left="719" w:hanging="240"/>
        <w:rPr>
          <w:rFonts w:hint="eastAsia" w:ascii="宋体" w:hAnsi="宋体" w:eastAsia="宋体" w:cs="宋体"/>
          <w:sz w:val="24"/>
          <w:szCs w:val="20"/>
        </w:rPr>
      </w:pPr>
    </w:p>
    <w:p w14:paraId="0E8B9C13">
      <w:pPr>
        <w:spacing w:line="360" w:lineRule="auto"/>
        <w:rPr>
          <w:rFonts w:hint="eastAsia" w:ascii="宋体" w:hAnsi="宋体" w:eastAsia="宋体" w:cs="宋体"/>
          <w:sz w:val="24"/>
          <w:szCs w:val="20"/>
        </w:rPr>
      </w:pPr>
    </w:p>
    <w:p w14:paraId="63472775">
      <w:pPr>
        <w:widowControl/>
        <w:jc w:val="both"/>
        <w:rPr>
          <w:rFonts w:hint="eastAsia" w:ascii="宋体" w:hAnsi="宋体" w:eastAsia="宋体" w:cs="宋体"/>
          <w:b/>
          <w:sz w:val="32"/>
          <w:szCs w:val="32"/>
        </w:rPr>
      </w:pPr>
      <w:r>
        <w:rPr>
          <w:rFonts w:hint="eastAsia" w:ascii="宋体" w:hAnsi="宋体" w:eastAsia="宋体" w:cs="宋体"/>
          <w:sz w:val="24"/>
          <w:szCs w:val="20"/>
        </w:rPr>
        <w:br w:type="page" w:clear="all"/>
      </w:r>
      <w:bookmarkStart w:id="814" w:name="_Toc226337252"/>
      <w:bookmarkStart w:id="815" w:name="_Toc150480794"/>
      <w:bookmarkStart w:id="816" w:name="_Toc226965829"/>
      <w:bookmarkStart w:id="817" w:name="_Toc195842921"/>
      <w:bookmarkStart w:id="818" w:name="_Toc520356217"/>
      <w:bookmarkStart w:id="819" w:name="_Toc150774761"/>
      <w:bookmarkStart w:id="820" w:name="_Toc226965746"/>
      <w:bookmarkStart w:id="821" w:name="_Toc226309800"/>
      <w:bookmarkStart w:id="822" w:name="_Toc127151556"/>
      <w:bookmarkStart w:id="823" w:name="_Toc142311058"/>
      <w:bookmarkStart w:id="824" w:name="_Toc480942349"/>
      <w:bookmarkStart w:id="825" w:name="_Ref467988698"/>
    </w:p>
    <w:p w14:paraId="14A74F0E">
      <w:pPr>
        <w:widowControl/>
        <w:jc w:val="center"/>
        <w:rPr>
          <w:rFonts w:hint="eastAsia" w:ascii="宋体" w:hAnsi="宋体" w:eastAsia="宋体" w:cs="宋体"/>
          <w:b/>
          <w:sz w:val="32"/>
          <w:szCs w:val="32"/>
        </w:rPr>
      </w:pPr>
    </w:p>
    <w:p w14:paraId="76464FB5">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rPr>
        <w:t>1</w:t>
      </w:r>
      <w:r>
        <w:rPr>
          <w:rFonts w:hint="eastAsia" w:ascii="宋体" w:hAnsi="宋体" w:eastAsia="宋体" w:cs="宋体"/>
          <w:color w:val="000000"/>
          <w:sz w:val="24"/>
          <w:szCs w:val="20"/>
        </w:rPr>
        <w:t xml:space="preserve">  </w:t>
      </w:r>
      <w:r>
        <w:rPr>
          <w:rFonts w:hint="eastAsia" w:ascii="宋体" w:hAnsi="宋体" w:eastAsia="宋体" w:cs="宋体"/>
          <w:color w:val="000000"/>
          <w:sz w:val="24"/>
        </w:rPr>
        <w:t>投标</w:t>
      </w:r>
      <w:bookmarkEnd w:id="814"/>
      <w:bookmarkEnd w:id="815"/>
      <w:bookmarkEnd w:id="816"/>
      <w:bookmarkEnd w:id="817"/>
      <w:bookmarkEnd w:id="818"/>
      <w:bookmarkEnd w:id="819"/>
      <w:bookmarkEnd w:id="820"/>
      <w:bookmarkEnd w:id="821"/>
      <w:bookmarkEnd w:id="822"/>
      <w:bookmarkEnd w:id="823"/>
      <w:bookmarkEnd w:id="824"/>
      <w:bookmarkEnd w:id="825"/>
      <w:r>
        <w:rPr>
          <w:rFonts w:hint="eastAsia" w:ascii="宋体" w:hAnsi="宋体" w:eastAsia="宋体" w:cs="宋体"/>
          <w:color w:val="000000"/>
          <w:sz w:val="24"/>
        </w:rPr>
        <w:t>函</w:t>
      </w:r>
      <w:r>
        <w:rPr>
          <w:rFonts w:hint="eastAsia" w:ascii="宋体" w:hAnsi="宋体" w:eastAsia="宋体" w:cs="宋体"/>
          <w:color w:val="000000"/>
          <w:sz w:val="24"/>
          <w:szCs w:val="20"/>
        </w:rPr>
        <w:t>（实质性格式）</w:t>
      </w:r>
    </w:p>
    <w:p w14:paraId="4F388303">
      <w:pPr>
        <w:tabs>
          <w:tab w:val="left" w:pos="5580"/>
        </w:tabs>
        <w:spacing w:line="360" w:lineRule="auto"/>
        <w:rPr>
          <w:rFonts w:hint="eastAsia" w:ascii="宋体" w:hAnsi="宋体" w:eastAsia="宋体" w:cs="宋体"/>
          <w:color w:val="000000"/>
          <w:sz w:val="24"/>
        </w:rPr>
      </w:pPr>
    </w:p>
    <w:p w14:paraId="37EF8C26">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投标函</w:t>
      </w:r>
    </w:p>
    <w:p w14:paraId="7DEEECE0">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07D2E375">
      <w:pPr>
        <w:tabs>
          <w:tab w:val="left" w:pos="5580"/>
        </w:tabs>
        <w:spacing w:line="360" w:lineRule="auto"/>
        <w:rPr>
          <w:rFonts w:hint="eastAsia" w:ascii="宋体" w:hAnsi="宋体" w:eastAsia="宋体" w:cs="宋体"/>
          <w:color w:val="000000"/>
          <w:sz w:val="24"/>
          <w:szCs w:val="20"/>
        </w:rPr>
      </w:pPr>
    </w:p>
    <w:p w14:paraId="1E3F3B6D">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14:paraId="5358B7F5">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14:paraId="409D88C4">
      <w:pPr>
        <w:tabs>
          <w:tab w:val="left" w:pos="720"/>
          <w:tab w:val="left" w:pos="900"/>
        </w:tabs>
        <w:spacing w:line="360" w:lineRule="auto"/>
        <w:ind w:left="360" w:firstLine="72"/>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sz w:val="24"/>
          <w:lang w:val="en-US" w:eastAsia="zh-CN"/>
        </w:rPr>
        <w:t>90</w:t>
      </w:r>
      <w:r>
        <w:rPr>
          <w:rFonts w:hint="eastAsia" w:ascii="宋体" w:hAnsi="宋体" w:eastAsia="宋体" w:cs="宋体"/>
          <w:color w:val="000000"/>
          <w:sz w:val="24"/>
          <w:szCs w:val="20"/>
        </w:rPr>
        <w:t>个日历日。</w:t>
      </w:r>
    </w:p>
    <w:p w14:paraId="281F58C0">
      <w:pPr>
        <w:tabs>
          <w:tab w:val="left" w:pos="720"/>
          <w:tab w:val="left" w:pos="900"/>
        </w:tabs>
        <w:spacing w:line="360" w:lineRule="auto"/>
        <w:ind w:left="360" w:firstLine="72"/>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14:paraId="5612A8F5">
      <w:pPr>
        <w:tabs>
          <w:tab w:val="left" w:pos="5580"/>
        </w:tabs>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14:paraId="48BFE455">
      <w:pPr>
        <w:tabs>
          <w:tab w:val="left" w:pos="5580"/>
        </w:tabs>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14:paraId="7785DB60">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14:paraId="1D81AFD7">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14:paraId="283E3BAF">
      <w:pPr>
        <w:tabs>
          <w:tab w:val="left" w:pos="5580"/>
        </w:tabs>
        <w:spacing w:line="360" w:lineRule="auto"/>
        <w:ind w:left="420"/>
        <w:rPr>
          <w:rFonts w:hint="eastAsia" w:ascii="宋体" w:hAnsi="宋体" w:eastAsia="宋体" w:cs="宋体"/>
          <w:color w:val="000000"/>
          <w:sz w:val="24"/>
          <w:szCs w:val="20"/>
        </w:rPr>
      </w:pPr>
    </w:p>
    <w:p w14:paraId="04BD6F08">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14:paraId="0CA62E76">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14:paraId="35BEE71A">
      <w:pPr>
        <w:tabs>
          <w:tab w:val="left" w:pos="5580"/>
        </w:tabs>
        <w:spacing w:line="360" w:lineRule="auto"/>
        <w:ind w:left="420"/>
        <w:rPr>
          <w:rFonts w:hint="eastAsia" w:ascii="宋体" w:hAnsi="宋体" w:eastAsia="宋体" w:cs="宋体"/>
          <w:color w:val="000000"/>
          <w:sz w:val="24"/>
          <w:szCs w:val="20"/>
        </w:rPr>
      </w:pPr>
    </w:p>
    <w:p w14:paraId="5E321C86">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投标人名称（加盖公章） ___________</w:t>
      </w:r>
    </w:p>
    <w:p w14:paraId="4C5430C7">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14:paraId="053EB5E8">
      <w:pPr>
        <w:tabs>
          <w:tab w:val="left" w:pos="5580"/>
        </w:tabs>
        <w:spacing w:line="360" w:lineRule="auto"/>
        <w:ind w:left="420"/>
        <w:rPr>
          <w:rFonts w:hint="eastAsia" w:ascii="宋体" w:hAnsi="宋体" w:eastAsia="宋体" w:cs="宋体"/>
          <w:color w:val="000000"/>
          <w:sz w:val="24"/>
          <w:szCs w:val="20"/>
          <w:u w:val="single"/>
        </w:rPr>
      </w:pPr>
    </w:p>
    <w:p w14:paraId="1AC5B863">
      <w:pPr>
        <w:widowControl/>
        <w:jc w:val="left"/>
        <w:rPr>
          <w:rFonts w:hint="eastAsia" w:ascii="宋体" w:hAnsi="宋体" w:eastAsia="宋体" w:cs="宋体"/>
          <w:color w:val="000000"/>
          <w:sz w:val="24"/>
        </w:rPr>
      </w:pPr>
      <w:bookmarkStart w:id="826" w:name="_Hlt520356243"/>
      <w:bookmarkEnd w:id="826"/>
      <w:bookmarkStart w:id="827" w:name="_Hlt520355938"/>
      <w:bookmarkEnd w:id="827"/>
      <w:r>
        <w:rPr>
          <w:rFonts w:hint="eastAsia" w:ascii="宋体" w:hAnsi="宋体" w:eastAsia="宋体" w:cs="宋体"/>
          <w:color w:val="000000"/>
          <w:sz w:val="24"/>
        </w:rPr>
        <w:br w:type="page" w:clear="all"/>
      </w:r>
    </w:p>
    <w:p w14:paraId="2174C0FC">
      <w:pPr>
        <w:widowControl/>
        <w:jc w:val="left"/>
        <w:rPr>
          <w:rFonts w:hint="eastAsia" w:ascii="宋体" w:hAnsi="宋体" w:eastAsia="宋体" w:cs="宋体"/>
          <w:color w:val="000000"/>
          <w:sz w:val="24"/>
        </w:rPr>
      </w:pPr>
      <w:r>
        <w:rPr>
          <w:rFonts w:hint="eastAsia" w:ascii="宋体" w:hAnsi="宋体" w:eastAsia="宋体" w:cs="宋体"/>
          <w:color w:val="000000"/>
          <w:sz w:val="24"/>
        </w:rPr>
        <w:t>2  法定代表人资格证明书</w:t>
      </w:r>
      <w:r>
        <w:rPr>
          <w:rFonts w:hint="eastAsia" w:ascii="宋体" w:hAnsi="宋体" w:eastAsia="宋体" w:cs="宋体"/>
          <w:color w:val="000000"/>
          <w:sz w:val="24"/>
          <w:szCs w:val="20"/>
        </w:rPr>
        <w:t>（实质性格式）</w:t>
      </w:r>
    </w:p>
    <w:p w14:paraId="28DD8FC2">
      <w:pPr>
        <w:spacing w:line="360" w:lineRule="auto"/>
        <w:jc w:val="center"/>
        <w:rPr>
          <w:rFonts w:hint="eastAsia" w:ascii="宋体" w:hAnsi="宋体" w:eastAsia="宋体" w:cs="宋体"/>
          <w:b/>
          <w:sz w:val="32"/>
          <w:szCs w:val="32"/>
        </w:rPr>
      </w:pPr>
    </w:p>
    <w:p w14:paraId="160AA0B2">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法定代表人资格证明书</w:t>
      </w:r>
    </w:p>
    <w:p w14:paraId="34B08E0D">
      <w:pPr>
        <w:spacing w:line="560" w:lineRule="exact"/>
        <w:rPr>
          <w:rFonts w:hint="eastAsia" w:ascii="宋体" w:hAnsi="宋体" w:eastAsia="宋体" w:cs="宋体"/>
          <w:sz w:val="24"/>
        </w:rPr>
      </w:pPr>
      <w:r>
        <w:rPr>
          <w:rFonts w:hint="eastAsia" w:ascii="宋体" w:hAnsi="宋体" w:eastAsia="宋体" w:cs="宋体"/>
          <w:sz w:val="24"/>
        </w:rPr>
        <w:t>单位名称:</w:t>
      </w:r>
    </w:p>
    <w:p w14:paraId="2FC3215D">
      <w:pPr>
        <w:spacing w:line="560" w:lineRule="exact"/>
        <w:rPr>
          <w:rFonts w:hint="eastAsia" w:ascii="宋体" w:hAnsi="宋体" w:eastAsia="宋体" w:cs="宋体"/>
          <w:sz w:val="24"/>
        </w:rPr>
      </w:pPr>
      <w:r>
        <w:rPr>
          <w:rFonts w:hint="eastAsia" w:ascii="宋体" w:hAnsi="宋体" w:eastAsia="宋体" w:cs="宋体"/>
          <w:sz w:val="24"/>
        </w:rPr>
        <w:t>地址:</w:t>
      </w:r>
    </w:p>
    <w:p w14:paraId="5795CD9D">
      <w:pPr>
        <w:spacing w:line="560" w:lineRule="exact"/>
        <w:rPr>
          <w:rFonts w:hint="eastAsia" w:ascii="宋体" w:hAnsi="宋体" w:eastAsia="宋体" w:cs="宋体"/>
          <w:sz w:val="24"/>
        </w:rPr>
      </w:pPr>
      <w:r>
        <w:rPr>
          <w:rFonts w:hint="eastAsia" w:ascii="宋体" w:hAnsi="宋体" w:eastAsia="宋体" w:cs="宋体"/>
          <w:sz w:val="24"/>
        </w:rPr>
        <w:t>姓名:     性别:       年龄:      职务:</w:t>
      </w:r>
    </w:p>
    <w:p w14:paraId="68717348">
      <w:pPr>
        <w:spacing w:line="560" w:lineRule="exact"/>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（投标单位名称）</w:t>
      </w:r>
      <w:r>
        <w:rPr>
          <w:rFonts w:hint="eastAsia" w:ascii="宋体" w:hAnsi="宋体" w:eastAsia="宋体" w:cs="宋体"/>
          <w:sz w:val="24"/>
        </w:rPr>
        <w:t>的法定代表人。为参与</w:t>
      </w:r>
      <w:r>
        <w:rPr>
          <w:rFonts w:hint="eastAsia" w:ascii="宋体" w:hAnsi="宋体" w:eastAsia="宋体" w:cs="宋体"/>
          <w:sz w:val="24"/>
          <w:u w:val="single"/>
        </w:rPr>
        <w:t>（项目名称）</w:t>
      </w:r>
      <w:r>
        <w:rPr>
          <w:rFonts w:hint="eastAsia" w:ascii="宋体" w:hAnsi="宋体" w:eastAsia="宋体" w:cs="宋体"/>
          <w:sz w:val="24"/>
        </w:rPr>
        <w:t>的政府采购活动，</w:t>
      </w:r>
      <w:r>
        <w:rPr>
          <w:rFonts w:hint="eastAsia" w:ascii="宋体" w:hAnsi="宋体" w:eastAsia="宋体" w:cs="宋体"/>
          <w:color w:val="000000"/>
          <w:sz w:val="24"/>
          <w:szCs w:val="20"/>
        </w:rPr>
        <w:t>签署、澄清确认、递交、撤回、修改</w:t>
      </w:r>
      <w:r>
        <w:rPr>
          <w:rFonts w:hint="eastAsia" w:ascii="宋体" w:hAnsi="宋体" w:eastAsia="宋体" w:cs="宋体"/>
          <w:sz w:val="24"/>
        </w:rPr>
        <w:t>上述项目的投标文件、进行合同谈判、签署合同和处理与之有关的一切事务。</w:t>
      </w:r>
    </w:p>
    <w:p w14:paraId="508F237A">
      <w:pPr>
        <w:spacing w:line="560" w:lineRule="exact"/>
        <w:rPr>
          <w:rFonts w:hint="eastAsia" w:ascii="宋体" w:hAnsi="宋体" w:eastAsia="宋体" w:cs="宋体"/>
          <w:sz w:val="24"/>
        </w:rPr>
      </w:pPr>
      <w:r>
        <w:rPr>
          <w:rFonts w:hint="eastAsia" w:ascii="宋体" w:hAnsi="宋体" w:eastAsia="宋体" w:cs="宋体"/>
          <w:sz w:val="24"/>
        </w:rPr>
        <w:t>特此证明。</w:t>
      </w:r>
    </w:p>
    <w:p w14:paraId="2D1BEB66">
      <w:pPr>
        <w:spacing w:line="560" w:lineRule="exact"/>
        <w:rPr>
          <w:rFonts w:hint="eastAsia" w:ascii="宋体" w:hAnsi="宋体" w:eastAsia="宋体" w:cs="宋体"/>
          <w:sz w:val="24"/>
        </w:rPr>
      </w:pPr>
    </w:p>
    <w:p w14:paraId="16D29EBA">
      <w:pPr>
        <w:pStyle w:val="222"/>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7149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D3C9E7D">
            <w:pPr>
              <w:tabs>
                <w:tab w:val="left" w:pos="5580"/>
              </w:tabs>
              <w:spacing w:line="360" w:lineRule="auto"/>
              <w:jc w:val="left"/>
              <w:rPr>
                <w:rFonts w:hint="eastAsia" w:ascii="宋体" w:hAnsi="宋体" w:eastAsia="宋体" w:cs="宋体"/>
                <w:color w:val="000000"/>
                <w:sz w:val="24"/>
                <w:szCs w:val="20"/>
              </w:rPr>
            </w:pPr>
          </w:p>
          <w:p w14:paraId="31F3B168">
            <w:pPr>
              <w:tabs>
                <w:tab w:val="left" w:pos="5580"/>
              </w:tabs>
              <w:spacing w:line="360" w:lineRule="auto"/>
              <w:jc w:val="left"/>
              <w:rPr>
                <w:rFonts w:hint="eastAsia" w:ascii="宋体" w:hAnsi="宋体" w:eastAsia="宋体" w:cs="宋体"/>
                <w:color w:val="000000"/>
                <w:sz w:val="24"/>
                <w:szCs w:val="20"/>
              </w:rPr>
            </w:pPr>
          </w:p>
          <w:p w14:paraId="334120D1">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14:paraId="34B21E90">
            <w:pPr>
              <w:tabs>
                <w:tab w:val="left" w:pos="5580"/>
              </w:tabs>
              <w:spacing w:line="360" w:lineRule="auto"/>
              <w:jc w:val="left"/>
              <w:rPr>
                <w:rFonts w:hint="eastAsia" w:ascii="宋体" w:hAnsi="宋体" w:eastAsia="宋体" w:cs="宋体"/>
                <w:color w:val="000000"/>
                <w:sz w:val="24"/>
                <w:szCs w:val="20"/>
              </w:rPr>
            </w:pPr>
          </w:p>
          <w:p w14:paraId="37A06D9C">
            <w:pPr>
              <w:tabs>
                <w:tab w:val="left" w:pos="5580"/>
              </w:tabs>
              <w:spacing w:line="360" w:lineRule="auto"/>
              <w:jc w:val="left"/>
              <w:rPr>
                <w:rFonts w:hint="eastAsia" w:ascii="宋体" w:hAnsi="宋体" w:eastAsia="宋体" w:cs="宋体"/>
                <w:color w:val="000000"/>
                <w:sz w:val="24"/>
                <w:szCs w:val="20"/>
              </w:rPr>
            </w:pPr>
          </w:p>
          <w:p w14:paraId="12A38046">
            <w:pPr>
              <w:tabs>
                <w:tab w:val="left" w:pos="5580"/>
              </w:tabs>
              <w:spacing w:line="360" w:lineRule="auto"/>
              <w:jc w:val="left"/>
              <w:rPr>
                <w:rFonts w:hint="eastAsia" w:ascii="宋体" w:hAnsi="宋体" w:eastAsia="宋体" w:cs="宋体"/>
                <w:color w:val="000000"/>
                <w:sz w:val="24"/>
                <w:szCs w:val="20"/>
              </w:rPr>
            </w:pPr>
          </w:p>
        </w:tc>
      </w:tr>
    </w:tbl>
    <w:p w14:paraId="337BF42E">
      <w:pPr>
        <w:spacing w:line="560" w:lineRule="exact"/>
        <w:rPr>
          <w:rFonts w:hint="eastAsia" w:ascii="宋体" w:hAnsi="宋体" w:eastAsia="宋体" w:cs="宋体"/>
          <w:sz w:val="24"/>
        </w:rPr>
      </w:pPr>
      <w:r>
        <w:rPr>
          <w:rFonts w:hint="eastAsia" w:ascii="宋体" w:hAnsi="宋体" w:eastAsia="宋体" w:cs="宋体"/>
          <w:sz w:val="24"/>
        </w:rPr>
        <w:t>                     投标人：（加盖公章）</w:t>
      </w:r>
    </w:p>
    <w:p w14:paraId="599AA486">
      <w:pPr>
        <w:spacing w:line="560" w:lineRule="exact"/>
        <w:rPr>
          <w:rFonts w:hint="eastAsia" w:ascii="宋体" w:hAnsi="宋体" w:eastAsia="宋体" w:cs="宋体"/>
          <w:sz w:val="24"/>
        </w:rPr>
      </w:pPr>
      <w:r>
        <w:rPr>
          <w:rFonts w:hint="eastAsia" w:ascii="宋体" w:hAnsi="宋体" w:eastAsia="宋体" w:cs="宋体"/>
          <w:sz w:val="24"/>
        </w:rPr>
        <w:t>                       法定代表人</w:t>
      </w:r>
      <w:r>
        <w:rPr>
          <w:rFonts w:hint="eastAsia" w:ascii="宋体" w:hAnsi="宋体" w:eastAsia="宋体" w:cs="宋体"/>
          <w:color w:val="000000"/>
          <w:sz w:val="24"/>
          <w:szCs w:val="20"/>
        </w:rPr>
        <w:t>签字、签章或印鉴</w:t>
      </w:r>
      <w:r>
        <w:rPr>
          <w:rFonts w:hint="eastAsia" w:ascii="宋体" w:hAnsi="宋体" w:eastAsia="宋体" w:cs="宋体"/>
          <w:sz w:val="24"/>
        </w:rPr>
        <w:t>：</w:t>
      </w:r>
    </w:p>
    <w:p w14:paraId="21840399">
      <w:pPr>
        <w:spacing w:line="560" w:lineRule="exact"/>
        <w:ind w:firstLine="4320"/>
        <w:rPr>
          <w:rFonts w:hint="eastAsia" w:ascii="宋体" w:hAnsi="宋体" w:eastAsia="宋体" w:cs="宋体"/>
          <w:sz w:val="24"/>
        </w:rPr>
      </w:pPr>
      <w:r>
        <w:rPr>
          <w:rFonts w:hint="eastAsia" w:ascii="宋体" w:hAnsi="宋体" w:eastAsia="宋体" w:cs="宋体"/>
          <w:sz w:val="24"/>
        </w:rPr>
        <w:t>日期：    年    月    日</w:t>
      </w:r>
    </w:p>
    <w:p w14:paraId="797ECD5D">
      <w:pPr>
        <w:widowControl/>
        <w:jc w:val="left"/>
        <w:rPr>
          <w:rFonts w:hint="eastAsia" w:ascii="宋体" w:hAnsi="宋体" w:eastAsia="宋体" w:cs="宋体"/>
          <w:color w:val="000000"/>
          <w:sz w:val="24"/>
        </w:rPr>
      </w:pPr>
    </w:p>
    <w:p w14:paraId="5494712D">
      <w:pPr>
        <w:widowControl/>
        <w:jc w:val="left"/>
        <w:rPr>
          <w:rFonts w:hint="eastAsia" w:ascii="宋体" w:hAnsi="宋体" w:eastAsia="宋体" w:cs="宋体"/>
          <w:color w:val="000000"/>
          <w:sz w:val="24"/>
        </w:rPr>
      </w:pPr>
    </w:p>
    <w:p w14:paraId="523183D1">
      <w:pPr>
        <w:widowControl/>
        <w:jc w:val="left"/>
        <w:rPr>
          <w:rFonts w:hint="eastAsia" w:ascii="宋体" w:hAnsi="宋体" w:eastAsia="宋体" w:cs="宋体"/>
          <w:color w:val="000000"/>
          <w:sz w:val="24"/>
        </w:rPr>
      </w:pPr>
    </w:p>
    <w:p w14:paraId="50EE56C0">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14:paraId="1272CA44">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14:paraId="4C8AC8BC">
      <w:pPr>
        <w:tabs>
          <w:tab w:val="left" w:pos="5580"/>
        </w:tabs>
        <w:spacing w:line="360" w:lineRule="auto"/>
        <w:jc w:val="left"/>
        <w:rPr>
          <w:rFonts w:hint="eastAsia" w:ascii="宋体" w:hAnsi="宋体" w:eastAsia="宋体" w:cs="宋体"/>
          <w:i/>
          <w:color w:val="000000"/>
          <w:sz w:val="24"/>
          <w:szCs w:val="20"/>
          <w:u w:val="single"/>
        </w:rPr>
      </w:pPr>
      <w:r>
        <w:rPr>
          <w:rFonts w:hint="eastAsia" w:ascii="宋体" w:hAnsi="宋体" w:eastAsia="宋体" w:cs="宋体"/>
          <w:color w:val="000000"/>
          <w:sz w:val="24"/>
          <w:szCs w:val="20"/>
        </w:rPr>
        <w:t>3.供应商为自然人的情形，可不提供本《授权委托书》。</w:t>
      </w:r>
    </w:p>
    <w:p w14:paraId="5B2E80FD">
      <w:pPr>
        <w:widowControl/>
        <w:jc w:val="left"/>
        <w:rPr>
          <w:rFonts w:hint="eastAsia" w:ascii="宋体" w:hAnsi="宋体" w:eastAsia="宋体" w:cs="宋体"/>
          <w:color w:val="000000"/>
          <w:sz w:val="24"/>
        </w:rPr>
      </w:pPr>
    </w:p>
    <w:p w14:paraId="7C24A297">
      <w:pPr>
        <w:widowControl/>
        <w:jc w:val="left"/>
        <w:rPr>
          <w:rFonts w:hint="eastAsia" w:ascii="宋体" w:hAnsi="宋体" w:eastAsia="宋体" w:cs="宋体"/>
          <w:color w:val="000000"/>
          <w:sz w:val="24"/>
        </w:rPr>
      </w:pPr>
    </w:p>
    <w:p w14:paraId="39B80CDD">
      <w:pPr>
        <w:widowControl/>
        <w:jc w:val="left"/>
        <w:rPr>
          <w:rFonts w:hint="eastAsia" w:ascii="宋体" w:hAnsi="宋体" w:eastAsia="宋体" w:cs="宋体"/>
          <w:color w:val="000000"/>
          <w:sz w:val="24"/>
        </w:rPr>
      </w:pPr>
    </w:p>
    <w:p w14:paraId="7EC38724">
      <w:pPr>
        <w:widowControl/>
        <w:jc w:val="left"/>
        <w:rPr>
          <w:rFonts w:hint="eastAsia" w:ascii="宋体" w:hAnsi="宋体" w:eastAsia="宋体" w:cs="宋体"/>
          <w:color w:val="000000"/>
          <w:sz w:val="24"/>
        </w:rPr>
        <w:sectPr>
          <w:headerReference r:id="rId16" w:type="first"/>
          <w:footerReference r:id="rId18" w:type="first"/>
          <w:headerReference r:id="rId15" w:type="even"/>
          <w:footerReference r:id="rId17" w:type="even"/>
          <w:pgSz w:w="11907" w:h="16840"/>
          <w:pgMar w:top="1440" w:right="1080" w:bottom="1440" w:left="1080" w:header="851" w:footer="851" w:gutter="0"/>
          <w:cols w:space="1701" w:num="1"/>
          <w:docGrid w:linePitch="360" w:charSpace="0"/>
        </w:sectPr>
      </w:pPr>
    </w:p>
    <w:p w14:paraId="3599E835">
      <w:pPr>
        <w:spacing w:line="360" w:lineRule="auto"/>
        <w:jc w:val="center"/>
        <w:rPr>
          <w:rFonts w:hint="eastAsia" w:ascii="宋体" w:hAnsi="宋体" w:eastAsia="宋体" w:cs="宋体"/>
          <w:b/>
          <w:sz w:val="24"/>
        </w:rPr>
      </w:pPr>
      <w:r>
        <w:rPr>
          <w:rFonts w:hint="eastAsia" w:ascii="宋体" w:hAnsi="宋体" w:eastAsia="宋体" w:cs="宋体"/>
          <w:b/>
          <w:sz w:val="24"/>
        </w:rPr>
        <w:t>授权委托书</w:t>
      </w:r>
    </w:p>
    <w:p w14:paraId="59756E12">
      <w:pPr>
        <w:spacing w:line="400" w:lineRule="exact"/>
        <w:rPr>
          <w:rFonts w:hint="eastAsia" w:ascii="宋体" w:hAnsi="宋体" w:eastAsia="宋体" w:cs="宋体"/>
          <w:sz w:val="24"/>
        </w:rPr>
      </w:pPr>
    </w:p>
    <w:p w14:paraId="1E182229">
      <w:pPr>
        <w:pStyle w:val="213"/>
        <w:spacing w:line="560" w:lineRule="exact"/>
        <w:ind w:firstLine="0"/>
        <w:rPr>
          <w:rFonts w:hint="eastAsia" w:ascii="宋体" w:hAnsi="宋体" w:eastAsia="宋体" w:cs="宋体"/>
          <w:u w:val="single"/>
        </w:rPr>
      </w:pPr>
      <w:r>
        <w:rPr>
          <w:rFonts w:hint="eastAsia" w:ascii="宋体" w:hAnsi="宋体" w:eastAsia="宋体" w:cs="宋体"/>
        </w:rPr>
        <w:t>致：</w:t>
      </w:r>
      <w:r>
        <w:rPr>
          <w:rFonts w:hint="eastAsia" w:ascii="宋体" w:hAnsi="宋体" w:eastAsia="宋体" w:cs="宋体"/>
          <w:u w:val="single"/>
        </w:rPr>
        <w:t xml:space="preserve">   （采购人名称）   </w:t>
      </w:r>
      <w:r>
        <w:rPr>
          <w:rFonts w:hint="eastAsia" w:ascii="宋体" w:hAnsi="宋体" w:eastAsia="宋体" w:cs="宋体"/>
        </w:rPr>
        <w:t>、</w:t>
      </w:r>
      <w:r>
        <w:rPr>
          <w:rFonts w:hint="eastAsia" w:ascii="宋体" w:hAnsi="宋体" w:eastAsia="宋体" w:cs="宋体"/>
          <w:u w:val="single"/>
          <w:lang w:eastAsia="zh-CN"/>
        </w:rPr>
        <w:t>江苏华溯工程项目管理有限公司</w:t>
      </w:r>
      <w:r>
        <w:rPr>
          <w:rFonts w:hint="eastAsia" w:ascii="宋体" w:hAnsi="宋体" w:eastAsia="宋体" w:cs="宋体"/>
        </w:rPr>
        <w:t>：</w:t>
      </w:r>
    </w:p>
    <w:p w14:paraId="0DDA38AC">
      <w:pPr>
        <w:spacing w:line="560" w:lineRule="exact"/>
        <w:ind w:firstLine="480"/>
        <w:rPr>
          <w:rFonts w:hint="eastAsia" w:ascii="宋体" w:hAnsi="宋体" w:eastAsia="宋体" w:cs="宋体"/>
          <w:sz w:val="24"/>
        </w:rPr>
      </w:pPr>
      <w:r>
        <w:rPr>
          <w:rFonts w:hint="eastAsia" w:ascii="宋体" w:hAnsi="宋体" w:eastAsia="宋体" w:cs="宋体"/>
          <w:sz w:val="24"/>
        </w:rPr>
        <w:t>本授权委托书宣告：本人</w:t>
      </w:r>
      <w:r>
        <w:rPr>
          <w:rFonts w:hint="eastAsia" w:ascii="宋体" w:hAnsi="宋体" w:eastAsia="宋体" w:cs="宋体"/>
          <w:bCs/>
          <w:sz w:val="24"/>
          <w:u w:val="single"/>
        </w:rPr>
        <w:t xml:space="preserve">      </w:t>
      </w:r>
      <w:r>
        <w:rPr>
          <w:rFonts w:hint="eastAsia" w:ascii="宋体" w:hAnsi="宋体" w:eastAsia="宋体" w:cs="宋体"/>
          <w:sz w:val="24"/>
          <w:u w:val="single"/>
        </w:rPr>
        <w:t>（法定代表人姓名）</w:t>
      </w:r>
      <w:r>
        <w:rPr>
          <w:rFonts w:hint="eastAsia" w:ascii="宋体" w:hAnsi="宋体" w:eastAsia="宋体" w:cs="宋体"/>
          <w:sz w:val="24"/>
        </w:rPr>
        <w:t>系</w:t>
      </w:r>
      <w:r>
        <w:rPr>
          <w:rFonts w:hint="eastAsia" w:ascii="宋体" w:hAnsi="宋体" w:eastAsia="宋体" w:cs="宋体"/>
          <w:bCs/>
          <w:sz w:val="24"/>
          <w:u w:val="single"/>
        </w:rPr>
        <w:t xml:space="preserve">        </w:t>
      </w:r>
      <w:r>
        <w:rPr>
          <w:rFonts w:hint="eastAsia" w:ascii="宋体" w:hAnsi="宋体" w:eastAsia="宋体" w:cs="宋体"/>
          <w:sz w:val="24"/>
          <w:u w:val="single"/>
        </w:rPr>
        <w:t>（投标单位名称）</w:t>
      </w:r>
      <w:r>
        <w:rPr>
          <w:rFonts w:hint="eastAsia" w:ascii="宋体" w:hAnsi="宋体" w:eastAsia="宋体" w:cs="宋体"/>
          <w:sz w:val="24"/>
        </w:rPr>
        <w:t>的法定代表人，现授权委托</w:t>
      </w:r>
      <w:r>
        <w:rPr>
          <w:rFonts w:hint="eastAsia" w:ascii="宋体" w:hAnsi="宋体" w:eastAsia="宋体" w:cs="宋体"/>
          <w:bCs/>
          <w:sz w:val="24"/>
          <w:u w:val="single"/>
        </w:rPr>
        <w:t xml:space="preserve">            </w:t>
      </w:r>
      <w:r>
        <w:rPr>
          <w:rFonts w:hint="eastAsia" w:ascii="宋体" w:hAnsi="宋体" w:eastAsia="宋体" w:cs="宋体"/>
          <w:sz w:val="24"/>
          <w:u w:val="single"/>
        </w:rPr>
        <w:t>（被授权人姓名）</w:t>
      </w:r>
      <w:r>
        <w:rPr>
          <w:rFonts w:hint="eastAsia" w:ascii="宋体" w:hAnsi="宋体" w:eastAsia="宋体" w:cs="宋体"/>
          <w:sz w:val="24"/>
        </w:rPr>
        <w:t>为我单位代理人，该代理人有权在</w:t>
      </w:r>
      <w:r>
        <w:rPr>
          <w:rFonts w:hint="eastAsia" w:ascii="宋体" w:hAnsi="宋体" w:eastAsia="宋体" w:cs="宋体"/>
          <w:bCs/>
          <w:sz w:val="24"/>
          <w:u w:val="single"/>
        </w:rPr>
        <w:t xml:space="preserve">      </w:t>
      </w:r>
      <w:r>
        <w:rPr>
          <w:rFonts w:hint="eastAsia" w:ascii="宋体" w:hAnsi="宋体" w:eastAsia="宋体" w:cs="宋体"/>
          <w:sz w:val="24"/>
          <w:u w:val="single"/>
        </w:rPr>
        <w:t>（项目名称）</w:t>
      </w:r>
      <w:r>
        <w:rPr>
          <w:rFonts w:hint="eastAsia" w:ascii="宋体" w:hAnsi="宋体" w:eastAsia="宋体" w:cs="宋体"/>
          <w:sz w:val="24"/>
        </w:rPr>
        <w:t>政府采购的投标活动中，以我单位的名义参加投标报名、资格审查、签署投标书和投标文件、与采购人（或采购代理机构）协商、签订合同书以及执行一切与此有关的事项。</w:t>
      </w:r>
    </w:p>
    <w:p w14:paraId="2B9C58F4">
      <w:pPr>
        <w:spacing w:line="560" w:lineRule="exact"/>
        <w:ind w:firstLine="480"/>
        <w:rPr>
          <w:rFonts w:hint="eastAsia" w:ascii="宋体" w:hAnsi="宋体" w:eastAsia="宋体" w:cs="宋体"/>
          <w:sz w:val="24"/>
        </w:rPr>
      </w:pPr>
      <w:r>
        <w:rPr>
          <w:rFonts w:hint="eastAsia" w:ascii="宋体" w:hAnsi="宋体" w:eastAsia="宋体" w:cs="宋体"/>
          <w:sz w:val="24"/>
        </w:rPr>
        <w:t>代理人在其权限范围及代理期限内签署的一切有关合同、协议和文件，我单位均予以认可并愿承担相应的法律责任。</w:t>
      </w:r>
    </w:p>
    <w:p w14:paraId="3EBE93BA">
      <w:pPr>
        <w:spacing w:line="560" w:lineRule="exact"/>
        <w:ind w:firstLine="480"/>
        <w:rPr>
          <w:rFonts w:hint="eastAsia" w:ascii="宋体" w:hAnsi="宋体" w:eastAsia="宋体" w:cs="宋体"/>
          <w:sz w:val="24"/>
        </w:rPr>
      </w:pPr>
      <w:r>
        <w:rPr>
          <w:rFonts w:hint="eastAsia" w:ascii="宋体" w:hAnsi="宋体" w:eastAsia="宋体" w:cs="宋体"/>
          <w:sz w:val="24"/>
        </w:rPr>
        <w:t>委托期限：至本项目结束或新的授权委托书送到之日。代理人无转委托权。</w:t>
      </w:r>
    </w:p>
    <w:p w14:paraId="747F2142">
      <w:pPr>
        <w:spacing w:line="400" w:lineRule="exact"/>
        <w:ind w:firstLine="480"/>
        <w:rPr>
          <w:rFonts w:hint="eastAsia" w:ascii="宋体" w:hAnsi="宋体" w:eastAsia="宋体" w:cs="宋体"/>
          <w:sz w:val="24"/>
        </w:rPr>
      </w:pPr>
    </w:p>
    <w:p w14:paraId="04756287">
      <w:pPr>
        <w:spacing w:line="560" w:lineRule="exact"/>
        <w:rPr>
          <w:rFonts w:hint="eastAsia" w:ascii="宋体" w:hAnsi="宋体" w:eastAsia="宋体" w:cs="宋体"/>
          <w:sz w:val="24"/>
        </w:rPr>
      </w:pPr>
      <w:r>
        <w:rPr>
          <w:rFonts w:hint="eastAsia" w:ascii="宋体" w:hAnsi="宋体" w:eastAsia="宋体" w:cs="宋体"/>
          <w:sz w:val="24"/>
        </w:rPr>
        <w:t>附：法定代表人（单位负责人）、被授权人有效期内的身份证正反面电子件。</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81"/>
        <w:gridCol w:w="4982"/>
      </w:tblGrid>
      <w:tr w14:paraId="6C299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2500" w:type="dxa"/>
            <w:noWrap w:val="0"/>
            <w:vAlign w:val="top"/>
          </w:tcPr>
          <w:p w14:paraId="47192876">
            <w:pPr>
              <w:pStyle w:val="222"/>
              <w:spacing w:line="583" w:lineRule="auto"/>
              <w:ind w:right="-46"/>
              <w:rPr>
                <w:rFonts w:hint="eastAsia" w:ascii="宋体" w:hAnsi="宋体" w:eastAsia="宋体" w:cs="宋体"/>
                <w:spacing w:val="-3"/>
              </w:rPr>
            </w:pPr>
          </w:p>
        </w:tc>
        <w:tc>
          <w:tcPr>
            <w:tcW w:w="2500" w:type="dxa"/>
            <w:noWrap w:val="0"/>
            <w:vAlign w:val="top"/>
          </w:tcPr>
          <w:p w14:paraId="61BC6F40">
            <w:pPr>
              <w:pStyle w:val="222"/>
              <w:spacing w:line="583" w:lineRule="auto"/>
              <w:ind w:right="-46"/>
              <w:rPr>
                <w:rFonts w:hint="eastAsia" w:ascii="宋体" w:hAnsi="宋体" w:eastAsia="宋体" w:cs="宋体"/>
                <w:spacing w:val="-3"/>
              </w:rPr>
            </w:pPr>
          </w:p>
        </w:tc>
      </w:tr>
      <w:tr w14:paraId="34425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5" w:hRule="atLeast"/>
        </w:trPr>
        <w:tc>
          <w:tcPr>
            <w:tcW w:w="2500" w:type="dxa"/>
            <w:noWrap w:val="0"/>
            <w:vAlign w:val="top"/>
          </w:tcPr>
          <w:p w14:paraId="70C3C4DE">
            <w:pPr>
              <w:pStyle w:val="222"/>
              <w:spacing w:line="583" w:lineRule="auto"/>
              <w:ind w:right="-46"/>
              <w:rPr>
                <w:rFonts w:hint="eastAsia" w:ascii="宋体" w:hAnsi="宋体" w:eastAsia="宋体" w:cs="宋体"/>
                <w:spacing w:val="-3"/>
              </w:rPr>
            </w:pPr>
          </w:p>
        </w:tc>
        <w:tc>
          <w:tcPr>
            <w:tcW w:w="2500" w:type="dxa"/>
            <w:noWrap w:val="0"/>
            <w:vAlign w:val="top"/>
          </w:tcPr>
          <w:p w14:paraId="02CD2142">
            <w:pPr>
              <w:pStyle w:val="222"/>
              <w:spacing w:line="583" w:lineRule="auto"/>
              <w:ind w:right="-46"/>
              <w:rPr>
                <w:rFonts w:hint="eastAsia" w:ascii="宋体" w:hAnsi="宋体" w:eastAsia="宋体" w:cs="宋体"/>
                <w:spacing w:val="-3"/>
              </w:rPr>
            </w:pPr>
          </w:p>
        </w:tc>
      </w:tr>
    </w:tbl>
    <w:p w14:paraId="1E1E3748">
      <w:pPr>
        <w:spacing w:line="560" w:lineRule="exact"/>
        <w:jc w:val="center"/>
        <w:rPr>
          <w:rFonts w:hint="eastAsia" w:ascii="宋体" w:hAnsi="宋体" w:eastAsia="宋体" w:cs="宋体"/>
          <w:sz w:val="24"/>
        </w:rPr>
      </w:pPr>
      <w:r>
        <w:rPr>
          <w:rFonts w:hint="eastAsia" w:ascii="宋体" w:hAnsi="宋体" w:eastAsia="宋体" w:cs="宋体"/>
          <w:sz w:val="24"/>
        </w:rPr>
        <w:t>投标人：（加盖公章）</w:t>
      </w:r>
    </w:p>
    <w:p w14:paraId="3F2E5876">
      <w:pPr>
        <w:spacing w:line="560" w:lineRule="exact"/>
        <w:jc w:val="center"/>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color w:val="000000"/>
          <w:sz w:val="24"/>
          <w:szCs w:val="20"/>
        </w:rPr>
        <w:t>签字、签章或印鉴</w:t>
      </w:r>
      <w:r>
        <w:rPr>
          <w:rFonts w:hint="eastAsia" w:ascii="宋体" w:hAnsi="宋体" w:eastAsia="宋体" w:cs="宋体"/>
          <w:sz w:val="24"/>
        </w:rPr>
        <w:t>：</w:t>
      </w:r>
    </w:p>
    <w:p w14:paraId="2DE93DE5">
      <w:pPr>
        <w:widowControl/>
        <w:spacing w:line="560" w:lineRule="exact"/>
        <w:jc w:val="center"/>
        <w:rPr>
          <w:rFonts w:hint="eastAsia" w:ascii="宋体" w:hAnsi="宋体" w:eastAsia="宋体" w:cs="宋体"/>
          <w:sz w:val="24"/>
        </w:rPr>
      </w:pPr>
      <w:r>
        <w:rPr>
          <w:rFonts w:hint="eastAsia" w:ascii="宋体" w:hAnsi="宋体" w:eastAsia="宋体" w:cs="宋体"/>
          <w:sz w:val="24"/>
        </w:rPr>
        <w:t xml:space="preserve">             日期：    年    月    日</w:t>
      </w:r>
    </w:p>
    <w:p w14:paraId="3D7647D4">
      <w:pPr>
        <w:widowControl/>
        <w:spacing w:line="560" w:lineRule="exact"/>
        <w:jc w:val="left"/>
        <w:rPr>
          <w:rFonts w:hint="eastAsia" w:ascii="宋体" w:hAnsi="宋体" w:eastAsia="宋体" w:cs="宋体"/>
          <w:sz w:val="24"/>
        </w:rPr>
      </w:pPr>
    </w:p>
    <w:p w14:paraId="7C20CDEE">
      <w:pPr>
        <w:widowControl/>
        <w:jc w:val="left"/>
        <w:rPr>
          <w:rFonts w:hint="eastAsia" w:ascii="宋体" w:hAnsi="宋体" w:eastAsia="宋体" w:cs="宋体"/>
          <w:sz w:val="24"/>
        </w:rPr>
      </w:pPr>
    </w:p>
    <w:p w14:paraId="2C79FA92">
      <w:pPr>
        <w:widowControl/>
        <w:jc w:val="left"/>
        <w:rPr>
          <w:rFonts w:hint="eastAsia" w:ascii="宋体" w:hAnsi="宋体" w:eastAsia="宋体" w:cs="宋体"/>
          <w:sz w:val="24"/>
        </w:rPr>
      </w:pPr>
    </w:p>
    <w:p w14:paraId="2914A0CB">
      <w:pPr>
        <w:widowControl/>
        <w:jc w:val="left"/>
        <w:rPr>
          <w:rFonts w:hint="eastAsia" w:ascii="宋体" w:hAnsi="宋体" w:eastAsia="宋体" w:cs="宋体"/>
          <w:sz w:val="24"/>
        </w:rPr>
      </w:pPr>
    </w:p>
    <w:p w14:paraId="72A4AF79">
      <w:pPr>
        <w:widowControl/>
        <w:jc w:val="left"/>
        <w:rPr>
          <w:rFonts w:hint="eastAsia" w:ascii="宋体" w:hAnsi="宋体" w:eastAsia="宋体" w:cs="宋体"/>
          <w:color w:val="000000"/>
          <w:sz w:val="24"/>
        </w:rPr>
      </w:pPr>
      <w:r>
        <w:rPr>
          <w:rFonts w:hint="eastAsia" w:ascii="宋体" w:hAnsi="宋体" w:eastAsia="宋体" w:cs="宋体"/>
          <w:color w:val="000000"/>
          <w:sz w:val="24"/>
        </w:rPr>
        <w:t>3  政府采购供应商信用承诺书</w:t>
      </w:r>
      <w:r>
        <w:rPr>
          <w:rFonts w:hint="eastAsia" w:ascii="宋体" w:hAnsi="宋体" w:eastAsia="宋体" w:cs="宋体"/>
          <w:color w:val="000000"/>
          <w:sz w:val="24"/>
          <w:szCs w:val="20"/>
        </w:rPr>
        <w:t>（实质性格式）</w:t>
      </w:r>
    </w:p>
    <w:p w14:paraId="60F87B36">
      <w:pPr>
        <w:spacing w:line="560" w:lineRule="exact"/>
        <w:ind w:firstLine="321"/>
        <w:jc w:val="center"/>
        <w:rPr>
          <w:rFonts w:hint="eastAsia" w:ascii="宋体" w:hAnsi="宋体" w:eastAsia="宋体" w:cs="宋体"/>
          <w:b/>
          <w:sz w:val="32"/>
          <w:szCs w:val="32"/>
        </w:rPr>
      </w:pPr>
    </w:p>
    <w:p w14:paraId="0EF6EF57">
      <w:pPr>
        <w:spacing w:line="560" w:lineRule="exact"/>
        <w:ind w:firstLine="321"/>
        <w:jc w:val="center"/>
        <w:rPr>
          <w:rFonts w:hint="eastAsia" w:ascii="宋体" w:hAnsi="宋体" w:eastAsia="宋体" w:cs="宋体"/>
          <w:b/>
          <w:sz w:val="32"/>
          <w:szCs w:val="32"/>
        </w:rPr>
      </w:pPr>
      <w:r>
        <w:rPr>
          <w:rFonts w:hint="eastAsia" w:ascii="宋体" w:hAnsi="宋体" w:eastAsia="宋体" w:cs="宋体"/>
          <w:b/>
          <w:sz w:val="32"/>
          <w:szCs w:val="32"/>
        </w:rPr>
        <w:t>政府采购供应商信用承诺书</w:t>
      </w:r>
    </w:p>
    <w:p w14:paraId="0A41C748">
      <w:pPr>
        <w:ind w:firstLine="640"/>
        <w:rPr>
          <w:rFonts w:hint="eastAsia" w:ascii="宋体" w:hAnsi="宋体" w:eastAsia="宋体" w:cs="宋体"/>
        </w:rPr>
      </w:pPr>
    </w:p>
    <w:p w14:paraId="3CC7D9D8">
      <w:pPr>
        <w:spacing w:line="276" w:lineRule="auto"/>
        <w:ind w:firstLine="480"/>
        <w:rPr>
          <w:rFonts w:hint="eastAsia" w:ascii="宋体" w:hAnsi="宋体" w:eastAsia="宋体" w:cs="宋体"/>
          <w:sz w:val="24"/>
        </w:rPr>
      </w:pPr>
      <w:r>
        <w:rPr>
          <w:rFonts w:hint="eastAsia" w:ascii="宋体" w:hAnsi="宋体" w:eastAsia="宋体" w:cs="宋体"/>
          <w:sz w:val="24"/>
        </w:rPr>
        <w:t>为维护公开、公平、公正的政府采购市场秩序，树立诚实守信的供应商形象，本单位在参与政府采购活动中,自愿作出以下承诺：</w:t>
      </w:r>
    </w:p>
    <w:p w14:paraId="38549A7E">
      <w:pPr>
        <w:spacing w:line="276" w:lineRule="auto"/>
        <w:ind w:firstLine="480"/>
        <w:rPr>
          <w:rFonts w:hint="eastAsia" w:ascii="宋体" w:hAnsi="宋体" w:eastAsia="宋体" w:cs="宋体"/>
          <w:sz w:val="24"/>
        </w:rPr>
      </w:pPr>
      <w:r>
        <w:rPr>
          <w:rFonts w:hint="eastAsia" w:ascii="宋体" w:hAnsi="宋体" w:eastAsia="宋体" w:cs="宋体"/>
          <w:sz w:val="24"/>
        </w:rPr>
        <w:t>一、严格遵守国家法律、法规和规章，全面履行应尽的责任和义务，全面做到履约守信，具备《政府采购法》第二十二条第一款规定的条件。</w:t>
      </w:r>
    </w:p>
    <w:p w14:paraId="3FB20D4F">
      <w:pPr>
        <w:spacing w:line="276" w:lineRule="auto"/>
        <w:ind w:firstLine="480"/>
        <w:rPr>
          <w:rFonts w:hint="eastAsia" w:ascii="宋体" w:hAnsi="宋体" w:eastAsia="宋体" w:cs="宋体"/>
          <w:sz w:val="24"/>
        </w:rPr>
      </w:pPr>
      <w:r>
        <w:rPr>
          <w:rFonts w:hint="eastAsia" w:ascii="宋体" w:hAnsi="宋体" w:eastAsia="宋体" w:cs="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51EF9FA5">
      <w:pPr>
        <w:spacing w:line="276" w:lineRule="auto"/>
        <w:ind w:firstLine="480"/>
        <w:rPr>
          <w:rFonts w:hint="eastAsia" w:ascii="宋体" w:hAnsi="宋体" w:eastAsia="宋体" w:cs="宋体"/>
          <w:sz w:val="24"/>
        </w:rPr>
      </w:pPr>
      <w:r>
        <w:rPr>
          <w:rFonts w:hint="eastAsia" w:ascii="宋体" w:hAnsi="宋体" w:eastAsia="宋体" w:cs="宋体"/>
          <w:sz w:val="24"/>
        </w:rPr>
        <w:t>三、本单位提供给注册登记部门、行业管理部门、司法部门、行业组织以及在政府采购活动中提交的所有资料均合法、真实、有效，无任何伪造、修改、虚假成份，并对所提供资料的真实性负责。</w:t>
      </w:r>
    </w:p>
    <w:p w14:paraId="3A7FC138">
      <w:pPr>
        <w:spacing w:line="276" w:lineRule="auto"/>
        <w:ind w:firstLine="480"/>
        <w:rPr>
          <w:rFonts w:hint="eastAsia" w:ascii="宋体" w:hAnsi="宋体" w:eastAsia="宋体" w:cs="宋体"/>
          <w:sz w:val="24"/>
        </w:rPr>
      </w:pPr>
      <w:r>
        <w:rPr>
          <w:rFonts w:hint="eastAsia" w:ascii="宋体" w:hAnsi="宋体" w:eastAsia="宋体" w:cs="宋体"/>
          <w:sz w:val="24"/>
        </w:rPr>
        <w:t>四、严格依法开展生产经营活动，主动接受行业监管，自愿接受依法开展的日常检查；违法失信经营后将自愿接受约束和惩戒，并依法承担相应责任。</w:t>
      </w:r>
    </w:p>
    <w:p w14:paraId="7327F264">
      <w:pPr>
        <w:spacing w:line="276" w:lineRule="auto"/>
        <w:ind w:firstLine="480"/>
        <w:rPr>
          <w:rFonts w:hint="eastAsia" w:ascii="宋体" w:hAnsi="宋体" w:eastAsia="宋体" w:cs="宋体"/>
          <w:sz w:val="24"/>
        </w:rPr>
      </w:pPr>
      <w:r>
        <w:rPr>
          <w:rFonts w:hint="eastAsia" w:ascii="宋体" w:hAnsi="宋体" w:eastAsia="宋体" w:cs="宋体"/>
          <w:sz w:val="24"/>
        </w:rPr>
        <w:t xml:space="preserve">五、承诺本单位自觉接受行政管理部门、行业组织、社会公众、新闻舆论的监督。 </w:t>
      </w:r>
    </w:p>
    <w:p w14:paraId="275BF154">
      <w:pPr>
        <w:spacing w:line="276" w:lineRule="auto"/>
        <w:ind w:firstLine="480"/>
        <w:rPr>
          <w:rFonts w:hint="eastAsia" w:ascii="宋体" w:hAnsi="宋体" w:eastAsia="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p>
    <w:p w14:paraId="4194A105">
      <w:pPr>
        <w:spacing w:line="276" w:lineRule="auto"/>
        <w:ind w:firstLine="480"/>
        <w:rPr>
          <w:rFonts w:hint="eastAsia" w:ascii="宋体" w:hAnsi="宋体" w:eastAsia="宋体" w:cs="宋体"/>
          <w:sz w:val="24"/>
        </w:rPr>
      </w:pPr>
      <w:r>
        <w:rPr>
          <w:rFonts w:hint="eastAsia" w:ascii="宋体" w:hAnsi="宋体" w:eastAsia="宋体" w:cs="宋体"/>
          <w:sz w:val="24"/>
        </w:rPr>
        <w:t xml:space="preserve">七、承诺本单位在信用中国网站中无重大违法违规、较重或严重失信记录。 </w:t>
      </w:r>
    </w:p>
    <w:p w14:paraId="3B6BCC3C">
      <w:pPr>
        <w:spacing w:line="276" w:lineRule="auto"/>
        <w:ind w:firstLine="480"/>
        <w:rPr>
          <w:rFonts w:hint="eastAsia" w:ascii="宋体" w:hAnsi="宋体" w:eastAsia="宋体" w:cs="宋体"/>
          <w:sz w:val="24"/>
        </w:rPr>
      </w:pPr>
      <w:r>
        <w:rPr>
          <w:rFonts w:hint="eastAsia" w:ascii="宋体" w:hAnsi="宋体" w:eastAsia="宋体" w:cs="宋体"/>
          <w:sz w:val="24"/>
        </w:rPr>
        <w:t>八、承诺本单位提出政府采购质疑和投诉坚持依法依规、诚实信用原则。</w:t>
      </w:r>
    </w:p>
    <w:p w14:paraId="219FC439">
      <w:pPr>
        <w:spacing w:line="276" w:lineRule="auto"/>
        <w:ind w:firstLine="480"/>
        <w:rPr>
          <w:rFonts w:hint="eastAsia" w:ascii="宋体" w:hAnsi="宋体" w:eastAsia="宋体" w:cs="宋体"/>
          <w:sz w:val="24"/>
        </w:rPr>
      </w:pPr>
      <w:r>
        <w:rPr>
          <w:rFonts w:hint="eastAsia" w:ascii="宋体" w:hAnsi="宋体" w:eastAsia="宋体" w:cs="宋体"/>
          <w:sz w:val="24"/>
        </w:rPr>
        <w:t xml:space="preserve">九、根据政府采购相关法律法规的规定需要作出的其他承诺。 </w:t>
      </w:r>
    </w:p>
    <w:p w14:paraId="3DAED9CE">
      <w:pPr>
        <w:spacing w:line="276" w:lineRule="auto"/>
        <w:ind w:firstLine="480"/>
        <w:rPr>
          <w:rFonts w:hint="eastAsia" w:ascii="宋体" w:hAnsi="宋体" w:eastAsia="宋体" w:cs="宋体"/>
          <w:sz w:val="24"/>
        </w:rPr>
      </w:pPr>
      <w:r>
        <w:rPr>
          <w:rFonts w:hint="eastAsia" w:ascii="宋体" w:hAnsi="宋体" w:eastAsia="宋体" w:cs="宋体"/>
          <w:sz w:val="24"/>
        </w:rPr>
        <w:t>十、承诺本单位若违背承诺约定，经查实，愿意接受行业主管部门和信用管理部门相应的规定处罚，承担违约责任，并依法承担相应的法律责任。</w:t>
      </w:r>
    </w:p>
    <w:p w14:paraId="0A83CC62">
      <w:pPr>
        <w:spacing w:line="276" w:lineRule="auto"/>
        <w:ind w:firstLine="480"/>
        <w:rPr>
          <w:rFonts w:hint="eastAsia" w:ascii="宋体" w:hAnsi="宋体" w:eastAsia="宋体" w:cs="宋体"/>
          <w:sz w:val="24"/>
        </w:rPr>
      </w:pPr>
      <w:r>
        <w:rPr>
          <w:rFonts w:hint="eastAsia" w:ascii="宋体" w:hAnsi="宋体" w:eastAsia="宋体" w:cs="宋体"/>
          <w:sz w:val="24"/>
        </w:rPr>
        <w:t>十一、承诺本单位同意将以上承诺事项上网公示，违背承诺约定行为将作为失信信息，记录到常州市公共信用信息系统，并予以公开。</w:t>
      </w:r>
    </w:p>
    <w:p w14:paraId="47E9E2E7">
      <w:pPr>
        <w:pStyle w:val="440"/>
        <w:spacing w:line="276" w:lineRule="auto"/>
        <w:ind w:right="1050" w:firstLine="2880"/>
        <w:jc w:val="both"/>
        <w:rPr>
          <w:rFonts w:hint="eastAsia" w:ascii="宋体" w:hAnsi="宋体" w:eastAsia="宋体" w:cs="宋体"/>
          <w:sz w:val="24"/>
          <w:szCs w:val="22"/>
        </w:rPr>
      </w:pPr>
    </w:p>
    <w:p w14:paraId="009B76CD">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54E75EFA">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15898FDF">
      <w:pPr>
        <w:widowControl/>
        <w:jc w:val="left"/>
        <w:rPr>
          <w:rFonts w:hint="eastAsia" w:ascii="宋体" w:hAnsi="宋体" w:eastAsia="宋体" w:cs="宋体"/>
          <w:color w:val="000000"/>
          <w:sz w:val="24"/>
          <w:szCs w:val="20"/>
        </w:rPr>
      </w:pPr>
      <w:bookmarkStart w:id="828" w:name="_Hlt520271212"/>
      <w:bookmarkEnd w:id="828"/>
      <w:bookmarkStart w:id="829" w:name="_Hlt520274065"/>
      <w:bookmarkEnd w:id="829"/>
      <w:bookmarkStart w:id="830" w:name="_Hlt520343392"/>
      <w:bookmarkEnd w:id="830"/>
      <w:bookmarkStart w:id="831" w:name="_Hlt520350918"/>
      <w:bookmarkEnd w:id="831"/>
      <w:bookmarkStart w:id="832" w:name="_Hlt520274121"/>
      <w:bookmarkEnd w:id="832"/>
      <w:bookmarkStart w:id="833" w:name="_Hlt520274407"/>
      <w:bookmarkEnd w:id="833"/>
      <w:bookmarkStart w:id="834" w:name="_Hlt520343000"/>
      <w:bookmarkEnd w:id="834"/>
      <w:bookmarkStart w:id="835" w:name="_Hlt520274393"/>
      <w:bookmarkEnd w:id="835"/>
      <w:bookmarkStart w:id="836" w:name="_Hlt520273711"/>
      <w:bookmarkEnd w:id="836"/>
      <w:bookmarkStart w:id="837" w:name="_Hlt520355504"/>
      <w:bookmarkEnd w:id="837"/>
      <w:bookmarkStart w:id="838" w:name="_Toc264969247"/>
      <w:bookmarkStart w:id="839" w:name="_Toc150480795"/>
      <w:bookmarkStart w:id="840" w:name="_Toc520356218"/>
      <w:bookmarkStart w:id="841" w:name="_Ref467988705"/>
      <w:bookmarkStart w:id="842" w:name="_Toc226965747"/>
      <w:bookmarkStart w:id="843" w:name="_Toc226309801"/>
      <w:bookmarkStart w:id="844" w:name="_Toc305158825"/>
      <w:bookmarkStart w:id="845" w:name="_Toc195842922"/>
      <w:bookmarkStart w:id="846" w:name="_Toc226965830"/>
      <w:bookmarkStart w:id="847" w:name="_Toc265228395"/>
      <w:bookmarkStart w:id="848" w:name="_Toc226337253"/>
      <w:bookmarkStart w:id="849" w:name="_Toc142311059"/>
      <w:bookmarkStart w:id="850" w:name="_Toc150774762"/>
      <w:bookmarkStart w:id="851" w:name="_Toc305158899"/>
      <w:bookmarkStart w:id="852" w:name="_Toc480942350"/>
      <w:bookmarkStart w:id="853" w:name="_Toc127151557"/>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4  开标一览表</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hint="eastAsia" w:ascii="宋体" w:hAnsi="宋体" w:eastAsia="宋体" w:cs="宋体"/>
          <w:color w:val="000000"/>
          <w:sz w:val="24"/>
          <w:szCs w:val="20"/>
        </w:rPr>
        <w:t>（实质性格式）</w:t>
      </w:r>
    </w:p>
    <w:p w14:paraId="6A1609E0">
      <w:pPr>
        <w:spacing w:line="360" w:lineRule="exact"/>
        <w:jc w:val="center"/>
        <w:rPr>
          <w:rFonts w:hint="eastAsia" w:ascii="宋体" w:hAnsi="宋体" w:eastAsia="宋体" w:cs="宋体"/>
          <w:b/>
          <w:color w:val="000000"/>
          <w:sz w:val="36"/>
          <w:szCs w:val="36"/>
        </w:rPr>
      </w:pPr>
      <w:bookmarkStart w:id="854" w:name="_Toc226965831"/>
      <w:bookmarkStart w:id="855" w:name="_Toc164608672"/>
      <w:bookmarkStart w:id="856" w:name="_Toc226965748"/>
      <w:bookmarkStart w:id="857" w:name="_Toc264969248"/>
      <w:bookmarkStart w:id="858" w:name="_Toc305158826"/>
      <w:bookmarkStart w:id="859" w:name="_Toc195842923"/>
      <w:bookmarkStart w:id="860" w:name="_Toc226337254"/>
      <w:bookmarkStart w:id="861" w:name="_Toc265228396"/>
      <w:bookmarkStart w:id="862" w:name="_Toc164608827"/>
      <w:bookmarkStart w:id="863" w:name="_Toc305158900"/>
      <w:bookmarkStart w:id="864" w:name="_Toc226309802"/>
    </w:p>
    <w:p w14:paraId="166D16A5">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开标一览表</w:t>
      </w:r>
      <w:bookmarkEnd w:id="854"/>
      <w:bookmarkEnd w:id="855"/>
      <w:bookmarkEnd w:id="856"/>
      <w:bookmarkEnd w:id="857"/>
      <w:bookmarkEnd w:id="858"/>
      <w:bookmarkEnd w:id="859"/>
      <w:bookmarkEnd w:id="860"/>
      <w:bookmarkEnd w:id="861"/>
      <w:bookmarkEnd w:id="862"/>
      <w:bookmarkEnd w:id="863"/>
      <w:bookmarkEnd w:id="864"/>
    </w:p>
    <w:p w14:paraId="5F9D420D">
      <w:pPr>
        <w:tabs>
          <w:tab w:val="left" w:pos="1800"/>
          <w:tab w:val="left" w:pos="5580"/>
        </w:tabs>
        <w:spacing w:line="360" w:lineRule="auto"/>
        <w:ind w:firstLine="240"/>
        <w:jc w:val="left"/>
        <w:rPr>
          <w:rFonts w:hint="eastAsia" w:ascii="宋体" w:hAnsi="宋体" w:eastAsia="宋体" w:cs="宋体"/>
          <w:color w:val="000000"/>
          <w:sz w:val="24"/>
          <w:u w:val="single"/>
        </w:rPr>
      </w:pPr>
      <w:r>
        <w:rPr>
          <w:rFonts w:hint="eastAsia" w:ascii="宋体" w:hAnsi="宋体" w:eastAsia="宋体" w:cs="宋体"/>
          <w:color w:val="000000"/>
          <w:sz w:val="24"/>
        </w:rPr>
        <w:t>项目编号/包号：_____________________     项目名称：____________</w:t>
      </w:r>
    </w:p>
    <w:p w14:paraId="706A55C5">
      <w:pPr>
        <w:jc w:val="left"/>
        <w:rPr>
          <w:rFonts w:hint="eastAsia" w:ascii="宋体" w:hAnsi="宋体" w:eastAsia="宋体" w:cs="宋体"/>
          <w:color w:val="000000"/>
          <w:sz w:val="24"/>
        </w:rPr>
      </w:pP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06DD5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0"/>
            <w:vAlign w:val="center"/>
          </w:tcPr>
          <w:p w14:paraId="1405530E">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序号</w:t>
            </w:r>
          </w:p>
        </w:tc>
        <w:tc>
          <w:tcPr>
            <w:tcW w:w="1960" w:type="dxa"/>
            <w:vMerge w:val="restart"/>
            <w:noWrap w:val="0"/>
            <w:vAlign w:val="center"/>
          </w:tcPr>
          <w:p w14:paraId="44BE6083">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供应商名称</w:t>
            </w:r>
          </w:p>
        </w:tc>
        <w:tc>
          <w:tcPr>
            <w:tcW w:w="4158" w:type="dxa"/>
            <w:gridSpan w:val="2"/>
            <w:noWrap w:val="0"/>
            <w:vAlign w:val="center"/>
          </w:tcPr>
          <w:p w14:paraId="3A054FC4">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报价</w:t>
            </w:r>
            <w:r>
              <w:rPr>
                <w:rFonts w:hint="eastAsia" w:ascii="宋体" w:hAnsi="宋体" w:eastAsia="宋体" w:cs="宋体"/>
                <w:b/>
                <w:color w:val="000000" w:themeColor="text1"/>
                <w:sz w:val="24"/>
                <w:lang w:eastAsia="zh-CN"/>
                <w14:textFill>
                  <w14:solidFill>
                    <w14:schemeClr w14:val="tx1"/>
                  </w14:solidFill>
                </w14:textFill>
              </w:rPr>
              <w:t>（元</w:t>
            </w:r>
            <w:r>
              <w:rPr>
                <w:rFonts w:hint="eastAsia" w:ascii="宋体" w:hAnsi="宋体" w:cs="宋体"/>
                <w:b/>
                <w:color w:val="000000" w:themeColor="text1"/>
                <w:sz w:val="24"/>
                <w:lang w:val="en-US" w:eastAsia="zh-CN"/>
                <w14:textFill>
                  <w14:solidFill>
                    <w14:schemeClr w14:val="tx1"/>
                  </w14:solidFill>
                </w14:textFill>
              </w:rPr>
              <w:t>/工时</w:t>
            </w:r>
            <w:r>
              <w:rPr>
                <w:rFonts w:hint="eastAsia" w:ascii="宋体" w:hAnsi="宋体" w:eastAsia="宋体" w:cs="宋体"/>
                <w:b/>
                <w:color w:val="000000" w:themeColor="text1"/>
                <w:sz w:val="24"/>
                <w:lang w:eastAsia="zh-CN"/>
                <w14:textFill>
                  <w14:solidFill>
                    <w14:schemeClr w14:val="tx1"/>
                  </w14:solidFill>
                </w14:textFill>
              </w:rPr>
              <w:t>）</w:t>
            </w:r>
          </w:p>
        </w:tc>
      </w:tr>
      <w:tr w14:paraId="22E5C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0"/>
            <w:vAlign w:val="center"/>
          </w:tcPr>
          <w:p w14:paraId="5C0CF389">
            <w:pPr>
              <w:widowControl/>
              <w:jc w:val="left"/>
              <w:rPr>
                <w:rFonts w:hint="eastAsia" w:ascii="宋体" w:hAnsi="宋体" w:eastAsia="宋体" w:cs="宋体"/>
                <w:b/>
                <w:color w:val="000000"/>
                <w:sz w:val="24"/>
              </w:rPr>
            </w:pPr>
          </w:p>
        </w:tc>
        <w:tc>
          <w:tcPr>
            <w:tcW w:w="3204" w:type="dxa"/>
            <w:vMerge w:val="continue"/>
            <w:noWrap w:val="0"/>
            <w:vAlign w:val="center"/>
          </w:tcPr>
          <w:p w14:paraId="41B0BBE8">
            <w:pPr>
              <w:widowControl/>
              <w:jc w:val="left"/>
              <w:rPr>
                <w:rFonts w:hint="eastAsia" w:ascii="宋体" w:hAnsi="宋体" w:eastAsia="宋体" w:cs="宋体"/>
                <w:b/>
                <w:color w:val="000000"/>
                <w:sz w:val="24"/>
              </w:rPr>
            </w:pPr>
          </w:p>
        </w:tc>
        <w:tc>
          <w:tcPr>
            <w:tcW w:w="1239" w:type="dxa"/>
            <w:noWrap w:val="0"/>
            <w:vAlign w:val="center"/>
          </w:tcPr>
          <w:p w14:paraId="3E35ED66">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大写</w:t>
            </w:r>
          </w:p>
        </w:tc>
        <w:tc>
          <w:tcPr>
            <w:tcW w:w="1304" w:type="dxa"/>
            <w:noWrap w:val="0"/>
            <w:vAlign w:val="center"/>
          </w:tcPr>
          <w:p w14:paraId="7A44B72C">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小写</w:t>
            </w:r>
          </w:p>
        </w:tc>
      </w:tr>
      <w:tr w14:paraId="46E3B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0"/>
            <w:vAlign w:val="center"/>
          </w:tcPr>
          <w:p w14:paraId="5FA5DA58">
            <w:pPr>
              <w:tabs>
                <w:tab w:val="left" w:pos="5580"/>
              </w:tabs>
              <w:jc w:val="center"/>
              <w:rPr>
                <w:rFonts w:hint="eastAsia" w:ascii="宋体" w:hAnsi="宋体" w:eastAsia="宋体" w:cs="宋体"/>
                <w:color w:val="000000" w:themeColor="text1"/>
                <w:sz w:val="24"/>
                <w14:textFill>
                  <w14:solidFill>
                    <w14:schemeClr w14:val="tx1"/>
                  </w14:solidFill>
                </w14:textFill>
              </w:rPr>
            </w:pPr>
          </w:p>
        </w:tc>
        <w:tc>
          <w:tcPr>
            <w:tcW w:w="1960" w:type="dxa"/>
            <w:noWrap w:val="0"/>
            <w:vAlign w:val="center"/>
          </w:tcPr>
          <w:p w14:paraId="596A4796">
            <w:pPr>
              <w:tabs>
                <w:tab w:val="left" w:pos="5580"/>
              </w:tabs>
              <w:jc w:val="center"/>
              <w:rPr>
                <w:rFonts w:hint="eastAsia" w:ascii="宋体" w:hAnsi="宋体" w:eastAsia="宋体" w:cs="宋体"/>
                <w:color w:val="000000" w:themeColor="text1"/>
                <w:sz w:val="24"/>
                <w14:textFill>
                  <w14:solidFill>
                    <w14:schemeClr w14:val="tx1"/>
                  </w14:solidFill>
                </w14:textFill>
              </w:rPr>
            </w:pPr>
          </w:p>
        </w:tc>
        <w:tc>
          <w:tcPr>
            <w:tcW w:w="1239" w:type="dxa"/>
            <w:noWrap w:val="0"/>
            <w:vAlign w:val="center"/>
          </w:tcPr>
          <w:p w14:paraId="1A4885A1">
            <w:pPr>
              <w:tabs>
                <w:tab w:val="left" w:pos="5580"/>
              </w:tabs>
              <w:jc w:val="center"/>
              <w:rPr>
                <w:rFonts w:hint="eastAsia" w:ascii="宋体" w:hAnsi="宋体" w:eastAsia="宋体" w:cs="宋体"/>
                <w:color w:val="000000" w:themeColor="text1"/>
                <w:sz w:val="24"/>
                <w14:textFill>
                  <w14:solidFill>
                    <w14:schemeClr w14:val="tx1"/>
                  </w14:solidFill>
                </w14:textFill>
              </w:rPr>
            </w:pPr>
          </w:p>
        </w:tc>
        <w:tc>
          <w:tcPr>
            <w:tcW w:w="1304" w:type="dxa"/>
            <w:noWrap w:val="0"/>
            <w:vAlign w:val="center"/>
          </w:tcPr>
          <w:p w14:paraId="369276B8">
            <w:pPr>
              <w:tabs>
                <w:tab w:val="left" w:pos="5580"/>
              </w:tabs>
              <w:jc w:val="center"/>
              <w:rPr>
                <w:rFonts w:hint="eastAsia" w:ascii="宋体" w:hAnsi="宋体" w:eastAsia="宋体" w:cs="宋体"/>
                <w:color w:val="000000" w:themeColor="text1"/>
                <w:sz w:val="24"/>
                <w14:textFill>
                  <w14:solidFill>
                    <w14:schemeClr w14:val="tx1"/>
                  </w14:solidFill>
                </w14:textFill>
              </w:rPr>
            </w:pPr>
          </w:p>
        </w:tc>
      </w:tr>
    </w:tbl>
    <w:p w14:paraId="696E9945">
      <w:pPr>
        <w:jc w:val="left"/>
        <w:rPr>
          <w:rFonts w:hint="eastAsia" w:ascii="宋体" w:hAnsi="宋体" w:eastAsia="宋体" w:cs="宋体"/>
          <w:color w:val="000000"/>
          <w:sz w:val="24"/>
        </w:rPr>
      </w:pPr>
    </w:p>
    <w:p w14:paraId="78A48C8B">
      <w:pPr>
        <w:spacing w:before="25" w:after="25"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zh-CN"/>
        </w:rPr>
        <w:t>注：</w:t>
      </w:r>
      <w:r>
        <w:rPr>
          <w:rFonts w:hint="eastAsia" w:ascii="宋体" w:hAnsi="宋体" w:eastAsia="宋体" w:cs="宋体"/>
          <w:color w:val="000000"/>
          <w:sz w:val="24"/>
          <w:lang w:val="zh-CN" w:eastAsia="zh-CN"/>
        </w:rPr>
        <w:t>1.</w:t>
      </w:r>
      <w:r>
        <w:rPr>
          <w:rFonts w:hint="eastAsia" w:ascii="宋体" w:hAnsi="宋体" w:eastAsia="宋体" w:cs="宋体"/>
          <w:color w:val="000000"/>
          <w:sz w:val="24"/>
          <w:lang w:val="en-US" w:eastAsia="zh-CN"/>
        </w:rPr>
        <w:t>投标单位</w:t>
      </w:r>
      <w:r>
        <w:rPr>
          <w:rFonts w:hint="eastAsia" w:ascii="宋体" w:hAnsi="宋体" w:eastAsia="宋体" w:cs="宋体"/>
          <w:color w:val="000000"/>
          <w:sz w:val="24"/>
          <w:lang w:val="zh-CN" w:eastAsia="zh-CN"/>
        </w:rPr>
        <w:t>在提交投标文件时，应按照投标工具（苏采云客户端）的提示流程编制提交开标一览表，开标一览表格式以投标工具中的为准。</w:t>
      </w:r>
    </w:p>
    <w:p w14:paraId="42E983EA">
      <w:pPr>
        <w:spacing w:before="25" w:after="25" w:line="360" w:lineRule="auto"/>
        <w:rPr>
          <w:rFonts w:hint="eastAsia" w:ascii="宋体" w:hAnsi="宋体" w:eastAsia="宋体" w:cs="宋体"/>
          <w:color w:val="000000"/>
          <w:sz w:val="24"/>
          <w:lang w:val="zh-CN"/>
        </w:rPr>
      </w:pPr>
    </w:p>
    <w:p w14:paraId="605B04A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73B23B4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72A68FE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393825A2">
      <w:pPr>
        <w:jc w:val="center"/>
        <w:rPr>
          <w:rFonts w:hint="eastAsia" w:ascii="宋体" w:hAnsi="宋体" w:eastAsia="宋体" w:cs="宋体"/>
          <w:color w:val="000000"/>
          <w:sz w:val="24"/>
          <w:szCs w:val="20"/>
        </w:rPr>
      </w:pPr>
      <w:bookmarkStart w:id="865" w:name="_Toc150774763"/>
      <w:bookmarkStart w:id="866" w:name="_Toc226337255"/>
      <w:bookmarkStart w:id="867" w:name="_Toc150480796"/>
      <w:bookmarkStart w:id="868" w:name="_Toc226309803"/>
      <w:bookmarkStart w:id="869" w:name="_Toc226965749"/>
      <w:bookmarkStart w:id="870" w:name="_Toc226965832"/>
      <w:bookmarkStart w:id="871" w:name="_Toc265228397"/>
      <w:bookmarkStart w:id="872" w:name="_Toc195842924"/>
      <w:bookmarkStart w:id="873" w:name="_Toc264969249"/>
      <w:bookmarkStart w:id="874" w:name="_Toc127151558"/>
      <w:bookmarkStart w:id="875" w:name="_Toc305158901"/>
      <w:bookmarkStart w:id="876" w:name="_Toc142311060"/>
      <w:bookmarkStart w:id="877" w:name="_Toc305158827"/>
    </w:p>
    <w:p w14:paraId="6E4FA835">
      <w:pPr>
        <w:jc w:val="center"/>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bookmarkEnd w:id="865"/>
      <w:bookmarkEnd w:id="866"/>
      <w:bookmarkEnd w:id="867"/>
      <w:bookmarkEnd w:id="868"/>
      <w:bookmarkEnd w:id="869"/>
      <w:bookmarkEnd w:id="870"/>
      <w:bookmarkEnd w:id="871"/>
      <w:bookmarkEnd w:id="872"/>
      <w:bookmarkEnd w:id="873"/>
      <w:bookmarkEnd w:id="874"/>
      <w:bookmarkEnd w:id="875"/>
      <w:bookmarkEnd w:id="876"/>
      <w:bookmarkEnd w:id="877"/>
    </w:p>
    <w:p w14:paraId="129948E8">
      <w:pPr>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5 分项报价表</w:t>
      </w:r>
      <w:r>
        <w:rPr>
          <w:rFonts w:hint="eastAsia" w:ascii="宋体" w:hAnsi="宋体" w:cs="宋体"/>
          <w:color w:val="000000"/>
          <w:sz w:val="24"/>
          <w:szCs w:val="20"/>
          <w:lang w:val="en-US" w:eastAsia="zh-CN"/>
        </w:rPr>
        <w:t>（格式自拟）</w:t>
      </w:r>
    </w:p>
    <w:p w14:paraId="57074E2C">
      <w:pPr>
        <w:spacing w:line="360" w:lineRule="auto"/>
        <w:outlineLvl w:val="2"/>
        <w:rPr>
          <w:rFonts w:hint="eastAsia" w:ascii="宋体" w:hAnsi="宋体" w:eastAsia="宋体" w:cs="宋体"/>
          <w:color w:val="000000"/>
          <w:sz w:val="24"/>
          <w:szCs w:val="20"/>
        </w:rPr>
      </w:pPr>
      <w:bookmarkStart w:id="878" w:name="_Toc305158904"/>
      <w:bookmarkStart w:id="879" w:name="_Toc265228400"/>
      <w:bookmarkStart w:id="880" w:name="_Toc226309806"/>
      <w:bookmarkStart w:id="881" w:name="_Toc226337258"/>
      <w:bookmarkStart w:id="882" w:name="_Toc226965752"/>
      <w:bookmarkStart w:id="883" w:name="_Toc150480798"/>
      <w:bookmarkStart w:id="884" w:name="_Toc142311062"/>
      <w:bookmarkStart w:id="885" w:name="_Toc305158830"/>
      <w:bookmarkStart w:id="886" w:name="_Toc264969252"/>
      <w:bookmarkStart w:id="887" w:name="_Toc195842927"/>
      <w:bookmarkStart w:id="888" w:name="_Toc226965835"/>
      <w:bookmarkStart w:id="889" w:name="_Toc150774765"/>
      <w:bookmarkStart w:id="890" w:name="_Toc127151562"/>
      <w:bookmarkStart w:id="891" w:name="_Toc150480797"/>
      <w:bookmarkStart w:id="892" w:name="_Toc142311061"/>
      <w:bookmarkStart w:id="893" w:name="_Toc226337257"/>
      <w:bookmarkStart w:id="894" w:name="_Toc226965751"/>
      <w:bookmarkStart w:id="895" w:name="_Toc226965834"/>
      <w:bookmarkStart w:id="896" w:name="_Toc265228399"/>
      <w:bookmarkStart w:id="897" w:name="_Toc127151561"/>
      <w:bookmarkStart w:id="898" w:name="_Toc264969251"/>
      <w:bookmarkStart w:id="899" w:name="_Toc305158829"/>
      <w:bookmarkStart w:id="900" w:name="_Toc195842926"/>
      <w:bookmarkStart w:id="901" w:name="_Toc226309805"/>
      <w:bookmarkStart w:id="902" w:name="_Toc150774764"/>
      <w:bookmarkStart w:id="903" w:name="_Toc305158903"/>
      <w:r>
        <w:rPr>
          <w:rFonts w:hint="eastAsia" w:ascii="宋体" w:hAnsi="宋体" w:eastAsia="宋体" w:cs="宋体"/>
          <w:color w:val="000000"/>
          <w:sz w:val="24"/>
          <w:szCs w:val="20"/>
        </w:rPr>
        <w:t>6  合同条款偏离表</w:t>
      </w:r>
      <w:bookmarkEnd w:id="878"/>
      <w:bookmarkEnd w:id="879"/>
      <w:bookmarkEnd w:id="880"/>
      <w:bookmarkEnd w:id="881"/>
      <w:bookmarkEnd w:id="882"/>
      <w:bookmarkEnd w:id="883"/>
      <w:bookmarkEnd w:id="884"/>
      <w:bookmarkEnd w:id="885"/>
      <w:bookmarkEnd w:id="886"/>
      <w:bookmarkEnd w:id="887"/>
      <w:bookmarkEnd w:id="888"/>
      <w:bookmarkEnd w:id="889"/>
      <w:bookmarkEnd w:id="890"/>
      <w:r>
        <w:rPr>
          <w:rFonts w:hint="eastAsia" w:ascii="宋体" w:hAnsi="宋体" w:eastAsia="宋体" w:cs="宋体"/>
          <w:color w:val="000000"/>
          <w:sz w:val="24"/>
          <w:szCs w:val="20"/>
        </w:rPr>
        <w:t>（实质性格式）</w:t>
      </w:r>
    </w:p>
    <w:p w14:paraId="5369CED5">
      <w:pPr>
        <w:tabs>
          <w:tab w:val="left" w:pos="2775"/>
          <w:tab w:val="center" w:pos="4153"/>
        </w:tabs>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14:paraId="16FDAE2B">
      <w:pPr>
        <w:pStyle w:val="194"/>
        <w:rPr>
          <w:rFonts w:hint="eastAsia" w:ascii="宋体" w:hAnsi="宋体" w:eastAsia="宋体" w:cs="宋体"/>
        </w:rPr>
      </w:pPr>
    </w:p>
    <w:p w14:paraId="04297970">
      <w:pPr>
        <w:tabs>
          <w:tab w:val="left" w:pos="1800"/>
          <w:tab w:val="left" w:pos="5580"/>
        </w:tabs>
        <w:spacing w:line="360" w:lineRule="auto"/>
        <w:ind w:firstLine="360"/>
        <w:jc w:val="left"/>
        <w:rPr>
          <w:rFonts w:hint="eastAsia" w:ascii="宋体" w:hAnsi="宋体" w:eastAsia="宋体" w:cs="宋体"/>
          <w:color w:val="000000"/>
          <w:sz w:val="24"/>
        </w:rPr>
      </w:pPr>
      <w:r>
        <w:rPr>
          <w:rFonts w:hint="eastAsia" w:ascii="宋体" w:hAnsi="宋体" w:eastAsia="宋体" w:cs="宋体"/>
          <w:color w:val="000000"/>
          <w:sz w:val="24"/>
        </w:rPr>
        <w:t>项目编号/包号：_____________________     项目名称：_____________</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78A8B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0513265E">
            <w:pPr>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14:paraId="34238941">
            <w:pPr>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14:paraId="3B22081E">
            <w:pPr>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则应在本表中对偏离项逐一列明）</w:t>
            </w:r>
          </w:p>
        </w:tc>
      </w:tr>
      <w:tr w14:paraId="5B110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347409C">
            <w:pPr>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301" w:type="dxa"/>
            <w:noWrap w:val="0"/>
            <w:vAlign w:val="center"/>
          </w:tcPr>
          <w:p w14:paraId="1302527D">
            <w:pPr>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2007" w:type="dxa"/>
            <w:noWrap w:val="0"/>
            <w:vAlign w:val="center"/>
          </w:tcPr>
          <w:p w14:paraId="306FD9D5">
            <w:pPr>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2008" w:type="dxa"/>
            <w:noWrap w:val="0"/>
            <w:vAlign w:val="center"/>
          </w:tcPr>
          <w:p w14:paraId="3EF4B956">
            <w:pPr>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2458" w:type="dxa"/>
            <w:noWrap w:val="0"/>
            <w:vAlign w:val="center"/>
          </w:tcPr>
          <w:p w14:paraId="191ED95B">
            <w:pPr>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788" w:type="dxa"/>
            <w:noWrap w:val="0"/>
            <w:vAlign w:val="center"/>
          </w:tcPr>
          <w:p w14:paraId="3718823B">
            <w:pPr>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1ABC4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9C97F80">
            <w:pPr>
              <w:jc w:val="center"/>
              <w:rPr>
                <w:rFonts w:hint="eastAsia" w:ascii="宋体" w:hAnsi="宋体" w:eastAsia="宋体" w:cs="宋体"/>
                <w:color w:val="000000"/>
                <w:sz w:val="24"/>
              </w:rPr>
            </w:pPr>
          </w:p>
        </w:tc>
        <w:tc>
          <w:tcPr>
            <w:tcW w:w="1301" w:type="dxa"/>
            <w:noWrap w:val="0"/>
            <w:vAlign w:val="center"/>
          </w:tcPr>
          <w:p w14:paraId="012E3D8C">
            <w:pPr>
              <w:jc w:val="center"/>
              <w:rPr>
                <w:rFonts w:hint="eastAsia" w:ascii="宋体" w:hAnsi="宋体" w:eastAsia="宋体" w:cs="宋体"/>
                <w:color w:val="000000"/>
                <w:sz w:val="24"/>
              </w:rPr>
            </w:pPr>
          </w:p>
        </w:tc>
        <w:tc>
          <w:tcPr>
            <w:tcW w:w="2007" w:type="dxa"/>
            <w:noWrap w:val="0"/>
            <w:vAlign w:val="center"/>
          </w:tcPr>
          <w:p w14:paraId="7B881EF7">
            <w:pPr>
              <w:jc w:val="center"/>
              <w:rPr>
                <w:rFonts w:hint="eastAsia" w:ascii="宋体" w:hAnsi="宋体" w:eastAsia="宋体" w:cs="宋体"/>
                <w:color w:val="000000"/>
                <w:sz w:val="24"/>
              </w:rPr>
            </w:pPr>
          </w:p>
        </w:tc>
        <w:tc>
          <w:tcPr>
            <w:tcW w:w="2008" w:type="dxa"/>
            <w:noWrap w:val="0"/>
            <w:vAlign w:val="center"/>
          </w:tcPr>
          <w:p w14:paraId="5E14D30F">
            <w:pPr>
              <w:jc w:val="center"/>
              <w:rPr>
                <w:rFonts w:hint="eastAsia" w:ascii="宋体" w:hAnsi="宋体" w:eastAsia="宋体" w:cs="宋体"/>
                <w:color w:val="000000"/>
                <w:sz w:val="24"/>
              </w:rPr>
            </w:pPr>
          </w:p>
        </w:tc>
        <w:tc>
          <w:tcPr>
            <w:tcW w:w="2458" w:type="dxa"/>
            <w:noWrap w:val="0"/>
            <w:vAlign w:val="center"/>
          </w:tcPr>
          <w:p w14:paraId="1C9A47B3">
            <w:pPr>
              <w:jc w:val="center"/>
              <w:rPr>
                <w:rFonts w:hint="eastAsia" w:ascii="宋体" w:hAnsi="宋体" w:eastAsia="宋体" w:cs="宋体"/>
                <w:color w:val="000000"/>
                <w:sz w:val="24"/>
              </w:rPr>
            </w:pPr>
          </w:p>
        </w:tc>
        <w:tc>
          <w:tcPr>
            <w:tcW w:w="788" w:type="dxa"/>
            <w:noWrap w:val="0"/>
            <w:vAlign w:val="center"/>
          </w:tcPr>
          <w:p w14:paraId="516EFF2B">
            <w:pPr>
              <w:jc w:val="center"/>
              <w:rPr>
                <w:rFonts w:hint="eastAsia" w:ascii="宋体" w:hAnsi="宋体" w:eastAsia="宋体" w:cs="宋体"/>
                <w:color w:val="000000"/>
                <w:sz w:val="24"/>
              </w:rPr>
            </w:pPr>
          </w:p>
        </w:tc>
      </w:tr>
      <w:tr w14:paraId="56AF5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1ABF154">
            <w:pPr>
              <w:jc w:val="center"/>
              <w:rPr>
                <w:rFonts w:hint="eastAsia" w:ascii="宋体" w:hAnsi="宋体" w:eastAsia="宋体" w:cs="宋体"/>
                <w:color w:val="000000"/>
                <w:sz w:val="24"/>
              </w:rPr>
            </w:pPr>
          </w:p>
        </w:tc>
        <w:tc>
          <w:tcPr>
            <w:tcW w:w="1301" w:type="dxa"/>
            <w:noWrap w:val="0"/>
            <w:vAlign w:val="center"/>
          </w:tcPr>
          <w:p w14:paraId="691ACAC4">
            <w:pPr>
              <w:jc w:val="center"/>
              <w:rPr>
                <w:rFonts w:hint="eastAsia" w:ascii="宋体" w:hAnsi="宋体" w:eastAsia="宋体" w:cs="宋体"/>
                <w:color w:val="000000"/>
                <w:sz w:val="24"/>
              </w:rPr>
            </w:pPr>
          </w:p>
        </w:tc>
        <w:tc>
          <w:tcPr>
            <w:tcW w:w="2007" w:type="dxa"/>
            <w:noWrap w:val="0"/>
            <w:vAlign w:val="center"/>
          </w:tcPr>
          <w:p w14:paraId="3F69AC4E">
            <w:pPr>
              <w:jc w:val="center"/>
              <w:rPr>
                <w:rFonts w:hint="eastAsia" w:ascii="宋体" w:hAnsi="宋体" w:eastAsia="宋体" w:cs="宋体"/>
                <w:color w:val="000000"/>
                <w:sz w:val="24"/>
              </w:rPr>
            </w:pPr>
          </w:p>
        </w:tc>
        <w:tc>
          <w:tcPr>
            <w:tcW w:w="2008" w:type="dxa"/>
            <w:noWrap w:val="0"/>
            <w:vAlign w:val="center"/>
          </w:tcPr>
          <w:p w14:paraId="03A9695A">
            <w:pPr>
              <w:jc w:val="center"/>
              <w:rPr>
                <w:rFonts w:hint="eastAsia" w:ascii="宋体" w:hAnsi="宋体" w:eastAsia="宋体" w:cs="宋体"/>
                <w:color w:val="000000"/>
                <w:sz w:val="24"/>
              </w:rPr>
            </w:pPr>
          </w:p>
        </w:tc>
        <w:tc>
          <w:tcPr>
            <w:tcW w:w="2458" w:type="dxa"/>
            <w:noWrap w:val="0"/>
            <w:vAlign w:val="center"/>
          </w:tcPr>
          <w:p w14:paraId="28E728F0">
            <w:pPr>
              <w:jc w:val="center"/>
              <w:rPr>
                <w:rFonts w:hint="eastAsia" w:ascii="宋体" w:hAnsi="宋体" w:eastAsia="宋体" w:cs="宋体"/>
                <w:color w:val="000000"/>
                <w:sz w:val="24"/>
              </w:rPr>
            </w:pPr>
          </w:p>
        </w:tc>
        <w:tc>
          <w:tcPr>
            <w:tcW w:w="788" w:type="dxa"/>
            <w:noWrap w:val="0"/>
            <w:vAlign w:val="center"/>
          </w:tcPr>
          <w:p w14:paraId="478DA863">
            <w:pPr>
              <w:jc w:val="center"/>
              <w:rPr>
                <w:rFonts w:hint="eastAsia" w:ascii="宋体" w:hAnsi="宋体" w:eastAsia="宋体" w:cs="宋体"/>
                <w:color w:val="000000"/>
                <w:sz w:val="24"/>
              </w:rPr>
            </w:pPr>
          </w:p>
        </w:tc>
      </w:tr>
      <w:tr w14:paraId="10877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8D25742">
            <w:pPr>
              <w:jc w:val="center"/>
              <w:rPr>
                <w:rFonts w:hint="eastAsia" w:ascii="宋体" w:hAnsi="宋体" w:eastAsia="宋体" w:cs="宋体"/>
                <w:color w:val="000000"/>
                <w:sz w:val="24"/>
              </w:rPr>
            </w:pPr>
          </w:p>
        </w:tc>
        <w:tc>
          <w:tcPr>
            <w:tcW w:w="1301" w:type="dxa"/>
            <w:noWrap w:val="0"/>
            <w:vAlign w:val="center"/>
          </w:tcPr>
          <w:p w14:paraId="539702A8">
            <w:pPr>
              <w:jc w:val="center"/>
              <w:rPr>
                <w:rFonts w:hint="eastAsia" w:ascii="宋体" w:hAnsi="宋体" w:eastAsia="宋体" w:cs="宋体"/>
                <w:color w:val="000000"/>
                <w:sz w:val="24"/>
              </w:rPr>
            </w:pPr>
          </w:p>
        </w:tc>
        <w:tc>
          <w:tcPr>
            <w:tcW w:w="2007" w:type="dxa"/>
            <w:noWrap w:val="0"/>
            <w:vAlign w:val="center"/>
          </w:tcPr>
          <w:p w14:paraId="38A12FD9">
            <w:pPr>
              <w:jc w:val="center"/>
              <w:rPr>
                <w:rFonts w:hint="eastAsia" w:ascii="宋体" w:hAnsi="宋体" w:eastAsia="宋体" w:cs="宋体"/>
                <w:color w:val="000000"/>
                <w:sz w:val="24"/>
              </w:rPr>
            </w:pPr>
          </w:p>
        </w:tc>
        <w:tc>
          <w:tcPr>
            <w:tcW w:w="2008" w:type="dxa"/>
            <w:noWrap w:val="0"/>
            <w:vAlign w:val="center"/>
          </w:tcPr>
          <w:p w14:paraId="1DC6229A">
            <w:pPr>
              <w:jc w:val="center"/>
              <w:rPr>
                <w:rFonts w:hint="eastAsia" w:ascii="宋体" w:hAnsi="宋体" w:eastAsia="宋体" w:cs="宋体"/>
                <w:color w:val="000000"/>
                <w:sz w:val="24"/>
              </w:rPr>
            </w:pPr>
          </w:p>
        </w:tc>
        <w:tc>
          <w:tcPr>
            <w:tcW w:w="2458" w:type="dxa"/>
            <w:noWrap w:val="0"/>
            <w:vAlign w:val="center"/>
          </w:tcPr>
          <w:p w14:paraId="3C7D9A80">
            <w:pPr>
              <w:jc w:val="center"/>
              <w:rPr>
                <w:rFonts w:hint="eastAsia" w:ascii="宋体" w:hAnsi="宋体" w:eastAsia="宋体" w:cs="宋体"/>
                <w:color w:val="000000"/>
                <w:sz w:val="24"/>
              </w:rPr>
            </w:pPr>
          </w:p>
        </w:tc>
        <w:tc>
          <w:tcPr>
            <w:tcW w:w="788" w:type="dxa"/>
            <w:noWrap w:val="0"/>
            <w:vAlign w:val="center"/>
          </w:tcPr>
          <w:p w14:paraId="4EF7D353">
            <w:pPr>
              <w:jc w:val="center"/>
              <w:rPr>
                <w:rFonts w:hint="eastAsia" w:ascii="宋体" w:hAnsi="宋体" w:eastAsia="宋体" w:cs="宋体"/>
                <w:color w:val="000000"/>
                <w:sz w:val="24"/>
              </w:rPr>
            </w:pPr>
          </w:p>
        </w:tc>
      </w:tr>
      <w:tr w14:paraId="0488F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EDF2FD">
            <w:pPr>
              <w:jc w:val="center"/>
              <w:rPr>
                <w:rFonts w:hint="eastAsia" w:ascii="宋体" w:hAnsi="宋体" w:eastAsia="宋体" w:cs="宋体"/>
                <w:color w:val="000000"/>
                <w:sz w:val="24"/>
              </w:rPr>
            </w:pPr>
            <w:r>
              <w:rPr>
                <w:rFonts w:hint="eastAsia" w:ascii="宋体" w:hAnsi="宋体" w:eastAsia="宋体" w:cs="宋体"/>
                <w:color w:val="000000"/>
                <w:sz w:val="24"/>
              </w:rPr>
              <w:t>……</w:t>
            </w:r>
          </w:p>
        </w:tc>
        <w:tc>
          <w:tcPr>
            <w:tcW w:w="1301" w:type="dxa"/>
            <w:noWrap w:val="0"/>
            <w:vAlign w:val="center"/>
          </w:tcPr>
          <w:p w14:paraId="1A236908">
            <w:pPr>
              <w:jc w:val="center"/>
              <w:rPr>
                <w:rFonts w:hint="eastAsia" w:ascii="宋体" w:hAnsi="宋体" w:eastAsia="宋体" w:cs="宋体"/>
                <w:color w:val="000000"/>
                <w:sz w:val="24"/>
              </w:rPr>
            </w:pPr>
          </w:p>
        </w:tc>
        <w:tc>
          <w:tcPr>
            <w:tcW w:w="2007" w:type="dxa"/>
            <w:noWrap w:val="0"/>
            <w:vAlign w:val="center"/>
          </w:tcPr>
          <w:p w14:paraId="7FD3F3F1">
            <w:pPr>
              <w:jc w:val="center"/>
              <w:rPr>
                <w:rFonts w:hint="eastAsia" w:ascii="宋体" w:hAnsi="宋体" w:eastAsia="宋体" w:cs="宋体"/>
                <w:color w:val="000000"/>
                <w:sz w:val="24"/>
              </w:rPr>
            </w:pPr>
          </w:p>
        </w:tc>
        <w:tc>
          <w:tcPr>
            <w:tcW w:w="2008" w:type="dxa"/>
            <w:noWrap w:val="0"/>
            <w:vAlign w:val="center"/>
          </w:tcPr>
          <w:p w14:paraId="76AA2EFF">
            <w:pPr>
              <w:jc w:val="center"/>
              <w:rPr>
                <w:rFonts w:hint="eastAsia" w:ascii="宋体" w:hAnsi="宋体" w:eastAsia="宋体" w:cs="宋体"/>
                <w:color w:val="000000"/>
                <w:sz w:val="24"/>
              </w:rPr>
            </w:pPr>
          </w:p>
        </w:tc>
        <w:tc>
          <w:tcPr>
            <w:tcW w:w="2458" w:type="dxa"/>
            <w:noWrap w:val="0"/>
            <w:vAlign w:val="center"/>
          </w:tcPr>
          <w:p w14:paraId="1BDC0D0F">
            <w:pPr>
              <w:jc w:val="center"/>
              <w:rPr>
                <w:rFonts w:hint="eastAsia" w:ascii="宋体" w:hAnsi="宋体" w:eastAsia="宋体" w:cs="宋体"/>
                <w:color w:val="000000"/>
                <w:sz w:val="24"/>
              </w:rPr>
            </w:pPr>
          </w:p>
        </w:tc>
        <w:tc>
          <w:tcPr>
            <w:tcW w:w="788" w:type="dxa"/>
            <w:noWrap w:val="0"/>
            <w:vAlign w:val="center"/>
          </w:tcPr>
          <w:p w14:paraId="7FF437F2">
            <w:pPr>
              <w:jc w:val="center"/>
              <w:rPr>
                <w:rFonts w:hint="eastAsia" w:ascii="宋体" w:hAnsi="宋体" w:eastAsia="宋体" w:cs="宋体"/>
                <w:color w:val="000000"/>
                <w:sz w:val="24"/>
              </w:rPr>
            </w:pPr>
          </w:p>
        </w:tc>
      </w:tr>
    </w:tbl>
    <w:p w14:paraId="17025E03">
      <w:pPr>
        <w:tabs>
          <w:tab w:val="left" w:pos="1800"/>
          <w:tab w:val="left" w:pos="5580"/>
        </w:tabs>
        <w:jc w:val="left"/>
        <w:rPr>
          <w:rFonts w:hint="eastAsia" w:ascii="宋体" w:hAnsi="宋体" w:eastAsia="宋体" w:cs="宋体"/>
          <w:color w:val="000000"/>
          <w:sz w:val="24"/>
        </w:rPr>
      </w:pPr>
    </w:p>
    <w:p w14:paraId="34AA73F2">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14:paraId="56FAE14B">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14:paraId="26426651">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p>
    <w:p w14:paraId="44171AAA">
      <w:pPr>
        <w:spacing w:line="360" w:lineRule="auto"/>
        <w:rPr>
          <w:rFonts w:hint="eastAsia" w:ascii="宋体" w:hAnsi="宋体" w:eastAsia="宋体" w:cs="宋体"/>
          <w:color w:val="000000"/>
          <w:sz w:val="24"/>
          <w:szCs w:val="20"/>
        </w:rPr>
      </w:pPr>
    </w:p>
    <w:p w14:paraId="5AE78B4C">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04DAD68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315235D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6C4F7EFB">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7  </w:t>
      </w:r>
      <w:bookmarkEnd w:id="891"/>
      <w:bookmarkEnd w:id="892"/>
      <w:bookmarkEnd w:id="893"/>
      <w:bookmarkEnd w:id="894"/>
      <w:bookmarkEnd w:id="895"/>
      <w:bookmarkEnd w:id="896"/>
      <w:bookmarkEnd w:id="897"/>
      <w:bookmarkEnd w:id="898"/>
      <w:bookmarkEnd w:id="899"/>
      <w:bookmarkEnd w:id="900"/>
      <w:bookmarkEnd w:id="901"/>
      <w:bookmarkEnd w:id="902"/>
      <w:bookmarkEnd w:id="903"/>
      <w:r>
        <w:rPr>
          <w:rFonts w:hint="eastAsia" w:ascii="宋体" w:hAnsi="宋体" w:eastAsia="宋体" w:cs="宋体"/>
          <w:color w:val="000000"/>
          <w:sz w:val="24"/>
          <w:szCs w:val="20"/>
        </w:rPr>
        <w:t>采购需求偏离表（实质性格式）</w:t>
      </w:r>
    </w:p>
    <w:p w14:paraId="24C0173E">
      <w:pPr>
        <w:spacing w:line="360" w:lineRule="auto"/>
        <w:jc w:val="center"/>
        <w:rPr>
          <w:rFonts w:hint="eastAsia" w:ascii="宋体" w:hAnsi="宋体" w:eastAsia="宋体" w:cs="宋体"/>
          <w:b/>
          <w:color w:val="000000"/>
          <w:sz w:val="36"/>
          <w:szCs w:val="36"/>
        </w:rPr>
      </w:pPr>
    </w:p>
    <w:p w14:paraId="6D3F562A">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14:paraId="7CB7B7A9">
      <w:pPr>
        <w:tabs>
          <w:tab w:val="left" w:pos="1800"/>
          <w:tab w:val="left" w:pos="5580"/>
        </w:tabs>
        <w:spacing w:line="360" w:lineRule="auto"/>
        <w:ind w:firstLine="360"/>
        <w:jc w:val="left"/>
        <w:rPr>
          <w:rFonts w:hint="eastAsia" w:ascii="宋体" w:hAnsi="宋体" w:eastAsia="宋体" w:cs="宋体"/>
          <w:color w:val="000000"/>
          <w:sz w:val="24"/>
          <w:u w:val="single"/>
        </w:rPr>
      </w:pPr>
      <w:r>
        <w:rPr>
          <w:rFonts w:hint="eastAsia" w:ascii="宋体" w:hAnsi="宋体" w:eastAsia="宋体" w:cs="宋体"/>
          <w:color w:val="000000"/>
          <w:sz w:val="24"/>
        </w:rPr>
        <w:t>项目编号/包号：_____________________     项目名称：____________</w:t>
      </w:r>
    </w:p>
    <w:tbl>
      <w:tblPr>
        <w:tblStyle w:val="3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DFC4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D47AEFE">
            <w:pPr>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noWrap w:val="0"/>
            <w:vAlign w:val="center"/>
          </w:tcPr>
          <w:p w14:paraId="562C9267">
            <w:pPr>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noWrap w:val="0"/>
            <w:vAlign w:val="center"/>
          </w:tcPr>
          <w:p w14:paraId="443F4455">
            <w:pPr>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noWrap w:val="0"/>
            <w:vAlign w:val="center"/>
          </w:tcPr>
          <w:p w14:paraId="5AA1911F">
            <w:pPr>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noWrap w:val="0"/>
            <w:vAlign w:val="center"/>
          </w:tcPr>
          <w:p w14:paraId="06DDAE1D">
            <w:pPr>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noWrap w:val="0"/>
            <w:vAlign w:val="center"/>
          </w:tcPr>
          <w:p w14:paraId="32145C05">
            <w:pPr>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6DD7D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5F2415F">
            <w:pPr>
              <w:jc w:val="center"/>
              <w:rPr>
                <w:rFonts w:hint="eastAsia" w:ascii="宋体" w:hAnsi="宋体" w:eastAsia="宋体" w:cs="宋体"/>
                <w:color w:val="000000"/>
                <w:sz w:val="24"/>
              </w:rPr>
            </w:pPr>
          </w:p>
        </w:tc>
        <w:tc>
          <w:tcPr>
            <w:tcW w:w="1482" w:type="dxa"/>
            <w:noWrap w:val="0"/>
            <w:vAlign w:val="center"/>
          </w:tcPr>
          <w:p w14:paraId="71E7C7BA">
            <w:pPr>
              <w:jc w:val="center"/>
              <w:rPr>
                <w:rFonts w:hint="eastAsia" w:ascii="宋体" w:hAnsi="宋体" w:eastAsia="宋体" w:cs="宋体"/>
                <w:color w:val="000000"/>
                <w:sz w:val="24"/>
              </w:rPr>
            </w:pPr>
          </w:p>
        </w:tc>
        <w:tc>
          <w:tcPr>
            <w:tcW w:w="2384" w:type="dxa"/>
            <w:noWrap w:val="0"/>
            <w:vAlign w:val="center"/>
          </w:tcPr>
          <w:p w14:paraId="152A8DA4">
            <w:pPr>
              <w:jc w:val="center"/>
              <w:rPr>
                <w:rFonts w:hint="eastAsia" w:ascii="宋体" w:hAnsi="宋体" w:eastAsia="宋体" w:cs="宋体"/>
                <w:color w:val="000000"/>
                <w:sz w:val="24"/>
              </w:rPr>
            </w:pPr>
          </w:p>
        </w:tc>
        <w:tc>
          <w:tcPr>
            <w:tcW w:w="2126" w:type="dxa"/>
            <w:noWrap w:val="0"/>
            <w:vAlign w:val="center"/>
          </w:tcPr>
          <w:p w14:paraId="3A7722CC">
            <w:pPr>
              <w:jc w:val="center"/>
              <w:rPr>
                <w:rFonts w:hint="eastAsia" w:ascii="宋体" w:hAnsi="宋体" w:eastAsia="宋体" w:cs="宋体"/>
                <w:color w:val="000000"/>
                <w:sz w:val="24"/>
              </w:rPr>
            </w:pPr>
          </w:p>
        </w:tc>
        <w:tc>
          <w:tcPr>
            <w:tcW w:w="1875" w:type="dxa"/>
            <w:noWrap w:val="0"/>
            <w:vAlign w:val="center"/>
          </w:tcPr>
          <w:p w14:paraId="08E8E994">
            <w:pPr>
              <w:jc w:val="center"/>
              <w:rPr>
                <w:rFonts w:hint="eastAsia" w:ascii="宋体" w:hAnsi="宋体" w:eastAsia="宋体" w:cs="宋体"/>
                <w:color w:val="000000"/>
                <w:sz w:val="24"/>
              </w:rPr>
            </w:pPr>
          </w:p>
        </w:tc>
        <w:tc>
          <w:tcPr>
            <w:tcW w:w="1009" w:type="dxa"/>
            <w:noWrap w:val="0"/>
            <w:vAlign w:val="center"/>
          </w:tcPr>
          <w:p w14:paraId="5B8F16CE">
            <w:pPr>
              <w:jc w:val="center"/>
              <w:rPr>
                <w:rFonts w:hint="eastAsia" w:ascii="宋体" w:hAnsi="宋体" w:eastAsia="宋体" w:cs="宋体"/>
                <w:color w:val="000000"/>
                <w:sz w:val="24"/>
              </w:rPr>
            </w:pPr>
          </w:p>
        </w:tc>
      </w:tr>
      <w:tr w14:paraId="69517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636613B">
            <w:pPr>
              <w:jc w:val="center"/>
              <w:rPr>
                <w:rFonts w:hint="eastAsia" w:ascii="宋体" w:hAnsi="宋体" w:eastAsia="宋体" w:cs="宋体"/>
                <w:color w:val="000000"/>
                <w:sz w:val="24"/>
              </w:rPr>
            </w:pPr>
          </w:p>
        </w:tc>
        <w:tc>
          <w:tcPr>
            <w:tcW w:w="1482" w:type="dxa"/>
            <w:noWrap w:val="0"/>
            <w:vAlign w:val="center"/>
          </w:tcPr>
          <w:p w14:paraId="2E4D4078">
            <w:pPr>
              <w:jc w:val="center"/>
              <w:rPr>
                <w:rFonts w:hint="eastAsia" w:ascii="宋体" w:hAnsi="宋体" w:eastAsia="宋体" w:cs="宋体"/>
                <w:color w:val="000000"/>
                <w:sz w:val="24"/>
              </w:rPr>
            </w:pPr>
          </w:p>
        </w:tc>
        <w:tc>
          <w:tcPr>
            <w:tcW w:w="2384" w:type="dxa"/>
            <w:noWrap w:val="0"/>
            <w:vAlign w:val="center"/>
          </w:tcPr>
          <w:p w14:paraId="3C3AB935">
            <w:pPr>
              <w:jc w:val="center"/>
              <w:rPr>
                <w:rFonts w:hint="eastAsia" w:ascii="宋体" w:hAnsi="宋体" w:eastAsia="宋体" w:cs="宋体"/>
                <w:color w:val="000000"/>
                <w:sz w:val="24"/>
              </w:rPr>
            </w:pPr>
          </w:p>
        </w:tc>
        <w:tc>
          <w:tcPr>
            <w:tcW w:w="2126" w:type="dxa"/>
            <w:noWrap w:val="0"/>
            <w:vAlign w:val="center"/>
          </w:tcPr>
          <w:p w14:paraId="55C6C8CE">
            <w:pPr>
              <w:jc w:val="center"/>
              <w:rPr>
                <w:rFonts w:hint="eastAsia" w:ascii="宋体" w:hAnsi="宋体" w:eastAsia="宋体" w:cs="宋体"/>
                <w:color w:val="000000"/>
                <w:sz w:val="24"/>
              </w:rPr>
            </w:pPr>
          </w:p>
        </w:tc>
        <w:tc>
          <w:tcPr>
            <w:tcW w:w="1875" w:type="dxa"/>
            <w:noWrap w:val="0"/>
            <w:vAlign w:val="center"/>
          </w:tcPr>
          <w:p w14:paraId="4A03CEE0">
            <w:pPr>
              <w:jc w:val="center"/>
              <w:rPr>
                <w:rFonts w:hint="eastAsia" w:ascii="宋体" w:hAnsi="宋体" w:eastAsia="宋体" w:cs="宋体"/>
                <w:color w:val="000000"/>
                <w:sz w:val="24"/>
              </w:rPr>
            </w:pPr>
          </w:p>
        </w:tc>
        <w:tc>
          <w:tcPr>
            <w:tcW w:w="1009" w:type="dxa"/>
            <w:noWrap w:val="0"/>
            <w:vAlign w:val="center"/>
          </w:tcPr>
          <w:p w14:paraId="53732FC7">
            <w:pPr>
              <w:jc w:val="center"/>
              <w:rPr>
                <w:rFonts w:hint="eastAsia" w:ascii="宋体" w:hAnsi="宋体" w:eastAsia="宋体" w:cs="宋体"/>
                <w:color w:val="000000"/>
                <w:sz w:val="24"/>
              </w:rPr>
            </w:pPr>
          </w:p>
        </w:tc>
      </w:tr>
      <w:tr w14:paraId="13C00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D9B3F23">
            <w:pPr>
              <w:jc w:val="center"/>
              <w:rPr>
                <w:rFonts w:hint="eastAsia" w:ascii="宋体" w:hAnsi="宋体" w:eastAsia="宋体" w:cs="宋体"/>
                <w:color w:val="000000"/>
                <w:sz w:val="24"/>
              </w:rPr>
            </w:pPr>
          </w:p>
        </w:tc>
        <w:tc>
          <w:tcPr>
            <w:tcW w:w="1482" w:type="dxa"/>
            <w:noWrap w:val="0"/>
            <w:vAlign w:val="center"/>
          </w:tcPr>
          <w:p w14:paraId="688E2603">
            <w:pPr>
              <w:jc w:val="center"/>
              <w:rPr>
                <w:rFonts w:hint="eastAsia" w:ascii="宋体" w:hAnsi="宋体" w:eastAsia="宋体" w:cs="宋体"/>
                <w:color w:val="000000"/>
                <w:sz w:val="24"/>
              </w:rPr>
            </w:pPr>
          </w:p>
        </w:tc>
        <w:tc>
          <w:tcPr>
            <w:tcW w:w="2384" w:type="dxa"/>
            <w:noWrap w:val="0"/>
            <w:vAlign w:val="center"/>
          </w:tcPr>
          <w:p w14:paraId="7338C327">
            <w:pPr>
              <w:jc w:val="center"/>
              <w:rPr>
                <w:rFonts w:hint="eastAsia" w:ascii="宋体" w:hAnsi="宋体" w:eastAsia="宋体" w:cs="宋体"/>
                <w:color w:val="000000"/>
                <w:sz w:val="24"/>
              </w:rPr>
            </w:pPr>
          </w:p>
        </w:tc>
        <w:tc>
          <w:tcPr>
            <w:tcW w:w="2126" w:type="dxa"/>
            <w:noWrap w:val="0"/>
            <w:vAlign w:val="center"/>
          </w:tcPr>
          <w:p w14:paraId="13DC1C74">
            <w:pPr>
              <w:jc w:val="center"/>
              <w:rPr>
                <w:rFonts w:hint="eastAsia" w:ascii="宋体" w:hAnsi="宋体" w:eastAsia="宋体" w:cs="宋体"/>
                <w:color w:val="000000"/>
                <w:sz w:val="24"/>
              </w:rPr>
            </w:pPr>
          </w:p>
        </w:tc>
        <w:tc>
          <w:tcPr>
            <w:tcW w:w="1875" w:type="dxa"/>
            <w:noWrap w:val="0"/>
            <w:vAlign w:val="center"/>
          </w:tcPr>
          <w:p w14:paraId="485C38D1">
            <w:pPr>
              <w:jc w:val="center"/>
              <w:rPr>
                <w:rFonts w:hint="eastAsia" w:ascii="宋体" w:hAnsi="宋体" w:eastAsia="宋体" w:cs="宋体"/>
                <w:color w:val="000000"/>
                <w:sz w:val="24"/>
              </w:rPr>
            </w:pPr>
          </w:p>
        </w:tc>
        <w:tc>
          <w:tcPr>
            <w:tcW w:w="1009" w:type="dxa"/>
            <w:noWrap w:val="0"/>
            <w:vAlign w:val="center"/>
          </w:tcPr>
          <w:p w14:paraId="5ACE73E4">
            <w:pPr>
              <w:jc w:val="center"/>
              <w:rPr>
                <w:rFonts w:hint="eastAsia" w:ascii="宋体" w:hAnsi="宋体" w:eastAsia="宋体" w:cs="宋体"/>
                <w:color w:val="000000"/>
                <w:sz w:val="24"/>
              </w:rPr>
            </w:pPr>
          </w:p>
        </w:tc>
      </w:tr>
      <w:tr w14:paraId="7CB90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318DA14">
            <w:pPr>
              <w:jc w:val="center"/>
              <w:rPr>
                <w:rFonts w:hint="eastAsia" w:ascii="宋体" w:hAnsi="宋体" w:eastAsia="宋体" w:cs="宋体"/>
                <w:color w:val="000000"/>
                <w:sz w:val="24"/>
              </w:rPr>
            </w:pPr>
          </w:p>
        </w:tc>
        <w:tc>
          <w:tcPr>
            <w:tcW w:w="1482" w:type="dxa"/>
            <w:noWrap w:val="0"/>
            <w:vAlign w:val="center"/>
          </w:tcPr>
          <w:p w14:paraId="33451AB1">
            <w:pPr>
              <w:jc w:val="center"/>
              <w:rPr>
                <w:rFonts w:hint="eastAsia" w:ascii="宋体" w:hAnsi="宋体" w:eastAsia="宋体" w:cs="宋体"/>
                <w:color w:val="000000"/>
                <w:sz w:val="24"/>
              </w:rPr>
            </w:pPr>
          </w:p>
        </w:tc>
        <w:tc>
          <w:tcPr>
            <w:tcW w:w="2384" w:type="dxa"/>
            <w:noWrap w:val="0"/>
            <w:vAlign w:val="center"/>
          </w:tcPr>
          <w:p w14:paraId="2462C9E5">
            <w:pPr>
              <w:jc w:val="center"/>
              <w:rPr>
                <w:rFonts w:hint="eastAsia" w:ascii="宋体" w:hAnsi="宋体" w:eastAsia="宋体" w:cs="宋体"/>
                <w:color w:val="000000"/>
                <w:sz w:val="24"/>
              </w:rPr>
            </w:pPr>
          </w:p>
        </w:tc>
        <w:tc>
          <w:tcPr>
            <w:tcW w:w="2126" w:type="dxa"/>
            <w:noWrap w:val="0"/>
            <w:vAlign w:val="center"/>
          </w:tcPr>
          <w:p w14:paraId="37463BC4">
            <w:pPr>
              <w:jc w:val="center"/>
              <w:rPr>
                <w:rFonts w:hint="eastAsia" w:ascii="宋体" w:hAnsi="宋体" w:eastAsia="宋体" w:cs="宋体"/>
                <w:color w:val="000000"/>
                <w:sz w:val="24"/>
              </w:rPr>
            </w:pPr>
          </w:p>
        </w:tc>
        <w:tc>
          <w:tcPr>
            <w:tcW w:w="1875" w:type="dxa"/>
            <w:noWrap w:val="0"/>
            <w:vAlign w:val="center"/>
          </w:tcPr>
          <w:p w14:paraId="46445838">
            <w:pPr>
              <w:jc w:val="center"/>
              <w:rPr>
                <w:rFonts w:hint="eastAsia" w:ascii="宋体" w:hAnsi="宋体" w:eastAsia="宋体" w:cs="宋体"/>
                <w:color w:val="000000"/>
                <w:sz w:val="24"/>
              </w:rPr>
            </w:pPr>
          </w:p>
        </w:tc>
        <w:tc>
          <w:tcPr>
            <w:tcW w:w="1009" w:type="dxa"/>
            <w:noWrap w:val="0"/>
            <w:vAlign w:val="center"/>
          </w:tcPr>
          <w:p w14:paraId="4222CC96">
            <w:pPr>
              <w:jc w:val="center"/>
              <w:rPr>
                <w:rFonts w:hint="eastAsia" w:ascii="宋体" w:hAnsi="宋体" w:eastAsia="宋体" w:cs="宋体"/>
                <w:color w:val="000000"/>
                <w:sz w:val="24"/>
              </w:rPr>
            </w:pPr>
          </w:p>
        </w:tc>
      </w:tr>
      <w:tr w14:paraId="644A9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A8E9750">
            <w:pPr>
              <w:jc w:val="center"/>
              <w:rPr>
                <w:rFonts w:hint="eastAsia" w:ascii="宋体" w:hAnsi="宋体" w:eastAsia="宋体" w:cs="宋体"/>
                <w:color w:val="000000"/>
                <w:sz w:val="24"/>
              </w:rPr>
            </w:pPr>
          </w:p>
        </w:tc>
        <w:tc>
          <w:tcPr>
            <w:tcW w:w="1482" w:type="dxa"/>
            <w:noWrap w:val="0"/>
            <w:vAlign w:val="center"/>
          </w:tcPr>
          <w:p w14:paraId="5CADBE4D">
            <w:pPr>
              <w:jc w:val="center"/>
              <w:rPr>
                <w:rFonts w:hint="eastAsia" w:ascii="宋体" w:hAnsi="宋体" w:eastAsia="宋体" w:cs="宋体"/>
                <w:color w:val="000000"/>
                <w:sz w:val="24"/>
              </w:rPr>
            </w:pPr>
          </w:p>
        </w:tc>
        <w:tc>
          <w:tcPr>
            <w:tcW w:w="2384" w:type="dxa"/>
            <w:noWrap w:val="0"/>
            <w:vAlign w:val="center"/>
          </w:tcPr>
          <w:p w14:paraId="56B66C16">
            <w:pPr>
              <w:jc w:val="center"/>
              <w:rPr>
                <w:rFonts w:hint="eastAsia" w:ascii="宋体" w:hAnsi="宋体" w:eastAsia="宋体" w:cs="宋体"/>
                <w:color w:val="000000"/>
                <w:sz w:val="24"/>
              </w:rPr>
            </w:pPr>
          </w:p>
        </w:tc>
        <w:tc>
          <w:tcPr>
            <w:tcW w:w="2126" w:type="dxa"/>
            <w:noWrap w:val="0"/>
            <w:vAlign w:val="center"/>
          </w:tcPr>
          <w:p w14:paraId="7429C305">
            <w:pPr>
              <w:jc w:val="center"/>
              <w:rPr>
                <w:rFonts w:hint="eastAsia" w:ascii="宋体" w:hAnsi="宋体" w:eastAsia="宋体" w:cs="宋体"/>
                <w:color w:val="000000"/>
                <w:sz w:val="24"/>
              </w:rPr>
            </w:pPr>
          </w:p>
        </w:tc>
        <w:tc>
          <w:tcPr>
            <w:tcW w:w="1875" w:type="dxa"/>
            <w:noWrap w:val="0"/>
            <w:vAlign w:val="center"/>
          </w:tcPr>
          <w:p w14:paraId="5DBCBFFD">
            <w:pPr>
              <w:jc w:val="center"/>
              <w:rPr>
                <w:rFonts w:hint="eastAsia" w:ascii="宋体" w:hAnsi="宋体" w:eastAsia="宋体" w:cs="宋体"/>
                <w:color w:val="000000"/>
                <w:sz w:val="24"/>
              </w:rPr>
            </w:pPr>
          </w:p>
        </w:tc>
        <w:tc>
          <w:tcPr>
            <w:tcW w:w="1009" w:type="dxa"/>
            <w:noWrap w:val="0"/>
            <w:vAlign w:val="center"/>
          </w:tcPr>
          <w:p w14:paraId="0FEC1728">
            <w:pPr>
              <w:jc w:val="center"/>
              <w:rPr>
                <w:rFonts w:hint="eastAsia" w:ascii="宋体" w:hAnsi="宋体" w:eastAsia="宋体" w:cs="宋体"/>
                <w:color w:val="000000"/>
                <w:sz w:val="24"/>
              </w:rPr>
            </w:pPr>
          </w:p>
        </w:tc>
      </w:tr>
      <w:tr w14:paraId="6FFAA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BF62F99">
            <w:pPr>
              <w:jc w:val="center"/>
              <w:rPr>
                <w:rFonts w:hint="eastAsia" w:ascii="宋体" w:hAnsi="宋体" w:eastAsia="宋体" w:cs="宋体"/>
                <w:color w:val="000000"/>
                <w:sz w:val="24"/>
              </w:rPr>
            </w:pPr>
            <w:r>
              <w:rPr>
                <w:rFonts w:hint="eastAsia" w:ascii="宋体" w:hAnsi="宋体" w:eastAsia="宋体" w:cs="宋体"/>
                <w:color w:val="000000"/>
                <w:sz w:val="24"/>
              </w:rPr>
              <w:t>……</w:t>
            </w:r>
          </w:p>
        </w:tc>
        <w:tc>
          <w:tcPr>
            <w:tcW w:w="1482" w:type="dxa"/>
            <w:noWrap w:val="0"/>
            <w:vAlign w:val="center"/>
          </w:tcPr>
          <w:p w14:paraId="20BA8457">
            <w:pPr>
              <w:jc w:val="center"/>
              <w:rPr>
                <w:rFonts w:hint="eastAsia" w:ascii="宋体" w:hAnsi="宋体" w:eastAsia="宋体" w:cs="宋体"/>
                <w:color w:val="000000"/>
                <w:sz w:val="24"/>
              </w:rPr>
            </w:pPr>
          </w:p>
        </w:tc>
        <w:tc>
          <w:tcPr>
            <w:tcW w:w="2384" w:type="dxa"/>
            <w:noWrap w:val="0"/>
            <w:vAlign w:val="center"/>
          </w:tcPr>
          <w:p w14:paraId="13463546">
            <w:pPr>
              <w:jc w:val="center"/>
              <w:rPr>
                <w:rFonts w:hint="eastAsia" w:ascii="宋体" w:hAnsi="宋体" w:eastAsia="宋体" w:cs="宋体"/>
                <w:color w:val="000000"/>
                <w:sz w:val="24"/>
              </w:rPr>
            </w:pPr>
          </w:p>
        </w:tc>
        <w:tc>
          <w:tcPr>
            <w:tcW w:w="2126" w:type="dxa"/>
            <w:noWrap w:val="0"/>
            <w:vAlign w:val="center"/>
          </w:tcPr>
          <w:p w14:paraId="0914163D">
            <w:pPr>
              <w:jc w:val="center"/>
              <w:rPr>
                <w:rFonts w:hint="eastAsia" w:ascii="宋体" w:hAnsi="宋体" w:eastAsia="宋体" w:cs="宋体"/>
                <w:color w:val="000000"/>
                <w:sz w:val="24"/>
              </w:rPr>
            </w:pPr>
          </w:p>
        </w:tc>
        <w:tc>
          <w:tcPr>
            <w:tcW w:w="1875" w:type="dxa"/>
            <w:noWrap w:val="0"/>
            <w:vAlign w:val="center"/>
          </w:tcPr>
          <w:p w14:paraId="285D813D">
            <w:pPr>
              <w:jc w:val="center"/>
              <w:rPr>
                <w:rFonts w:hint="eastAsia" w:ascii="宋体" w:hAnsi="宋体" w:eastAsia="宋体" w:cs="宋体"/>
                <w:color w:val="000000"/>
                <w:sz w:val="24"/>
              </w:rPr>
            </w:pPr>
          </w:p>
        </w:tc>
        <w:tc>
          <w:tcPr>
            <w:tcW w:w="1009" w:type="dxa"/>
            <w:noWrap w:val="0"/>
            <w:vAlign w:val="center"/>
          </w:tcPr>
          <w:p w14:paraId="71837774">
            <w:pPr>
              <w:jc w:val="center"/>
              <w:rPr>
                <w:rFonts w:hint="eastAsia" w:ascii="宋体" w:hAnsi="宋体" w:eastAsia="宋体" w:cs="宋体"/>
                <w:color w:val="000000"/>
                <w:sz w:val="24"/>
              </w:rPr>
            </w:pPr>
          </w:p>
        </w:tc>
      </w:tr>
    </w:tbl>
    <w:p w14:paraId="02A8DDD2">
      <w:pPr>
        <w:tabs>
          <w:tab w:val="left" w:pos="1800"/>
          <w:tab w:val="left" w:pos="5580"/>
        </w:tabs>
        <w:spacing w:line="360" w:lineRule="auto"/>
        <w:ind w:firstLine="360"/>
        <w:jc w:val="left"/>
        <w:rPr>
          <w:rFonts w:hint="eastAsia" w:ascii="宋体" w:hAnsi="宋体" w:eastAsia="宋体" w:cs="宋体"/>
          <w:color w:val="000000"/>
          <w:sz w:val="24"/>
          <w:u w:val="single"/>
        </w:rPr>
      </w:pPr>
    </w:p>
    <w:p w14:paraId="3F51859A">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14:paraId="75C88DE0">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投标无效。</w:t>
      </w:r>
    </w:p>
    <w:p w14:paraId="1D0352E4">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r>
        <w:rPr>
          <w:rFonts w:hint="eastAsia" w:ascii="宋体" w:hAnsi="宋体" w:eastAsia="宋体" w:cs="宋体"/>
          <w:sz w:val="24"/>
          <w:lang w:eastAsia="zh-CN"/>
        </w:rPr>
        <w:t>或“无偏离”</w:t>
      </w:r>
      <w:r>
        <w:rPr>
          <w:rFonts w:hint="eastAsia" w:ascii="宋体" w:hAnsi="宋体" w:eastAsia="宋体" w:cs="宋体"/>
          <w:sz w:val="24"/>
        </w:rPr>
        <w:t>。</w:t>
      </w:r>
    </w:p>
    <w:p w14:paraId="4F0C504F">
      <w:pPr>
        <w:tabs>
          <w:tab w:val="left" w:pos="1800"/>
          <w:tab w:val="left" w:pos="5580"/>
        </w:tabs>
        <w:jc w:val="left"/>
        <w:rPr>
          <w:rFonts w:hint="eastAsia" w:ascii="宋体" w:hAnsi="宋体" w:eastAsia="宋体" w:cs="宋体"/>
          <w:sz w:val="24"/>
        </w:rPr>
      </w:pPr>
    </w:p>
    <w:p w14:paraId="622367FD">
      <w:pPr>
        <w:tabs>
          <w:tab w:val="left" w:pos="1800"/>
          <w:tab w:val="left" w:pos="5580"/>
        </w:tabs>
        <w:jc w:val="left"/>
        <w:rPr>
          <w:rFonts w:hint="eastAsia" w:ascii="宋体" w:hAnsi="宋体" w:eastAsia="宋体" w:cs="宋体"/>
          <w:color w:val="000000"/>
          <w:sz w:val="24"/>
        </w:rPr>
      </w:pPr>
    </w:p>
    <w:p w14:paraId="69885FE5">
      <w:pPr>
        <w:rPr>
          <w:rFonts w:hint="eastAsia" w:ascii="宋体" w:hAnsi="宋体" w:eastAsia="宋体" w:cs="宋体"/>
          <w:color w:val="000000"/>
          <w:sz w:val="24"/>
          <w:szCs w:val="20"/>
        </w:rPr>
      </w:pPr>
    </w:p>
    <w:p w14:paraId="6D54C97D">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3BED50D8">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747D9406">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05E17EBB">
      <w:pPr>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p>
    <w:p w14:paraId="093515BE">
      <w:pPr>
        <w:rPr>
          <w:rFonts w:hint="eastAsia" w:ascii="宋体" w:hAnsi="宋体" w:eastAsia="宋体" w:cs="宋体"/>
          <w:color w:val="000000"/>
          <w:sz w:val="24"/>
          <w:szCs w:val="20"/>
          <w:lang w:val="en-US" w:eastAsia="zh-CN"/>
        </w:rPr>
      </w:pPr>
    </w:p>
    <w:p w14:paraId="21175464">
      <w:pPr>
        <w:rPr>
          <w:rFonts w:hint="eastAsia" w:ascii="宋体" w:hAnsi="宋体" w:eastAsia="宋体" w:cs="宋体"/>
          <w:color w:val="000000"/>
          <w:sz w:val="24"/>
          <w:szCs w:val="20"/>
          <w:lang w:val="en-US" w:eastAsia="zh-CN"/>
        </w:rPr>
      </w:pPr>
    </w:p>
    <w:p w14:paraId="3C18FAE4">
      <w:pPr>
        <w:jc w:val="center"/>
        <w:rPr>
          <w:rFonts w:hint="eastAsia" w:ascii="宋体" w:hAnsi="宋体" w:eastAsia="宋体" w:cs="宋体"/>
          <w:sz w:val="22"/>
        </w:rPr>
      </w:pPr>
      <w:r>
        <w:rPr>
          <w:rFonts w:hint="eastAsia" w:ascii="宋体" w:hAnsi="宋体" w:eastAsia="宋体" w:cs="宋体"/>
          <w:b/>
          <w:sz w:val="32"/>
          <w:szCs w:val="32"/>
          <w:lang w:val="en-US" w:eastAsia="zh-CN"/>
        </w:rPr>
        <w:t xml:space="preserve"> </w:t>
      </w:r>
      <w:bookmarkStart w:id="904" w:name="_Toc288738839"/>
      <w:bookmarkStart w:id="905" w:name="_Toc288738397"/>
    </w:p>
    <w:p w14:paraId="65E444D7">
      <w:pPr>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 xml:space="preserve"> 相关业绩案例一览表</w:t>
      </w:r>
    </w:p>
    <w:p w14:paraId="48614894">
      <w:pPr>
        <w:rPr>
          <w:rFonts w:hint="eastAsia" w:ascii="宋体" w:hAnsi="宋体" w:eastAsia="宋体" w:cs="宋体"/>
          <w:color w:val="000000"/>
          <w:sz w:val="24"/>
          <w:szCs w:val="20"/>
        </w:rPr>
      </w:pPr>
    </w:p>
    <w:p w14:paraId="2994E25B">
      <w:pPr>
        <w:jc w:val="center"/>
        <w:rPr>
          <w:rFonts w:hint="eastAsia" w:ascii="宋体" w:hAnsi="宋体" w:eastAsia="宋体" w:cs="宋体"/>
          <w:b/>
          <w:sz w:val="32"/>
          <w:szCs w:val="32"/>
        </w:rPr>
      </w:pPr>
      <w:r>
        <w:rPr>
          <w:rFonts w:hint="eastAsia" w:ascii="宋体" w:hAnsi="宋体" w:eastAsia="宋体" w:cs="宋体"/>
          <w:b/>
          <w:sz w:val="32"/>
          <w:szCs w:val="32"/>
        </w:rPr>
        <w:t>相关业绩案例一览表</w:t>
      </w:r>
      <w:bookmarkEnd w:id="904"/>
      <w:bookmarkEnd w:id="905"/>
    </w:p>
    <w:p w14:paraId="3D18066A">
      <w:pPr>
        <w:spacing w:line="360" w:lineRule="auto"/>
        <w:jc w:val="center"/>
        <w:rPr>
          <w:rFonts w:hint="eastAsia" w:ascii="宋体" w:hAnsi="宋体" w:eastAsia="宋体" w:cs="宋体"/>
          <w:b/>
          <w:sz w:val="28"/>
          <w:szCs w:val="30"/>
        </w:rPr>
      </w:pPr>
    </w:p>
    <w:p w14:paraId="6F9D47A6">
      <w:pPr>
        <w:spacing w:line="360" w:lineRule="auto"/>
        <w:ind w:firstLine="480"/>
        <w:rPr>
          <w:rFonts w:hint="eastAsia" w:ascii="宋体" w:hAnsi="宋体" w:eastAsia="宋体" w:cs="宋体"/>
          <w:sz w:val="24"/>
        </w:rPr>
      </w:pPr>
      <w:r>
        <w:rPr>
          <w:rFonts w:hint="eastAsia" w:ascii="宋体" w:hAnsi="宋体" w:eastAsia="宋体" w:cs="宋体"/>
          <w:sz w:val="24"/>
        </w:rPr>
        <w:t>项目编号：</w:t>
      </w:r>
      <w:r>
        <w:rPr>
          <w:rFonts w:hint="eastAsia" w:ascii="宋体" w:hAnsi="宋体" w:eastAsia="宋体" w:cs="宋体"/>
          <w:sz w:val="24"/>
          <w:u w:val="single"/>
        </w:rPr>
        <w:t xml:space="preserve">                   </w:t>
      </w:r>
    </w:p>
    <w:tbl>
      <w:tblPr>
        <w:tblStyle w:val="3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583432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C27F92A">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FF85126">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1CD29AC">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F7583F5">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CA69772">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F8BD09F">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联系电话</w:t>
            </w:r>
          </w:p>
        </w:tc>
      </w:tr>
      <w:tr w14:paraId="50EE3B9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94E36">
            <w:pPr>
              <w:tabs>
                <w:tab w:val="left" w:pos="9765"/>
              </w:tabs>
              <w:spacing w:line="360" w:lineRule="auto"/>
              <w:jc w:val="center"/>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06C0FB5">
            <w:pPr>
              <w:tabs>
                <w:tab w:val="left" w:pos="9765"/>
              </w:tabs>
              <w:spacing w:line="360" w:lineRule="auto"/>
              <w:jc w:val="center"/>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6BECEFD">
            <w:pPr>
              <w:tabs>
                <w:tab w:val="left" w:pos="9765"/>
              </w:tabs>
              <w:spacing w:line="360" w:lineRule="auto"/>
              <w:jc w:val="center"/>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FFBEAD2">
            <w:pPr>
              <w:tabs>
                <w:tab w:val="left" w:pos="9765"/>
              </w:tabs>
              <w:spacing w:line="360" w:lineRule="auto"/>
              <w:jc w:val="center"/>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027B103">
            <w:pPr>
              <w:tabs>
                <w:tab w:val="left" w:pos="9765"/>
              </w:tabs>
              <w:spacing w:line="360" w:lineRule="auto"/>
              <w:ind w:hanging="523"/>
              <w:jc w:val="center"/>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7CEEE23">
            <w:pPr>
              <w:tabs>
                <w:tab w:val="left" w:pos="9765"/>
              </w:tabs>
              <w:spacing w:line="360" w:lineRule="auto"/>
              <w:ind w:hanging="523"/>
              <w:jc w:val="center"/>
              <w:rPr>
                <w:rFonts w:hint="eastAsia" w:ascii="宋体" w:hAnsi="宋体" w:eastAsia="宋体" w:cs="宋体"/>
                <w:sz w:val="24"/>
              </w:rPr>
            </w:pPr>
          </w:p>
        </w:tc>
      </w:tr>
      <w:tr w14:paraId="55736E1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76FAC37">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ED250DF">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D29E4BD">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631E742">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0C6BA4F">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4A7FB96">
            <w:pPr>
              <w:tabs>
                <w:tab w:val="left" w:pos="9765"/>
              </w:tabs>
              <w:spacing w:line="360" w:lineRule="auto"/>
              <w:rPr>
                <w:rFonts w:hint="eastAsia" w:ascii="宋体" w:hAnsi="宋体" w:eastAsia="宋体" w:cs="宋体"/>
                <w:sz w:val="24"/>
              </w:rPr>
            </w:pPr>
          </w:p>
        </w:tc>
      </w:tr>
      <w:tr w14:paraId="462CB99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947F6D">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66600F7">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728EE6">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21FD5F8">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1A39064">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4ED5716">
            <w:pPr>
              <w:tabs>
                <w:tab w:val="left" w:pos="9765"/>
              </w:tabs>
              <w:spacing w:line="360" w:lineRule="auto"/>
              <w:rPr>
                <w:rFonts w:hint="eastAsia" w:ascii="宋体" w:hAnsi="宋体" w:eastAsia="宋体" w:cs="宋体"/>
                <w:sz w:val="24"/>
              </w:rPr>
            </w:pPr>
          </w:p>
        </w:tc>
      </w:tr>
      <w:tr w14:paraId="4016E34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C75F8C">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63877F1">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EBCD9FD">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D671002">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764E0A">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12E24EC">
            <w:pPr>
              <w:tabs>
                <w:tab w:val="left" w:pos="9765"/>
              </w:tabs>
              <w:spacing w:line="360" w:lineRule="auto"/>
              <w:rPr>
                <w:rFonts w:hint="eastAsia" w:ascii="宋体" w:hAnsi="宋体" w:eastAsia="宋体" w:cs="宋体"/>
                <w:sz w:val="24"/>
              </w:rPr>
            </w:pPr>
          </w:p>
        </w:tc>
      </w:tr>
      <w:tr w14:paraId="5B4A3A1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F25391D">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575965A">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0C3FA48">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D96CF83">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E863C5">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6D1E665">
            <w:pPr>
              <w:tabs>
                <w:tab w:val="left" w:pos="9765"/>
              </w:tabs>
              <w:spacing w:line="360" w:lineRule="auto"/>
              <w:rPr>
                <w:rFonts w:hint="eastAsia" w:ascii="宋体" w:hAnsi="宋体" w:eastAsia="宋体" w:cs="宋体"/>
                <w:sz w:val="24"/>
              </w:rPr>
            </w:pPr>
          </w:p>
        </w:tc>
      </w:tr>
      <w:tr w14:paraId="55BBA48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AD63E2F">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D376805">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0FB1EE6">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15B7905">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F764907">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B2B3A04">
            <w:pPr>
              <w:tabs>
                <w:tab w:val="left" w:pos="9765"/>
              </w:tabs>
              <w:spacing w:line="360" w:lineRule="auto"/>
              <w:rPr>
                <w:rFonts w:hint="eastAsia" w:ascii="宋体" w:hAnsi="宋体" w:eastAsia="宋体" w:cs="宋体"/>
                <w:sz w:val="24"/>
              </w:rPr>
            </w:pPr>
          </w:p>
        </w:tc>
      </w:tr>
      <w:tr w14:paraId="2A4F992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E60A7BB">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84B1077">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F65AE00">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93A86C0">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87764F4">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CB5E34B">
            <w:pPr>
              <w:tabs>
                <w:tab w:val="left" w:pos="9765"/>
              </w:tabs>
              <w:spacing w:line="360" w:lineRule="auto"/>
              <w:rPr>
                <w:rFonts w:hint="eastAsia" w:ascii="宋体" w:hAnsi="宋体" w:eastAsia="宋体" w:cs="宋体"/>
                <w:sz w:val="24"/>
              </w:rPr>
            </w:pPr>
          </w:p>
        </w:tc>
      </w:tr>
      <w:tr w14:paraId="4D0D18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27A816A">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97AF58C">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CE2CEF1">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E05E0D0">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10F02B0">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1E8B53B">
            <w:pPr>
              <w:tabs>
                <w:tab w:val="left" w:pos="9765"/>
              </w:tabs>
              <w:spacing w:line="360" w:lineRule="auto"/>
              <w:rPr>
                <w:rFonts w:hint="eastAsia" w:ascii="宋体" w:hAnsi="宋体" w:eastAsia="宋体" w:cs="宋体"/>
                <w:sz w:val="24"/>
              </w:rPr>
            </w:pPr>
          </w:p>
        </w:tc>
      </w:tr>
      <w:tr w14:paraId="26E4FC0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21EF93F">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C9FDEB9">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AE3749A">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A5C0DDC">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90F09E2">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240BDF4">
            <w:pPr>
              <w:tabs>
                <w:tab w:val="left" w:pos="9765"/>
              </w:tabs>
              <w:spacing w:line="360" w:lineRule="auto"/>
              <w:rPr>
                <w:rFonts w:hint="eastAsia" w:ascii="宋体" w:hAnsi="宋体" w:eastAsia="宋体" w:cs="宋体"/>
                <w:sz w:val="24"/>
              </w:rPr>
            </w:pPr>
          </w:p>
        </w:tc>
      </w:tr>
    </w:tbl>
    <w:p w14:paraId="78AC9D6D">
      <w:pPr>
        <w:tabs>
          <w:tab w:val="left" w:pos="9765"/>
        </w:tabs>
        <w:rPr>
          <w:rFonts w:hint="eastAsia" w:ascii="宋体" w:hAnsi="宋体" w:eastAsia="宋体" w:cs="宋体"/>
          <w:sz w:val="24"/>
          <w:lang w:val="zh-CN"/>
        </w:rPr>
      </w:pPr>
    </w:p>
    <w:p w14:paraId="31BE2123">
      <w:pPr>
        <w:spacing w:line="360" w:lineRule="auto"/>
        <w:rPr>
          <w:rFonts w:hint="eastAsia" w:ascii="宋体" w:hAnsi="宋体" w:eastAsia="宋体" w:cs="宋体"/>
          <w:sz w:val="24"/>
        </w:rPr>
      </w:pPr>
    </w:p>
    <w:p w14:paraId="67D7AEE4">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1C17631E">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7487E095">
      <w:pPr>
        <w:rPr>
          <w:rFonts w:hint="eastAsia" w:ascii="宋体" w:hAnsi="宋体" w:eastAsia="宋体" w:cs="宋体"/>
        </w:rPr>
      </w:pPr>
    </w:p>
    <w:p w14:paraId="5E505B74">
      <w:pPr>
        <w:rPr>
          <w:rFonts w:hint="eastAsia" w:ascii="宋体" w:hAnsi="宋体" w:eastAsia="宋体" w:cs="宋体"/>
        </w:rPr>
      </w:pPr>
    </w:p>
    <w:p w14:paraId="33470846">
      <w:pPr>
        <w:rPr>
          <w:rFonts w:hint="eastAsia" w:ascii="宋体" w:hAnsi="宋体" w:eastAsia="宋体" w:cs="宋体"/>
        </w:rPr>
      </w:pPr>
    </w:p>
    <w:p w14:paraId="2F64253A">
      <w:pPr>
        <w:rPr>
          <w:rFonts w:hint="eastAsia" w:ascii="宋体" w:hAnsi="宋体" w:eastAsia="宋体" w:cs="宋体"/>
        </w:rPr>
      </w:pPr>
    </w:p>
    <w:p w14:paraId="1B27AE52">
      <w:pPr>
        <w:rPr>
          <w:rFonts w:hint="eastAsia" w:ascii="宋体" w:hAnsi="宋体" w:eastAsia="宋体" w:cs="宋体"/>
        </w:rPr>
      </w:pPr>
    </w:p>
    <w:p w14:paraId="65DCD37C">
      <w:pPr>
        <w:spacing w:line="360" w:lineRule="auto"/>
        <w:outlineLvl w:val="2"/>
        <w:rPr>
          <w:rFonts w:hint="eastAsia" w:ascii="宋体" w:hAnsi="宋体" w:eastAsia="宋体" w:cs="宋体"/>
          <w:color w:val="000000"/>
          <w:sz w:val="24"/>
          <w:szCs w:val="20"/>
        </w:rPr>
      </w:pPr>
    </w:p>
    <w:p w14:paraId="0AAC36AA">
      <w:pPr>
        <w:spacing w:line="360" w:lineRule="auto"/>
        <w:outlineLvl w:val="2"/>
        <w:rPr>
          <w:rFonts w:hint="eastAsia" w:ascii="宋体" w:hAnsi="宋体" w:eastAsia="宋体" w:cs="宋体"/>
          <w:color w:val="000000"/>
          <w:sz w:val="24"/>
          <w:szCs w:val="20"/>
        </w:rPr>
      </w:pPr>
    </w:p>
    <w:p w14:paraId="47638725">
      <w:pPr>
        <w:pStyle w:val="44"/>
        <w:rPr>
          <w:rFonts w:hint="eastAsia" w:ascii="宋体" w:hAnsi="宋体" w:eastAsia="宋体" w:cs="宋体"/>
          <w:color w:val="000000"/>
          <w:sz w:val="24"/>
          <w:szCs w:val="20"/>
        </w:rPr>
      </w:pPr>
    </w:p>
    <w:p w14:paraId="4C71E287">
      <w:pPr>
        <w:pStyle w:val="44"/>
        <w:rPr>
          <w:rFonts w:hint="eastAsia" w:ascii="宋体" w:hAnsi="宋体" w:eastAsia="宋体" w:cs="宋体"/>
          <w:color w:val="000000"/>
          <w:sz w:val="24"/>
          <w:szCs w:val="20"/>
        </w:rPr>
      </w:pPr>
    </w:p>
    <w:p w14:paraId="490F62DD">
      <w:pPr>
        <w:pStyle w:val="44"/>
        <w:rPr>
          <w:rFonts w:hint="eastAsia" w:ascii="宋体" w:hAnsi="宋体" w:eastAsia="宋体" w:cs="宋体"/>
          <w:color w:val="000000"/>
          <w:sz w:val="24"/>
          <w:szCs w:val="20"/>
        </w:rPr>
      </w:pPr>
    </w:p>
    <w:p w14:paraId="16B83A34">
      <w:pPr>
        <w:pStyle w:val="44"/>
        <w:rPr>
          <w:rFonts w:hint="eastAsia" w:ascii="宋体" w:hAnsi="宋体" w:eastAsia="宋体" w:cs="宋体"/>
          <w:color w:val="000000"/>
          <w:sz w:val="24"/>
          <w:szCs w:val="20"/>
        </w:rPr>
      </w:pPr>
    </w:p>
    <w:p w14:paraId="191DAC16">
      <w:pPr>
        <w:spacing w:line="360" w:lineRule="auto"/>
        <w:outlineLvl w:val="2"/>
        <w:rPr>
          <w:rFonts w:hint="eastAsia" w:ascii="宋体" w:hAnsi="宋体" w:eastAsia="宋体" w:cs="宋体"/>
          <w:color w:val="000000"/>
          <w:sz w:val="24"/>
          <w:szCs w:val="20"/>
        </w:rPr>
      </w:pPr>
    </w:p>
    <w:p w14:paraId="18650A72">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9</w:t>
      </w:r>
      <w:r>
        <w:rPr>
          <w:rFonts w:hint="eastAsia" w:ascii="宋体" w:hAnsi="宋体" w:eastAsia="宋体" w:cs="宋体"/>
          <w:color w:val="000000"/>
          <w:sz w:val="24"/>
          <w:szCs w:val="20"/>
        </w:rPr>
        <w:t>招标文件要求提供、评分标准要求以及投标人认为应附的其他材料</w:t>
      </w:r>
    </w:p>
    <w:sectPr>
      <w:pgSz w:w="11907" w:h="16840"/>
      <w:pgMar w:top="1440" w:right="1080" w:bottom="1440" w:left="1080"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00" w:usb3="00000000" w:csb0="0004009F" w:csb1="DFD7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FE200">
    <w:pPr>
      <w:pStyle w:val="22"/>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9E796">
    <w:pPr>
      <w:pStyle w:val="2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6390FB">
                          <w:pPr>
                            <w:pStyle w:val="239"/>
                            <w:tabs>
                              <w:tab w:val="clear" w:pos="4153"/>
                              <w:tab w:val="clear" w:pos="8306"/>
                            </w:tabs>
                          </w:pPr>
                          <w:r>
                            <w:fldChar w:fldCharType="begin"/>
                          </w:r>
                          <w:r>
                            <w:instrText xml:space="preserve"> PAGE  \* MERGEFORMAT </w:instrText>
                          </w:r>
                          <w:r>
                            <w:fldChar w:fldCharType="separate"/>
                          </w:r>
                          <w:r>
                            <w:t>1</w:t>
                          </w:r>
                          <w:r>
                            <w:fldChar w:fldCharType="end"/>
                          </w:r>
                        </w:p>
                        <w:p w14:paraId="38E71D1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46390FB">
                    <w:pPr>
                      <w:pStyle w:val="239"/>
                      <w:tabs>
                        <w:tab w:val="clear" w:pos="4153"/>
                        <w:tab w:val="clear" w:pos="8306"/>
                      </w:tabs>
                    </w:pPr>
                    <w:r>
                      <w:fldChar w:fldCharType="begin"/>
                    </w:r>
                    <w:r>
                      <w:instrText xml:space="preserve"> PAGE  \* MERGEFORMAT </w:instrText>
                    </w:r>
                    <w:r>
                      <w:fldChar w:fldCharType="separate"/>
                    </w:r>
                    <w:r>
                      <w:t>1</w:t>
                    </w:r>
                    <w:r>
                      <w:fldChar w:fldCharType="end"/>
                    </w:r>
                  </w:p>
                  <w:p w14:paraId="38E71D1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61A43">
    <w:pPr>
      <w:pStyle w:val="239"/>
      <w:rPr>
        <w:rStyle w:val="264"/>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23C8382">
                          <w:pPr>
                            <w:pStyle w:val="239"/>
                            <w:tabs>
                              <w:tab w:val="clear" w:pos="4153"/>
                              <w:tab w:val="clear" w:pos="8306"/>
                            </w:tabs>
                          </w:pPr>
                          <w:r>
                            <w:fldChar w:fldCharType="begin"/>
                          </w:r>
                          <w:r>
                            <w:instrText xml:space="preserve"> PAGE  \* MERGEFORMAT </w:instrText>
                          </w:r>
                          <w:r>
                            <w:fldChar w:fldCharType="separate"/>
                          </w:r>
                          <w:r>
                            <w:t>0</w:t>
                          </w:r>
                          <w:r>
                            <w:fldChar w:fldCharType="end"/>
                          </w:r>
                        </w:p>
                        <w:p w14:paraId="347BB7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23C8382">
                    <w:pPr>
                      <w:pStyle w:val="239"/>
                      <w:tabs>
                        <w:tab w:val="clear" w:pos="4153"/>
                        <w:tab w:val="clear" w:pos="8306"/>
                      </w:tabs>
                    </w:pPr>
                    <w:r>
                      <w:fldChar w:fldCharType="begin"/>
                    </w:r>
                    <w:r>
                      <w:instrText xml:space="preserve"> PAGE  \* MERGEFORMAT </w:instrText>
                    </w:r>
                    <w:r>
                      <w:fldChar w:fldCharType="separate"/>
                    </w:r>
                    <w:r>
                      <w:t>0</w:t>
                    </w:r>
                    <w:r>
                      <w:fldChar w:fldCharType="end"/>
                    </w:r>
                  </w:p>
                  <w:p w14:paraId="347BB7A1"/>
                </w:txbxContent>
              </v:textbox>
            </v:shape>
          </w:pict>
        </mc:Fallback>
      </mc:AlternateContent>
    </w:r>
  </w:p>
  <w:p w14:paraId="4416D840">
    <w:pPr>
      <w:pStyle w:val="23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2C59">
    <w:pPr>
      <w:pStyle w:val="239"/>
      <w:framePr w:wrap="around" w:vAnchor="text" w:hAnchor="margin" w:xAlign="right" w:y="1"/>
      <w:rPr>
        <w:rStyle w:val="264"/>
      </w:rPr>
    </w:pPr>
    <w:r>
      <w:rPr>
        <w:rStyle w:val="264"/>
      </w:rPr>
      <w:fldChar w:fldCharType="begin"/>
    </w:r>
    <w:r>
      <w:rPr>
        <w:rStyle w:val="264"/>
      </w:rPr>
      <w:instrText xml:space="preserve">PAGE  </w:instrText>
    </w:r>
    <w:r>
      <w:rPr>
        <w:rStyle w:val="264"/>
      </w:rPr>
      <w:fldChar w:fldCharType="end"/>
    </w:r>
  </w:p>
  <w:p w14:paraId="4D9D06FB">
    <w:pPr>
      <w:pStyle w:val="23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247D9">
    <w:pPr>
      <w:pStyle w:val="2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1A3A4">
    <w:pPr>
      <w:pStyle w:val="239"/>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5B5E7">
                          <w:pPr>
                            <w:pStyle w:val="2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s12eU9AgAAbwQAAA4AAABkcnMvZTJvRG9jLnhtbK1UwY7TMBC9I/EP&#10;lu806cKu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rSgzT2PDzt6/n7z/P&#10;P76Q6yhPa32BUVuLcaF7DR0OzXjv4+WufQcVvmOHAEmDrnY6aoHsCEaj1KeL1KILhEeI2dVslqOL&#10;o2/8wGwZK8bn1vnwRoAm0Sipw14meHbc+NCHjiExm4G1VCr1UxnSlvTm5X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rNdnlPQIAAG8EAAAOAAAAAAAAAAEAIAAAAB8BAABkcnMvZTJv&#10;RG9jLnhtbFBLBQYAAAAABgAGAFkBAADOBQAAAAA=&#10;">
              <v:fill on="f" focussize="0,0"/>
              <v:stroke on="f" weight="0.5pt"/>
              <v:imagedata o:title=""/>
              <o:lock v:ext="edit" aspectratio="f"/>
              <v:textbox inset="0mm,0mm,0mm,0mm" style="mso-fit-shape-to-text:t;">
                <w:txbxContent>
                  <w:p w14:paraId="6D65B5E7">
                    <w:pPr>
                      <w:pStyle w:val="22"/>
                    </w:pPr>
                    <w:r>
                      <w:fldChar w:fldCharType="begin"/>
                    </w:r>
                    <w:r>
                      <w:instrText xml:space="preserve"> PAGE  \* MERGEFORMAT </w:instrText>
                    </w:r>
                    <w:r>
                      <w:fldChar w:fldCharType="separate"/>
                    </w:r>
                    <w:r>
                      <w:t>25</w:t>
                    </w:r>
                    <w:r>
                      <w:fldChar w:fldCharType="end"/>
                    </w:r>
                  </w:p>
                </w:txbxContent>
              </v:textbox>
            </v:shape>
          </w:pict>
        </mc:Fallback>
      </mc:AlternateContent>
    </w:r>
    <w:r>
      <w:rPr>
        <w:rFonts w:hint="eastAsia"/>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EF1EA">
    <w:pPr>
      <w:widowControl w:val="0"/>
      <w:tabs>
        <w:tab w:val="center" w:pos="4153"/>
        <w:tab w:val="right" w:pos="8306"/>
      </w:tabs>
      <w:jc w:val="center"/>
      <w:rPr>
        <w:rFonts w:ascii="Times New Roman" w:hAnsi="Times New Roman" w:eastAsia="宋体" w:cs="Times New Roman"/>
        <w:sz w:val="21"/>
        <w:szCs w:val="24"/>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12A74">
    <w:pPr>
      <w:pStyle w:val="239"/>
      <w:framePr w:wrap="around" w:vAnchor="text" w:hAnchor="margin" w:xAlign="right" w:y="1"/>
      <w:rPr>
        <w:rStyle w:val="264"/>
      </w:rPr>
    </w:pPr>
    <w:r>
      <w:rPr>
        <w:rStyle w:val="264"/>
      </w:rPr>
      <w:fldChar w:fldCharType="begin"/>
    </w:r>
    <w:r>
      <w:rPr>
        <w:rStyle w:val="264"/>
      </w:rPr>
      <w:instrText xml:space="preserve">PAGE  </w:instrText>
    </w:r>
    <w:r>
      <w:rPr>
        <w:rStyle w:val="264"/>
      </w:rPr>
      <w:fldChar w:fldCharType="end"/>
    </w:r>
  </w:p>
  <w:p w14:paraId="3FE38CE9">
    <w:pPr>
      <w:pStyle w:val="239"/>
      <w:ind w:right="360"/>
    </w:pPr>
  </w:p>
  <w:p w14:paraId="014CE860"/>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5FFCB">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2BCC8">
    <w:pPr>
      <w:pStyle w:val="23"/>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286AA">
    <w:pPr>
      <w:pStyle w:val="241"/>
      <w:jc w:val="right"/>
    </w:pPr>
    <w:r>
      <w:rPr>
        <w:rFonts w:hint="eastAsia"/>
      </w:rPr>
      <w:t>常州市政府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32DA7">
    <w:pPr>
      <w:pStyle w:val="24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44701">
    <w:pPr>
      <w:pStyle w:val="24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F06D">
    <w:pPr>
      <w:pStyle w:val="241"/>
      <w:pBdr>
        <w:bottom w:val="single" w:color="auto" w:sz="4"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538A0">
    <w:pPr>
      <w:pStyle w:val="241"/>
    </w:pPr>
  </w:p>
  <w:p w14:paraId="5900FDF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57853">
    <w:pPr>
      <w:pStyle w:val="24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9C8AC8EF"/>
    <w:multiLevelType w:val="multilevel"/>
    <w:tmpl w:val="9C8AC8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pStyle w:val="34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8879AEF"/>
    <w:multiLevelType w:val="multilevel"/>
    <w:tmpl w:val="C8879AEF"/>
    <w:lvl w:ilvl="0" w:tentative="0">
      <w:start w:val="1"/>
      <w:numFmt w:val="decimal"/>
      <w:suff w:val="nothing"/>
      <w:lvlText w:val="（%1）"/>
      <w:lvlJc w:val="left"/>
      <w:pPr>
        <w:ind w:left="12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decimal"/>
      <w:pStyle w:val="30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decimal"/>
      <w:pStyle w:val="29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0"/>
      <w:suff w:val="nothing"/>
      <w:lvlText w:val="%1.%2.%3.%4.%5.%6　"/>
      <w:lvlJc w:val="left"/>
      <w:pPr>
        <w:ind w:left="-25" w:firstLine="0"/>
      </w:pPr>
      <w:rPr>
        <w:rFonts w:ascii="Times New Roman" w:hAnsi="Times New Roman" w:eastAsia="宋体"/>
        <w:b/>
        <w:i w:val="0"/>
        <w:sz w:val="28"/>
      </w:rPr>
    </w:lvl>
    <w:lvl w:ilvl="6" w:tentative="0">
      <w:start w:val="1"/>
      <w:numFmt w:val="lowerLetter"/>
      <w:pStyle w:val="35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0">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3D62ECE"/>
    <w:multiLevelType w:val="multilevel"/>
    <w:tmpl w:val="03D62ECE"/>
    <w:lvl w:ilvl="0" w:tentative="0">
      <w:start w:val="1"/>
      <w:numFmt w:val="lowerLetter"/>
      <w:pStyle w:val="37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2">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decimal"/>
      <w:pStyle w:val="401"/>
      <w:lvlText w:val="%1"/>
      <w:lvlJc w:val="left"/>
      <w:pPr>
        <w:ind w:left="680" w:hanging="680"/>
      </w:pPr>
      <w:rPr>
        <w:rFonts w:hint="eastAsia" w:ascii="宋体" w:hAnsi="宋体" w:eastAsia="宋体"/>
      </w:rPr>
    </w:lvl>
    <w:lvl w:ilvl="1" w:tentative="0">
      <w:start w:val="1"/>
      <w:numFmt w:val="decimal"/>
      <w:pStyle w:val="402"/>
      <w:lvlText w:val="%1.%2"/>
      <w:lvlJc w:val="left"/>
      <w:pPr>
        <w:ind w:left="851" w:hanging="851"/>
      </w:pPr>
      <w:rPr>
        <w:rFonts w:hint="eastAsia" w:ascii="宋体" w:hAnsi="宋体" w:eastAsia="宋体"/>
        <w:color w:val="000000"/>
      </w:rPr>
    </w:lvl>
    <w:lvl w:ilvl="2" w:tentative="0">
      <w:start w:val="1"/>
      <w:numFmt w:val="decimal"/>
      <w:pStyle w:val="40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2DC48427"/>
    <w:multiLevelType w:val="singleLevel"/>
    <w:tmpl w:val="2DC48427"/>
    <w:lvl w:ilvl="0" w:tentative="0">
      <w:start w:val="3"/>
      <w:numFmt w:val="chineseCounting"/>
      <w:suff w:val="nothing"/>
      <w:lvlText w:val="（%1）"/>
      <w:lvlJc w:val="left"/>
      <w:rPr>
        <w:rFonts w:hint="eastAsia"/>
      </w:rPr>
    </w:lvl>
  </w:abstractNum>
  <w:abstractNum w:abstractNumId="16">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9ADCABA"/>
    <w:multiLevelType w:val="multilevel"/>
    <w:tmpl w:val="59ADCABA"/>
    <w:lvl w:ilvl="0" w:tentative="0">
      <w:start w:val="1"/>
      <w:numFmt w:val="decimal"/>
      <w:pStyle w:val="30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0382F6E"/>
    <w:multiLevelType w:val="multilevel"/>
    <w:tmpl w:val="60382F6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15"/>
  </w:num>
  <w:num w:numId="9">
    <w:abstractNumId w:val="20"/>
  </w:num>
  <w:num w:numId="10">
    <w:abstractNumId w:val="10"/>
  </w:num>
  <w:num w:numId="11">
    <w:abstractNumId w:val="0"/>
  </w:num>
  <w:num w:numId="12">
    <w:abstractNumId w:val="14"/>
  </w:num>
  <w:num w:numId="13">
    <w:abstractNumId w:val="18"/>
  </w:num>
  <w:num w:numId="14">
    <w:abstractNumId w:val="4"/>
  </w:num>
  <w:num w:numId="15">
    <w:abstractNumId w:val="16"/>
  </w:num>
  <w:num w:numId="16">
    <w:abstractNumId w:val="8"/>
  </w:num>
  <w:num w:numId="17">
    <w:abstractNumId w:val="12"/>
  </w:num>
  <w:num w:numId="18">
    <w:abstractNumId w:val="7"/>
  </w:num>
  <w:num w:numId="19">
    <w:abstractNumId w:val="6"/>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49CD"/>
    <w:rsid w:val="02974AD8"/>
    <w:rsid w:val="03960557"/>
    <w:rsid w:val="03F60FF6"/>
    <w:rsid w:val="03FB03BA"/>
    <w:rsid w:val="04EE6171"/>
    <w:rsid w:val="05121E5F"/>
    <w:rsid w:val="05726DA2"/>
    <w:rsid w:val="05D90BCF"/>
    <w:rsid w:val="064F49ED"/>
    <w:rsid w:val="06A27213"/>
    <w:rsid w:val="06BD404D"/>
    <w:rsid w:val="06C74F20"/>
    <w:rsid w:val="074B1659"/>
    <w:rsid w:val="074D3623"/>
    <w:rsid w:val="08C47915"/>
    <w:rsid w:val="093F6F9B"/>
    <w:rsid w:val="0A2A2400"/>
    <w:rsid w:val="0A650C83"/>
    <w:rsid w:val="0AD876A7"/>
    <w:rsid w:val="0B554854"/>
    <w:rsid w:val="0B8E420A"/>
    <w:rsid w:val="0B971310"/>
    <w:rsid w:val="0BA15CEB"/>
    <w:rsid w:val="0BC35C62"/>
    <w:rsid w:val="0BD920E6"/>
    <w:rsid w:val="0C727688"/>
    <w:rsid w:val="0CF167FE"/>
    <w:rsid w:val="0CF602B9"/>
    <w:rsid w:val="0D3112F1"/>
    <w:rsid w:val="0EA578A0"/>
    <w:rsid w:val="0EC71F0D"/>
    <w:rsid w:val="0F6C6610"/>
    <w:rsid w:val="0FC24482"/>
    <w:rsid w:val="1068327B"/>
    <w:rsid w:val="108A1444"/>
    <w:rsid w:val="109E4EEF"/>
    <w:rsid w:val="11360C84"/>
    <w:rsid w:val="11CE35B2"/>
    <w:rsid w:val="11D02E86"/>
    <w:rsid w:val="13217712"/>
    <w:rsid w:val="13961EAE"/>
    <w:rsid w:val="13E06E22"/>
    <w:rsid w:val="14290F74"/>
    <w:rsid w:val="142C636E"/>
    <w:rsid w:val="14771CDF"/>
    <w:rsid w:val="14C173FE"/>
    <w:rsid w:val="14C842E9"/>
    <w:rsid w:val="14E458AB"/>
    <w:rsid w:val="14EB7FD7"/>
    <w:rsid w:val="152A6D51"/>
    <w:rsid w:val="154C6CC8"/>
    <w:rsid w:val="15595889"/>
    <w:rsid w:val="15597318"/>
    <w:rsid w:val="16797F90"/>
    <w:rsid w:val="16E236D1"/>
    <w:rsid w:val="17111838"/>
    <w:rsid w:val="175956CC"/>
    <w:rsid w:val="176522C3"/>
    <w:rsid w:val="17872239"/>
    <w:rsid w:val="17944956"/>
    <w:rsid w:val="17D64F6F"/>
    <w:rsid w:val="184243B2"/>
    <w:rsid w:val="18AB1F57"/>
    <w:rsid w:val="18F22C4B"/>
    <w:rsid w:val="198B3B37"/>
    <w:rsid w:val="1A404921"/>
    <w:rsid w:val="1A9F5AEC"/>
    <w:rsid w:val="1AB33345"/>
    <w:rsid w:val="1ADF7490"/>
    <w:rsid w:val="1B2B3823"/>
    <w:rsid w:val="1B965141"/>
    <w:rsid w:val="1BA84E74"/>
    <w:rsid w:val="1BC64A2C"/>
    <w:rsid w:val="1C2269D4"/>
    <w:rsid w:val="1C901B90"/>
    <w:rsid w:val="1DE402F9"/>
    <w:rsid w:val="1E537319"/>
    <w:rsid w:val="1E9F430C"/>
    <w:rsid w:val="1F0E3240"/>
    <w:rsid w:val="1F575C84"/>
    <w:rsid w:val="1F83778A"/>
    <w:rsid w:val="1F912CF0"/>
    <w:rsid w:val="1FB931AC"/>
    <w:rsid w:val="1FD53D5E"/>
    <w:rsid w:val="1FE04BDC"/>
    <w:rsid w:val="201725C8"/>
    <w:rsid w:val="202F346E"/>
    <w:rsid w:val="206C0DC9"/>
    <w:rsid w:val="20B56069"/>
    <w:rsid w:val="21AD4F92"/>
    <w:rsid w:val="21F42BC1"/>
    <w:rsid w:val="21FE57EE"/>
    <w:rsid w:val="221E19EC"/>
    <w:rsid w:val="226A0922"/>
    <w:rsid w:val="22C02AA3"/>
    <w:rsid w:val="2318643B"/>
    <w:rsid w:val="235558E1"/>
    <w:rsid w:val="23690B09"/>
    <w:rsid w:val="23AB5501"/>
    <w:rsid w:val="247C0C4C"/>
    <w:rsid w:val="249E0BC2"/>
    <w:rsid w:val="24CD14A7"/>
    <w:rsid w:val="24F92945"/>
    <w:rsid w:val="26282E39"/>
    <w:rsid w:val="26695200"/>
    <w:rsid w:val="26C012C4"/>
    <w:rsid w:val="26DE5BEE"/>
    <w:rsid w:val="27054F28"/>
    <w:rsid w:val="27840543"/>
    <w:rsid w:val="295757E3"/>
    <w:rsid w:val="29626662"/>
    <w:rsid w:val="29E259F5"/>
    <w:rsid w:val="2A1D6EA4"/>
    <w:rsid w:val="2B593A95"/>
    <w:rsid w:val="2B817BC9"/>
    <w:rsid w:val="2B9E76FA"/>
    <w:rsid w:val="2BA50A88"/>
    <w:rsid w:val="2BB94533"/>
    <w:rsid w:val="2BEE68D3"/>
    <w:rsid w:val="2C0E2AD1"/>
    <w:rsid w:val="2C680433"/>
    <w:rsid w:val="2C974B13"/>
    <w:rsid w:val="2CF577ED"/>
    <w:rsid w:val="2DA60AE7"/>
    <w:rsid w:val="2DCC2C44"/>
    <w:rsid w:val="2DD85145"/>
    <w:rsid w:val="2DF16206"/>
    <w:rsid w:val="2DFB5697"/>
    <w:rsid w:val="2E1E4B22"/>
    <w:rsid w:val="2E5A1FFE"/>
    <w:rsid w:val="2EC4391B"/>
    <w:rsid w:val="2EC76F67"/>
    <w:rsid w:val="2F093232"/>
    <w:rsid w:val="2F1C5505"/>
    <w:rsid w:val="2F2D14C0"/>
    <w:rsid w:val="2FAB7D1C"/>
    <w:rsid w:val="300264A9"/>
    <w:rsid w:val="30654C8A"/>
    <w:rsid w:val="30DF67EA"/>
    <w:rsid w:val="31085D41"/>
    <w:rsid w:val="3276108C"/>
    <w:rsid w:val="32990C1B"/>
    <w:rsid w:val="329B4993"/>
    <w:rsid w:val="33226E62"/>
    <w:rsid w:val="33631954"/>
    <w:rsid w:val="33C817B8"/>
    <w:rsid w:val="33C87A09"/>
    <w:rsid w:val="343C3F54"/>
    <w:rsid w:val="343F180B"/>
    <w:rsid w:val="348C4EDB"/>
    <w:rsid w:val="354632DC"/>
    <w:rsid w:val="36105698"/>
    <w:rsid w:val="367F55E7"/>
    <w:rsid w:val="36963DEF"/>
    <w:rsid w:val="399B34CA"/>
    <w:rsid w:val="39A92CAF"/>
    <w:rsid w:val="3A207883"/>
    <w:rsid w:val="3AC52EF5"/>
    <w:rsid w:val="3AC727C9"/>
    <w:rsid w:val="3B20012B"/>
    <w:rsid w:val="3C897613"/>
    <w:rsid w:val="3CC2593E"/>
    <w:rsid w:val="3CCA7679"/>
    <w:rsid w:val="3CD26389"/>
    <w:rsid w:val="3D2F2C1F"/>
    <w:rsid w:val="3D4445A5"/>
    <w:rsid w:val="3D7904A5"/>
    <w:rsid w:val="3DF56ECD"/>
    <w:rsid w:val="3E173A67"/>
    <w:rsid w:val="3EC60FE9"/>
    <w:rsid w:val="3EE6168C"/>
    <w:rsid w:val="3EFB2A61"/>
    <w:rsid w:val="3F84512C"/>
    <w:rsid w:val="3FA34861"/>
    <w:rsid w:val="3FE1257F"/>
    <w:rsid w:val="405469BD"/>
    <w:rsid w:val="41190E1C"/>
    <w:rsid w:val="4171348E"/>
    <w:rsid w:val="418C76D1"/>
    <w:rsid w:val="41AE6491"/>
    <w:rsid w:val="41C537DA"/>
    <w:rsid w:val="41F67E38"/>
    <w:rsid w:val="41FB71FC"/>
    <w:rsid w:val="42032ACC"/>
    <w:rsid w:val="420936C7"/>
    <w:rsid w:val="42890CAC"/>
    <w:rsid w:val="42AE24C0"/>
    <w:rsid w:val="42FB3958"/>
    <w:rsid w:val="42FE6FA4"/>
    <w:rsid w:val="430B346F"/>
    <w:rsid w:val="4387343D"/>
    <w:rsid w:val="44020D16"/>
    <w:rsid w:val="442F13DF"/>
    <w:rsid w:val="443D3AFC"/>
    <w:rsid w:val="45140D01"/>
    <w:rsid w:val="4568104C"/>
    <w:rsid w:val="457C0654"/>
    <w:rsid w:val="45C67B21"/>
    <w:rsid w:val="464E5ED8"/>
    <w:rsid w:val="46603AD2"/>
    <w:rsid w:val="466F1F67"/>
    <w:rsid w:val="473311E6"/>
    <w:rsid w:val="476B0980"/>
    <w:rsid w:val="486C49B0"/>
    <w:rsid w:val="49724248"/>
    <w:rsid w:val="49F96717"/>
    <w:rsid w:val="4AA523FB"/>
    <w:rsid w:val="4B1D4687"/>
    <w:rsid w:val="4C183B62"/>
    <w:rsid w:val="4CCE3E8B"/>
    <w:rsid w:val="4D094EC3"/>
    <w:rsid w:val="4D4B7289"/>
    <w:rsid w:val="4D6B16DA"/>
    <w:rsid w:val="4DBC1F35"/>
    <w:rsid w:val="4DE80F7C"/>
    <w:rsid w:val="4E085D4F"/>
    <w:rsid w:val="4E573A0C"/>
    <w:rsid w:val="4E5C54C6"/>
    <w:rsid w:val="4E8642F1"/>
    <w:rsid w:val="4F0A6CD0"/>
    <w:rsid w:val="50023980"/>
    <w:rsid w:val="5043249A"/>
    <w:rsid w:val="505D7A63"/>
    <w:rsid w:val="50722D7F"/>
    <w:rsid w:val="50D43FBA"/>
    <w:rsid w:val="50D6330E"/>
    <w:rsid w:val="50F47C38"/>
    <w:rsid w:val="50F6750C"/>
    <w:rsid w:val="516528E4"/>
    <w:rsid w:val="517D19DC"/>
    <w:rsid w:val="519A07DF"/>
    <w:rsid w:val="51FA127E"/>
    <w:rsid w:val="525F7333"/>
    <w:rsid w:val="528B637A"/>
    <w:rsid w:val="52CA1B96"/>
    <w:rsid w:val="52EA4E4F"/>
    <w:rsid w:val="52FB705C"/>
    <w:rsid w:val="531B14AC"/>
    <w:rsid w:val="531C6FD2"/>
    <w:rsid w:val="538708F0"/>
    <w:rsid w:val="53A07C03"/>
    <w:rsid w:val="53E915AA"/>
    <w:rsid w:val="54065CB8"/>
    <w:rsid w:val="54D6501D"/>
    <w:rsid w:val="54F71AA5"/>
    <w:rsid w:val="55D55B4D"/>
    <w:rsid w:val="56334D5F"/>
    <w:rsid w:val="56B7773E"/>
    <w:rsid w:val="56D4706C"/>
    <w:rsid w:val="56E878F7"/>
    <w:rsid w:val="57825F9E"/>
    <w:rsid w:val="57B1418D"/>
    <w:rsid w:val="57B8376D"/>
    <w:rsid w:val="580A7D41"/>
    <w:rsid w:val="5875340D"/>
    <w:rsid w:val="58A43CF2"/>
    <w:rsid w:val="58A61818"/>
    <w:rsid w:val="58E32A6C"/>
    <w:rsid w:val="58E3481A"/>
    <w:rsid w:val="59246BE1"/>
    <w:rsid w:val="599C2C1B"/>
    <w:rsid w:val="599E6993"/>
    <w:rsid w:val="59B61F2F"/>
    <w:rsid w:val="5A0B2C4A"/>
    <w:rsid w:val="5A3A2B60"/>
    <w:rsid w:val="5A5534F6"/>
    <w:rsid w:val="5ADC59C5"/>
    <w:rsid w:val="5AED1980"/>
    <w:rsid w:val="5B0E18F6"/>
    <w:rsid w:val="5B2F01EA"/>
    <w:rsid w:val="5B3C2907"/>
    <w:rsid w:val="5B7025B1"/>
    <w:rsid w:val="5B962018"/>
    <w:rsid w:val="5BC621D1"/>
    <w:rsid w:val="5BF136F2"/>
    <w:rsid w:val="5CD050B5"/>
    <w:rsid w:val="5CED76AF"/>
    <w:rsid w:val="5D6F38AA"/>
    <w:rsid w:val="5D986B33"/>
    <w:rsid w:val="5E127950"/>
    <w:rsid w:val="5EAC56AE"/>
    <w:rsid w:val="5EDA221B"/>
    <w:rsid w:val="5FCD7FD2"/>
    <w:rsid w:val="5FD76F4D"/>
    <w:rsid w:val="5FF27A39"/>
    <w:rsid w:val="602F2A3B"/>
    <w:rsid w:val="608E7761"/>
    <w:rsid w:val="60DA0BF8"/>
    <w:rsid w:val="60DF7FBD"/>
    <w:rsid w:val="617F52FC"/>
    <w:rsid w:val="6247406C"/>
    <w:rsid w:val="624C78D4"/>
    <w:rsid w:val="626C3AD2"/>
    <w:rsid w:val="626C5880"/>
    <w:rsid w:val="62D17DD9"/>
    <w:rsid w:val="6311467A"/>
    <w:rsid w:val="63367C3C"/>
    <w:rsid w:val="633D721D"/>
    <w:rsid w:val="63870498"/>
    <w:rsid w:val="64502BBB"/>
    <w:rsid w:val="64791A88"/>
    <w:rsid w:val="65AE7F5E"/>
    <w:rsid w:val="660B1854"/>
    <w:rsid w:val="66707909"/>
    <w:rsid w:val="66F05109"/>
    <w:rsid w:val="677F7E04"/>
    <w:rsid w:val="67C65A33"/>
    <w:rsid w:val="68016A6B"/>
    <w:rsid w:val="68092C9C"/>
    <w:rsid w:val="682210BA"/>
    <w:rsid w:val="68637725"/>
    <w:rsid w:val="687311F7"/>
    <w:rsid w:val="68AF296B"/>
    <w:rsid w:val="6A303637"/>
    <w:rsid w:val="6B250CC2"/>
    <w:rsid w:val="6B481681"/>
    <w:rsid w:val="6B833C3B"/>
    <w:rsid w:val="6B882FFF"/>
    <w:rsid w:val="6BA15049"/>
    <w:rsid w:val="6BD5099E"/>
    <w:rsid w:val="6C1B20C5"/>
    <w:rsid w:val="6CD429A0"/>
    <w:rsid w:val="6D673814"/>
    <w:rsid w:val="6D8713D2"/>
    <w:rsid w:val="6D910891"/>
    <w:rsid w:val="6DA32372"/>
    <w:rsid w:val="6DAC7479"/>
    <w:rsid w:val="6E9A1D24"/>
    <w:rsid w:val="6ECF180A"/>
    <w:rsid w:val="6ED70525"/>
    <w:rsid w:val="6F451933"/>
    <w:rsid w:val="6F60676D"/>
    <w:rsid w:val="70545BA6"/>
    <w:rsid w:val="706C0880"/>
    <w:rsid w:val="70AA53D8"/>
    <w:rsid w:val="711D625D"/>
    <w:rsid w:val="712E6153"/>
    <w:rsid w:val="715F313D"/>
    <w:rsid w:val="71791D68"/>
    <w:rsid w:val="71BE3C1E"/>
    <w:rsid w:val="71EA6FF3"/>
    <w:rsid w:val="71F15DA2"/>
    <w:rsid w:val="722C6DDA"/>
    <w:rsid w:val="722D3F99"/>
    <w:rsid w:val="726E11A1"/>
    <w:rsid w:val="72730565"/>
    <w:rsid w:val="72810791"/>
    <w:rsid w:val="729E4018"/>
    <w:rsid w:val="72BA43E6"/>
    <w:rsid w:val="73463ECB"/>
    <w:rsid w:val="735A7977"/>
    <w:rsid w:val="73B76B77"/>
    <w:rsid w:val="74F55BA9"/>
    <w:rsid w:val="75074821"/>
    <w:rsid w:val="75134281"/>
    <w:rsid w:val="7530273D"/>
    <w:rsid w:val="75E83018"/>
    <w:rsid w:val="767E1BCE"/>
    <w:rsid w:val="77495D38"/>
    <w:rsid w:val="7791148D"/>
    <w:rsid w:val="77950F7E"/>
    <w:rsid w:val="77D575CC"/>
    <w:rsid w:val="77E85551"/>
    <w:rsid w:val="782D7408"/>
    <w:rsid w:val="787E5EB6"/>
    <w:rsid w:val="78847910"/>
    <w:rsid w:val="79984D55"/>
    <w:rsid w:val="7A044199"/>
    <w:rsid w:val="7A195E96"/>
    <w:rsid w:val="7A1C14E2"/>
    <w:rsid w:val="7A3E76AA"/>
    <w:rsid w:val="7A5E1434"/>
    <w:rsid w:val="7A8B6668"/>
    <w:rsid w:val="7AD6046C"/>
    <w:rsid w:val="7B185D2D"/>
    <w:rsid w:val="7C0E57A2"/>
    <w:rsid w:val="7C9C4B5C"/>
    <w:rsid w:val="7CA81753"/>
    <w:rsid w:val="7CAB4D9F"/>
    <w:rsid w:val="7CF84488"/>
    <w:rsid w:val="7D6C2781"/>
    <w:rsid w:val="7E0806FB"/>
    <w:rsid w:val="7EB4618D"/>
    <w:rsid w:val="7F837E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99"/>
    <w:pPr>
      <w:ind w:left="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Body Text"/>
    <w:basedOn w:val="1"/>
    <w:next w:val="1"/>
    <w:qFormat/>
    <w:uiPriority w:val="0"/>
    <w:rPr>
      <w:rFonts w:ascii="楷体_GB2312" w:hAnsi="Arial" w:eastAsia="楷体_GB2312" w:cs="Times New Roman"/>
      <w:sz w:val="28"/>
      <w:szCs w:val="20"/>
    </w:rPr>
  </w:style>
  <w:style w:type="paragraph" w:styleId="16">
    <w:name w:val="Body Text Indent"/>
    <w:basedOn w:val="1"/>
    <w:qFormat/>
    <w:uiPriority w:val="99"/>
    <w:pPr>
      <w:spacing w:line="700" w:lineRule="exact"/>
      <w:ind w:left="960"/>
    </w:pPr>
    <w:rPr>
      <w:sz w:val="4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cs="Times New Roman"/>
      <w:sz w:val="20"/>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1"/>
    <w:semiHidden/>
    <w:unhideWhenUsed/>
    <w:qFormat/>
    <w:uiPriority w:val="99"/>
    <w:pPr>
      <w:spacing w:after="0" w:line="240" w:lineRule="auto"/>
    </w:pPr>
    <w:rPr>
      <w:sz w:val="20"/>
    </w:rPr>
  </w:style>
  <w:style w:type="paragraph" w:styleId="22">
    <w:name w:val="footer"/>
    <w:basedOn w:val="1"/>
    <w:link w:val="64"/>
    <w:unhideWhenUsed/>
    <w:qFormat/>
    <w:uiPriority w:val="99"/>
    <w:pPr>
      <w:tabs>
        <w:tab w:val="center" w:pos="7143"/>
        <w:tab w:val="right" w:pos="14287"/>
      </w:tabs>
      <w:spacing w:after="0" w:line="240" w:lineRule="auto"/>
    </w:pPr>
  </w:style>
  <w:style w:type="paragraph" w:styleId="23">
    <w:name w:val="header"/>
    <w:basedOn w:val="1"/>
    <w:link w:val="62"/>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7"/>
    <w:qFormat/>
    <w:uiPriority w:val="11"/>
    <w:pPr>
      <w:spacing w:before="200" w:after="200"/>
    </w:pPr>
    <w:rPr>
      <w:sz w:val="24"/>
      <w:szCs w:val="24"/>
    </w:rPr>
  </w:style>
  <w:style w:type="paragraph" w:styleId="27">
    <w:name w:val="footnote text"/>
    <w:basedOn w:val="1"/>
    <w:link w:val="190"/>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unhideWhenUsed/>
    <w:qFormat/>
    <w:uiPriority w:val="99"/>
    <w:pPr>
      <w:widowControl/>
      <w:spacing w:before="100" w:beforeAutospacing="1" w:after="100" w:afterAutospacing="1"/>
      <w:jc w:val="left"/>
    </w:pPr>
    <w:rPr>
      <w:rFonts w:ascii="宋体" w:hAnsi="宋体"/>
      <w:sz w:val="24"/>
    </w:rPr>
  </w:style>
  <w:style w:type="paragraph" w:styleId="33">
    <w:name w:val="Title"/>
    <w:basedOn w:val="1"/>
    <w:next w:val="1"/>
    <w:link w:val="56"/>
    <w:qFormat/>
    <w:uiPriority w:val="10"/>
    <w:pPr>
      <w:spacing w:before="300" w:after="200"/>
      <w:contextualSpacing/>
    </w:pPr>
    <w:rPr>
      <w:sz w:val="48"/>
      <w:szCs w:val="48"/>
    </w:rPr>
  </w:style>
  <w:style w:type="paragraph" w:styleId="34">
    <w:name w:val="Body Text First Indent"/>
    <w:basedOn w:val="15"/>
    <w:next w:val="1"/>
    <w:unhideWhenUsed/>
    <w:qFormat/>
    <w:uiPriority w:val="0"/>
    <w:pPr>
      <w:spacing w:after="120"/>
      <w:ind w:firstLine="420"/>
    </w:pPr>
    <w:rPr>
      <w:rFonts w:ascii="Arial" w:eastAsia="宋体"/>
      <w:sz w:val="21"/>
      <w:szCs w:val="21"/>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正文（缩进）"/>
    <w:basedOn w:val="1"/>
    <w:qFormat/>
    <w:uiPriority w:val="0"/>
    <w:pPr>
      <w:spacing w:line="360" w:lineRule="auto"/>
      <w:ind w:firstLine="200"/>
    </w:pPr>
    <w:rPr>
      <w:rFonts w:ascii="宋体" w:hAnsi="宋体"/>
    </w:rPr>
  </w:style>
  <w:style w:type="paragraph" w:customStyle="1" w:styleId="42">
    <w:name w:val="标题 21"/>
    <w:basedOn w:val="1"/>
    <w:next w:val="1"/>
    <w:link w:val="204"/>
    <w:qFormat/>
    <w:uiPriority w:val="0"/>
    <w:pPr>
      <w:keepNext/>
      <w:keepLines/>
      <w:spacing w:before="120" w:line="300" w:lineRule="auto"/>
      <w:jc w:val="center"/>
      <w:outlineLvl w:val="1"/>
    </w:pPr>
    <w:rPr>
      <w:rFonts w:ascii="Arial" w:hAnsi="Arial" w:eastAsia="黑体"/>
      <w:b/>
      <w:sz w:val="30"/>
      <w:szCs w:val="20"/>
    </w:rPr>
  </w:style>
  <w:style w:type="paragraph" w:customStyle="1" w:styleId="43">
    <w:name w:val="正文文本1"/>
    <w:basedOn w:val="1"/>
    <w:qFormat/>
    <w:uiPriority w:val="0"/>
    <w:pPr>
      <w:tabs>
        <w:tab w:val="left" w:pos="567"/>
      </w:tabs>
      <w:spacing w:before="120" w:line="22" w:lineRule="atLeast"/>
    </w:pPr>
    <w:rPr>
      <w:rFonts w:ascii="宋体" w:hAnsi="宋体"/>
      <w:sz w:val="24"/>
    </w:rPr>
  </w:style>
  <w:style w:type="paragraph" w:customStyle="1" w:styleId="44">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5">
    <w:name w:val="段"/>
    <w:next w:val="1"/>
    <w:qFormat/>
    <w:uiPriority w:val="0"/>
    <w:pPr>
      <w:ind w:firstLine="200"/>
      <w:jc w:val="both"/>
    </w:pPr>
    <w:rPr>
      <w:rFonts w:hint="default" w:ascii="宋体" w:hAnsi="Times New Roman" w:eastAsia="Times New Roman" w:cs="Times New Roman"/>
      <w:sz w:val="21"/>
    </w:r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3"/>
    <w:qFormat/>
    <w:uiPriority w:val="10"/>
    <w:rPr>
      <w:sz w:val="48"/>
      <w:szCs w:val="48"/>
    </w:rPr>
  </w:style>
  <w:style w:type="character" w:customStyle="1" w:styleId="57">
    <w:name w:val="Subtitle Char"/>
    <w:link w:val="26"/>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3"/>
    <w:qFormat/>
    <w:uiPriority w:val="99"/>
  </w:style>
  <w:style w:type="character" w:customStyle="1" w:styleId="63">
    <w:name w:val="Footer Char"/>
    <w:link w:val="22"/>
    <w:qFormat/>
    <w:uiPriority w:val="99"/>
  </w:style>
  <w:style w:type="character" w:customStyle="1" w:styleId="64">
    <w:name w:val="Caption Char"/>
    <w:link w:val="22"/>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7"/>
    <w:qFormat/>
    <w:uiPriority w:val="99"/>
    <w:rPr>
      <w:sz w:val="18"/>
    </w:rPr>
  </w:style>
  <w:style w:type="character" w:customStyle="1" w:styleId="191">
    <w:name w:val="Endnote Text Char"/>
    <w:link w:val="21"/>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link w:val="203"/>
    <w:qFormat/>
    <w:uiPriority w:val="0"/>
    <w:pPr>
      <w:keepNext/>
      <w:keepLines/>
      <w:spacing w:before="240" w:after="120" w:line="300" w:lineRule="auto"/>
      <w:jc w:val="center"/>
      <w:outlineLvl w:val="0"/>
    </w:pPr>
    <w:rPr>
      <w:rFonts w:ascii="宋体"/>
      <w:b/>
      <w:sz w:val="32"/>
      <w:szCs w:val="20"/>
    </w:rPr>
  </w:style>
  <w:style w:type="paragraph" w:customStyle="1" w:styleId="194">
    <w:name w:val="标题 311"/>
    <w:basedOn w:val="1"/>
    <w:next w:val="1"/>
    <w:link w:val="205"/>
    <w:qFormat/>
    <w:uiPriority w:val="0"/>
    <w:pPr>
      <w:keepNext/>
      <w:keepLines/>
      <w:spacing w:before="360" w:after="120"/>
      <w:jc w:val="left"/>
      <w:outlineLvl w:val="2"/>
    </w:pPr>
    <w:rPr>
      <w:rFonts w:ascii="宋体"/>
      <w:b/>
      <w:sz w:val="24"/>
      <w:szCs w:val="20"/>
      <w:u w:val="single"/>
    </w:rPr>
  </w:style>
  <w:style w:type="paragraph" w:customStyle="1" w:styleId="195">
    <w:name w:val="标题 41"/>
    <w:basedOn w:val="1"/>
    <w:next w:val="1"/>
    <w:link w:val="206"/>
    <w:qFormat/>
    <w:uiPriority w:val="0"/>
    <w:pPr>
      <w:keepNext/>
      <w:keepLines/>
      <w:spacing w:before="280" w:after="290" w:line="376" w:lineRule="atLeast"/>
      <w:outlineLvl w:val="3"/>
    </w:pPr>
    <w:rPr>
      <w:rFonts w:ascii="Arial" w:hAnsi="Arial" w:eastAsia="黑体"/>
      <w:b/>
      <w:sz w:val="28"/>
      <w:szCs w:val="20"/>
    </w:rPr>
  </w:style>
  <w:style w:type="paragraph" w:customStyle="1" w:styleId="196">
    <w:name w:val="标题 51"/>
    <w:basedOn w:val="1"/>
    <w:next w:val="1"/>
    <w:link w:val="207"/>
    <w:qFormat/>
    <w:uiPriority w:val="0"/>
    <w:pPr>
      <w:keepNext/>
      <w:keepLines/>
      <w:spacing w:before="280" w:after="290" w:line="376" w:lineRule="atLeast"/>
      <w:outlineLvl w:val="4"/>
    </w:pPr>
    <w:rPr>
      <w:b/>
      <w:sz w:val="28"/>
      <w:szCs w:val="20"/>
    </w:rPr>
  </w:style>
  <w:style w:type="paragraph" w:customStyle="1" w:styleId="197">
    <w:name w:val="标题 61"/>
    <w:basedOn w:val="1"/>
    <w:next w:val="1"/>
    <w:link w:val="208"/>
    <w:qFormat/>
    <w:uiPriority w:val="0"/>
    <w:pPr>
      <w:keepNext/>
      <w:keepLines/>
      <w:spacing w:before="240" w:after="64" w:line="320" w:lineRule="atLeast"/>
      <w:outlineLvl w:val="5"/>
    </w:pPr>
    <w:rPr>
      <w:rFonts w:ascii="Arial" w:hAnsi="Arial" w:eastAsia="黑体"/>
      <w:b/>
      <w:sz w:val="24"/>
      <w:szCs w:val="20"/>
    </w:rPr>
  </w:style>
  <w:style w:type="paragraph" w:customStyle="1" w:styleId="198">
    <w:name w:val="标题 71"/>
    <w:basedOn w:val="1"/>
    <w:next w:val="1"/>
    <w:link w:val="209"/>
    <w:qFormat/>
    <w:uiPriority w:val="0"/>
    <w:pPr>
      <w:keepNext/>
      <w:keepLines/>
      <w:spacing w:before="240" w:after="64" w:line="320" w:lineRule="atLeast"/>
      <w:outlineLvl w:val="6"/>
    </w:pPr>
    <w:rPr>
      <w:b/>
      <w:sz w:val="24"/>
      <w:szCs w:val="20"/>
    </w:rPr>
  </w:style>
  <w:style w:type="paragraph" w:customStyle="1" w:styleId="199">
    <w:name w:val="标题 81"/>
    <w:basedOn w:val="1"/>
    <w:next w:val="1"/>
    <w:link w:val="210"/>
    <w:qFormat/>
    <w:uiPriority w:val="0"/>
    <w:pPr>
      <w:keepNext/>
      <w:keepLines/>
      <w:spacing w:before="240" w:after="64" w:line="320" w:lineRule="atLeast"/>
      <w:outlineLvl w:val="7"/>
    </w:pPr>
    <w:rPr>
      <w:rFonts w:ascii="Arial" w:hAnsi="Arial" w:eastAsia="黑体"/>
      <w:sz w:val="24"/>
      <w:szCs w:val="20"/>
    </w:rPr>
  </w:style>
  <w:style w:type="paragraph" w:customStyle="1" w:styleId="200">
    <w:name w:val="标题 91"/>
    <w:basedOn w:val="1"/>
    <w:next w:val="1"/>
    <w:link w:val="211"/>
    <w:qFormat/>
    <w:uiPriority w:val="0"/>
    <w:pPr>
      <w:keepNext/>
      <w:keepLines/>
      <w:spacing w:before="240" w:after="64" w:line="320" w:lineRule="atLeast"/>
      <w:outlineLvl w:val="8"/>
    </w:pPr>
    <w:rPr>
      <w:rFonts w:ascii="Arial" w:hAnsi="Arial" w:eastAsia="黑体"/>
      <w:szCs w:val="20"/>
    </w:rPr>
  </w:style>
  <w:style w:type="character" w:customStyle="1" w:styleId="201">
    <w:name w:val="默认段落字体1"/>
    <w:link w:val="1"/>
    <w:unhideWhenUsed/>
    <w:qFormat/>
    <w:uiPriority w:val="1"/>
  </w:style>
  <w:style w:type="table" w:customStyle="1" w:styleId="202">
    <w:name w:val="普通表格1"/>
    <w:unhideWhenUsed/>
    <w:qFormat/>
    <w:uiPriority w:val="99"/>
  </w:style>
  <w:style w:type="character" w:customStyle="1" w:styleId="203">
    <w:name w:val="标题 1 字符"/>
    <w:link w:val="193"/>
    <w:qFormat/>
    <w:uiPriority w:val="0"/>
    <w:rPr>
      <w:rFonts w:ascii="宋体"/>
      <w:b/>
      <w:sz w:val="32"/>
    </w:rPr>
  </w:style>
  <w:style w:type="character" w:customStyle="1" w:styleId="204">
    <w:name w:val="标题 2 字符"/>
    <w:link w:val="42"/>
    <w:qFormat/>
    <w:uiPriority w:val="0"/>
    <w:rPr>
      <w:rFonts w:ascii="Arial" w:hAnsi="Arial" w:eastAsia="黑体"/>
      <w:b/>
      <w:sz w:val="30"/>
      <w:lang w:val="en-US" w:eastAsia="zh-CN" w:bidi="ar-SA"/>
    </w:rPr>
  </w:style>
  <w:style w:type="character" w:customStyle="1" w:styleId="205">
    <w:name w:val="标题 3 字符"/>
    <w:link w:val="194"/>
    <w:qFormat/>
    <w:uiPriority w:val="0"/>
    <w:rPr>
      <w:rFonts w:ascii="宋体" w:eastAsia="宋体"/>
      <w:b/>
      <w:sz w:val="24"/>
      <w:u w:val="single"/>
      <w:lang w:val="en-US" w:eastAsia="zh-CN" w:bidi="ar-SA"/>
    </w:rPr>
  </w:style>
  <w:style w:type="character" w:customStyle="1" w:styleId="206">
    <w:name w:val="标题 4 字符"/>
    <w:link w:val="195"/>
    <w:qFormat/>
    <w:uiPriority w:val="0"/>
    <w:rPr>
      <w:rFonts w:ascii="Arial" w:hAnsi="Arial" w:eastAsia="黑体"/>
      <w:b/>
      <w:sz w:val="28"/>
    </w:rPr>
  </w:style>
  <w:style w:type="character" w:customStyle="1" w:styleId="207">
    <w:name w:val="标题 5 字符"/>
    <w:link w:val="196"/>
    <w:qFormat/>
    <w:uiPriority w:val="0"/>
    <w:rPr>
      <w:b/>
      <w:sz w:val="28"/>
    </w:rPr>
  </w:style>
  <w:style w:type="character" w:customStyle="1" w:styleId="208">
    <w:name w:val="标题 6 字符"/>
    <w:link w:val="197"/>
    <w:qFormat/>
    <w:uiPriority w:val="0"/>
    <w:rPr>
      <w:rFonts w:ascii="Arial" w:hAnsi="Arial" w:eastAsia="黑体"/>
      <w:b/>
      <w:sz w:val="24"/>
    </w:rPr>
  </w:style>
  <w:style w:type="character" w:customStyle="1" w:styleId="209">
    <w:name w:val="标题 7 字符"/>
    <w:link w:val="198"/>
    <w:qFormat/>
    <w:uiPriority w:val="0"/>
    <w:rPr>
      <w:b/>
      <w:sz w:val="24"/>
    </w:rPr>
  </w:style>
  <w:style w:type="character" w:customStyle="1" w:styleId="210">
    <w:name w:val="标题 8 字符"/>
    <w:link w:val="199"/>
    <w:qFormat/>
    <w:uiPriority w:val="0"/>
    <w:rPr>
      <w:rFonts w:ascii="Arial" w:hAnsi="Arial" w:eastAsia="黑体"/>
      <w:sz w:val="24"/>
    </w:rPr>
  </w:style>
  <w:style w:type="character" w:customStyle="1" w:styleId="211">
    <w:name w:val="标题 9 字符"/>
    <w:link w:val="200"/>
    <w:qFormat/>
    <w:uiPriority w:val="0"/>
    <w:rPr>
      <w:rFonts w:ascii="Arial" w:hAnsi="Arial" w:eastAsia="黑体"/>
      <w:sz w:val="21"/>
    </w:rPr>
  </w:style>
  <w:style w:type="paragraph" w:customStyle="1" w:styleId="212">
    <w:name w:val="目录 71"/>
    <w:basedOn w:val="1"/>
    <w:next w:val="1"/>
    <w:qFormat/>
    <w:uiPriority w:val="0"/>
    <w:pPr>
      <w:ind w:left="2520"/>
    </w:pPr>
  </w:style>
  <w:style w:type="paragraph" w:customStyle="1" w:styleId="213">
    <w:name w:val="正文缩进11"/>
    <w:basedOn w:val="1"/>
    <w:link w:val="214"/>
    <w:qFormat/>
    <w:uiPriority w:val="0"/>
    <w:pPr>
      <w:ind w:firstLine="420"/>
      <w:jc w:val="left"/>
    </w:pPr>
    <w:rPr>
      <w:rFonts w:ascii="宋体"/>
      <w:sz w:val="24"/>
    </w:rPr>
  </w:style>
  <w:style w:type="character" w:customStyle="1" w:styleId="214">
    <w:name w:val="正文缩进 字符"/>
    <w:link w:val="213"/>
    <w:qFormat/>
    <w:uiPriority w:val="0"/>
    <w:rPr>
      <w:rFonts w:ascii="宋体" w:eastAsia="宋体"/>
      <w:sz w:val="24"/>
      <w:szCs w:val="24"/>
      <w:lang w:val="en-US" w:eastAsia="zh-CN" w:bidi="ar-SA"/>
    </w:rPr>
  </w:style>
  <w:style w:type="paragraph" w:customStyle="1" w:styleId="215">
    <w:name w:val="题注1"/>
    <w:basedOn w:val="1"/>
    <w:next w:val="1"/>
    <w:qFormat/>
    <w:uiPriority w:val="0"/>
    <w:pPr>
      <w:spacing w:line="480" w:lineRule="auto"/>
    </w:pPr>
    <w:rPr>
      <w:rFonts w:ascii="华文中宋" w:hAnsi="华文中宋" w:eastAsia="华文中宋"/>
      <w:sz w:val="36"/>
      <w:szCs w:val="20"/>
    </w:rPr>
  </w:style>
  <w:style w:type="paragraph" w:customStyle="1" w:styleId="216">
    <w:name w:val="文档结构图1"/>
    <w:basedOn w:val="1"/>
    <w:link w:val="217"/>
    <w:qFormat/>
    <w:uiPriority w:val="0"/>
    <w:pPr>
      <w:shd w:val="clear" w:color="auto" w:fill="000080"/>
    </w:pPr>
  </w:style>
  <w:style w:type="character" w:customStyle="1" w:styleId="217">
    <w:name w:val="文档结构图 字符"/>
    <w:link w:val="216"/>
    <w:qFormat/>
    <w:uiPriority w:val="0"/>
    <w:rPr>
      <w:sz w:val="21"/>
      <w:szCs w:val="24"/>
      <w:shd w:val="clear" w:color="auto" w:fill="000080"/>
    </w:rPr>
  </w:style>
  <w:style w:type="paragraph" w:customStyle="1" w:styleId="218">
    <w:name w:val="批注文字1"/>
    <w:basedOn w:val="1"/>
    <w:link w:val="219"/>
    <w:qFormat/>
    <w:uiPriority w:val="99"/>
    <w:pPr>
      <w:jc w:val="left"/>
    </w:pPr>
  </w:style>
  <w:style w:type="character" w:customStyle="1" w:styleId="219">
    <w:name w:val="批注文字 字符1"/>
    <w:link w:val="218"/>
    <w:qFormat/>
    <w:uiPriority w:val="99"/>
    <w:rPr>
      <w:sz w:val="21"/>
      <w:szCs w:val="24"/>
    </w:rPr>
  </w:style>
  <w:style w:type="paragraph" w:customStyle="1" w:styleId="220">
    <w:name w:val="正文文本 31"/>
    <w:basedOn w:val="1"/>
    <w:link w:val="221"/>
    <w:qFormat/>
    <w:uiPriority w:val="0"/>
    <w:pPr>
      <w:spacing w:after="120"/>
    </w:pPr>
    <w:rPr>
      <w:sz w:val="16"/>
      <w:szCs w:val="16"/>
    </w:rPr>
  </w:style>
  <w:style w:type="character" w:customStyle="1" w:styleId="221">
    <w:name w:val="正文文本 3 字符"/>
    <w:link w:val="220"/>
    <w:qFormat/>
    <w:uiPriority w:val="0"/>
    <w:rPr>
      <w:sz w:val="16"/>
      <w:szCs w:val="16"/>
    </w:rPr>
  </w:style>
  <w:style w:type="paragraph" w:customStyle="1" w:styleId="222">
    <w:name w:val="正文文本11"/>
    <w:basedOn w:val="1"/>
    <w:next w:val="1"/>
    <w:link w:val="223"/>
    <w:qFormat/>
    <w:uiPriority w:val="0"/>
    <w:pPr>
      <w:tabs>
        <w:tab w:val="left" w:pos="567"/>
      </w:tabs>
      <w:spacing w:before="120" w:line="22" w:lineRule="atLeast"/>
    </w:pPr>
    <w:rPr>
      <w:rFonts w:ascii="宋体" w:hAnsi="宋体"/>
      <w:sz w:val="24"/>
    </w:rPr>
  </w:style>
  <w:style w:type="character" w:customStyle="1" w:styleId="223">
    <w:name w:val="正文文本 字符"/>
    <w:link w:val="222"/>
    <w:qFormat/>
    <w:uiPriority w:val="0"/>
    <w:rPr>
      <w:rFonts w:ascii="宋体" w:hAnsi="宋体"/>
      <w:sz w:val="24"/>
      <w:szCs w:val="24"/>
    </w:rPr>
  </w:style>
  <w:style w:type="paragraph" w:customStyle="1" w:styleId="224">
    <w:name w:val="正文文本缩进11"/>
    <w:basedOn w:val="1"/>
    <w:link w:val="225"/>
    <w:qFormat/>
    <w:uiPriority w:val="0"/>
    <w:pPr>
      <w:spacing w:line="360" w:lineRule="auto"/>
      <w:ind w:firstLine="570"/>
    </w:pPr>
    <w:rPr>
      <w:sz w:val="24"/>
    </w:rPr>
  </w:style>
  <w:style w:type="character" w:customStyle="1" w:styleId="225">
    <w:name w:val="正文文本缩进 字符"/>
    <w:link w:val="224"/>
    <w:qFormat/>
    <w:uiPriority w:val="0"/>
    <w:rPr>
      <w:rFonts w:eastAsia="宋体"/>
      <w:sz w:val="24"/>
      <w:szCs w:val="24"/>
      <w:lang w:val="en-US" w:eastAsia="zh-CN" w:bidi="ar-SA"/>
    </w:rPr>
  </w:style>
  <w:style w:type="paragraph" w:customStyle="1" w:styleId="226">
    <w:name w:val="列表 21"/>
    <w:basedOn w:val="1"/>
    <w:qFormat/>
    <w:uiPriority w:val="0"/>
    <w:pPr>
      <w:ind w:left="100" w:hanging="200"/>
    </w:pPr>
  </w:style>
  <w:style w:type="paragraph" w:customStyle="1" w:styleId="227">
    <w:name w:val="文本块1"/>
    <w:basedOn w:val="1"/>
    <w:qFormat/>
    <w:uiPriority w:val="0"/>
    <w:pPr>
      <w:widowControl/>
      <w:ind w:left="480" w:right="-341" w:firstLine="513"/>
    </w:pPr>
    <w:rPr>
      <w:sz w:val="24"/>
      <w:szCs w:val="20"/>
    </w:rPr>
  </w:style>
  <w:style w:type="paragraph" w:customStyle="1" w:styleId="228">
    <w:name w:val="目录 51"/>
    <w:basedOn w:val="1"/>
    <w:next w:val="1"/>
    <w:qFormat/>
    <w:uiPriority w:val="0"/>
    <w:pPr>
      <w:ind w:left="1680"/>
    </w:pPr>
  </w:style>
  <w:style w:type="paragraph" w:customStyle="1" w:styleId="229">
    <w:name w:val="目录 31"/>
    <w:basedOn w:val="1"/>
    <w:next w:val="1"/>
    <w:qFormat/>
    <w:uiPriority w:val="39"/>
    <w:pPr>
      <w:ind w:left="840"/>
    </w:pPr>
  </w:style>
  <w:style w:type="paragraph" w:customStyle="1" w:styleId="230">
    <w:name w:val="纯文本1"/>
    <w:basedOn w:val="1"/>
    <w:link w:val="231"/>
    <w:qFormat/>
    <w:uiPriority w:val="0"/>
    <w:rPr>
      <w:rFonts w:hint="eastAsia" w:ascii="宋体" w:hAnsi="Courier New"/>
      <w:szCs w:val="20"/>
    </w:rPr>
  </w:style>
  <w:style w:type="character" w:customStyle="1" w:styleId="231">
    <w:name w:val="纯文本 字符2"/>
    <w:link w:val="230"/>
    <w:qFormat/>
    <w:uiPriority w:val="0"/>
    <w:rPr>
      <w:rFonts w:hint="eastAsia" w:ascii="宋体" w:hAnsi="Courier New" w:eastAsia="宋体" w:cs="宋体"/>
      <w:sz w:val="21"/>
    </w:rPr>
  </w:style>
  <w:style w:type="paragraph" w:customStyle="1" w:styleId="232">
    <w:name w:val="目录 81"/>
    <w:basedOn w:val="1"/>
    <w:next w:val="1"/>
    <w:qFormat/>
    <w:uiPriority w:val="0"/>
    <w:pPr>
      <w:ind w:left="2940"/>
    </w:pPr>
  </w:style>
  <w:style w:type="paragraph" w:customStyle="1" w:styleId="233">
    <w:name w:val="日期1"/>
    <w:basedOn w:val="1"/>
    <w:next w:val="1"/>
    <w:link w:val="234"/>
    <w:qFormat/>
    <w:uiPriority w:val="0"/>
    <w:pPr>
      <w:ind w:left="100"/>
    </w:pPr>
    <w:rPr>
      <w:rFonts w:ascii="仿宋_GB2312" w:hAnsi="宋体" w:eastAsia="仿宋_GB2312"/>
      <w:color w:val="000000"/>
      <w:sz w:val="24"/>
    </w:rPr>
  </w:style>
  <w:style w:type="character" w:customStyle="1" w:styleId="234">
    <w:name w:val="日期 字符"/>
    <w:link w:val="233"/>
    <w:qFormat/>
    <w:uiPriority w:val="0"/>
    <w:rPr>
      <w:rFonts w:ascii="仿宋_GB2312" w:hAnsi="宋体" w:eastAsia="仿宋_GB2312"/>
      <w:color w:val="000000"/>
      <w:sz w:val="24"/>
      <w:szCs w:val="24"/>
    </w:rPr>
  </w:style>
  <w:style w:type="paragraph" w:customStyle="1" w:styleId="235">
    <w:name w:val="正文文本缩进 21"/>
    <w:basedOn w:val="1"/>
    <w:link w:val="236"/>
    <w:qFormat/>
    <w:uiPriority w:val="0"/>
    <w:pPr>
      <w:ind w:firstLine="480"/>
    </w:pPr>
    <w:rPr>
      <w:rFonts w:ascii="仿宋_GB2312" w:eastAsia="仿宋_GB2312"/>
      <w:sz w:val="24"/>
    </w:rPr>
  </w:style>
  <w:style w:type="character" w:customStyle="1" w:styleId="236">
    <w:name w:val="正文文本缩进 2 字符"/>
    <w:link w:val="235"/>
    <w:qFormat/>
    <w:uiPriority w:val="0"/>
    <w:rPr>
      <w:rFonts w:ascii="仿宋_GB2312" w:eastAsia="仿宋_GB2312"/>
      <w:sz w:val="24"/>
      <w:szCs w:val="24"/>
    </w:rPr>
  </w:style>
  <w:style w:type="paragraph" w:customStyle="1" w:styleId="237">
    <w:name w:val="批注框文本1"/>
    <w:basedOn w:val="1"/>
    <w:link w:val="238"/>
    <w:qFormat/>
    <w:uiPriority w:val="0"/>
    <w:rPr>
      <w:sz w:val="18"/>
      <w:szCs w:val="18"/>
    </w:rPr>
  </w:style>
  <w:style w:type="character" w:customStyle="1" w:styleId="238">
    <w:name w:val="批注框文本 字符"/>
    <w:link w:val="237"/>
    <w:qFormat/>
    <w:uiPriority w:val="0"/>
    <w:rPr>
      <w:sz w:val="18"/>
      <w:szCs w:val="18"/>
    </w:rPr>
  </w:style>
  <w:style w:type="paragraph" w:customStyle="1" w:styleId="239">
    <w:name w:val="页脚1"/>
    <w:basedOn w:val="1"/>
    <w:link w:val="240"/>
    <w:qFormat/>
    <w:uiPriority w:val="99"/>
    <w:pPr>
      <w:tabs>
        <w:tab w:val="center" w:pos="4153"/>
        <w:tab w:val="right" w:pos="8306"/>
      </w:tabs>
      <w:jc w:val="left"/>
    </w:pPr>
    <w:rPr>
      <w:rFonts w:ascii="宋体"/>
      <w:sz w:val="18"/>
      <w:szCs w:val="20"/>
    </w:rPr>
  </w:style>
  <w:style w:type="character" w:customStyle="1" w:styleId="240">
    <w:name w:val="页脚 字符"/>
    <w:link w:val="239"/>
    <w:qFormat/>
    <w:uiPriority w:val="99"/>
    <w:rPr>
      <w:rFonts w:ascii="宋体" w:eastAsia="宋体"/>
      <w:sz w:val="18"/>
      <w:lang w:val="en-US" w:eastAsia="zh-CN" w:bidi="ar-SA"/>
    </w:rPr>
  </w:style>
  <w:style w:type="paragraph" w:customStyle="1" w:styleId="241">
    <w:name w:val="页眉1"/>
    <w:basedOn w:val="1"/>
    <w:link w:val="242"/>
    <w:qFormat/>
    <w:uiPriority w:val="0"/>
    <w:pPr>
      <w:pBdr>
        <w:bottom w:val="single" w:color="000000" w:sz="6" w:space="1"/>
      </w:pBdr>
      <w:tabs>
        <w:tab w:val="center" w:pos="4153"/>
        <w:tab w:val="right" w:pos="8306"/>
      </w:tabs>
      <w:jc w:val="center"/>
    </w:pPr>
    <w:rPr>
      <w:sz w:val="18"/>
      <w:szCs w:val="18"/>
    </w:rPr>
  </w:style>
  <w:style w:type="character" w:customStyle="1" w:styleId="242">
    <w:name w:val="页眉 字符"/>
    <w:link w:val="241"/>
    <w:qFormat/>
    <w:uiPriority w:val="0"/>
    <w:rPr>
      <w:rFonts w:eastAsia="宋体"/>
      <w:sz w:val="18"/>
      <w:szCs w:val="18"/>
      <w:lang w:val="en-US" w:eastAsia="zh-CN" w:bidi="ar-SA"/>
    </w:rPr>
  </w:style>
  <w:style w:type="paragraph" w:customStyle="1" w:styleId="243">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4">
    <w:name w:val="目录 41"/>
    <w:basedOn w:val="1"/>
    <w:next w:val="1"/>
    <w:qFormat/>
    <w:uiPriority w:val="0"/>
    <w:pPr>
      <w:ind w:left="1260"/>
    </w:pPr>
  </w:style>
  <w:style w:type="paragraph" w:customStyle="1" w:styleId="245">
    <w:name w:val="目录 61"/>
    <w:basedOn w:val="1"/>
    <w:next w:val="1"/>
    <w:qFormat/>
    <w:uiPriority w:val="0"/>
    <w:pPr>
      <w:ind w:left="2100"/>
    </w:pPr>
  </w:style>
  <w:style w:type="paragraph" w:customStyle="1" w:styleId="246">
    <w:name w:val="正文文本缩进 31"/>
    <w:basedOn w:val="1"/>
    <w:link w:val="247"/>
    <w:qFormat/>
    <w:uiPriority w:val="0"/>
    <w:pPr>
      <w:spacing w:before="120" w:line="22" w:lineRule="atLeast"/>
      <w:ind w:left="720" w:firstLine="480"/>
      <w:jc w:val="left"/>
    </w:pPr>
    <w:rPr>
      <w:rFonts w:ascii="宋体"/>
      <w:sz w:val="24"/>
      <w:szCs w:val="20"/>
    </w:rPr>
  </w:style>
  <w:style w:type="character" w:customStyle="1" w:styleId="247">
    <w:name w:val="正文文本缩进 3 字符"/>
    <w:link w:val="246"/>
    <w:qFormat/>
    <w:uiPriority w:val="0"/>
    <w:rPr>
      <w:rFonts w:ascii="宋体"/>
      <w:sz w:val="24"/>
    </w:rPr>
  </w:style>
  <w:style w:type="paragraph" w:customStyle="1" w:styleId="248">
    <w:name w:val="目录 21"/>
    <w:basedOn w:val="1"/>
    <w:next w:val="1"/>
    <w:qFormat/>
    <w:uiPriority w:val="39"/>
    <w:pPr>
      <w:tabs>
        <w:tab w:val="right" w:leader="dot" w:pos="8937"/>
      </w:tabs>
      <w:spacing w:line="312" w:lineRule="auto"/>
      <w:ind w:left="420"/>
    </w:pPr>
  </w:style>
  <w:style w:type="paragraph" w:customStyle="1" w:styleId="249">
    <w:name w:val="目录 91"/>
    <w:basedOn w:val="1"/>
    <w:next w:val="1"/>
    <w:qFormat/>
    <w:uiPriority w:val="0"/>
    <w:pPr>
      <w:ind w:left="3360"/>
    </w:pPr>
  </w:style>
  <w:style w:type="paragraph" w:customStyle="1" w:styleId="250">
    <w:name w:val="HTML 预设格式1"/>
    <w:basedOn w:val="1"/>
    <w:link w:val="2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1">
    <w:name w:val="HTML 预设格式 字符"/>
    <w:link w:val="250"/>
    <w:qFormat/>
    <w:uiPriority w:val="0"/>
    <w:rPr>
      <w:rFonts w:ascii="宋体" w:hAnsi="宋体" w:cs="宋体"/>
      <w:sz w:val="24"/>
      <w:szCs w:val="24"/>
    </w:rPr>
  </w:style>
  <w:style w:type="paragraph" w:customStyle="1" w:styleId="252">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3">
    <w:name w:val="索引 11"/>
    <w:basedOn w:val="1"/>
    <w:next w:val="1"/>
    <w:qFormat/>
    <w:uiPriority w:val="0"/>
    <w:rPr>
      <w:szCs w:val="20"/>
    </w:rPr>
  </w:style>
  <w:style w:type="paragraph" w:customStyle="1" w:styleId="254">
    <w:name w:val="标题1"/>
    <w:basedOn w:val="1"/>
    <w:next w:val="1"/>
    <w:link w:val="255"/>
    <w:qFormat/>
    <w:uiPriority w:val="0"/>
    <w:pPr>
      <w:jc w:val="center"/>
      <w:outlineLvl w:val="0"/>
    </w:pPr>
    <w:rPr>
      <w:b/>
      <w:sz w:val="32"/>
      <w:szCs w:val="20"/>
    </w:rPr>
  </w:style>
  <w:style w:type="character" w:customStyle="1" w:styleId="255">
    <w:name w:val="标题 字符"/>
    <w:link w:val="254"/>
    <w:qFormat/>
    <w:uiPriority w:val="0"/>
    <w:rPr>
      <w:b/>
      <w:sz w:val="32"/>
    </w:rPr>
  </w:style>
  <w:style w:type="paragraph" w:customStyle="1" w:styleId="256">
    <w:name w:val="批注主题1"/>
    <w:basedOn w:val="218"/>
    <w:next w:val="218"/>
    <w:link w:val="257"/>
    <w:qFormat/>
    <w:uiPriority w:val="0"/>
    <w:rPr>
      <w:b/>
      <w:bCs/>
    </w:rPr>
  </w:style>
  <w:style w:type="character" w:customStyle="1" w:styleId="257">
    <w:name w:val="批注主题 字符"/>
    <w:link w:val="256"/>
    <w:qFormat/>
    <w:uiPriority w:val="0"/>
    <w:rPr>
      <w:rFonts w:ascii="Times New Roman" w:hAnsi="Times New Roman" w:eastAsia="宋体" w:cs="Times New Roman"/>
      <w:b/>
      <w:bCs/>
      <w:sz w:val="21"/>
      <w:szCs w:val="24"/>
      <w:lang w:val="en-US" w:eastAsia="zh-CN" w:bidi="ar-SA"/>
    </w:rPr>
  </w:style>
  <w:style w:type="paragraph" w:customStyle="1" w:styleId="258">
    <w:name w:val="正文首行缩进1"/>
    <w:basedOn w:val="222"/>
    <w:next w:val="245"/>
    <w:qFormat/>
    <w:uiPriority w:val="0"/>
    <w:pPr>
      <w:spacing w:after="120" w:line="520" w:lineRule="exact"/>
      <w:ind w:firstLine="100"/>
      <w:jc w:val="left"/>
    </w:pPr>
    <w:rPr>
      <w:sz w:val="28"/>
    </w:rPr>
  </w:style>
  <w:style w:type="paragraph" w:customStyle="1" w:styleId="259">
    <w:name w:val="正文首行缩进 21"/>
    <w:basedOn w:val="224"/>
    <w:link w:val="260"/>
    <w:qFormat/>
    <w:uiPriority w:val="0"/>
    <w:pPr>
      <w:spacing w:after="120" w:line="480" w:lineRule="exact"/>
      <w:ind w:left="420" w:firstLine="420"/>
    </w:pPr>
    <w:rPr>
      <w:szCs w:val="20"/>
    </w:rPr>
  </w:style>
  <w:style w:type="character" w:customStyle="1" w:styleId="260">
    <w:name w:val="正文文本首行缩进 2 字符"/>
    <w:link w:val="259"/>
    <w:qFormat/>
    <w:uiPriority w:val="0"/>
    <w:rPr>
      <w:rFonts w:eastAsia="宋体"/>
      <w:sz w:val="24"/>
      <w:szCs w:val="24"/>
      <w:lang w:val="en-US" w:eastAsia="zh-CN" w:bidi="ar-SA"/>
    </w:rPr>
  </w:style>
  <w:style w:type="table" w:customStyle="1" w:styleId="261">
    <w:name w:val="网格型1"/>
    <w:basedOn w:val="202"/>
    <w:qFormat/>
    <w:uiPriority w:val="39"/>
  </w:style>
  <w:style w:type="table" w:customStyle="1" w:styleId="262">
    <w:name w:val="中等深浅网格 1 - 强调文字颜色 21"/>
    <w:basedOn w:val="202"/>
    <w:qFormat/>
    <w:uiPriority w:val="0"/>
    <w:rPr>
      <w:sz w:val="21"/>
      <w:szCs w:val="24"/>
    </w:rPr>
  </w:style>
  <w:style w:type="character" w:customStyle="1" w:styleId="263">
    <w:name w:val="要点1"/>
    <w:link w:val="1"/>
    <w:qFormat/>
    <w:uiPriority w:val="0"/>
    <w:rPr>
      <w:b/>
      <w:bCs/>
    </w:rPr>
  </w:style>
  <w:style w:type="character" w:customStyle="1" w:styleId="264">
    <w:name w:val="页码1"/>
    <w:link w:val="1"/>
    <w:qFormat/>
    <w:uiPriority w:val="0"/>
  </w:style>
  <w:style w:type="character" w:customStyle="1" w:styleId="265">
    <w:name w:val="已访问的超链接1"/>
    <w:link w:val="1"/>
    <w:qFormat/>
    <w:uiPriority w:val="0"/>
    <w:rPr>
      <w:color w:val="771CAA"/>
      <w:u w:val="none"/>
    </w:rPr>
  </w:style>
  <w:style w:type="character" w:customStyle="1" w:styleId="266">
    <w:name w:val="强调1"/>
    <w:link w:val="1"/>
    <w:qFormat/>
    <w:uiPriority w:val="0"/>
    <w:rPr>
      <w:color w:val="CC0033"/>
    </w:rPr>
  </w:style>
  <w:style w:type="character" w:customStyle="1" w:styleId="267">
    <w:name w:val="超链接1"/>
    <w:link w:val="1"/>
    <w:qFormat/>
    <w:uiPriority w:val="99"/>
    <w:rPr>
      <w:color w:val="2440B3"/>
      <w:u w:val="none"/>
    </w:rPr>
  </w:style>
  <w:style w:type="character" w:customStyle="1" w:styleId="268">
    <w:name w:val="批注引用1"/>
    <w:link w:val="1"/>
    <w:qFormat/>
    <w:uiPriority w:val="99"/>
    <w:rPr>
      <w:sz w:val="21"/>
      <w:szCs w:val="21"/>
    </w:rPr>
  </w:style>
  <w:style w:type="character" w:customStyle="1" w:styleId="269">
    <w:name w:val="HTML 引文1"/>
    <w:link w:val="1"/>
    <w:qFormat/>
    <w:uiPriority w:val="0"/>
    <w:rPr>
      <w:i/>
      <w:iCs/>
    </w:rPr>
  </w:style>
  <w:style w:type="character" w:customStyle="1" w:styleId="270">
    <w:name w:val="fontstyle01"/>
    <w:link w:val="1"/>
    <w:qFormat/>
    <w:uiPriority w:val="0"/>
    <w:rPr>
      <w:sz w:val="21"/>
      <w:szCs w:val="24"/>
      <w:lang w:val="en-US" w:eastAsia="zh-CN" w:bidi="ar-SA"/>
    </w:rPr>
  </w:style>
  <w:style w:type="character" w:customStyle="1" w:styleId="271">
    <w:name w:val="批注文字 字符"/>
    <w:link w:val="1"/>
    <w:qFormat/>
    <w:uiPriority w:val="99"/>
    <w:rPr>
      <w:rFonts w:ascii="Times New Roman" w:hAnsi="Times New Roman" w:eastAsia="宋体" w:cs="Times New Roman"/>
      <w:sz w:val="24"/>
      <w:lang w:val="en-US" w:eastAsia="zh-CN" w:bidi="ar-SA"/>
    </w:rPr>
  </w:style>
  <w:style w:type="paragraph" w:customStyle="1" w:styleId="272">
    <w:name w:val="标题 31"/>
    <w:basedOn w:val="1"/>
    <w:next w:val="213"/>
    <w:qFormat/>
    <w:uiPriority w:val="0"/>
    <w:pPr>
      <w:keepNext/>
      <w:keepLines/>
      <w:spacing w:before="360" w:after="120"/>
      <w:jc w:val="left"/>
      <w:outlineLvl w:val="2"/>
    </w:pPr>
    <w:rPr>
      <w:rFonts w:ascii="宋体"/>
      <w:b/>
      <w:sz w:val="24"/>
      <w:szCs w:val="20"/>
      <w:u w:val="single"/>
    </w:rPr>
  </w:style>
  <w:style w:type="character" w:customStyle="1" w:styleId="273">
    <w:name w:val="c21"/>
    <w:link w:val="1"/>
    <w:qFormat/>
    <w:uiPriority w:val="0"/>
    <w:rPr>
      <w:rFonts w:ascii="ˎ̥" w:hAnsi="ˎ̥"/>
      <w:color w:val="000000"/>
      <w:sz w:val="20"/>
      <w:szCs w:val="20"/>
      <w:u w:val="none"/>
    </w:rPr>
  </w:style>
  <w:style w:type="character" w:customStyle="1" w:styleId="274">
    <w:name w:val="title4"/>
    <w:link w:val="1"/>
    <w:qFormat/>
    <w:uiPriority w:val="0"/>
    <w:rPr>
      <w:b/>
      <w:bCs/>
      <w:color w:val="1D87B3"/>
      <w:sz w:val="15"/>
      <w:szCs w:val="15"/>
    </w:rPr>
  </w:style>
  <w:style w:type="character" w:customStyle="1" w:styleId="275">
    <w:name w:val="标题 2 Char Char"/>
    <w:link w:val="1"/>
    <w:qFormat/>
    <w:uiPriority w:val="0"/>
    <w:rPr>
      <w:rFonts w:ascii="Arial" w:hAnsi="Arial" w:eastAsia="黑体"/>
      <w:b/>
      <w:bCs/>
      <w:sz w:val="32"/>
      <w:szCs w:val="32"/>
      <w:lang w:val="en-US" w:eastAsia="zh-CN" w:bidi="ar-SA"/>
    </w:rPr>
  </w:style>
  <w:style w:type="character" w:customStyle="1" w:styleId="276">
    <w:name w:val="black1"/>
    <w:link w:val="1"/>
    <w:qFormat/>
    <w:uiPriority w:val="0"/>
    <w:rPr>
      <w:color w:val="000000"/>
    </w:rPr>
  </w:style>
  <w:style w:type="character" w:customStyle="1" w:styleId="277">
    <w:name w:val="street-address"/>
    <w:link w:val="1"/>
    <w:qFormat/>
    <w:uiPriority w:val="0"/>
  </w:style>
  <w:style w:type="character" w:customStyle="1" w:styleId="278">
    <w:name w:val="locality"/>
    <w:link w:val="1"/>
    <w:qFormat/>
    <w:uiPriority w:val="0"/>
  </w:style>
  <w:style w:type="character" w:customStyle="1" w:styleId="279">
    <w:name w:val="正文文本缩进 Char1"/>
    <w:link w:val="280"/>
    <w:qFormat/>
    <w:uiPriority w:val="0"/>
    <w:rPr>
      <w:rFonts w:ascii="宋体" w:hAnsi="宋体" w:eastAsia="宋体"/>
      <w:sz w:val="24"/>
      <w:szCs w:val="24"/>
      <w:lang w:bidi="ar-SA"/>
    </w:rPr>
  </w:style>
  <w:style w:type="paragraph" w:customStyle="1" w:styleId="280">
    <w:name w:val="正文文本缩进1"/>
    <w:basedOn w:val="1"/>
    <w:link w:val="279"/>
    <w:qFormat/>
    <w:uiPriority w:val="0"/>
    <w:pPr>
      <w:spacing w:line="480" w:lineRule="exact"/>
      <w:ind w:firstLine="480"/>
    </w:pPr>
    <w:rPr>
      <w:rFonts w:ascii="宋体" w:hAnsi="宋体"/>
      <w:sz w:val="24"/>
    </w:rPr>
  </w:style>
  <w:style w:type="character" w:customStyle="1" w:styleId="281">
    <w:name w:val="Char Char11"/>
    <w:link w:val="1"/>
    <w:qFormat/>
    <w:uiPriority w:val="0"/>
    <w:rPr>
      <w:rFonts w:ascii="宋体" w:eastAsia="宋体"/>
      <w:b/>
      <w:sz w:val="24"/>
      <w:u w:val="single"/>
      <w:lang w:val="en-US" w:eastAsia="zh-CN" w:bidi="ar-SA"/>
    </w:rPr>
  </w:style>
  <w:style w:type="character" w:customStyle="1" w:styleId="282">
    <w:name w:val="txt"/>
    <w:link w:val="1"/>
    <w:qFormat/>
    <w:uiPriority w:val="0"/>
  </w:style>
  <w:style w:type="character" w:customStyle="1" w:styleId="283">
    <w:name w:val="正文缩进 Char Char"/>
    <w:link w:val="284"/>
    <w:qFormat/>
    <w:uiPriority w:val="0"/>
    <w:rPr>
      <w:rFonts w:ascii="宋体" w:eastAsia="宋体"/>
      <w:color w:val="000000"/>
      <w:sz w:val="28"/>
      <w:lang w:bidi="ar-SA"/>
    </w:rPr>
  </w:style>
  <w:style w:type="paragraph" w:customStyle="1" w:styleId="284">
    <w:name w:val="正文缩进1"/>
    <w:basedOn w:val="1"/>
    <w:link w:val="283"/>
    <w:qFormat/>
    <w:uiPriority w:val="0"/>
    <w:pPr>
      <w:widowControl/>
      <w:spacing w:line="480" w:lineRule="exact"/>
      <w:ind w:firstLine="567"/>
    </w:pPr>
    <w:rPr>
      <w:rFonts w:ascii="宋体"/>
      <w:color w:val="000000"/>
      <w:sz w:val="28"/>
      <w:szCs w:val="20"/>
    </w:rPr>
  </w:style>
  <w:style w:type="character" w:customStyle="1" w:styleId="285">
    <w:name w:val="普通文字1 Char1"/>
    <w:link w:val="1"/>
    <w:qFormat/>
    <w:uiPriority w:val="0"/>
    <w:rPr>
      <w:rFonts w:ascii="宋体" w:hAnsi="Courier New" w:eastAsia="宋体"/>
      <w:sz w:val="21"/>
      <w:lang w:val="en-US" w:eastAsia="zh-CN" w:bidi="ar-SA"/>
    </w:rPr>
  </w:style>
  <w:style w:type="character" w:customStyle="1" w:styleId="286">
    <w:name w:val="chanpin1"/>
    <w:link w:val="1"/>
    <w:qFormat/>
    <w:uiPriority w:val="0"/>
    <w:rPr>
      <w:rFonts w:ascii="ˎ̥" w:hAnsi="ˎ̥"/>
      <w:color w:val="000000"/>
      <w:sz w:val="20"/>
      <w:szCs w:val="20"/>
      <w:u w:val="none"/>
    </w:rPr>
  </w:style>
  <w:style w:type="character" w:customStyle="1" w:styleId="287">
    <w:name w:val="列表段落 字符"/>
    <w:link w:val="288"/>
    <w:qFormat/>
    <w:uiPriority w:val="34"/>
    <w:rPr>
      <w:rFonts w:ascii="Calibri" w:hAnsi="Calibri" w:eastAsia="宋体"/>
      <w:sz w:val="21"/>
      <w:szCs w:val="22"/>
      <w:lang w:val="en-US" w:eastAsia="zh-CN" w:bidi="ar-SA"/>
    </w:rPr>
  </w:style>
  <w:style w:type="paragraph" w:customStyle="1" w:styleId="288">
    <w:name w:val="列表段落"/>
    <w:basedOn w:val="1"/>
    <w:link w:val="287"/>
    <w:qFormat/>
    <w:uiPriority w:val="34"/>
    <w:pPr>
      <w:ind w:firstLine="420"/>
    </w:pPr>
    <w:rPr>
      <w:rFonts w:ascii="Calibri" w:hAnsi="Calibri"/>
      <w:szCs w:val="22"/>
    </w:rPr>
  </w:style>
  <w:style w:type="character" w:customStyle="1" w:styleId="289">
    <w:name w:val="标题 3 Char Char"/>
    <w:link w:val="1"/>
    <w:qFormat/>
    <w:uiPriority w:val="0"/>
    <w:rPr>
      <w:rFonts w:eastAsia="宋体"/>
      <w:b/>
      <w:bCs/>
      <w:sz w:val="32"/>
      <w:szCs w:val="32"/>
      <w:lang w:val="en-US" w:eastAsia="zh-CN" w:bidi="ar-SA"/>
    </w:rPr>
  </w:style>
  <w:style w:type="character" w:customStyle="1" w:styleId="290">
    <w:name w:val="段1 Char"/>
    <w:link w:val="1"/>
    <w:qFormat/>
    <w:uiPriority w:val="0"/>
    <w:rPr>
      <w:rFonts w:ascii="宋体" w:eastAsia="宋体"/>
      <w:sz w:val="24"/>
      <w:lang w:val="en-US" w:eastAsia="zh-CN" w:bidi="ar-SA"/>
    </w:rPr>
  </w:style>
  <w:style w:type="character" w:customStyle="1" w:styleId="291">
    <w:name w:val="chanpin拷贝"/>
    <w:link w:val="1"/>
    <w:qFormat/>
    <w:uiPriority w:val="0"/>
  </w:style>
  <w:style w:type="character" w:customStyle="1" w:styleId="292">
    <w:name w:val="纯文本 Char1"/>
    <w:link w:val="1"/>
    <w:qFormat/>
    <w:uiPriority w:val="0"/>
    <w:rPr>
      <w:rFonts w:ascii="宋体" w:hAnsi="Courier New" w:eastAsia="宋体"/>
      <w:sz w:val="21"/>
      <w:lang w:val="en-US" w:eastAsia="zh-CN" w:bidi="ar-SA"/>
    </w:rPr>
  </w:style>
  <w:style w:type="character" w:customStyle="1" w:styleId="293">
    <w:name w:val="apple-style-span"/>
    <w:link w:val="1"/>
    <w:qFormat/>
    <w:uiPriority w:val="0"/>
    <w:rPr>
      <w:rFonts w:cs="Times New Roman"/>
    </w:rPr>
  </w:style>
  <w:style w:type="paragraph" w:customStyle="1" w:styleId="294">
    <w:name w:val="二级条标题"/>
    <w:basedOn w:val="29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5">
    <w:name w:val="一级条标题"/>
    <w:basedOn w:val="296"/>
    <w:next w:val="1"/>
    <w:qFormat/>
    <w:uiPriority w:val="0"/>
    <w:pPr>
      <w:numPr>
        <w:ilvl w:val="1"/>
      </w:numPr>
      <w:tabs>
        <w:tab w:val="left" w:pos="360"/>
        <w:tab w:val="left" w:pos="840"/>
      </w:tabs>
      <w:ind w:left="0" w:hanging="840"/>
      <w:outlineLvl w:val="1"/>
    </w:pPr>
  </w:style>
  <w:style w:type="paragraph" w:customStyle="1" w:styleId="29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8">
    <w:name w:val="字元 字元"/>
    <w:basedOn w:val="1"/>
    <w:qFormat/>
    <w:uiPriority w:val="0"/>
    <w:rPr>
      <w:rFonts w:ascii="Tahoma" w:hAnsi="Tahoma"/>
      <w:sz w:val="24"/>
      <w:szCs w:val="20"/>
    </w:rPr>
  </w:style>
  <w:style w:type="paragraph" w:customStyle="1" w:styleId="299">
    <w:name w:val="Char3 Char Char Char"/>
    <w:basedOn w:val="1"/>
    <w:qFormat/>
    <w:uiPriority w:val="0"/>
    <w:rPr>
      <w:rFonts w:ascii="Tahoma" w:hAnsi="Tahoma"/>
      <w:sz w:val="24"/>
      <w:szCs w:val="20"/>
    </w:rPr>
  </w:style>
  <w:style w:type="paragraph" w:customStyle="1" w:styleId="30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1">
    <w:name w:val="项目编号2"/>
    <w:basedOn w:val="302"/>
    <w:qFormat/>
    <w:uiPriority w:val="0"/>
    <w:pPr>
      <w:numPr>
        <w:numId w:val="2"/>
      </w:numPr>
    </w:pPr>
  </w:style>
  <w:style w:type="paragraph" w:customStyle="1" w:styleId="30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3">
    <w:name w:val="图中文字"/>
    <w:basedOn w:val="1"/>
    <w:qFormat/>
    <w:uiPriority w:val="0"/>
    <w:pPr>
      <w:spacing w:line="0" w:lineRule="atLeast"/>
      <w:jc w:val="center"/>
    </w:pPr>
    <w:rPr>
      <w:sz w:val="24"/>
      <w:szCs w:val="20"/>
    </w:rPr>
  </w:style>
  <w:style w:type="paragraph" w:customStyle="1" w:styleId="30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6">
    <w:name w:val="Char2"/>
    <w:basedOn w:val="1"/>
    <w:qFormat/>
    <w:uiPriority w:val="0"/>
    <w:rPr>
      <w:rFonts w:ascii="Tahoma" w:hAnsi="Tahoma"/>
      <w:sz w:val="24"/>
      <w:szCs w:val="20"/>
    </w:rPr>
  </w:style>
  <w:style w:type="paragraph" w:customStyle="1" w:styleId="30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2">
    <w:name w:val="Char Char Char Char Char Char Char"/>
    <w:basedOn w:val="1"/>
    <w:qFormat/>
    <w:uiPriority w:val="0"/>
    <w:pPr>
      <w:spacing w:line="360" w:lineRule="auto"/>
      <w:ind w:firstLine="200"/>
    </w:pPr>
    <w:rPr>
      <w:rFonts w:eastAsia="仿宋_GB2312"/>
      <w:sz w:val="24"/>
    </w:rPr>
  </w:style>
  <w:style w:type="paragraph" w:customStyle="1" w:styleId="31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0">
    <w:name w:val="font8"/>
    <w:basedOn w:val="1"/>
    <w:qFormat/>
    <w:uiPriority w:val="0"/>
    <w:pPr>
      <w:widowControl/>
      <w:spacing w:before="100" w:beforeAutospacing="1" w:after="100" w:afterAutospacing="1"/>
      <w:jc w:val="left"/>
    </w:pPr>
    <w:rPr>
      <w:sz w:val="36"/>
      <w:szCs w:val="36"/>
    </w:rPr>
  </w:style>
  <w:style w:type="paragraph" w:customStyle="1" w:styleId="321">
    <w:name w:val="Char"/>
    <w:basedOn w:val="1"/>
    <w:qFormat/>
    <w:uiPriority w:val="0"/>
    <w:pPr>
      <w:tabs>
        <w:tab w:val="left" w:pos="360"/>
      </w:tabs>
    </w:pPr>
    <w:rPr>
      <w:sz w:val="24"/>
    </w:rPr>
  </w:style>
  <w:style w:type="paragraph" w:customStyle="1" w:styleId="32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5">
    <w:name w:val="Char Char1"/>
    <w:basedOn w:val="216"/>
    <w:qFormat/>
    <w:uiPriority w:val="0"/>
    <w:rPr>
      <w:rFonts w:ascii="Tahoma" w:hAnsi="Tahoma"/>
      <w:sz w:val="24"/>
    </w:rPr>
  </w:style>
  <w:style w:type="paragraph" w:customStyle="1" w:styleId="32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9">
    <w:name w:val="样式 宋体 五号 行距: 单倍行距"/>
    <w:basedOn w:val="1"/>
    <w:qFormat/>
    <w:uiPriority w:val="0"/>
    <w:pPr>
      <w:jc w:val="left"/>
    </w:pPr>
    <w:rPr>
      <w:rFonts w:ascii="宋体" w:hAnsi="宋体"/>
      <w:szCs w:val="20"/>
    </w:rPr>
  </w:style>
  <w:style w:type="paragraph" w:customStyle="1" w:styleId="330">
    <w:name w:val="Char1 Char Char Char1"/>
    <w:basedOn w:val="1"/>
    <w:qFormat/>
    <w:uiPriority w:val="0"/>
    <w:rPr>
      <w:rFonts w:ascii="Tahoma" w:hAnsi="Tahoma" w:cs="仿宋_GB2312"/>
      <w:sz w:val="24"/>
      <w:szCs w:val="28"/>
    </w:rPr>
  </w:style>
  <w:style w:type="paragraph" w:customStyle="1" w:styleId="331">
    <w:name w:val="四级条标题"/>
    <w:basedOn w:val="332"/>
    <w:next w:val="1"/>
    <w:qFormat/>
    <w:uiPriority w:val="0"/>
    <w:pPr>
      <w:numPr>
        <w:ilvl w:val="4"/>
      </w:numPr>
      <w:tabs>
        <w:tab w:val="left" w:pos="360"/>
        <w:tab w:val="left" w:pos="840"/>
      </w:tabs>
      <w:ind w:left="0" w:hanging="840"/>
      <w:outlineLvl w:val="4"/>
    </w:pPr>
  </w:style>
  <w:style w:type="paragraph" w:customStyle="1" w:styleId="332">
    <w:name w:val="三级条标题"/>
    <w:basedOn w:val="294"/>
    <w:next w:val="1"/>
    <w:qFormat/>
    <w:uiPriority w:val="0"/>
    <w:pPr>
      <w:numPr>
        <w:ilvl w:val="3"/>
        <w:numId w:val="1"/>
      </w:numPr>
      <w:ind w:left="0" w:hanging="840"/>
      <w:outlineLvl w:val="3"/>
    </w:pPr>
  </w:style>
  <w:style w:type="paragraph" w:customStyle="1" w:styleId="33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4">
    <w:name w:val="样式 标题 2 + 宋体 五号 行距: 单倍行距"/>
    <w:basedOn w:val="42"/>
    <w:qFormat/>
    <w:uiPriority w:val="0"/>
    <w:pPr>
      <w:numPr>
        <w:ilvl w:val="1"/>
        <w:numId w:val="4"/>
      </w:numPr>
      <w:spacing w:before="260" w:after="260" w:line="240" w:lineRule="auto"/>
      <w:jc w:val="left"/>
    </w:pPr>
    <w:rPr>
      <w:rFonts w:ascii="宋体" w:hAnsi="宋体" w:eastAsia="宋体"/>
      <w:bCs/>
      <w:sz w:val="21"/>
    </w:rPr>
  </w:style>
  <w:style w:type="paragraph" w:customStyle="1" w:styleId="335">
    <w:name w:val="List Paragraph1"/>
    <w:basedOn w:val="1"/>
    <w:qFormat/>
    <w:uiPriority w:val="0"/>
    <w:pPr>
      <w:ind w:firstLine="420"/>
    </w:pPr>
    <w:rPr>
      <w:rFonts w:ascii="Calibri" w:hAnsi="Calibri"/>
      <w:szCs w:val="22"/>
    </w:rPr>
  </w:style>
  <w:style w:type="paragraph" w:customStyle="1" w:styleId="336">
    <w:name w:val="项目符号1"/>
    <w:basedOn w:val="337"/>
    <w:qFormat/>
    <w:uiPriority w:val="0"/>
    <w:pPr>
      <w:ind w:left="-25" w:firstLine="0"/>
    </w:pPr>
  </w:style>
  <w:style w:type="paragraph" w:customStyle="1" w:styleId="337">
    <w:name w:val="正文文本样式"/>
    <w:basedOn w:val="1"/>
    <w:qFormat/>
    <w:uiPriority w:val="0"/>
    <w:pPr>
      <w:spacing w:line="360" w:lineRule="auto"/>
      <w:ind w:firstLine="482"/>
    </w:pPr>
    <w:rPr>
      <w:rFonts w:cs="宋体"/>
      <w:sz w:val="24"/>
      <w:szCs w:val="20"/>
    </w:rPr>
  </w:style>
  <w:style w:type="paragraph" w:customStyle="1" w:styleId="33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0">
    <w:name w:val="五级条标题"/>
    <w:basedOn w:val="331"/>
    <w:next w:val="1"/>
    <w:qFormat/>
    <w:uiPriority w:val="0"/>
    <w:pPr>
      <w:numPr>
        <w:ilvl w:val="5"/>
      </w:numPr>
      <w:ind w:left="0" w:hanging="840"/>
      <w:outlineLvl w:val="5"/>
    </w:pPr>
  </w:style>
  <w:style w:type="paragraph" w:customStyle="1" w:styleId="34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2">
    <w:name w:val="文档正文"/>
    <w:basedOn w:val="1"/>
    <w:qFormat/>
    <w:uiPriority w:val="0"/>
    <w:pPr>
      <w:spacing w:before="120" w:after="120" w:line="180" w:lineRule="auto"/>
    </w:pPr>
    <w:rPr>
      <w:rFonts w:ascii="Arial" w:hAnsi="Arial"/>
      <w:szCs w:val="20"/>
    </w:rPr>
  </w:style>
  <w:style w:type="paragraph" w:customStyle="1" w:styleId="34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5">
    <w:name w:val="Char Char Char1 Char"/>
    <w:basedOn w:val="1"/>
    <w:qFormat/>
    <w:uiPriority w:val="0"/>
    <w:rPr>
      <w:rFonts w:ascii="Tahoma" w:hAnsi="Tahoma"/>
      <w:sz w:val="24"/>
      <w:szCs w:val="20"/>
    </w:rPr>
  </w:style>
  <w:style w:type="paragraph" w:customStyle="1" w:styleId="34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7">
    <w:name w:val="1名"/>
    <w:basedOn w:val="1"/>
    <w:qFormat/>
    <w:uiPriority w:val="0"/>
    <w:pPr>
      <w:numPr>
        <w:ilvl w:val="0"/>
        <w:numId w:val="5"/>
      </w:numPr>
      <w:spacing w:before="120"/>
    </w:pPr>
    <w:rPr>
      <w:rFonts w:ascii="宋体"/>
      <w:sz w:val="28"/>
      <w:szCs w:val="20"/>
    </w:rPr>
  </w:style>
  <w:style w:type="paragraph" w:customStyle="1" w:styleId="34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9">
    <w:name w:val="Char Char Char1 Char1"/>
    <w:basedOn w:val="1"/>
    <w:qFormat/>
    <w:uiPriority w:val="0"/>
    <w:rPr>
      <w:rFonts w:ascii="Tahoma" w:hAnsi="Tahoma"/>
      <w:sz w:val="24"/>
      <w:szCs w:val="20"/>
    </w:rPr>
  </w:style>
  <w:style w:type="paragraph" w:customStyle="1" w:styleId="350">
    <w:name w:val="Char Char Char Char Char Char Char Char Char Char"/>
    <w:basedOn w:val="1"/>
    <w:qFormat/>
    <w:uiPriority w:val="0"/>
  </w:style>
  <w:style w:type="paragraph" w:customStyle="1" w:styleId="35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2">
    <w:name w:val="Char1"/>
    <w:basedOn w:val="1"/>
    <w:qFormat/>
    <w:uiPriority w:val="0"/>
    <w:pPr>
      <w:tabs>
        <w:tab w:val="left" w:pos="360"/>
      </w:tabs>
    </w:pPr>
    <w:rPr>
      <w:sz w:val="24"/>
    </w:rPr>
  </w:style>
  <w:style w:type="paragraph" w:customStyle="1" w:styleId="35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6">
    <w:name w:val="默认段落字体 Para Char Char Char Char"/>
    <w:basedOn w:val="1"/>
    <w:qFormat/>
    <w:uiPriority w:val="0"/>
    <w:rPr>
      <w:rFonts w:ascii="Arial" w:hAnsi="Arial" w:cs="Arial"/>
      <w:szCs w:val="21"/>
    </w:rPr>
  </w:style>
  <w:style w:type="paragraph" w:customStyle="1" w:styleId="35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0">
    <w:name w:val="Char Char Char"/>
    <w:basedOn w:val="1"/>
    <w:qFormat/>
    <w:uiPriority w:val="0"/>
    <w:rPr>
      <w:rFonts w:ascii="Tahoma" w:hAnsi="Tahoma"/>
      <w:sz w:val="24"/>
      <w:szCs w:val="20"/>
    </w:rPr>
  </w:style>
  <w:style w:type="paragraph" w:customStyle="1" w:styleId="36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2">
    <w:name w:val="缺省文本"/>
    <w:basedOn w:val="1"/>
    <w:qFormat/>
    <w:uiPriority w:val="0"/>
    <w:pPr>
      <w:jc w:val="left"/>
    </w:pPr>
    <w:rPr>
      <w:sz w:val="24"/>
    </w:rPr>
  </w:style>
  <w:style w:type="paragraph" w:customStyle="1" w:styleId="363">
    <w:name w:val="Char Char Char1"/>
    <w:basedOn w:val="1"/>
    <w:qFormat/>
    <w:uiPriority w:val="0"/>
    <w:rPr>
      <w:rFonts w:ascii="Tahoma" w:hAnsi="Tahoma"/>
      <w:sz w:val="24"/>
      <w:szCs w:val="20"/>
    </w:rPr>
  </w:style>
  <w:style w:type="paragraph" w:customStyle="1" w:styleId="364">
    <w:name w:val="Char Char Char Char Char Char Char1"/>
    <w:basedOn w:val="1"/>
    <w:qFormat/>
    <w:uiPriority w:val="0"/>
    <w:pPr>
      <w:spacing w:line="360" w:lineRule="auto"/>
      <w:ind w:firstLine="200"/>
    </w:pPr>
    <w:rPr>
      <w:rFonts w:eastAsia="仿宋_GB2312"/>
      <w:sz w:val="24"/>
    </w:rPr>
  </w:style>
  <w:style w:type="paragraph" w:customStyle="1" w:styleId="36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6">
    <w:name w:val="样式2"/>
    <w:basedOn w:val="253"/>
    <w:qFormat/>
    <w:uiPriority w:val="0"/>
    <w:pPr>
      <w:spacing w:line="360" w:lineRule="auto"/>
      <w:jc w:val="center"/>
    </w:pPr>
    <w:rPr>
      <w:sz w:val="24"/>
    </w:rPr>
  </w:style>
  <w:style w:type="paragraph" w:customStyle="1" w:styleId="36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9">
    <w:name w:val="正文 + 楷体_GB2312"/>
    <w:basedOn w:val="1"/>
    <w:qFormat/>
    <w:uiPriority w:val="0"/>
    <w:pPr>
      <w:widowControl/>
      <w:jc w:val="left"/>
    </w:pPr>
    <w:rPr>
      <w:rFonts w:ascii="楷体_GB2312" w:eastAsia="楷体_GB2312" w:cs="Arial"/>
      <w:sz w:val="24"/>
    </w:rPr>
  </w:style>
  <w:style w:type="paragraph" w:customStyle="1" w:styleId="37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1">
    <w:name w:val="1 Char Char Char Char"/>
    <w:basedOn w:val="1"/>
    <w:qFormat/>
    <w:uiPriority w:val="0"/>
    <w:rPr>
      <w:rFonts w:ascii="Tahoma" w:hAnsi="Tahoma"/>
      <w:sz w:val="24"/>
      <w:szCs w:val="20"/>
    </w:rPr>
  </w:style>
  <w:style w:type="paragraph" w:customStyle="1" w:styleId="372">
    <w:name w:val="列出段落1"/>
    <w:basedOn w:val="1"/>
    <w:qFormat/>
    <w:uiPriority w:val="0"/>
    <w:pPr>
      <w:ind w:firstLine="420"/>
    </w:pPr>
    <w:rPr>
      <w:rFonts w:ascii="Calibri" w:hAnsi="Calibri"/>
      <w:szCs w:val="22"/>
    </w:rPr>
  </w:style>
  <w:style w:type="paragraph" w:customStyle="1" w:styleId="37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4">
    <w:name w:val="字元 字元1"/>
    <w:basedOn w:val="1"/>
    <w:qFormat/>
    <w:uiPriority w:val="0"/>
    <w:rPr>
      <w:rFonts w:ascii="Tahoma" w:hAnsi="Tahoma"/>
      <w:sz w:val="24"/>
      <w:szCs w:val="20"/>
    </w:rPr>
  </w:style>
  <w:style w:type="paragraph" w:customStyle="1" w:styleId="375">
    <w:name w:val="_Style 160"/>
    <w:qFormat/>
    <w:uiPriority w:val="0"/>
    <w:rPr>
      <w:rFonts w:hint="default" w:ascii="Times New Roman" w:hAnsi="Times New Roman" w:eastAsia="宋体" w:cs="Times New Roman"/>
      <w:sz w:val="21"/>
      <w:szCs w:val="24"/>
      <w:lang w:val="en-US" w:eastAsia="zh-CN" w:bidi="ar-SA"/>
    </w:rPr>
  </w:style>
  <w:style w:type="paragraph" w:customStyle="1" w:styleId="376">
    <w:name w:val="项目编号3"/>
    <w:basedOn w:val="337"/>
    <w:qFormat/>
    <w:uiPriority w:val="0"/>
    <w:pPr>
      <w:numPr>
        <w:ilvl w:val="0"/>
        <w:numId w:val="6"/>
      </w:numPr>
    </w:pPr>
  </w:style>
  <w:style w:type="paragraph" w:customStyle="1" w:styleId="377">
    <w:name w:val="Char21"/>
    <w:basedOn w:val="1"/>
    <w:qFormat/>
    <w:uiPriority w:val="0"/>
    <w:rPr>
      <w:rFonts w:ascii="Tahoma" w:hAnsi="Tahoma"/>
      <w:sz w:val="24"/>
      <w:szCs w:val="20"/>
    </w:rPr>
  </w:style>
  <w:style w:type="paragraph" w:customStyle="1" w:styleId="378">
    <w:name w:val="表格文字"/>
    <w:basedOn w:val="224"/>
    <w:qFormat/>
    <w:uiPriority w:val="0"/>
    <w:pPr>
      <w:spacing w:before="20" w:after="20" w:line="240" w:lineRule="auto"/>
      <w:ind w:firstLine="0"/>
    </w:pPr>
    <w:rPr>
      <w:rFonts w:ascii="Century Gothic" w:hAnsi="Century Gothic"/>
      <w:sz w:val="20"/>
      <w:szCs w:val="20"/>
    </w:rPr>
  </w:style>
  <w:style w:type="paragraph" w:customStyle="1" w:styleId="379">
    <w:name w:val="Char Char Char Char Char Char Char Char Char Char1"/>
    <w:basedOn w:val="1"/>
    <w:qFormat/>
    <w:uiPriority w:val="0"/>
    <w:rPr>
      <w:rFonts w:ascii="宋体" w:hAnsi="宋体" w:cs="Courier New"/>
      <w:sz w:val="32"/>
      <w:szCs w:val="32"/>
    </w:rPr>
  </w:style>
  <w:style w:type="paragraph" w:customStyle="1" w:styleId="380">
    <w:name w:val="正文文本样式 加粗"/>
    <w:basedOn w:val="337"/>
    <w:qFormat/>
    <w:uiPriority w:val="0"/>
    <w:rPr>
      <w:b/>
    </w:rPr>
  </w:style>
  <w:style w:type="paragraph" w:customStyle="1" w:styleId="381">
    <w:name w:val="Char2 Char Char Char Char Char Char"/>
    <w:basedOn w:val="1"/>
    <w:qFormat/>
    <w:uiPriority w:val="0"/>
    <w:pPr>
      <w:widowControl/>
      <w:spacing w:line="400" w:lineRule="exact"/>
      <w:jc w:val="center"/>
    </w:pPr>
  </w:style>
  <w:style w:type="paragraph" w:customStyle="1" w:styleId="382">
    <w:name w:val="Char Char4"/>
    <w:basedOn w:val="1"/>
    <w:qFormat/>
    <w:uiPriority w:val="0"/>
    <w:pPr>
      <w:widowControl/>
      <w:spacing w:line="400" w:lineRule="exact"/>
      <w:jc w:val="center"/>
    </w:pPr>
  </w:style>
  <w:style w:type="paragraph" w:customStyle="1" w:styleId="383">
    <w:name w:val="Char3 Char Char Char1"/>
    <w:basedOn w:val="1"/>
    <w:qFormat/>
    <w:uiPriority w:val="0"/>
    <w:rPr>
      <w:rFonts w:ascii="Tahoma" w:hAnsi="Tahoma"/>
      <w:sz w:val="24"/>
      <w:szCs w:val="20"/>
    </w:rPr>
  </w:style>
  <w:style w:type="paragraph" w:customStyle="1" w:styleId="38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5">
    <w:name w:val="22222222222222"/>
    <w:basedOn w:val="1"/>
    <w:qFormat/>
    <w:uiPriority w:val="0"/>
    <w:pPr>
      <w:widowControl/>
      <w:spacing w:line="360" w:lineRule="auto"/>
      <w:ind w:firstLine="480"/>
      <w:jc w:val="left"/>
    </w:pPr>
    <w:rPr>
      <w:color w:val="FF0000"/>
      <w:sz w:val="24"/>
      <w:szCs w:val="20"/>
    </w:rPr>
  </w:style>
  <w:style w:type="character" w:customStyle="1" w:styleId="386">
    <w:name w:val="中等深浅网格 1 - 强调文字颜色 2 Char"/>
    <w:link w:val="387"/>
    <w:qFormat/>
    <w:uiPriority w:val="0"/>
    <w:rPr>
      <w:sz w:val="21"/>
      <w:szCs w:val="24"/>
      <w:lang w:val="zh-CN" w:eastAsia="zh-CN" w:bidi="ar-SA"/>
    </w:rPr>
  </w:style>
  <w:style w:type="paragraph" w:customStyle="1" w:styleId="387">
    <w:name w:val="1"/>
    <w:link w:val="386"/>
    <w:qFormat/>
    <w:uiPriority w:val="0"/>
    <w:rPr>
      <w:rFonts w:hint="default" w:ascii="Times New Roman" w:hAnsi="Times New Roman" w:eastAsia="宋体" w:cs="Times New Roman"/>
      <w:sz w:val="21"/>
      <w:szCs w:val="24"/>
      <w:lang w:val="zh-CN" w:eastAsia="zh-CN" w:bidi="ar-SA"/>
    </w:rPr>
  </w:style>
  <w:style w:type="paragraph" w:customStyle="1" w:styleId="388">
    <w:name w:val="图文"/>
    <w:basedOn w:val="1"/>
    <w:qFormat/>
    <w:uiPriority w:val="0"/>
    <w:pPr>
      <w:spacing w:after="50" w:line="360" w:lineRule="auto"/>
    </w:pPr>
    <w:rPr>
      <w:sz w:val="24"/>
    </w:rPr>
  </w:style>
  <w:style w:type="paragraph" w:customStyle="1" w:styleId="389">
    <w:name w:val="xl23"/>
    <w:basedOn w:val="1"/>
    <w:qFormat/>
    <w:uiPriority w:val="0"/>
    <w:pPr>
      <w:widowControl/>
      <w:spacing w:before="100" w:beforeAutospacing="1" w:after="100" w:afterAutospacing="1" w:line="360" w:lineRule="auto"/>
    </w:pPr>
    <w:rPr>
      <w:sz w:val="24"/>
      <w:szCs w:val="20"/>
    </w:rPr>
  </w:style>
  <w:style w:type="paragraph" w:customStyle="1" w:styleId="390">
    <w:name w:val="正文表格"/>
    <w:basedOn w:val="1"/>
    <w:link w:val="391"/>
    <w:qFormat/>
    <w:uiPriority w:val="0"/>
    <w:pPr>
      <w:jc w:val="left"/>
    </w:pPr>
    <w:rPr>
      <w:rFonts w:ascii="宋体" w:hAnsi="宋体"/>
      <w:color w:val="000000"/>
      <w:szCs w:val="21"/>
    </w:rPr>
  </w:style>
  <w:style w:type="character" w:customStyle="1" w:styleId="391">
    <w:name w:val="正文表格 Char"/>
    <w:link w:val="390"/>
    <w:qFormat/>
    <w:uiPriority w:val="0"/>
    <w:rPr>
      <w:rFonts w:ascii="宋体" w:hAnsi="宋体"/>
      <w:color w:val="000000"/>
      <w:sz w:val="21"/>
      <w:szCs w:val="21"/>
    </w:rPr>
  </w:style>
  <w:style w:type="paragraph" w:customStyle="1" w:styleId="392">
    <w:name w:val="正文重点"/>
    <w:basedOn w:val="1"/>
    <w:link w:val="393"/>
    <w:qFormat/>
    <w:uiPriority w:val="0"/>
    <w:pPr>
      <w:spacing w:line="360" w:lineRule="auto"/>
      <w:ind w:firstLine="482"/>
      <w:jc w:val="left"/>
    </w:pPr>
    <w:rPr>
      <w:b/>
      <w:sz w:val="24"/>
      <w:szCs w:val="20"/>
    </w:rPr>
  </w:style>
  <w:style w:type="character" w:customStyle="1" w:styleId="393">
    <w:name w:val="正文重点 Char"/>
    <w:link w:val="392"/>
    <w:qFormat/>
    <w:uiPriority w:val="0"/>
    <w:rPr>
      <w:b/>
      <w:sz w:val="24"/>
    </w:rPr>
  </w:style>
  <w:style w:type="paragraph" w:customStyle="1" w:styleId="394">
    <w:name w:val="标题1-附件"/>
    <w:basedOn w:val="193"/>
    <w:qFormat/>
    <w:uiPriority w:val="0"/>
    <w:pPr>
      <w:jc w:val="left"/>
    </w:pPr>
    <w:rPr>
      <w:sz w:val="24"/>
      <w:szCs w:val="24"/>
    </w:rPr>
  </w:style>
  <w:style w:type="paragraph" w:customStyle="1" w:styleId="395">
    <w:name w:val="正文小标题"/>
    <w:basedOn w:val="1"/>
    <w:next w:val="213"/>
    <w:link w:val="396"/>
    <w:qFormat/>
    <w:uiPriority w:val="0"/>
    <w:pPr>
      <w:spacing w:before="312" w:after="312"/>
      <w:ind w:firstLine="482"/>
      <w:jc w:val="left"/>
    </w:pPr>
    <w:rPr>
      <w:rFonts w:ascii="宋体" w:hAnsi="宋体"/>
      <w:b/>
      <w:i/>
      <w:color w:val="FF0000"/>
      <w:sz w:val="24"/>
      <w:szCs w:val="20"/>
    </w:rPr>
  </w:style>
  <w:style w:type="character" w:customStyle="1" w:styleId="396">
    <w:name w:val="正文小标题 Char"/>
    <w:link w:val="395"/>
    <w:qFormat/>
    <w:uiPriority w:val="0"/>
    <w:rPr>
      <w:rFonts w:ascii="宋体" w:hAnsi="宋体"/>
      <w:b/>
      <w:i/>
      <w:color w:val="FF0000"/>
      <w:sz w:val="24"/>
    </w:rPr>
  </w:style>
  <w:style w:type="paragraph" w:customStyle="1" w:styleId="397">
    <w:name w:val="正文大标题"/>
    <w:basedOn w:val="395"/>
    <w:next w:val="213"/>
    <w:link w:val="398"/>
    <w:qFormat/>
    <w:uiPriority w:val="0"/>
    <w:pPr>
      <w:jc w:val="center"/>
    </w:pPr>
    <w:rPr>
      <w:i w:val="0"/>
      <w:color w:val="000000"/>
      <w:sz w:val="28"/>
      <w:szCs w:val="21"/>
    </w:rPr>
  </w:style>
  <w:style w:type="character" w:customStyle="1" w:styleId="398">
    <w:name w:val="正文大标题 Char"/>
    <w:link w:val="397"/>
    <w:qFormat/>
    <w:uiPriority w:val="0"/>
    <w:rPr>
      <w:rFonts w:ascii="宋体" w:hAnsi="宋体"/>
      <w:b/>
      <w:color w:val="000000"/>
      <w:sz w:val="28"/>
      <w:szCs w:val="21"/>
    </w:rPr>
  </w:style>
  <w:style w:type="paragraph" w:customStyle="1" w:styleId="399">
    <w:name w:val="注释"/>
    <w:basedOn w:val="1"/>
    <w:link w:val="400"/>
    <w:qFormat/>
    <w:uiPriority w:val="0"/>
    <w:pPr>
      <w:ind w:left="420" w:hanging="420"/>
      <w:jc w:val="left"/>
    </w:pPr>
    <w:rPr>
      <w:rFonts w:ascii="宋体" w:hAnsi="宋体"/>
      <w:szCs w:val="21"/>
    </w:rPr>
  </w:style>
  <w:style w:type="character" w:customStyle="1" w:styleId="400">
    <w:name w:val="注释 Char"/>
    <w:link w:val="399"/>
    <w:qFormat/>
    <w:uiPriority w:val="0"/>
    <w:rPr>
      <w:rFonts w:ascii="宋体" w:hAnsi="宋体"/>
      <w:sz w:val="21"/>
      <w:szCs w:val="21"/>
    </w:rPr>
  </w:style>
  <w:style w:type="paragraph" w:customStyle="1" w:styleId="40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2">
    <w:name w:val="正文须知-2级"/>
    <w:basedOn w:val="1"/>
    <w:qFormat/>
    <w:uiPriority w:val="0"/>
    <w:pPr>
      <w:numPr>
        <w:ilvl w:val="1"/>
        <w:numId w:val="7"/>
      </w:numPr>
      <w:spacing w:line="300" w:lineRule="auto"/>
    </w:pPr>
    <w:rPr>
      <w:rFonts w:ascii="宋体" w:hAnsi="Calibri"/>
      <w:sz w:val="24"/>
      <w:szCs w:val="21"/>
    </w:rPr>
  </w:style>
  <w:style w:type="paragraph" w:customStyle="1" w:styleId="40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4">
    <w:name w:val="纯文本 字符"/>
    <w:link w:val="1"/>
    <w:qFormat/>
    <w:uiPriority w:val="99"/>
    <w:rPr>
      <w:rFonts w:ascii="宋体" w:hAnsi="Courier New" w:eastAsia="宋体" w:cs="Times New Roman"/>
      <w:sz w:val="21"/>
      <w:szCs w:val="21"/>
      <w:lang w:val="en-US" w:eastAsia="zh-CN" w:bidi="ar-SA"/>
    </w:rPr>
  </w:style>
  <w:style w:type="paragraph" w:customStyle="1" w:styleId="405">
    <w:name w:val="表格1"/>
    <w:basedOn w:val="1"/>
    <w:qFormat/>
    <w:uiPriority w:val="0"/>
    <w:pPr>
      <w:ind w:firstLine="480"/>
      <w:jc w:val="center"/>
    </w:pPr>
    <w:rPr>
      <w:sz w:val="24"/>
      <w:szCs w:val="20"/>
    </w:rPr>
  </w:style>
  <w:style w:type="character" w:customStyle="1" w:styleId="406">
    <w:name w:val="纯文本 字符1"/>
    <w:link w:val="1"/>
    <w:qFormat/>
    <w:uiPriority w:val="0"/>
    <w:rPr>
      <w:rFonts w:ascii="宋体" w:hAnsi="Courier New"/>
    </w:rPr>
  </w:style>
  <w:style w:type="character" w:customStyle="1" w:styleId="407">
    <w:name w:val="bjh-p"/>
    <w:link w:val="1"/>
    <w:qFormat/>
    <w:uiPriority w:val="0"/>
  </w:style>
  <w:style w:type="paragraph" w:customStyle="1" w:styleId="408">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9">
    <w:name w:val="正文格式 Char"/>
    <w:link w:val="410"/>
    <w:qFormat/>
    <w:uiPriority w:val="0"/>
    <w:rPr>
      <w:rFonts w:ascii="宋体" w:hAnsi="宋体"/>
      <w:sz w:val="24"/>
      <w:szCs w:val="24"/>
      <w:lang w:val="en-GB"/>
    </w:rPr>
  </w:style>
  <w:style w:type="paragraph" w:customStyle="1" w:styleId="410">
    <w:name w:val="正文格式"/>
    <w:basedOn w:val="1"/>
    <w:link w:val="409"/>
    <w:qFormat/>
    <w:uiPriority w:val="0"/>
    <w:pPr>
      <w:spacing w:line="360" w:lineRule="auto"/>
      <w:ind w:firstLine="480"/>
    </w:pPr>
    <w:rPr>
      <w:rFonts w:ascii="宋体" w:hAnsi="宋体"/>
      <w:sz w:val="24"/>
      <w:lang w:val="en-GB"/>
    </w:rPr>
  </w:style>
  <w:style w:type="character" w:customStyle="1" w:styleId="411">
    <w:name w:val="标题 3 Char"/>
    <w:link w:val="4"/>
    <w:qFormat/>
    <w:uiPriority w:val="0"/>
    <w:rPr>
      <w:rFonts w:ascii="宋体" w:eastAsia="宋体"/>
      <w:b/>
      <w:sz w:val="24"/>
      <w:u w:val="single"/>
      <w:lang w:val="en-US" w:eastAsia="zh-CN" w:bidi="ar-SA"/>
    </w:rPr>
  </w:style>
  <w:style w:type="character" w:customStyle="1" w:styleId="412">
    <w:name w:val="正文缩进 Char"/>
    <w:link w:val="1"/>
    <w:qFormat/>
    <w:uiPriority w:val="0"/>
    <w:rPr>
      <w:rFonts w:ascii="宋体" w:eastAsia="宋体"/>
      <w:sz w:val="24"/>
      <w:szCs w:val="24"/>
      <w:lang w:val="en-US" w:eastAsia="zh-CN" w:bidi="ar-SA"/>
    </w:rPr>
  </w:style>
  <w:style w:type="character" w:customStyle="1" w:styleId="413">
    <w:name w:val="Char Char111"/>
    <w:link w:val="1"/>
    <w:qFormat/>
    <w:uiPriority w:val="0"/>
    <w:rPr>
      <w:rFonts w:ascii="宋体" w:eastAsia="宋体"/>
      <w:b/>
      <w:sz w:val="24"/>
      <w:u w:val="single"/>
      <w:lang w:val="en-US" w:eastAsia="zh-CN" w:bidi="ar-SA"/>
    </w:rPr>
  </w:style>
  <w:style w:type="character" w:customStyle="1" w:styleId="414">
    <w:name w:val="正文文本缩进 Char"/>
    <w:link w:val="1"/>
    <w:qFormat/>
    <w:uiPriority w:val="0"/>
    <w:rPr>
      <w:rFonts w:eastAsia="宋体"/>
      <w:sz w:val="24"/>
      <w:szCs w:val="24"/>
      <w:lang w:val="en-US" w:eastAsia="zh-CN" w:bidi="ar-SA"/>
    </w:rPr>
  </w:style>
  <w:style w:type="character" w:customStyle="1" w:styleId="415">
    <w:name w:val="列出段落 Char"/>
    <w:link w:val="1"/>
    <w:qFormat/>
    <w:uiPriority w:val="0"/>
    <w:rPr>
      <w:rFonts w:ascii="Calibri" w:hAnsi="Calibri" w:eastAsia="宋体"/>
      <w:sz w:val="21"/>
      <w:szCs w:val="22"/>
      <w:lang w:val="en-US" w:eastAsia="zh-CN" w:bidi="ar-SA"/>
    </w:rPr>
  </w:style>
  <w:style w:type="character" w:customStyle="1" w:styleId="416">
    <w:name w:val="页眉 Char"/>
    <w:link w:val="1"/>
    <w:qFormat/>
    <w:uiPriority w:val="0"/>
    <w:rPr>
      <w:rFonts w:eastAsia="宋体"/>
      <w:sz w:val="18"/>
      <w:szCs w:val="18"/>
      <w:lang w:val="en-US" w:eastAsia="zh-CN" w:bidi="ar-SA"/>
    </w:rPr>
  </w:style>
  <w:style w:type="character" w:customStyle="1" w:styleId="417">
    <w:name w:val="标题 2 Char"/>
    <w:link w:val="1"/>
    <w:qFormat/>
    <w:uiPriority w:val="0"/>
    <w:rPr>
      <w:rFonts w:ascii="Arial" w:hAnsi="Arial" w:eastAsia="黑体"/>
      <w:b/>
      <w:sz w:val="30"/>
      <w:lang w:val="en-US" w:eastAsia="zh-CN" w:bidi="ar-SA"/>
    </w:rPr>
  </w:style>
  <w:style w:type="paragraph" w:customStyle="1" w:styleId="418">
    <w:name w:val="字元 字元2"/>
    <w:basedOn w:val="1"/>
    <w:qFormat/>
    <w:uiPriority w:val="0"/>
    <w:rPr>
      <w:rFonts w:ascii="Tahoma" w:hAnsi="Tahoma"/>
      <w:sz w:val="24"/>
      <w:szCs w:val="20"/>
    </w:rPr>
  </w:style>
  <w:style w:type="paragraph" w:customStyle="1" w:styleId="419">
    <w:name w:val="Char3 Char Char Char2"/>
    <w:basedOn w:val="1"/>
    <w:qFormat/>
    <w:uiPriority w:val="0"/>
    <w:rPr>
      <w:rFonts w:ascii="Tahoma" w:hAnsi="Tahoma"/>
      <w:sz w:val="24"/>
      <w:szCs w:val="20"/>
    </w:rPr>
  </w:style>
  <w:style w:type="paragraph" w:customStyle="1" w:styleId="420">
    <w:name w:val="正文文本缩进2"/>
    <w:basedOn w:val="1"/>
    <w:qFormat/>
    <w:uiPriority w:val="0"/>
    <w:pPr>
      <w:spacing w:line="480" w:lineRule="exact"/>
      <w:ind w:firstLine="480"/>
    </w:pPr>
    <w:rPr>
      <w:rFonts w:ascii="宋体" w:hAnsi="宋体"/>
      <w:sz w:val="24"/>
      <w:lang w:val="zh-CN" w:eastAsia="zh-CN"/>
    </w:rPr>
  </w:style>
  <w:style w:type="paragraph" w:customStyle="1" w:styleId="421">
    <w:name w:val="Char3"/>
    <w:basedOn w:val="1"/>
    <w:qFormat/>
    <w:uiPriority w:val="0"/>
    <w:pPr>
      <w:tabs>
        <w:tab w:val="left" w:pos="360"/>
      </w:tabs>
    </w:pPr>
    <w:rPr>
      <w:sz w:val="24"/>
    </w:rPr>
  </w:style>
  <w:style w:type="paragraph" w:customStyle="1" w:styleId="42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4">
    <w:name w:val="列出段落2"/>
    <w:basedOn w:val="1"/>
    <w:qFormat/>
    <w:uiPriority w:val="0"/>
    <w:pPr>
      <w:ind w:firstLine="420"/>
    </w:pPr>
    <w:rPr>
      <w:rFonts w:ascii="Calibri" w:hAnsi="Calibri"/>
      <w:szCs w:val="22"/>
    </w:rPr>
  </w:style>
  <w:style w:type="paragraph" w:customStyle="1" w:styleId="425">
    <w:name w:val="Char Char Char1 Char2"/>
    <w:basedOn w:val="1"/>
    <w:qFormat/>
    <w:uiPriority w:val="0"/>
    <w:rPr>
      <w:rFonts w:ascii="Tahoma" w:hAnsi="Tahoma"/>
      <w:sz w:val="24"/>
      <w:szCs w:val="20"/>
    </w:rPr>
  </w:style>
  <w:style w:type="paragraph" w:customStyle="1" w:styleId="426">
    <w:name w:val="Char Char Char2"/>
    <w:basedOn w:val="1"/>
    <w:qFormat/>
    <w:uiPriority w:val="0"/>
    <w:rPr>
      <w:rFonts w:ascii="Tahoma" w:hAnsi="Tahoma"/>
      <w:sz w:val="24"/>
      <w:szCs w:val="20"/>
    </w:rPr>
  </w:style>
  <w:style w:type="paragraph" w:customStyle="1" w:styleId="427">
    <w:name w:val="Char Char Char Char Char Char Char2"/>
    <w:basedOn w:val="1"/>
    <w:qFormat/>
    <w:uiPriority w:val="0"/>
    <w:pPr>
      <w:spacing w:line="360" w:lineRule="auto"/>
      <w:ind w:firstLine="200"/>
    </w:pPr>
    <w:rPr>
      <w:rFonts w:eastAsia="仿宋_GB2312"/>
      <w:sz w:val="24"/>
    </w:rPr>
  </w:style>
  <w:style w:type="paragraph" w:customStyle="1" w:styleId="428">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9">
    <w:name w:val="Revision"/>
    <w:qFormat/>
    <w:uiPriority w:val="0"/>
    <w:rPr>
      <w:rFonts w:hint="default" w:ascii="Times New Roman" w:hAnsi="Times New Roman" w:eastAsia="宋体" w:cs="Times New Roman"/>
      <w:sz w:val="21"/>
      <w:szCs w:val="24"/>
      <w:lang w:val="en-US" w:eastAsia="zh-CN" w:bidi="ar-SA"/>
    </w:rPr>
  </w:style>
  <w:style w:type="paragraph" w:customStyle="1" w:styleId="430">
    <w:name w:val="Char22"/>
    <w:basedOn w:val="1"/>
    <w:qFormat/>
    <w:uiPriority w:val="0"/>
    <w:rPr>
      <w:rFonts w:ascii="Tahoma" w:hAnsi="Tahoma"/>
      <w:sz w:val="24"/>
      <w:szCs w:val="20"/>
    </w:rPr>
  </w:style>
  <w:style w:type="paragraph" w:customStyle="1" w:styleId="431">
    <w:name w:val="Char Char Char Char Char Char Char Char Char Char2"/>
    <w:basedOn w:val="1"/>
    <w:qFormat/>
    <w:uiPriority w:val="0"/>
    <w:rPr>
      <w:rFonts w:ascii="宋体" w:hAnsi="宋体" w:cs="Courier New"/>
      <w:sz w:val="32"/>
      <w:szCs w:val="32"/>
    </w:rPr>
  </w:style>
  <w:style w:type="paragraph" w:customStyle="1" w:styleId="432">
    <w:name w:val="Char2 Char Char Char Char Char Char1"/>
    <w:basedOn w:val="1"/>
    <w:qFormat/>
    <w:uiPriority w:val="0"/>
    <w:pPr>
      <w:widowControl/>
      <w:spacing w:line="400" w:lineRule="exact"/>
      <w:jc w:val="center"/>
    </w:pPr>
  </w:style>
  <w:style w:type="character" w:customStyle="1" w:styleId="433">
    <w:name w:val="页脚 Char"/>
    <w:link w:val="1"/>
    <w:qFormat/>
    <w:uiPriority w:val="0"/>
    <w:rPr>
      <w:rFonts w:ascii="宋体" w:eastAsia="宋体"/>
      <w:sz w:val="18"/>
      <w:lang w:val="en-US" w:eastAsia="zh-CN" w:bidi="ar-SA"/>
    </w:rPr>
  </w:style>
  <w:style w:type="paragraph" w:customStyle="1" w:styleId="434">
    <w:name w:val="Char Char41"/>
    <w:basedOn w:val="1"/>
    <w:qFormat/>
    <w:uiPriority w:val="0"/>
    <w:pPr>
      <w:widowControl/>
      <w:spacing w:line="400" w:lineRule="exact"/>
      <w:jc w:val="center"/>
    </w:pPr>
  </w:style>
  <w:style w:type="character" w:customStyle="1" w:styleId="435">
    <w:name w:val="批注文字 Char"/>
    <w:link w:val="1"/>
    <w:qFormat/>
    <w:uiPriority w:val="99"/>
    <w:rPr>
      <w:sz w:val="21"/>
      <w:szCs w:val="24"/>
    </w:rPr>
  </w:style>
  <w:style w:type="character" w:customStyle="1" w:styleId="436">
    <w:name w:val="标题 Char"/>
    <w:link w:val="1"/>
    <w:qFormat/>
    <w:uiPriority w:val="0"/>
    <w:rPr>
      <w:b/>
      <w:sz w:val="32"/>
    </w:rPr>
  </w:style>
  <w:style w:type="paragraph" w:customStyle="1" w:styleId="437">
    <w:name w:val="图例"/>
    <w:basedOn w:val="1"/>
    <w:qFormat/>
    <w:uiPriority w:val="0"/>
    <w:pPr>
      <w:spacing w:before="120" w:after="120" w:line="360" w:lineRule="auto"/>
      <w:jc w:val="center"/>
    </w:pPr>
    <w:rPr>
      <w:rFonts w:eastAsia="仿宋_GB2312"/>
      <w:b/>
      <w:sz w:val="24"/>
      <w:szCs w:val="20"/>
    </w:rPr>
  </w:style>
  <w:style w:type="table" w:customStyle="1" w:styleId="438">
    <w:name w:val="Table Normal"/>
    <w:unhideWhenUsed/>
    <w:qFormat/>
    <w:uiPriority w:val="2"/>
    <w:pPr>
      <w:widowControl w:val="0"/>
    </w:pPr>
    <w:rPr>
      <w:rFonts w:ascii="Calibri" w:hAnsi="Calibri"/>
      <w:sz w:val="22"/>
      <w:szCs w:val="22"/>
      <w:lang w:val="en-US" w:eastAsia="en-US" w:bidi="ar-SA"/>
    </w:rPr>
  </w:style>
  <w:style w:type="paragraph" w:customStyle="1" w:styleId="439">
    <w:name w:val="Table Paragraph"/>
    <w:basedOn w:val="1"/>
    <w:qFormat/>
    <w:uiPriority w:val="1"/>
    <w:pPr>
      <w:jc w:val="left"/>
    </w:pPr>
    <w:rPr>
      <w:rFonts w:ascii="宋体" w:hAnsi="宋体" w:cs="宋体"/>
      <w:sz w:val="22"/>
      <w:szCs w:val="22"/>
      <w:lang w:eastAsia="en-US"/>
    </w:rPr>
  </w:style>
  <w:style w:type="paragraph" w:customStyle="1" w:styleId="440">
    <w:name w:val="成文日期"/>
    <w:basedOn w:val="1"/>
    <w:link w:val="441"/>
    <w:qFormat/>
    <w:uiPriority w:val="0"/>
    <w:pPr>
      <w:spacing w:line="570" w:lineRule="exact"/>
      <w:ind w:right="400" w:firstLine="200"/>
      <w:jc w:val="right"/>
    </w:pPr>
    <w:rPr>
      <w:rFonts w:ascii="仿宋_GB2312" w:eastAsia="仿宋_GB2312"/>
      <w:sz w:val="32"/>
      <w:szCs w:val="20"/>
    </w:rPr>
  </w:style>
  <w:style w:type="character" w:customStyle="1" w:styleId="441">
    <w:name w:val="成文日期 Char"/>
    <w:link w:val="440"/>
    <w:qFormat/>
    <w:uiPriority w:val="0"/>
    <w:rPr>
      <w:rFonts w:ascii="仿宋_GB2312" w:eastAsia="仿宋_GB2312"/>
      <w:sz w:val="32"/>
    </w:rPr>
  </w:style>
  <w:style w:type="paragraph" w:customStyle="1" w:styleId="442">
    <w:name w:val="修订"/>
    <w:unhideWhenUsed/>
    <w:qFormat/>
    <w:uiPriority w:val="99"/>
    <w:rPr>
      <w:rFonts w:hint="default" w:ascii="Times New Roman" w:hAnsi="Times New Roman" w:eastAsia="宋体" w:cs="Times New Roman"/>
      <w:sz w:val="21"/>
      <w:szCs w:val="24"/>
      <w:lang w:val="en-US" w:eastAsia="zh-CN" w:bidi="ar-SA"/>
    </w:rPr>
  </w:style>
  <w:style w:type="character" w:customStyle="1" w:styleId="443">
    <w:name w:val="c-icon28"/>
    <w:link w:val="1"/>
    <w:qFormat/>
    <w:uiPriority w:val="0"/>
  </w:style>
  <w:style w:type="character" w:customStyle="1" w:styleId="444">
    <w:name w:val="hover23"/>
    <w:link w:val="1"/>
    <w:qFormat/>
    <w:uiPriority w:val="0"/>
  </w:style>
  <w:style w:type="character" w:customStyle="1" w:styleId="445">
    <w:name w:val="hover24"/>
    <w:link w:val="1"/>
    <w:qFormat/>
    <w:uiPriority w:val="0"/>
    <w:rPr>
      <w:color w:val="315EFB"/>
    </w:rPr>
  </w:style>
  <w:style w:type="character" w:customStyle="1" w:styleId="446">
    <w:name w:val="hover25"/>
    <w:link w:val="1"/>
    <w:qFormat/>
    <w:uiPriority w:val="0"/>
    <w:rPr>
      <w:color w:val="315EFB"/>
    </w:rPr>
  </w:style>
  <w:style w:type="character" w:customStyle="1" w:styleId="447">
    <w:name w:val="content-right_8zs401"/>
    <w:link w:val="1"/>
    <w:qFormat/>
    <w:uiPriority w:val="0"/>
  </w:style>
  <w:style w:type="character" w:customStyle="1" w:styleId="448">
    <w:name w:val="hover26"/>
    <w:link w:val="1"/>
    <w:qFormat/>
    <w:uiPriority w:val="0"/>
  </w:style>
  <w:style w:type="character" w:customStyle="1" w:styleId="449">
    <w:name w:val="hover27"/>
    <w:link w:val="1"/>
    <w:qFormat/>
    <w:uiPriority w:val="0"/>
    <w:rPr>
      <w:color w:val="315EFB"/>
    </w:rPr>
  </w:style>
  <w:style w:type="character" w:customStyle="1" w:styleId="450">
    <w:name w:val="hover28"/>
    <w:link w:val="1"/>
    <w:qFormat/>
    <w:uiPriority w:val="0"/>
    <w:rPr>
      <w:color w:val="315EFB"/>
    </w:rPr>
  </w:style>
  <w:style w:type="character" w:customStyle="1" w:styleId="451">
    <w:name w:val="c-icon26"/>
    <w:link w:val="1"/>
    <w:qFormat/>
    <w:uiPriority w:val="0"/>
  </w:style>
  <w:style w:type="paragraph" w:styleId="452">
    <w:name w:val="List Paragraph"/>
    <w:basedOn w:val="1"/>
    <w:qFormat/>
    <w:uiPriority w:val="34"/>
    <w:pPr>
      <w:ind w:firstLine="420"/>
    </w:pPr>
    <w:rPr>
      <w:rFonts w:ascii="Calibri" w:hAnsi="Calibri"/>
      <w:szCs w:val="22"/>
    </w:rPr>
  </w:style>
  <w:style w:type="paragraph" w:customStyle="1" w:styleId="453">
    <w:name w:val="申报正文"/>
    <w:basedOn w:val="1"/>
    <w:qFormat/>
    <w:uiPriority w:val="0"/>
    <w:pPr>
      <w:tabs>
        <w:tab w:val="left" w:pos="420"/>
      </w:tabs>
      <w:spacing w:line="360" w:lineRule="auto"/>
      <w:ind w:left="170" w:hanging="170"/>
    </w:pPr>
    <w:rPr>
      <w:rFonts w:eastAsia="仿宋_GB2312" w:cs="宋体"/>
      <w:sz w:val="28"/>
      <w:szCs w:val="20"/>
    </w:rPr>
  </w:style>
  <w:style w:type="paragraph" w:customStyle="1" w:styleId="454">
    <w:name w:val="☆ 正文"/>
    <w:basedOn w:val="1"/>
    <w:qFormat/>
    <w:uiPriority w:val="0"/>
    <w:rPr>
      <w:rFonts w:ascii="Calibri" w:hAnsi="Calibri"/>
      <w:szCs w:val="22"/>
      <w:lang w:val="zh-CN"/>
    </w:rPr>
  </w:style>
  <w:style w:type="paragraph" w:customStyle="1" w:styleId="455">
    <w:name w:val="首行缩进"/>
    <w:basedOn w:val="1"/>
    <w:qFormat/>
    <w:uiPriority w:val="0"/>
    <w:pPr>
      <w:ind w:firstLine="480"/>
    </w:pPr>
    <w:rPr>
      <w:rFonts w:ascii="Calibri" w:hAnsi="Calibri" w:eastAsia="宋体" w:cs="Times New Roman"/>
      <w:lang w:val="zh-CN"/>
    </w:rPr>
  </w:style>
  <w:style w:type="paragraph" w:customStyle="1" w:styleId="456">
    <w:name w:val="UserStyle_82"/>
    <w:qFormat/>
    <w:uiPriority w:val="0"/>
    <w:rPr>
      <w:rFonts w:hint="default" w:ascii="宋体" w:hAnsi="Times New Roman" w:eastAsia="宋体" w:cs="Times New Roman"/>
      <w:color w:val="000000"/>
      <w:sz w:val="24"/>
      <w:szCs w:val="24"/>
      <w:lang w:val="en-US" w:eastAsia="zh-CN" w:bidi="ar-SA"/>
    </w:rPr>
  </w:style>
  <w:style w:type="character" w:customStyle="1" w:styleId="457">
    <w:name w:val="font91"/>
    <w:link w:val="1"/>
    <w:qFormat/>
    <w:uiPriority w:val="0"/>
    <w:rPr>
      <w:rFonts w:hint="eastAsia" w:ascii="宋体" w:hAnsi="宋体" w:eastAsia="宋体" w:cs="宋体"/>
      <w:b/>
      <w:bCs/>
      <w:color w:val="000000"/>
      <w:sz w:val="12"/>
      <w:szCs w:val="12"/>
      <w:u w:val="none"/>
    </w:rPr>
  </w:style>
  <w:style w:type="character" w:customStyle="1" w:styleId="458">
    <w:name w:val="font112"/>
    <w:link w:val="1"/>
    <w:qFormat/>
    <w:uiPriority w:val="0"/>
    <w:rPr>
      <w:rFonts w:hint="eastAsia" w:ascii="宋体" w:hAnsi="宋体" w:eastAsia="宋体" w:cs="宋体"/>
      <w:color w:val="000000"/>
      <w:sz w:val="12"/>
      <w:szCs w:val="12"/>
      <w:u w:val="none"/>
    </w:rPr>
  </w:style>
  <w:style w:type="character" w:customStyle="1" w:styleId="459">
    <w:name w:val="font11"/>
    <w:link w:val="1"/>
    <w:qFormat/>
    <w:uiPriority w:val="0"/>
    <w:rPr>
      <w:rFonts w:hint="eastAsia" w:ascii="宋体" w:hAnsi="宋体" w:eastAsia="宋体" w:cs="宋体"/>
      <w:b/>
      <w:bCs/>
      <w:color w:val="000000"/>
      <w:sz w:val="12"/>
      <w:szCs w:val="12"/>
      <w:u w:val="none"/>
    </w:rPr>
  </w:style>
  <w:style w:type="character" w:customStyle="1" w:styleId="460">
    <w:name w:val="font121"/>
    <w:link w:val="1"/>
    <w:qFormat/>
    <w:uiPriority w:val="0"/>
    <w:rPr>
      <w:rFonts w:hint="eastAsia" w:ascii="宋体" w:hAnsi="宋体" w:eastAsia="宋体" w:cs="宋体"/>
      <w:color w:val="000000"/>
      <w:sz w:val="12"/>
      <w:szCs w:val="12"/>
      <w:u w:val="none"/>
    </w:rPr>
  </w:style>
  <w:style w:type="character" w:customStyle="1" w:styleId="461">
    <w:name w:val="font01"/>
    <w:link w:val="1"/>
    <w:qFormat/>
    <w:uiPriority w:val="0"/>
    <w:rPr>
      <w:rFonts w:hint="eastAsia" w:ascii="宋体" w:hAnsi="宋体" w:eastAsia="宋体" w:cs="宋体"/>
      <w:color w:val="000000"/>
      <w:sz w:val="12"/>
      <w:szCs w:val="12"/>
      <w:u w:val="none"/>
    </w:rPr>
  </w:style>
  <w:style w:type="character" w:customStyle="1" w:styleId="462">
    <w:name w:val="font161"/>
    <w:link w:val="1"/>
    <w:qFormat/>
    <w:uiPriority w:val="0"/>
    <w:rPr>
      <w:rFonts w:hint="eastAsia" w:ascii="宋体" w:hAnsi="宋体" w:eastAsia="宋体" w:cs="宋体"/>
      <w:color w:val="000000"/>
      <w:sz w:val="12"/>
      <w:szCs w:val="12"/>
      <w:u w:val="none"/>
    </w:rPr>
  </w:style>
  <w:style w:type="character" w:customStyle="1" w:styleId="463">
    <w:name w:val="font151"/>
    <w:link w:val="1"/>
    <w:qFormat/>
    <w:uiPriority w:val="0"/>
    <w:rPr>
      <w:rFonts w:ascii="Times New Roman" w:hAnsi="Times New Roman" w:cs="Times New Roman"/>
      <w:color w:val="000000"/>
      <w:sz w:val="12"/>
      <w:szCs w:val="12"/>
      <w:u w:val="none"/>
    </w:rPr>
  </w:style>
  <w:style w:type="character" w:customStyle="1" w:styleId="464">
    <w:name w:val="NormalCharacter1"/>
    <w:link w:val="1"/>
    <w:qFormat/>
    <w:uiPriority w:val="0"/>
  </w:style>
  <w:style w:type="paragraph" w:customStyle="1" w:styleId="465">
    <w:name w:val="Plain Text1"/>
    <w:next w:val="244"/>
    <w:qFormat/>
    <w:uiPriority w:val="0"/>
    <w:pPr>
      <w:widowControl w:val="0"/>
      <w:jc w:val="both"/>
    </w:pPr>
    <w:rPr>
      <w:rFonts w:hint="default" w:ascii="宋体" w:hAnsi="宋体" w:eastAsia="楷体_GB2312" w:cs="Times New Roman"/>
      <w:sz w:val="26"/>
      <w:szCs w:val="22"/>
      <w:lang w:val="en-US" w:eastAsia="zh-CN" w:bidi="ar-SA"/>
    </w:rPr>
  </w:style>
  <w:style w:type="paragraph" w:customStyle="1" w:styleId="46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67">
    <w:name w:val="一、"/>
    <w:basedOn w:val="1"/>
    <w:qFormat/>
    <w:uiPriority w:val="0"/>
    <w:pPr>
      <w:ind w:firstLine="640"/>
    </w:pPr>
    <w:rPr>
      <w:rFonts w:eastAsia="黑体"/>
      <w:szCs w:val="32"/>
    </w:rPr>
  </w:style>
  <w:style w:type="paragraph" w:customStyle="1" w:styleId="468">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6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70">
    <w:name w:val="附件标题"/>
    <w:qFormat/>
    <w:uiPriority w:val="0"/>
    <w:pPr>
      <w:spacing w:line="640" w:lineRule="exact"/>
      <w:jc w:val="center"/>
    </w:pPr>
    <w:rPr>
      <w:rFonts w:hint="default" w:ascii="Times New Roman" w:hAnsi="Times New Roman" w:eastAsia="方正小标宋简体" w:cs="Times New Roman"/>
      <w:color w:val="0D1E0F"/>
      <w:sz w:val="42"/>
      <w:szCs w:val="42"/>
      <w:lang w:val="en-US" w:eastAsia="zh-CN" w:bidi="ar-SA"/>
    </w:rPr>
  </w:style>
  <w:style w:type="paragraph" w:customStyle="1" w:styleId="471">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472">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47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74">
    <w:name w:val="Normal_0"/>
    <w:qFormat/>
    <w:uiPriority w:val="0"/>
    <w:rPr>
      <w:rFonts w:hint="default" w:ascii="Times New Roman" w:hAnsi="Times New Roman" w:eastAsia="Times New Roman" w:cs="Times New Roman"/>
      <w:sz w:val="24"/>
      <w:szCs w:val="24"/>
      <w:lang w:val="en-US" w:eastAsia="zh-CN" w:bidi="ar-SA"/>
    </w:rPr>
  </w:style>
  <w:style w:type="character" w:customStyle="1" w:styleId="475">
    <w:name w:val="titlebody"/>
    <w:qFormat/>
    <w:uiPriority w:val="0"/>
    <w:rPr>
      <w:rFonts w:ascii="宋体" w:hAnsi="宋体" w:eastAsia="宋体" w:cs="宋体"/>
      <w:b/>
      <w:bCs/>
      <w:color w:val="000000"/>
      <w:sz w:val="24"/>
      <w:szCs w:val="24"/>
    </w:rPr>
  </w:style>
  <w:style w:type="character" w:customStyle="1" w:styleId="476">
    <w:name w:val="font31"/>
    <w:basedOn w:val="37"/>
    <w:qFormat/>
    <w:uiPriority w:val="0"/>
    <w:rPr>
      <w:rFonts w:hint="eastAsia" w:ascii="仿宋" w:hAnsi="仿宋" w:eastAsia="仿宋" w:cs="仿宋"/>
      <w:color w:val="000000"/>
      <w:sz w:val="24"/>
      <w:szCs w:val="24"/>
      <w:u w:val="none"/>
    </w:rPr>
  </w:style>
  <w:style w:type="character" w:customStyle="1" w:styleId="477">
    <w:name w:val="font41"/>
    <w:basedOn w:val="37"/>
    <w:qFormat/>
    <w:uiPriority w:val="0"/>
    <w:rPr>
      <w:rFonts w:hint="default" w:ascii="Times New Roman" w:hAnsi="Times New Roman" w:cs="Times New Roman"/>
      <w:color w:val="000000"/>
      <w:sz w:val="24"/>
      <w:szCs w:val="24"/>
      <w:u w:val="none"/>
    </w:rPr>
  </w:style>
  <w:style w:type="character" w:customStyle="1" w:styleId="478">
    <w:name w:val="font21"/>
    <w:basedOn w:val="37"/>
    <w:qFormat/>
    <w:uiPriority w:val="0"/>
    <w:rPr>
      <w:rFonts w:hint="eastAsia" w:ascii="宋体" w:hAnsi="宋体" w:eastAsia="宋体" w:cs="宋体"/>
      <w:color w:val="000000"/>
      <w:sz w:val="22"/>
      <w:szCs w:val="22"/>
      <w:u w:val="none"/>
    </w:rPr>
  </w:style>
  <w:style w:type="paragraph" w:customStyle="1" w:styleId="479">
    <w:name w:val="纯文本11"/>
    <w:qFormat/>
    <w:uiPriority w:val="99"/>
    <w:pPr>
      <w:widowControl w:val="0"/>
      <w:jc w:val="both"/>
    </w:pPr>
    <w:rPr>
      <w:rFonts w:hint="eastAsia" w:ascii="宋体" w:hAnsi="Courier New" w:eastAsia="宋体" w:cs="Times New Roman"/>
      <w:sz w:val="21"/>
      <w:szCs w:val="20"/>
      <w:lang w:val="en-US" w:eastAsia="zh-CN" w:bidi="ar-SA"/>
    </w:rPr>
  </w:style>
  <w:style w:type="character" w:customStyle="1" w:styleId="480">
    <w:name w:val="font61"/>
    <w:basedOn w:val="37"/>
    <w:qFormat/>
    <w:uiPriority w:val="0"/>
    <w:rPr>
      <w:rFonts w:ascii="宋体" w:hAnsi="宋体" w:eastAsia="宋体" w:cs="宋体"/>
      <w:b/>
      <w:bCs/>
      <w:color w:val="000000"/>
      <w:sz w:val="44"/>
      <w:szCs w:val="44"/>
      <w:u w:val="none"/>
    </w:rPr>
  </w:style>
  <w:style w:type="character" w:customStyle="1" w:styleId="481">
    <w:name w:val="font71"/>
    <w:basedOn w:val="37"/>
    <w:qFormat/>
    <w:uiPriority w:val="0"/>
    <w:rPr>
      <w:rFonts w:ascii="黑体" w:hAnsi="宋体" w:eastAsia="黑体" w:cs="黑体"/>
      <w:color w:val="000000"/>
      <w:sz w:val="20"/>
      <w:szCs w:val="20"/>
      <w:u w:val="none"/>
    </w:rPr>
  </w:style>
  <w:style w:type="character" w:customStyle="1" w:styleId="482">
    <w:name w:val="font81"/>
    <w:basedOn w:val="37"/>
    <w:qFormat/>
    <w:uiPriority w:val="0"/>
    <w:rPr>
      <w:rFonts w:hint="default" w:ascii="Arial" w:hAnsi="Arial" w:cs="Arial"/>
      <w:color w:val="000000"/>
      <w:sz w:val="12"/>
      <w:szCs w:val="12"/>
      <w:u w:val="none"/>
    </w:rPr>
  </w:style>
  <w:style w:type="character" w:customStyle="1" w:styleId="483">
    <w:name w:val="font101"/>
    <w:basedOn w:val="37"/>
    <w:qFormat/>
    <w:uiPriority w:val="0"/>
    <w:rPr>
      <w:rFonts w:ascii="宋体" w:hAnsi="宋体" w:eastAsia="宋体" w:cs="宋体"/>
      <w:color w:val="000000"/>
      <w:sz w:val="20"/>
      <w:szCs w:val="20"/>
      <w:u w:val="none"/>
    </w:rPr>
  </w:style>
  <w:style w:type="character" w:customStyle="1" w:styleId="484">
    <w:name w:val="font131"/>
    <w:basedOn w:val="37"/>
    <w:qFormat/>
    <w:uiPriority w:val="0"/>
    <w:rPr>
      <w:rFonts w:hint="default" w:ascii="Arial" w:hAnsi="Arial" w:cs="Arial"/>
      <w:color w:val="000000"/>
      <w:sz w:val="19"/>
      <w:szCs w:val="19"/>
      <w:u w:val="none"/>
    </w:rPr>
  </w:style>
  <w:style w:type="character" w:customStyle="1" w:styleId="485">
    <w:name w:val="font141"/>
    <w:basedOn w:val="37"/>
    <w:qFormat/>
    <w:uiPriority w:val="0"/>
    <w:rPr>
      <w:rFonts w:ascii="黑体" w:hAnsi="宋体" w:eastAsia="黑体" w:cs="黑体"/>
      <w:color w:val="000000"/>
      <w:sz w:val="18"/>
      <w:szCs w:val="18"/>
      <w:u w:val="none"/>
    </w:rPr>
  </w:style>
  <w:style w:type="paragraph" w:customStyle="1" w:styleId="486">
    <w:name w:val="Table Text"/>
    <w:semiHidden/>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69</Pages>
  <Words>12285</Words>
  <Characters>12783</Characters>
  <TotalTime>43</TotalTime>
  <ScaleCrop>false</ScaleCrop>
  <LinksUpToDate>false</LinksUpToDate>
  <CharactersWithSpaces>12903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2022-05-31T00:08:00Z</dcterms:created>
  <dc:creator>尹</dc:creator>
  <cp:lastModifiedBy>施月平</cp:lastModifiedBy>
  <dcterms:modified xsi:type="dcterms:W3CDTF">2026-08-19T01:57:39Z</dcterms:modified>
  <dc:title>02年杜</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00AAD8510063404CBC54BE32C5A7AA15_13</vt:lpwstr>
  </property>
  <property fmtid="{D5CDD505-2E9C-101B-9397-08002B2CF9AE}" pid="4" name="KSOTemplateDocerSaveRecord">
    <vt:lpwstr>eyJoZGlkIjoiNDQ2ODViZWUxZDlmZTk2NzMxNWYzMWVjY2NjMGUyMmQiLCJ1c2VySWQiOiI0NDU5NjQ0NTEifQ==</vt:lpwstr>
  </property>
</Properties>
</file>