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6"/>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86"/>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6"/>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心脏彩色多普勒超声诊断仪</w:t>
      </w:r>
      <w:r>
        <w:rPr>
          <w:rFonts w:hint="eastAsia" w:ascii="宋体" w:hAnsi="宋体"/>
          <w:bCs/>
          <w:color w:val="000000"/>
          <w:sz w:val="36"/>
          <w:szCs w:val="36"/>
          <w:highlight w:val="none"/>
          <w:lang w:val="en-US" w:eastAsia="zh-CN"/>
        </w:rPr>
        <w:t xml:space="preserve">采购项目</w:t>
      </w:r>
      <w:r>
        <w:rPr>
          <w:rFonts w:hint="eastAsia" w:ascii="宋体" w:hAnsi="宋体" w:eastAsia="宋体"/>
          <w:bCs/>
          <w:color w:val="000000"/>
          <w:sz w:val="36"/>
          <w:szCs w:val="36"/>
          <w:highlight w:val="none"/>
          <w:lang w:val="en-US" w:eastAsia="zh-CN"/>
        </w:rPr>
      </w:r>
      <w:r/>
    </w:p>
    <w:p>
      <w:pPr>
        <w:pStyle w:val="1086"/>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JSZC-320400-CTZB-G2026-0110</w:t>
      </w:r>
      <w:r>
        <w:rPr>
          <w:rFonts w:ascii="宋体" w:hAnsi="宋体"/>
          <w:bCs/>
          <w:color w:val="000000"/>
          <w:sz w:val="36"/>
          <w:szCs w:val="36"/>
          <w:highlight w:val="none"/>
        </w:rPr>
      </w:r>
      <w:r/>
    </w:p>
    <w:p>
      <w:pPr>
        <w:pStyle w:val="1086"/>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常州市第二人民医院</w:t>
      </w:r>
      <w:r>
        <w:rPr>
          <w:rFonts w:ascii="宋体" w:hAnsi="宋体"/>
          <w:bCs/>
          <w:color w:val="000000"/>
          <w:sz w:val="36"/>
          <w:szCs w:val="36"/>
          <w:highlight w:val="none"/>
        </w:rPr>
      </w:r>
      <w:r/>
    </w:p>
    <w:p>
      <w:pPr>
        <w:pStyle w:val="1086"/>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86"/>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86"/>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86"/>
        <w:rPr>
          <w:rFonts w:ascii="宋体" w:hAnsi="宋体"/>
          <w:color w:val="000000"/>
          <w:highlight w:val="none"/>
        </w:rPr>
      </w:pPr>
      <w:r>
        <w:rPr>
          <w:rFonts w:ascii="宋体" w:hAnsi="宋体"/>
          <w:color w:val="000000"/>
          <w:highlight w:val="none"/>
        </w:rPr>
      </w:r>
      <w:r/>
    </w:p>
    <w:p>
      <w:pPr>
        <w:pStyle w:val="1086"/>
        <w:rPr>
          <w:rFonts w:ascii="宋体" w:hAnsi="宋体"/>
          <w:color w:val="000000"/>
          <w:highlight w:val="none"/>
        </w:rPr>
      </w:pPr>
      <w:r>
        <w:rPr>
          <w:rFonts w:ascii="宋体" w:hAnsi="宋体"/>
          <w:color w:val="000000"/>
          <w:highlight w:val="none"/>
        </w:rPr>
      </w:r>
      <w:r/>
    </w:p>
    <w:p>
      <w:pPr>
        <w:pStyle w:val="1086"/>
        <w:rPr>
          <w:rFonts w:ascii="宋体" w:hAnsi="宋体"/>
          <w:color w:val="000000"/>
          <w:highlight w:val="none"/>
        </w:rPr>
      </w:pPr>
      <w:r>
        <w:rPr>
          <w:rFonts w:ascii="宋体" w:hAnsi="宋体"/>
          <w:color w:val="000000"/>
          <w:highlight w:val="none"/>
        </w:rPr>
      </w:r>
      <w:r/>
    </w:p>
    <w:p>
      <w:pPr>
        <w:pStyle w:val="1138"/>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61"/>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61"/>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61"/>
          <w:color w:val="000000"/>
          <w:sz w:val="32"/>
          <w:szCs w:val="32"/>
          <w:highlight w:val="none"/>
        </w:rPr>
        <w:t xml:space="preserve">第三章   资</w:t>
      </w:r>
      <w:bookmarkStart w:id="1" w:name="_Hlt100754117"/>
      <w:r>
        <w:rPr>
          <w:rStyle w:val="1161"/>
          <w:color w:val="000000"/>
          <w:sz w:val="32"/>
          <w:szCs w:val="32"/>
          <w:highlight w:val="none"/>
        </w:rPr>
        <w:t xml:space="preserve">格</w:t>
      </w:r>
      <w:bookmarkEnd w:id="1"/>
      <w:r>
        <w:rPr>
          <w:rStyle w:val="1161"/>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61"/>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61"/>
          <w:color w:val="000000"/>
          <w:sz w:val="32"/>
          <w:szCs w:val="32"/>
          <w:highlight w:val="none"/>
        </w:rPr>
        <w:t xml:space="preserve">第五章   采购</w:t>
      </w:r>
      <w:bookmarkStart w:id="2" w:name="_Hlt100754102"/>
      <w:r/>
      <w:bookmarkStart w:id="3" w:name="_Hlt100754103"/>
      <w:r>
        <w:rPr>
          <w:rStyle w:val="1161"/>
          <w:color w:val="000000"/>
          <w:sz w:val="32"/>
          <w:szCs w:val="32"/>
          <w:highlight w:val="none"/>
        </w:rPr>
        <w:t xml:space="preserve">需</w:t>
      </w:r>
      <w:bookmarkEnd w:id="2"/>
      <w:r/>
      <w:bookmarkEnd w:id="3"/>
      <w:r>
        <w:rPr>
          <w:rStyle w:val="1161"/>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61"/>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61"/>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86"/>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86"/>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心脏彩色多普勒超声诊断仪</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10</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8"/>
        <w:ind w:firstLine="643"/>
        <w:jc w:val="left"/>
        <w:spacing w:before="240" w:line="360" w:lineRule="auto"/>
        <w:rPr>
          <w:rFonts w:ascii="仿宋" w:hAnsi="仿宋" w:eastAsia="仿宋"/>
          <w:color w:val="000000"/>
          <w:sz w:val="32"/>
          <w:szCs w:val="32"/>
          <w:highlight w:val="none"/>
        </w:rPr>
      </w:pPr>
      <w:r/>
      <w:bookmarkStart w:id="5" w:name="_Toc35393621"/>
      <w:r/>
      <w:bookmarkStart w:id="6" w:name="_Toc28359079"/>
      <w:r/>
      <w:bookmarkStart w:id="7" w:name="_Toc35393790"/>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JSZC-320400-CTZB-G2026-0110</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心脏彩色多普勒超声诊断仪</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400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400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86"/>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86"/>
              <w:jc w:val="center"/>
              <w:rPr>
                <w:rFonts w:hint="eastAsia" w:ascii="仿宋" w:hAnsi="仿宋" w:eastAsia="仿宋"/>
                <w:bCs/>
                <w:color w:val="000000"/>
                <w:sz w:val="32"/>
                <w:szCs w:val="32"/>
                <w:highlight w:val="none"/>
                <w:lang w:eastAsia="zh-CN"/>
              </w:rPr>
            </w:pPr>
            <w:r>
              <w:rPr>
                <w:rFonts w:hint="eastAsia" w:ascii="仿宋" w:hAnsi="仿宋" w:eastAsia="仿宋"/>
                <w:bCs/>
                <w:color w:val="000000"/>
                <w:sz w:val="32"/>
                <w:szCs w:val="32"/>
                <w:highlight w:val="none"/>
                <w:lang w:eastAsia="zh-CN"/>
              </w:rPr>
              <w:t xml:space="preserve">心脏彩色多普勒超声诊断仪</w:t>
            </w:r>
            <w:r>
              <w:rPr>
                <w:rFonts w:hint="eastAsia" w:ascii="仿宋" w:hAnsi="仿宋" w:eastAsia="仿宋"/>
                <w:bCs/>
                <w:color w:val="000000"/>
                <w:sz w:val="32"/>
                <w:szCs w:val="32"/>
                <w:highlight w:val="none"/>
                <w:lang w:eastAsia="zh-CN"/>
              </w:rPr>
            </w:r>
            <w:r/>
          </w:p>
        </w:tc>
        <w:tc>
          <w:tcPr>
            <w:tcW w:w="920"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400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2套</w:t>
            </w:r>
            <w:r>
              <w:rPr>
                <w:rFonts w:ascii="仿宋" w:hAnsi="仿宋" w:eastAsia="仿宋"/>
                <w:bCs/>
                <w:color w:val="000000"/>
                <w:sz w:val="32"/>
                <w:szCs w:val="32"/>
                <w:highlight w:val="none"/>
                <w:lang w:val="en-US" w:eastAsia="zh-CN"/>
              </w:rPr>
            </w:r>
            <w:r/>
          </w:p>
        </w:tc>
        <w:tc>
          <w:tcPr>
            <w:tcW w:w="2314" w:type="dxa"/>
            <w:vAlign w:val="center"/>
            <w:textDirection w:val="lrTb"/>
            <w:noWrap w:val="false"/>
          </w:tcPr>
          <w:p>
            <w:pPr>
              <w:pStyle w:val="1086"/>
              <w:jc w:val="lef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86"/>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合同履行期限：合同签订之日起接到医院通知后</w:t>
      </w: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rPr>
        <w:t xml:space="preserve">个月内货物运抵医院。</w:t>
      </w:r>
      <w:r>
        <w:rPr>
          <w:rFonts w:ascii="仿宋" w:hAnsi="仿宋" w:eastAsia="仿宋"/>
          <w:color w:val="000000"/>
          <w:sz w:val="32"/>
          <w:szCs w:val="32"/>
          <w:highlight w:val="none"/>
          <w:u w:val="singl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10" w:name="_Toc28359003"/>
      <w:r/>
      <w:bookmarkStart w:id="11" w:name="_Toc35393622"/>
      <w:r/>
      <w:bookmarkStart w:id="12" w:name="_Toc35393791"/>
      <w:r/>
      <w:bookmarkStart w:id="13" w:name="_Toc28359080"/>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w:t>
      </w:r>
      <w:r>
        <w:rPr>
          <w:rFonts w:ascii="仿宋" w:hAnsi="仿宋" w:eastAsia="仿宋"/>
          <w:color w:val="000000"/>
          <w:sz w:val="32"/>
          <w:szCs w:val="32"/>
          <w:highlight w:val="none"/>
        </w:rPr>
        <w:t xml:space="preserve">政策</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86"/>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w:t>
      </w:r>
      <w:r>
        <w:rPr>
          <w:rFonts w:ascii="仿宋" w:hAnsi="仿宋" w:eastAsia="仿宋"/>
          <w:color w:val="000000"/>
          <w:sz w:val="32"/>
          <w:szCs w:val="32"/>
          <w:highlight w:val="none"/>
        </w:rPr>
        <w:t xml:space="preserve">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6"/>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8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w:t>
      </w:r>
      <w:r>
        <w:rPr>
          <w:rFonts w:ascii="仿宋" w:hAnsi="仿宋" w:eastAsia="仿宋"/>
          <w:color w:val="000000"/>
          <w:sz w:val="32"/>
          <w:szCs w:val="32"/>
          <w:highlight w:val="none"/>
        </w:rPr>
        <w:t xml:space="preserve">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86"/>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3.3其他特定资格要求：</w:t>
      </w:r>
      <w:r>
        <w:rPr>
          <w:rFonts w:ascii="仿宋" w:hAnsi="仿宋" w:eastAsia="仿宋"/>
          <w:i/>
          <w:iCs/>
          <w:color w:val="000000"/>
          <w:sz w:val="32"/>
          <w:szCs w:val="32"/>
          <w:highlight w:val="none"/>
          <w:u w:val="single"/>
        </w:rPr>
      </w:r>
      <w:r/>
    </w:p>
    <w:p>
      <w:pPr>
        <w:pStyle w:val="1088"/>
        <w:ind w:firstLine="640"/>
        <w:jc w:val="left"/>
        <w:spacing w:before="0" w:line="360" w:lineRule="auto"/>
        <w:widowControl/>
        <w:rPr>
          <w:rFonts w:hint="eastAsia" w:ascii="仿宋" w:hAnsi="仿宋" w:eastAsia="仿宋"/>
          <w:b w:val="0"/>
          <w:bCs/>
          <w:color w:val="000000"/>
          <w:sz w:val="32"/>
          <w:szCs w:val="32"/>
          <w:highlight w:val="none"/>
        </w:rPr>
      </w:pPr>
      <w:r/>
      <w:bookmarkEnd w:id="14"/>
      <w:r/>
      <w:bookmarkEnd w:id="15"/>
      <w:r/>
      <w:bookmarkStart w:id="16" w:name="_Toc35393623"/>
      <w:r/>
      <w:bookmarkStart w:id="17" w:name="_Toc35393792"/>
      <w:r>
        <w:rPr>
          <w:rFonts w:hint="eastAsia" w:ascii="仿宋" w:hAnsi="仿宋" w:eastAsia="仿宋"/>
          <w:b w:val="0"/>
          <w:bCs/>
          <w:color w:val="000000"/>
          <w:sz w:val="32"/>
          <w:szCs w:val="32"/>
          <w:highlight w:val="none"/>
        </w:rPr>
        <w:t xml:space="preserve">（1）满足以下两项中任意一项要求：</w:t>
      </w:r>
      <w:r>
        <w:rPr>
          <w:rFonts w:hint="eastAsia" w:ascii="仿宋" w:hAnsi="仿宋" w:eastAsia="仿宋"/>
          <w:b w:val="0"/>
          <w:bCs/>
          <w:color w:val="000000"/>
          <w:sz w:val="32"/>
          <w:szCs w:val="32"/>
          <w:highlight w:val="none"/>
        </w:rPr>
      </w:r>
      <w:r/>
    </w:p>
    <w:p>
      <w:pPr>
        <w:pStyle w:val="1088"/>
        <w:ind w:firstLine="640"/>
        <w:jc w:val="left"/>
        <w:spacing w:before="0" w:line="360" w:lineRule="auto"/>
        <w:widowControl/>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①投标人为所投产品制造商：具有有效期内的医疗器械生产许可证；</w:t>
      </w:r>
      <w:r>
        <w:rPr>
          <w:rFonts w:hint="eastAsia" w:ascii="仿宋" w:hAnsi="仿宋" w:eastAsia="仿宋"/>
          <w:b w:val="0"/>
          <w:bCs/>
          <w:color w:val="000000"/>
          <w:sz w:val="32"/>
          <w:szCs w:val="32"/>
          <w:highlight w:val="none"/>
        </w:rPr>
      </w:r>
      <w:r/>
    </w:p>
    <w:p>
      <w:pPr>
        <w:pStyle w:val="1088"/>
        <w:ind w:firstLine="640"/>
        <w:jc w:val="left"/>
        <w:spacing w:before="0" w:line="360" w:lineRule="auto"/>
        <w:widowControl/>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②投标人为所投产品经销商：具有有效期内的医疗器械经营许可证；</w:t>
      </w:r>
      <w:r>
        <w:rPr>
          <w:rFonts w:hint="eastAsia" w:ascii="仿宋" w:hAnsi="仿宋" w:eastAsia="仿宋"/>
          <w:b w:val="0"/>
          <w:bCs/>
          <w:color w:val="000000"/>
          <w:sz w:val="32"/>
          <w:szCs w:val="32"/>
          <w:highlight w:val="none"/>
        </w:rPr>
      </w:r>
      <w:r/>
    </w:p>
    <w:p>
      <w:pPr>
        <w:pStyle w:val="1088"/>
        <w:ind w:firstLine="640"/>
        <w:jc w:val="left"/>
        <w:spacing w:before="0" w:line="360" w:lineRule="auto"/>
        <w:widowControl/>
        <w:rPr>
          <w:rFonts w:hint="eastAsia" w:ascii="仿宋" w:hAnsi="仿宋" w:eastAsia="仿宋"/>
          <w:color w:val="000000"/>
          <w:sz w:val="32"/>
          <w:szCs w:val="32"/>
          <w:highlight w:val="none"/>
          <w:lang w:eastAsia="zh-CN"/>
        </w:rPr>
      </w:pPr>
      <w:r>
        <w:rPr>
          <w:rFonts w:hint="eastAsia" w:ascii="仿宋" w:hAnsi="仿宋" w:eastAsia="仿宋"/>
          <w:b w:val="0"/>
          <w:bCs/>
          <w:color w:val="000000"/>
          <w:sz w:val="32"/>
          <w:szCs w:val="32"/>
          <w:highlight w:val="none"/>
        </w:rPr>
        <w:t xml:space="preserve">（2）提供所投产品的有效医疗器械注册证</w:t>
      </w:r>
      <w:r>
        <w:rPr>
          <w:rFonts w:hint="eastAsia" w:ascii="仿宋" w:hAnsi="仿宋" w:eastAsia="仿宋"/>
          <w:b w:val="0"/>
          <w:bCs/>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88"/>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w:t>
      </w:r>
      <w:r>
        <w:rPr>
          <w:rFonts w:ascii="仿宋" w:hAnsi="仿宋" w:eastAsia="仿宋"/>
          <w:color w:val="000000"/>
          <w:sz w:val="32"/>
          <w:szCs w:val="32"/>
          <w:highlight w:val="none"/>
        </w:rPr>
        <w:t xml:space="preserve">获取招标文件</w:t>
      </w:r>
      <w:bookmarkEnd w:id="16"/>
      <w:r/>
      <w:bookmarkEnd w:id="17"/>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08</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21</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08</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27</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86"/>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w:t>
      </w:r>
      <w:r>
        <w:rPr>
          <w:rFonts w:hint="eastAsia" w:ascii="仿宋" w:hAnsi="仿宋" w:eastAsia="仿宋"/>
          <w:color w:val="000000"/>
          <w:sz w:val="32"/>
          <w:szCs w:val="32"/>
          <w:highlight w:val="none"/>
          <w:lang w:bidi="ar"/>
        </w:rPr>
        <w:t xml:space="preserve">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86"/>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88"/>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w:t>
      </w:r>
      <w:r>
        <w:rPr>
          <w:rFonts w:ascii="仿宋" w:hAnsi="仿宋" w:eastAsia="仿宋"/>
          <w:color w:val="000000"/>
          <w:sz w:val="32"/>
          <w:szCs w:val="32"/>
          <w:highlight w:val="none"/>
        </w:rPr>
        <w:t xml:space="preserve">止时间、开标时间和地点</w:t>
      </w:r>
      <w:bookmarkEnd w:id="20"/>
      <w:r/>
      <w:bookmarkEnd w:id="21"/>
      <w:r>
        <w:rPr>
          <w:rFonts w:ascii="仿宋" w:hAnsi="仿宋" w:eastAsia="仿宋"/>
          <w:color w:val="000000"/>
          <w:sz w:val="32"/>
          <w:szCs w:val="32"/>
          <w:highlight w:val="none"/>
        </w:rPr>
      </w:r>
      <w:r/>
    </w:p>
    <w:p>
      <w:pPr>
        <w:pStyle w:val="1086"/>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10</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86"/>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22" w:name="_Toc35393794"/>
      <w:r/>
      <w:bookmarkStart w:id="23" w:name="_Toc28359084"/>
      <w:r/>
      <w:bookmarkStart w:id="24" w:name="_Toc28359007"/>
      <w:r/>
      <w:bookmarkStart w:id="25" w:name="_Toc35393625"/>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86"/>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86"/>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86"/>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88"/>
        <w:ind w:firstLine="643"/>
        <w:jc w:val="left"/>
        <w:spacing w:before="0" w:line="360" w:lineRule="auto"/>
        <w:rPr>
          <w:rFonts w:ascii="仿宋" w:hAnsi="仿宋" w:eastAsia="仿宋"/>
          <w:color w:val="000000"/>
          <w:sz w:val="32"/>
          <w:szCs w:val="32"/>
          <w:highlight w:val="none"/>
        </w:rPr>
      </w:pPr>
      <w:r/>
      <w:bookmarkStart w:id="28" w:name="_Toc35393627"/>
      <w:r/>
      <w:bookmarkStart w:id="29" w:name="_Toc35393796"/>
      <w:r/>
      <w:bookmarkStart w:id="30" w:name="_Toc28359085"/>
      <w:r/>
      <w:bookmarkStart w:id="31" w:name="_Toc28359008"/>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86"/>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86"/>
        <w:ind w:firstLine="640"/>
        <w:spacing w:line="360" w:lineRule="auto"/>
        <w:rPr>
          <w:rFonts w:ascii="仿宋" w:hAnsi="仿宋" w:eastAsia="仿宋" w:cs="Times New Roman"/>
          <w:color w:val="000000"/>
          <w:sz w:val="32"/>
          <w:szCs w:val="32"/>
          <w:highlight w:val="none"/>
          <w:lang w:val="en-US" w:eastAsia="zh-CN"/>
        </w:rPr>
      </w:pPr>
      <w:r/>
      <w:bookmarkStart w:id="32" w:name="_Toc28359009"/>
      <w:r/>
      <w:bookmarkStart w:id="33" w:name="_Toc28359086"/>
      <w:r>
        <w:rPr>
          <w:rFonts w:hint="eastAsia" w:ascii="仿宋" w:hAnsi="仿宋" w:eastAsia="仿宋" w:cs="Times New Roman"/>
          <w:color w:val="000000"/>
          <w:sz w:val="32"/>
          <w:szCs w:val="32"/>
          <w:highlight w:val="none"/>
        </w:rPr>
        <w:t xml:space="preserve">名    称：</w:t>
      </w:r>
      <w:r>
        <w:rPr>
          <w:rFonts w:hint="eastAsia" w:ascii="仿宋" w:hAnsi="仿宋" w:eastAsia="仿宋" w:cs="Times New Roman"/>
          <w:color w:val="000000"/>
          <w:sz w:val="32"/>
          <w:szCs w:val="32"/>
          <w:highlight w:val="none"/>
          <w:lang w:val="en-US" w:eastAsia="zh-CN"/>
        </w:rPr>
        <w:t xml:space="preserve">常州市第二人民医院</w:t>
      </w:r>
      <w:r>
        <w:rPr>
          <w:rFonts w:ascii="仿宋" w:hAnsi="仿宋" w:eastAsia="仿宋" w:cs="Times New Roman"/>
          <w:color w:val="000000"/>
          <w:sz w:val="32"/>
          <w:szCs w:val="32"/>
          <w:highlight w:val="none"/>
          <w:lang w:val="en-US" w:eastAsia="zh-CN"/>
        </w:rPr>
      </w:r>
      <w:r/>
    </w:p>
    <w:p>
      <w:pPr>
        <w:pStyle w:val="1086"/>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地    址：江苏省常州市武进区滆湖中路188号</w:t>
      </w:r>
      <w:r>
        <w:rPr>
          <w:rFonts w:hint="eastAsia" w:ascii="仿宋" w:hAnsi="仿宋" w:eastAsia="仿宋" w:cs="Times New Roman"/>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rPr>
          <w:rFonts w:hint="eastAsia" w:ascii="仿宋" w:hAnsi="仿宋" w:eastAsia="仿宋" w:cs="Times New Roman"/>
          <w:color w:val="000000"/>
          <w:sz w:val="32"/>
          <w:szCs w:val="32"/>
          <w:highlight w:val="none"/>
        </w:rPr>
        <w:t xml:space="preserve">联系方式：杨先生 0519-81080985</w:t>
      </w:r>
      <w:r>
        <w:rPr>
          <w:rFonts w:hint="eastAsia" w:ascii="仿宋" w:hAnsi="仿宋" w:eastAsia="仿宋"/>
          <w:color w:val="000000"/>
          <w:sz w:val="32"/>
          <w:szCs w:val="32"/>
          <w:highlight w:val="none"/>
        </w:rPr>
      </w:r>
      <w:r/>
    </w:p>
    <w:p>
      <w:pPr>
        <w:pStyle w:val="1086"/>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86"/>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w:t>
      </w:r>
      <w:r>
        <w:rPr>
          <w:rFonts w:hint="eastAsia" w:ascii="仿宋" w:hAnsi="仿宋" w:eastAsia="仿宋"/>
          <w:color w:val="000000"/>
          <w:sz w:val="32"/>
          <w:szCs w:val="32"/>
          <w:highlight w:val="none"/>
        </w:rPr>
        <w:t xml:space="preserve">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86"/>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86"/>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86"/>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353825548"/>
      <w:r/>
      <w:bookmarkStart w:id="37" w:name="_Toc127161488"/>
      <w:r/>
      <w:bookmarkStart w:id="38" w:name="_Toc305158854"/>
      <w:r/>
      <w:bookmarkStart w:id="39" w:name="_Toc150774783"/>
      <w:r/>
      <w:bookmarkStart w:id="40" w:name="_Toc353873938"/>
      <w:r/>
      <w:bookmarkStart w:id="41" w:name="_Toc99301420"/>
      <w:r/>
      <w:bookmarkStart w:id="42" w:name="_Toc127151777"/>
      <w:r/>
      <w:bookmarkStart w:id="43" w:name="_Toc265228423"/>
      <w:r/>
      <w:bookmarkStart w:id="44" w:name="_Toc226965856"/>
      <w:r/>
      <w:bookmarkStart w:id="45" w:name="_Toc264969275"/>
      <w:r/>
      <w:bookmarkStart w:id="46" w:name="_Toc195842950"/>
      <w:r/>
      <w:bookmarkStart w:id="47" w:name="_Toc305158928"/>
      <w:r/>
      <w:bookmarkStart w:id="48" w:name="_Toc512937850"/>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88"/>
        <w:spacing w:before="0" w:line="360" w:lineRule="auto"/>
        <w:tabs>
          <w:tab w:val="center" w:pos="4592" w:leader="none"/>
          <w:tab w:val="left" w:pos="7860" w:leader="none"/>
        </w:tabs>
        <w:rPr>
          <w:rFonts w:ascii="宋体" w:hAnsi="宋体" w:eastAsia="宋体"/>
          <w:color w:val="000000"/>
          <w:sz w:val="28"/>
          <w:highlight w:val="none"/>
        </w:rPr>
      </w:pPr>
      <w:r/>
      <w:bookmarkStart w:id="49" w:name="_Toc150509270"/>
      <w:r/>
      <w:bookmarkStart w:id="50" w:name="_Toc164229360"/>
      <w:r/>
      <w:bookmarkStart w:id="51" w:name="_Toc164608633"/>
      <w:r/>
      <w:bookmarkStart w:id="52" w:name="_Toc151193617"/>
      <w:r/>
      <w:bookmarkStart w:id="53" w:name="_Toc150774619"/>
      <w:r/>
      <w:bookmarkStart w:id="54" w:name="_Toc151193833"/>
      <w:r/>
      <w:bookmarkStart w:id="55" w:name="_Toc520356144"/>
      <w:r/>
      <w:bookmarkStart w:id="56" w:name="_Toc151193907"/>
      <w:r/>
      <w:bookmarkStart w:id="57" w:name="_Toc150480757"/>
      <w:r/>
      <w:bookmarkStart w:id="58" w:name="_Toc127161433"/>
      <w:r/>
      <w:bookmarkStart w:id="59" w:name="_Toc226337215"/>
      <w:r/>
      <w:bookmarkStart w:id="60" w:name="_Toc164351613"/>
      <w:r/>
      <w:bookmarkStart w:id="61" w:name="_Toc164608788"/>
      <w:r/>
      <w:bookmarkStart w:id="62" w:name="_Toc150774724"/>
      <w:r/>
      <w:bookmarkStart w:id="63" w:name="_Toc127151720"/>
      <w:r/>
      <w:bookmarkStart w:id="64" w:name="_Toc226965792"/>
      <w:r/>
      <w:bookmarkStart w:id="65" w:name="_Toc226309763"/>
      <w:r/>
      <w:bookmarkStart w:id="66" w:name="_Toc127151519"/>
      <w:r/>
      <w:bookmarkStart w:id="67" w:name="_Toc149720812"/>
      <w:r/>
      <w:bookmarkStart w:id="68" w:name="_Toc151190146"/>
      <w:r/>
      <w:bookmarkStart w:id="69" w:name="_Toc142311021"/>
      <w:r/>
      <w:bookmarkStart w:id="70" w:name="_Toc164229214"/>
      <w:r/>
      <w:bookmarkStart w:id="71" w:name="_Toc195842884"/>
      <w:r/>
      <w:bookmarkStart w:id="72" w:name="_Toc226965709"/>
      <w:r/>
      <w:bookmarkStart w:id="73" w:name="_Toc151193689"/>
      <w:r/>
      <w:bookmarkStart w:id="74" w:name="_Toc151193761"/>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86"/>
        <w:jc w:val="center"/>
        <w:rPr>
          <w:rFonts w:ascii="宋体" w:hAnsi="宋体"/>
          <w:b/>
          <w:color w:val="000000"/>
          <w:sz w:val="28"/>
          <w:szCs w:val="28"/>
          <w:highlight w:val="none"/>
        </w:rPr>
      </w:pPr>
      <w:r>
        <w:rPr>
          <w:rFonts w:ascii="宋体" w:hAnsi="宋体"/>
          <w:b/>
          <w:color w:val="000000"/>
          <w:sz w:val="28"/>
          <w:szCs w:val="28"/>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25"/>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25"/>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86"/>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86"/>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25"/>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w:t>
            </w:r>
            <w:r>
              <w:rPr>
                <w:rFonts w:hint="eastAsia" w:ascii="宋体" w:hAnsi="宋体" w:cs="宋体"/>
                <w:color w:val="000000"/>
                <w:sz w:val="24"/>
                <w:highlight w:val="none"/>
              </w:rPr>
              <w:t xml:space="preserve">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86"/>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86"/>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88"/>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08</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28</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w:t>
            </w:r>
            <w:r>
              <w:rPr>
                <w:rFonts w:hint="eastAsia" w:ascii="宋体" w:hAnsi="宋体" w:cs="宋体"/>
                <w:color w:val="000000"/>
                <w:sz w:val="24"/>
                <w:highlight w:val="none"/>
              </w:rPr>
              <w:t xml:space="preserve">术部；</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86"/>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86"/>
              <w:numPr>
                <w:ilvl w:val="0"/>
                <w:numId w:val="0"/>
              </w:numPr>
              <w:jc w:val="left"/>
              <w:rPr>
                <w:rFonts w:hint="eastAsia" w:ascii="宋体" w:hAnsi="宋体" w:cs="宋体"/>
                <w:b/>
                <w:color w:val="000000"/>
                <w:sz w:val="24"/>
                <w:highlight w:val="none"/>
              </w:rPr>
            </w:pPr>
            <w:r>
              <w:rPr>
                <w:rFonts w:hint="eastAsia" w:ascii="宋体" w:hAnsi="宋体" w:cs="宋体"/>
                <w:b/>
                <w:color w:val="000000"/>
                <w:sz w:val="24"/>
                <w:szCs w:val="24"/>
                <w:highlight w:val="none"/>
                <w:lang w:val="en-US" w:eastAsia="zh-CN" w:bidi="ar-SA"/>
              </w:rPr>
              <w:t xml:space="preserve">（二）</w:t>
            </w: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3500"/>
              <w:gridCol w:w="2836"/>
            </w:tblGrid>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中标金额（单位：万元）</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货物类</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100 以下</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1.5%</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100-500</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500-1000</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0.8%</w:t>
                  </w:r>
                  <w:r>
                    <w:rPr>
                      <w:rFonts w:ascii="宋体" w:hAnsi="宋体"/>
                      <w:color w:val="000000"/>
                      <w:sz w:val="24"/>
                      <w:szCs w:val="24"/>
                      <w:highlight w:val="none"/>
                    </w:rPr>
                  </w:r>
                  <w:r/>
                </w:p>
              </w:tc>
            </w:tr>
            <w:tr>
              <w:trPr/>
              <w:tc>
                <w:tcPr>
                  <w:gridSpan w:val="3"/>
                  <w:tcW w:w="7313" w:type="dxa"/>
                  <w:vAlign w:val="center"/>
                  <w:textDirection w:val="lrTb"/>
                  <w:noWrap w:val="false"/>
                </w:tcPr>
                <w:p>
                  <w:pPr>
                    <w:pStyle w:val="1086"/>
                    <w:jc w:val="center"/>
                    <w:keepLines w:val="0"/>
                    <w:keepNext w:val="0"/>
                    <w:pageBreakBefore w:val="0"/>
                    <w:spacing w:line="360" w:lineRule="exact"/>
                    <w:widowControl w:val="off"/>
                    <w:rPr>
                      <w:rFonts w:hint="eastAsia" w:ascii="宋体" w:hAnsi="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注：①成交服务收费按差额定率累进法计算；②服务费按照上述标准的50%收取，</w:t>
                  </w:r>
                  <w:r>
                    <w:rPr>
                      <w:rFonts w:hint="eastAsia" w:ascii="宋体" w:hAnsi="宋体"/>
                      <w:color w:val="000000"/>
                      <w:sz w:val="24"/>
                      <w:szCs w:val="24"/>
                      <w:highlight w:val="none"/>
                    </w:rPr>
                    <w:t xml:space="preserve">按上述计算方法不足</w:t>
                  </w:r>
                  <w:r>
                    <w:rPr>
                      <w:rFonts w:hint="eastAsia" w:ascii="宋体" w:hAnsi="宋体"/>
                      <w:color w:val="000000"/>
                      <w:sz w:val="24"/>
                      <w:szCs w:val="24"/>
                      <w:highlight w:val="none"/>
                      <w:lang w:val="en-US" w:eastAsia="zh-CN"/>
                    </w:rPr>
                    <w:t xml:space="preserve">3000</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val="en-US" w:eastAsia="zh-CN"/>
                    </w:rPr>
                    <w:t xml:space="preserve">的按3000元收取</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tc>
            </w:tr>
          </w:tbl>
          <w:p>
            <w:pPr>
              <w:pStyle w:val="1086"/>
              <w:jc w:val="left"/>
              <w:spacing w:line="360" w:lineRule="exact"/>
              <w:rPr>
                <w:rFonts w:hint="eastAsia" w:ascii="宋体" w:hAnsi="宋体" w:cs="宋体"/>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w:t>
            </w:r>
            <w:r>
              <w:rPr>
                <w:rFonts w:hint="eastAsia" w:ascii="宋体" w:hAnsi="宋体" w:cs="宋体"/>
                <w:color w:val="000000"/>
                <w:sz w:val="24"/>
                <w:highlight w:val="none"/>
              </w:rPr>
              <w:t xml:space="preserve">领</w:t>
            </w:r>
            <w:r>
              <w:rPr>
                <w:rFonts w:hint="eastAsia" w:ascii="宋体" w:hAnsi="宋体" w:cs="宋体"/>
                <w:color w:val="000000"/>
                <w:sz w:val="24"/>
                <w:highlight w:val="none"/>
              </w:rPr>
              <w:t xml:space="preserve">取中标通知书</w:t>
            </w:r>
            <w:r>
              <w:rPr>
                <w:rFonts w:hint="eastAsia" w:ascii="宋体" w:hAnsi="宋体" w:cs="宋体"/>
                <w:color w:val="000000"/>
                <w:sz w:val="24"/>
                <w:highlight w:val="none"/>
              </w:rPr>
              <w:t xml:space="preserve">时将代理费支付至常州市城投建设工程招标有限公司账户。</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86"/>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86"/>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86"/>
        <w:jc w:val="center"/>
        <w:spacing w:before="240" w:after="240"/>
        <w:rPr>
          <w:rFonts w:hint="eastAsia" w:ascii="宋体" w:hAnsi="宋体" w:cs="宋体"/>
          <w:b/>
          <w:color w:val="000000"/>
          <w:sz w:val="28"/>
          <w:szCs w:val="28"/>
          <w:highlight w:val="none"/>
        </w:rPr>
      </w:pPr>
      <w:r/>
      <w:bookmarkStart w:id="75" w:name="_Toc353825542"/>
      <w:r/>
      <w:bookmarkStart w:id="76" w:name="_Toc305158785"/>
      <w:r/>
      <w:bookmarkStart w:id="77" w:name="_Toc150774722"/>
      <w:r/>
      <w:bookmarkStart w:id="78" w:name="_Toc264969207"/>
      <w:r/>
      <w:bookmarkStart w:id="79" w:name="_Toc226965790"/>
      <w:r/>
      <w:bookmarkStart w:id="80" w:name="_Toc265228355"/>
      <w:r/>
      <w:bookmarkStart w:id="81" w:name="_Toc142311019"/>
      <w:r/>
      <w:bookmarkStart w:id="82" w:name="_Toc195842882"/>
      <w:r/>
      <w:bookmarkStart w:id="83" w:name="_Toc127151517"/>
      <w:r/>
      <w:bookmarkStart w:id="84" w:name="_Toc305158859"/>
      <w:r/>
      <w:bookmarkStart w:id="85" w:name="_Toc353873932"/>
      <w:r/>
      <w:bookmarkStart w:id="86" w:name="_Toc353873662"/>
      <w:r/>
      <w:bookmarkStart w:id="87" w:name="_Toc150480755"/>
      <w:r/>
      <w:bookmarkStart w:id="88" w:name="_Toc226337213"/>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88"/>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150480756"/>
      <w:r/>
      <w:bookmarkStart w:id="92" w:name="_Toc226337214"/>
      <w:r/>
      <w:bookmarkStart w:id="93" w:name="_Toc195842883"/>
      <w:r/>
      <w:bookmarkStart w:id="94" w:name="_Toc226309762"/>
      <w:r/>
      <w:bookmarkStart w:id="95" w:name="_Toc142311020"/>
      <w:r/>
      <w:bookmarkStart w:id="96" w:name="_Toc151193906"/>
      <w:r/>
      <w:bookmarkStart w:id="97" w:name="_Toc151193616"/>
      <w:r/>
      <w:bookmarkStart w:id="98" w:name="_Toc151193832"/>
      <w:r/>
      <w:bookmarkStart w:id="99" w:name="_Toc226965708"/>
      <w:r/>
      <w:bookmarkStart w:id="100" w:name="_Toc150774723"/>
      <w:r/>
      <w:bookmarkStart w:id="101" w:name="_Toc305158860"/>
      <w:r/>
      <w:bookmarkStart w:id="102" w:name="_Toc151193760"/>
      <w:r/>
      <w:bookmarkStart w:id="103" w:name="_Toc151190145"/>
      <w:r/>
      <w:bookmarkStart w:id="104" w:name="_Toc150774618"/>
      <w:r/>
      <w:bookmarkStart w:id="105" w:name="_Toc151193688"/>
      <w:r/>
      <w:bookmarkStart w:id="106" w:name="_Toc305158786"/>
      <w:r/>
      <w:bookmarkStart w:id="107" w:name="_Toc150509269"/>
      <w:r/>
      <w:bookmarkStart w:id="108" w:name="_Toc265228356"/>
      <w:r/>
      <w:bookmarkStart w:id="109" w:name="_Toc226965791"/>
      <w:r/>
      <w:bookmarkStart w:id="110" w:name="_Toc264969208"/>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787"/>
      <w:r/>
      <w:bookmarkStart w:id="112" w:name="_Toc264969209"/>
      <w:r/>
      <w:bookmarkStart w:id="113" w:name="_Toc265228357"/>
      <w:r/>
      <w:bookmarkStart w:id="114" w:name="_Toc305158861"/>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51193908"/>
      <w:r/>
      <w:bookmarkStart w:id="116" w:name="_Toc195842885"/>
      <w:r/>
      <w:bookmarkStart w:id="117" w:name="_Toc150509271"/>
      <w:r/>
      <w:bookmarkStart w:id="118" w:name="_Toc164351614"/>
      <w:r/>
      <w:bookmarkStart w:id="119" w:name="_Toc265228358"/>
      <w:r/>
      <w:bookmarkStart w:id="120" w:name="_Toc226965710"/>
      <w:r/>
      <w:bookmarkStart w:id="121" w:name="_Toc127151520"/>
      <w:r/>
      <w:bookmarkStart w:id="122" w:name="_Toc127161434"/>
      <w:r/>
      <w:bookmarkStart w:id="123" w:name="_Toc151193762"/>
      <w:r/>
      <w:bookmarkStart w:id="124" w:name="_Toc226309764"/>
      <w:r/>
      <w:bookmarkStart w:id="125" w:name="_Toc305158788"/>
      <w:r/>
      <w:bookmarkStart w:id="126" w:name="_Toc305158862"/>
      <w:r/>
      <w:bookmarkStart w:id="127" w:name="_Toc150480758"/>
      <w:r/>
      <w:bookmarkStart w:id="128" w:name="_Toc151193834"/>
      <w:r/>
      <w:bookmarkStart w:id="129" w:name="_Toc226965793"/>
      <w:r/>
      <w:bookmarkStart w:id="130" w:name="_Toc164229215"/>
      <w:r/>
      <w:bookmarkStart w:id="131" w:name="_Toc150774620"/>
      <w:r/>
      <w:bookmarkStart w:id="132" w:name="_Toc149720813"/>
      <w:r/>
      <w:bookmarkStart w:id="133" w:name="_Toc127151721"/>
      <w:r/>
      <w:bookmarkStart w:id="134" w:name="_Toc151193618"/>
      <w:r/>
      <w:bookmarkStart w:id="135" w:name="_Toc150774725"/>
      <w:r/>
      <w:bookmarkStart w:id="136" w:name="_Toc142311022"/>
      <w:r/>
      <w:bookmarkStart w:id="137" w:name="_Toc151190147"/>
      <w:r/>
      <w:bookmarkStart w:id="138" w:name="_Toc226337216"/>
      <w:r/>
      <w:bookmarkStart w:id="139" w:name="_Toc164229361"/>
      <w:r/>
      <w:bookmarkStart w:id="140" w:name="_Toc164608789"/>
      <w:r/>
      <w:bookmarkStart w:id="141" w:name="_Toc151193690"/>
      <w:r/>
      <w:bookmarkStart w:id="142" w:name="_Toc164608634"/>
      <w:r/>
      <w:bookmarkStart w:id="143" w:name="_Toc264969210"/>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51193836"/>
      <w:r/>
      <w:bookmarkStart w:id="145" w:name="_Toc151193620"/>
      <w:r/>
      <w:bookmarkStart w:id="146" w:name="_Toc142311024"/>
      <w:r/>
      <w:bookmarkStart w:id="147" w:name="_Toc195842887"/>
      <w:r/>
      <w:bookmarkStart w:id="148" w:name="_Toc305158864"/>
      <w:r/>
      <w:bookmarkStart w:id="149" w:name="_Toc264969212"/>
      <w:r/>
      <w:bookmarkStart w:id="150" w:name="_Toc151190149"/>
      <w:r/>
      <w:bookmarkStart w:id="151" w:name="_Toc226337218"/>
      <w:r/>
      <w:bookmarkStart w:id="152" w:name="_Toc150480760"/>
      <w:r/>
      <w:bookmarkStart w:id="153" w:name="_Toc226965712"/>
      <w:r/>
      <w:bookmarkStart w:id="154" w:name="_Toc305158790"/>
      <w:r/>
      <w:bookmarkStart w:id="155" w:name="_Toc127151522"/>
      <w:r/>
      <w:bookmarkStart w:id="156" w:name="_Toc151193764"/>
      <w:r/>
      <w:bookmarkStart w:id="157" w:name="_Toc265228360"/>
      <w:r/>
      <w:bookmarkStart w:id="158" w:name="_Toc151193692"/>
      <w:r/>
      <w:bookmarkStart w:id="159" w:name="_Toc150774622"/>
      <w:r/>
      <w:bookmarkStart w:id="160" w:name="_Toc150509273"/>
      <w:r/>
      <w:bookmarkStart w:id="161" w:name="_Toc520356146"/>
      <w:r/>
      <w:bookmarkStart w:id="162" w:name="_Toc150774727"/>
      <w:r/>
      <w:bookmarkStart w:id="163" w:name="_Toc226965795"/>
      <w:r/>
      <w:bookmarkStart w:id="164" w:name="_Toc151193910"/>
      <w:r/>
      <w:bookmarkStart w:id="165" w:name="_Toc226309766"/>
      <w:r>
        <w:rPr>
          <w:rFonts w:hint="eastAsia" w:ascii="宋体" w:hAnsi="宋体" w:cs="宋体"/>
          <w:color w:val="000000"/>
          <w:sz w:val="28"/>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6"/>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80"/>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86"/>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8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w:t>
      </w:r>
      <w:r>
        <w:rPr>
          <w:rFonts w:hint="eastAsia" w:ascii="宋体" w:hAnsi="宋体"/>
          <w:color w:val="000000"/>
          <w:sz w:val="24"/>
          <w:highlight w:val="none"/>
        </w:rPr>
        <w:t xml:space="preserve">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86"/>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86"/>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88"/>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520356147"/>
      <w:r/>
      <w:bookmarkStart w:id="168" w:name="_Toc265228361"/>
      <w:r/>
      <w:bookmarkStart w:id="169" w:name="_Toc127161437"/>
      <w:r/>
      <w:bookmarkStart w:id="170" w:name="_Toc150774623"/>
      <w:r/>
      <w:bookmarkStart w:id="171" w:name="_Toc164608792"/>
      <w:r/>
      <w:bookmarkStart w:id="172" w:name="_Toc226965713"/>
      <w:r/>
      <w:bookmarkStart w:id="173" w:name="_Toc150774728"/>
      <w:r/>
      <w:bookmarkStart w:id="174" w:name="_Toc226965796"/>
      <w:r/>
      <w:bookmarkStart w:id="175" w:name="_Toc164351617"/>
      <w:r/>
      <w:bookmarkStart w:id="176" w:name="_Toc164229218"/>
      <w:r/>
      <w:bookmarkStart w:id="177" w:name="_Toc127151523"/>
      <w:r/>
      <w:bookmarkStart w:id="178" w:name="_Toc151193621"/>
      <w:r/>
      <w:bookmarkStart w:id="179" w:name="_Toc305158865"/>
      <w:r/>
      <w:bookmarkStart w:id="180" w:name="_Toc164229364"/>
      <w:r/>
      <w:bookmarkStart w:id="181" w:name="_Toc151193837"/>
      <w:r/>
      <w:bookmarkStart w:id="182" w:name="_Toc195842888"/>
      <w:r/>
      <w:bookmarkStart w:id="183" w:name="_Toc151193693"/>
      <w:r/>
      <w:bookmarkStart w:id="184" w:name="_Toc226309767"/>
      <w:r/>
      <w:bookmarkStart w:id="185" w:name="_Toc127151724"/>
      <w:r/>
      <w:bookmarkStart w:id="186" w:name="_Toc305158791"/>
      <w:r/>
      <w:bookmarkStart w:id="187" w:name="_Toc151190150"/>
      <w:r/>
      <w:bookmarkStart w:id="188" w:name="_Toc151193765"/>
      <w:r/>
      <w:bookmarkStart w:id="189" w:name="_Toc264969213"/>
      <w:r/>
      <w:bookmarkStart w:id="190" w:name="_Toc150480761"/>
      <w:r/>
      <w:bookmarkStart w:id="191" w:name="_Toc226337219"/>
      <w:r/>
      <w:bookmarkStart w:id="192" w:name="_Toc150509274"/>
      <w:r/>
      <w:bookmarkStart w:id="193" w:name="_Toc149720816"/>
      <w:r/>
      <w:bookmarkStart w:id="194" w:name="_Toc164608637"/>
      <w:r/>
      <w:bookmarkStart w:id="195" w:name="_Toc142311025"/>
      <w:r/>
      <w:bookmarkStart w:id="196" w:name="_Toc151193911"/>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197" w:name="_Toc305158868"/>
      <w:r/>
      <w:bookmarkStart w:id="198" w:name="_Toc150774626"/>
      <w:r/>
      <w:bookmarkStart w:id="199" w:name="_Toc151193914"/>
      <w:r/>
      <w:bookmarkStart w:id="200" w:name="_Toc151193768"/>
      <w:r/>
      <w:bookmarkStart w:id="201" w:name="_Toc127151526"/>
      <w:r/>
      <w:bookmarkStart w:id="202" w:name="_Toc305158794"/>
      <w:r/>
      <w:bookmarkStart w:id="203" w:name="_Toc226965799"/>
      <w:r/>
      <w:bookmarkStart w:id="204" w:name="_Toc226309770"/>
      <w:r/>
      <w:bookmarkStart w:id="205" w:name="_Toc265228364"/>
      <w:r/>
      <w:bookmarkStart w:id="206" w:name="_Toc150774731"/>
      <w:r/>
      <w:bookmarkStart w:id="207" w:name="_Toc195842891"/>
      <w:r/>
      <w:bookmarkStart w:id="208" w:name="_Toc142311028"/>
      <w:r/>
      <w:bookmarkStart w:id="209" w:name="_Toc226337222"/>
      <w:r/>
      <w:bookmarkStart w:id="210" w:name="_Toc516367020"/>
      <w:r/>
      <w:bookmarkStart w:id="211" w:name="_Toc226965716"/>
      <w:r/>
      <w:bookmarkStart w:id="212" w:name="_Toc150509277"/>
      <w:r/>
      <w:bookmarkStart w:id="213" w:name="_Toc151193624"/>
      <w:r/>
      <w:bookmarkStart w:id="214" w:name="_Toc264969216"/>
      <w:r/>
      <w:bookmarkStart w:id="215" w:name="_Toc151193840"/>
      <w:r/>
      <w:bookmarkStart w:id="216" w:name="_Toc150480764"/>
      <w:r/>
      <w:bookmarkStart w:id="217" w:name="_Toc151190153"/>
      <w:r/>
      <w:bookmarkStart w:id="218" w:name="_Toc151193696"/>
      <w:r/>
      <w:bookmarkStart w:id="219" w:name="_Toc520356150"/>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51193769"/>
      <w:r/>
      <w:bookmarkStart w:id="221" w:name="_Toc516367021"/>
      <w:r/>
      <w:bookmarkStart w:id="222" w:name="_Toc264969217"/>
      <w:r/>
      <w:bookmarkStart w:id="223" w:name="_Toc150480765"/>
      <w:r/>
      <w:bookmarkStart w:id="224" w:name="_Toc305158795"/>
      <w:r/>
      <w:bookmarkStart w:id="225" w:name="_Toc127151527"/>
      <w:r/>
      <w:bookmarkStart w:id="226" w:name="_Toc265228365"/>
      <w:r/>
      <w:bookmarkStart w:id="227" w:name="_Toc305158869"/>
      <w:r/>
      <w:bookmarkStart w:id="228" w:name="_Toc127161441"/>
      <w:r/>
      <w:bookmarkStart w:id="229" w:name="_Toc164229222"/>
      <w:r/>
      <w:bookmarkStart w:id="230" w:name="_Toc164351621"/>
      <w:r/>
      <w:bookmarkStart w:id="231" w:name="_Toc142311029"/>
      <w:r/>
      <w:bookmarkStart w:id="232" w:name="_Toc226309771"/>
      <w:r/>
      <w:bookmarkStart w:id="233" w:name="_Toc151193841"/>
      <w:r/>
      <w:bookmarkStart w:id="234" w:name="_Toc151193915"/>
      <w:r/>
      <w:bookmarkStart w:id="235" w:name="_Toc151193697"/>
      <w:r/>
      <w:bookmarkStart w:id="236" w:name="_Toc149720820"/>
      <w:r/>
      <w:bookmarkStart w:id="237" w:name="_Toc164608641"/>
      <w:r/>
      <w:bookmarkStart w:id="238" w:name="_Toc150774732"/>
      <w:r/>
      <w:bookmarkStart w:id="239" w:name="_Toc151190154"/>
      <w:r/>
      <w:bookmarkStart w:id="240" w:name="_Toc164608796"/>
      <w:r/>
      <w:bookmarkStart w:id="241" w:name="_Toc226965800"/>
      <w:r/>
      <w:bookmarkStart w:id="242" w:name="_Toc151193625"/>
      <w:r/>
      <w:bookmarkStart w:id="243" w:name="_Toc195842892"/>
      <w:r/>
      <w:bookmarkStart w:id="244" w:name="_Toc127151728"/>
      <w:r/>
      <w:bookmarkStart w:id="245" w:name="_Toc520356151"/>
      <w:r/>
      <w:bookmarkStart w:id="246" w:name="_Toc150774627"/>
      <w:r/>
      <w:bookmarkStart w:id="247" w:name="_Toc164229368"/>
      <w:r/>
      <w:bookmarkStart w:id="248" w:name="_Toc226965717"/>
      <w:r/>
      <w:bookmarkStart w:id="249" w:name="_Toc226337223"/>
      <w:r/>
      <w:bookmarkStart w:id="250" w:name="_Toc150509278"/>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64608642"/>
      <w:r/>
      <w:bookmarkStart w:id="252" w:name="_Toc164229369"/>
      <w:r/>
      <w:bookmarkStart w:id="253" w:name="_Toc150480766"/>
      <w:r/>
      <w:bookmarkStart w:id="254" w:name="_Toc142311030"/>
      <w:r/>
      <w:bookmarkStart w:id="255" w:name="_Toc305158870"/>
      <w:r/>
      <w:bookmarkStart w:id="256" w:name="_Toc520356152"/>
      <w:r/>
      <w:bookmarkStart w:id="257" w:name="_Toc150509279"/>
      <w:r/>
      <w:bookmarkStart w:id="258" w:name="_Toc516367022"/>
      <w:r/>
      <w:bookmarkStart w:id="259" w:name="_Ref467306676"/>
      <w:r/>
      <w:bookmarkStart w:id="260" w:name="_Ref467306195"/>
      <w:r/>
      <w:bookmarkStart w:id="261" w:name="_Toc226309772"/>
      <w:r/>
      <w:bookmarkStart w:id="262" w:name="_Toc151193626"/>
      <w:r/>
      <w:bookmarkStart w:id="263" w:name="_Toc164608797"/>
      <w:r/>
      <w:bookmarkStart w:id="264" w:name="_Toc164229223"/>
      <w:r/>
      <w:bookmarkStart w:id="265" w:name="_Toc226337224"/>
      <w:r/>
      <w:bookmarkStart w:id="266" w:name="_Toc151193842"/>
      <w:r/>
      <w:bookmarkStart w:id="267" w:name="_Toc150774733"/>
      <w:r/>
      <w:bookmarkStart w:id="268" w:name="_Toc151193770"/>
      <w:r/>
      <w:bookmarkStart w:id="269" w:name="_Toc305158796"/>
      <w:r/>
      <w:bookmarkStart w:id="270" w:name="_Toc164351622"/>
      <w:r/>
      <w:bookmarkStart w:id="271" w:name="_Toc127161442"/>
      <w:r/>
      <w:bookmarkStart w:id="272" w:name="_Toc150774628"/>
      <w:r/>
      <w:bookmarkStart w:id="273" w:name="_Toc226965801"/>
      <w:r/>
      <w:bookmarkStart w:id="274" w:name="_Toc151193916"/>
      <w:r/>
      <w:bookmarkStart w:id="275" w:name="_Toc151193698"/>
      <w:r/>
      <w:bookmarkStart w:id="276" w:name="_Toc195842893"/>
      <w:r/>
      <w:bookmarkStart w:id="277" w:name="_Toc264969218"/>
      <w:r/>
      <w:bookmarkStart w:id="278" w:name="_Toc127151528"/>
      <w:r/>
      <w:bookmarkStart w:id="279" w:name="_Toc149720821"/>
      <w:r/>
      <w:bookmarkStart w:id="280" w:name="_Toc127151729"/>
      <w:r/>
      <w:bookmarkStart w:id="281" w:name="_Toc265228366"/>
      <w:r/>
      <w:bookmarkStart w:id="282" w:name="_Toc226965718"/>
      <w:r/>
      <w:bookmarkStart w:id="283" w:name="_Toc151190155"/>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1193918"/>
      <w:r/>
      <w:bookmarkStart w:id="286" w:name="_Toc164351624"/>
      <w:r/>
      <w:bookmarkStart w:id="287" w:name="_Toc195842895"/>
      <w:r/>
      <w:bookmarkStart w:id="288" w:name="_Toc151193844"/>
      <w:r/>
      <w:bookmarkStart w:id="289" w:name="_Toc164229371"/>
      <w:r/>
      <w:bookmarkStart w:id="290" w:name="_Toc151193628"/>
      <w:r/>
      <w:bookmarkStart w:id="291" w:name="_Toc164229225"/>
      <w:r/>
      <w:bookmarkStart w:id="292" w:name="_Toc150509281"/>
      <w:r/>
      <w:bookmarkStart w:id="293" w:name="_Toc520356155"/>
      <w:r/>
      <w:bookmarkStart w:id="294" w:name="_Toc151190157"/>
      <w:r/>
      <w:bookmarkStart w:id="295" w:name="_Toc150480768"/>
      <w:r/>
      <w:bookmarkStart w:id="296" w:name="_Toc127161444"/>
      <w:r/>
      <w:bookmarkStart w:id="297" w:name="_Toc151193700"/>
      <w:r/>
      <w:bookmarkStart w:id="298" w:name="_Toc127151731"/>
      <w:r/>
      <w:bookmarkStart w:id="299" w:name="_Toc151193772"/>
      <w:r/>
      <w:bookmarkStart w:id="300" w:name="_Toc142311032"/>
      <w:r/>
      <w:bookmarkStart w:id="301" w:name="_Toc150774630"/>
      <w:r/>
      <w:bookmarkStart w:id="302" w:name="_Toc164608644"/>
      <w:r/>
      <w:bookmarkStart w:id="303" w:name="_Toc150774735"/>
      <w:r/>
      <w:bookmarkStart w:id="304" w:name="_Toc127151530"/>
      <w:r/>
      <w:bookmarkStart w:id="305" w:name="_Toc149720823"/>
      <w:r/>
      <w:bookmarkStart w:id="306" w:name="_Toc164608799"/>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51193629"/>
      <w:r/>
      <w:bookmarkStart w:id="308" w:name="_Ref467306513"/>
      <w:r/>
      <w:bookmarkStart w:id="309" w:name="_Toc195842896"/>
      <w:r/>
      <w:bookmarkStart w:id="310" w:name="_Toc264969221"/>
      <w:r/>
      <w:bookmarkStart w:id="311" w:name="_Toc127161445"/>
      <w:r/>
      <w:bookmarkStart w:id="312" w:name="_Toc305158873"/>
      <w:r/>
      <w:bookmarkStart w:id="313" w:name="_Toc151190158"/>
      <w:r/>
      <w:bookmarkStart w:id="314" w:name="_Toc151193701"/>
      <w:r/>
      <w:bookmarkStart w:id="315" w:name="_Toc151193773"/>
      <w:r/>
      <w:bookmarkStart w:id="316" w:name="_Toc164608800"/>
      <w:r/>
      <w:bookmarkStart w:id="317" w:name="_Toc149720824"/>
      <w:r/>
      <w:bookmarkStart w:id="318" w:name="_Toc226965721"/>
      <w:r/>
      <w:bookmarkStart w:id="319" w:name="_Toc226337227"/>
      <w:r/>
      <w:bookmarkStart w:id="320" w:name="_Toc265228369"/>
      <w:r/>
      <w:bookmarkStart w:id="321" w:name="_Toc520356156"/>
      <w:r/>
      <w:bookmarkStart w:id="322" w:name="_Toc142311033"/>
      <w:r/>
      <w:bookmarkStart w:id="323" w:name="_Toc164608645"/>
      <w:r/>
      <w:bookmarkStart w:id="324" w:name="_Toc150774631"/>
      <w:r/>
      <w:bookmarkStart w:id="325" w:name="_Toc151193919"/>
      <w:r/>
      <w:bookmarkStart w:id="326" w:name="_Toc150774736"/>
      <w:r/>
      <w:bookmarkStart w:id="327" w:name="_Toc226965804"/>
      <w:r/>
      <w:bookmarkStart w:id="328" w:name="_Toc305158799"/>
      <w:r/>
      <w:bookmarkStart w:id="329" w:name="_Toc150509282"/>
      <w:r/>
      <w:bookmarkStart w:id="330" w:name="_Toc151193845"/>
      <w:r/>
      <w:bookmarkStart w:id="331" w:name="_Toc226309775"/>
      <w:r/>
      <w:bookmarkStart w:id="332" w:name="_Toc127151531"/>
      <w:r/>
      <w:bookmarkStart w:id="333" w:name="_Toc164229226"/>
      <w:r/>
      <w:bookmarkStart w:id="334" w:name="_Toc150480769"/>
      <w:r/>
      <w:bookmarkStart w:id="335" w:name="_Toc164229372"/>
      <w:r/>
      <w:bookmarkStart w:id="336" w:name="_Toc164351625"/>
      <w:r/>
      <w:bookmarkStart w:id="337" w:name="_Toc127151732"/>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86"/>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226965805"/>
      <w:r/>
      <w:bookmarkStart w:id="339" w:name="_Toc150774632"/>
      <w:r/>
      <w:bookmarkStart w:id="340" w:name="_Toc151193846"/>
      <w:r/>
      <w:bookmarkStart w:id="341" w:name="_Toc305158800"/>
      <w:r/>
      <w:bookmarkStart w:id="342" w:name="_Toc151190159"/>
      <w:r/>
      <w:bookmarkStart w:id="343" w:name="_Toc226309776"/>
      <w:r/>
      <w:bookmarkStart w:id="344" w:name="_Toc150509283"/>
      <w:r/>
      <w:bookmarkStart w:id="345" w:name="_Toc164229373"/>
      <w:r/>
      <w:bookmarkStart w:id="346" w:name="_Toc164608801"/>
      <w:r/>
      <w:bookmarkStart w:id="347" w:name="_Toc127151733"/>
      <w:r/>
      <w:bookmarkStart w:id="348" w:name="_Toc164351626"/>
      <w:r/>
      <w:bookmarkStart w:id="349" w:name="_Toc164608646"/>
      <w:r/>
      <w:bookmarkStart w:id="350" w:name="_Toc150480770"/>
      <w:r/>
      <w:bookmarkStart w:id="351" w:name="_Toc150774737"/>
      <w:r/>
      <w:bookmarkStart w:id="352" w:name="_Toc142311034"/>
      <w:r/>
      <w:bookmarkStart w:id="353" w:name="_Toc151193630"/>
      <w:r/>
      <w:bookmarkStart w:id="354" w:name="_Toc226337228"/>
      <w:r/>
      <w:bookmarkStart w:id="355" w:name="_Toc151193774"/>
      <w:r/>
      <w:bookmarkStart w:id="356" w:name="_Toc195842897"/>
      <w:r/>
      <w:bookmarkStart w:id="357" w:name="_Toc264969222"/>
      <w:r/>
      <w:bookmarkStart w:id="358" w:name="_Toc265228370"/>
      <w:r/>
      <w:bookmarkStart w:id="359" w:name="_Toc127151532"/>
      <w:r/>
      <w:bookmarkStart w:id="360" w:name="_Toc127161446"/>
      <w:r/>
      <w:bookmarkStart w:id="361" w:name="_Toc151193702"/>
      <w:r/>
      <w:bookmarkStart w:id="362" w:name="_Toc164229227"/>
      <w:r/>
      <w:bookmarkStart w:id="363" w:name="_Toc520356157"/>
      <w:r/>
      <w:bookmarkStart w:id="364" w:name="_Toc151193920"/>
      <w:r/>
      <w:bookmarkStart w:id="365" w:name="_Toc226965722"/>
      <w:r/>
      <w:bookmarkStart w:id="366" w:name="_Toc305158874"/>
      <w:r/>
      <w:bookmarkStart w:id="367" w:name="_Toc149720825"/>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305158801"/>
      <w:r/>
      <w:bookmarkStart w:id="369" w:name="_Toc151193775"/>
      <w:r/>
      <w:bookmarkStart w:id="370" w:name="_Toc195842898"/>
      <w:r/>
      <w:bookmarkStart w:id="371" w:name="_Toc151190160"/>
      <w:r/>
      <w:bookmarkStart w:id="372" w:name="_Toc150509284"/>
      <w:r/>
      <w:bookmarkStart w:id="373" w:name="_Toc127151533"/>
      <w:r/>
      <w:bookmarkStart w:id="374" w:name="_Toc149720826"/>
      <w:r/>
      <w:bookmarkStart w:id="375" w:name="_Toc127151734"/>
      <w:r/>
      <w:bookmarkStart w:id="376" w:name="_Toc150774738"/>
      <w:r/>
      <w:bookmarkStart w:id="377" w:name="_Toc150774633"/>
      <w:r/>
      <w:bookmarkStart w:id="378" w:name="_Toc164608802"/>
      <w:r/>
      <w:bookmarkStart w:id="379" w:name="_Toc127161447"/>
      <w:r/>
      <w:bookmarkStart w:id="380" w:name="_Toc520356158"/>
      <w:r/>
      <w:bookmarkStart w:id="381" w:name="_Toc151193847"/>
      <w:r/>
      <w:bookmarkStart w:id="382" w:name="_Toc265228371"/>
      <w:r/>
      <w:bookmarkStart w:id="383" w:name="_Toc151193703"/>
      <w:r/>
      <w:bookmarkStart w:id="384" w:name="_Toc151193631"/>
      <w:r/>
      <w:bookmarkStart w:id="385" w:name="_Toc305158875"/>
      <w:r/>
      <w:bookmarkStart w:id="386" w:name="_Toc264969223"/>
      <w:r/>
      <w:bookmarkStart w:id="387" w:name="_Toc151193921"/>
      <w:r/>
      <w:bookmarkStart w:id="388" w:name="_Toc226965806"/>
      <w:r/>
      <w:bookmarkStart w:id="389" w:name="_Toc226965723"/>
      <w:r/>
      <w:bookmarkStart w:id="390" w:name="_Toc142311035"/>
      <w:r/>
      <w:bookmarkStart w:id="391" w:name="_Toc226309777"/>
      <w:r/>
      <w:bookmarkStart w:id="392" w:name="_Toc226337229"/>
      <w:r/>
      <w:bookmarkStart w:id="393" w:name="_Toc164229374"/>
      <w:r/>
      <w:bookmarkStart w:id="394" w:name="_Toc164229228"/>
      <w:r/>
      <w:bookmarkStart w:id="395" w:name="_Toc150480771"/>
      <w:r/>
      <w:bookmarkStart w:id="396" w:name="_Toc164608647"/>
      <w:r/>
      <w:bookmarkStart w:id="397" w:name="_Toc164351627"/>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1193704"/>
      <w:r/>
      <w:bookmarkStart w:id="399" w:name="_Toc151193848"/>
      <w:r/>
      <w:bookmarkStart w:id="400" w:name="_Toc150774739"/>
      <w:r/>
      <w:bookmarkStart w:id="401" w:name="_Toc150509285"/>
      <w:r/>
      <w:bookmarkStart w:id="402" w:name="_Toc226337230"/>
      <w:r/>
      <w:bookmarkStart w:id="403" w:name="_Toc195842899"/>
      <w:r/>
      <w:bookmarkStart w:id="404" w:name="_Toc264969224"/>
      <w:r/>
      <w:bookmarkStart w:id="405" w:name="_Toc151190161"/>
      <w:r/>
      <w:bookmarkStart w:id="406" w:name="_Toc150480772"/>
      <w:r/>
      <w:bookmarkStart w:id="407" w:name="_Toc305158802"/>
      <w:r/>
      <w:bookmarkStart w:id="408" w:name="_Toc127151534"/>
      <w:r/>
      <w:bookmarkStart w:id="409" w:name="_Toc520356159"/>
      <w:r/>
      <w:bookmarkStart w:id="410" w:name="_Toc226965724"/>
      <w:r/>
      <w:bookmarkStart w:id="411" w:name="_Toc151193922"/>
      <w:r/>
      <w:bookmarkStart w:id="412" w:name="_Toc226309778"/>
      <w:r/>
      <w:bookmarkStart w:id="413" w:name="_Toc305158876"/>
      <w:r/>
      <w:bookmarkStart w:id="414" w:name="_Toc151193776"/>
      <w:r/>
      <w:bookmarkStart w:id="415" w:name="_Toc150774634"/>
      <w:r/>
      <w:bookmarkStart w:id="416" w:name="_Toc226965807"/>
      <w:r/>
      <w:bookmarkStart w:id="417" w:name="_Toc265228372"/>
      <w:r/>
      <w:bookmarkStart w:id="418" w:name="_Toc151193632"/>
      <w:r/>
      <w:bookmarkStart w:id="419" w:name="_Toc142311036"/>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86"/>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88"/>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305158803"/>
      <w:r/>
      <w:bookmarkStart w:id="421" w:name="_Toc151193705"/>
      <w:r/>
      <w:bookmarkStart w:id="422" w:name="_Toc195842900"/>
      <w:r/>
      <w:bookmarkStart w:id="423" w:name="_Toc150774635"/>
      <w:r/>
      <w:bookmarkStart w:id="424" w:name="_Toc150480773"/>
      <w:r/>
      <w:bookmarkStart w:id="425" w:name="_Toc265228373"/>
      <w:r/>
      <w:bookmarkStart w:id="426" w:name="_Toc127151736"/>
      <w:r/>
      <w:bookmarkStart w:id="427" w:name="_Toc151193923"/>
      <w:r/>
      <w:bookmarkStart w:id="428" w:name="_Toc164608804"/>
      <w:r/>
      <w:bookmarkStart w:id="429" w:name="_Toc150774740"/>
      <w:r/>
      <w:bookmarkStart w:id="430" w:name="_Toc264969225"/>
      <w:r/>
      <w:bookmarkStart w:id="431" w:name="_Toc226337231"/>
      <w:r/>
      <w:bookmarkStart w:id="432" w:name="_Toc164229376"/>
      <w:r/>
      <w:bookmarkStart w:id="433" w:name="_Toc164351629"/>
      <w:r/>
      <w:bookmarkStart w:id="434" w:name="_Toc127151535"/>
      <w:r/>
      <w:bookmarkStart w:id="435" w:name="_Toc226965808"/>
      <w:r/>
      <w:bookmarkStart w:id="436" w:name="_Toc151193777"/>
      <w:r/>
      <w:bookmarkStart w:id="437" w:name="_Toc520356160"/>
      <w:r/>
      <w:bookmarkStart w:id="438" w:name="_Toc226309779"/>
      <w:r/>
      <w:bookmarkStart w:id="439" w:name="_Toc226965725"/>
      <w:r/>
      <w:bookmarkStart w:id="440" w:name="_Toc164229230"/>
      <w:r/>
      <w:bookmarkStart w:id="441" w:name="_Toc305158877"/>
      <w:r/>
      <w:bookmarkStart w:id="442" w:name="_Toc151190162"/>
      <w:r/>
      <w:bookmarkStart w:id="443" w:name="_Toc149720828"/>
      <w:r/>
      <w:bookmarkStart w:id="444" w:name="_Toc151193849"/>
      <w:r/>
      <w:bookmarkStart w:id="445" w:name="_Toc142311037"/>
      <w:r/>
      <w:bookmarkStart w:id="446" w:name="_Toc127161449"/>
      <w:r/>
      <w:bookmarkStart w:id="447" w:name="_Toc151193633"/>
      <w:r/>
      <w:bookmarkStart w:id="448" w:name="_Toc164608649"/>
      <w:r/>
      <w:bookmarkStart w:id="449" w:name="_Toc150509286"/>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1193778"/>
      <w:r/>
      <w:bookmarkStart w:id="451" w:name="_Toc151193706"/>
      <w:r/>
      <w:bookmarkStart w:id="452" w:name="_Toc150774636"/>
      <w:r/>
      <w:bookmarkStart w:id="453" w:name="_Toc142311038"/>
      <w:r/>
      <w:bookmarkStart w:id="454" w:name="_Toc305158804"/>
      <w:r/>
      <w:bookmarkStart w:id="455" w:name="_Toc226309780"/>
      <w:r/>
      <w:bookmarkStart w:id="456" w:name="_Toc264969226"/>
      <w:r/>
      <w:bookmarkStart w:id="457" w:name="_Toc164229377"/>
      <w:r/>
      <w:bookmarkStart w:id="458" w:name="_Toc164229231"/>
      <w:r/>
      <w:bookmarkStart w:id="459" w:name="_Toc195842901"/>
      <w:r/>
      <w:bookmarkStart w:id="460" w:name="_Toc305158878"/>
      <w:r/>
      <w:bookmarkStart w:id="461" w:name="_Toc226965809"/>
      <w:r/>
      <w:bookmarkStart w:id="462" w:name="_Toc150480774"/>
      <w:r/>
      <w:bookmarkStart w:id="463" w:name="_Toc164608650"/>
      <w:r/>
      <w:bookmarkStart w:id="464" w:name="_Toc127161450"/>
      <w:r/>
      <w:bookmarkStart w:id="465" w:name="_Toc150509287"/>
      <w:r/>
      <w:bookmarkStart w:id="466" w:name="_Toc226965726"/>
      <w:r/>
      <w:bookmarkStart w:id="467" w:name="_Toc127151737"/>
      <w:r/>
      <w:bookmarkStart w:id="468" w:name="_Toc127151536"/>
      <w:r/>
      <w:bookmarkStart w:id="469" w:name="_Toc226337232"/>
      <w:r/>
      <w:bookmarkStart w:id="470" w:name="_Toc520356161"/>
      <w:r/>
      <w:bookmarkStart w:id="471" w:name="_Toc164351630"/>
      <w:r/>
      <w:bookmarkStart w:id="472" w:name="_Toc151193924"/>
      <w:r/>
      <w:bookmarkStart w:id="473" w:name="_Toc151193850"/>
      <w:r/>
      <w:bookmarkStart w:id="474" w:name="_Toc151193634"/>
      <w:r/>
      <w:bookmarkStart w:id="475" w:name="_Toc265228374"/>
      <w:r/>
      <w:bookmarkStart w:id="476" w:name="_Toc151190163"/>
      <w:r/>
      <w:bookmarkStart w:id="477" w:name="_Toc149720829"/>
      <w:r/>
      <w:bookmarkStart w:id="478" w:name="_Toc150774741"/>
      <w:r/>
      <w:bookmarkStart w:id="479" w:name="_Toc164608805"/>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27161451"/>
      <w:r/>
      <w:bookmarkStart w:id="481" w:name="_Toc195842902"/>
      <w:r/>
      <w:bookmarkStart w:id="482" w:name="_Toc151193779"/>
      <w:r/>
      <w:bookmarkStart w:id="483" w:name="_Toc151193707"/>
      <w:r/>
      <w:bookmarkStart w:id="484" w:name="_Toc164229378"/>
      <w:r/>
      <w:bookmarkStart w:id="485" w:name="_Toc226309781"/>
      <w:r/>
      <w:bookmarkStart w:id="486" w:name="_Toc520356162"/>
      <w:r/>
      <w:bookmarkStart w:id="487" w:name="_Toc150774637"/>
      <w:r/>
      <w:bookmarkStart w:id="488" w:name="_Toc264969227"/>
      <w:r/>
      <w:bookmarkStart w:id="489" w:name="_Toc226965727"/>
      <w:r/>
      <w:bookmarkStart w:id="490" w:name="_Toc164351631"/>
      <w:r/>
      <w:bookmarkStart w:id="491" w:name="_Toc226337233"/>
      <w:r/>
      <w:bookmarkStart w:id="492" w:name="_Toc164608651"/>
      <w:r/>
      <w:bookmarkStart w:id="493" w:name="_Toc150774742"/>
      <w:r/>
      <w:bookmarkStart w:id="494" w:name="_Toc151193635"/>
      <w:r/>
      <w:bookmarkStart w:id="495" w:name="_Toc150509288"/>
      <w:r/>
      <w:bookmarkStart w:id="496" w:name="_Toc305158805"/>
      <w:r/>
      <w:bookmarkStart w:id="497" w:name="_Toc127151537"/>
      <w:r/>
      <w:bookmarkStart w:id="498" w:name="_Toc150480775"/>
      <w:r/>
      <w:bookmarkStart w:id="499" w:name="_Toc151193851"/>
      <w:r/>
      <w:bookmarkStart w:id="500" w:name="_Toc226965810"/>
      <w:r/>
      <w:bookmarkStart w:id="501" w:name="_Toc151193925"/>
      <w:r/>
      <w:bookmarkStart w:id="502" w:name="_Toc151190164"/>
      <w:r/>
      <w:bookmarkStart w:id="503" w:name="_Toc127151738"/>
      <w:r/>
      <w:bookmarkStart w:id="504" w:name="_Toc142311039"/>
      <w:r/>
      <w:bookmarkStart w:id="505" w:name="_Toc265228375"/>
      <w:r/>
      <w:bookmarkStart w:id="506" w:name="_Toc149720830"/>
      <w:r/>
      <w:bookmarkStart w:id="507" w:name="_Toc164229232"/>
      <w:r/>
      <w:bookmarkStart w:id="508" w:name="_Toc164608806"/>
      <w:r/>
      <w:bookmarkStart w:id="509" w:name="_Toc305158879"/>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510" w:name="_Toc226337234"/>
      <w:r/>
      <w:bookmarkStart w:id="511" w:name="_Toc142311040"/>
      <w:r/>
      <w:bookmarkStart w:id="512" w:name="_Toc151190165"/>
      <w:r/>
      <w:bookmarkStart w:id="513" w:name="_Toc264969228"/>
      <w:r/>
      <w:bookmarkStart w:id="514" w:name="_Toc150509289"/>
      <w:r/>
      <w:bookmarkStart w:id="515" w:name="_Toc305158880"/>
      <w:r/>
      <w:bookmarkStart w:id="516" w:name="_Toc195842903"/>
      <w:r/>
      <w:bookmarkStart w:id="517" w:name="_Toc226965728"/>
      <w:r/>
      <w:bookmarkStart w:id="518" w:name="_Toc127151538"/>
      <w:r/>
      <w:bookmarkStart w:id="519" w:name="_Toc151193780"/>
      <w:r/>
      <w:bookmarkStart w:id="520" w:name="_Toc151193852"/>
      <w:r/>
      <w:bookmarkStart w:id="521" w:name="_Toc150480776"/>
      <w:r/>
      <w:bookmarkStart w:id="522" w:name="_Toc305158806"/>
      <w:r/>
      <w:bookmarkStart w:id="523" w:name="_Toc265228376"/>
      <w:r/>
      <w:bookmarkStart w:id="524" w:name="_Toc150774743"/>
      <w:r/>
      <w:bookmarkStart w:id="525" w:name="_Toc520356163"/>
      <w:r/>
      <w:bookmarkStart w:id="526" w:name="_Toc150774638"/>
      <w:r/>
      <w:bookmarkStart w:id="527" w:name="_Toc151193926"/>
      <w:r/>
      <w:bookmarkStart w:id="528" w:name="_Toc226309782"/>
      <w:r/>
      <w:bookmarkStart w:id="529" w:name="_Toc226965811"/>
      <w:r/>
      <w:bookmarkStart w:id="530" w:name="_Toc151193636"/>
      <w:r/>
      <w:bookmarkStart w:id="531" w:name="_Toc151193708"/>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27151740"/>
      <w:r/>
      <w:bookmarkStart w:id="533" w:name="_Toc164229380"/>
      <w:r/>
      <w:bookmarkStart w:id="534" w:name="_Toc226337235"/>
      <w:r/>
      <w:bookmarkStart w:id="535" w:name="_Toc150480777"/>
      <w:r/>
      <w:bookmarkStart w:id="536" w:name="_Toc149720832"/>
      <w:r/>
      <w:bookmarkStart w:id="537" w:name="_Toc150774639"/>
      <w:r/>
      <w:bookmarkStart w:id="538" w:name="_Toc127161453"/>
      <w:r/>
      <w:bookmarkStart w:id="539" w:name="_Toc164608653"/>
      <w:r/>
      <w:bookmarkStart w:id="540" w:name="_Toc151193781"/>
      <w:r/>
      <w:bookmarkStart w:id="541" w:name="_Toc226309783"/>
      <w:r/>
      <w:bookmarkStart w:id="542" w:name="_Toc226965812"/>
      <w:r/>
      <w:bookmarkStart w:id="543" w:name="_Toc164351633"/>
      <w:r/>
      <w:bookmarkStart w:id="544" w:name="_Toc150509290"/>
      <w:r/>
      <w:bookmarkStart w:id="545" w:name="_Toc151193709"/>
      <w:r/>
      <w:bookmarkStart w:id="546" w:name="_Toc305158881"/>
      <w:r/>
      <w:bookmarkStart w:id="547" w:name="_Toc151193927"/>
      <w:r/>
      <w:bookmarkStart w:id="548" w:name="_Toc195842904"/>
      <w:r/>
      <w:bookmarkStart w:id="549" w:name="_Toc226965729"/>
      <w:r/>
      <w:bookmarkStart w:id="550" w:name="_Toc150774744"/>
      <w:r/>
      <w:bookmarkStart w:id="551" w:name="_Toc142311041"/>
      <w:r/>
      <w:bookmarkStart w:id="552" w:name="_Toc151190166"/>
      <w:r/>
      <w:bookmarkStart w:id="553" w:name="_Toc305158807"/>
      <w:r/>
      <w:bookmarkStart w:id="554" w:name="_Toc164608808"/>
      <w:r/>
      <w:bookmarkStart w:id="555" w:name="_Toc520356164"/>
      <w:r/>
      <w:bookmarkStart w:id="556" w:name="_Toc127151539"/>
      <w:r/>
      <w:bookmarkStart w:id="557" w:name="_Toc164229234"/>
      <w:r/>
      <w:bookmarkStart w:id="558" w:name="_Toc265228377"/>
      <w:r/>
      <w:bookmarkStart w:id="559" w:name="_Toc151193637"/>
      <w:r/>
      <w:bookmarkStart w:id="560" w:name="_Toc151193853"/>
      <w:r/>
      <w:bookmarkStart w:id="561" w:name="_Toc264969229"/>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86"/>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86"/>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226337236"/>
      <w:r/>
      <w:bookmarkStart w:id="564" w:name="_Toc195842905"/>
      <w:r/>
      <w:bookmarkStart w:id="565" w:name="_Toc305158808"/>
      <w:r/>
      <w:bookmarkStart w:id="566" w:name="_Toc265228378"/>
      <w:r/>
      <w:bookmarkStart w:id="567" w:name="_Toc151193782"/>
      <w:r/>
      <w:bookmarkStart w:id="568" w:name="_Toc164608809"/>
      <w:r/>
      <w:bookmarkStart w:id="569" w:name="_Toc150509291"/>
      <w:r/>
      <w:bookmarkStart w:id="570" w:name="_Toc150480778"/>
      <w:r/>
      <w:bookmarkStart w:id="571" w:name="_Toc127151741"/>
      <w:r/>
      <w:bookmarkStart w:id="572" w:name="_Toc150774745"/>
      <w:r/>
      <w:bookmarkStart w:id="573" w:name="_Toc150774640"/>
      <w:r/>
      <w:bookmarkStart w:id="574" w:name="_Toc151193638"/>
      <w:r/>
      <w:bookmarkStart w:id="575" w:name="_Toc151193854"/>
      <w:r/>
      <w:bookmarkStart w:id="576" w:name="_Toc164229235"/>
      <w:r/>
      <w:bookmarkStart w:id="577" w:name="_Toc149720833"/>
      <w:r/>
      <w:bookmarkStart w:id="578" w:name="_Toc142311042"/>
      <w:r/>
      <w:bookmarkStart w:id="579" w:name="_Toc164608654"/>
      <w:r/>
      <w:bookmarkStart w:id="580" w:name="_Toc127161454"/>
      <w:r/>
      <w:bookmarkStart w:id="581" w:name="_Toc226965813"/>
      <w:r/>
      <w:bookmarkStart w:id="582" w:name="_Toc151193710"/>
      <w:r/>
      <w:bookmarkStart w:id="583" w:name="_Toc264969230"/>
      <w:r/>
      <w:bookmarkStart w:id="584" w:name="_Toc226309784"/>
      <w:r/>
      <w:bookmarkStart w:id="585" w:name="_Toc151193928"/>
      <w:r/>
      <w:bookmarkStart w:id="586" w:name="_Toc164351634"/>
      <w:r/>
      <w:bookmarkStart w:id="587" w:name="_Toc226965730"/>
      <w:r/>
      <w:bookmarkStart w:id="588" w:name="_Toc164229381"/>
      <w:r/>
      <w:bookmarkStart w:id="589" w:name="_Toc151190167"/>
      <w:r/>
      <w:bookmarkStart w:id="590" w:name="_Toc305158882"/>
      <w:r/>
      <w:bookmarkStart w:id="591" w:name="_Toc127151540"/>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86"/>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594" w:name="_Toc151193715"/>
      <w:r/>
      <w:bookmarkStart w:id="595" w:name="_Toc151193643"/>
      <w:r/>
      <w:bookmarkStart w:id="596" w:name="_Toc226337241"/>
      <w:r/>
      <w:bookmarkStart w:id="597" w:name="_Toc151193859"/>
      <w:r/>
      <w:bookmarkStart w:id="598" w:name="_Toc142311047"/>
      <w:r/>
      <w:bookmarkStart w:id="599" w:name="_Toc195842910"/>
      <w:r/>
      <w:bookmarkStart w:id="600" w:name="_Toc305158887"/>
      <w:r/>
      <w:bookmarkStart w:id="601" w:name="_Toc150509296"/>
      <w:r/>
      <w:bookmarkStart w:id="602" w:name="_Toc226309789"/>
      <w:r/>
      <w:bookmarkStart w:id="603" w:name="_Toc127151545"/>
      <w:r/>
      <w:bookmarkStart w:id="604" w:name="_Toc151193933"/>
      <w:r/>
      <w:bookmarkStart w:id="605" w:name="_Toc150774750"/>
      <w:r/>
      <w:bookmarkStart w:id="606" w:name="_Toc305158813"/>
      <w:r/>
      <w:bookmarkStart w:id="607" w:name="_Toc226965735"/>
      <w:r/>
      <w:bookmarkStart w:id="608" w:name="_Toc150774645"/>
      <w:r/>
      <w:bookmarkStart w:id="609" w:name="_Toc264969235"/>
      <w:r/>
      <w:bookmarkStart w:id="610" w:name="_Toc265228383"/>
      <w:r/>
      <w:bookmarkStart w:id="611" w:name="_Toc150480783"/>
      <w:r/>
      <w:bookmarkStart w:id="612" w:name="_Toc226965818"/>
      <w:r/>
      <w:bookmarkStart w:id="613" w:name="_Toc151190172"/>
      <w:r/>
      <w:bookmarkStart w:id="614" w:name="_Toc151193787"/>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229388"/>
      <w:r/>
      <w:bookmarkStart w:id="616" w:name="_Toc151193717"/>
      <w:r/>
      <w:bookmarkStart w:id="617" w:name="_Toc149720840"/>
      <w:r/>
      <w:bookmarkStart w:id="618" w:name="_Toc150774752"/>
      <w:r/>
      <w:bookmarkStart w:id="619" w:name="_Toc164608661"/>
      <w:r/>
      <w:bookmarkStart w:id="620" w:name="_Toc150774647"/>
      <w:r/>
      <w:bookmarkStart w:id="621" w:name="_Toc127151748"/>
      <w:r/>
      <w:bookmarkStart w:id="622" w:name="_Toc150480785"/>
      <w:r/>
      <w:bookmarkStart w:id="623" w:name="_Toc226965820"/>
      <w:r/>
      <w:bookmarkStart w:id="624" w:name="_Toc195842912"/>
      <w:r/>
      <w:bookmarkStart w:id="625" w:name="_Toc305158889"/>
      <w:r/>
      <w:bookmarkStart w:id="626" w:name="_Toc151193935"/>
      <w:r/>
      <w:bookmarkStart w:id="627" w:name="_Toc142311049"/>
      <w:r/>
      <w:bookmarkStart w:id="628" w:name="_Toc164608816"/>
      <w:r/>
      <w:bookmarkStart w:id="629" w:name="_Toc127161461"/>
      <w:r/>
      <w:bookmarkStart w:id="630" w:name="_Toc164351641"/>
      <w:r/>
      <w:bookmarkStart w:id="631" w:name="_Toc264969237"/>
      <w:r/>
      <w:bookmarkStart w:id="632" w:name="_Toc226309791"/>
      <w:r/>
      <w:bookmarkStart w:id="633" w:name="_Toc265228385"/>
      <w:r/>
      <w:bookmarkStart w:id="634" w:name="_Toc127151547"/>
      <w:r/>
      <w:bookmarkStart w:id="635" w:name="_Toc151193645"/>
      <w:r/>
      <w:bookmarkStart w:id="636" w:name="_Toc151193789"/>
      <w:r/>
      <w:bookmarkStart w:id="637" w:name="_Toc151193861"/>
      <w:r/>
      <w:bookmarkStart w:id="638" w:name="_Toc305158815"/>
      <w:r/>
      <w:bookmarkStart w:id="639" w:name="_Toc150509298"/>
      <w:r/>
      <w:bookmarkStart w:id="640" w:name="_Toc164229242"/>
      <w:r/>
      <w:bookmarkStart w:id="641" w:name="_Toc151190174"/>
      <w:r/>
      <w:bookmarkStart w:id="642" w:name="_Toc226337243"/>
      <w:r/>
      <w:bookmarkStart w:id="643" w:name="_Toc226965737"/>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51193719"/>
      <w:r/>
      <w:bookmarkStart w:id="645" w:name="_Toc127161463"/>
      <w:r/>
      <w:bookmarkStart w:id="646" w:name="_Toc151193647"/>
      <w:r/>
      <w:bookmarkStart w:id="647" w:name="_Toc305158891"/>
      <w:r/>
      <w:bookmarkStart w:id="648" w:name="_Toc127151549"/>
      <w:r/>
      <w:bookmarkStart w:id="649" w:name="_Toc151193937"/>
      <w:r/>
      <w:bookmarkStart w:id="650" w:name="_Toc127151750"/>
      <w:r/>
      <w:bookmarkStart w:id="651" w:name="_Toc151193863"/>
      <w:r/>
      <w:bookmarkStart w:id="652" w:name="_Toc520356176"/>
      <w:r/>
      <w:bookmarkStart w:id="653" w:name="_Ref467307090"/>
      <w:r/>
      <w:bookmarkStart w:id="654" w:name="_Ref467306425"/>
      <w:r/>
      <w:bookmarkStart w:id="655" w:name="_Toc164608818"/>
      <w:r/>
      <w:bookmarkStart w:id="656" w:name="_Toc150509300"/>
      <w:r/>
      <w:bookmarkStart w:id="657" w:name="_Toc164608663"/>
      <w:r/>
      <w:bookmarkStart w:id="658" w:name="_Toc150774754"/>
      <w:r/>
      <w:bookmarkStart w:id="659" w:name="_Toc164351643"/>
      <w:r/>
      <w:bookmarkStart w:id="660" w:name="_Toc164229390"/>
      <w:r/>
      <w:bookmarkStart w:id="661" w:name="_Toc305158817"/>
      <w:r/>
      <w:bookmarkStart w:id="662" w:name="_Toc195842914"/>
      <w:r/>
      <w:bookmarkStart w:id="663" w:name="_Toc150480787"/>
      <w:r/>
      <w:bookmarkStart w:id="664" w:name="_Toc149720842"/>
      <w:r/>
      <w:bookmarkStart w:id="665" w:name="_Toc226309793"/>
      <w:r/>
      <w:bookmarkStart w:id="666" w:name="_Toc265228387"/>
      <w:r/>
      <w:bookmarkStart w:id="667" w:name="_Toc150774649"/>
      <w:r/>
      <w:bookmarkStart w:id="668" w:name="_Toc151193791"/>
      <w:r/>
      <w:bookmarkStart w:id="669" w:name="_Toc264969239"/>
      <w:r/>
      <w:bookmarkStart w:id="670" w:name="_Toc164229244"/>
      <w:r/>
      <w:bookmarkStart w:id="671" w:name="_Toc226337245"/>
      <w:r/>
      <w:bookmarkStart w:id="672" w:name="_Toc226965739"/>
      <w:r/>
      <w:bookmarkStart w:id="673" w:name="_Toc151190176"/>
      <w:r/>
      <w:bookmarkStart w:id="674" w:name="_Toc142311051"/>
      <w:r/>
      <w:bookmarkStart w:id="675" w:name="_Toc226965822"/>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86"/>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480788"/>
      <w:r/>
      <w:bookmarkStart w:id="677" w:name="_Toc164229245"/>
      <w:r/>
      <w:bookmarkStart w:id="678" w:name="_Toc142311052"/>
      <w:r/>
      <w:bookmarkStart w:id="679" w:name="_Toc226965740"/>
      <w:r/>
      <w:bookmarkStart w:id="680" w:name="_Ref467307062"/>
      <w:r/>
      <w:bookmarkStart w:id="681" w:name="_Toc127161464"/>
      <w:r/>
      <w:bookmarkStart w:id="682" w:name="_Toc305158818"/>
      <w:r/>
      <w:bookmarkStart w:id="683" w:name="_Toc520356175"/>
      <w:r/>
      <w:bookmarkStart w:id="684" w:name="_Toc164229391"/>
      <w:r/>
      <w:bookmarkStart w:id="685" w:name="_Toc226965823"/>
      <w:r/>
      <w:bookmarkStart w:id="686" w:name="_Ref467306978"/>
      <w:r/>
      <w:bookmarkStart w:id="687" w:name="_Toc151193648"/>
      <w:r/>
      <w:bookmarkStart w:id="688" w:name="_Toc264969240"/>
      <w:r/>
      <w:bookmarkStart w:id="689" w:name="_Toc305158892"/>
      <w:r/>
      <w:bookmarkStart w:id="690" w:name="_Toc127151550"/>
      <w:r/>
      <w:bookmarkStart w:id="691" w:name="_Ref467306377"/>
      <w:r/>
      <w:bookmarkStart w:id="692" w:name="_Toc164608819"/>
      <w:r/>
      <w:bookmarkStart w:id="693" w:name="_Toc151193792"/>
      <w:r/>
      <w:bookmarkStart w:id="694" w:name="_Toc265228388"/>
      <w:r/>
      <w:bookmarkStart w:id="695" w:name="_Toc127151751"/>
      <w:r/>
      <w:bookmarkStart w:id="696" w:name="_Toc164351644"/>
      <w:r/>
      <w:bookmarkStart w:id="697" w:name="_Toc150774755"/>
      <w:r/>
      <w:bookmarkStart w:id="698" w:name="_Toc226337246"/>
      <w:r/>
      <w:bookmarkStart w:id="699" w:name="_Toc150509301"/>
      <w:r/>
      <w:bookmarkStart w:id="700" w:name="_Toc151193720"/>
      <w:r/>
      <w:bookmarkStart w:id="701" w:name="_Toc195842915"/>
      <w:r/>
      <w:bookmarkStart w:id="702" w:name="_Toc164608664"/>
      <w:r/>
      <w:bookmarkStart w:id="703" w:name="_Toc151190177"/>
      <w:r/>
      <w:bookmarkStart w:id="704" w:name="_Toc226309794"/>
      <w:r/>
      <w:bookmarkStart w:id="705" w:name="_Toc151193864"/>
      <w:r/>
      <w:bookmarkStart w:id="706" w:name="_Toc151193938"/>
      <w:r/>
      <w:bookmarkStart w:id="707" w:name="_Toc149720843"/>
      <w:r/>
      <w:bookmarkStart w:id="708" w:name="_Ref467307204"/>
      <w:r/>
      <w:bookmarkStart w:id="709" w:name="_Toc150774650"/>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86"/>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61"/>
          <w:rFonts w:hint="eastAsia" w:ascii="宋体" w:hAnsi="宋体" w:cs="宋体"/>
          <w:color w:val="000000"/>
          <w:highlight w:val="none"/>
        </w:rPr>
        <w:t xml:space="preserve">http://gk</w:t>
      </w:r>
      <w:bookmarkStart w:id="710" w:name="_Hlt100654014"/>
      <w:r>
        <w:rPr>
          <w:rStyle w:val="1161"/>
          <w:rFonts w:hint="eastAsia" w:ascii="宋体" w:hAnsi="宋体" w:cs="宋体"/>
          <w:color w:val="000000"/>
          <w:highlight w:val="none"/>
        </w:rPr>
        <w:t xml:space="preserve">s</w:t>
      </w:r>
      <w:bookmarkEnd w:id="710"/>
      <w:r>
        <w:rPr>
          <w:rStyle w:val="1161"/>
          <w:rFonts w:hint="eastAsia" w:ascii="宋体" w:hAnsi="宋体" w:cs="宋体"/>
          <w:color w:val="000000"/>
          <w:highlight w:val="none"/>
        </w:rPr>
        <w:t xml:space="preserve">.m</w:t>
      </w:r>
      <w:bookmarkStart w:id="711" w:name="_Hlt100653994"/>
      <w:r/>
      <w:bookmarkStart w:id="712" w:name="_Hlt100653993"/>
      <w:r>
        <w:rPr>
          <w:rStyle w:val="1161"/>
          <w:rFonts w:hint="eastAsia" w:ascii="宋体" w:hAnsi="宋体" w:cs="宋体"/>
          <w:color w:val="000000"/>
          <w:highlight w:val="none"/>
        </w:rPr>
        <w:t xml:space="preserve">o</w:t>
      </w:r>
      <w:bookmarkEnd w:id="711"/>
      <w:r/>
      <w:bookmarkEnd w:id="712"/>
      <w:r>
        <w:rPr>
          <w:rStyle w:val="1161"/>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86"/>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6"/>
        <w:jc w:val="center"/>
        <w:spacing w:line="360" w:lineRule="auto"/>
        <w:rPr>
          <w:rFonts w:hint="eastAsia" w:ascii="宋体" w:hAnsi="宋体" w:cs="宋体"/>
          <w:b/>
          <w:color w:val="000000"/>
          <w:sz w:val="36"/>
          <w:szCs w:val="36"/>
          <w:highlight w:val="none"/>
        </w:rPr>
        <w:outlineLvl w:val="0"/>
      </w:pPr>
      <w:r/>
      <w:bookmarkStart w:id="713" w:name="_Toc353873934"/>
      <w:r/>
      <w:bookmarkStart w:id="714" w:name="_Toc305158896"/>
      <w:r/>
      <w:bookmarkStart w:id="715" w:name="_Toc142311056"/>
      <w:r/>
      <w:bookmarkStart w:id="716" w:name="_Toc127151554"/>
      <w:r/>
      <w:bookmarkStart w:id="717" w:name="_Toc305158822"/>
      <w:r/>
      <w:bookmarkStart w:id="718" w:name="_Toc264969244"/>
      <w:r/>
      <w:bookmarkStart w:id="719" w:name="_Toc150774759"/>
      <w:r/>
      <w:bookmarkStart w:id="720" w:name="_Toc226965827"/>
      <w:r/>
      <w:bookmarkStart w:id="721" w:name="_Toc353873664"/>
      <w:r/>
      <w:bookmarkStart w:id="722" w:name="_Toc353825544"/>
      <w:r/>
      <w:bookmarkStart w:id="723" w:name="_Toc265228392"/>
      <w:r/>
      <w:bookmarkStart w:id="724" w:name="_Toc226337250"/>
      <w:r/>
      <w:bookmarkStart w:id="725" w:name="_Toc150480792"/>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86"/>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86"/>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8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w:t>
            </w:r>
            <w:r>
              <w:rPr>
                <w:rFonts w:hint="eastAsia" w:ascii="宋体" w:hAnsi="宋体" w:cs="宋体"/>
                <w:color w:val="000000"/>
                <w:sz w:val="24"/>
                <w:highlight w:val="none"/>
              </w:rPr>
              <w:t xml:space="preserve">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86"/>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127161490"/>
      <w:r/>
      <w:bookmarkStart w:id="732" w:name="_Toc226965858"/>
      <w:r/>
      <w:bookmarkStart w:id="733" w:name="_Toc353873940"/>
      <w:r/>
      <w:bookmarkStart w:id="734"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86"/>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86"/>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86"/>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51193855"/>
      <w:r/>
      <w:bookmarkStart w:id="738" w:name="_Toc264969231"/>
      <w:r/>
      <w:bookmarkStart w:id="739" w:name="_Toc150774746"/>
      <w:r/>
      <w:bookmarkStart w:id="740" w:name="_Toc151190168"/>
      <w:r/>
      <w:bookmarkStart w:id="741" w:name="_Toc305158883"/>
      <w:r/>
      <w:bookmarkStart w:id="742" w:name="_Toc164229236"/>
      <w:r/>
      <w:bookmarkStart w:id="743" w:name="_Toc150774641"/>
      <w:r/>
      <w:bookmarkStart w:id="744" w:name="_Toc151193639"/>
      <w:r/>
      <w:bookmarkStart w:id="745" w:name="_Toc164608810"/>
      <w:r/>
      <w:bookmarkStart w:id="746" w:name="_Toc226965814"/>
      <w:r/>
      <w:bookmarkStart w:id="747" w:name="_Toc150480779"/>
      <w:r/>
      <w:bookmarkStart w:id="748" w:name="_Toc164229382"/>
      <w:r/>
      <w:bookmarkStart w:id="749" w:name="_Toc127151742"/>
      <w:r/>
      <w:bookmarkStart w:id="750" w:name="_Toc195842906"/>
      <w:r/>
      <w:bookmarkStart w:id="751" w:name="_Toc127161455"/>
      <w:r/>
      <w:bookmarkStart w:id="752" w:name="_Toc226965731"/>
      <w:r/>
      <w:bookmarkStart w:id="753" w:name="_Toc142311043"/>
      <w:r/>
      <w:bookmarkStart w:id="754" w:name="_Toc151193783"/>
      <w:r/>
      <w:bookmarkStart w:id="755" w:name="_Toc151193711"/>
      <w:r/>
      <w:bookmarkStart w:id="756" w:name="_Toc164351635"/>
      <w:r/>
      <w:bookmarkStart w:id="757" w:name="_Toc149720834"/>
      <w:r/>
      <w:bookmarkStart w:id="758" w:name="_Toc226309785"/>
      <w:r/>
      <w:bookmarkStart w:id="759" w:name="_Toc127151541"/>
      <w:r/>
      <w:bookmarkStart w:id="760" w:name="_Toc226337237"/>
      <w:r/>
      <w:bookmarkStart w:id="761" w:name="_Toc164608655"/>
      <w:r/>
      <w:bookmarkStart w:id="762" w:name="_Toc151193929"/>
      <w:r/>
      <w:bookmarkStart w:id="763" w:name="_Toc265228379"/>
      <w:r/>
      <w:bookmarkStart w:id="764" w:name="_Toc150509292"/>
      <w:r/>
      <w:bookmarkStart w:id="765" w:name="_Toc305158809"/>
      <w:r/>
      <w:bookmarkStart w:id="766" w:name="_Toc353873941"/>
      <w:r/>
      <w:bookmarkStart w:id="767" w:name="_Toc353825551"/>
      <w:r/>
      <w:bookmarkStart w:id="768" w:name="_Toc150480793"/>
      <w:r/>
      <w:bookmarkStart w:id="769" w:name="_Toc127151555"/>
      <w:r/>
      <w:bookmarkStart w:id="770" w:name="_Toc353825545"/>
      <w:r/>
      <w:bookmarkStart w:id="771" w:name="_Toc265228393"/>
      <w:r/>
      <w:bookmarkStart w:id="772" w:name="_Toc305158897"/>
      <w:r/>
      <w:bookmarkStart w:id="773" w:name="_Toc305158823"/>
      <w:r/>
      <w:bookmarkStart w:id="774" w:name="_Toc226965828"/>
      <w:r/>
      <w:bookmarkStart w:id="775" w:name="_Toc353873665"/>
      <w:r/>
      <w:bookmarkStart w:id="776" w:name="_Toc150774760"/>
      <w:r/>
      <w:bookmarkStart w:id="777" w:name="_Toc353873935"/>
      <w:r/>
      <w:bookmarkStart w:id="778" w:name="_Toc195842920"/>
      <w:r/>
      <w:bookmarkStart w:id="779" w:name="_Toc226337251"/>
      <w:r/>
      <w:bookmarkStart w:id="780" w:name="_Toc264969245"/>
      <w:r/>
      <w:bookmarkStart w:id="781" w:name="_Toc142311057"/>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86"/>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w:t>
            </w:r>
            <w:r>
              <w:rPr>
                <w:rFonts w:hint="eastAsia" w:ascii="宋体" w:hAnsi="宋体" w:cs="宋体"/>
                <w:color w:val="000000"/>
                <w:sz w:val="24"/>
                <w:highlight w:val="none"/>
              </w:rPr>
              <w:t xml:space="preserve">（包含使用同一MAC地址的计算机制作电子响应文件的情形）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w:t>
            </w:r>
            <w:r>
              <w:rPr>
                <w:rFonts w:hint="eastAsia" w:ascii="宋体" w:hAnsi="宋体" w:cs="宋体"/>
                <w:color w:val="000000"/>
                <w:sz w:val="24"/>
                <w:highlight w:val="none"/>
              </w:rPr>
              <w:t xml:space="preserve">（包含使用同一MAC地址的计算机提交或者解密电子响应文件的情形）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86"/>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w:t>
      </w:r>
      <w:r>
        <w:rPr>
          <w:rFonts w:hint="eastAsia" w:ascii="宋体" w:hAnsi="宋体" w:cs="宋体"/>
          <w:b/>
          <w:color w:val="000000"/>
          <w:sz w:val="24"/>
          <w:highlight w:val="none"/>
        </w:rPr>
        <w:t xml:space="preserve">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w:t>
      </w:r>
      <w:r>
        <w:rPr>
          <w:rFonts w:hint="eastAsia" w:ascii="宋体" w:hAnsi="宋体" w:cs="宋体"/>
          <w:color w:val="000000"/>
          <w:sz w:val="24"/>
          <w:highlight w:val="none"/>
        </w:rPr>
        <w:t xml:space="preserve">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6"/>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86"/>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w:t>
      </w:r>
      <w:r>
        <w:rPr>
          <w:rFonts w:hint="eastAsia" w:ascii="宋体" w:hAnsi="宋体" w:cs="宋体"/>
          <w:color w:val="000000"/>
          <w:sz w:val="24"/>
          <w:highlight w:val="none"/>
        </w:rPr>
        <w:t xml:space="preserve">重复享受小微企业价格扣减的优惠政策。</w:t>
      </w:r>
      <w:r>
        <w:rPr>
          <w:rFonts w:hint="eastAsia" w:ascii="宋体" w:hAnsi="宋体" w:cs="宋体"/>
          <w:color w:val="000000"/>
          <w:sz w:val="24"/>
          <w:highlight w:val="none"/>
        </w:rPr>
      </w:r>
      <w:r/>
    </w:p>
    <w:p>
      <w:pPr>
        <w:pStyle w:val="1086"/>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w:t>
      </w:r>
      <w:r>
        <w:rPr>
          <w:rFonts w:hint="eastAsia" w:ascii="宋体" w:hAnsi="宋体" w:cs="宋体"/>
          <w:color w:val="000000"/>
          <w:sz w:val="24"/>
          <w:highlight w:val="none"/>
        </w:rPr>
        <w:t xml:space="preserve">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51193934"/>
      <w:r/>
      <w:bookmarkStart w:id="784" w:name="_Toc127151747"/>
      <w:r/>
      <w:bookmarkStart w:id="785" w:name="_Toc265228384"/>
      <w:r/>
      <w:bookmarkStart w:id="786" w:name="_Toc226309790"/>
      <w:r/>
      <w:bookmarkStart w:id="787" w:name="_Toc151193644"/>
      <w:r/>
      <w:bookmarkStart w:id="788" w:name="_Toc127161460"/>
      <w:r/>
      <w:bookmarkStart w:id="789" w:name="_Toc150774646"/>
      <w:r/>
      <w:bookmarkStart w:id="790" w:name="_Toc164351640"/>
      <w:r/>
      <w:bookmarkStart w:id="791" w:name="_Toc151193860"/>
      <w:r/>
      <w:bookmarkStart w:id="792" w:name="_Toc142311048"/>
      <w:r/>
      <w:bookmarkStart w:id="793" w:name="_Toc150480784"/>
      <w:r/>
      <w:bookmarkStart w:id="794" w:name="_Toc164229241"/>
      <w:r/>
      <w:bookmarkStart w:id="795" w:name="_Toc150774751"/>
      <w:r/>
      <w:bookmarkStart w:id="796" w:name="_Toc226965819"/>
      <w:r/>
      <w:bookmarkStart w:id="797" w:name="_Ref467307010"/>
      <w:r/>
      <w:bookmarkStart w:id="798" w:name="_Toc226337242"/>
      <w:r/>
      <w:bookmarkStart w:id="799" w:name="_Toc151193788"/>
      <w:r/>
      <w:bookmarkStart w:id="800" w:name="_Toc520356170"/>
      <w:r/>
      <w:bookmarkStart w:id="801" w:name="_Toc164229387"/>
      <w:r/>
      <w:bookmarkStart w:id="802" w:name="_Toc150509297"/>
      <w:r/>
      <w:bookmarkStart w:id="803" w:name="_Toc226965736"/>
      <w:r/>
      <w:bookmarkStart w:id="804" w:name="_Toc164608660"/>
      <w:r/>
      <w:bookmarkStart w:id="805" w:name="_Toc264969236"/>
      <w:r/>
      <w:bookmarkStart w:id="806" w:name="_Toc149720839"/>
      <w:r/>
      <w:bookmarkStart w:id="807" w:name="_Toc151193716"/>
      <w:r/>
      <w:bookmarkStart w:id="808" w:name="_Toc127151546"/>
      <w:r/>
      <w:bookmarkStart w:id="809" w:name="_Toc305158814"/>
      <w:r/>
      <w:bookmarkStart w:id="810" w:name="_Toc164608815"/>
      <w:r/>
      <w:bookmarkStart w:id="811" w:name="_Toc151190173"/>
      <w:r/>
      <w:bookmarkStart w:id="812" w:name="_Toc305158888"/>
      <w:r/>
      <w:bookmarkStart w:id="813" w:name="_Toc195842911"/>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25"/>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25"/>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86"/>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86"/>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86"/>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1258"/>
        <w:gridCol w:w="883"/>
        <w:gridCol w:w="3289"/>
        <w:gridCol w:w="2904"/>
      </w:tblGrid>
      <w:tr>
        <w:trPr>
          <w:trHeight w:val="170"/>
        </w:trPr>
        <w:tc>
          <w:tcPr>
            <w:tcW w:w="514"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2" w:type="dxa"/>
            <w:vAlign w:val="center"/>
            <w:textDirection w:val="lrTb"/>
            <w:noWrap w:val="false"/>
          </w:tcPr>
          <w:p>
            <w:pPr>
              <w:pStyle w:val="1147"/>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4" w:type="dxa"/>
            <w:vAlign w:val="center"/>
            <w:textDirection w:val="lrTb"/>
            <w:noWrap w:val="false"/>
          </w:tcPr>
          <w:p>
            <w:pPr>
              <w:pStyle w:val="1086"/>
              <w:ind w:firstLine="28"/>
              <w:jc w:val="center"/>
              <w:rPr>
                <w:rFonts w:hint="eastAsia" w:ascii="宋体" w:hAnsi="宋体" w:cs="宋体"/>
                <w:b/>
                <w:color w:val="000000"/>
                <w:sz w:val="24"/>
                <w:highlight w:val="none"/>
              </w:rPr>
            </w:pPr>
            <w:r/>
            <w:bookmarkStart w:id="814" w:name="_Hlk194326212"/>
            <w:r/>
            <w:bookmarkStart w:id="815" w:name="OLE_LINK39"/>
            <w:r/>
            <w:bookmarkStart w:id="816" w:name="OLE_LINK38"/>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86"/>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2" w:type="dxa"/>
            <w:vAlign w:val="center"/>
            <w:textDirection w:val="lrTb"/>
            <w:noWrap w:val="false"/>
          </w:tcPr>
          <w:p>
            <w:pPr>
              <w:pStyle w:val="108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6"/>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40</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18" w:name="OLE_LINK18"/>
            <w:r/>
            <w:bookmarkStart w:id="819" w:name="OLE_LINK40"/>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36</w:t>
            </w:r>
            <w:r>
              <w:rPr>
                <w:rFonts w:ascii="宋体" w:hAnsi="宋体" w:eastAsia="宋体" w:cs="宋体"/>
                <w:color w:val="000000"/>
                <w:sz w:val="24"/>
                <w:highlight w:val="none"/>
                <w:lang w:val="en-US" w:eastAsia="zh-CN" w:bidi="ar"/>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36</w:t>
            </w:r>
            <w:r>
              <w:rPr>
                <w:rFonts w:hint="eastAsia" w:ascii="宋体" w:hAnsi="宋体" w:cs="宋体"/>
                <w:color w:val="000000"/>
                <w:sz w:val="24"/>
                <w:highlight w:val="none"/>
                <w:lang w:bidi="ar"/>
              </w:rPr>
              <w:t xml:space="preserve">分；技术要求中带“▲”参数为重要参数，每有一项负偏离的，扣</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分；其他参数为一般参数，每有一项负偏离的，扣1分；扣完为止。</w:t>
            </w:r>
            <w:r>
              <w:rPr>
                <w:rFonts w:hint="eastAsia" w:ascii="宋体" w:hAnsi="宋体" w:cs="宋体"/>
                <w:color w:val="000000"/>
                <w:sz w:val="24"/>
                <w:highlight w:val="none"/>
              </w:rPr>
            </w:r>
            <w:r/>
          </w:p>
        </w:tc>
        <w:tc>
          <w:tcPr>
            <w:tcW w:w="1562" w:type="dxa"/>
            <w:vAlign w:val="center"/>
            <w:textDirection w:val="lrTb"/>
            <w:noWrap w:val="false"/>
          </w:tcPr>
          <w:p>
            <w:pPr>
              <w:pStyle w:val="1086"/>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w:t>
            </w:r>
            <w:r>
              <w:rPr>
                <w:rFonts w:hint="eastAsia" w:ascii="宋体" w:hAnsi="宋体" w:cs="宋体"/>
                <w:b/>
                <w:color w:val="000000"/>
                <w:sz w:val="24"/>
                <w:highlight w:val="none"/>
                <w:lang w:bidi="ar"/>
              </w:rPr>
              <w:t xml:space="preserve">按采购技术要求提供相应的证明材料</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bidi="ar"/>
              </w:rPr>
              <w:t xml:space="preserve">对于未作明确要求的，须提供投标产品注册证及其附件、产品说明书、认证证书、检测或检验报告、功能截图、产品彩页、白皮书等技术支持性文件资料(如上述文件资料为非中文版本，须同时提供中文翻译版)。未提供或提供的证明材料不符合要求的，将视为负偏离处</w:t>
            </w:r>
            <w:r>
              <w:rPr>
                <w:rFonts w:hint="eastAsia" w:ascii="宋体" w:hAnsi="宋体" w:cs="宋体"/>
                <w:b/>
                <w:color w:val="000000"/>
                <w:sz w:val="24"/>
                <w:highlight w:val="none"/>
                <w:lang w:val="en-US" w:eastAsia="zh-CN" w:bidi="ar"/>
              </w:rPr>
              <w:t xml:space="preserve">理</w:t>
            </w:r>
            <w:r>
              <w:rPr>
                <w:rFonts w:hint="eastAsia" w:ascii="宋体" w:hAnsi="宋体" w:cs="宋体"/>
                <w:b/>
                <w:color w:val="000000"/>
                <w:sz w:val="24"/>
                <w:highlight w:val="none"/>
                <w:lang w:bidi="ar"/>
              </w:rPr>
              <w:t xml:space="preserve">。</w:t>
            </w:r>
            <w:r>
              <w:rPr>
                <w:rFonts w:hint="eastAsia" w:ascii="宋体" w:hAnsi="宋体" w:cs="宋体"/>
                <w:b/>
                <w:color w:val="000000"/>
                <w:sz w:val="24"/>
                <w:highlight w:val="none"/>
                <w:lang w:bidi="ar"/>
              </w:rPr>
              <w:t xml:space="preserve"> </w:t>
            </w:r>
            <w:r>
              <w:rPr>
                <w:rFonts w:hint="eastAsia" w:ascii="宋体" w:hAnsi="宋体" w:cs="宋体"/>
                <w:b/>
                <w:color w:val="000000"/>
                <w:sz w:val="24"/>
                <w:highlight w:val="none"/>
                <w:lang w:bidi="ar"/>
              </w:rPr>
            </w:r>
            <w:r/>
          </w:p>
          <w:p>
            <w:pPr>
              <w:pStyle w:val="1086"/>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w:t>
            </w:r>
            <w:r>
              <w:rPr>
                <w:rFonts w:hint="eastAsia"/>
                <w:bCs/>
                <w:color w:val="000000"/>
                <w:highlight w:val="none"/>
                <w:lang w:val="en-US" w:eastAsia="zh-CN"/>
              </w:rPr>
              <w:t xml:space="preserve">0.5</w:t>
            </w:r>
            <w:r>
              <w:rPr>
                <w:rFonts w:hint="eastAsia"/>
                <w:bCs/>
                <w:color w:val="000000"/>
                <w:highlight w:val="none"/>
              </w:rPr>
              <w:t xml:space="preserve">分，最多得</w:t>
            </w:r>
            <w:r>
              <w:rPr>
                <w:rFonts w:hint="eastAsia"/>
                <w:bCs/>
                <w:color w:val="000000"/>
                <w:highlight w:val="none"/>
                <w:lang w:val="en-US" w:eastAsia="zh-CN"/>
              </w:rPr>
              <w:t xml:space="preserve">1</w:t>
            </w:r>
            <w:r>
              <w:rPr>
                <w:rFonts w:hint="eastAsia"/>
                <w:bCs/>
                <w:color w:val="000000"/>
                <w:highlight w:val="none"/>
              </w:rPr>
              <w:t xml:space="preserve">分。</w:t>
            </w:r>
            <w:r>
              <w:rPr>
                <w:rFonts w:hint="eastAsia"/>
                <w:b/>
                <w:color w:val="000000"/>
                <w:highlight w:val="none"/>
              </w:rPr>
            </w:r>
            <w:r/>
          </w:p>
        </w:tc>
        <w:tc>
          <w:tcPr>
            <w:tcW w:w="1562"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4" w:type="dxa"/>
            <w:vAlign w:val="center"/>
            <w:textDirection w:val="lrTb"/>
            <w:noWrap w:val="false"/>
          </w:tcPr>
          <w:p>
            <w:pPr>
              <w:pStyle w:val="1086"/>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lang w:bidi="ar"/>
              </w:rPr>
            </w:pPr>
            <w:r/>
            <w:bookmarkStart w:id="821" w:name="OLE_LINK41"/>
            <w:r/>
            <w:bookmarkStart w:id="822" w:name="OLE_LINK24"/>
            <w:r>
              <w:rPr>
                <w:rFonts w:hint="eastAsia" w:ascii="宋体" w:hAnsi="宋体" w:cs="宋体"/>
                <w:color w:val="000000"/>
                <w:sz w:val="24"/>
                <w:highlight w:val="none"/>
                <w:lang w:bidi="ar"/>
              </w:rPr>
              <w:t xml:space="preserve">免费质保期</w:t>
            </w:r>
            <w:bookmarkEnd w:id="821"/>
            <w:r/>
            <w:bookmarkEnd w:id="822"/>
            <w:r>
              <w:rPr>
                <w:rFonts w:hint="eastAsia" w:ascii="宋体" w:hAnsi="宋体" w:cs="宋体"/>
                <w:color w:val="000000"/>
                <w:sz w:val="24"/>
                <w:highlight w:val="none"/>
                <w:lang w:bidi="ar"/>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lang w:bidi="ar"/>
              </w:rPr>
            </w:pPr>
            <w:r/>
            <w:bookmarkStart w:id="823" w:name="OLE_LINK25"/>
            <w:r>
              <w:rPr>
                <w:rFonts w:hint="eastAsia"/>
                <w:color w:val="000000"/>
                <w:highlight w:val="none"/>
                <w:lang w:bidi="ar"/>
              </w:rPr>
              <w:t xml:space="preserve">投标产品的免费质保期满足招标文件要求的基础上，免费质保期延长1年得</w:t>
            </w:r>
            <w:r>
              <w:rPr>
                <w:rFonts w:hint="eastAsia"/>
                <w:color w:val="000000"/>
                <w:highlight w:val="none"/>
                <w:lang w:val="en-US" w:eastAsia="zh-CN" w:bidi="ar"/>
              </w:rPr>
              <w:t xml:space="preserve">1</w:t>
            </w:r>
            <w:r>
              <w:rPr>
                <w:rFonts w:hint="eastAsia"/>
                <w:color w:val="000000"/>
                <w:highlight w:val="none"/>
                <w:lang w:bidi="ar"/>
              </w:rPr>
              <w:t xml:space="preserve">分</w:t>
            </w:r>
            <w:bookmarkEnd w:id="823"/>
            <w:r>
              <w:rPr>
                <w:rFonts w:hint="eastAsia"/>
                <w:color w:val="000000"/>
                <w:highlight w:val="none"/>
                <w:lang w:eastAsia="zh-CN" w:bidi="ar"/>
              </w:rPr>
              <w:t xml:space="preserve">，</w:t>
            </w:r>
            <w:r>
              <w:rPr>
                <w:rFonts w:hint="eastAsia"/>
                <w:bCs/>
                <w:color w:val="000000"/>
                <w:highlight w:val="none"/>
              </w:rPr>
              <w:t xml:space="preserve">最多得2分。</w:t>
            </w:r>
            <w:r>
              <w:rPr>
                <w:rFonts w:hint="eastAsia"/>
                <w:color w:val="000000"/>
                <w:highlight w:val="none"/>
                <w:lang w:bidi="ar"/>
              </w:rPr>
            </w:r>
            <w:r/>
          </w:p>
        </w:tc>
        <w:tc>
          <w:tcPr>
            <w:tcW w:w="1562"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bookmarkStart w:id="824" w:name="OLE_LINK26"/>
            <w:r>
              <w:rPr>
                <w:rFonts w:hint="eastAsia" w:ascii="宋体" w:hAnsi="宋体" w:cs="宋体"/>
                <w:b/>
                <w:bCs/>
                <w:color w:val="000000"/>
                <w:sz w:val="24"/>
                <w:highlight w:val="none"/>
                <w:lang w:bidi="ar"/>
              </w:rPr>
              <w:t xml:space="preserve">提供服务承诺书</w:t>
            </w:r>
            <w:bookmarkEnd w:id="824"/>
            <w:r>
              <w:rPr>
                <w:rFonts w:hint="eastAsia" w:ascii="宋体" w:hAnsi="宋体" w:cs="宋体"/>
                <w:b/>
                <w:bCs/>
                <w:color w:val="000000"/>
                <w:sz w:val="24"/>
                <w:highlight w:val="none"/>
              </w:rPr>
            </w:r>
            <w:r/>
          </w:p>
        </w:tc>
      </w:tr>
      <w:tr>
        <w:trPr>
          <w:trHeight w:val="170"/>
        </w:trPr>
        <w:tc>
          <w:tcPr>
            <w:tcW w:w="514"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25" w:name="OLE_LINK27"/>
            <w:r>
              <w:rPr>
                <w:rFonts w:hint="eastAsia" w:ascii="宋体" w:hAnsi="宋体" w:cs="宋体"/>
                <w:color w:val="000000"/>
                <w:sz w:val="24"/>
                <w:highlight w:val="none"/>
                <w:lang w:bidi="ar"/>
              </w:rPr>
              <w:t xml:space="preserve">政府采购政策功能性得分</w:t>
            </w:r>
            <w:bookmarkEnd w:id="825"/>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bookmarkStart w:id="826"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6"/>
            <w:r>
              <w:rPr>
                <w:rFonts w:hint="eastAsia"/>
                <w:color w:val="000000"/>
                <w:highlight w:val="none"/>
              </w:rPr>
            </w:r>
            <w:r/>
          </w:p>
        </w:tc>
        <w:tc>
          <w:tcPr>
            <w:tcW w:w="1562" w:type="dxa"/>
            <w:vAlign w:val="center"/>
            <w:textDirection w:val="lrTb"/>
            <w:noWrap w:val="false"/>
          </w:tcPr>
          <w:p>
            <w:pPr>
              <w:pStyle w:val="1086"/>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30</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rPr>
              <w:t xml:space="preserve">投标设备整体配置</w:t>
            </w:r>
            <w:r>
              <w:rPr>
                <w:rFonts w:hint="eastAsia"/>
                <w:color w:val="000000"/>
                <w:highlight w:val="none"/>
                <w:lang w:val="zh-CN"/>
              </w:rPr>
            </w:r>
            <w:r/>
          </w:p>
          <w:p>
            <w:pPr>
              <w:pStyle w:val="1147"/>
              <w:jc w:val="center"/>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lang w:val="zh-CN"/>
              </w:rPr>
              <w:t xml:space="preserve">情况比较</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根据所投标产品性能稳定性、质量可靠性等方面进行综合 </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rPr>
              <w:t xml:space="preserve">投标产品性能稳定、质量可靠的，得5分；性能稳定性、质量可靠性较高的，得3分；性能稳定性差、质量可靠性低的，得1分。</w:t>
            </w:r>
            <w:r>
              <w:rPr>
                <w:rFonts w:hint="eastAsia" w:ascii="宋体" w:hAnsi="宋体" w:cs="宋体"/>
                <w:color w:val="000000"/>
                <w:sz w:val="24"/>
                <w:highlight w:val="none"/>
              </w:rPr>
            </w:r>
            <w:r/>
          </w:p>
        </w:tc>
        <w:tc>
          <w:tcPr>
            <w:tcW w:w="1562"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项目实施方案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投标人提供项目实施方案，包括但不限于项目整体管理方案、人员组织管理及架构设置、项目整体实施进度计划及推进方案等。方案内容全面，详细合理，针对性强，技术保障措施完善，得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86"/>
              <w:spacing w:line="360" w:lineRule="exact"/>
              <w:rPr>
                <w:rFonts w:hint="eastAsia"/>
                <w:color w:val="000000"/>
                <w:highlight w:val="none"/>
              </w:rPr>
            </w:pPr>
            <w:r>
              <w:rPr>
                <w:rFonts w:hint="eastAsia" w:ascii="宋体" w:hAnsi="宋体" w:cs="宋体"/>
                <w:color w:val="000000"/>
                <w:sz w:val="24"/>
                <w:highlight w:val="none"/>
              </w:rPr>
              <w:t xml:space="preserve">未提供的不得分。</w:t>
            </w:r>
            <w:r>
              <w:rPr>
                <w:rFonts w:hint="eastAsia"/>
                <w:color w:val="000000"/>
                <w:highlight w:val="none"/>
              </w:rPr>
            </w:r>
            <w:r/>
          </w:p>
        </w:tc>
        <w:tc>
          <w:tcPr>
            <w:tcW w:w="1562"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86"/>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分；方案所包含的要点齐全、内容与要点相符，但仅有纲要内容简略，未展开阐述的得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分；方案所包含的要点有缺漏或内容存在错误的得1分，未提供的不得分。</w:t>
            </w:r>
            <w:r>
              <w:rPr>
                <w:rFonts w:hint="eastAsia"/>
                <w:color w:val="000000"/>
                <w:highlight w:val="none"/>
              </w:rPr>
            </w:r>
            <w:r/>
          </w:p>
        </w:tc>
        <w:tc>
          <w:tcPr>
            <w:tcW w:w="1562"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264"/>
              <w:spacing w:line="360" w:lineRule="exact"/>
              <w:tabs>
                <w:tab w:val="left" w:pos="1200" w:leader="none"/>
              </w:tabs>
              <w:rPr>
                <w:rFonts w:hint="eastAsia" w:ascii="宋体" w:hAnsi="宋体" w:cs="宋体"/>
                <w:color w:val="000000"/>
                <w:sz w:val="24"/>
                <w:highlight w:val="none"/>
              </w:rPr>
            </w:pPr>
            <w:r>
              <w:rPr>
                <w:rFonts w:hint="eastAsia" w:ascii="宋体" w:hAnsi="宋体" w:cs="宋体"/>
                <w:color w:val="000000"/>
                <w:highlight w:val="none"/>
                <w:lang w:bidi="ar"/>
              </w:rPr>
              <w:t xml:space="preserve">运输安装调试方案</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spacing w:line="360" w:lineRule="exact"/>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1770" w:type="dxa"/>
            <w:vAlign w:val="center"/>
            <w:textDirection w:val="lrTb"/>
            <w:noWrap w:val="false"/>
          </w:tcPr>
          <w:p>
            <w:pPr>
              <w:pStyle w:val="1086"/>
              <w:jc w:val="left"/>
              <w:spacing w:line="360" w:lineRule="exact"/>
              <w:tabs>
                <w:tab w:val="left" w:pos="1200" w:leader="none"/>
              </w:tabs>
              <w:rPr>
                <w:rFonts w:hint="eastAsia"/>
                <w:color w:val="000000"/>
                <w:highlight w:val="none"/>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方案内容全面，详细合理，针对性强，技术保障措施完善，得3分；方案内容较全面合理，针对性一般，技术保障措施较为完善，得2分；方案内容简单，未突出重点，技术保障措施一般，得1分；未提供的不得分。</w:t>
            </w:r>
            <w:r>
              <w:rPr>
                <w:rFonts w:hint="eastAsia"/>
                <w:color w:val="000000"/>
                <w:highlight w:val="none"/>
              </w:rPr>
            </w:r>
            <w:r/>
          </w:p>
        </w:tc>
        <w:tc>
          <w:tcPr>
            <w:tcW w:w="1562"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6"/>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培训方案</w:t>
            </w:r>
            <w:r>
              <w:rPr>
                <w:rFonts w:hint="eastAsia"/>
                <w:color w:val="000000"/>
                <w:highlight w:val="none"/>
                <w:lang w:val="zh-CN" w:bidi="ar"/>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不提供不得分。</w:t>
            </w:r>
            <w:r>
              <w:rPr>
                <w:rFonts w:hint="eastAsia"/>
                <w:color w:val="000000"/>
                <w:highlight w:val="none"/>
                <w:lang w:val="zh-CN" w:bidi="ar"/>
              </w:rPr>
            </w:r>
            <w:r/>
          </w:p>
        </w:tc>
        <w:tc>
          <w:tcPr>
            <w:tcW w:w="1562"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086"/>
              <w:jc w:val="left"/>
              <w:widowControl/>
              <w:rPr>
                <w:rFonts w:hint="eastAsia"/>
                <w:color w:val="000000"/>
                <w:highlight w:val="none"/>
              </w:rPr>
            </w:pPr>
            <w:r>
              <w:rPr>
                <w:rFonts w:hint="eastAsia" w:ascii="宋体" w:hAnsi="宋体" w:cs="宋体"/>
                <w:color w:val="000000"/>
                <w:sz w:val="24"/>
                <w:highlight w:val="none"/>
              </w:rPr>
              <w:t xml:space="preserve">售后服务管理体系方案</w:t>
            </w:r>
            <w:r>
              <w:rPr>
                <w:rFonts w:hint="eastAsia"/>
                <w:color w:val="000000"/>
                <w:highlight w:val="none"/>
              </w:rPr>
            </w:r>
            <w:r/>
          </w:p>
        </w:tc>
        <w:tc>
          <w:tcPr>
            <w:tcW w:w="475"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方案详细，可操作性强，完全满足项目需要的，得5分；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方案较详细，可操作性较强，基本满足项目需求，略有欠缺需要完善的，得3分；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562"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6"/>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3.7</w:t>
            </w:r>
            <w:r>
              <w:rPr>
                <w:rFonts w:ascii="宋体" w:hAnsi="宋体" w:eastAsia="宋体" w:cs="宋体"/>
                <w:color w:val="000000"/>
                <w:sz w:val="24"/>
                <w:highlight w:val="none"/>
                <w:lang w:val="en-US" w:eastAsia="zh-CN" w:bidi="ar"/>
              </w:rPr>
            </w:r>
            <w:r/>
          </w:p>
        </w:tc>
        <w:tc>
          <w:tcPr>
            <w:tcW w:w="677" w:type="dxa"/>
            <w:vAlign w:val="center"/>
            <w:textDirection w:val="lrTb"/>
            <w:noWrap w:val="false"/>
          </w:tcPr>
          <w:p>
            <w:pPr>
              <w:pStyle w:val="1086"/>
              <w:jc w:val="left"/>
              <w:widowControl/>
              <w:rPr>
                <w:rFonts w:hint="eastAsia"/>
                <w:color w:val="000000"/>
                <w:sz w:val="21"/>
                <w:szCs w:val="24"/>
                <w:highlight w:val="none"/>
                <w:lang w:val="en-US" w:eastAsia="zh-CN" w:bidi="ar"/>
              </w:rPr>
            </w:pPr>
            <w:r>
              <w:rPr>
                <w:rFonts w:hint="eastAsia" w:ascii="宋体" w:hAnsi="宋体" w:cs="宋体"/>
                <w:color w:val="000000"/>
                <w:sz w:val="24"/>
                <w:highlight w:val="none"/>
                <w:lang w:eastAsia="zh-CN"/>
              </w:rPr>
              <w:t xml:space="preserve">保修期</w:t>
            </w:r>
            <w:r>
              <w:rPr>
                <w:rFonts w:hint="eastAsia" w:ascii="宋体" w:hAnsi="宋体" w:cs="宋体"/>
                <w:color w:val="000000"/>
                <w:sz w:val="24"/>
                <w:highlight w:val="none"/>
              </w:rPr>
              <w:t xml:space="preserve">满后的</w:t>
            </w:r>
            <w:r>
              <w:rPr>
                <w:rFonts w:hint="eastAsia" w:ascii="宋体" w:hAnsi="宋体" w:cs="宋体"/>
                <w:b/>
                <w:bCs/>
                <w:color w:val="000000"/>
                <w:sz w:val="24"/>
                <w:highlight w:val="none"/>
              </w:rPr>
              <w:t xml:space="preserve">维修成本方案</w:t>
            </w:r>
            <w:r>
              <w:rPr>
                <w:rFonts w:hint="eastAsia"/>
                <w:color w:val="000000"/>
                <w:sz w:val="21"/>
                <w:szCs w:val="24"/>
                <w:highlight w:val="none"/>
                <w:lang w:val="en-US" w:eastAsia="zh-CN" w:bidi="ar"/>
              </w:rPr>
            </w:r>
            <w:r/>
          </w:p>
        </w:tc>
        <w:tc>
          <w:tcPr>
            <w:tcW w:w="475" w:type="dxa"/>
            <w:vAlign w:val="center"/>
            <w:textDirection w:val="lrTb"/>
            <w:noWrap w:val="false"/>
          </w:tcPr>
          <w:p>
            <w:pPr>
              <w:pStyle w:val="1086"/>
              <w:jc w:val="center"/>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highlight w:val="none"/>
              </w:rPr>
              <w:t xml:space="preserve">5</w:t>
            </w:r>
            <w:r>
              <w:rPr>
                <w:rFonts w:hint="eastAsia" w:ascii="宋体" w:hAnsi="宋体" w:cs="宋体"/>
                <w:color w:val="000000"/>
                <w:sz w:val="24"/>
                <w:szCs w:val="24"/>
                <w:highlight w:val="none"/>
                <w:lang w:val="en-US" w:eastAsia="zh-CN"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lang w:eastAsia="zh-CN"/>
              </w:rPr>
              <w:t xml:space="preserve">保修期</w:t>
            </w:r>
            <w:r>
              <w:rPr>
                <w:rFonts w:hint="eastAsia"/>
                <w:color w:val="000000"/>
                <w:highlight w:val="none"/>
              </w:rPr>
              <w:t xml:space="preserve">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47"/>
              <w:spacing w:before="0" w:beforeAutospacing="0" w:after="0" w:afterAutospacing="0" w:line="360" w:lineRule="exact"/>
              <w:widowControl w:val="off"/>
              <w:rPr>
                <w:rFonts w:hint="eastAsia" w:ascii="宋体" w:hAnsi="宋体" w:cs="宋体"/>
                <w:color w:val="000000"/>
                <w:sz w:val="24"/>
                <w:szCs w:val="24"/>
                <w:highlight w:val="none"/>
                <w:lang w:val="zh-CN" w:eastAsia="zh-CN" w:bidi="ar"/>
              </w:rPr>
            </w:pPr>
            <w:r>
              <w:rPr>
                <w:rFonts w:hint="eastAsia"/>
                <w:color w:val="000000"/>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ascii="宋体" w:hAnsi="宋体" w:cs="宋体"/>
                <w:color w:val="000000"/>
                <w:sz w:val="24"/>
                <w:szCs w:val="24"/>
                <w:highlight w:val="none"/>
                <w:lang w:val="zh-CN" w:eastAsia="zh-CN" w:bidi="ar"/>
              </w:rPr>
            </w:r>
            <w:r/>
          </w:p>
        </w:tc>
        <w:tc>
          <w:tcPr>
            <w:tcW w:w="1562"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2"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3" w:type="dxa"/>
            <w:vAlign w:val="center"/>
            <w:textDirection w:val="lrTb"/>
            <w:noWrap w:val="false"/>
          </w:tcPr>
          <w:p>
            <w:pPr>
              <w:pStyle w:val="1086"/>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86"/>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7" w:name="_Toc99301424"/>
      <w:r>
        <w:rPr>
          <w:rFonts w:ascii="宋体" w:hAnsi="宋体"/>
          <w:b/>
          <w:color w:val="000000"/>
          <w:sz w:val="36"/>
          <w:szCs w:val="36"/>
          <w:highlight w:val="none"/>
        </w:rPr>
        <w:t xml:space="preserve">第五章   采购需求</w:t>
      </w:r>
      <w:bookmarkEnd w:id="827"/>
      <w:r>
        <w:rPr>
          <w:rFonts w:ascii="宋体" w:hAnsi="宋体"/>
          <w:b/>
          <w:color w:val="000000"/>
          <w:sz w:val="36"/>
          <w:szCs w:val="36"/>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86"/>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本项目为常州市第二人民医院</w:t>
      </w:r>
      <w:r>
        <w:rPr>
          <w:rFonts w:hint="eastAsia" w:ascii="宋体" w:hAnsi="宋体"/>
          <w:bCs/>
          <w:color w:val="000000"/>
          <w:sz w:val="24"/>
          <w:highlight w:val="none"/>
          <w:lang w:eastAsia="zh-CN"/>
        </w:rPr>
        <w:t xml:space="preserve">心脏彩色多普勒超声诊断仪</w:t>
      </w:r>
      <w:r>
        <w:rPr>
          <w:rFonts w:hint="eastAsia" w:ascii="宋体" w:hAnsi="宋体"/>
          <w:bCs/>
          <w:color w:val="000000"/>
          <w:sz w:val="24"/>
          <w:highlight w:val="none"/>
        </w:rPr>
        <w:t xml:space="preserve">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sz w:val="24"/>
          <w:highlight w:val="none"/>
        </w:rPr>
      </w:r>
      <w:r/>
    </w:p>
    <w:p>
      <w:pPr>
        <w:pStyle w:val="1180"/>
        <w:contextualSpacing/>
        <w:ind w:firstLine="480"/>
        <w:jc w:val="left"/>
        <w:spacing w:line="360" w:lineRule="auto"/>
        <w:rPr>
          <w:rFonts w:ascii="宋体" w:hAnsi="宋体"/>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278"/>
        <w:gridCol w:w="934"/>
        <w:gridCol w:w="4217"/>
      </w:tblGrid>
      <w:tr>
        <w:trPr>
          <w:trHeight w:val="454"/>
        </w:trPr>
        <w:tc>
          <w:tcPr>
            <w:tcW w:w="459"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1765"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503"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2271" w:type="dxa"/>
            <w:vAlign w:val="center"/>
            <w:textDirection w:val="lrTb"/>
            <w:noWrap w:val="false"/>
          </w:tcPr>
          <w:p>
            <w:pPr>
              <w:pStyle w:val="1086"/>
              <w:jc w:val="center"/>
              <w:rPr>
                <w:rFonts w:hint="eastAsia" w:ascii="宋体" w:hAnsi="宋体" w:cs="宋体"/>
                <w:b/>
                <w:bCs/>
                <w:i/>
                <w:iCs/>
                <w:color w:val="000000"/>
                <w:sz w:val="24"/>
                <w:highlight w:val="none"/>
              </w:rPr>
            </w:pPr>
            <w:r>
              <w:rPr>
                <w:rFonts w:hint="eastAsia" w:ascii="宋体" w:hAnsi="宋体" w:eastAsia="宋体" w:cs="宋体"/>
                <w:b/>
                <w:bCs/>
                <w:i/>
                <w:iCs/>
                <w:color w:val="000000"/>
                <w:sz w:val="22"/>
                <w:szCs w:val="22"/>
                <w:highlight w:val="none"/>
                <w:u w:val="none"/>
                <w:lang w:val="en-US" w:eastAsia="zh-CN" w:bidi="ar"/>
              </w:rPr>
              <w:t xml:space="preserve">★</w:t>
            </w:r>
            <w:r>
              <w:rPr>
                <w:rFonts w:hint="eastAsia" w:ascii="宋体" w:hAnsi="宋体" w:cs="宋体"/>
                <w:b/>
                <w:bCs/>
                <w:i/>
                <w:iCs/>
                <w:color w:val="000000"/>
                <w:sz w:val="24"/>
                <w:highlight w:val="none"/>
                <w:lang w:val="en-US" w:eastAsia="zh-CN"/>
              </w:rPr>
              <w:t xml:space="preserve">单套配置要求</w:t>
            </w:r>
            <w:r>
              <w:rPr>
                <w:rFonts w:hint="eastAsia" w:ascii="宋体" w:hAnsi="宋体" w:cs="宋体"/>
                <w:b/>
                <w:bCs/>
                <w:i/>
                <w:iCs/>
                <w:color w:val="000000"/>
                <w:sz w:val="24"/>
                <w:highlight w:val="none"/>
              </w:rPr>
            </w:r>
            <w:r/>
          </w:p>
        </w:tc>
      </w:tr>
      <w:tr>
        <w:trPr>
          <w:trHeight w:val="454"/>
        </w:trPr>
        <w:tc>
          <w:tcPr>
            <w:tcW w:w="459" w:type="dxa"/>
            <w:vAlign w:val="center"/>
            <w:textDirection w:val="lrTb"/>
            <w:noWrap w:val="false"/>
          </w:tcPr>
          <w:p>
            <w:pPr>
              <w:pStyle w:val="1086"/>
              <w:jc w:val="center"/>
              <w:rPr>
                <w:rFonts w:hint="eastAsia"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r>
            <w:r/>
          </w:p>
        </w:tc>
        <w:tc>
          <w:tcPr>
            <w:tcW w:w="1765" w:type="dxa"/>
            <w:vAlign w:val="center"/>
            <w:textDirection w:val="lrTb"/>
            <w:noWrap w:val="false"/>
          </w:tcPr>
          <w:p>
            <w:pPr>
              <w:pStyle w:val="1086"/>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心脏彩色多普勒超声诊断仪</w:t>
            </w:r>
            <w:r>
              <w:rPr>
                <w:rFonts w:hint="eastAsia" w:ascii="宋体" w:hAnsi="宋体" w:eastAsia="宋体" w:cs="宋体"/>
                <w:bCs/>
                <w:color w:val="000000"/>
                <w:sz w:val="24"/>
                <w:highlight w:val="none"/>
                <w:lang w:eastAsia="zh-CN"/>
              </w:rPr>
            </w:r>
            <w:r/>
          </w:p>
        </w:tc>
        <w:tc>
          <w:tcPr>
            <w:tcW w:w="503"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套</w:t>
            </w:r>
            <w:r>
              <w:rPr>
                <w:rFonts w:hint="eastAsia" w:ascii="宋体" w:hAnsi="宋体" w:cs="宋体"/>
                <w:bCs/>
                <w:color w:val="000000"/>
                <w:sz w:val="24"/>
                <w:highlight w:val="none"/>
              </w:rPr>
            </w:r>
            <w:r/>
          </w:p>
        </w:tc>
        <w:tc>
          <w:tcPr>
            <w:tcW w:w="2271" w:type="dxa"/>
            <w:vAlign w:val="center"/>
            <w:textDirection w:val="lrTb"/>
            <w:noWrap w:val="false"/>
          </w:tcPr>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1、探头配置清单：</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三维心脏探头*1</w:t>
            </w:r>
            <w:r>
              <w:rPr>
                <w:rFonts w:hint="eastAsia" w:ascii="宋体" w:hAnsi="宋体" w:cs="宋体"/>
                <w:b/>
                <w:bCs/>
                <w:i/>
                <w:iCs/>
                <w:color w:val="000000"/>
                <w:sz w:val="24"/>
                <w:highlight w:val="none"/>
                <w:lang w:val="en-US" w:eastAsia="zh-CN"/>
              </w:rPr>
              <w:br w:type="textWrapping" w:clear="all"/>
            </w:r>
            <w:r>
              <w:rPr>
                <w:rFonts w:hint="eastAsia" w:ascii="宋体" w:hAnsi="宋体" w:cs="宋体"/>
                <w:b/>
                <w:bCs/>
                <w:i/>
                <w:iCs/>
                <w:color w:val="000000"/>
                <w:sz w:val="24"/>
                <w:highlight w:val="none"/>
                <w:lang w:val="en-US" w:eastAsia="zh-CN"/>
              </w:rPr>
              <w:t xml:space="preserve">二维相控阵探头*1</w:t>
            </w:r>
            <w:r>
              <w:rPr>
                <w:rFonts w:hint="eastAsia" w:ascii="宋体" w:hAnsi="宋体" w:cs="宋体"/>
                <w:b/>
                <w:bCs/>
                <w:i/>
                <w:iCs/>
                <w:color w:val="000000"/>
                <w:sz w:val="24"/>
                <w:highlight w:val="none"/>
                <w:lang w:val="en-US" w:eastAsia="zh-CN"/>
              </w:rPr>
            </w:r>
            <w:r/>
          </w:p>
          <w:p>
            <w:pPr>
              <w:pStyle w:val="1086"/>
              <w:jc w:val="both"/>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血管探头*1</w:t>
            </w:r>
            <w:r>
              <w:rPr>
                <w:rFonts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2、配套金马扬名图文工作站*1</w:t>
            </w:r>
            <w:r>
              <w:rPr>
                <w:rFonts w:hint="eastAsia" w:ascii="宋体" w:hAnsi="宋体" w:cs="宋体"/>
                <w:b/>
                <w:bCs/>
                <w:i/>
                <w:iCs/>
                <w:color w:val="000000"/>
                <w:sz w:val="24"/>
                <w:highlight w:val="none"/>
                <w:lang w:val="en-US" w:eastAsia="zh-CN"/>
              </w:rPr>
              <w:br w:type="textWrapping" w:clear="all"/>
            </w:r>
            <w:r>
              <w:rPr>
                <w:rFonts w:hint="eastAsia" w:ascii="宋体" w:hAnsi="宋体" w:cs="宋体"/>
                <w:b/>
                <w:bCs/>
                <w:i/>
                <w:iCs/>
                <w:color w:val="000000"/>
                <w:sz w:val="24"/>
                <w:highlight w:val="none"/>
                <w:lang w:val="en-US" w:eastAsia="zh-CN"/>
              </w:rPr>
              <w:t xml:space="preserve">3、配套数据处理终端*1</w:t>
            </w:r>
            <w:r>
              <w:rPr>
                <w:rFonts w:hint="eastAsia" w:ascii="宋体" w:hAnsi="宋体" w:cs="宋体"/>
                <w:b/>
                <w:bCs/>
                <w:i/>
                <w:iCs/>
                <w:color w:val="000000"/>
                <w:sz w:val="24"/>
                <w:highlight w:val="none"/>
                <w:lang w:val="en-US" w:eastAsia="zh-CN"/>
              </w:rPr>
            </w:r>
            <w:r/>
          </w:p>
        </w:tc>
      </w:tr>
    </w:tbl>
    <w:p>
      <w:pPr>
        <w:pStyle w:val="1180"/>
        <w:contextualSpacing/>
        <w:ind w:firstLine="480"/>
        <w:jc w:val="left"/>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四、技术要求</w:t>
      </w:r>
      <w:r>
        <w:rPr>
          <w:rFonts w:hint="eastAsia" w:ascii="宋体" w:hAnsi="宋体" w:eastAsia="宋体" w:cs="宋体"/>
          <w:b/>
          <w:color w:val="000000"/>
          <w:sz w:val="24"/>
          <w:highlight w:val="none"/>
          <w:lang w:bidi="ar"/>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26"/>
        <w:gridCol w:w="8162"/>
      </w:tblGrid>
      <w:tr>
        <w:trPr>
          <w:trHeight w:val="580"/>
        </w:trPr>
        <w:tc>
          <w:tcPr>
            <w:gridSpan w:val="2"/>
            <w:tcW w:w="9288" w:type="dxa"/>
            <w:vAlign w:val="center"/>
            <w:textDirection w:val="lrTb"/>
            <w:noWrap/>
          </w:tcPr>
          <w:p>
            <w:pPr>
              <w:pStyle w:val="108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一</w:t>
            </w:r>
            <w:r>
              <w:rPr>
                <w:rFonts w:hint="eastAsia" w:ascii="宋体" w:hAnsi="宋体" w:eastAsia="宋体" w:cs="宋体"/>
                <w:color w:val="000000"/>
                <w:sz w:val="24"/>
                <w:highlight w:val="none"/>
                <w:lang w:eastAsia="zh-CN" w:bidi="ar"/>
              </w:rPr>
              <w:t xml:space="preserve">）设备用途说明：用于成人心脏、儿童心脏、新生儿心脏及胎儿心脏、血管（外周、腹部、脑血管）、腹部、浅表等临床应用；并具备二维和实时三维经胸及经食管超声心动图成像技术，以超声临床诊断应用和相关科研为主。</w:t>
            </w:r>
            <w:r>
              <w:rPr>
                <w:rFonts w:hint="eastAsia" w:ascii="宋体" w:hAnsi="宋体" w:eastAsia="宋体" w:cs="宋体"/>
                <w:i w:val="0"/>
                <w:iCs w:val="0"/>
                <w:color w:val="000000"/>
                <w:sz w:val="22"/>
                <w:szCs w:val="22"/>
                <w:highlight w:val="none"/>
                <w:u w:val="none"/>
                <w:lang w:val="en-US" w:eastAsia="zh-CN" w:bidi="ar"/>
              </w:rPr>
            </w:r>
            <w:r/>
          </w:p>
        </w:tc>
      </w:tr>
      <w:tr>
        <w:trPr>
          <w:trHeight w:val="580"/>
        </w:trPr>
        <w:tc>
          <w:tcPr>
            <w:gridSpan w:val="2"/>
            <w:tcW w:w="9288" w:type="dxa"/>
            <w:vAlign w:val="center"/>
            <w:textDirection w:val="lrTb"/>
            <w:noWrap/>
          </w:tcPr>
          <w:p>
            <w:pPr>
              <w:pStyle w:val="108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b w:val="0"/>
                <w:bCs/>
                <w:color w:val="000000"/>
                <w:sz w:val="24"/>
                <w:highlight w:val="none"/>
                <w:lang w:eastAsia="zh-CN" w:bidi="ar"/>
              </w:rPr>
              <w:t xml:space="preserve">（</w:t>
            </w:r>
            <w:r>
              <w:rPr>
                <w:rFonts w:hint="eastAsia" w:ascii="宋体" w:hAnsi="宋体" w:cs="宋体"/>
                <w:b w:val="0"/>
                <w:bCs/>
                <w:color w:val="000000"/>
                <w:sz w:val="24"/>
                <w:highlight w:val="none"/>
                <w:lang w:val="en-US" w:eastAsia="zh-CN" w:bidi="ar"/>
              </w:rPr>
              <w:t xml:space="preserve">二</w:t>
            </w:r>
            <w:r>
              <w:rPr>
                <w:rFonts w:hint="eastAsia" w:ascii="宋体" w:hAnsi="宋体" w:cs="宋体"/>
                <w:b w:val="0"/>
                <w:bCs/>
                <w:color w:val="000000"/>
                <w:sz w:val="24"/>
                <w:highlight w:val="none"/>
                <w:lang w:eastAsia="zh-CN" w:bidi="ar"/>
              </w:rPr>
              <w:t xml:space="preserve">）主要技术规格及系统概述：</w:t>
            </w:r>
            <w:r>
              <w:rPr>
                <w:rFonts w:hint="eastAsia" w:ascii="宋体" w:hAnsi="宋体" w:eastAsia="宋体" w:cs="宋体"/>
                <w:i w:val="0"/>
                <w:iCs w:val="0"/>
                <w:color w:val="000000"/>
                <w:sz w:val="22"/>
                <w:szCs w:val="22"/>
                <w:highlight w:val="none"/>
                <w:u w:val="none"/>
                <w:lang w:val="en-US" w:eastAsia="zh-CN" w:bidi="ar"/>
              </w:rPr>
            </w:r>
            <w:r/>
          </w:p>
        </w:tc>
      </w:tr>
      <w:tr>
        <w:trPr>
          <w:trHeight w:val="580"/>
        </w:trPr>
        <w:tc>
          <w:tcPr>
            <w:tcW w:w="606" w:type="dxa"/>
            <w:vAlign w:val="center"/>
            <w:textDirection w:val="lrTb"/>
            <w:noWrap/>
          </w:tcPr>
          <w:p>
            <w:pPr>
              <w:pStyle w:val="1086"/>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color w:val="000000"/>
                <w:sz w:val="24"/>
                <w:highlight w:val="none"/>
                <w:lang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color w:val="000000"/>
                <w:sz w:val="24"/>
                <w:highlight w:val="none"/>
                <w:lang w:eastAsia="zh-CN" w:bidi="ar"/>
              </w:rPr>
              <w:t xml:space="preserve">主机系统性能概括</w:t>
            </w:r>
            <w:r>
              <w:rPr>
                <w:rFonts w:hint="eastAsia" w:ascii="宋体" w:hAnsi="宋体" w:eastAsia="宋体" w:cs="宋体"/>
                <w:i w:val="0"/>
                <w:iCs w:val="0"/>
                <w:color w:val="000000"/>
                <w:sz w:val="22"/>
                <w:szCs w:val="22"/>
                <w:highlight w:val="none"/>
                <w:u w:val="none"/>
                <w:lang w:val="en-US" w:eastAsia="zh-CN" w:bidi="ar"/>
              </w:rPr>
            </w:r>
            <w:r/>
          </w:p>
        </w:tc>
      </w:tr>
      <w:tr>
        <w:trPr>
          <w:trHeight w:val="58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具备集束精准发射技术，全程动态聚焦发射声束</w:t>
            </w:r>
            <w:r>
              <w:rPr>
                <w:rFonts w:hint="eastAsia" w:ascii="宋体" w:hAnsi="宋体" w:eastAsia="宋体" w:cs="宋体"/>
                <w:i w:val="0"/>
                <w:iCs w:val="0"/>
                <w:color w:val="000000"/>
                <w:sz w:val="22"/>
                <w:szCs w:val="22"/>
                <w:highlight w:val="none"/>
                <w:u w:val="none"/>
              </w:rPr>
            </w:r>
            <w:r/>
          </w:p>
        </w:tc>
      </w:tr>
      <w:tr>
        <w:trPr>
          <w:trHeight w:val="68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显示器≥22英寸,OLED材质医用彩色显示器，可上下左右旋转、可前后折叠</w:t>
            </w:r>
            <w:r>
              <w:rPr>
                <w:rFonts w:hint="eastAsia" w:ascii="宋体" w:hAnsi="宋体" w:eastAsia="宋体" w:cs="宋体"/>
                <w:i w:val="0"/>
                <w:iCs w:val="0"/>
                <w:color w:val="000000"/>
                <w:sz w:val="22"/>
                <w:szCs w:val="22"/>
                <w:highlight w:val="none"/>
                <w:u w:val="none"/>
              </w:rPr>
            </w:r>
            <w:r/>
          </w:p>
        </w:tc>
      </w:tr>
      <w:tr>
        <w:trPr>
          <w:trHeight w:val="58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液晶触摸屏≥12英寸,可与显示器同步显示超声实时图像，支持滑屏翻页功能</w:t>
            </w:r>
            <w:r>
              <w:rPr>
                <w:rFonts w:hint="eastAsia" w:ascii="宋体" w:hAnsi="宋体" w:eastAsia="宋体" w:cs="宋体"/>
                <w:i w:val="0"/>
                <w:iCs w:val="0"/>
                <w:color w:val="000000"/>
                <w:sz w:val="22"/>
                <w:szCs w:val="22"/>
                <w:highlight w:val="none"/>
                <w:u w:val="none"/>
              </w:rPr>
            </w:r>
            <w:r/>
          </w:p>
        </w:tc>
      </w:tr>
      <w:tr>
        <w:trPr>
          <w:trHeight w:val="58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动态范围≥390dB</w:t>
            </w:r>
            <w:r>
              <w:rPr>
                <w:rFonts w:hint="eastAsia" w:ascii="宋体" w:hAnsi="宋体" w:eastAsia="宋体" w:cs="宋体"/>
                <w:i w:val="0"/>
                <w:iCs w:val="0"/>
                <w:color w:val="000000"/>
                <w:sz w:val="22"/>
                <w:szCs w:val="22"/>
                <w:highlight w:val="none"/>
                <w:u w:val="none"/>
              </w:rPr>
            </w:r>
            <w:r/>
          </w:p>
        </w:tc>
      </w:tr>
      <w:tr>
        <w:trPr>
          <w:trHeight w:val="58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具备频谱多普勒显示单元及分析系统</w:t>
            </w:r>
            <w:r>
              <w:rPr>
                <w:rFonts w:hint="eastAsia" w:ascii="宋体" w:hAnsi="宋体" w:eastAsia="宋体" w:cs="宋体"/>
                <w:i w:val="0"/>
                <w:iCs w:val="0"/>
                <w:color w:val="000000"/>
                <w:sz w:val="22"/>
                <w:szCs w:val="22"/>
                <w:highlight w:val="none"/>
                <w:u w:val="none"/>
              </w:rPr>
            </w:r>
            <w:r/>
          </w:p>
        </w:tc>
      </w:tr>
      <w:tr>
        <w:trPr>
          <w:trHeight w:val="58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超声造影成像单元</w:t>
            </w:r>
            <w:r>
              <w:rPr>
                <w:rFonts w:hint="eastAsia" w:ascii="宋体" w:hAnsi="宋体" w:eastAsia="宋体" w:cs="宋体"/>
                <w:i w:val="0"/>
                <w:iCs w:val="0"/>
                <w:color w:val="000000"/>
                <w:sz w:val="22"/>
                <w:szCs w:val="22"/>
                <w:highlight w:val="none"/>
                <w:u w:val="none"/>
              </w:rPr>
            </w:r>
            <w:r/>
          </w:p>
        </w:tc>
      </w:tr>
      <w:tr>
        <w:trPr>
          <w:trHeight w:val="58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负荷超声成像单元</w:t>
            </w:r>
            <w:r>
              <w:rPr>
                <w:rFonts w:hint="eastAsia" w:ascii="宋体" w:hAnsi="宋体" w:eastAsia="宋体" w:cs="宋体"/>
                <w:i w:val="0"/>
                <w:iCs w:val="0"/>
                <w:color w:val="000000"/>
                <w:sz w:val="22"/>
                <w:szCs w:val="22"/>
                <w:highlight w:val="none"/>
                <w:u w:val="none"/>
              </w:rPr>
            </w:r>
            <w:r/>
          </w:p>
        </w:tc>
      </w:tr>
      <w:tr>
        <w:trPr>
          <w:trHeight w:val="58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心脏功能测量与分析</w:t>
            </w:r>
            <w:r>
              <w:rPr>
                <w:rFonts w:hint="eastAsia" w:ascii="宋体" w:hAnsi="宋体" w:eastAsia="宋体" w:cs="宋体"/>
                <w:i w:val="0"/>
                <w:iCs w:val="0"/>
                <w:color w:val="000000"/>
                <w:sz w:val="22"/>
                <w:szCs w:val="22"/>
                <w:highlight w:val="none"/>
                <w:u w:val="none"/>
              </w:rPr>
            </w:r>
            <w:r/>
          </w:p>
        </w:tc>
      </w:tr>
      <w:tr>
        <w:trPr>
          <w:trHeight w:val="58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自动化二维心功能定量技术</w:t>
            </w:r>
            <w:r>
              <w:rPr>
                <w:rFonts w:hint="eastAsia" w:ascii="宋体" w:hAnsi="宋体" w:eastAsia="宋体" w:cs="宋体"/>
                <w:i w:val="0"/>
                <w:iCs w:val="0"/>
                <w:color w:val="000000"/>
                <w:sz w:val="22"/>
                <w:szCs w:val="22"/>
                <w:highlight w:val="none"/>
                <w:u w:val="none"/>
              </w:rPr>
            </w:r>
            <w:r/>
          </w:p>
        </w:tc>
      </w:tr>
      <w:tr>
        <w:trPr>
          <w:trHeight w:val="780"/>
        </w:trPr>
        <w:tc>
          <w:tcPr>
            <w:tcW w:w="606" w:type="dxa"/>
            <w:vAlign w:val="center"/>
            <w:textDirection w:val="lrTb"/>
            <w:noWrap/>
          </w:tcPr>
          <w:p>
            <w:pPr>
              <w:pStyle w:val="1086"/>
              <w:jc w:val="center"/>
              <w:keepLines w:val="0"/>
              <w:keepNext w:val="0"/>
              <w:widowControl/>
              <w:rPr>
                <w:rFonts w:ascii="宋体" w:hAnsi="宋体" w:eastAsia="宋体" w:cs="宋体"/>
                <w:b/>
                <w:bCs/>
                <w:i/>
                <w:iCs/>
                <w:color w:val="000000"/>
                <w:sz w:val="22"/>
                <w:szCs w:val="22"/>
                <w:highlight w:val="none"/>
                <w:u w:val="none"/>
                <w:lang w:val="en-US"/>
              </w:rPr>
              <w:suppressLineNumbers w:val="0"/>
            </w:pPr>
            <w:r>
              <w:rPr>
                <w:rFonts w:hint="eastAsia" w:ascii="宋体" w:hAnsi="宋体" w:eastAsia="宋体" w:cs="宋体"/>
                <w:b/>
                <w:bCs/>
                <w:i/>
                <w:iCs/>
                <w:color w:val="000000"/>
                <w:sz w:val="22"/>
                <w:szCs w:val="22"/>
                <w:highlight w:val="none"/>
                <w:u w:val="none"/>
                <w:lang w:val="en-US" w:eastAsia="zh-CN" w:bidi="ar"/>
              </w:rPr>
              <w:t xml:space="preserve">★1.10</w:t>
            </w:r>
            <w:r>
              <w:rPr>
                <w:rFonts w:ascii="宋体" w:hAnsi="宋体" w:eastAsia="宋体" w:cs="宋体"/>
                <w:b/>
                <w:bCs/>
                <w:i/>
                <w:iCs/>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b/>
                <w:bCs/>
                <w:i/>
                <w:iCs/>
                <w:color w:val="000000"/>
                <w:sz w:val="22"/>
                <w:szCs w:val="22"/>
                <w:highlight w:val="none"/>
                <w:u w:val="none"/>
              </w:rPr>
              <w:suppressLineNumbers w:val="0"/>
            </w:pPr>
            <w:r>
              <w:rPr>
                <w:rFonts w:hint="eastAsia" w:ascii="宋体" w:hAnsi="宋体" w:eastAsia="宋体" w:cs="宋体"/>
                <w:b/>
                <w:bCs/>
                <w:i/>
                <w:iCs/>
                <w:color w:val="000000"/>
                <w:sz w:val="22"/>
                <w:szCs w:val="22"/>
                <w:highlight w:val="none"/>
                <w:u w:val="none"/>
                <w:lang w:val="en-US" w:eastAsia="zh-CN" w:bidi="ar"/>
              </w:rPr>
              <w:t xml:space="preserve">组织瓣环位移功能：可自动对二尖瓣和其他瓣环运动进行可视化定量分析，快速评估心脏整体功能</w:t>
            </w:r>
            <w:r>
              <w:rPr>
                <w:rFonts w:hint="eastAsia" w:ascii="宋体" w:hAnsi="宋体" w:eastAsia="宋体" w:cs="宋体"/>
                <w:b/>
                <w:bCs/>
                <w:i/>
                <w:iCs/>
                <w:color w:val="000000"/>
                <w:sz w:val="22"/>
                <w:szCs w:val="22"/>
                <w:highlight w:val="none"/>
                <w:u w:val="none"/>
              </w:rPr>
            </w:r>
            <w:r/>
          </w:p>
        </w:tc>
      </w:tr>
      <w:tr>
        <w:trPr>
          <w:trHeight w:val="58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▲1.11</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自动心肌运动定量</w:t>
            </w:r>
            <w:r>
              <w:rPr>
                <w:rFonts w:ascii="宋体" w:hAnsi="宋体" w:eastAsia="宋体" w:cs="宋体"/>
                <w:i w:val="0"/>
                <w:iCs w:val="0"/>
                <w:color w:val="000000"/>
                <w:sz w:val="22"/>
                <w:szCs w:val="22"/>
                <w:highlight w:val="none"/>
                <w:u w:val="none"/>
                <w:lang w:val="en-US"/>
              </w:rPr>
            </w:r>
            <w:r/>
          </w:p>
        </w:tc>
      </w:tr>
      <w:tr>
        <w:trPr>
          <w:trHeight w:val="58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1.11.1</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可在机分析心脏长轴和短轴图像，不依赖ECG，可在机选择分析内、中、外三层心肌信息</w:t>
            </w:r>
            <w:r>
              <w:rPr>
                <w:rFonts w:hint="eastAsia" w:ascii="宋体" w:hAnsi="宋体" w:eastAsia="宋体" w:cs="宋体"/>
                <w:i w:val="0"/>
                <w:iCs w:val="0"/>
                <w:color w:val="000000"/>
                <w:sz w:val="22"/>
                <w:szCs w:val="22"/>
                <w:highlight w:val="none"/>
                <w:u w:val="none"/>
              </w:rPr>
            </w:r>
            <w:r/>
          </w:p>
        </w:tc>
      </w:tr>
      <w:tr>
        <w:trPr>
          <w:trHeight w:val="110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1.11.2</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快速获得左心室长轴及左心室短轴切面面积曲线、圆周应变曲线、径向位移曲线、旋转曲线等；自动计算左心室短轴FAC、左心室短轴应变及达峰时间等，短轴应变及达峰时间以18节段牛眼图显示</w:t>
            </w:r>
            <w:r>
              <w:rPr>
                <w:rFonts w:hint="eastAsia" w:ascii="宋体" w:hAnsi="宋体" w:eastAsia="宋体" w:cs="宋体"/>
                <w:i w:val="0"/>
                <w:iCs w:val="0"/>
                <w:color w:val="000000"/>
                <w:sz w:val="22"/>
                <w:szCs w:val="22"/>
                <w:highlight w:val="none"/>
                <w:u w:val="none"/>
              </w:rPr>
            </w:r>
            <w:r/>
          </w:p>
        </w:tc>
      </w:tr>
      <w:tr>
        <w:trPr>
          <w:trHeight w:val="98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1.11.3</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全自动识别追踪右心室切面，快速获取右心室四腔和游离壁整体应变值，同时得到右心室游离壁三个节段应变曲线</w:t>
            </w:r>
            <w:r>
              <w:rPr>
                <w:rFonts w:hint="eastAsia" w:ascii="宋体" w:hAnsi="宋体" w:eastAsia="宋体" w:cs="宋体"/>
                <w:i w:val="0"/>
                <w:iCs w:val="0"/>
                <w:color w:val="000000"/>
                <w:sz w:val="22"/>
                <w:szCs w:val="22"/>
                <w:highlight w:val="none"/>
                <w:u w:val="none"/>
              </w:rPr>
            </w:r>
            <w:r/>
          </w:p>
        </w:tc>
      </w:tr>
      <w:tr>
        <w:trPr>
          <w:trHeight w:val="640"/>
        </w:trPr>
        <w:tc>
          <w:tcPr>
            <w:tcW w:w="606" w:type="dxa"/>
            <w:vAlign w:val="center"/>
            <w:textDirection w:val="lrTb"/>
            <w:noWrap/>
          </w:tcPr>
          <w:p>
            <w:pPr>
              <w:pStyle w:val="1086"/>
              <w:jc w:val="center"/>
              <w:keepLines w:val="0"/>
              <w:keepNext w:val="0"/>
              <w:widowControl/>
              <w:rPr>
                <w:rFonts w:ascii="宋体" w:hAnsi="宋体" w:eastAsia="宋体" w:cs="宋体"/>
                <w:b w:val="0"/>
                <w:bCs w:val="0"/>
                <w:i w:val="0"/>
                <w:iCs w:val="0"/>
                <w:color w:val="000000"/>
                <w:sz w:val="22"/>
                <w:szCs w:val="22"/>
                <w:highlight w:val="none"/>
                <w:u w:val="none"/>
                <w:lang w:val="en-US"/>
              </w:rPr>
              <w:suppressLineNumbers w:val="0"/>
            </w:pPr>
            <w:r>
              <w:rPr>
                <w:rFonts w:hint="eastAsia" w:ascii="宋体" w:hAnsi="宋体" w:eastAsia="宋体" w:cs="宋体"/>
                <w:b w:val="0"/>
                <w:bCs w:val="0"/>
                <w:i w:val="0"/>
                <w:iCs w:val="0"/>
                <w:color w:val="000000"/>
                <w:szCs w:val="21"/>
                <w:highlight w:val="none"/>
                <w:lang w:val="en-US" w:eastAsia="zh-CN"/>
              </w:rPr>
              <w:t xml:space="preserve">▲</w:t>
            </w:r>
            <w:r>
              <w:rPr>
                <w:rFonts w:hint="eastAsia" w:ascii="宋体" w:hAnsi="宋体" w:eastAsia="宋体" w:cs="宋体"/>
                <w:b w:val="0"/>
                <w:bCs w:val="0"/>
                <w:i w:val="0"/>
                <w:iCs w:val="0"/>
                <w:color w:val="000000"/>
                <w:sz w:val="22"/>
                <w:szCs w:val="22"/>
                <w:highlight w:val="none"/>
                <w:u w:val="none"/>
                <w:lang w:val="en-US" w:eastAsia="zh-CN" w:bidi="ar"/>
              </w:rPr>
              <w:t xml:space="preserve">1.12</w:t>
            </w:r>
            <w:r>
              <w:rPr>
                <w:rFonts w:ascii="宋体" w:hAnsi="宋体" w:eastAsia="宋体" w:cs="宋体"/>
                <w:b w:val="0"/>
                <w:bCs w:val="0"/>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三维心功能定量</w:t>
            </w:r>
            <w:r>
              <w:rPr>
                <w:rFonts w:hint="eastAsia" w:ascii="宋体" w:hAnsi="宋体" w:eastAsia="宋体" w:cs="宋体"/>
                <w:b w:val="0"/>
                <w:bCs w:val="0"/>
                <w:i w:val="0"/>
                <w:iCs w:val="0"/>
                <w:color w:val="000000"/>
                <w:sz w:val="22"/>
                <w:szCs w:val="22"/>
                <w:highlight w:val="none"/>
                <w:u w:val="none"/>
              </w:rPr>
            </w:r>
            <w:r/>
          </w:p>
        </w:tc>
      </w:tr>
      <w:tr>
        <w:trPr>
          <w:trHeight w:val="1000"/>
        </w:trPr>
        <w:tc>
          <w:tcPr>
            <w:tcW w:w="606" w:type="dxa"/>
            <w:vAlign w:val="center"/>
            <w:textDirection w:val="lrTb"/>
            <w:noWrap/>
          </w:tcPr>
          <w:p>
            <w:pPr>
              <w:pStyle w:val="1086"/>
              <w:jc w:val="center"/>
              <w:keepLines w:val="0"/>
              <w:keepNext w:val="0"/>
              <w:widowControl/>
              <w:rPr>
                <w:rFonts w:ascii="宋体" w:hAnsi="宋体" w:eastAsia="宋体" w:cs="宋体"/>
                <w:b w:val="0"/>
                <w:bCs w:val="0"/>
                <w:i w:val="0"/>
                <w:iCs w:val="0"/>
                <w:color w:val="000000"/>
                <w:sz w:val="22"/>
                <w:szCs w:val="22"/>
                <w:highlight w:val="none"/>
                <w:u w:val="none"/>
                <w:lang w:val="en-US"/>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1.12.1</w:t>
            </w:r>
            <w:r>
              <w:rPr>
                <w:rFonts w:ascii="宋体" w:hAnsi="宋体" w:eastAsia="宋体" w:cs="宋体"/>
                <w:b w:val="0"/>
                <w:bCs w:val="0"/>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自动确定收缩末期与舒张末期，快速计算LV舒张末期与收缩末期容积，左室射血分数，并可以独立显示四腔心、两腔心；并可以对MPR图像进行灰阶及伪彩设置，实时三维智能断层,可同步显示≥16个切面</w:t>
            </w:r>
            <w:r>
              <w:rPr>
                <w:rFonts w:hint="eastAsia" w:ascii="宋体" w:hAnsi="宋体" w:eastAsia="宋体" w:cs="宋体"/>
                <w:b w:val="0"/>
                <w:bCs w:val="0"/>
                <w:i w:val="0"/>
                <w:iCs w:val="0"/>
                <w:color w:val="000000"/>
                <w:sz w:val="22"/>
                <w:szCs w:val="22"/>
                <w:highlight w:val="none"/>
                <w:u w:val="none"/>
              </w:rPr>
            </w:r>
            <w:r/>
          </w:p>
        </w:tc>
      </w:tr>
      <w:tr>
        <w:trPr>
          <w:trHeight w:val="1360"/>
        </w:trPr>
        <w:tc>
          <w:tcPr>
            <w:tcW w:w="606" w:type="dxa"/>
            <w:vAlign w:val="center"/>
            <w:textDirection w:val="lrTb"/>
            <w:noWrap/>
          </w:tcPr>
          <w:p>
            <w:pPr>
              <w:pStyle w:val="1086"/>
              <w:jc w:val="center"/>
              <w:keepLines w:val="0"/>
              <w:keepNext w:val="0"/>
              <w:widowControl/>
              <w:rPr>
                <w:rFonts w:ascii="宋体" w:hAnsi="宋体" w:eastAsia="宋体" w:cs="宋体"/>
                <w:b w:val="0"/>
                <w:bCs w:val="0"/>
                <w:i w:val="0"/>
                <w:iCs w:val="0"/>
                <w:color w:val="000000"/>
                <w:sz w:val="22"/>
                <w:szCs w:val="22"/>
                <w:highlight w:val="none"/>
                <w:u w:val="none"/>
                <w:lang w:val="en-US"/>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1.12.2</w:t>
            </w:r>
            <w:r>
              <w:rPr>
                <w:rFonts w:ascii="宋体" w:hAnsi="宋体" w:eastAsia="宋体" w:cs="宋体"/>
                <w:b w:val="0"/>
                <w:bCs w:val="0"/>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自动化心脏三维定量功能，通过智能分割和自动边界检测，全自动识别追踪左室、左房、右室、右房等结构并以不同色彩标识，无需人工点击图像；提供自动的四腔、两腔、三腔二维切面和短轴视图，并可进行局部或整体的边界调节，高效的工作流程可促进快速检查，准确评估心脏功能</w:t>
            </w:r>
            <w:r>
              <w:rPr>
                <w:rFonts w:hint="eastAsia" w:ascii="宋体" w:hAnsi="宋体" w:eastAsia="宋体" w:cs="宋体"/>
                <w:b w:val="0"/>
                <w:bCs w:val="0"/>
                <w:i w:val="0"/>
                <w:iCs w:val="0"/>
                <w:color w:val="000000"/>
                <w:sz w:val="22"/>
                <w:szCs w:val="22"/>
                <w:highlight w:val="none"/>
                <w:u w:val="none"/>
              </w:rPr>
            </w:r>
            <w:r/>
          </w:p>
        </w:tc>
      </w:tr>
      <w:tr>
        <w:trPr>
          <w:trHeight w:val="64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1.13</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图像存储与（电影）回放重现及病案管理单元</w:t>
            </w:r>
            <w:r>
              <w:rPr>
                <w:rFonts w:hint="eastAsia" w:ascii="宋体" w:hAnsi="宋体" w:eastAsia="宋体" w:cs="宋体"/>
                <w:b/>
                <w:bCs/>
                <w:i w:val="0"/>
                <w:iCs w:val="0"/>
                <w:color w:val="000000"/>
                <w:sz w:val="22"/>
                <w:szCs w:val="22"/>
                <w:highlight w:val="none"/>
                <w:u w:val="none"/>
              </w:rPr>
            </w:r>
            <w:r/>
          </w:p>
        </w:tc>
      </w:tr>
      <w:tr>
        <w:trPr>
          <w:trHeight w:val="64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1.14</w:t>
            </w:r>
            <w:r>
              <w:rPr>
                <w:rFonts w:ascii="宋体" w:hAnsi="宋体" w:eastAsia="宋体" w:cs="宋体"/>
                <w:i w:val="0"/>
                <w:iCs w:val="0"/>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数字化捕捉、回放、存储动、静态图像，实时图像传输，实时 JPEG 解压缩，可进行参数编程调节</w:t>
            </w:r>
            <w:r>
              <w:rPr>
                <w:rFonts w:hint="eastAsia" w:ascii="宋体" w:hAnsi="宋体" w:eastAsia="宋体" w:cs="宋体"/>
                <w:i w:val="0"/>
                <w:iCs w:val="0"/>
                <w:color w:val="000000"/>
                <w:sz w:val="22"/>
                <w:szCs w:val="22"/>
                <w:highlight w:val="none"/>
                <w:u w:val="none"/>
              </w:rPr>
            </w:r>
            <w:r/>
          </w:p>
        </w:tc>
      </w:tr>
      <w:tr>
        <w:trPr>
          <w:trHeight w:val="90"/>
        </w:trPr>
        <w:tc>
          <w:tcPr>
            <w:tcW w:w="606" w:type="dxa"/>
            <w:vAlign w:val="center"/>
            <w:textDirection w:val="lrTb"/>
            <w:noWrap/>
          </w:tcPr>
          <w:p>
            <w:pPr>
              <w:pStyle w:val="1086"/>
              <w:jc w:val="center"/>
              <w:keepLines w:val="0"/>
              <w:keepNext w:val="0"/>
              <w:widowControl/>
              <w:rPr>
                <w:rFonts w:ascii="宋体" w:hAnsi="宋体" w:eastAsia="宋体" w:cs="宋体"/>
                <w:b/>
                <w:bCs/>
                <w:i/>
                <w:iCs/>
                <w:color w:val="000000"/>
                <w:sz w:val="22"/>
                <w:szCs w:val="22"/>
                <w:highlight w:val="none"/>
                <w:u w:val="none"/>
                <w:lang w:val="en-US"/>
              </w:rPr>
              <w:suppressLineNumbers w:val="0"/>
            </w:pPr>
            <w:r>
              <w:rPr>
                <w:rFonts w:hint="eastAsia" w:ascii="宋体" w:hAnsi="宋体" w:eastAsia="宋体" w:cs="宋体"/>
                <w:b/>
                <w:bCs/>
                <w:i/>
                <w:iCs/>
                <w:color w:val="000000"/>
                <w:sz w:val="22"/>
                <w:szCs w:val="22"/>
                <w:highlight w:val="none"/>
                <w:u w:val="none"/>
                <w:lang w:val="en-US" w:eastAsia="zh-CN" w:bidi="ar"/>
              </w:rPr>
              <w:t xml:space="preserve">★1.15</w:t>
            </w:r>
            <w:r>
              <w:rPr>
                <w:rFonts w:ascii="宋体" w:hAnsi="宋体" w:eastAsia="宋体" w:cs="宋体"/>
                <w:b/>
                <w:bCs/>
                <w:i/>
                <w:iCs/>
                <w:color w:val="000000"/>
                <w:sz w:val="22"/>
                <w:szCs w:val="22"/>
                <w:highlight w:val="none"/>
                <w:u w:val="none"/>
                <w:lang w:val="en-US"/>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b/>
                <w:bCs/>
                <w:i/>
                <w:iCs/>
                <w:color w:val="000000"/>
                <w:sz w:val="22"/>
                <w:szCs w:val="22"/>
                <w:highlight w:val="none"/>
                <w:u w:val="none"/>
              </w:rPr>
              <w:suppressLineNumbers w:val="0"/>
            </w:pPr>
            <w:r>
              <w:rPr>
                <w:rFonts w:hint="eastAsia" w:ascii="宋体" w:hAnsi="宋体" w:eastAsia="宋体" w:cs="宋体"/>
                <w:b/>
                <w:bCs/>
                <w:i/>
                <w:iCs/>
                <w:color w:val="000000"/>
                <w:sz w:val="22"/>
                <w:szCs w:val="22"/>
                <w:highlight w:val="none"/>
                <w:u w:val="none"/>
                <w:lang w:val="en-US" w:eastAsia="zh-CN" w:bidi="ar"/>
              </w:rPr>
              <w:t xml:space="preserve">主机硬盘容量≥2TB</w:t>
            </w:r>
            <w:r>
              <w:rPr>
                <w:rFonts w:hint="eastAsia" w:ascii="宋体" w:hAnsi="宋体" w:eastAsia="宋体" w:cs="宋体"/>
                <w:b/>
                <w:bCs/>
                <w:i/>
                <w:iCs/>
                <w:color w:val="000000"/>
                <w:sz w:val="22"/>
                <w:szCs w:val="22"/>
                <w:highlight w:val="none"/>
                <w:u w:val="none"/>
              </w:rPr>
            </w:r>
            <w:r/>
          </w:p>
        </w:tc>
      </w:tr>
      <w:tr>
        <w:trPr>
          <w:trHeight w:val="640"/>
        </w:trPr>
        <w:tc>
          <w:tcPr>
            <w:gridSpan w:val="2"/>
            <w:tcW w:w="9288" w:type="dxa"/>
            <w:vAlign w:val="center"/>
            <w:textDirection w:val="lrTb"/>
            <w:noWrap/>
          </w:tcPr>
          <w:p>
            <w:pPr>
              <w:pStyle w:val="108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（三）技术参数及要求</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86"/>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系统通用功能</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86"/>
              <w:jc w:val="center"/>
              <w:keepLines w:val="0"/>
              <w:keepNext w:val="0"/>
              <w:widowControl/>
              <w:rPr>
                <w:rFonts w:ascii="宋体" w:hAnsi="宋体" w:eastAsia="宋体" w:cs="宋体"/>
                <w:b/>
                <w:bCs/>
                <w:i/>
                <w:iCs/>
                <w:color w:val="000000"/>
                <w:sz w:val="22"/>
                <w:szCs w:val="22"/>
                <w:highlight w:val="none"/>
                <w:u w:val="none"/>
                <w:lang w:val="en-US" w:eastAsia="zh-CN" w:bidi="ar"/>
              </w:rPr>
              <w:suppressLineNumbers w:val="0"/>
            </w:pPr>
            <w:r>
              <w:rPr>
                <w:rFonts w:hint="eastAsia" w:ascii="宋体" w:hAnsi="宋体" w:eastAsia="宋体" w:cs="宋体"/>
                <w:b/>
                <w:bCs/>
                <w:i/>
                <w:iCs/>
                <w:color w:val="000000"/>
                <w:sz w:val="22"/>
                <w:szCs w:val="22"/>
                <w:highlight w:val="none"/>
                <w:u w:val="none"/>
                <w:lang w:val="en-US" w:eastAsia="zh-CN" w:bidi="ar"/>
              </w:rPr>
              <w:t xml:space="preserve">★1.1</w:t>
            </w:r>
            <w:r>
              <w:rPr>
                <w:rFonts w:ascii="宋体" w:hAnsi="宋体" w:eastAsia="宋体" w:cs="宋体"/>
                <w:b/>
                <w:bCs/>
                <w:i/>
                <w:iCs/>
                <w:color w:val="000000"/>
                <w:sz w:val="22"/>
                <w:szCs w:val="22"/>
                <w:highlight w:val="none"/>
                <w:u w:val="none"/>
                <w:lang w:val="en-US" w:eastAsia="zh-CN" w:bidi="ar"/>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b/>
                <w:bCs/>
                <w:i/>
                <w:iCs/>
                <w:color w:val="000000"/>
                <w:sz w:val="22"/>
                <w:szCs w:val="22"/>
                <w:highlight w:val="none"/>
                <w:u w:val="none"/>
                <w:lang w:val="en-US" w:eastAsia="zh-CN" w:bidi="ar"/>
              </w:rPr>
              <w:suppressLineNumbers w:val="0"/>
            </w:pPr>
            <w:r>
              <w:rPr>
                <w:rFonts w:hint="eastAsia" w:ascii="宋体" w:hAnsi="宋体" w:eastAsia="宋体" w:cs="宋体"/>
                <w:b/>
                <w:bCs/>
                <w:i/>
                <w:iCs/>
                <w:color w:val="000000"/>
                <w:sz w:val="22"/>
                <w:szCs w:val="22"/>
                <w:highlight w:val="none"/>
                <w:u w:val="none"/>
                <w:lang w:val="en-US" w:eastAsia="zh-CN" w:bidi="ar"/>
              </w:rPr>
              <w:t xml:space="preserve">通用成像探头接口≥4个，均为微型无针式接口，4个接口通用，可同时支持矩阵实时三维探头并可任意互换</w:t>
            </w:r>
            <w:r>
              <w:rPr>
                <w:rFonts w:hint="eastAsia" w:ascii="宋体" w:hAnsi="宋体" w:eastAsia="宋体" w:cs="宋体"/>
                <w:b/>
                <w:bCs/>
                <w:i/>
                <w:iCs/>
                <w:color w:val="000000"/>
                <w:sz w:val="22"/>
                <w:szCs w:val="22"/>
                <w:highlight w:val="none"/>
                <w:u w:val="none"/>
                <w:lang w:val="en-US" w:eastAsia="zh-CN" w:bidi="ar"/>
              </w:rPr>
            </w:r>
            <w:r/>
          </w:p>
        </w:tc>
      </w:tr>
      <w:tr>
        <w:trPr>
          <w:trHeight w:val="64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预设条件: 针对不同的检查脏器,预置最佳化图像的检查条件,减少操作时的调节,及常用所需的外部调节及组合调节。</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86"/>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rFonts w:hint="eastAsia" w:ascii="宋体" w:hAnsi="宋体" w:eastAsia="宋体" w:cs="宋体"/>
                <w:b/>
                <w:bCs/>
                <w:i w:val="0"/>
                <w:iCs w:val="0"/>
                <w:color w:val="000000"/>
                <w:sz w:val="22"/>
                <w:szCs w:val="22"/>
                <w:highlight w:val="none"/>
                <w:u w:val="none"/>
                <w:lang w:val="en-US" w:eastAsia="zh-CN" w:bidi="ar"/>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所配探头频率范围：</w:t>
            </w:r>
            <w:r>
              <w:rPr>
                <w:rFonts w:hint="eastAsia" w:ascii="宋体" w:hAnsi="宋体" w:eastAsia="宋体" w:cs="宋体"/>
                <w:b/>
                <w:bCs/>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bCs/>
                <w:color w:val="000000"/>
                <w:sz w:val="24"/>
                <w:highlight w:val="none"/>
                <w:lang w:val="en-US" w:eastAsia="zh-CN"/>
              </w:rPr>
              <w:t xml:space="preserve">二维</w:t>
            </w:r>
            <w:r>
              <w:rPr>
                <w:rFonts w:hint="eastAsia" w:ascii="宋体" w:hAnsi="宋体" w:eastAsia="宋体" w:cs="宋体"/>
                <w:i w:val="0"/>
                <w:iCs w:val="0"/>
                <w:color w:val="000000"/>
                <w:sz w:val="22"/>
                <w:szCs w:val="22"/>
                <w:highlight w:val="none"/>
                <w:u w:val="none"/>
                <w:lang w:val="en-US" w:eastAsia="zh-CN" w:bidi="ar"/>
              </w:rPr>
              <w:t xml:space="preserve">相控阵探头：1.0-5.0MHz</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三维</w:t>
            </w:r>
            <w:r>
              <w:rPr>
                <w:rFonts w:hint="eastAsia" w:ascii="宋体" w:hAnsi="宋体" w:cs="宋体"/>
                <w:i w:val="0"/>
                <w:iCs w:val="0"/>
                <w:color w:val="000000"/>
                <w:sz w:val="22"/>
                <w:szCs w:val="22"/>
                <w:highlight w:val="none"/>
                <w:u w:val="none"/>
                <w:lang w:val="en-US" w:eastAsia="zh-CN" w:bidi="ar"/>
              </w:rPr>
              <w:t xml:space="preserve">心脏</w:t>
            </w:r>
            <w:r>
              <w:rPr>
                <w:rFonts w:hint="eastAsia" w:ascii="宋体" w:hAnsi="宋体" w:eastAsia="宋体" w:cs="宋体"/>
                <w:i w:val="0"/>
                <w:iCs w:val="0"/>
                <w:color w:val="000000"/>
                <w:sz w:val="22"/>
                <w:szCs w:val="22"/>
                <w:highlight w:val="none"/>
                <w:u w:val="none"/>
                <w:lang w:val="en-US" w:eastAsia="zh-CN" w:bidi="ar"/>
              </w:rPr>
              <w:t xml:space="preserve">探头：</w:t>
            </w: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.0MHz</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8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2.3</w:t>
            </w:r>
            <w:r>
              <w:rPr>
                <w:rFonts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86"/>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血管探头：3.0-12.0</w:t>
            </w:r>
            <w:r>
              <w:rPr>
                <w:rFonts w:hint="eastAsia" w:ascii="宋体" w:hAnsi="宋体" w:eastAsia="宋体" w:cs="宋体"/>
                <w:i w:val="0"/>
                <w:iCs w:val="0"/>
                <w:color w:val="000000"/>
                <w:sz w:val="22"/>
                <w:szCs w:val="22"/>
                <w:highlight w:val="none"/>
                <w:u w:val="none"/>
                <w:lang w:val="en-US" w:eastAsia="zh-CN" w:bidi="ar"/>
              </w:rPr>
              <w:t xml:space="preserve">MHz</w:t>
            </w:r>
            <w:r>
              <w:rPr>
                <w:rFonts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86"/>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86"/>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增益调节：TGC增益补偿≥8 段，LGC侧向增益补偿≥8 段，B/M 可独立调节；TGC 调节：图像实时或冻结后均可以调节TGC，优化图像。</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86"/>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86"/>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数字声束形成器：数字式全程动态聚焦，数字式可变孔径及动态变迹，A/D≥12bit</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86"/>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4393" w:type="dxa"/>
            <w:vAlign w:val="center"/>
            <w:textDirection w:val="lrTb"/>
            <w:noWrap w:val="false"/>
          </w:tcPr>
          <w:p>
            <w:pPr>
              <w:pStyle w:val="1086"/>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投标设备法定使用年限≥10年（提供主机铭牌证明）</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gridSpan w:val="2"/>
            <w:tcW w:w="9288" w:type="dxa"/>
            <w:vAlign w:val="center"/>
            <w:textDirection w:val="lrTb"/>
            <w:noWrap/>
          </w:tcPr>
          <w:p>
            <w:pPr>
              <w:pStyle w:val="1086"/>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（四）其他要求</w:t>
            </w:r>
            <w:r>
              <w:rPr>
                <w:rFonts w:hint="eastAsia" w:ascii="宋体" w:hAnsi="宋体" w:eastAsia="宋体" w:cs="宋体"/>
                <w:i w:val="0"/>
                <w:iCs w:val="0"/>
                <w:color w:val="000000"/>
                <w:sz w:val="22"/>
                <w:szCs w:val="22"/>
                <w:highlight w:val="none"/>
                <w:u w:val="none"/>
                <w:lang w:val="en-US" w:eastAsia="zh-CN" w:bidi="ar"/>
              </w:rPr>
            </w:r>
            <w:r/>
          </w:p>
        </w:tc>
      </w:tr>
      <w:tr>
        <w:trPr>
          <w:trHeight w:val="640"/>
        </w:trPr>
        <w:tc>
          <w:tcPr>
            <w:tcW w:w="606" w:type="dxa"/>
            <w:vAlign w:val="center"/>
            <w:textDirection w:val="lrTb"/>
            <w:noWrap/>
          </w:tcPr>
          <w:p>
            <w:pPr>
              <w:pStyle w:val="1086"/>
              <w:jc w:val="center"/>
              <w:keepLines w:val="0"/>
              <w:keepNext w:val="0"/>
              <w:widowControl/>
              <w:rPr>
                <w:rFonts w:ascii="宋体" w:hAnsi="宋体" w:eastAsia="宋体" w:cs="宋体"/>
                <w:b/>
                <w:bCs/>
                <w:i/>
                <w:iCs/>
                <w:color w:val="000000"/>
                <w:szCs w:val="21"/>
                <w:highlight w:val="none"/>
                <w:lang w:val="en-US" w:eastAsia="zh-CN"/>
              </w:rPr>
              <w:suppressLineNumbers w:val="0"/>
            </w:pPr>
            <w:r>
              <w:rPr>
                <w:rFonts w:hint="eastAsia" w:ascii="宋体" w:hAnsi="宋体" w:eastAsia="宋体" w:cs="宋体"/>
                <w:b/>
                <w:bCs/>
                <w:i/>
                <w:iCs/>
                <w:color w:val="000000"/>
                <w:szCs w:val="21"/>
                <w:highlight w:val="none"/>
                <w:lang w:val="en-US" w:eastAsia="zh-CN"/>
              </w:rPr>
              <w:t xml:space="preserve">▲1</w:t>
            </w:r>
            <w:r>
              <w:rPr>
                <w:rFonts w:ascii="宋体" w:hAnsi="宋体" w:eastAsia="宋体" w:cs="宋体"/>
                <w:b/>
                <w:bCs/>
                <w:i/>
                <w:iCs/>
                <w:color w:val="000000"/>
                <w:szCs w:val="21"/>
                <w:highlight w:val="none"/>
                <w:lang w:val="en-US" w:eastAsia="zh-CN"/>
              </w:rPr>
            </w:r>
            <w:r/>
          </w:p>
        </w:tc>
        <w:tc>
          <w:tcPr>
            <w:tcW w:w="4393" w:type="dxa"/>
            <w:vAlign w:val="center"/>
            <w:textDirection w:val="lrTb"/>
            <w:noWrap w:val="false"/>
          </w:tcPr>
          <w:p>
            <w:pPr>
              <w:pStyle w:val="1086"/>
              <w:jc w:val="both"/>
              <w:keepLines w:val="0"/>
              <w:keepNext w:val="0"/>
              <w:widowControl/>
              <w:rPr>
                <w:rFonts w:hint="eastAsia" w:ascii="宋体" w:hAnsi="宋体" w:eastAsia="宋体" w:cs="宋体"/>
                <w:b/>
                <w:bCs/>
                <w:i/>
                <w:iCs/>
                <w:color w:val="000000"/>
                <w:szCs w:val="21"/>
                <w:highlight w:val="none"/>
                <w:lang w:val="en-US" w:eastAsia="zh-CN"/>
              </w:rPr>
              <w:suppressLineNumbers w:val="0"/>
            </w:pPr>
            <w:r>
              <w:rPr>
                <w:rFonts w:hint="eastAsia" w:ascii="宋体" w:hAnsi="宋体" w:cs="宋体"/>
                <w:b/>
                <w:bCs/>
                <w:i/>
                <w:iCs/>
                <w:color w:val="000000"/>
                <w:szCs w:val="21"/>
                <w:highlight w:val="none"/>
                <w:lang w:val="en-US" w:eastAsia="zh-CN"/>
              </w:rPr>
              <w:t xml:space="preserve">心脏</w:t>
            </w:r>
            <w:r>
              <w:rPr>
                <w:rFonts w:hint="eastAsia" w:ascii="宋体" w:hAnsi="宋体" w:eastAsia="宋体" w:cs="宋体"/>
                <w:b/>
                <w:bCs/>
                <w:i/>
                <w:iCs/>
                <w:color w:val="000000"/>
                <w:szCs w:val="21"/>
                <w:highlight w:val="none"/>
                <w:lang w:val="en-US" w:eastAsia="zh-CN"/>
              </w:rPr>
              <w:t xml:space="preserve">定量分析软件</w:t>
            </w:r>
            <w:r>
              <w:rPr>
                <w:rFonts w:hint="eastAsia" w:ascii="宋体" w:hAnsi="宋体" w:cs="宋体"/>
                <w:b/>
                <w:bCs/>
                <w:i/>
                <w:iCs/>
                <w:color w:val="000000"/>
                <w:szCs w:val="21"/>
                <w:highlight w:val="none"/>
                <w:lang w:val="en-US" w:eastAsia="zh-CN"/>
              </w:rPr>
              <w:t xml:space="preserve">（脱机不限制设备品牌进行图像分析）</w:t>
            </w:r>
            <w:r>
              <w:rPr>
                <w:rFonts w:hint="eastAsia" w:ascii="宋体" w:hAnsi="宋体" w:eastAsia="宋体" w:cs="宋体"/>
                <w:b/>
                <w:bCs/>
                <w:i/>
                <w:iCs/>
                <w:color w:val="000000"/>
                <w:szCs w:val="21"/>
                <w:highlight w:val="none"/>
                <w:lang w:val="en-US" w:eastAsia="zh-CN"/>
              </w:rPr>
              <w:t xml:space="preserve">包含功能有：负荷超声定量分析。</w:t>
            </w:r>
            <w:r>
              <w:rPr>
                <w:rFonts w:hint="eastAsia" w:ascii="宋体" w:hAnsi="宋体" w:eastAsia="宋体" w:cs="宋体"/>
                <w:b/>
                <w:bCs/>
                <w:i/>
                <w:iCs/>
                <w:color w:val="000000"/>
                <w:szCs w:val="21"/>
                <w:highlight w:val="none"/>
                <w:lang w:val="en-US" w:eastAsia="zh-CN"/>
              </w:rPr>
            </w:r>
            <w:r/>
          </w:p>
        </w:tc>
      </w:tr>
    </w:tbl>
    <w:p>
      <w:pPr>
        <w:pStyle w:val="1086"/>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1、交货日期：合同签订之日起接到医院通知后</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个月内货物运抵医院。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color w:val="000000"/>
          <w:sz w:val="24"/>
          <w:szCs w:val="28"/>
          <w:highlight w:val="none"/>
          <w:lang w:val="en-US" w:eastAsia="zh-CN"/>
        </w:rPr>
        <w:t xml:space="preserve">指定地点</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w:t>
      </w:r>
      <w:r>
        <w:rPr>
          <w:rFonts w:hint="eastAsia" w:ascii="宋体" w:hAnsi="宋体" w:cs="宋体"/>
          <w:b/>
          <w:bCs/>
          <w:color w:val="000000"/>
          <w:sz w:val="24"/>
          <w:highlight w:val="none"/>
        </w:rPr>
        <w:t xml:space="preserve">免费质保期不少于</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年</w:t>
      </w:r>
      <w:r>
        <w:rPr>
          <w:rFonts w:hint="eastAsia" w:ascii="宋体" w:hAnsi="宋体" w:cs="宋体"/>
          <w:color w:val="000000"/>
          <w:sz w:val="24"/>
          <w:highlight w:val="none"/>
        </w:rPr>
        <w:t xml:space="preserve">（自验收报告签字确认日起，开始进入质保期）。中标人对质保期内所发生的设备维护、维修、更换等一切费用负责。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86"/>
        <w:ind w:firstLine="482"/>
        <w:jc w:val="left"/>
        <w:spacing w:line="360" w:lineRule="auto"/>
        <w:rPr>
          <w:rFonts w:ascii="宋体" w:hAnsi="宋体"/>
          <w:color w:val="000000"/>
          <w:highlight w:val="none"/>
        </w:rPr>
      </w:pPr>
      <w:r>
        <w:rPr>
          <w:rFonts w:hint="eastAsia" w:ascii="宋体" w:hAnsi="宋体" w:eastAsia="宋体" w:cs="宋体"/>
          <w:b/>
          <w:color w:val="000000"/>
          <w:sz w:val="24"/>
          <w:highlight w:val="none"/>
        </w:rPr>
        <w:t xml:space="preserve">九、付款方式：验收合格后四个月内一次性付清。</w:t>
      </w:r>
      <w:r>
        <w:rPr>
          <w:rFonts w:ascii="宋体" w:hAnsi="宋体"/>
          <w:color w:val="000000"/>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outlineLvl w:val="0"/>
      </w:pPr>
      <w:r/>
      <w:bookmarkStart w:id="828" w:name="_Toc99301425"/>
      <w:r>
        <w:rPr>
          <w:rFonts w:ascii="宋体" w:hAnsi="宋体"/>
          <w:b/>
          <w:color w:val="000000"/>
          <w:sz w:val="36"/>
          <w:szCs w:val="36"/>
          <w:highlight w:val="none"/>
        </w:rPr>
        <w:t xml:space="preserve">第六章   拟签订的合同文本</w:t>
      </w:r>
      <w:bookmarkEnd w:id="828"/>
      <w:r>
        <w:rPr>
          <w:rFonts w:ascii="宋体" w:hAnsi="宋体"/>
          <w:b/>
          <w:color w:val="000000"/>
          <w:sz w:val="36"/>
          <w:szCs w:val="36"/>
          <w:highlight w:val="none"/>
        </w:rPr>
      </w:r>
      <w:r/>
    </w:p>
    <w:p>
      <w:pPr>
        <w:pStyle w:val="1086"/>
        <w:spacing w:line="360" w:lineRule="auto"/>
        <w:rPr>
          <w:color w:val="000000"/>
          <w:szCs w:val="21"/>
          <w:highlight w:val="none"/>
        </w:rPr>
      </w:pPr>
      <w:r/>
      <w:bookmarkStart w:id="829" w:name="_Toc99301426"/>
      <w:r>
        <w:rPr>
          <w:color w:val="000000"/>
          <w:szCs w:val="21"/>
          <w:highlight w:val="none"/>
        </w:rPr>
        <w:t xml:space="preserve">甲    方：  </w:t>
      </w:r>
      <w:r>
        <w:rPr>
          <w:b/>
          <w:color w:val="000000"/>
          <w:szCs w:val="21"/>
          <w:highlight w:val="none"/>
          <w:u w:val="single"/>
        </w:rPr>
        <w:t xml:space="preserve">常州市第二人民医院</w:t>
      </w:r>
      <w:r>
        <w:rPr>
          <w:color w:val="000000"/>
          <w:szCs w:val="21"/>
          <w:highlight w:val="none"/>
          <w:u w:val="single"/>
        </w:rPr>
        <w:t xml:space="preserve">     </w:t>
      </w:r>
      <w:r>
        <w:rPr>
          <w:color w:val="000000"/>
          <w:szCs w:val="21"/>
          <w:highlight w:val="none"/>
        </w:rPr>
        <w:t xml:space="preserve">    </w:t>
      </w:r>
      <w:r>
        <w:rPr>
          <w:color w:val="000000"/>
          <w:szCs w:val="21"/>
          <w:highlight w:val="none"/>
        </w:rPr>
        <w:tab/>
      </w:r>
      <w:r>
        <w:rPr>
          <w:color w:val="000000"/>
          <w:szCs w:val="21"/>
          <w:highlight w:val="none"/>
        </w:rPr>
        <w:tab/>
      </w:r>
      <w:r>
        <w:rPr>
          <w:color w:val="000000"/>
          <w:szCs w:val="21"/>
          <w:highlight w:val="none"/>
        </w:rPr>
        <w:t xml:space="preserve">   乙方：  </w:t>
      </w:r>
      <w:r>
        <w:rPr>
          <w:b/>
          <w:color w:val="000000"/>
          <w:szCs w:val="21"/>
          <w:highlight w:val="none"/>
          <w:u w:val="single"/>
        </w:rPr>
        <w:t xml:space="preserve">                         </w:t>
      </w:r>
      <w:r>
        <w:rPr>
          <w:color w:val="000000"/>
          <w:szCs w:val="21"/>
          <w:highlight w:val="none"/>
        </w:rPr>
      </w:r>
      <w:r/>
    </w:p>
    <w:p>
      <w:pPr>
        <w:pStyle w:val="1086"/>
        <w:spacing w:line="360" w:lineRule="auto"/>
        <w:rPr>
          <w:color w:val="000000"/>
          <w:szCs w:val="21"/>
          <w:highlight w:val="none"/>
        </w:rPr>
      </w:pPr>
      <w:r>
        <w:rPr>
          <w:color w:val="000000"/>
          <w:szCs w:val="21"/>
          <w:highlight w:val="none"/>
        </w:rPr>
        <w:t xml:space="preserve">招标编号:   </w:t>
      </w:r>
      <w:r>
        <w:rPr>
          <w:b/>
          <w:color w:val="000000"/>
          <w:szCs w:val="21"/>
          <w:highlight w:val="none"/>
          <w:u w:val="single"/>
        </w:rPr>
        <w:t xml:space="preserve">                       </w:t>
      </w:r>
      <w:r>
        <w:rPr>
          <w:b/>
          <w:color w:val="000000"/>
          <w:szCs w:val="21"/>
          <w:highlight w:val="none"/>
        </w:rPr>
        <w:t xml:space="preserve">            </w:t>
      </w:r>
      <w:r>
        <w:rPr>
          <w:color w:val="000000"/>
          <w:szCs w:val="21"/>
          <w:highlight w:val="none"/>
        </w:rPr>
        <w:t xml:space="preserve">中标通知书日期:</w:t>
      </w:r>
      <w:r>
        <w:rPr>
          <w:b/>
          <w:color w:val="000000"/>
          <w:szCs w:val="21"/>
          <w:highlight w:val="none"/>
          <w:u w:val="single"/>
        </w:rPr>
        <w:t xml:space="preserve">      年     月     日</w:t>
      </w:r>
      <w:r>
        <w:rPr>
          <w:color w:val="000000"/>
          <w:szCs w:val="21"/>
          <w:highlight w:val="none"/>
        </w:rPr>
      </w:r>
      <w:r/>
    </w:p>
    <w:p>
      <w:pPr>
        <w:pStyle w:val="1086"/>
        <w:spacing w:line="360" w:lineRule="auto"/>
        <w:rPr>
          <w:b/>
          <w:color w:val="000000"/>
          <w:szCs w:val="21"/>
          <w:highlight w:val="none"/>
          <w:u w:val="single"/>
        </w:rPr>
      </w:pPr>
      <w:r>
        <w:rPr>
          <w:color w:val="000000"/>
          <w:szCs w:val="21"/>
          <w:highlight w:val="none"/>
        </w:rPr>
        <w:t xml:space="preserve">合同签署地：</w:t>
      </w:r>
      <w:r>
        <w:rPr>
          <w:b/>
          <w:color w:val="000000"/>
          <w:szCs w:val="21"/>
          <w:highlight w:val="none"/>
          <w:u w:val="single"/>
        </w:rPr>
        <w:t xml:space="preserve">常州市第二人民医院     </w:t>
      </w:r>
      <w:r>
        <w:rPr>
          <w:b/>
          <w:color w:val="000000"/>
          <w:szCs w:val="21"/>
          <w:highlight w:val="none"/>
        </w:rPr>
        <w:t xml:space="preserve">            </w:t>
      </w:r>
      <w:r>
        <w:rPr>
          <w:color w:val="000000"/>
          <w:szCs w:val="21"/>
          <w:highlight w:val="none"/>
        </w:rPr>
        <w:t xml:space="preserve">合同签订日期：</w:t>
      </w:r>
      <w:r>
        <w:rPr>
          <w:b/>
          <w:color w:val="000000"/>
          <w:szCs w:val="21"/>
          <w:highlight w:val="none"/>
          <w:u w:val="single"/>
        </w:rPr>
        <w:t xml:space="preserve">      年     月     日</w:t>
      </w:r>
      <w:r>
        <w:rPr>
          <w:b/>
          <w:color w:val="000000"/>
          <w:szCs w:val="21"/>
          <w:highlight w:val="none"/>
          <w:u w:val="single"/>
        </w:rPr>
      </w:r>
      <w:r/>
    </w:p>
    <w:p>
      <w:pPr>
        <w:pStyle w:val="1086"/>
        <w:spacing w:line="360" w:lineRule="auto"/>
        <w:rPr>
          <w:b/>
          <w:color w:val="000000"/>
          <w:szCs w:val="21"/>
          <w:highlight w:val="none"/>
          <w:u w:val="single"/>
        </w:rPr>
      </w:pPr>
      <w:r>
        <w:rPr>
          <w:color w:val="000000"/>
          <w:szCs w:val="21"/>
          <w:highlight w:val="none"/>
        </w:rPr>
        <w:t xml:space="preserve">院区：</w:t>
      </w:r>
      <w:r>
        <w:rPr>
          <w:b/>
          <w:color w:val="000000"/>
          <w:szCs w:val="21"/>
          <w:highlight w:val="none"/>
        </w:rPr>
        <w:t xml:space="preserve">     </w:t>
      </w:r>
      <w:r>
        <w:rPr>
          <w:b/>
          <w:color w:val="000000"/>
          <w:szCs w:val="21"/>
          <w:highlight w:val="none"/>
          <w:u w:val="single"/>
        </w:rPr>
        <w:t xml:space="preserve">                       </w:t>
      </w:r>
      <w:r>
        <w:rPr>
          <w:b/>
          <w:color w:val="000000"/>
          <w:szCs w:val="21"/>
          <w:highlight w:val="none"/>
          <w:u w:val="single"/>
        </w:rPr>
      </w:r>
      <w:r/>
    </w:p>
    <w:p>
      <w:pPr>
        <w:pStyle w:val="1086"/>
        <w:ind w:firstLine="420"/>
        <w:jc w:val="left"/>
        <w:spacing w:after="150" w:line="360" w:lineRule="auto"/>
        <w:shd w:val="clear" w:color="auto" w:fill="ffffff"/>
        <w:widowControl/>
        <w:rPr>
          <w:color w:val="000000"/>
          <w:szCs w:val="21"/>
          <w:highlight w:val="none"/>
        </w:rPr>
        <w:outlineLvl w:val="0"/>
      </w:pPr>
      <w:r>
        <w:rPr>
          <w:color w:val="000000"/>
          <w:szCs w:val="21"/>
          <w:highlight w:val="none"/>
        </w:rPr>
        <w:t xml:space="preserve">根据</w:t>
      </w:r>
      <w:r>
        <w:rPr>
          <w:color w:val="000000"/>
          <w:szCs w:val="21"/>
          <w:highlight w:val="none"/>
          <w:u w:val="single"/>
        </w:rPr>
        <w:t xml:space="preserve">                  </w:t>
      </w:r>
      <w:r>
        <w:rPr>
          <w:color w:val="000000"/>
          <w:szCs w:val="21"/>
          <w:highlight w:val="none"/>
        </w:rPr>
        <w:t xml:space="preserve">(招标机构)于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日进行的</w:t>
      </w:r>
      <w:r>
        <w:rPr>
          <w:color w:val="000000"/>
          <w:szCs w:val="21"/>
          <w:highlight w:val="none"/>
          <w:u w:val="single"/>
        </w:rPr>
        <w:t xml:space="preserve">                  </w:t>
      </w:r>
      <w:r>
        <w:rPr>
          <w:color w:val="000000"/>
          <w:szCs w:val="21"/>
          <w:highlight w:val="none"/>
        </w:rPr>
        <w:t xml:space="preserve">号招标，甲、乙双方就乙方中标的</w:t>
      </w:r>
      <w:r>
        <w:rPr>
          <w:color w:val="000000"/>
          <w:szCs w:val="21"/>
          <w:highlight w:val="none"/>
          <w:u w:val="single"/>
        </w:rPr>
        <w:t xml:space="preserve">                </w:t>
      </w:r>
      <w:r>
        <w:rPr>
          <w:color w:val="000000"/>
          <w:szCs w:val="21"/>
          <w:highlight w:val="none"/>
        </w:rPr>
        <w:t xml:space="preserve">项目</w:t>
      </w:r>
      <w:r>
        <w:rPr>
          <w:bCs/>
          <w:color w:val="000000"/>
          <w:szCs w:val="21"/>
          <w:highlight w:val="none"/>
        </w:rPr>
        <w:t xml:space="preserve">，</w:t>
      </w:r>
      <w:r>
        <w:rPr>
          <w:color w:val="000000"/>
          <w:szCs w:val="21"/>
          <w:highlight w:val="none"/>
        </w:rPr>
        <w:t xml:space="preserve">本着平等互利的原则，通过共同协商，根据</w:t>
      </w:r>
      <w:r>
        <w:rPr>
          <w:bCs/>
          <w:color w:val="000000"/>
          <w:szCs w:val="21"/>
          <w:highlight w:val="none"/>
        </w:rPr>
        <w:t xml:space="preserve">《中华人民共和国</w:t>
      </w:r>
      <w:r>
        <w:rPr>
          <w:rFonts w:hint="eastAsia"/>
          <w:bCs/>
          <w:color w:val="000000"/>
          <w:szCs w:val="21"/>
          <w:highlight w:val="none"/>
        </w:rPr>
        <w:t xml:space="preserve">民法典</w:t>
      </w:r>
      <w:r>
        <w:rPr>
          <w:bCs/>
          <w:color w:val="000000"/>
          <w:szCs w:val="21"/>
          <w:highlight w:val="none"/>
        </w:rPr>
        <w:t xml:space="preserve">》、《中华人民</w:t>
      </w:r>
      <w:r>
        <w:rPr>
          <w:color w:val="000000"/>
          <w:szCs w:val="21"/>
          <w:highlight w:val="none"/>
        </w:rPr>
        <w:t xml:space="preserve">共和国政府采购法》及有关法律法规，就相关事宜达成如下合同。                 </w:t>
      </w:r>
      <w:r>
        <w:rPr>
          <w:color w:val="000000"/>
          <w:szCs w:val="21"/>
          <w:highlight w:val="none"/>
        </w:rPr>
      </w:r>
      <w:r/>
    </w:p>
    <w:p>
      <w:pPr>
        <w:pStyle w:val="1086"/>
        <w:numPr>
          <w:ilvl w:val="0"/>
          <w:numId w:val="14"/>
        </w:numPr>
        <w:ind w:left="567" w:hanging="567"/>
        <w:spacing w:line="400" w:lineRule="exact"/>
        <w:rPr>
          <w:color w:val="000000"/>
          <w:szCs w:val="21"/>
          <w:highlight w:val="none"/>
        </w:rPr>
      </w:pPr>
      <w:r>
        <w:rPr>
          <w:rFonts w:hint="eastAsia"/>
          <w:b/>
          <w:color w:val="000000"/>
          <w:szCs w:val="21"/>
          <w:highlight w:val="none"/>
        </w:rPr>
        <w:t xml:space="preserve">合同</w:t>
      </w:r>
      <w:r>
        <w:rPr>
          <w:b/>
          <w:color w:val="000000"/>
          <w:szCs w:val="21"/>
          <w:highlight w:val="none"/>
        </w:rPr>
        <w:t xml:space="preserve">标的</w:t>
      </w:r>
      <w:r>
        <w:rPr>
          <w:color w:val="000000"/>
          <w:szCs w:val="21"/>
          <w:highlight w:val="none"/>
        </w:rPr>
        <w:t xml:space="preserve">：</w:t>
      </w:r>
      <w:r>
        <w:rPr>
          <w:rFonts w:hint="eastAsia"/>
          <w:color w:val="000000"/>
          <w:szCs w:val="21"/>
          <w:highlight w:val="none"/>
        </w:rPr>
        <w:t xml:space="preserve">乙方</w:t>
      </w:r>
      <w:r>
        <w:rPr>
          <w:color w:val="000000"/>
          <w:szCs w:val="21"/>
          <w:highlight w:val="none"/>
        </w:rPr>
        <w:t xml:space="preserve">根据甲方需求提供下列产品：</w:t>
      </w:r>
      <w:r>
        <w:rPr>
          <w:color w:val="000000"/>
          <w:szCs w:val="21"/>
          <w:highlight w:val="none"/>
          <w:u w:val="single"/>
        </w:rPr>
        <w:t xml:space="preserve">                        </w:t>
      </w:r>
      <w:r>
        <w:rPr>
          <w:color w:val="000000"/>
          <w:szCs w:val="21"/>
          <w:highlight w:val="none"/>
        </w:rPr>
        <w:t xml:space="preserve">项目</w:t>
      </w:r>
      <w:r>
        <w:rPr>
          <w:bCs/>
          <w:color w:val="000000"/>
          <w:szCs w:val="21"/>
          <w:highlight w:val="none"/>
        </w:rPr>
        <w:t xml:space="preserve">，产品名称、品牌、规格及数量详见招标响应文件。</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合同价格：</w:t>
      </w:r>
      <w:r>
        <w:rPr>
          <w:color w:val="000000"/>
          <w:szCs w:val="21"/>
          <w:highlight w:val="none"/>
        </w:rPr>
        <w:t xml:space="preserve">签约合同总价格（人民币）：</w:t>
      </w:r>
      <w:r>
        <w:rPr>
          <w:color w:val="000000"/>
          <w:szCs w:val="21"/>
          <w:highlight w:val="none"/>
          <w:u w:val="single"/>
        </w:rPr>
        <w:t xml:space="preserve">                          </w:t>
      </w:r>
      <w:r>
        <w:rPr>
          <w:color w:val="000000"/>
          <w:szCs w:val="21"/>
          <w:highlight w:val="none"/>
        </w:rPr>
        <w:t xml:space="preserve">（小写：</w:t>
      </w: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本合同总价</w:t>
      </w:r>
      <w:r>
        <w:rPr>
          <w:rFonts w:hint="eastAsia"/>
          <w:color w:val="000000"/>
          <w:szCs w:val="21"/>
          <w:highlight w:val="none"/>
        </w:rPr>
        <w:t xml:space="preserve">应包括磋商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安装、调试、验收过程中，如发现有漏项、缺件，成交供应商应无条件、无偿补齐，所发生的一切费用，视为已包含在供应商的报价之中，且并不因此而影响交付实际使用人的时间。</w:t>
      </w:r>
      <w:r>
        <w:rPr>
          <w:rFonts w:hint="eastAsia"/>
          <w:b/>
          <w:color w:val="000000"/>
          <w:szCs w:val="21"/>
          <w:highlight w:val="none"/>
        </w:rPr>
        <w:t xml:space="preserve">本次报价还包括成交供应商办理与本货物相关的进口、运输、免税等手续所产生的费用。</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合同文件</w:t>
      </w:r>
      <w:r>
        <w:rPr>
          <w:color w:val="000000"/>
          <w:szCs w:val="21"/>
          <w:highlight w:val="none"/>
        </w:rPr>
        <w:t xml:space="preserve">：下列文件是构成合同不可分割的部分，并与本合同具有同等法律效力，</w:t>
      </w:r>
      <w:r>
        <w:rPr>
          <w:bCs/>
          <w:color w:val="000000"/>
          <w:szCs w:val="21"/>
          <w:highlight w:val="none"/>
        </w:rPr>
        <w:t xml:space="preserve">这些文件包括但不限于：</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1、</w:t>
      </w:r>
      <w:r>
        <w:rPr>
          <w:color w:val="000000"/>
          <w:szCs w:val="21"/>
          <w:highlight w:val="none"/>
        </w:rPr>
        <w:t xml:space="preserve">招标采购文件（编号：</w:t>
      </w:r>
      <w:r>
        <w:rPr>
          <w:color w:val="000000"/>
          <w:szCs w:val="21"/>
          <w:highlight w:val="none"/>
          <w:u w:val="single"/>
        </w:rPr>
        <w:t xml:space="preserve">                </w:t>
      </w:r>
      <w:r>
        <w:rPr>
          <w:color w:val="000000"/>
          <w:szCs w:val="21"/>
          <w:highlight w:val="none"/>
        </w:rPr>
        <w:t xml:space="preserve"> ）</w:t>
      </w:r>
      <w:r>
        <w:rPr>
          <w:color w:val="000000"/>
          <w:szCs w:val="21"/>
          <w:highlight w:val="none"/>
        </w:rPr>
        <w:t xml:space="preserve">；</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2、乙方提交的投标文件；</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3、乙方投标的其他资料及承诺；</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4、</w:t>
      </w:r>
      <w:r>
        <w:rPr>
          <w:color w:val="000000"/>
          <w:szCs w:val="21"/>
          <w:highlight w:val="none"/>
        </w:rPr>
        <w:t xml:space="preserve">甲乙双方商定的其他文件等。</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付款方式</w:t>
      </w:r>
      <w:r>
        <w:rPr>
          <w:color w:val="000000"/>
          <w:szCs w:val="21"/>
          <w:highlight w:val="none"/>
        </w:rPr>
        <w:t xml:space="preserve">：</w:t>
      </w:r>
      <w:r>
        <w:rPr>
          <w:rFonts w:hint="eastAsia"/>
          <w:color w:val="000000"/>
          <w:szCs w:val="21"/>
          <w:highlight w:val="none"/>
          <w:u w:val="single"/>
        </w:rPr>
        <w:t xml:space="preserve">满足合同约定支付条件的，自安装调试验收合格收到发票后</w:t>
      </w:r>
      <w:r>
        <w:rPr>
          <w:rFonts w:hint="eastAsia"/>
          <w:b/>
          <w:color w:val="000000"/>
          <w:szCs w:val="21"/>
          <w:highlight w:val="none"/>
          <w:u w:val="single"/>
        </w:rPr>
        <w:t xml:space="preserve">四个月付全款</w:t>
      </w:r>
      <w:r>
        <w:rPr>
          <w:rFonts w:hint="eastAsia"/>
          <w:color w:val="000000"/>
          <w:szCs w:val="21"/>
          <w:highlight w:val="none"/>
          <w:u w:val="single"/>
        </w:rPr>
        <w:t xml:space="preserve">。乙方向甲方申请付款需提供等额的正规税务发票</w:t>
      </w:r>
      <w:r>
        <w:rPr>
          <w:rFonts w:hint="eastAsia"/>
          <w:color w:val="000000"/>
          <w:szCs w:val="21"/>
          <w:highlight w:val="none"/>
          <w:u w:val="single"/>
          <w:lang w:eastAsia="zh-CN"/>
        </w:rPr>
        <w:t xml:space="preserve">，开票单位必须为乙方，任何乙方分公司、子公司、联合体开具的发票均视为无效发票</w:t>
      </w:r>
      <w:r>
        <w:rPr>
          <w:rFonts w:hint="eastAsia"/>
          <w:color w:val="000000"/>
          <w:szCs w:val="21"/>
          <w:highlight w:val="none"/>
          <w:u w:val="single"/>
        </w:rPr>
        <w:t xml:space="preserve">。</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交货期</w:t>
      </w:r>
      <w:r>
        <w:rPr>
          <w:color w:val="000000"/>
          <w:szCs w:val="21"/>
          <w:highlight w:val="none"/>
        </w:rPr>
        <w:t xml:space="preserve">：合同签订之日起接到医院通知后</w:t>
      </w:r>
      <w:r>
        <w:rPr>
          <w:rFonts w:hint="eastAsia"/>
          <w:b/>
          <w:color w:val="000000"/>
          <w:szCs w:val="21"/>
          <w:highlight w:val="none"/>
          <w:u w:val="single"/>
        </w:rPr>
        <w:t xml:space="preserve">3</w:t>
      </w:r>
      <w:r>
        <w:rPr>
          <w:b/>
          <w:color w:val="000000"/>
          <w:szCs w:val="21"/>
          <w:highlight w:val="none"/>
          <w:u w:val="single"/>
        </w:rPr>
        <w:t xml:space="preserve">0天</w:t>
      </w:r>
      <w:r>
        <w:rPr>
          <w:color w:val="000000"/>
          <w:szCs w:val="21"/>
          <w:highlight w:val="none"/>
        </w:rPr>
        <w:t xml:space="preserve">之内货物运抵医院。</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交货地点</w:t>
      </w:r>
      <w:r>
        <w:rPr>
          <w:color w:val="000000"/>
          <w:szCs w:val="21"/>
          <w:highlight w:val="none"/>
        </w:rPr>
        <w:t xml:space="preserve">：常州市第二人民医院指定地点。</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质保期：</w:t>
      </w:r>
      <w:r>
        <w:rPr>
          <w:color w:val="000000"/>
          <w:szCs w:val="21"/>
          <w:highlight w:val="none"/>
        </w:rPr>
        <w:t xml:space="preserve">上述设备免费原厂保修 </w:t>
      </w:r>
      <w:r>
        <w:rPr>
          <w:b/>
          <w:color w:val="000000"/>
          <w:szCs w:val="21"/>
          <w:highlight w:val="none"/>
          <w:u w:val="single"/>
        </w:rPr>
        <w:t xml:space="preserve">      </w:t>
      </w:r>
      <w:r>
        <w:rPr>
          <w:color w:val="000000"/>
          <w:szCs w:val="21"/>
          <w:highlight w:val="none"/>
        </w:rPr>
        <w:t xml:space="preserve">年，保修期内同一故障经两次维修仍无法修复的，乙方负责包换或退货；</w:t>
      </w:r>
      <w:r>
        <w:rPr>
          <w:rFonts w:hint="eastAsia"/>
          <w:color w:val="000000"/>
          <w:szCs w:val="21"/>
          <w:highlight w:val="none"/>
          <w:lang w:val="en-US" w:eastAsia="zh-CN"/>
        </w:rPr>
        <w:t xml:space="preserve">乙方承诺设备验收时提供原厂保修卡或质保承诺书；</w:t>
      </w:r>
      <w:r>
        <w:rPr>
          <w:color w:val="000000"/>
          <w:szCs w:val="21"/>
          <w:highlight w:val="none"/>
        </w:rPr>
        <w:t xml:space="preserve">保修期外乙方对本设备终身负责维修。</w:t>
      </w:r>
      <w:r>
        <w:rPr>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过保后整机年维保</w:t>
      </w:r>
      <w:r>
        <w:rPr>
          <w:rFonts w:hint="eastAsia"/>
          <w:color w:val="000000"/>
          <w:szCs w:val="21"/>
          <w:highlight w:val="none"/>
          <w:lang w:eastAsia="zh-CN"/>
        </w:rPr>
        <w:t xml:space="preserve">（</w:t>
      </w:r>
      <w:r>
        <w:rPr>
          <w:rFonts w:hint="eastAsia"/>
          <w:color w:val="000000"/>
          <w:szCs w:val="21"/>
          <w:highlight w:val="none"/>
          <w:lang w:val="en-US" w:eastAsia="zh-CN"/>
        </w:rPr>
        <w:t xml:space="preserve">承诺原厂维保服务</w:t>
      </w:r>
      <w:r>
        <w:rPr>
          <w:rFonts w:hint="eastAsia"/>
          <w:color w:val="000000"/>
          <w:szCs w:val="21"/>
          <w:highlight w:val="none"/>
          <w:lang w:eastAsia="zh-CN"/>
        </w:rPr>
        <w:t xml:space="preserve">）</w:t>
      </w:r>
      <w:r>
        <w:rPr>
          <w:color w:val="000000"/>
          <w:szCs w:val="21"/>
          <w:highlight w:val="none"/>
        </w:rPr>
        <w:t xml:space="preserve">参考价格</w:t>
      </w:r>
      <w:r>
        <w:rPr>
          <w:rFonts w:hint="eastAsia"/>
          <w:color w:val="000000"/>
          <w:szCs w:val="21"/>
          <w:highlight w:val="none"/>
          <w:lang w:val="en-US" w:eastAsia="zh-CN"/>
        </w:rPr>
        <w:t xml:space="preserve">不高于</w:t>
      </w:r>
      <w:r>
        <w:rPr>
          <w:color w:val="000000"/>
          <w:szCs w:val="21"/>
          <w:highlight w:val="none"/>
          <w:u w:val="single"/>
        </w:rPr>
        <w:t xml:space="preserve">         </w:t>
      </w:r>
      <w:r>
        <w:rPr>
          <w:color w:val="000000"/>
          <w:szCs w:val="21"/>
          <w:highlight w:val="none"/>
        </w:rPr>
        <w:t xml:space="preserve">万元，或参考单台设备成交总金额的</w:t>
      </w:r>
      <w:r>
        <w:rPr>
          <w:color w:val="000000"/>
          <w:szCs w:val="21"/>
          <w:highlight w:val="none"/>
          <w:u w:val="single"/>
        </w:rPr>
        <w:t xml:space="preserve">        </w:t>
      </w:r>
      <w:r>
        <w:rPr>
          <w:color w:val="000000"/>
          <w:szCs w:val="21"/>
          <w:highlight w:val="none"/>
        </w:rPr>
        <w:t xml:space="preserve">%，主要配件更换参考价格请附页说明。</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资质、质量要求及技术标准：</w:t>
      </w:r>
      <w:r>
        <w:rPr>
          <w:b/>
          <w:color w:val="000000"/>
          <w:szCs w:val="21"/>
          <w:highlight w:val="none"/>
        </w:rPr>
      </w:r>
      <w:r/>
    </w:p>
    <w:p>
      <w:pPr>
        <w:pStyle w:val="1086"/>
        <w:numPr>
          <w:ilvl w:val="0"/>
          <w:numId w:val="15"/>
        </w:numPr>
        <w:spacing w:line="400" w:lineRule="exact"/>
        <w:rPr>
          <w:b/>
          <w:color w:val="000000"/>
          <w:szCs w:val="21"/>
          <w:highlight w:val="none"/>
        </w:rPr>
      </w:pPr>
      <w:r>
        <w:rPr>
          <w:color w:val="000000"/>
          <w:szCs w:val="21"/>
          <w:highlight w:val="none"/>
        </w:rPr>
        <w:t xml:space="preserve">特别提醒条款：</w:t>
      </w:r>
      <w:r>
        <w:rPr>
          <w:b/>
          <w:color w:val="000000"/>
          <w:szCs w:val="2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b/>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乙方向甲方提供医用材料及医疗器械产品的本地区代理证明、经营许可证、生产许可证、产品注册证、营业执照。（复印件加盖公章，经办人需法人授权委托书，出示身份证及提交身份证复印件）</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乙方保证向甲方提供的设备满足中国国家标准或相关行业标准。根据国家规定，如需要提供３c认证证书和标记的设备及相关配置，必须提供上述证书和标记。</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乙方保证所供设备按规定材料和工艺制成、全新，并严格保持原包装，否则造成的一切损失由乙方负全部责任。</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乙方保证货物不存在危及人身及财产安全的产品缺陷，否则应承担全部法律责任。</w:t>
      </w:r>
      <w:r>
        <w:rPr>
          <w:color w:val="000000"/>
          <w:szCs w:val="21"/>
          <w:highlight w:val="none"/>
        </w:rPr>
      </w:r>
      <w:r/>
    </w:p>
    <w:p>
      <w:pPr>
        <w:pStyle w:val="1086"/>
        <w:numPr>
          <w:ilvl w:val="0"/>
          <w:numId w:val="15"/>
        </w:numPr>
        <w:spacing w:line="360" w:lineRule="exact"/>
        <w:rPr>
          <w:color w:val="000000"/>
          <w:szCs w:val="21"/>
          <w:highlight w:val="none"/>
        </w:rPr>
      </w:pPr>
      <w:r>
        <w:rPr>
          <w:color w:val="000000"/>
          <w:szCs w:val="21"/>
          <w:highlight w:val="none"/>
        </w:rPr>
        <w:t xml:space="preserve">乙方应保证甲方在使用该货物或其任何一部分时不受第三方提出侵犯其专利权、版权、商标权或其他权利的起诉。一旦出现侵权，索赔或诉讼，乙方应承担全部责任。</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乙方所供设备如验收不合格，根据甲方的要求，乙方必须无条件换货或退货，由此引起的一切损失由乙方承担。</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设备安装和验收要求：</w:t>
      </w:r>
      <w:r>
        <w:rPr>
          <w:b/>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设备到货后，甲方及时通知乙方，乙方接到通知一周内到达现场，负责设备的免费安装和调试。设备安装时，乙方必须事先与甲方的医疗器械科联系，并与医疗器械科共同参与。否则引起的一切责任由乙方承担。</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如乙方提供的设备设有维修软件密码，乙方应保证无条件的为甲方永久免费打开。</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设备安装、调试结束后，甲方对设备试用后进行验收（时间由甲、乙双方商定），乙方免费派工程师到达现场协助验收工作，双方共同填写验收报告。</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保修期自我院验收合格之日算起。</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售后服务要求：</w:t>
      </w:r>
      <w:r>
        <w:rPr>
          <w:b/>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乙方应按照国家有关法律法规规章和“三包”规定以及合同所附的“服务承诺”提供服务。</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保修期内，乙方负责对所供货物提供免费维护和质量保证，对其提供的货物整机进行维修和系统维护，不再收取任何费用，但不可抗力（如火灾、</w:t>
      </w:r>
      <w:r>
        <w:rPr>
          <w:rFonts w:hint="eastAsia"/>
          <w:color w:val="000000"/>
          <w:szCs w:val="21"/>
          <w:highlight w:val="none"/>
        </w:rPr>
        <w:t xml:space="preserve">地震</w:t>
      </w:r>
      <w:r>
        <w:rPr>
          <w:color w:val="000000"/>
          <w:szCs w:val="21"/>
          <w:highlight w:val="none"/>
        </w:rPr>
        <w:t xml:space="preserve">等）造成的故障除外。</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确保设备保修期内开机率为９５％，如设备故障停机率超过５％（一年按３６５天计算，每年１８天），每超过一天，保修期延长两周。</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无论在保修期内还是保修期外，设备维修原则上由乙方上门维修。乙方工程师来我院维修本设备，必须事先与我院医疗器械科取得联系；在维修过程中与甲方工程师共同完成维修工作，否则由此引起的一切责任由乙方负责。</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乙方免费提供全套技术资料（维修说明书包括详细电路图、操作说明书及光盘），如技术资料不全，甲方有权不支付货款。　</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技术培训：</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在安装过程中或安装结束后，乙方工程师或有关人员有义务对甲方工程师和操作人员进行现场操作、保养、维修培训，并解答甲方人员提出的问题。</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廉政建设：</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合同生效：</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本合同经双方盖章签字后生效，如有变动，必须经双方协商一致后，方可更改。</w:t>
      </w:r>
      <w:bookmarkStart w:id="830" w:name="_Hlk214885099"/>
      <w:r>
        <w:rPr>
          <w:b/>
          <w:color w:val="000000"/>
          <w:szCs w:val="21"/>
          <w:highlight w:val="none"/>
        </w:rPr>
        <w:t xml:space="preserve">本合同一式</w:t>
      </w:r>
      <w:r>
        <w:rPr>
          <w:rFonts w:hint="eastAsia"/>
          <w:b/>
          <w:color w:val="000000"/>
          <w:szCs w:val="21"/>
          <w:highlight w:val="none"/>
        </w:rPr>
        <w:t xml:space="preserve">伍</w:t>
      </w:r>
      <w:r>
        <w:rPr>
          <w:b/>
          <w:color w:val="000000"/>
          <w:szCs w:val="21"/>
          <w:highlight w:val="none"/>
        </w:rPr>
        <w:t xml:space="preserve">份，甲方</w:t>
      </w:r>
      <w:r>
        <w:rPr>
          <w:rFonts w:hint="eastAsia"/>
          <w:b/>
          <w:color w:val="000000"/>
          <w:szCs w:val="21"/>
          <w:highlight w:val="none"/>
        </w:rPr>
        <w:t xml:space="preserve">叁</w:t>
      </w:r>
      <w:r>
        <w:rPr>
          <w:b/>
          <w:color w:val="000000"/>
          <w:szCs w:val="21"/>
          <w:highlight w:val="none"/>
        </w:rPr>
        <w:t xml:space="preserve">份，乙方壹份，招标代理机构壹份</w:t>
      </w:r>
      <w:r>
        <w:rPr>
          <w:color w:val="000000"/>
          <w:szCs w:val="21"/>
          <w:highlight w:val="none"/>
        </w:rPr>
        <w:t xml:space="preserve">。</w:t>
      </w:r>
      <w:bookmarkEnd w:id="830"/>
      <w:r>
        <w:rPr>
          <w:color w:val="000000"/>
          <w:szCs w:val="21"/>
          <w:highlight w:val="none"/>
        </w:rPr>
      </w:r>
      <w:r/>
    </w:p>
    <w:p>
      <w:pPr>
        <w:pStyle w:val="1086"/>
        <w:ind w:firstLine="600"/>
        <w:jc w:val="left"/>
        <w:spacing w:line="360" w:lineRule="auto"/>
        <w:rPr>
          <w:color w:val="000000"/>
          <w:szCs w:val="21"/>
          <w:highlight w:val="none"/>
        </w:rPr>
      </w:pPr>
      <w:r>
        <w:rPr>
          <w:color w:val="000000"/>
          <w:szCs w:val="21"/>
          <w:highlight w:val="none"/>
        </w:rPr>
        <w:t xml:space="preserve">其他未尽事宜，参照相关法律，双方协商解决。</w:t>
      </w:r>
      <w:r>
        <w:rPr>
          <w:color w:val="000000"/>
          <w:szCs w:val="21"/>
          <w:highlight w:val="none"/>
        </w:rPr>
      </w:r>
      <w:r/>
    </w:p>
    <w:p>
      <w:pPr>
        <w:pStyle w:val="1086"/>
        <w:spacing w:line="400" w:lineRule="exact"/>
        <w:rPr>
          <w:color w:val="000000"/>
          <w:szCs w:val="21"/>
          <w:highlight w:val="none"/>
        </w:rPr>
      </w:pPr>
      <w:r/>
      <w:bookmarkStart w:id="831" w:name="_Hlk214885154"/>
      <w:r/>
      <w:bookmarkStart w:id="832" w:name="_Hlk214885337"/>
      <w:r>
        <w:rPr>
          <w:rFonts w:hAnsi="宋体"/>
          <w:color w:val="000000"/>
          <w:szCs w:val="21"/>
          <w:highlight w:val="none"/>
        </w:rPr>
        <w:t xml:space="preserve">甲方（盖章）：常州市第二人民医院</w:t>
      </w:r>
      <w:r>
        <w:rPr>
          <w:color w:val="000000"/>
          <w:szCs w:val="21"/>
          <w:highlight w:val="none"/>
        </w:rPr>
        <w:tab/>
      </w:r>
      <w:r>
        <w:rPr>
          <w:color w:val="000000"/>
          <w:szCs w:val="21"/>
          <w:highlight w:val="none"/>
        </w:rPr>
        <w:tab/>
      </w:r>
      <w:r>
        <w:rPr>
          <w:color w:val="000000"/>
          <w:szCs w:val="21"/>
          <w:highlight w:val="none"/>
        </w:rPr>
        <w:t xml:space="preserve">           </w:t>
      </w:r>
      <w:r>
        <w:rPr>
          <w:rFonts w:hAnsi="宋体"/>
          <w:color w:val="000000"/>
          <w:szCs w:val="21"/>
          <w:highlight w:val="none"/>
        </w:rPr>
        <w:t xml:space="preserve">乙方（盖章）：</w:t>
      </w:r>
      <w:r>
        <w:rPr>
          <w:b/>
          <w:color w:val="000000"/>
          <w:szCs w:val="21"/>
          <w:highlight w:val="none"/>
          <w:u w:val="single"/>
        </w:rPr>
        <w:t xml:space="preserve">***</w:t>
      </w:r>
      <w:r>
        <w:rPr>
          <w:rFonts w:hAnsi="宋体"/>
          <w:color w:val="000000"/>
          <w:szCs w:val="21"/>
          <w:highlight w:val="none"/>
        </w:rPr>
        <w:t xml:space="preserve">有限公司</w:t>
      </w:r>
      <w:r>
        <w:rPr>
          <w:color w:val="000000"/>
          <w:szCs w:val="21"/>
          <w:highlight w:val="none"/>
        </w:rPr>
      </w:r>
      <w:r/>
    </w:p>
    <w:p>
      <w:pPr>
        <w:pStyle w:val="1086"/>
        <w:ind w:firstLine="420"/>
        <w:spacing w:after="156" w:line="400" w:lineRule="exact"/>
        <w:rPr>
          <w:color w:val="000000"/>
          <w:szCs w:val="21"/>
          <w:highlight w:val="none"/>
        </w:rPr>
      </w:pP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1086"/>
        <w:ind w:firstLine="420"/>
        <w:spacing w:after="156" w:line="400" w:lineRule="exact"/>
        <w:rPr>
          <w:color w:val="000000"/>
          <w:szCs w:val="21"/>
          <w:highlight w:val="none"/>
        </w:rPr>
      </w:pPr>
      <w:r/>
      <w:bookmarkStart w:id="833" w:name="_Hlk214885142"/>
      <w:r>
        <w:rPr>
          <w:rFonts w:hAnsi="宋体"/>
          <w:color w:val="000000"/>
          <w:szCs w:val="21"/>
          <w:highlight w:val="none"/>
        </w:rPr>
        <w:t xml:space="preserve">甲方代表：</w:t>
      </w:r>
      <w:r>
        <w:rPr>
          <w:rFonts w:hint="eastAsia" w:hAnsi="宋体"/>
          <w:color w:val="000000"/>
          <w:szCs w:val="21"/>
          <w:highlight w:val="none"/>
        </w:rPr>
        <w:t xml:space="preserve"> </w:t>
      </w:r>
      <w:r>
        <w:rPr>
          <w:rFonts w:hAnsi="宋体"/>
          <w:color w:val="000000"/>
          <w:szCs w:val="21"/>
          <w:highlight w:val="none"/>
        </w:rPr>
        <w:t xml:space="preserve">                                乙方代表：</w:t>
      </w:r>
      <w:r>
        <w:rPr>
          <w:color w:val="000000"/>
          <w:szCs w:val="21"/>
          <w:highlight w:val="none"/>
        </w:rPr>
      </w:r>
      <w:r/>
    </w:p>
    <w:p>
      <w:pPr>
        <w:pStyle w:val="1086"/>
        <w:ind w:firstLine="1470"/>
        <w:spacing w:after="156" w:line="400" w:lineRule="exact"/>
        <w:rPr>
          <w:rFonts w:hint="eastAsia"/>
          <w:color w:val="000000"/>
          <w:szCs w:val="21"/>
          <w:highlight w:val="none"/>
        </w:rPr>
      </w:pPr>
      <w:r>
        <w:rPr>
          <w:rFonts w:hAnsi="宋体"/>
          <w:color w:val="000000"/>
          <w:szCs w:val="21"/>
          <w:highlight w:val="none"/>
        </w:rPr>
        <w:t xml:space="preserve">　　　　　　　　　　　　　　　</w:t>
      </w:r>
      <w:r>
        <w:rPr>
          <w:color w:val="000000"/>
          <w:szCs w:val="21"/>
          <w:highlight w:val="none"/>
        </w:rPr>
        <w:t xml:space="preserve">   </w:t>
      </w:r>
      <w:r>
        <w:rPr>
          <w:rFonts w:hint="eastAsia"/>
          <w:color w:val="000000"/>
          <w:szCs w:val="21"/>
          <w:highlight w:val="none"/>
        </w:rPr>
      </w:r>
      <w:r/>
    </w:p>
    <w:p>
      <w:pPr>
        <w:pStyle w:val="1086"/>
        <w:ind w:firstLine="420"/>
        <w:spacing w:after="156" w:line="400" w:lineRule="exact"/>
        <w:rPr>
          <w:color w:val="000000"/>
          <w:szCs w:val="21"/>
          <w:highlight w:val="none"/>
        </w:rPr>
      </w:pPr>
      <w:r/>
      <w:bookmarkStart w:id="834" w:name="_Hlk214884917"/>
      <w:r>
        <w:rPr>
          <w:rFonts w:hint="eastAsia" w:hAnsi="宋体"/>
          <w:color w:val="000000"/>
          <w:szCs w:val="21"/>
          <w:highlight w:val="none"/>
        </w:rPr>
        <w:t xml:space="preserve">项目归口分管院长</w:t>
      </w:r>
      <w:r>
        <w:rPr>
          <w:rFonts w:hAnsi="宋体"/>
          <w:color w:val="000000"/>
          <w:szCs w:val="21"/>
          <w:highlight w:val="none"/>
        </w:rPr>
        <w:t xml:space="preserve">：</w:t>
      </w:r>
      <w:r>
        <w:rPr>
          <w:rFonts w:hint="eastAsia"/>
          <w:color w:val="000000"/>
          <w:szCs w:val="21"/>
          <w:highlight w:val="none"/>
        </w:rPr>
        <w:t xml:space="preserve">                                </w:t>
      </w:r>
      <w:r>
        <w:rPr>
          <w:color w:val="000000"/>
          <w:szCs w:val="21"/>
          <w:highlight w:val="none"/>
        </w:rPr>
      </w:r>
      <w:r/>
    </w:p>
    <w:p>
      <w:pPr>
        <w:pStyle w:val="1086"/>
        <w:ind w:firstLine="420"/>
        <w:spacing w:line="400" w:lineRule="exact"/>
        <w:rPr>
          <w:color w:val="000000"/>
          <w:szCs w:val="21"/>
          <w:highlight w:val="none"/>
        </w:rPr>
      </w:pPr>
      <w:r>
        <w:rPr>
          <w:color w:val="000000"/>
          <w:szCs w:val="21"/>
          <w:highlight w:val="none"/>
        </w:rPr>
      </w:r>
      <w:r/>
    </w:p>
    <w:p>
      <w:pPr>
        <w:pStyle w:val="1086"/>
        <w:ind w:firstLine="420"/>
        <w:spacing w:line="400" w:lineRule="exact"/>
        <w:rPr>
          <w:color w:val="000000"/>
          <w:szCs w:val="21"/>
          <w:highlight w:val="none"/>
        </w:rPr>
      </w:pPr>
      <w:r>
        <w:rPr>
          <w:rFonts w:hint="eastAsia" w:hAnsi="宋体"/>
          <w:color w:val="000000"/>
          <w:szCs w:val="21"/>
          <w:highlight w:val="none"/>
        </w:rPr>
        <w:t xml:space="preserve">项目归口职能</w:t>
      </w:r>
      <w:r>
        <w:rPr>
          <w:rFonts w:hAnsi="宋体"/>
          <w:color w:val="000000"/>
          <w:szCs w:val="21"/>
          <w:highlight w:val="none"/>
        </w:rPr>
        <w:t xml:space="preserve">科室：</w:t>
      </w:r>
      <w:bookmarkEnd w:id="834"/>
      <w:r>
        <w:rPr>
          <w:rFonts w:hAnsi="宋体"/>
          <w:color w:val="000000"/>
          <w:szCs w:val="21"/>
          <w:highlight w:val="none"/>
        </w:rPr>
        <w:t xml:space="preserve">　　</w:t>
      </w:r>
      <w:bookmarkEnd w:id="832"/>
      <w:r>
        <w:rPr>
          <w:rFonts w:hAnsi="宋体"/>
          <w:color w:val="000000"/>
          <w:szCs w:val="21"/>
          <w:highlight w:val="none"/>
        </w:rPr>
        <w:t xml:space="preserve">　　　　　　　　　　　</w:t>
      </w:r>
      <w:r>
        <w:rPr>
          <w:color w:val="000000"/>
          <w:szCs w:val="21"/>
          <w:highlight w:val="none"/>
        </w:rPr>
        <w:t xml:space="preserve">  </w:t>
      </w:r>
      <w:bookmarkEnd w:id="833"/>
      <w:r>
        <w:rPr>
          <w:rFonts w:hint="eastAsia"/>
          <w:color w:val="000000"/>
          <w:szCs w:val="21"/>
          <w:highlight w:val="none"/>
        </w:rPr>
        <w:t xml:space="preserve"> </w:t>
      </w:r>
      <w:r>
        <w:rPr>
          <w:color w:val="000000"/>
          <w:szCs w:val="21"/>
          <w:highlight w:val="none"/>
        </w:rPr>
      </w:r>
      <w:r/>
    </w:p>
    <w:p>
      <w:pPr>
        <w:pStyle w:val="1086"/>
        <w:spacing w:line="400" w:lineRule="exact"/>
        <w:rPr>
          <w:b/>
          <w:color w:val="000000"/>
          <w:szCs w:val="21"/>
          <w:highlight w:val="none"/>
        </w:rPr>
      </w:pPr>
      <w:r>
        <w:rPr>
          <w:b/>
          <w:color w:val="000000"/>
          <w:szCs w:val="21"/>
          <w:highlight w:val="none"/>
        </w:rPr>
      </w:r>
      <w:r/>
    </w:p>
    <w:p>
      <w:pPr>
        <w:pStyle w:val="1086"/>
        <w:spacing w:line="400" w:lineRule="exact"/>
        <w:rPr>
          <w:b/>
          <w:color w:val="000000"/>
          <w:szCs w:val="21"/>
          <w:highlight w:val="none"/>
        </w:rPr>
      </w:pPr>
      <w:r>
        <w:rPr>
          <w:b/>
          <w:color w:val="000000"/>
          <w:szCs w:val="21"/>
          <w:highlight w:val="none"/>
        </w:rPr>
        <w:t xml:space="preserve">见证方：</w:t>
      </w:r>
      <w:r>
        <w:rPr>
          <w:color w:val="000000"/>
          <w:szCs w:val="21"/>
          <w:highlight w:val="none"/>
        </w:rPr>
        <w:t xml:space="preserve">招标代理机构（章）： </w:t>
      </w:r>
      <w:r>
        <w:rPr>
          <w:b/>
          <w:color w:val="000000"/>
          <w:szCs w:val="21"/>
          <w:highlight w:val="none"/>
        </w:rPr>
      </w:r>
      <w:r/>
    </w:p>
    <w:p>
      <w:pPr>
        <w:pStyle w:val="1086"/>
        <w:spacing w:line="400" w:lineRule="exact"/>
        <w:rPr>
          <w:color w:val="000000"/>
          <w:szCs w:val="21"/>
          <w:highlight w:val="none"/>
        </w:rPr>
      </w:pPr>
      <w:r>
        <w:rPr>
          <w:color w:val="000000"/>
          <w:szCs w:val="21"/>
          <w:highlight w:val="none"/>
        </w:rPr>
        <w:t xml:space="preserve">                 </w:t>
      </w:r>
      <w:r>
        <w:rPr>
          <w:color w:val="000000"/>
          <w:szCs w:val="21"/>
          <w:highlight w:val="none"/>
        </w:rPr>
      </w:r>
      <w:r/>
    </w:p>
    <w:p>
      <w:pPr>
        <w:pStyle w:val="1086"/>
        <w:ind w:firstLine="577"/>
        <w:spacing w:line="400" w:lineRule="exact"/>
        <w:rPr>
          <w:color w:val="000000"/>
          <w:szCs w:val="21"/>
          <w:highlight w:val="none"/>
        </w:rPr>
      </w:pPr>
      <w:r>
        <w:rPr>
          <w:color w:val="000000"/>
          <w:szCs w:val="21"/>
          <w:highlight w:val="none"/>
        </w:rPr>
        <w:t xml:space="preserve">经办人：</w:t>
      </w:r>
      <w:r>
        <w:rPr>
          <w:color w:val="000000"/>
          <w:szCs w:val="21"/>
          <w:highlight w:val="none"/>
        </w:rPr>
      </w:r>
      <w:r/>
    </w:p>
    <w:p>
      <w:pPr>
        <w:pStyle w:val="1086"/>
        <w:ind w:left="567"/>
        <w:spacing w:line="400" w:lineRule="exact"/>
        <w:rPr>
          <w:color w:val="000000"/>
          <w:szCs w:val="21"/>
          <w:highlight w:val="none"/>
        </w:rPr>
      </w:pPr>
      <w:r>
        <w:rPr>
          <w:rFonts w:hAnsi="宋体"/>
          <w:color w:val="000000"/>
          <w:szCs w:val="21"/>
          <w:highlight w:val="none"/>
        </w:rPr>
        <w:br w:type="page" w:clear="all"/>
      </w:r>
      <w:bookmarkEnd w:id="831"/>
      <w:r>
        <w:rPr>
          <w:rFonts w:hint="eastAsia"/>
          <w:color w:val="000000"/>
          <w:sz w:val="24"/>
          <w:highlight w:val="none"/>
        </w:rPr>
        <w:t xml:space="preserve">附件：</w:t>
      </w:r>
      <w:r>
        <w:rPr>
          <w:color w:val="000000"/>
          <w:sz w:val="24"/>
          <w:highlight w:val="none"/>
        </w:rPr>
        <w:t xml:space="preserve"> </w:t>
      </w:r>
      <w:r>
        <w:rPr>
          <w:rFonts w:hint="eastAsia"/>
          <w:color w:val="000000"/>
          <w:sz w:val="24"/>
          <w:highlight w:val="none"/>
        </w:rPr>
        <w:t xml:space="preserve"> </w:t>
      </w:r>
      <w:r>
        <w:rPr>
          <w:color w:val="000000"/>
          <w:sz w:val="24"/>
          <w:highlight w:val="none"/>
        </w:rPr>
        <w:t xml:space="preserve">                  </w:t>
      </w:r>
      <w:r>
        <w:rPr>
          <w:rFonts w:hint="eastAsia" w:ascii="微软雅黑" w:hAnsi="微软雅黑" w:eastAsia="微软雅黑"/>
          <w:b/>
          <w:color w:val="000000"/>
          <w:sz w:val="40"/>
          <w:highlight w:val="none"/>
        </w:rPr>
        <w:t xml:space="preserve">分项报价清单</w:t>
      </w:r>
      <w:r>
        <w:rPr>
          <w:color w:val="000000"/>
          <w:szCs w:val="21"/>
          <w:highlight w:val="none"/>
        </w:rPr>
      </w:r>
      <w:r/>
    </w:p>
    <w:p>
      <w:pPr>
        <w:pStyle w:val="1086"/>
        <w:ind w:left="567"/>
        <w:spacing w:line="400" w:lineRule="exact"/>
        <w:rPr>
          <w:b/>
          <w:color w:val="000000"/>
          <w:szCs w:val="21"/>
          <w:highlight w:val="none"/>
        </w:rPr>
      </w:pPr>
      <w:r>
        <w:rPr>
          <w:b/>
          <w:color w:val="000000"/>
          <w:szCs w:val="21"/>
          <w:highlight w:val="none"/>
        </w:rPr>
      </w:r>
      <w:r/>
    </w:p>
    <w:p>
      <w:pPr>
        <w:pStyle w:val="1086"/>
        <w:ind w:left="567"/>
        <w:spacing w:line="400" w:lineRule="exact"/>
        <w:rPr>
          <w:b/>
          <w:color w:val="000000"/>
          <w:szCs w:val="21"/>
          <w:highlight w:val="none"/>
        </w:rPr>
      </w:pPr>
      <w:r>
        <w:rPr>
          <w:b/>
          <w:color w:val="000000"/>
          <w:szCs w:val="21"/>
          <w:highlight w:val="none"/>
        </w:rPr>
        <w:t xml:space="preserve">设备名称、型号、数量和价格</w:t>
      </w:r>
      <w:r>
        <w:rPr>
          <w:b/>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  </w:t>
      </w:r>
      <w:r>
        <w:rPr>
          <w:color w:val="000000"/>
          <w:szCs w:val="21"/>
          <w:highlight w:val="none"/>
        </w:rPr>
      </w:r>
      <w:r/>
    </w:p>
    <w:tbl>
      <w:tblPr>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1024"/>
        <w:gridCol w:w="1502"/>
        <w:gridCol w:w="1107"/>
        <w:gridCol w:w="1319"/>
        <w:gridCol w:w="1730"/>
      </w:tblGrid>
      <w:tr>
        <w:trPr>
          <w:trHeight w:val="541"/>
        </w:trPr>
        <w:tc>
          <w:tcPr>
            <w:tcW w:w="1913"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设备名称</w:t>
            </w:r>
            <w:r>
              <w:rPr>
                <w:color w:val="000000"/>
                <w:szCs w:val="21"/>
                <w:highlight w:val="none"/>
              </w:rPr>
            </w:r>
            <w:r/>
          </w:p>
        </w:tc>
        <w:tc>
          <w:tcPr>
            <w:tcW w:w="1024"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品牌</w:t>
            </w:r>
            <w:r>
              <w:rPr>
                <w:color w:val="000000"/>
                <w:szCs w:val="21"/>
                <w:highlight w:val="none"/>
              </w:rPr>
            </w:r>
            <w:r/>
          </w:p>
        </w:tc>
        <w:tc>
          <w:tcPr>
            <w:tcW w:w="1502"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规格型号</w:t>
            </w:r>
            <w:r>
              <w:rPr>
                <w:color w:val="000000"/>
                <w:szCs w:val="21"/>
                <w:highlight w:val="none"/>
              </w:rPr>
            </w:r>
            <w:r/>
          </w:p>
        </w:tc>
        <w:tc>
          <w:tcPr>
            <w:tcW w:w="1107"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数  量</w:t>
            </w:r>
            <w:r>
              <w:rPr>
                <w:color w:val="000000"/>
                <w:szCs w:val="21"/>
                <w:highlight w:val="none"/>
              </w:rPr>
            </w:r>
            <w:r/>
          </w:p>
        </w:tc>
        <w:tc>
          <w:tcPr>
            <w:tcW w:w="1319"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单价（元）</w:t>
            </w:r>
            <w:r>
              <w:rPr>
                <w:color w:val="000000"/>
                <w:szCs w:val="21"/>
                <w:highlight w:val="none"/>
              </w:rPr>
            </w:r>
            <w:r/>
          </w:p>
        </w:tc>
        <w:tc>
          <w:tcPr>
            <w:tcW w:w="1730"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成交总价（元）</w:t>
            </w:r>
            <w:r>
              <w:rPr>
                <w:color w:val="000000"/>
                <w:szCs w:val="21"/>
                <w:highlight w:val="none"/>
              </w:rPr>
            </w:r>
            <w:r/>
          </w:p>
        </w:tc>
      </w:tr>
      <w:tr>
        <w:trPr>
          <w:trHeight w:val="600"/>
        </w:trPr>
        <w:tc>
          <w:tcPr>
            <w:tcW w:w="1913"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024"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502"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107"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319"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730"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r>
      <w:tr>
        <w:trPr>
          <w:trHeight w:val="600"/>
        </w:trPr>
        <w:tc>
          <w:tcPr>
            <w:tcW w:w="1913"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024"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502"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107"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319"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730"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r>
      <w:tr>
        <w:trPr/>
        <w:tc>
          <w:tcPr>
            <w:gridSpan w:val="6"/>
            <w:tcW w:w="8595" w:type="dxa"/>
            <w:vAlign w:val="center"/>
            <w:textDirection w:val="lrTb"/>
            <w:noWrap w:val="false"/>
          </w:tcPr>
          <w:p>
            <w:pPr>
              <w:pStyle w:val="1086"/>
              <w:jc w:val="left"/>
              <w:spacing w:line="400" w:lineRule="exact"/>
              <w:widowControl/>
              <w:rPr>
                <w:color w:val="000000"/>
                <w:szCs w:val="21"/>
                <w:highlight w:val="none"/>
              </w:rPr>
            </w:pPr>
            <w:r>
              <w:rPr>
                <w:color w:val="000000"/>
                <w:szCs w:val="21"/>
                <w:highlight w:val="none"/>
              </w:rPr>
              <w:t xml:space="preserve">总价（大写）：</w:t>
            </w:r>
            <w:r>
              <w:rPr>
                <w:b/>
                <w:color w:val="000000"/>
                <w:szCs w:val="21"/>
                <w:highlight w:val="none"/>
              </w:rPr>
              <w:t xml:space="preserve">人民币万仟佰圆整</w:t>
            </w:r>
            <w:r>
              <w:rPr>
                <w:rFonts w:hint="eastAsia"/>
                <w:b/>
                <w:color w:val="000000"/>
                <w:szCs w:val="21"/>
                <w:highlight w:val="none"/>
              </w:rPr>
              <w:t xml:space="preserve"> </w:t>
            </w:r>
            <w:r>
              <w:rPr>
                <w:b/>
                <w:color w:val="000000"/>
                <w:szCs w:val="21"/>
                <w:highlight w:val="none"/>
              </w:rPr>
              <w:t xml:space="preserve">                       </w:t>
            </w:r>
            <w:r>
              <w:rPr>
                <w:color w:val="000000"/>
                <w:szCs w:val="21"/>
                <w:highlight w:val="none"/>
              </w:rPr>
              <w:t xml:space="preserve">总价（</w:t>
            </w:r>
            <w:r>
              <w:rPr>
                <w:rFonts w:hint="eastAsia"/>
                <w:color w:val="000000"/>
                <w:szCs w:val="21"/>
                <w:highlight w:val="none"/>
              </w:rPr>
              <w:t xml:space="preserve">小</w:t>
            </w:r>
            <w:r>
              <w:rPr>
                <w:color w:val="000000"/>
                <w:szCs w:val="21"/>
                <w:highlight w:val="none"/>
              </w:rPr>
              <w:t xml:space="preserve">写）：</w:t>
            </w:r>
            <w:r>
              <w:rPr>
                <w:color w:val="000000"/>
                <w:szCs w:val="21"/>
                <w:highlight w:val="none"/>
              </w:rPr>
            </w:r>
            <w:r/>
          </w:p>
        </w:tc>
      </w:tr>
    </w:tbl>
    <w:p>
      <w:pPr>
        <w:pStyle w:val="1086"/>
        <w:ind w:left="567"/>
        <w:spacing w:line="400" w:lineRule="exact"/>
        <w:rPr>
          <w:b/>
          <w:color w:val="000000"/>
          <w:szCs w:val="21"/>
          <w:highlight w:val="none"/>
        </w:rPr>
      </w:pPr>
      <w:r>
        <w:rPr>
          <w:b/>
          <w:color w:val="000000"/>
          <w:szCs w:val="21"/>
          <w:highlight w:val="none"/>
        </w:rPr>
      </w:r>
      <w:r/>
    </w:p>
    <w:p>
      <w:pPr>
        <w:pStyle w:val="1086"/>
        <w:ind w:left="567"/>
        <w:spacing w:line="400" w:lineRule="exact"/>
        <w:rPr>
          <w:color w:val="000000"/>
          <w:szCs w:val="21"/>
          <w:highlight w:val="none"/>
        </w:rPr>
      </w:pPr>
      <w:r>
        <w:rPr>
          <w:b/>
          <w:color w:val="000000"/>
          <w:szCs w:val="21"/>
          <w:highlight w:val="none"/>
        </w:rPr>
        <w:t xml:space="preserve">备注</w:t>
      </w:r>
      <w:r>
        <w:rPr>
          <w:color w:val="000000"/>
          <w:szCs w:val="21"/>
          <w:highlight w:val="none"/>
        </w:rPr>
        <w:t xml:space="preserve">：配置及耗材见附页。</w:t>
      </w:r>
      <w:r>
        <w:rPr>
          <w:color w:val="000000"/>
          <w:szCs w:val="21"/>
          <w:highlight w:val="none"/>
        </w:rPr>
      </w:r>
      <w:r/>
    </w:p>
    <w:p>
      <w:pPr>
        <w:pStyle w:val="1180"/>
        <w:spacing w:line="360" w:lineRule="auto"/>
        <w:rPr>
          <w:rFonts w:hint="eastAsia" w:ascii="微软雅黑" w:hAnsi="微软雅黑" w:eastAsia="微软雅黑"/>
          <w:b/>
          <w:color w:val="000000"/>
          <w:sz w:val="40"/>
          <w:highlight w:val="none"/>
        </w:rPr>
      </w:pPr>
      <w:r>
        <w:rPr>
          <w:rFonts w:hint="eastAsia"/>
          <w:color w:val="000000"/>
          <w:sz w:val="24"/>
          <w:highlight w:val="none"/>
        </w:rPr>
        <w:t xml:space="preserve">                 </w:t>
      </w:r>
      <w:r>
        <w:rPr>
          <w:color w:val="000000"/>
          <w:sz w:val="24"/>
          <w:highlight w:val="none"/>
        </w:rPr>
        <w:br w:type="page" w:clear="all"/>
      </w:r>
      <w:r>
        <w:rPr>
          <w:rFonts w:hint="eastAsia"/>
          <w:color w:val="000000"/>
          <w:sz w:val="24"/>
          <w:highlight w:val="none"/>
        </w:rPr>
        <w:t xml:space="preserve">附件： </w:t>
      </w:r>
      <w:r>
        <w:rPr>
          <w:color w:val="000000"/>
          <w:sz w:val="24"/>
          <w:highlight w:val="none"/>
        </w:rPr>
        <w:t xml:space="preserve">                       </w:t>
      </w:r>
      <w:r>
        <w:rPr>
          <w:rFonts w:hint="eastAsia"/>
          <w:color w:val="000000"/>
          <w:sz w:val="24"/>
          <w:highlight w:val="none"/>
        </w:rPr>
        <w:t xml:space="preserve"> </w:t>
      </w:r>
      <w:r>
        <w:rPr>
          <w:rFonts w:hint="eastAsia" w:ascii="微软雅黑" w:hAnsi="微软雅黑" w:eastAsia="微软雅黑"/>
          <w:b/>
          <w:color w:val="000000"/>
          <w:sz w:val="40"/>
          <w:highlight w:val="none"/>
        </w:rPr>
        <w:t xml:space="preserve">配置清单</w:t>
      </w:r>
      <w:r>
        <w:rPr>
          <w:rFonts w:hint="eastAsia" w:ascii="微软雅黑" w:hAnsi="微软雅黑" w:eastAsia="微软雅黑"/>
          <w:b/>
          <w:color w:val="000000"/>
          <w:sz w:val="40"/>
          <w:highlight w:val="none"/>
        </w:rPr>
      </w:r>
      <w:r/>
    </w:p>
    <w:p>
      <w:pPr>
        <w:pStyle w:val="1086"/>
        <w:ind w:firstLine="577"/>
        <w:spacing w:line="400" w:lineRule="exact"/>
        <w:rPr>
          <w:color w:val="000000"/>
          <w:szCs w:val="21"/>
          <w:highlight w:val="none"/>
        </w:rPr>
      </w:pPr>
      <w:r>
        <w:rPr>
          <w:color w:val="000000"/>
          <w:szCs w:val="21"/>
          <w:highlight w:val="none"/>
        </w:rPr>
      </w:r>
      <w:r/>
    </w:p>
    <w:p>
      <w:pPr>
        <w:pStyle w:val="1180"/>
        <w:ind w:left="420" w:firstLine="0"/>
        <w:spacing w:line="360" w:lineRule="auto"/>
        <w:rPr>
          <w:rFonts w:hint="eastAsia"/>
          <w:color w:val="000000"/>
          <w:sz w:val="24"/>
          <w:highlight w:val="none"/>
        </w:rPr>
      </w:pPr>
      <w:r>
        <w:rPr>
          <w:color w:val="000000"/>
          <w:sz w:val="24"/>
          <w:highlight w:val="none"/>
        </w:rPr>
        <w:br w:type="page" w:clear="all"/>
      </w:r>
      <w:r>
        <w:rPr>
          <w:rFonts w:hint="eastAsia"/>
          <w:color w:val="000000"/>
          <w:sz w:val="24"/>
          <w:highlight w:val="none"/>
        </w:rPr>
        <w:t xml:space="preserve">附件：</w:t>
      </w:r>
      <w:r>
        <w:rPr>
          <w:rFonts w:hint="eastAsia"/>
          <w:color w:val="000000"/>
          <w:sz w:val="24"/>
          <w:highlight w:val="none"/>
        </w:rPr>
      </w:r>
      <w:r/>
    </w:p>
    <w:p>
      <w:pPr>
        <w:pStyle w:val="1087"/>
        <w:jc w:val="center"/>
        <w:spacing w:before="120" w:after="120"/>
        <w:rPr>
          <w:rFonts w:hint="eastAsia" w:ascii="微软雅黑" w:hAnsi="微软雅黑" w:eastAsia="微软雅黑"/>
          <w:color w:val="000000"/>
          <w:highlight w:val="none"/>
        </w:rPr>
      </w:pPr>
      <w:r>
        <w:rPr>
          <w:rFonts w:hint="eastAsia" w:ascii="微软雅黑" w:hAnsi="微软雅黑" w:eastAsia="微软雅黑"/>
          <w:color w:val="000000"/>
          <w:highlight w:val="none"/>
        </w:rPr>
        <w:t xml:space="preserve">设备主要配件更换参考价格</w:t>
      </w:r>
      <w:r>
        <w:rPr>
          <w:rFonts w:hint="eastAsia" w:ascii="微软雅黑" w:hAnsi="微软雅黑" w:eastAsia="微软雅黑"/>
          <w:color w:val="000000"/>
          <w:highlight w:val="none"/>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序号</w:t>
            </w:r>
            <w:r>
              <w:rPr>
                <w:rFonts w:hint="eastAsia"/>
                <w:b/>
                <w:color w:val="000000"/>
                <w:sz w:val="24"/>
                <w:highlight w:val="none"/>
              </w:rPr>
            </w:r>
            <w:r/>
          </w:p>
        </w:tc>
        <w:tc>
          <w:tcPr>
            <w:tcW w:w="2196"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配件名称</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规格</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单位</w:t>
            </w:r>
            <w:r>
              <w:rPr>
                <w:rFonts w:hint="eastAsia"/>
                <w:b/>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数量</w:t>
            </w:r>
            <w:r>
              <w:rPr>
                <w:rFonts w:hint="eastAsia"/>
                <w:b/>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价格（元）</w:t>
            </w:r>
            <w:r>
              <w:rPr>
                <w:rFonts w:hint="eastAsia"/>
                <w:b/>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bl>
    <w:p>
      <w:pPr>
        <w:pStyle w:val="1180"/>
        <w:ind w:left="420" w:firstLine="0"/>
        <w:spacing w:line="360" w:lineRule="auto"/>
        <w:rPr>
          <w:rFonts w:hint="eastAsia"/>
          <w:color w:val="000000"/>
          <w:sz w:val="24"/>
          <w:highlight w:val="none"/>
        </w:rPr>
      </w:pPr>
      <w:r>
        <w:rPr>
          <w:rFonts w:hint="eastAsia"/>
          <w:color w:val="000000"/>
          <w:sz w:val="24"/>
          <w:highlight w:val="none"/>
        </w:rPr>
      </w:r>
      <w:r/>
    </w:p>
    <w:p>
      <w:pPr>
        <w:pStyle w:val="1086"/>
        <w:ind w:firstLine="577"/>
        <w:spacing w:line="400" w:lineRule="exact"/>
        <w:rPr>
          <w:color w:val="000000"/>
          <w:szCs w:val="21"/>
          <w:highlight w:val="none"/>
        </w:rPr>
      </w:pPr>
      <w:r>
        <w:rPr>
          <w:color w:val="000000"/>
          <w:szCs w:val="21"/>
          <w:highlight w:val="none"/>
        </w:rPr>
      </w:r>
      <w:r/>
    </w:p>
    <w:p>
      <w:pPr>
        <w:pStyle w:val="1180"/>
        <w:ind w:left="420" w:firstLine="0"/>
        <w:spacing w:line="360" w:lineRule="auto"/>
        <w:rPr>
          <w:rFonts w:hint="eastAsia"/>
          <w:color w:val="000000"/>
          <w:sz w:val="24"/>
          <w:highlight w:val="none"/>
        </w:rPr>
      </w:pPr>
      <w:r>
        <w:rPr>
          <w:rFonts w:hint="eastAsia"/>
          <w:color w:val="000000"/>
          <w:sz w:val="24"/>
          <w:highlight w:val="none"/>
        </w:rPr>
      </w:r>
      <w:r/>
    </w:p>
    <w:p>
      <w:pPr>
        <w:pStyle w:val="1180"/>
        <w:ind w:left="420" w:firstLine="0"/>
        <w:spacing w:line="360" w:lineRule="auto"/>
        <w:rPr>
          <w:rFonts w:hint="eastAsia"/>
          <w:color w:val="000000"/>
          <w:sz w:val="24"/>
          <w:highlight w:val="none"/>
        </w:rPr>
      </w:pPr>
      <w:r>
        <w:rPr>
          <w:rFonts w:hint="eastAsia"/>
          <w:color w:val="000000"/>
          <w:sz w:val="24"/>
          <w:highlight w:val="none"/>
        </w:rPr>
        <w:t xml:space="preserve">附件：</w:t>
      </w:r>
      <w:r>
        <w:rPr>
          <w:rFonts w:hint="eastAsia"/>
          <w:color w:val="000000"/>
          <w:sz w:val="24"/>
          <w:highlight w:val="none"/>
        </w:rPr>
      </w:r>
      <w:r/>
    </w:p>
    <w:p>
      <w:pPr>
        <w:pStyle w:val="1087"/>
        <w:jc w:val="center"/>
        <w:spacing w:before="120" w:after="120"/>
        <w:rPr>
          <w:rFonts w:hint="eastAsia" w:ascii="微软雅黑" w:hAnsi="微软雅黑" w:eastAsia="微软雅黑"/>
          <w:color w:val="000000"/>
          <w:highlight w:val="none"/>
        </w:rPr>
      </w:pPr>
      <w:r>
        <w:rPr>
          <w:rFonts w:hint="eastAsia" w:ascii="微软雅黑" w:hAnsi="微软雅黑" w:eastAsia="微软雅黑"/>
          <w:color w:val="000000"/>
          <w:highlight w:val="none"/>
        </w:rPr>
        <w:t xml:space="preserve">设备所用耗材目录及参考价格</w:t>
      </w:r>
      <w:r>
        <w:rPr>
          <w:rFonts w:hint="eastAsia" w:ascii="微软雅黑" w:hAnsi="微软雅黑" w:eastAsia="微软雅黑"/>
          <w:color w:val="000000"/>
          <w:highlight w:val="none"/>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序号</w:t>
            </w:r>
            <w:r>
              <w:rPr>
                <w:rFonts w:hint="eastAsia"/>
                <w:b/>
                <w:color w:val="000000"/>
                <w:sz w:val="24"/>
                <w:highlight w:val="none"/>
              </w:rPr>
            </w:r>
            <w:r/>
          </w:p>
        </w:tc>
        <w:tc>
          <w:tcPr>
            <w:tcW w:w="2196"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耗材名称</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规格</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单位</w:t>
            </w:r>
            <w:r>
              <w:rPr>
                <w:rFonts w:hint="eastAsia"/>
                <w:b/>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数量</w:t>
            </w:r>
            <w:r>
              <w:rPr>
                <w:rFonts w:hint="eastAsia"/>
                <w:b/>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价格（元）</w:t>
            </w:r>
            <w:r>
              <w:rPr>
                <w:rFonts w:hint="eastAsia"/>
                <w:b/>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bl>
    <w:p>
      <w:pPr>
        <w:pStyle w:val="1086"/>
        <w:ind w:firstLine="577"/>
        <w:spacing w:line="720" w:lineRule="auto"/>
        <w:rPr>
          <w:rFonts w:ascii="微软雅黑" w:hAnsi="微软雅黑" w:eastAsia="微软雅黑"/>
          <w:b/>
          <w:color w:val="000000"/>
          <w:sz w:val="40"/>
          <w:highlight w:val="none"/>
        </w:rPr>
      </w:pPr>
      <w:r>
        <w:rPr>
          <w:color w:val="000000"/>
          <w:szCs w:val="21"/>
          <w:highlight w:val="none"/>
        </w:rPr>
        <w:br w:type="page" w:clear="all"/>
      </w:r>
      <w:r>
        <w:rPr>
          <w:rFonts w:hint="eastAsia"/>
          <w:color w:val="000000"/>
          <w:sz w:val="24"/>
          <w:highlight w:val="none"/>
        </w:rPr>
        <w:t xml:space="preserve">附件：                   </w:t>
      </w:r>
      <w:r>
        <w:rPr>
          <w:rFonts w:hint="eastAsia" w:ascii="微软雅黑" w:hAnsi="微软雅黑" w:eastAsia="微软雅黑"/>
          <w:b/>
          <w:color w:val="000000"/>
          <w:sz w:val="40"/>
          <w:highlight w:val="none"/>
        </w:rPr>
        <w:t xml:space="preserve">售后服务承诺书</w:t>
      </w:r>
      <w:r>
        <w:rPr>
          <w:rFonts w:ascii="微软雅黑" w:hAnsi="微软雅黑" w:eastAsia="微软雅黑"/>
          <w:b/>
          <w:color w:val="000000"/>
          <w:sz w:val="40"/>
          <w:highlight w:val="none"/>
        </w:rPr>
      </w:r>
      <w:r/>
    </w:p>
    <w:p>
      <w:pPr>
        <w:pStyle w:val="1086"/>
        <w:ind w:firstLine="420"/>
        <w:spacing w:line="360" w:lineRule="auto"/>
        <w:rPr>
          <w:color w:val="000000"/>
          <w:szCs w:val="21"/>
          <w:highlight w:val="none"/>
        </w:rPr>
      </w:pPr>
      <w:r>
        <w:rPr>
          <w:color w:val="000000"/>
          <w:szCs w:val="21"/>
          <w:highlight w:val="none"/>
        </w:rPr>
      </w:r>
      <w:r/>
    </w:p>
    <w:p>
      <w:pPr>
        <w:pStyle w:val="1086"/>
        <w:ind w:firstLine="420"/>
        <w:spacing w:line="360" w:lineRule="auto"/>
        <w:rPr>
          <w:color w:val="000000"/>
          <w:szCs w:val="21"/>
          <w:highlight w:val="none"/>
        </w:rPr>
      </w:pPr>
      <w:r>
        <w:rPr>
          <w:color w:val="000000"/>
          <w:szCs w:val="21"/>
          <w:highlight w:val="none"/>
        </w:rPr>
        <w:t xml:space="preserve">我公司就</w:t>
      </w:r>
      <w:r>
        <w:rPr>
          <w:b/>
          <w:color w:val="000000"/>
          <w:szCs w:val="21"/>
          <w:highlight w:val="none"/>
        </w:rPr>
        <w:t xml:space="preserve">常州市第二人民医院</w:t>
      </w:r>
      <w:r>
        <w:rPr>
          <w:color w:val="000000"/>
          <w:szCs w:val="21"/>
          <w:highlight w:val="none"/>
        </w:rPr>
        <w:t xml:space="preserve">采购</w:t>
      </w:r>
      <w:r>
        <w:rPr>
          <w:color w:val="000000"/>
          <w:szCs w:val="21"/>
          <w:highlight w:val="none"/>
          <w:u w:val="single"/>
        </w:rPr>
        <w:t xml:space="preserve">                      </w:t>
      </w:r>
      <w:r>
        <w:rPr>
          <w:color w:val="000000"/>
          <w:szCs w:val="21"/>
          <w:highlight w:val="none"/>
        </w:rPr>
        <w:t xml:space="preserve">项目的服务承诺如下：</w:t>
      </w:r>
      <w:r>
        <w:rPr>
          <w:color w:val="000000"/>
          <w:szCs w:val="21"/>
          <w:highlight w:val="none"/>
        </w:rPr>
      </w:r>
      <w:r/>
    </w:p>
    <w:p>
      <w:pPr>
        <w:pStyle w:val="1086"/>
        <w:numPr>
          <w:ilvl w:val="0"/>
          <w:numId w:val="18"/>
        </w:numPr>
        <w:spacing w:line="360" w:lineRule="auto"/>
        <w:rPr>
          <w:color w:val="000000"/>
          <w:szCs w:val="21"/>
          <w:highlight w:val="none"/>
        </w:rPr>
      </w:pPr>
      <w:r>
        <w:rPr>
          <w:color w:val="000000"/>
          <w:szCs w:val="21"/>
          <w:highlight w:val="none"/>
        </w:rPr>
        <w:t xml:space="preserve">质保期内的售后服务</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设备免费原厂保修期为：</w:t>
      </w:r>
      <w:r>
        <w:rPr>
          <w:color w:val="000000"/>
          <w:szCs w:val="21"/>
          <w:highlight w:val="none"/>
          <w:u w:val="single"/>
        </w:rPr>
        <w:t xml:space="preserve">       </w:t>
      </w:r>
      <w:r>
        <w:rPr>
          <w:color w:val="000000"/>
          <w:szCs w:val="21"/>
          <w:highlight w:val="none"/>
        </w:rPr>
        <w:t xml:space="preserve">年</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质保期内：</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免费送货上门至采购人指定地点，进行安装调试并及时对具体使用人员进行操作培训；</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维保期内将按照本承诺提供优质的免费上门服务；</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如设备出现故障，承诺</w:t>
      </w:r>
      <w:r>
        <w:rPr>
          <w:color w:val="000000"/>
          <w:szCs w:val="21"/>
          <w:highlight w:val="none"/>
          <w:u w:val="single"/>
        </w:rPr>
        <w:t xml:space="preserve">       </w:t>
      </w:r>
      <w:r>
        <w:rPr>
          <w:color w:val="000000"/>
          <w:szCs w:val="21"/>
          <w:highlight w:val="none"/>
        </w:rPr>
        <w:t xml:space="preserve">小时响应，</w:t>
      </w:r>
      <w:r>
        <w:rPr>
          <w:color w:val="000000"/>
          <w:szCs w:val="21"/>
          <w:highlight w:val="none"/>
          <w:u w:val="single"/>
        </w:rPr>
        <w:t xml:space="preserve">       </w:t>
      </w:r>
      <w:r>
        <w:rPr>
          <w:color w:val="000000"/>
          <w:szCs w:val="21"/>
          <w:highlight w:val="none"/>
        </w:rPr>
        <w:t xml:space="preserve">小时内维修工程师到达现场。</w:t>
      </w:r>
      <w:r>
        <w:rPr>
          <w:color w:val="000000"/>
          <w:szCs w:val="21"/>
          <w:highlight w:val="none"/>
        </w:rPr>
      </w:r>
      <w:r/>
    </w:p>
    <w:p>
      <w:pPr>
        <w:pStyle w:val="1086"/>
        <w:numPr>
          <w:ilvl w:val="0"/>
          <w:numId w:val="19"/>
        </w:numPr>
        <w:spacing w:line="360" w:lineRule="auto"/>
        <w:rPr>
          <w:color w:val="000000"/>
          <w:szCs w:val="21"/>
          <w:highlight w:val="none"/>
        </w:rPr>
      </w:pPr>
      <w:r>
        <w:rPr>
          <w:rFonts w:hint="eastAsia"/>
          <w:color w:val="000000"/>
          <w:szCs w:val="21"/>
          <w:highlight w:val="none"/>
        </w:rPr>
        <w:t xml:space="preserve">所有医疗设备必须提供符合国家标准的电源线，插头制式必须为中国标准制式，保证安全接地，不接受欧标、美标等制式电源线，</w:t>
      </w:r>
      <w:r>
        <w:rPr>
          <w:rFonts w:hint="eastAsia"/>
          <w:b/>
          <w:bCs/>
          <w:color w:val="000000"/>
          <w:szCs w:val="21"/>
          <w:highlight w:val="none"/>
        </w:rPr>
        <w:t xml:space="preserve">设备出厂时间不能早于采购合同签约日期超过壹年</w:t>
      </w:r>
      <w:r>
        <w:rPr>
          <w:rFonts w:hint="eastAsia"/>
          <w:color w:val="000000"/>
          <w:szCs w:val="21"/>
          <w:highlight w:val="none"/>
        </w:rPr>
        <w:t xml:space="preserve">。</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质保期外提供设备终身维</w:t>
      </w:r>
      <w:r>
        <w:rPr>
          <w:rFonts w:hint="eastAsia"/>
          <w:color w:val="000000"/>
          <w:szCs w:val="21"/>
          <w:highlight w:val="none"/>
          <w:lang w:val="en-US" w:eastAsia="zh-CN"/>
        </w:rPr>
        <w:t xml:space="preserve">修</w:t>
      </w:r>
      <w:r>
        <w:rPr>
          <w:color w:val="000000"/>
          <w:szCs w:val="21"/>
          <w:highlight w:val="none"/>
        </w:rPr>
        <w:t xml:space="preserve">服务，在设备设计的使用生命周期内，保证使用方能及时更换到原厂正宗的零配件，确保设备正常使用，维修只收取配件材料费。</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售后服务联系方式</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原厂售后服务电话：</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联系电话：</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手   机：</w:t>
      </w:r>
      <w:r>
        <w:rPr>
          <w:color w:val="000000"/>
          <w:szCs w:val="21"/>
          <w:highlight w:val="none"/>
          <w:u w:val="single"/>
        </w:rPr>
        <w:t xml:space="preserve">                          </w:t>
      </w:r>
      <w:r>
        <w:rPr>
          <w:color w:val="000000"/>
          <w:szCs w:val="21"/>
          <w:highlight w:val="none"/>
        </w:rPr>
      </w:r>
      <w:r/>
    </w:p>
    <w:p>
      <w:pPr>
        <w:pStyle w:val="1086"/>
        <w:numPr>
          <w:ilvl w:val="0"/>
          <w:numId w:val="18"/>
        </w:numPr>
        <w:spacing w:line="360" w:lineRule="auto"/>
        <w:rPr>
          <w:color w:val="000000"/>
          <w:szCs w:val="21"/>
          <w:highlight w:val="none"/>
        </w:rPr>
      </w:pPr>
      <w:r>
        <w:rPr>
          <w:color w:val="000000"/>
          <w:szCs w:val="21"/>
          <w:highlight w:val="none"/>
        </w:rPr>
        <w:t xml:space="preserve">如未能充分履行上述承诺，采购人可采取必要的补救措施，其费用和风险由本公司承担。</w:t>
      </w:r>
      <w:r>
        <w:rPr>
          <w:color w:val="000000"/>
          <w:szCs w:val="21"/>
          <w:highlight w:val="none"/>
        </w:rPr>
      </w:r>
      <w:r/>
    </w:p>
    <w:p>
      <w:pPr>
        <w:pStyle w:val="1086"/>
        <w:spacing w:line="360" w:lineRule="auto"/>
        <w:rPr>
          <w:rFonts w:hint="eastAsia"/>
          <w:color w:val="000000"/>
          <w:szCs w:val="21"/>
          <w:highlight w:val="none"/>
        </w:rPr>
      </w:pPr>
      <w:r>
        <w:rPr>
          <w:rFonts w:hint="eastAsia"/>
          <w:color w:val="000000"/>
          <w:szCs w:val="21"/>
          <w:highlight w:val="none"/>
        </w:rPr>
      </w:r>
      <w:r/>
    </w:p>
    <w:p>
      <w:pPr>
        <w:pStyle w:val="1086"/>
        <w:ind w:right="94" w:firstLine="4095"/>
        <w:jc w:val="right"/>
        <w:spacing w:line="360" w:lineRule="auto"/>
        <w:rPr>
          <w:b/>
          <w:color w:val="000000"/>
          <w:szCs w:val="21"/>
          <w:highlight w:val="none"/>
          <w:u w:val="single"/>
        </w:rPr>
      </w:pPr>
      <w:r>
        <w:rPr>
          <w:rFonts w:hint="eastAsia" w:hAnsi="宋体"/>
          <w:color w:val="000000"/>
          <w:szCs w:val="21"/>
          <w:highlight w:val="none"/>
        </w:rPr>
        <w:t xml:space="preserve">承诺公司</w:t>
      </w:r>
      <w:r>
        <w:rPr>
          <w:rFonts w:hAnsi="宋体"/>
          <w:color w:val="000000"/>
          <w:szCs w:val="21"/>
          <w:highlight w:val="none"/>
        </w:rPr>
        <w:t xml:space="preserve">（盖章）：</w:t>
      </w:r>
      <w:r>
        <w:rPr>
          <w:rFonts w:hint="eastAsia" w:hAnsi="宋体"/>
          <w:color w:val="000000"/>
          <w:szCs w:val="21"/>
          <w:highlight w:val="none"/>
          <w:u w:val="single"/>
        </w:rPr>
        <w:t xml:space="preserve"> </w:t>
      </w:r>
      <w:r>
        <w:rPr>
          <w:rFonts w:hAnsi="宋体"/>
          <w:color w:val="000000"/>
          <w:szCs w:val="21"/>
          <w:highlight w:val="none"/>
          <w:u w:val="single"/>
        </w:rPr>
        <w:t xml:space="preserve">            </w:t>
      </w:r>
      <w:r>
        <w:rPr>
          <w:b/>
          <w:color w:val="000000"/>
          <w:szCs w:val="21"/>
          <w:highlight w:val="none"/>
          <w:u w:val="single"/>
        </w:rPr>
        <w:t xml:space="preserve">           </w:t>
      </w:r>
      <w:r>
        <w:rPr>
          <w:b/>
          <w:color w:val="000000"/>
          <w:szCs w:val="21"/>
          <w:highlight w:val="none"/>
          <w:u w:val="single"/>
        </w:rPr>
      </w:r>
      <w:r/>
    </w:p>
    <w:p>
      <w:pPr>
        <w:pStyle w:val="1086"/>
        <w:ind w:right="94" w:firstLine="4111"/>
        <w:jc w:val="right"/>
        <w:spacing w:line="360" w:lineRule="auto"/>
        <w:rPr>
          <w:b/>
          <w:color w:val="000000"/>
          <w:szCs w:val="21"/>
          <w:highlight w:val="none"/>
          <w:u w:val="single"/>
        </w:rPr>
      </w:pPr>
      <w:r>
        <w:rPr>
          <w:b/>
          <w:color w:val="000000"/>
          <w:szCs w:val="21"/>
          <w:highlight w:val="none"/>
          <w:u w:val="single"/>
        </w:rPr>
      </w:r>
      <w:r/>
    </w:p>
    <w:p>
      <w:pPr>
        <w:pStyle w:val="1086"/>
        <w:ind w:right="94"/>
        <w:jc w:val="left"/>
        <w:spacing w:line="360" w:lineRule="auto"/>
        <w:rPr>
          <w:rFonts w:hint="eastAsia"/>
          <w:color w:val="000000"/>
          <w:szCs w:val="21"/>
          <w:highlight w:val="none"/>
        </w:rPr>
      </w:pPr>
      <w:r>
        <w:rPr>
          <w:b/>
          <w:color w:val="000000"/>
          <w:szCs w:val="21"/>
          <w:highlight w:val="none"/>
          <w:u w:val="single"/>
        </w:rPr>
        <w:br w:type="page" w:clear="all"/>
      </w:r>
      <w:r>
        <w:rPr>
          <w:rFonts w:hint="eastAsia"/>
          <w:color w:val="000000"/>
          <w:sz w:val="24"/>
          <w:highlight w:val="none"/>
        </w:rPr>
        <w:t xml:space="preserve">附件：                   </w:t>
      </w:r>
      <w:r>
        <w:rPr>
          <w:rFonts w:hint="eastAsia" w:ascii="微软雅黑" w:hAnsi="微软雅黑" w:eastAsia="微软雅黑"/>
          <w:b/>
          <w:color w:val="000000"/>
          <w:sz w:val="40"/>
          <w:highlight w:val="none"/>
        </w:rPr>
        <w:t xml:space="preserve">（中标通知书）</w:t>
      </w:r>
      <w:r>
        <w:rPr>
          <w:rFonts w:hint="eastAsia"/>
          <w:color w:val="000000"/>
          <w:szCs w:val="21"/>
          <w:highlight w:val="none"/>
        </w:rPr>
      </w:r>
      <w:r/>
    </w:p>
    <w:p>
      <w:pPr>
        <w:pStyle w:val="108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29"/>
      <w:r>
        <w:rPr>
          <w:rFonts w:ascii="宋体" w:hAnsi="宋体"/>
          <w:b/>
          <w:color w:val="000000"/>
          <w:sz w:val="36"/>
          <w:szCs w:val="36"/>
          <w:highlight w:val="none"/>
        </w:rPr>
      </w:r>
      <w:r/>
    </w:p>
    <w:p>
      <w:pPr>
        <w:pStyle w:val="108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6"/>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6"/>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86"/>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86"/>
        <w:rPr>
          <w:rFonts w:ascii="宋体" w:hAnsi="宋体"/>
          <w:b/>
          <w:color w:val="000000"/>
          <w:spacing w:val="20"/>
          <w:szCs w:val="21"/>
          <w:highlight w:val="none"/>
        </w:rPr>
      </w:pPr>
      <w:r>
        <w:rPr>
          <w:rFonts w:ascii="宋体" w:hAnsi="宋体"/>
          <w:b/>
          <w:color w:val="000000"/>
          <w:spacing w:val="20"/>
          <w:szCs w:val="21"/>
          <w:highlight w:val="none"/>
        </w:rPr>
      </w:r>
      <w:r/>
    </w:p>
    <w:p>
      <w:pPr>
        <w:pStyle w:val="1086"/>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86"/>
        <w:jc w:val="center"/>
        <w:rPr>
          <w:rFonts w:ascii="宋体" w:hAnsi="宋体"/>
          <w:color w:val="000000"/>
          <w:szCs w:val="21"/>
          <w:highlight w:val="none"/>
        </w:rPr>
      </w:pPr>
      <w:r>
        <w:rPr>
          <w:rFonts w:ascii="宋体" w:hAnsi="宋体"/>
          <w:color w:val="000000"/>
          <w:szCs w:val="21"/>
          <w:highlight w:val="none"/>
        </w:rPr>
      </w:r>
      <w:r/>
    </w:p>
    <w:p>
      <w:pPr>
        <w:pStyle w:val="1086"/>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8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6"/>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6"/>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6"/>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6"/>
        <w:jc w:val="center"/>
        <w:rPr>
          <w:rFonts w:ascii="宋体" w:hAnsi="宋体"/>
          <w:b/>
          <w:color w:val="000000"/>
          <w:sz w:val="32"/>
          <w:szCs w:val="32"/>
          <w:highlight w:val="none"/>
        </w:rPr>
      </w:pPr>
      <w:r>
        <w:rPr>
          <w:rFonts w:ascii="宋体" w:hAnsi="宋体"/>
          <w:b/>
          <w:color w:val="000000"/>
          <w:sz w:val="32"/>
          <w:szCs w:val="32"/>
          <w:highlight w:val="none"/>
        </w:rPr>
      </w:r>
      <w:r/>
    </w:p>
    <w:p>
      <w:pPr>
        <w:pStyle w:val="1086"/>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86"/>
        <w:rPr>
          <w:rFonts w:ascii="宋体" w:hAnsi="宋体"/>
          <w:b/>
          <w:color w:val="000000"/>
          <w:highlight w:val="none"/>
        </w:rPr>
      </w:pPr>
      <w:r>
        <w:rPr>
          <w:rFonts w:ascii="宋体" w:hAnsi="宋体"/>
          <w:b/>
          <w:color w:val="000000"/>
          <w:highlight w:val="none"/>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89"/>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86"/>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86"/>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100"/>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100"/>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100"/>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86"/>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szCs w:val="20"/>
          <w:highlight w:val="none"/>
          <w:lang w:val="en-US" w:eastAsia="zh-CN"/>
        </w:rPr>
        <w:t xml:space="preserve">2-1</w:t>
      </w:r>
      <w:r>
        <w:rPr>
          <w:rFonts w:ascii="宋体" w:hAnsi="宋体"/>
          <w:b/>
          <w:color w:val="000000"/>
          <w:sz w:val="24"/>
          <w:szCs w:val="20"/>
          <w:highlight w:val="none"/>
        </w:rPr>
        <w:t xml:space="preserve">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86"/>
        <w:jc w:val="left"/>
        <w:widowControl/>
        <w:rPr>
          <w:rFonts w:ascii="宋体" w:hAnsi="宋体"/>
          <w:color w:val="000000"/>
          <w:sz w:val="24"/>
          <w:highlight w:val="none"/>
        </w:rPr>
      </w:pPr>
      <w:r>
        <w:rPr>
          <w:rFonts w:ascii="宋体" w:hAnsi="宋体"/>
          <w:color w:val="000000"/>
          <w:sz w:val="24"/>
          <w:highlight w:val="none"/>
        </w:rPr>
      </w:r>
      <w:r/>
    </w:p>
    <w:p>
      <w:pPr>
        <w:pStyle w:val="1086"/>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86"/>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35" w:name="_Toc226309800"/>
      <w:r/>
      <w:bookmarkStart w:id="836" w:name="_Toc226965746"/>
      <w:r/>
      <w:bookmarkStart w:id="837" w:name="_Toc150480794"/>
      <w:r/>
      <w:bookmarkStart w:id="838" w:name="_Toc127151556"/>
      <w:r/>
      <w:bookmarkStart w:id="839" w:name="_Toc226965829"/>
      <w:r/>
      <w:bookmarkStart w:id="840" w:name="_Toc142311058"/>
      <w:r/>
      <w:bookmarkStart w:id="841" w:name="_Ref467988698"/>
      <w:r/>
      <w:bookmarkStart w:id="842" w:name="_Toc195842921"/>
      <w:r/>
      <w:bookmarkStart w:id="843" w:name="_Toc226337252"/>
      <w:r/>
      <w:bookmarkStart w:id="844" w:name="_Toc480942349"/>
      <w:r/>
      <w:bookmarkStart w:id="845" w:name="_Toc150774761"/>
      <w:r/>
      <w:bookmarkStart w:id="846" w:name="_Toc520356217"/>
      <w:r>
        <w:rPr>
          <w:rFonts w:hint="eastAsia" w:ascii="宋体" w:hAnsi="宋体"/>
          <w:b/>
          <w:color w:val="000000"/>
          <w:sz w:val="32"/>
          <w:szCs w:val="32"/>
          <w:highlight w:val="none"/>
        </w:rPr>
      </w:r>
      <w:r/>
    </w:p>
    <w:p>
      <w:pPr>
        <w:pStyle w:val="1086"/>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86"/>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86"/>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86"/>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8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8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8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86"/>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86"/>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86"/>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86"/>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86"/>
        <w:jc w:val="left"/>
        <w:widowControl/>
        <w:rPr>
          <w:rFonts w:hint="eastAsia" w:ascii="宋体" w:hAnsi="宋体"/>
          <w:b/>
          <w:color w:val="000000"/>
          <w:sz w:val="24"/>
          <w:highlight w:val="none"/>
        </w:rPr>
      </w:pPr>
      <w:r/>
      <w:bookmarkStart w:id="847" w:name="_Hlt520356243"/>
      <w:r/>
      <w:bookmarkEnd w:id="847"/>
      <w:r/>
      <w:bookmarkStart w:id="848" w:name="_Hlt520355938"/>
      <w:r/>
      <w:bookmarkEnd w:id="848"/>
      <w:r>
        <w:rPr>
          <w:rFonts w:ascii="宋体" w:hAnsi="宋体"/>
          <w:color w:val="000000"/>
          <w:sz w:val="24"/>
          <w:highlight w:val="none"/>
        </w:rPr>
        <w:br w:type="page" w:clear="all"/>
      </w:r>
      <w:r>
        <w:rPr>
          <w:rFonts w:hint="eastAsia" w:ascii="宋体" w:hAnsi="宋体"/>
          <w:b/>
          <w:color w:val="000000"/>
          <w:sz w:val="24"/>
          <w:highlight w:val="none"/>
        </w:rPr>
      </w:r>
      <w:r/>
    </w:p>
    <w:p>
      <w:pPr>
        <w:pStyle w:val="1086"/>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ascii="宋体" w:hAnsi="宋体"/>
          <w:color w:val="000000"/>
          <w:sz w:val="24"/>
          <w:highlight w:val="none"/>
        </w:rPr>
      </w:r>
      <w:r/>
    </w:p>
    <w:p>
      <w:pPr>
        <w:pStyle w:val="1117"/>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6"/>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86"/>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86"/>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38"/>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86"/>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w:t>
      </w:r>
      <w:r>
        <w:rPr>
          <w:rFonts w:hint="eastAsia" w:ascii="宋体" w:hAnsi="宋体" w:cs="宋体"/>
          <w:color w:val="000000"/>
          <w:sz w:val="24"/>
          <w:highlight w:val="none"/>
        </w:rPr>
        <w:t xml:space="preserve">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86"/>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8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64"/>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86"/>
        <w:spacing w:line="400" w:lineRule="exact"/>
        <w:rPr>
          <w:rFonts w:ascii="宋体" w:hAnsi="宋体" w:cs="宋体"/>
          <w:color w:val="000000"/>
          <w:sz w:val="24"/>
          <w:highlight w:val="none"/>
        </w:rPr>
      </w:pPr>
      <w:r>
        <w:rPr>
          <w:rFonts w:ascii="宋体" w:hAnsi="宋体" w:cs="宋体"/>
          <w:color w:val="000000"/>
          <w:sz w:val="24"/>
          <w:highlight w:val="none"/>
        </w:rPr>
      </w:r>
      <w:r/>
    </w:p>
    <w:p>
      <w:pPr>
        <w:pStyle w:val="1117"/>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17"/>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38"/>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6"/>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86"/>
        <w:ind w:firstLine="640"/>
        <w:rPr>
          <w:rFonts w:ascii="宋体" w:hAnsi="宋体"/>
          <w:color w:val="000000"/>
          <w:highlight w:val="none"/>
        </w:rPr>
      </w:pPr>
      <w:r>
        <w:rPr>
          <w:rFonts w:ascii="宋体" w:hAnsi="宋体"/>
          <w:color w:val="000000"/>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3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bookmarkStart w:id="849" w:name="_Hlt520343000"/>
      <w:r/>
      <w:bookmarkEnd w:id="849"/>
      <w:r/>
      <w:bookmarkStart w:id="850" w:name="_Hlt520274121"/>
      <w:r/>
      <w:bookmarkEnd w:id="850"/>
      <w:r/>
      <w:bookmarkStart w:id="851" w:name="_Hlt520274065"/>
      <w:r/>
      <w:bookmarkEnd w:id="851"/>
      <w:r/>
      <w:bookmarkStart w:id="852" w:name="_Hlt520343392"/>
      <w:r/>
      <w:bookmarkEnd w:id="852"/>
      <w:r/>
      <w:bookmarkStart w:id="853" w:name="_Hlt520355504"/>
      <w:r/>
      <w:bookmarkEnd w:id="853"/>
      <w:r/>
      <w:bookmarkStart w:id="854" w:name="_Hlt520350918"/>
      <w:r/>
      <w:bookmarkEnd w:id="854"/>
      <w:r/>
      <w:bookmarkStart w:id="855" w:name="_Hlt520274393"/>
      <w:r/>
      <w:bookmarkEnd w:id="855"/>
      <w:r/>
      <w:bookmarkStart w:id="856" w:name="_Hlt520273711"/>
      <w:r/>
      <w:bookmarkEnd w:id="856"/>
      <w:r/>
      <w:bookmarkStart w:id="857" w:name="_Hlt520271212"/>
      <w:r/>
      <w:bookmarkEnd w:id="857"/>
      <w:r/>
      <w:bookmarkStart w:id="858" w:name="_Hlt520274407"/>
      <w:r/>
      <w:bookmarkEnd w:id="858"/>
      <w:r/>
      <w:bookmarkStart w:id="859" w:name="_Toc150774762"/>
      <w:r/>
      <w:bookmarkStart w:id="860" w:name="_Toc265228395"/>
      <w:r/>
      <w:bookmarkStart w:id="861" w:name="_Toc226965747"/>
      <w:r/>
      <w:bookmarkStart w:id="862" w:name="_Toc226965830"/>
      <w:r/>
      <w:bookmarkStart w:id="863" w:name="_Toc226309801"/>
      <w:r/>
      <w:bookmarkStart w:id="864" w:name="_Toc150480795"/>
      <w:r/>
      <w:bookmarkStart w:id="865" w:name="_Toc305158825"/>
      <w:r/>
      <w:bookmarkStart w:id="866" w:name="_Toc142311059"/>
      <w:r/>
      <w:bookmarkStart w:id="867" w:name="_Toc264969247"/>
      <w:r/>
      <w:bookmarkStart w:id="868" w:name="_Toc480942350"/>
      <w:r/>
      <w:bookmarkStart w:id="869" w:name="_Toc226337253"/>
      <w:r/>
      <w:bookmarkStart w:id="870" w:name="_Toc305158899"/>
      <w:r/>
      <w:bookmarkStart w:id="871" w:name="_Toc520356218"/>
      <w:r/>
      <w:bookmarkStart w:id="872" w:name="_Ref467988705"/>
      <w:r/>
      <w:bookmarkStart w:id="873" w:name="_Toc127151557"/>
      <w:r/>
      <w:bookmarkStart w:id="874" w:name="_Toc195842922"/>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jc w:val="center"/>
        <w:spacing w:line="360" w:lineRule="exact"/>
        <w:rPr>
          <w:rFonts w:ascii="宋体" w:hAnsi="宋体"/>
          <w:b/>
          <w:color w:val="000000"/>
          <w:sz w:val="36"/>
          <w:szCs w:val="36"/>
          <w:highlight w:val="none"/>
        </w:rPr>
      </w:pPr>
      <w:r/>
      <w:bookmarkStart w:id="875" w:name="_Toc226965748"/>
      <w:r/>
      <w:bookmarkStart w:id="876" w:name="_Toc305158900"/>
      <w:r/>
      <w:bookmarkStart w:id="877" w:name="_Toc305158826"/>
      <w:r/>
      <w:bookmarkStart w:id="878" w:name="_Toc164608827"/>
      <w:r/>
      <w:bookmarkStart w:id="879" w:name="_Toc226965831"/>
      <w:r/>
      <w:bookmarkStart w:id="880" w:name="_Toc226309802"/>
      <w:r/>
      <w:bookmarkStart w:id="881" w:name="_Toc226337254"/>
      <w:r/>
      <w:bookmarkStart w:id="882" w:name="_Toc264969248"/>
      <w:r/>
      <w:bookmarkStart w:id="883" w:name="_Toc265228396"/>
      <w:r/>
      <w:bookmarkStart w:id="884" w:name="_Toc164608672"/>
      <w:r/>
      <w:bookmarkStart w:id="885" w:name="_Toc195842923"/>
      <w:r>
        <w:rPr>
          <w:rFonts w:hint="eastAsia" w:ascii="宋体" w:hAnsi="宋体"/>
          <w:b/>
          <w:color w:val="000000"/>
          <w:sz w:val="36"/>
          <w:szCs w:val="36"/>
          <w:highlight w:val="none"/>
        </w:rPr>
        <w:t xml:space="preserve">开标一览表</w:t>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color w:val="000000"/>
          <w:sz w:val="36"/>
          <w:szCs w:val="36"/>
          <w:highlight w:val="none"/>
        </w:rPr>
      </w:r>
      <w:r/>
    </w:p>
    <w:p>
      <w:pPr>
        <w:pStyle w:val="1086"/>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86"/>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86"/>
        <w:jc w:val="left"/>
        <w:rPr>
          <w:rFonts w:ascii="宋体" w:hAnsi="宋体"/>
          <w:color w:val="000000"/>
          <w:sz w:val="24"/>
          <w:highlight w:val="none"/>
        </w:rPr>
      </w:pPr>
      <w:r>
        <w:rPr>
          <w:rFonts w:ascii="宋体" w:hAnsi="宋体"/>
          <w:color w:val="000000"/>
          <w:sz w:val="24"/>
          <w:highlight w:val="none"/>
        </w:rPr>
      </w:r>
      <w:r/>
    </w:p>
    <w:p>
      <w:pPr>
        <w:pStyle w:val="1086"/>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86"/>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bookmarkStart w:id="886" w:name="_Toc195842924"/>
      <w:r/>
      <w:bookmarkStart w:id="887" w:name="_Toc142311060"/>
      <w:r/>
      <w:bookmarkStart w:id="888" w:name="_Toc127151558"/>
      <w:r/>
      <w:bookmarkStart w:id="889" w:name="_Toc226965832"/>
      <w:r/>
      <w:bookmarkStart w:id="890" w:name="_Toc226965749"/>
      <w:r/>
      <w:bookmarkStart w:id="891" w:name="_Toc226337255"/>
      <w:r/>
      <w:bookmarkStart w:id="892" w:name="_Toc305158901"/>
      <w:r/>
      <w:bookmarkStart w:id="893" w:name="_Toc265228397"/>
      <w:r/>
      <w:bookmarkStart w:id="894" w:name="_Toc226309803"/>
      <w:r/>
      <w:bookmarkStart w:id="895" w:name="_Toc305158827"/>
      <w:r/>
      <w:bookmarkStart w:id="896" w:name="_Toc150774763"/>
      <w:r/>
      <w:bookmarkStart w:id="897" w:name="_Toc264969249"/>
      <w:r/>
      <w:bookmarkStart w:id="898" w:name="_Toc150480796"/>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86"/>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86"/>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86"/>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86"/>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86"/>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6"/>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86"/>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86"/>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86"/>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86"/>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spacing w:line="360" w:lineRule="auto"/>
        <w:rPr>
          <w:rFonts w:ascii="宋体" w:hAnsi="宋体"/>
          <w:b/>
          <w:color w:val="000000"/>
          <w:sz w:val="24"/>
          <w:szCs w:val="20"/>
          <w:highlight w:val="none"/>
        </w:rPr>
        <w:outlineLvl w:val="2"/>
      </w:pPr>
      <w:r/>
      <w:bookmarkStart w:id="899" w:name="_Toc265228400"/>
      <w:r/>
      <w:bookmarkStart w:id="900" w:name="_Toc226965835"/>
      <w:r/>
      <w:bookmarkStart w:id="901" w:name="_Toc305158830"/>
      <w:r/>
      <w:bookmarkStart w:id="902" w:name="_Toc226337258"/>
      <w:r/>
      <w:bookmarkStart w:id="903" w:name="_Toc142311062"/>
      <w:r/>
      <w:bookmarkStart w:id="904" w:name="_Toc195842927"/>
      <w:r/>
      <w:bookmarkStart w:id="905" w:name="_Toc226309806"/>
      <w:r/>
      <w:bookmarkStart w:id="906" w:name="_Toc264969252"/>
      <w:r/>
      <w:bookmarkStart w:id="907" w:name="_Toc305158904"/>
      <w:r/>
      <w:bookmarkStart w:id="908" w:name="_Toc226965752"/>
      <w:r/>
      <w:bookmarkStart w:id="909" w:name="_Toc150480798"/>
      <w:r/>
      <w:bookmarkStart w:id="910" w:name="_Toc150774765"/>
      <w:r/>
      <w:bookmarkStart w:id="911" w:name="_Toc127151562"/>
      <w:r/>
      <w:bookmarkStart w:id="912" w:name="_Toc305158829"/>
      <w:r/>
      <w:bookmarkStart w:id="913" w:name="_Toc305158903"/>
      <w:r/>
      <w:bookmarkStart w:id="914" w:name="_Toc226309805"/>
      <w:r/>
      <w:bookmarkStart w:id="915" w:name="_Toc226337257"/>
      <w:r/>
      <w:bookmarkStart w:id="916" w:name="_Toc226965751"/>
      <w:r/>
      <w:bookmarkStart w:id="917" w:name="_Toc264969251"/>
      <w:r/>
      <w:bookmarkStart w:id="918" w:name="_Toc150480797"/>
      <w:r/>
      <w:bookmarkStart w:id="919" w:name="_Toc195842926"/>
      <w:r/>
      <w:bookmarkStart w:id="920" w:name="_Toc127151561"/>
      <w:r/>
      <w:bookmarkStart w:id="921" w:name="_Toc265228399"/>
      <w:r/>
      <w:bookmarkStart w:id="922" w:name="_Toc142311061"/>
      <w:r/>
      <w:bookmarkStart w:id="923" w:name="_Toc150774764"/>
      <w:r/>
      <w:bookmarkStart w:id="924" w:name="_Toc226965834"/>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86"/>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86"/>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86"/>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bl>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86"/>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8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bl>
    <w:p>
      <w:pPr>
        <w:pStyle w:val="108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rPr>
          <w:rFonts w:ascii="宋体" w:hAnsi="宋体"/>
          <w:color w:val="000000"/>
          <w:sz w:val="24"/>
          <w:szCs w:val="20"/>
          <w:highlight w:val="none"/>
        </w:rPr>
      </w:pP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8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8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61"/>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86"/>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86"/>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86"/>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86"/>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86"/>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86"/>
        <w:numPr>
          <w:ilvl w:val="0"/>
          <w:numId w:val="22"/>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6"/>
        <w:numPr>
          <w:ilvl w:val="0"/>
          <w:numId w:val="22"/>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6"/>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86"/>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86"/>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86"/>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6"/>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86"/>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86"/>
        <w:ind w:firstLine="420"/>
        <w:jc w:val="left"/>
        <w:rPr>
          <w:rFonts w:ascii="宋体" w:hAnsi="宋体"/>
          <w:color w:val="000000"/>
          <w:sz w:val="24"/>
          <w:highlight w:val="none"/>
        </w:rPr>
      </w:pPr>
      <w:r>
        <w:rPr>
          <w:rFonts w:ascii="宋体" w:hAnsi="宋体"/>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r>
      <w:r/>
    </w:p>
    <w:p>
      <w:pPr>
        <w:pStyle w:val="1086"/>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86"/>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86"/>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86"/>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86"/>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86"/>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w:t>
      </w:r>
      <w:r>
        <w:rPr>
          <w:rFonts w:hint="eastAsia" w:ascii="宋体" w:hAnsi="宋体"/>
          <w:b/>
          <w:color w:val="000000"/>
          <w:sz w:val="24"/>
          <w:szCs w:val="20"/>
          <w:highlight w:val="none"/>
        </w:rPr>
        <w:t xml:space="preserve">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47"/>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7"/>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Style w:val="1160"/>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60"/>
          <w:rFonts w:hint="eastAsia" w:ascii="方正魏碑_GBK" w:hAnsi="方正魏碑_GBK" w:eastAsia="方正魏碑_GBK" w:cs="方正魏碑_GBK"/>
          <w:color w:val="000000"/>
          <w:highlight w:val="none"/>
          <w:u w:val="single"/>
          <w:shd w:val="clear" w:color="auto" w:fill="ffffff"/>
        </w:rPr>
        <w:t xml:space="preserve">（厂名）</w:t>
      </w:r>
      <w:r>
        <w:rPr>
          <w:rStyle w:val="1160"/>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60"/>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60"/>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0"/>
          <w:rFonts w:hint="eastAsia" w:ascii="方正魏碑_GBK" w:hAnsi="方正魏碑_GBK" w:eastAsia="方正魏碑_GBK" w:cs="方正魏碑_GBK"/>
          <w:color w:val="000000"/>
          <w:highlight w:val="none"/>
          <w:u w:val="single"/>
          <w:shd w:val="clear" w:color="auto" w:fill="ffffff"/>
        </w:rPr>
        <w:t xml:space="preserve">（规定</w:t>
      </w:r>
      <w:r>
        <w:rPr>
          <w:rStyle w:val="1160"/>
          <w:rFonts w:ascii="方正魏碑_GBK" w:hAnsi="方正魏碑_GBK" w:eastAsia="方正魏碑_GBK" w:cs="方正魏碑_GBK"/>
          <w:color w:val="000000"/>
          <w:highlight w:val="none"/>
          <w:u w:val="single"/>
          <w:shd w:val="clear" w:color="auto" w:fill="ffffff"/>
        </w:rPr>
        <w:t xml:space="preserve">比例</w:t>
      </w:r>
      <w:r>
        <w:rPr>
          <w:rStyle w:val="1160"/>
          <w:rFonts w:hint="eastAsia" w:ascii="方正魏碑_GBK" w:hAnsi="方正魏碑_GBK" w:eastAsia="方正魏碑_GBK" w:cs="方正魏碑_GBK"/>
          <w:color w:val="000000"/>
          <w:highlight w:val="none"/>
          <w:u w:val="single"/>
          <w:shd w:val="clear" w:color="auto" w:fill="ffffff"/>
        </w:rPr>
        <w:t xml:space="preserve">）</w:t>
      </w:r>
      <w:r>
        <w:rPr>
          <w:rStyle w:val="1160"/>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w:t>
      </w:r>
      <w:r>
        <w:rPr>
          <w:rStyle w:val="1160"/>
          <w:rFonts w:ascii="方正魏碑_GBK" w:hAnsi="方正魏碑_GBK" w:eastAsia="方正魏碑_GBK" w:cs="方正魏碑_GBK"/>
          <w:color w:val="000000"/>
          <w:highlight w:val="none"/>
          <w:u w:val="single"/>
          <w:shd w:val="clear" w:color="auto" w:fill="ffffff"/>
        </w:rPr>
        <w:t xml:space="preserve">组件</w:t>
      </w:r>
      <w:r>
        <w:rPr>
          <w:rStyle w:val="1160"/>
          <w:rFonts w:hint="eastAsia" w:ascii="方正魏碑_GBK" w:hAnsi="方正魏碑_GBK" w:eastAsia="方正魏碑_GBK" w:cs="方正魏碑_GBK"/>
          <w:color w:val="000000"/>
          <w:highlight w:val="none"/>
          <w:u w:val="single"/>
          <w:shd w:val="clear" w:color="auto" w:fill="ffffff"/>
        </w:rPr>
        <w:t xml:space="preserve">）</w:t>
      </w:r>
      <w:r>
        <w:rPr>
          <w:rStyle w:val="1160"/>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（关键工序）</w:t>
      </w:r>
      <w:r>
        <w:rPr>
          <w:rStyle w:val="1160"/>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60"/>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60"/>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0"/>
          <w:rFonts w:hint="eastAsia" w:ascii="方正魏碑_GBK" w:hAnsi="方正魏碑_GBK" w:eastAsia="方正魏碑_GBK" w:cs="方正魏碑_GBK"/>
          <w:color w:val="000000"/>
          <w:highlight w:val="none"/>
          <w:u w:val="single"/>
          <w:shd w:val="clear" w:color="auto" w:fill="ffffff"/>
        </w:rPr>
        <w:t xml:space="preserve">（规定</w:t>
      </w:r>
      <w:r>
        <w:rPr>
          <w:rStyle w:val="1160"/>
          <w:rFonts w:ascii="方正魏碑_GBK" w:hAnsi="方正魏碑_GBK" w:eastAsia="方正魏碑_GBK" w:cs="方正魏碑_GBK"/>
          <w:color w:val="000000"/>
          <w:highlight w:val="none"/>
          <w:u w:val="single"/>
          <w:shd w:val="clear" w:color="auto" w:fill="ffffff"/>
        </w:rPr>
        <w:t xml:space="preserve">比例</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w:t>
      </w:r>
      <w:r>
        <w:rPr>
          <w:rStyle w:val="1160"/>
          <w:rFonts w:ascii="方正魏碑_GBK" w:hAnsi="方正魏碑_GBK" w:eastAsia="方正魏碑_GBK" w:cs="方正魏碑_GBK"/>
          <w:color w:val="000000"/>
          <w:highlight w:val="none"/>
          <w:u w:val="single"/>
          <w:shd w:val="clear" w:color="auto" w:fill="ffffff"/>
        </w:rPr>
        <w:t xml:space="preserve">组件</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60"/>
          <w:rFonts w:hint="eastAsia" w:ascii="方正魏碑_GBK" w:hAnsi="方正魏碑_GBK" w:eastAsia="方正魏碑_GBK" w:cs="方正魏碑_GBK"/>
          <w:color w:val="000000"/>
          <w:highlight w:val="none"/>
          <w:u w:val="single"/>
          <w:shd w:val="clear" w:color="auto" w:fill="ffffff"/>
        </w:rPr>
        <w:t xml:space="preserve">（产品名称</w:t>
      </w:r>
      <w:r>
        <w:rPr>
          <w:rStyle w:val="1160"/>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7"/>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47"/>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47"/>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86"/>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86"/>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86"/>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8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86"/>
        <w:spacing w:line="360" w:lineRule="auto"/>
        <w:rPr>
          <w:rFonts w:ascii="宋体" w:hAnsi="宋体"/>
          <w:color w:val="000000"/>
          <w:sz w:val="22"/>
          <w:highlight w:val="none"/>
        </w:rPr>
      </w:pPr>
      <w:r>
        <w:rPr>
          <w:rFonts w:ascii="宋体" w:hAnsi="宋体"/>
          <w:color w:val="000000"/>
          <w:sz w:val="22"/>
          <w:highlight w:val="none"/>
        </w:rPr>
      </w:r>
      <w:r/>
    </w:p>
    <w:p>
      <w:pPr>
        <w:pStyle w:val="108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86"/>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86"/>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25" w:name="_Toc288738839"/>
      <w:r/>
      <w:bookmarkStart w:id="926"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86"/>
        <w:rPr>
          <w:rFonts w:ascii="宋体" w:hAnsi="宋体"/>
          <w:color w:val="000000"/>
          <w:sz w:val="24"/>
          <w:szCs w:val="20"/>
          <w:highlight w:val="none"/>
        </w:rPr>
      </w:pPr>
      <w:r>
        <w:rPr>
          <w:rFonts w:ascii="宋体" w:hAnsi="宋体"/>
          <w:color w:val="000000"/>
          <w:sz w:val="24"/>
          <w:szCs w:val="20"/>
          <w:highlight w:val="none"/>
        </w:rPr>
      </w:r>
      <w:r/>
    </w:p>
    <w:p>
      <w:pPr>
        <w:pStyle w:val="1086"/>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5"/>
      <w:r/>
      <w:bookmarkEnd w:id="926"/>
      <w:r>
        <w:rPr>
          <w:rFonts w:ascii="宋体" w:hAnsi="宋体"/>
          <w:b/>
          <w:color w:val="000000"/>
          <w:sz w:val="32"/>
          <w:szCs w:val="32"/>
          <w:highlight w:val="none"/>
        </w:rPr>
      </w:r>
      <w:r/>
    </w:p>
    <w:p>
      <w:pPr>
        <w:pStyle w:val="108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8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86"/>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86"/>
        <w:spacing w:line="360" w:lineRule="auto"/>
        <w:rPr>
          <w:rFonts w:ascii="宋体" w:hAnsi="宋体" w:cs="宋体"/>
          <w:color w:val="000000"/>
          <w:sz w:val="24"/>
          <w:highlight w:val="none"/>
        </w:rPr>
      </w:pPr>
      <w:r>
        <w:rPr>
          <w:rFonts w:ascii="宋体" w:hAnsi="宋体" w:cs="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86"/>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right="360"/>
      <w:tabs>
        <w:tab w:val="center" w:pos="4153" w:leader="none"/>
        <w:tab w:val="right" w:pos="8306" w:leader="none"/>
      </w:tabs>
      <w:rPr>
        <w:rStyle w:val="1158"/>
      </w:rPr>
      <w:framePr w:wrap="around" w:vAnchor="text" w:hAnchor="margin" w:y="1"/>
    </w:pPr>
    <w:r>
      <w:rPr>
        <w:rStyle w:val="1158"/>
      </w:rPr>
    </w:r>
    <w:r/>
  </w:p>
  <w:p>
    <w:pPr>
      <w:pStyle w:val="1134"/>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center" w:y="1"/>
    </w:pPr>
    <w:r>
      <w:fldChar w:fldCharType="begin"/>
    </w:r>
    <w:r>
      <w:rPr>
        <w:rStyle w:val="1158"/>
      </w:rPr>
      <w:instrText xml:space="preserve">PAGE  </w:instrText>
    </w:r>
    <w:r>
      <w:fldChar w:fldCharType="end"/>
    </w:r>
    <w:r>
      <w:rPr>
        <w:rStyle w:val="1158"/>
      </w:rPr>
    </w:r>
    <w:r/>
  </w:p>
  <w:p>
    <w:pPr>
      <w:pStyle w:val="113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r>
    <w:r/>
  </w:p>
  <w:p>
    <w:pPr>
      <w:pStyle w:val="1134"/>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fldChar w:fldCharType="begin"/>
    </w:r>
    <w:r>
      <w:rPr>
        <w:rStyle w:val="1158"/>
      </w:rPr>
      <w:instrText xml:space="preserve">PAGE  </w:instrText>
    </w:r>
    <w:r>
      <w:rPr>
        <w:rStyle w:val="1158"/>
      </w:rPr>
      <w:fldChar w:fldCharType="end"/>
    </w:r>
    <w:r>
      <w:rPr>
        <w:rStyle w:val="1158"/>
      </w:rPr>
    </w:r>
    <w:r/>
  </w:p>
  <w:p>
    <w:pPr>
      <w:pStyle w:val="1134"/>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fldChar w:fldCharType="begin"/>
    </w:r>
    <w:r>
      <w:rPr>
        <w:rStyle w:val="1158"/>
      </w:rPr>
      <w:instrText xml:space="preserve">PAGE  </w:instrText>
    </w:r>
    <w:r>
      <w:rPr>
        <w:rStyle w:val="1158"/>
      </w:rPr>
      <w:fldChar w:fldCharType="end"/>
    </w:r>
    <w:r>
      <w:rPr>
        <w:rStyle w:val="1158"/>
      </w:rPr>
    </w:r>
    <w:r/>
  </w:p>
  <w:p>
    <w:pPr>
      <w:pStyle w:val="1134"/>
      <w:ind w:right="360"/>
      <w:tabs>
        <w:tab w:val="center" w:pos="4153" w:leader="none"/>
        <w:tab w:val="right" w:pos="8306" w:leader="none"/>
      </w:tabs>
    </w:pPr>
    <w:r/>
    <w:r/>
  </w:p>
  <w:p>
    <w:pPr>
      <w:pStyle w:val="108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p>
    <w:pPr>
      <w:pStyle w:val="108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86"/>
        <w:ind w:left="4941" w:hanging="1140"/>
        <w:tabs>
          <w:tab w:val="num" w:pos="4941" w:leader="none"/>
        </w:tabs>
      </w:pPr>
      <w:rPr>
        <w:rFonts w:hint="eastAsia"/>
      </w:rPr>
    </w:lvl>
    <w:lvl w:ilvl="1">
      <w:start w:val="1"/>
      <w:numFmt w:val="lowerLetter"/>
      <w:isLgl w:val="false"/>
      <w:suff w:val="tab"/>
      <w:lvlText w:val="%2)"/>
      <w:lvlJc w:val="left"/>
      <w:pPr>
        <w:pStyle w:val="1086"/>
        <w:ind w:left="4641" w:hanging="420"/>
        <w:tabs>
          <w:tab w:val="num" w:pos="4641" w:leader="none"/>
        </w:tabs>
      </w:pPr>
    </w:lvl>
    <w:lvl w:ilvl="2">
      <w:start w:val="1"/>
      <w:numFmt w:val="lowerRoman"/>
      <w:isLgl w:val="false"/>
      <w:suff w:val="tab"/>
      <w:lvlText w:val="%3."/>
      <w:lvlJc w:val="right"/>
      <w:pPr>
        <w:pStyle w:val="1086"/>
        <w:ind w:left="5061" w:hanging="420"/>
        <w:tabs>
          <w:tab w:val="num" w:pos="5061" w:leader="none"/>
        </w:tabs>
      </w:pPr>
    </w:lvl>
    <w:lvl w:ilvl="3">
      <w:start w:val="1"/>
      <w:numFmt w:val="decimal"/>
      <w:isLgl w:val="false"/>
      <w:suff w:val="tab"/>
      <w:lvlText w:val="%4."/>
      <w:lvlJc w:val="left"/>
      <w:pPr>
        <w:pStyle w:val="1086"/>
        <w:ind w:left="5481" w:hanging="420"/>
        <w:tabs>
          <w:tab w:val="num" w:pos="5481" w:leader="none"/>
        </w:tabs>
      </w:pPr>
    </w:lvl>
    <w:lvl w:ilvl="4">
      <w:start w:val="1"/>
      <w:numFmt w:val="lowerLetter"/>
      <w:isLgl w:val="false"/>
      <w:suff w:val="tab"/>
      <w:lvlText w:val="%5)"/>
      <w:lvlJc w:val="left"/>
      <w:pPr>
        <w:pStyle w:val="1086"/>
        <w:ind w:left="5901" w:hanging="420"/>
        <w:tabs>
          <w:tab w:val="num" w:pos="5901" w:leader="none"/>
        </w:tabs>
      </w:pPr>
    </w:lvl>
    <w:lvl w:ilvl="5">
      <w:start w:val="1"/>
      <w:numFmt w:val="lowerRoman"/>
      <w:isLgl w:val="false"/>
      <w:suff w:val="tab"/>
      <w:lvlText w:val="%6."/>
      <w:lvlJc w:val="right"/>
      <w:pPr>
        <w:pStyle w:val="1086"/>
        <w:ind w:left="6321" w:hanging="420"/>
        <w:tabs>
          <w:tab w:val="num" w:pos="6321" w:leader="none"/>
        </w:tabs>
      </w:pPr>
    </w:lvl>
    <w:lvl w:ilvl="6">
      <w:start w:val="1"/>
      <w:numFmt w:val="decimal"/>
      <w:isLgl w:val="false"/>
      <w:suff w:val="tab"/>
      <w:lvlText w:val="%7."/>
      <w:lvlJc w:val="left"/>
      <w:pPr>
        <w:pStyle w:val="1086"/>
        <w:ind w:left="6741" w:hanging="420"/>
        <w:tabs>
          <w:tab w:val="num" w:pos="6741" w:leader="none"/>
        </w:tabs>
      </w:pPr>
    </w:lvl>
    <w:lvl w:ilvl="7">
      <w:start w:val="1"/>
      <w:numFmt w:val="lowerLetter"/>
      <w:isLgl w:val="false"/>
      <w:suff w:val="tab"/>
      <w:lvlText w:val="%8)"/>
      <w:lvlJc w:val="left"/>
      <w:pPr>
        <w:pStyle w:val="1086"/>
        <w:ind w:left="7161" w:hanging="420"/>
        <w:tabs>
          <w:tab w:val="num" w:pos="7161" w:leader="none"/>
        </w:tabs>
      </w:pPr>
    </w:lvl>
    <w:lvl w:ilvl="8">
      <w:start w:val="1"/>
      <w:numFmt w:val="lowerRoman"/>
      <w:isLgl w:val="false"/>
      <w:suff w:val="tab"/>
      <w:lvlText w:val="%9."/>
      <w:lvlJc w:val="right"/>
      <w:pPr>
        <w:pStyle w:val="1086"/>
        <w:ind w:left="7581" w:hanging="420"/>
        <w:tabs>
          <w:tab w:val="num" w:pos="7581" w:leader="none"/>
        </w:tabs>
      </w:pPr>
    </w:lvl>
  </w:abstractNum>
  <w:abstractNum w:abstractNumId="1">
    <w:multiLevelType w:val="hybridMultilevel"/>
    <w:lvl w:ilvl="0">
      <w:start w:val="1"/>
      <w:numFmt w:val="decimal"/>
      <w:pStyle w:val="1194"/>
      <w:isLgl w:val="false"/>
      <w:suff w:val="tab"/>
      <w:lvlText w:val="%1."/>
      <w:lvlJc w:val="left"/>
      <w:pPr>
        <w:pStyle w:val="1086"/>
        <w:ind w:left="420" w:hanging="420"/>
      </w:pPr>
    </w:lvl>
    <w:lvl w:ilvl="1">
      <w:start w:val="1"/>
      <w:numFmt w:val="decimal"/>
      <w:isLgl w:val="false"/>
      <w:suff w:val="tab"/>
      <w:lvlText w:val="（%2）"/>
      <w:lvlJc w:val="left"/>
      <w:pPr>
        <w:pStyle w:val="1086"/>
        <w:ind w:left="1140" w:hanging="720"/>
        <w:tabs>
          <w:tab w:val="num" w:pos="1140" w:leader="none"/>
        </w:tabs>
      </w:pPr>
      <w:rPr>
        <w:rFonts w:hint="eastAsia"/>
      </w:r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2">
    <w:multiLevelType w:val="hybridMultilevel"/>
    <w:lvl w:ilvl="0">
      <w:start w:val="1"/>
      <w:numFmt w:val="lowerLetter"/>
      <w:pStyle w:val="1269"/>
      <w:isLgl w:val="false"/>
      <w:suff w:val="tab"/>
      <w:lvlText w:val="%1)"/>
      <w:lvlJc w:val="left"/>
      <w:pPr>
        <w:pStyle w:val="1086"/>
        <w:ind w:left="902" w:hanging="420"/>
      </w:pPr>
      <w:rPr>
        <w:color w:val="000000"/>
      </w:rPr>
    </w:lvl>
    <w:lvl w:ilvl="1">
      <w:start w:val="1"/>
      <w:numFmt w:val="lowerLetter"/>
      <w:isLgl w:val="false"/>
      <w:suff w:val="tab"/>
      <w:lvlText w:val="%2)"/>
      <w:lvlJc w:val="left"/>
      <w:pPr>
        <w:pStyle w:val="1086"/>
        <w:ind w:left="1322" w:hanging="420"/>
      </w:pPr>
    </w:lvl>
    <w:lvl w:ilvl="2">
      <w:start w:val="1"/>
      <w:numFmt w:val="lowerRoman"/>
      <w:isLgl w:val="false"/>
      <w:suff w:val="tab"/>
      <w:lvlText w:val="%3."/>
      <w:lvlJc w:val="right"/>
      <w:pPr>
        <w:pStyle w:val="1086"/>
        <w:ind w:left="1742" w:hanging="420"/>
      </w:pPr>
    </w:lvl>
    <w:lvl w:ilvl="3">
      <w:start w:val="1"/>
      <w:numFmt w:val="decimal"/>
      <w:isLgl w:val="false"/>
      <w:suff w:val="tab"/>
      <w:lvlText w:val="%4."/>
      <w:lvlJc w:val="left"/>
      <w:pPr>
        <w:pStyle w:val="1086"/>
        <w:ind w:left="2162" w:hanging="420"/>
      </w:pPr>
    </w:lvl>
    <w:lvl w:ilvl="4">
      <w:start w:val="1"/>
      <w:numFmt w:val="lowerLetter"/>
      <w:isLgl w:val="false"/>
      <w:suff w:val="tab"/>
      <w:lvlText w:val="%5)"/>
      <w:lvlJc w:val="left"/>
      <w:pPr>
        <w:pStyle w:val="1086"/>
        <w:ind w:left="2582" w:hanging="420"/>
      </w:pPr>
    </w:lvl>
    <w:lvl w:ilvl="5">
      <w:start w:val="1"/>
      <w:numFmt w:val="lowerRoman"/>
      <w:isLgl w:val="false"/>
      <w:suff w:val="tab"/>
      <w:lvlText w:val="%6."/>
      <w:lvlJc w:val="right"/>
      <w:pPr>
        <w:pStyle w:val="1086"/>
        <w:ind w:left="3002" w:hanging="420"/>
      </w:pPr>
    </w:lvl>
    <w:lvl w:ilvl="6">
      <w:start w:val="1"/>
      <w:numFmt w:val="decimal"/>
      <w:isLgl w:val="false"/>
      <w:suff w:val="tab"/>
      <w:lvlText w:val="%7."/>
      <w:lvlJc w:val="left"/>
      <w:pPr>
        <w:pStyle w:val="1086"/>
        <w:ind w:left="3422" w:hanging="420"/>
      </w:pPr>
    </w:lvl>
    <w:lvl w:ilvl="7">
      <w:start w:val="1"/>
      <w:numFmt w:val="lowerLetter"/>
      <w:isLgl w:val="false"/>
      <w:suff w:val="tab"/>
      <w:lvlText w:val="%8)"/>
      <w:lvlJc w:val="left"/>
      <w:pPr>
        <w:pStyle w:val="1086"/>
        <w:ind w:left="3842" w:hanging="420"/>
      </w:pPr>
    </w:lvl>
    <w:lvl w:ilvl="8">
      <w:start w:val="1"/>
      <w:numFmt w:val="lowerRoman"/>
      <w:isLgl w:val="false"/>
      <w:suff w:val="tab"/>
      <w:lvlText w:val="%9."/>
      <w:lvlJc w:val="right"/>
      <w:pPr>
        <w:pStyle w:val="1086"/>
        <w:ind w:left="4262" w:hanging="420"/>
      </w:pPr>
    </w:lvl>
  </w:abstractNum>
  <w:abstractNum w:abstractNumId="3">
    <w:multiLevelType w:val="hybridMultilevel"/>
    <w:lvl w:ilvl="0">
      <w:start w:val="1"/>
      <w:numFmt w:val="decimal"/>
      <w:pStyle w:val="1239"/>
      <w:isLgl w:val="false"/>
      <w:suff w:val="tab"/>
      <w:lvlText w:val="%1."/>
      <w:lvlJc w:val="left"/>
      <w:pPr>
        <w:pStyle w:val="108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88"/>
      <w:isLgl w:val="false"/>
      <w:suff w:val="nothing"/>
      <w:lvlText w:val="%1　"/>
      <w:lvlJc w:val="left"/>
      <w:pPr>
        <w:pStyle w:val="108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8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86"/>
        <w:ind w:left="-25" w:firstLine="0"/>
      </w:pPr>
      <w:rPr>
        <w:rFonts w:ascii="Times New Roman" w:hAnsi="Times New Roman" w:eastAsia="黑体"/>
        <w:b/>
        <w:i w:val="0"/>
        <w:sz w:val="28"/>
      </w:rPr>
    </w:lvl>
    <w:lvl w:ilvl="3">
      <w:start w:val="1"/>
      <w:numFmt w:val="decimal"/>
      <w:pStyle w:val="1224"/>
      <w:isLgl w:val="false"/>
      <w:suff w:val="nothing"/>
      <w:lvlText w:val="%1.%2.%3.%4　"/>
      <w:lvlJc w:val="left"/>
      <w:pPr>
        <w:pStyle w:val="108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8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86"/>
        <w:ind w:left="-25" w:firstLine="0"/>
      </w:pPr>
      <w:rPr>
        <w:rFonts w:ascii="Times New Roman" w:hAnsi="Times New Roman" w:eastAsia="宋体"/>
        <w:b/>
        <w:i w:val="0"/>
        <w:sz w:val="28"/>
      </w:rPr>
    </w:lvl>
    <w:lvl w:ilvl="6">
      <w:start w:val="1"/>
      <w:numFmt w:val="lowerLetter"/>
      <w:pStyle w:val="1245"/>
      <w:isLgl w:val="false"/>
      <w:suff w:val="tab"/>
      <w:lvlText w:val="%7) "/>
      <w:lvlJc w:val="left"/>
      <w:pPr>
        <w:pStyle w:val="1086"/>
        <w:ind w:left="-125" w:firstLine="400"/>
        <w:tabs>
          <w:tab w:val="num" w:pos="635" w:leader="none"/>
        </w:tabs>
      </w:pPr>
      <w:rPr>
        <w:rFonts w:ascii="Times New Roman" w:hAnsi="Times New Roman" w:eastAsia="宋体"/>
        <w:b/>
        <w:i w:val="0"/>
        <w:color w:val="000000"/>
        <w:sz w:val="28"/>
        <w:u w:val="none"/>
      </w:rPr>
    </w:lvl>
    <w:lvl w:ilvl="7">
      <w:start w:val="1"/>
      <w:numFmt w:val="decimal"/>
      <w:pStyle w:val="1208"/>
      <w:isLgl w:val="false"/>
      <w:suff w:val="tab"/>
      <w:lvlText w:val="%8) "/>
      <w:lvlJc w:val="left"/>
      <w:pPr>
        <w:pStyle w:val="108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8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86"/>
        <w:ind w:left="768" w:hanging="360"/>
        <w:tabs>
          <w:tab w:val="num" w:pos="768" w:leader="none"/>
        </w:tabs>
      </w:pPr>
      <w:rPr>
        <w:rFonts w:hint="eastAsia"/>
      </w:rPr>
    </w:lvl>
    <w:lvl w:ilvl="1">
      <w:start w:val="1"/>
      <w:numFmt w:val="decimal"/>
      <w:pStyle w:val="1226"/>
      <w:isLgl w:val="false"/>
      <w:suff w:val="tab"/>
      <w:lvlText w:val="%2、"/>
      <w:lvlJc w:val="left"/>
      <w:pPr>
        <w:pStyle w:val="1086"/>
        <w:ind w:left="1188" w:hanging="360"/>
        <w:tabs>
          <w:tab w:val="num" w:pos="1188" w:leader="none"/>
        </w:tabs>
      </w:pPr>
      <w:rPr>
        <w:rFonts w:hint="eastAsia"/>
      </w:rPr>
    </w:lvl>
    <w:lvl w:ilvl="2">
      <w:start w:val="1"/>
      <w:numFmt w:val="decimal"/>
      <w:isLgl w:val="false"/>
      <w:suff w:val="tab"/>
      <w:lvlText w:val="（%3）"/>
      <w:lvlJc w:val="left"/>
      <w:pPr>
        <w:pStyle w:val="1086"/>
        <w:ind w:left="1968" w:hanging="720"/>
        <w:tabs>
          <w:tab w:val="num" w:pos="1968" w:leader="none"/>
        </w:tabs>
      </w:pPr>
      <w:rPr>
        <w:rFonts w:hint="eastAsia"/>
        <w:u w:val="none"/>
      </w:rPr>
    </w:lvl>
    <w:lvl w:ilvl="3">
      <w:start w:val="1"/>
      <w:numFmt w:val="decimal"/>
      <w:isLgl w:val="false"/>
      <w:suff w:val="tab"/>
      <w:lvlText w:val="%4."/>
      <w:lvlJc w:val="left"/>
      <w:pPr>
        <w:pStyle w:val="1086"/>
        <w:ind w:left="2088" w:hanging="420"/>
        <w:tabs>
          <w:tab w:val="num" w:pos="2088" w:leader="none"/>
        </w:tabs>
      </w:pPr>
    </w:lvl>
    <w:lvl w:ilvl="4">
      <w:start w:val="1"/>
      <w:numFmt w:val="lowerLetter"/>
      <w:isLgl w:val="false"/>
      <w:suff w:val="tab"/>
      <w:lvlText w:val="%5)"/>
      <w:lvlJc w:val="left"/>
      <w:pPr>
        <w:pStyle w:val="1086"/>
        <w:ind w:left="2508" w:hanging="420"/>
        <w:tabs>
          <w:tab w:val="num" w:pos="2508" w:leader="none"/>
        </w:tabs>
      </w:pPr>
    </w:lvl>
    <w:lvl w:ilvl="5">
      <w:start w:val="1"/>
      <w:numFmt w:val="lowerRoman"/>
      <w:isLgl w:val="false"/>
      <w:suff w:val="tab"/>
      <w:lvlText w:val="%6."/>
      <w:lvlJc w:val="right"/>
      <w:pPr>
        <w:pStyle w:val="1086"/>
        <w:ind w:left="2928" w:hanging="420"/>
        <w:tabs>
          <w:tab w:val="num" w:pos="2928" w:leader="none"/>
        </w:tabs>
      </w:pPr>
    </w:lvl>
    <w:lvl w:ilvl="6">
      <w:start w:val="1"/>
      <w:numFmt w:val="decimal"/>
      <w:isLgl w:val="false"/>
      <w:suff w:val="tab"/>
      <w:lvlText w:val="%7."/>
      <w:lvlJc w:val="left"/>
      <w:pPr>
        <w:pStyle w:val="1086"/>
        <w:ind w:left="3348" w:hanging="420"/>
        <w:tabs>
          <w:tab w:val="num" w:pos="3348" w:leader="none"/>
        </w:tabs>
      </w:pPr>
    </w:lvl>
    <w:lvl w:ilvl="7">
      <w:start w:val="1"/>
      <w:numFmt w:val="lowerLetter"/>
      <w:isLgl w:val="false"/>
      <w:suff w:val="tab"/>
      <w:lvlText w:val="%8)"/>
      <w:lvlJc w:val="left"/>
      <w:pPr>
        <w:pStyle w:val="1086"/>
        <w:ind w:left="3768" w:hanging="420"/>
        <w:tabs>
          <w:tab w:val="num" w:pos="3768" w:leader="none"/>
        </w:tabs>
      </w:pPr>
    </w:lvl>
    <w:lvl w:ilvl="8">
      <w:start w:val="1"/>
      <w:numFmt w:val="lowerRoman"/>
      <w:isLgl w:val="false"/>
      <w:suff w:val="tab"/>
      <w:lvlText w:val="%9."/>
      <w:lvlJc w:val="right"/>
      <w:pPr>
        <w:pStyle w:val="108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86"/>
        <w:ind w:left="900" w:hanging="900"/>
        <w:tabs>
          <w:tab w:val="num" w:pos="900" w:leader="none"/>
        </w:tabs>
      </w:pPr>
      <w:rPr>
        <w:rFonts w:hint="eastAsia"/>
        <w:b/>
      </w:rPr>
    </w:lvl>
    <w:lvl w:ilvl="1">
      <w:start w:val="1"/>
      <w:numFmt w:val="decimal"/>
      <w:isLgl w:val="false"/>
      <w:suff w:val="tab"/>
      <w:lvlText w:val="%1.%2"/>
      <w:lvlJc w:val="left"/>
      <w:pPr>
        <w:pStyle w:val="108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6"/>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7">
    <w:multiLevelType w:val="hybridMultilevel"/>
    <w:lvl w:ilvl="0">
      <w:start w:val="1"/>
      <w:numFmt w:val="decimal"/>
      <w:pStyle w:val="1193"/>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8">
    <w:multiLevelType w:val="hybridMultilevel"/>
    <w:lvl w:ilvl="0">
      <w:start w:val="1"/>
      <w:numFmt w:val="decimal"/>
      <w:pStyle w:val="1294"/>
      <w:isLgl w:val="false"/>
      <w:suff w:val="tab"/>
      <w:lvlText w:val="%1"/>
      <w:lvlJc w:val="left"/>
      <w:pPr>
        <w:pStyle w:val="1086"/>
        <w:ind w:left="680" w:hanging="680"/>
      </w:pPr>
      <w:rPr>
        <w:rFonts w:hint="eastAsia" w:ascii="宋体" w:hAnsi="宋体" w:eastAsia="宋体"/>
      </w:rPr>
    </w:lvl>
    <w:lvl w:ilvl="1">
      <w:start w:val="1"/>
      <w:numFmt w:val="decimal"/>
      <w:pStyle w:val="1295"/>
      <w:isLgl w:val="false"/>
      <w:suff w:val="tab"/>
      <w:lvlText w:val="%1.%2"/>
      <w:lvlJc w:val="left"/>
      <w:pPr>
        <w:pStyle w:val="1086"/>
        <w:ind w:left="851" w:hanging="851"/>
      </w:pPr>
      <w:rPr>
        <w:rFonts w:hint="eastAsia" w:ascii="宋体" w:hAnsi="宋体" w:eastAsia="宋体"/>
        <w:color w:val="000000"/>
      </w:rPr>
    </w:lvl>
    <w:lvl w:ilvl="2">
      <w:start w:val="1"/>
      <w:numFmt w:val="decimal"/>
      <w:pStyle w:val="1296"/>
      <w:isLgl w:val="false"/>
      <w:suff w:val="tab"/>
      <w:lvlText w:val="%1.%2.%3"/>
      <w:lvlJc w:val="left"/>
      <w:pPr>
        <w:pStyle w:val="1086"/>
        <w:ind w:left="851" w:hanging="851"/>
      </w:pPr>
      <w:rPr>
        <w:rFonts w:hint="eastAsia"/>
      </w:rPr>
    </w:lvl>
    <w:lvl w:ilvl="3">
      <w:start w:val="1"/>
      <w:numFmt w:val="decimal"/>
      <w:isLgl w:val="false"/>
      <w:suff w:val="tab"/>
      <w:lvlText w:val="%1.%2.%3.%4"/>
      <w:lvlJc w:val="left"/>
      <w:pPr>
        <w:pStyle w:val="1086"/>
        <w:ind w:left="680" w:hanging="680"/>
      </w:pPr>
      <w:rPr>
        <w:rFonts w:hint="eastAsia"/>
      </w:rPr>
    </w:lvl>
    <w:lvl w:ilvl="4">
      <w:start w:val="1"/>
      <w:numFmt w:val="decimal"/>
      <w:isLgl w:val="false"/>
      <w:suff w:val="tab"/>
      <w:lvlText w:val="%1.%2.%3.%4.%5"/>
      <w:lvlJc w:val="left"/>
      <w:pPr>
        <w:pStyle w:val="1086"/>
        <w:ind w:left="680" w:hanging="680"/>
      </w:pPr>
      <w:rPr>
        <w:rFonts w:hint="eastAsia"/>
      </w:rPr>
    </w:lvl>
    <w:lvl w:ilvl="5">
      <w:start w:val="1"/>
      <w:numFmt w:val="decimal"/>
      <w:isLgl w:val="false"/>
      <w:suff w:val="tab"/>
      <w:lvlText w:val="%1.%2.%3.%4.%5.%6"/>
      <w:lvlJc w:val="left"/>
      <w:pPr>
        <w:pStyle w:val="1086"/>
        <w:ind w:left="680" w:hanging="680"/>
      </w:pPr>
      <w:rPr>
        <w:rFonts w:hint="eastAsia"/>
      </w:rPr>
    </w:lvl>
    <w:lvl w:ilvl="6">
      <w:start w:val="1"/>
      <w:numFmt w:val="decimal"/>
      <w:isLgl w:val="false"/>
      <w:suff w:val="tab"/>
      <w:lvlText w:val="%1.%2.%3.%4.%5.%6.%7"/>
      <w:lvlJc w:val="left"/>
      <w:pPr>
        <w:pStyle w:val="1086"/>
        <w:ind w:left="680" w:hanging="680"/>
      </w:pPr>
      <w:rPr>
        <w:rFonts w:hint="eastAsia"/>
      </w:rPr>
    </w:lvl>
    <w:lvl w:ilvl="7">
      <w:start w:val="1"/>
      <w:numFmt w:val="decimal"/>
      <w:isLgl w:val="false"/>
      <w:suff w:val="tab"/>
      <w:lvlText w:val="%1.%2.%3.%4.%5.%6.%7.%8"/>
      <w:lvlJc w:val="left"/>
      <w:pPr>
        <w:pStyle w:val="1086"/>
        <w:ind w:left="680" w:hanging="680"/>
      </w:pPr>
      <w:rPr>
        <w:rFonts w:hint="eastAsia"/>
      </w:rPr>
    </w:lvl>
    <w:lvl w:ilvl="8">
      <w:start w:val="1"/>
      <w:numFmt w:val="decimal"/>
      <w:isLgl w:val="false"/>
      <w:suff w:val="tab"/>
      <w:lvlText w:val="%1.%2.%3.%4.%5.%6.%7.%8.%9"/>
      <w:lvlJc w:val="left"/>
      <w:pPr>
        <w:pStyle w:val="1086"/>
        <w:ind w:left="680" w:hanging="680"/>
      </w:pPr>
      <w:rPr>
        <w:rFonts w:hint="eastAsia"/>
      </w:rPr>
    </w:lvl>
  </w:abstractNum>
  <w:abstractNum w:abstractNumId="9">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0">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86"/>
        <w:ind w:left="1260" w:hanging="420"/>
      </w:p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13">
    <w:multiLevelType w:val="hybridMultilevel"/>
    <w:lvl w:ilvl="0">
      <w:start w:val="1"/>
      <w:numFmt w:val="decimal"/>
      <w:isLgl w:val="false"/>
      <w:suff w:val="tab"/>
      <w:lvlText w:val="（%1）"/>
      <w:lvlJc w:val="left"/>
      <w:pPr>
        <w:pStyle w:val="1086"/>
        <w:ind w:left="1260" w:hanging="420"/>
      </w:pPr>
      <w:rPr>
        <w:rFonts w:hint="eastAsia"/>
      </w:r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14">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5">
    <w:multiLevelType w:val="hybridMultilevel"/>
    <w:lvl w:ilvl="0">
      <w:start w:val="1"/>
      <w:numFmt w:val="chineseCountingThousand"/>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6">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1086"/>
        <w:ind w:left="205" w:hanging="322"/>
      </w:pPr>
      <w:rPr>
        <w:rFonts w:ascii="仿宋" w:hAnsi="仿宋" w:eastAsia="仿宋" w:cs="仿宋"/>
        <w:spacing w:val="-46"/>
        <w:sz w:val="30"/>
        <w:szCs w:val="30"/>
      </w:r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8">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pStyle w:val="1086"/>
        <w:ind w:left="840" w:hanging="420"/>
      </w:pPr>
    </w:lvl>
    <w:lvl w:ilvl="1">
      <w:start w:val="1"/>
      <w:numFmt w:val="lowerLetter"/>
      <w:isLgl w:val="false"/>
      <w:suff w:val="tab"/>
      <w:lvlText w:val="%2)"/>
      <w:lvlJc w:val="left"/>
      <w:pPr>
        <w:pStyle w:val="1086"/>
        <w:ind w:left="1260" w:hanging="420"/>
      </w:pPr>
    </w:lvl>
    <w:lvl w:ilvl="2">
      <w:start w:val="1"/>
      <w:numFmt w:val="lowerRoman"/>
      <w:isLgl w:val="false"/>
      <w:suff w:val="tab"/>
      <w:lvlText w:val="%3."/>
      <w:lvlJc w:val="right"/>
      <w:pPr>
        <w:pStyle w:val="1086"/>
        <w:ind w:left="1680" w:hanging="420"/>
      </w:pPr>
    </w:lvl>
    <w:lvl w:ilvl="3">
      <w:start w:val="1"/>
      <w:numFmt w:val="decimal"/>
      <w:isLgl w:val="false"/>
      <w:suff w:val="tab"/>
      <w:lvlText w:val="%4."/>
      <w:lvlJc w:val="left"/>
      <w:pPr>
        <w:pStyle w:val="1086"/>
        <w:ind w:left="2100" w:hanging="420"/>
      </w:pPr>
    </w:lvl>
    <w:lvl w:ilvl="4">
      <w:start w:val="1"/>
      <w:numFmt w:val="lowerLetter"/>
      <w:isLgl w:val="false"/>
      <w:suff w:val="tab"/>
      <w:lvlText w:val="%5)"/>
      <w:lvlJc w:val="left"/>
      <w:pPr>
        <w:pStyle w:val="1086"/>
        <w:ind w:left="2520" w:hanging="420"/>
      </w:pPr>
    </w:lvl>
    <w:lvl w:ilvl="5">
      <w:start w:val="1"/>
      <w:numFmt w:val="lowerRoman"/>
      <w:isLgl w:val="false"/>
      <w:suff w:val="tab"/>
      <w:lvlText w:val="%6."/>
      <w:lvlJc w:val="right"/>
      <w:pPr>
        <w:pStyle w:val="1086"/>
        <w:ind w:left="2940" w:hanging="420"/>
      </w:pPr>
    </w:lvl>
    <w:lvl w:ilvl="6">
      <w:start w:val="1"/>
      <w:numFmt w:val="decimal"/>
      <w:isLgl w:val="false"/>
      <w:suff w:val="tab"/>
      <w:lvlText w:val="%7."/>
      <w:lvlJc w:val="left"/>
      <w:pPr>
        <w:pStyle w:val="1086"/>
        <w:ind w:left="3360" w:hanging="420"/>
      </w:pPr>
    </w:lvl>
    <w:lvl w:ilvl="7">
      <w:start w:val="1"/>
      <w:numFmt w:val="lowerLetter"/>
      <w:isLgl w:val="false"/>
      <w:suff w:val="tab"/>
      <w:lvlText w:val="%8)"/>
      <w:lvlJc w:val="left"/>
      <w:pPr>
        <w:pStyle w:val="1086"/>
        <w:ind w:left="3780" w:hanging="420"/>
      </w:pPr>
    </w:lvl>
    <w:lvl w:ilvl="8">
      <w:start w:val="1"/>
      <w:numFmt w:val="lowerRoman"/>
      <w:isLgl w:val="false"/>
      <w:suff w:val="tab"/>
      <w:lvlText w:val="%9."/>
      <w:lvlJc w:val="right"/>
      <w:pPr>
        <w:pStyle w:val="1086"/>
        <w:ind w:left="4200" w:hanging="420"/>
      </w:pPr>
    </w:lvl>
  </w:abstractNum>
  <w:abstractNum w:abstractNumId="20">
    <w:multiLevelType w:val="hybridMultilevel"/>
    <w:lvl w:ilvl="0">
      <w:start w:val="1"/>
      <w:numFmt w:val="decimal"/>
      <w:isLgl w:val="false"/>
      <w:suff w:val="tab"/>
      <w:lvlText w:val="（%1）"/>
      <w:lvlJc w:val="left"/>
      <w:pPr>
        <w:pStyle w:val="1086"/>
        <w:ind w:left="1260" w:hanging="420"/>
      </w:pPr>
      <w:rPr>
        <w:rFonts w:hint="eastAsia"/>
      </w:r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21">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16"/>
  </w:num>
  <w:num w:numId="12">
    <w:abstractNumId w:val="10"/>
  </w:num>
  <w:num w:numId="13">
    <w:abstractNumId w:val="18"/>
  </w:num>
  <w:num w:numId="14">
    <w:abstractNumId w:val="15"/>
  </w:num>
  <w:num w:numId="15">
    <w:abstractNumId w:val="14"/>
  </w:num>
  <w:num w:numId="16">
    <w:abstractNumId w:val="9"/>
  </w:num>
  <w:num w:numId="17">
    <w:abstractNumId w:val="21"/>
  </w:num>
  <w:num w:numId="18">
    <w:abstractNumId w:val="19"/>
  </w:num>
  <w:num w:numId="19">
    <w:abstractNumId w:val="12"/>
  </w:num>
  <w:num w:numId="20">
    <w:abstractNumId w:val="20"/>
  </w:num>
  <w:num w:numId="21">
    <w:abstractNumId w:val="1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name w:val="Heading 1"/>
    <w:basedOn w:val="1086"/>
    <w:next w:val="1086"/>
    <w:link w:val="909"/>
    <w:uiPriority w:val="9"/>
    <w:qFormat/>
    <w:pPr>
      <w:keepLines/>
      <w:keepNext/>
      <w:spacing w:before="480" w:after="200"/>
      <w:outlineLvl w:val="0"/>
    </w:pPr>
    <w:rPr>
      <w:rFonts w:ascii="Arial" w:hAnsi="Arial" w:eastAsia="Arial" w:cs="Arial"/>
      <w:sz w:val="40"/>
      <w:szCs w:val="40"/>
    </w:rPr>
  </w:style>
  <w:style w:type="character" w:styleId="909">
    <w:name w:val="Heading 1 Char"/>
    <w:link w:val="908"/>
    <w:uiPriority w:val="9"/>
    <w:rPr>
      <w:rFonts w:ascii="Arial" w:hAnsi="Arial" w:eastAsia="Arial" w:cs="Arial"/>
      <w:sz w:val="40"/>
      <w:szCs w:val="40"/>
    </w:rPr>
  </w:style>
  <w:style w:type="paragraph" w:styleId="910">
    <w:name w:val="Heading 2"/>
    <w:basedOn w:val="1086"/>
    <w:next w:val="1086"/>
    <w:link w:val="911"/>
    <w:uiPriority w:val="9"/>
    <w:unhideWhenUsed/>
    <w:qFormat/>
    <w:pPr>
      <w:keepLines/>
      <w:keepNext/>
      <w:spacing w:before="360" w:after="200"/>
      <w:outlineLvl w:val="1"/>
    </w:pPr>
    <w:rPr>
      <w:rFonts w:ascii="Arial" w:hAnsi="Arial" w:eastAsia="Arial" w:cs="Arial"/>
      <w:sz w:val="34"/>
    </w:rPr>
  </w:style>
  <w:style w:type="character" w:styleId="911">
    <w:name w:val="Heading 2 Char"/>
    <w:link w:val="910"/>
    <w:uiPriority w:val="9"/>
    <w:rPr>
      <w:rFonts w:ascii="Arial" w:hAnsi="Arial" w:eastAsia="Arial" w:cs="Arial"/>
      <w:sz w:val="34"/>
    </w:rPr>
  </w:style>
  <w:style w:type="paragraph" w:styleId="912">
    <w:name w:val="Heading 3"/>
    <w:basedOn w:val="1086"/>
    <w:next w:val="1086"/>
    <w:link w:val="913"/>
    <w:uiPriority w:val="9"/>
    <w:unhideWhenUsed/>
    <w:qFormat/>
    <w:pPr>
      <w:keepLines/>
      <w:keepNext/>
      <w:spacing w:before="320" w:after="200"/>
      <w:outlineLvl w:val="2"/>
    </w:pPr>
    <w:rPr>
      <w:rFonts w:ascii="Arial" w:hAnsi="Arial" w:eastAsia="Arial" w:cs="Arial"/>
      <w:sz w:val="30"/>
      <w:szCs w:val="30"/>
    </w:rPr>
  </w:style>
  <w:style w:type="character" w:styleId="913">
    <w:name w:val="Heading 3 Char"/>
    <w:link w:val="912"/>
    <w:uiPriority w:val="9"/>
    <w:rPr>
      <w:rFonts w:ascii="Arial" w:hAnsi="Arial" w:eastAsia="Arial" w:cs="Arial"/>
      <w:sz w:val="30"/>
      <w:szCs w:val="30"/>
    </w:rPr>
  </w:style>
  <w:style w:type="paragraph" w:styleId="914">
    <w:name w:val="Heading 4"/>
    <w:basedOn w:val="1086"/>
    <w:next w:val="1086"/>
    <w:link w:val="915"/>
    <w:uiPriority w:val="9"/>
    <w:unhideWhenUsed/>
    <w:qFormat/>
    <w:pPr>
      <w:keepLines/>
      <w:keepNext/>
      <w:spacing w:before="320" w:after="200"/>
      <w:outlineLvl w:val="3"/>
    </w:pPr>
    <w:rPr>
      <w:rFonts w:ascii="Arial" w:hAnsi="Arial" w:eastAsia="Arial" w:cs="Arial"/>
      <w:b/>
      <w:bCs/>
      <w:sz w:val="26"/>
      <w:szCs w:val="26"/>
    </w:rPr>
  </w:style>
  <w:style w:type="character" w:styleId="915">
    <w:name w:val="Heading 4 Char"/>
    <w:link w:val="914"/>
    <w:uiPriority w:val="9"/>
    <w:rPr>
      <w:rFonts w:ascii="Arial" w:hAnsi="Arial" w:eastAsia="Arial" w:cs="Arial"/>
      <w:b/>
      <w:bCs/>
      <w:sz w:val="26"/>
      <w:szCs w:val="26"/>
    </w:rPr>
  </w:style>
  <w:style w:type="paragraph" w:styleId="916">
    <w:name w:val="Heading 5"/>
    <w:basedOn w:val="1086"/>
    <w:next w:val="1086"/>
    <w:link w:val="917"/>
    <w:uiPriority w:val="9"/>
    <w:unhideWhenUsed/>
    <w:qFormat/>
    <w:pPr>
      <w:keepLines/>
      <w:keepNext/>
      <w:spacing w:before="320" w:after="200"/>
      <w:outlineLvl w:val="4"/>
    </w:pPr>
    <w:rPr>
      <w:rFonts w:ascii="Arial" w:hAnsi="Arial" w:eastAsia="Arial" w:cs="Arial"/>
      <w:b/>
      <w:bCs/>
      <w:sz w:val="24"/>
      <w:szCs w:val="24"/>
    </w:rPr>
  </w:style>
  <w:style w:type="character" w:styleId="917">
    <w:name w:val="Heading 5 Char"/>
    <w:link w:val="916"/>
    <w:uiPriority w:val="9"/>
    <w:rPr>
      <w:rFonts w:ascii="Arial" w:hAnsi="Arial" w:eastAsia="Arial" w:cs="Arial"/>
      <w:b/>
      <w:bCs/>
      <w:sz w:val="24"/>
      <w:szCs w:val="24"/>
    </w:rPr>
  </w:style>
  <w:style w:type="paragraph" w:styleId="918">
    <w:name w:val="Heading 6"/>
    <w:basedOn w:val="1086"/>
    <w:next w:val="1086"/>
    <w:link w:val="919"/>
    <w:uiPriority w:val="9"/>
    <w:unhideWhenUsed/>
    <w:qFormat/>
    <w:pPr>
      <w:keepLines/>
      <w:keepNext/>
      <w:spacing w:before="320" w:after="200"/>
      <w:outlineLvl w:val="5"/>
    </w:pPr>
    <w:rPr>
      <w:rFonts w:ascii="Arial" w:hAnsi="Arial" w:eastAsia="Arial" w:cs="Arial"/>
      <w:b/>
      <w:bCs/>
      <w:sz w:val="22"/>
      <w:szCs w:val="22"/>
    </w:rPr>
  </w:style>
  <w:style w:type="character" w:styleId="919">
    <w:name w:val="Heading 6 Char"/>
    <w:link w:val="918"/>
    <w:uiPriority w:val="9"/>
    <w:rPr>
      <w:rFonts w:ascii="Arial" w:hAnsi="Arial" w:eastAsia="Arial" w:cs="Arial"/>
      <w:b/>
      <w:bCs/>
      <w:sz w:val="22"/>
      <w:szCs w:val="22"/>
    </w:rPr>
  </w:style>
  <w:style w:type="paragraph" w:styleId="920">
    <w:name w:val="Heading 7"/>
    <w:basedOn w:val="1086"/>
    <w:next w:val="1086"/>
    <w:link w:val="921"/>
    <w:uiPriority w:val="9"/>
    <w:unhideWhenUsed/>
    <w:qFormat/>
    <w:pPr>
      <w:keepLines/>
      <w:keepNext/>
      <w:spacing w:before="320" w:after="200"/>
      <w:outlineLvl w:val="6"/>
    </w:pPr>
    <w:rPr>
      <w:rFonts w:ascii="Arial" w:hAnsi="Arial" w:eastAsia="Arial" w:cs="Arial"/>
      <w:b/>
      <w:bCs/>
      <w:i/>
      <w:iCs/>
      <w:sz w:val="22"/>
      <w:szCs w:val="22"/>
    </w:rPr>
  </w:style>
  <w:style w:type="character" w:styleId="921">
    <w:name w:val="Heading 7 Char"/>
    <w:link w:val="920"/>
    <w:uiPriority w:val="9"/>
    <w:rPr>
      <w:rFonts w:ascii="Arial" w:hAnsi="Arial" w:eastAsia="Arial" w:cs="Arial"/>
      <w:b/>
      <w:bCs/>
      <w:i/>
      <w:iCs/>
      <w:sz w:val="22"/>
      <w:szCs w:val="22"/>
    </w:rPr>
  </w:style>
  <w:style w:type="paragraph" w:styleId="922">
    <w:name w:val="Heading 8"/>
    <w:basedOn w:val="1086"/>
    <w:next w:val="1086"/>
    <w:link w:val="923"/>
    <w:uiPriority w:val="9"/>
    <w:unhideWhenUsed/>
    <w:qFormat/>
    <w:pPr>
      <w:keepLines/>
      <w:keepNext/>
      <w:spacing w:before="320" w:after="200"/>
      <w:outlineLvl w:val="7"/>
    </w:pPr>
    <w:rPr>
      <w:rFonts w:ascii="Arial" w:hAnsi="Arial" w:eastAsia="Arial" w:cs="Arial"/>
      <w:i/>
      <w:iCs/>
      <w:sz w:val="22"/>
      <w:szCs w:val="22"/>
    </w:rPr>
  </w:style>
  <w:style w:type="character" w:styleId="923">
    <w:name w:val="Heading 8 Char"/>
    <w:link w:val="922"/>
    <w:uiPriority w:val="9"/>
    <w:rPr>
      <w:rFonts w:ascii="Arial" w:hAnsi="Arial" w:eastAsia="Arial" w:cs="Arial"/>
      <w:i/>
      <w:iCs/>
      <w:sz w:val="22"/>
      <w:szCs w:val="22"/>
    </w:rPr>
  </w:style>
  <w:style w:type="paragraph" w:styleId="924">
    <w:name w:val="Heading 9"/>
    <w:basedOn w:val="1086"/>
    <w:next w:val="1086"/>
    <w:link w:val="925"/>
    <w:uiPriority w:val="9"/>
    <w:unhideWhenUsed/>
    <w:qFormat/>
    <w:pPr>
      <w:keepLines/>
      <w:keepNext/>
      <w:spacing w:before="320" w:after="200"/>
      <w:outlineLvl w:val="8"/>
    </w:pPr>
    <w:rPr>
      <w:rFonts w:ascii="Arial" w:hAnsi="Arial" w:eastAsia="Arial" w:cs="Arial"/>
      <w:i/>
      <w:iCs/>
      <w:sz w:val="21"/>
      <w:szCs w:val="21"/>
    </w:rPr>
  </w:style>
  <w:style w:type="character" w:styleId="925">
    <w:name w:val="Heading 9 Char"/>
    <w:link w:val="924"/>
    <w:uiPriority w:val="9"/>
    <w:rPr>
      <w:rFonts w:ascii="Arial" w:hAnsi="Arial" w:eastAsia="Arial" w:cs="Arial"/>
      <w:i/>
      <w:iCs/>
      <w:sz w:val="21"/>
      <w:szCs w:val="21"/>
    </w:rPr>
  </w:style>
  <w:style w:type="paragraph" w:styleId="926">
    <w:name w:val="List Paragraph"/>
    <w:basedOn w:val="1086"/>
    <w:uiPriority w:val="34"/>
    <w:qFormat/>
    <w:pPr>
      <w:contextualSpacing/>
      <w:ind w:left="720"/>
    </w:pPr>
  </w:style>
  <w:style w:type="paragraph" w:styleId="927">
    <w:name w:val="No Spacing"/>
    <w:uiPriority w:val="1"/>
    <w:qFormat/>
    <w:pPr>
      <w:spacing w:before="0" w:after="0" w:line="240" w:lineRule="auto"/>
    </w:pPr>
  </w:style>
  <w:style w:type="paragraph" w:styleId="928">
    <w:name w:val="Title"/>
    <w:basedOn w:val="1086"/>
    <w:next w:val="1086"/>
    <w:link w:val="929"/>
    <w:uiPriority w:val="10"/>
    <w:qFormat/>
    <w:pPr>
      <w:contextualSpacing/>
      <w:spacing w:before="300" w:after="200"/>
    </w:pPr>
    <w:rPr>
      <w:sz w:val="48"/>
      <w:szCs w:val="48"/>
    </w:rPr>
  </w:style>
  <w:style w:type="character" w:styleId="929">
    <w:name w:val="Title Char"/>
    <w:link w:val="928"/>
    <w:uiPriority w:val="10"/>
    <w:rPr>
      <w:sz w:val="48"/>
      <w:szCs w:val="48"/>
    </w:rPr>
  </w:style>
  <w:style w:type="paragraph" w:styleId="930">
    <w:name w:val="Subtitle"/>
    <w:basedOn w:val="1086"/>
    <w:next w:val="1086"/>
    <w:link w:val="931"/>
    <w:uiPriority w:val="11"/>
    <w:qFormat/>
    <w:pPr>
      <w:spacing w:before="200" w:after="200"/>
    </w:pPr>
    <w:rPr>
      <w:sz w:val="24"/>
      <w:szCs w:val="24"/>
    </w:rPr>
  </w:style>
  <w:style w:type="character" w:styleId="931">
    <w:name w:val="Subtitle Char"/>
    <w:link w:val="930"/>
    <w:uiPriority w:val="11"/>
    <w:rPr>
      <w:sz w:val="24"/>
      <w:szCs w:val="24"/>
    </w:rPr>
  </w:style>
  <w:style w:type="paragraph" w:styleId="932">
    <w:name w:val="Quote"/>
    <w:basedOn w:val="1086"/>
    <w:next w:val="1086"/>
    <w:link w:val="933"/>
    <w:uiPriority w:val="29"/>
    <w:qFormat/>
    <w:pPr>
      <w:ind w:left="720" w:right="720"/>
    </w:pPr>
    <w:rPr>
      <w:i/>
    </w:rPr>
  </w:style>
  <w:style w:type="character" w:styleId="933">
    <w:name w:val="Quote Char"/>
    <w:link w:val="932"/>
    <w:uiPriority w:val="29"/>
    <w:rPr>
      <w:i/>
    </w:rPr>
  </w:style>
  <w:style w:type="paragraph" w:styleId="934">
    <w:name w:val="Intense Quote"/>
    <w:basedOn w:val="1086"/>
    <w:next w:val="1086"/>
    <w:link w:val="9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name w:val="Intense Quote Char"/>
    <w:link w:val="934"/>
    <w:uiPriority w:val="30"/>
    <w:rPr>
      <w:i/>
    </w:rPr>
  </w:style>
  <w:style w:type="paragraph" w:styleId="936">
    <w:name w:val="Header"/>
    <w:basedOn w:val="1086"/>
    <w:link w:val="937"/>
    <w:uiPriority w:val="99"/>
    <w:unhideWhenUsed/>
    <w:pPr>
      <w:spacing w:after="0" w:line="240" w:lineRule="auto"/>
      <w:tabs>
        <w:tab w:val="center" w:pos="7143" w:leader="none"/>
        <w:tab w:val="right" w:pos="14287" w:leader="none"/>
      </w:tabs>
    </w:pPr>
  </w:style>
  <w:style w:type="character" w:styleId="937">
    <w:name w:val="Header Char"/>
    <w:link w:val="936"/>
    <w:uiPriority w:val="99"/>
  </w:style>
  <w:style w:type="paragraph" w:styleId="938">
    <w:name w:val="Footer"/>
    <w:basedOn w:val="1086"/>
    <w:link w:val="941"/>
    <w:uiPriority w:val="99"/>
    <w:unhideWhenUsed/>
    <w:pPr>
      <w:spacing w:after="0" w:line="240" w:lineRule="auto"/>
      <w:tabs>
        <w:tab w:val="center" w:pos="7143" w:leader="none"/>
        <w:tab w:val="right" w:pos="14287" w:leader="none"/>
      </w:tabs>
    </w:pPr>
  </w:style>
  <w:style w:type="character" w:styleId="939">
    <w:name w:val="Footer Char"/>
    <w:link w:val="938"/>
    <w:uiPriority w:val="99"/>
  </w:style>
  <w:style w:type="paragraph" w:styleId="940">
    <w:name w:val="Caption"/>
    <w:basedOn w:val="1086"/>
    <w:next w:val="1086"/>
    <w:uiPriority w:val="35"/>
    <w:semiHidden/>
    <w:unhideWhenUsed/>
    <w:qFormat/>
    <w:pPr>
      <w:spacing w:line="276" w:lineRule="auto"/>
    </w:pPr>
    <w:rPr>
      <w:b/>
      <w:bCs/>
      <w:color w:val="4f81bd" w:themeColor="accent1"/>
      <w:sz w:val="18"/>
      <w:szCs w:val="18"/>
    </w:rPr>
  </w:style>
  <w:style w:type="character" w:styleId="941">
    <w:name w:val="Caption Char"/>
    <w:basedOn w:val="940"/>
    <w:link w:val="938"/>
    <w:uiPriority w:val="99"/>
  </w:style>
  <w:style w:type="table" w:styleId="9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8">
    <w:name w:val="Hyperlink"/>
    <w:uiPriority w:val="99"/>
    <w:unhideWhenUsed/>
    <w:rPr>
      <w:color w:val="0000ff" w:themeColor="hyperlink"/>
      <w:u w:val="single"/>
    </w:rPr>
  </w:style>
  <w:style w:type="paragraph" w:styleId="1069">
    <w:name w:val="footnote text"/>
    <w:basedOn w:val="1086"/>
    <w:link w:val="1070"/>
    <w:uiPriority w:val="99"/>
    <w:semiHidden/>
    <w:unhideWhenUsed/>
    <w:pPr>
      <w:spacing w:after="40" w:line="240" w:lineRule="auto"/>
    </w:pPr>
    <w:rPr>
      <w:sz w:val="18"/>
    </w:rPr>
  </w:style>
  <w:style w:type="character" w:styleId="1070">
    <w:name w:val="Footnote Text Char"/>
    <w:link w:val="1069"/>
    <w:uiPriority w:val="99"/>
    <w:rPr>
      <w:sz w:val="18"/>
    </w:rPr>
  </w:style>
  <w:style w:type="character" w:styleId="1071">
    <w:name w:val="footnote reference"/>
    <w:uiPriority w:val="99"/>
    <w:unhideWhenUsed/>
    <w:rPr>
      <w:vertAlign w:val="superscript"/>
    </w:rPr>
  </w:style>
  <w:style w:type="paragraph" w:styleId="1072">
    <w:name w:val="endnote text"/>
    <w:basedOn w:val="1086"/>
    <w:link w:val="1073"/>
    <w:uiPriority w:val="99"/>
    <w:semiHidden/>
    <w:unhideWhenUsed/>
    <w:pPr>
      <w:spacing w:after="0" w:line="240" w:lineRule="auto"/>
    </w:pPr>
    <w:rPr>
      <w:sz w:val="20"/>
    </w:rPr>
  </w:style>
  <w:style w:type="character" w:styleId="1073">
    <w:name w:val="Endnote Text Char"/>
    <w:link w:val="1072"/>
    <w:uiPriority w:val="99"/>
    <w:rPr>
      <w:sz w:val="20"/>
    </w:rPr>
  </w:style>
  <w:style w:type="character" w:styleId="1074">
    <w:name w:val="endnote reference"/>
    <w:uiPriority w:val="99"/>
    <w:semiHidden/>
    <w:unhideWhenUsed/>
    <w:rPr>
      <w:vertAlign w:val="superscript"/>
    </w:rPr>
  </w:style>
  <w:style w:type="paragraph" w:styleId="1075">
    <w:name w:val="toc 1"/>
    <w:basedOn w:val="1086"/>
    <w:next w:val="1086"/>
    <w:uiPriority w:val="39"/>
    <w:unhideWhenUsed/>
    <w:pPr>
      <w:ind w:left="0" w:right="0" w:firstLine="0"/>
      <w:spacing w:after="57"/>
    </w:pPr>
  </w:style>
  <w:style w:type="paragraph" w:styleId="1076">
    <w:name w:val="toc 2"/>
    <w:basedOn w:val="1086"/>
    <w:next w:val="1086"/>
    <w:uiPriority w:val="39"/>
    <w:unhideWhenUsed/>
    <w:pPr>
      <w:ind w:left="283" w:right="0" w:firstLine="0"/>
      <w:spacing w:after="57"/>
    </w:pPr>
  </w:style>
  <w:style w:type="paragraph" w:styleId="1077">
    <w:name w:val="toc 3"/>
    <w:basedOn w:val="1086"/>
    <w:next w:val="1086"/>
    <w:uiPriority w:val="39"/>
    <w:unhideWhenUsed/>
    <w:pPr>
      <w:ind w:left="567" w:right="0" w:firstLine="0"/>
      <w:spacing w:after="57"/>
    </w:pPr>
  </w:style>
  <w:style w:type="paragraph" w:styleId="1078">
    <w:name w:val="toc 4"/>
    <w:basedOn w:val="1086"/>
    <w:next w:val="1086"/>
    <w:uiPriority w:val="39"/>
    <w:unhideWhenUsed/>
    <w:pPr>
      <w:ind w:left="850" w:right="0" w:firstLine="0"/>
      <w:spacing w:after="57"/>
    </w:pPr>
  </w:style>
  <w:style w:type="paragraph" w:styleId="1079">
    <w:name w:val="toc 5"/>
    <w:basedOn w:val="1086"/>
    <w:next w:val="1086"/>
    <w:uiPriority w:val="39"/>
    <w:unhideWhenUsed/>
    <w:pPr>
      <w:ind w:left="1134" w:right="0" w:firstLine="0"/>
      <w:spacing w:after="57"/>
    </w:pPr>
  </w:style>
  <w:style w:type="paragraph" w:styleId="1080">
    <w:name w:val="toc 6"/>
    <w:basedOn w:val="1086"/>
    <w:next w:val="1086"/>
    <w:uiPriority w:val="39"/>
    <w:unhideWhenUsed/>
    <w:pPr>
      <w:ind w:left="1417" w:right="0" w:firstLine="0"/>
      <w:spacing w:after="57"/>
    </w:pPr>
  </w:style>
  <w:style w:type="paragraph" w:styleId="1081">
    <w:name w:val="toc 7"/>
    <w:basedOn w:val="1086"/>
    <w:next w:val="1086"/>
    <w:uiPriority w:val="39"/>
    <w:unhideWhenUsed/>
    <w:pPr>
      <w:ind w:left="1701" w:right="0" w:firstLine="0"/>
      <w:spacing w:after="57"/>
    </w:pPr>
  </w:style>
  <w:style w:type="paragraph" w:styleId="1082">
    <w:name w:val="toc 8"/>
    <w:basedOn w:val="1086"/>
    <w:next w:val="1086"/>
    <w:uiPriority w:val="39"/>
    <w:unhideWhenUsed/>
    <w:pPr>
      <w:ind w:left="1984" w:right="0" w:firstLine="0"/>
      <w:spacing w:after="57"/>
    </w:pPr>
  </w:style>
  <w:style w:type="paragraph" w:styleId="1083">
    <w:name w:val="toc 9"/>
    <w:basedOn w:val="1086"/>
    <w:next w:val="1086"/>
    <w:uiPriority w:val="39"/>
    <w:unhideWhenUsed/>
    <w:pPr>
      <w:ind w:left="2268" w:right="0" w:firstLine="0"/>
      <w:spacing w:after="57"/>
    </w:pPr>
  </w:style>
  <w:style w:type="paragraph" w:styleId="1084">
    <w:name w:val="TOC Heading"/>
    <w:uiPriority w:val="39"/>
    <w:unhideWhenUsed/>
  </w:style>
  <w:style w:type="paragraph" w:styleId="1085">
    <w:name w:val="table of figures"/>
    <w:basedOn w:val="1086"/>
    <w:next w:val="1086"/>
    <w:uiPriority w:val="99"/>
    <w:unhideWhenUsed/>
    <w:pPr>
      <w:spacing w:after="0" w:afterAutospacing="0"/>
    </w:pPr>
  </w:style>
  <w:style w:type="paragraph" w:styleId="1086" w:default="1">
    <w:name w:val="Normal"/>
    <w:next w:val="1086"/>
    <w:link w:val="1086"/>
    <w:qFormat/>
    <w:pPr>
      <w:jc w:val="both"/>
      <w:widowControl w:val="off"/>
    </w:pPr>
    <w:rPr>
      <w:sz w:val="21"/>
      <w:szCs w:val="24"/>
      <w:lang w:val="en-US" w:eastAsia="zh-CN" w:bidi="ar-SA"/>
    </w:rPr>
  </w:style>
  <w:style w:type="paragraph" w:styleId="1087">
    <w:name w:val="标题 1"/>
    <w:basedOn w:val="1086"/>
    <w:next w:val="1086"/>
    <w:link w:val="1098"/>
    <w:qFormat/>
    <w:pPr>
      <w:jc w:val="center"/>
      <w:keepLines/>
      <w:keepNext/>
      <w:spacing w:before="240" w:after="120" w:line="300" w:lineRule="auto"/>
      <w:outlineLvl w:val="0"/>
    </w:pPr>
    <w:rPr>
      <w:rFonts w:ascii="宋体"/>
      <w:b/>
      <w:sz w:val="32"/>
      <w:szCs w:val="20"/>
    </w:rPr>
  </w:style>
  <w:style w:type="paragraph" w:styleId="1088">
    <w:name w:val="标题 2"/>
    <w:basedOn w:val="1086"/>
    <w:next w:val="1100"/>
    <w:link w:val="1099"/>
    <w:qFormat/>
    <w:pPr>
      <w:jc w:val="center"/>
      <w:keepLines/>
      <w:keepNext/>
      <w:spacing w:before="120" w:line="300" w:lineRule="auto"/>
      <w:outlineLvl w:val="1"/>
    </w:pPr>
    <w:rPr>
      <w:rFonts w:ascii="Arial" w:hAnsi="Arial" w:eastAsia="黑体"/>
      <w:b/>
      <w:sz w:val="30"/>
      <w:szCs w:val="20"/>
    </w:rPr>
  </w:style>
  <w:style w:type="paragraph" w:styleId="1089">
    <w:name w:val="标题 3"/>
    <w:basedOn w:val="1086"/>
    <w:next w:val="1100"/>
    <w:link w:val="1102"/>
    <w:qFormat/>
    <w:pPr>
      <w:jc w:val="left"/>
      <w:keepLines/>
      <w:keepNext/>
      <w:spacing w:before="360" w:after="120"/>
      <w:outlineLvl w:val="2"/>
    </w:pPr>
    <w:rPr>
      <w:rFonts w:ascii="宋体"/>
      <w:b/>
      <w:sz w:val="24"/>
      <w:szCs w:val="20"/>
      <w:u w:val="single"/>
    </w:rPr>
  </w:style>
  <w:style w:type="paragraph" w:styleId="1090">
    <w:name w:val="标题 4"/>
    <w:basedOn w:val="1086"/>
    <w:next w:val="1086"/>
    <w:link w:val="1103"/>
    <w:qFormat/>
    <w:pPr>
      <w:keepLines/>
      <w:keepNext/>
      <w:spacing w:before="280" w:after="290" w:line="376" w:lineRule="atLeast"/>
      <w:outlineLvl w:val="3"/>
    </w:pPr>
    <w:rPr>
      <w:rFonts w:ascii="Arial" w:hAnsi="Arial" w:eastAsia="黑体"/>
      <w:b/>
      <w:sz w:val="28"/>
      <w:szCs w:val="20"/>
    </w:rPr>
  </w:style>
  <w:style w:type="paragraph" w:styleId="1091">
    <w:name w:val="标题 5"/>
    <w:basedOn w:val="1086"/>
    <w:next w:val="1086"/>
    <w:link w:val="1104"/>
    <w:qFormat/>
    <w:pPr>
      <w:keepLines/>
      <w:keepNext/>
      <w:spacing w:before="280" w:after="290" w:line="376" w:lineRule="atLeast"/>
      <w:outlineLvl w:val="4"/>
    </w:pPr>
    <w:rPr>
      <w:b/>
      <w:sz w:val="28"/>
      <w:szCs w:val="20"/>
    </w:rPr>
  </w:style>
  <w:style w:type="paragraph" w:styleId="1092">
    <w:name w:val="标题 6"/>
    <w:basedOn w:val="1086"/>
    <w:next w:val="1086"/>
    <w:link w:val="1105"/>
    <w:qFormat/>
    <w:pPr>
      <w:keepLines/>
      <w:keepNext/>
      <w:spacing w:before="240" w:after="64" w:line="320" w:lineRule="atLeast"/>
      <w:outlineLvl w:val="5"/>
    </w:pPr>
    <w:rPr>
      <w:rFonts w:ascii="Arial" w:hAnsi="Arial" w:eastAsia="黑体"/>
      <w:b/>
      <w:sz w:val="24"/>
      <w:szCs w:val="20"/>
    </w:rPr>
  </w:style>
  <w:style w:type="paragraph" w:styleId="1093">
    <w:name w:val="标题 7"/>
    <w:basedOn w:val="1086"/>
    <w:next w:val="1086"/>
    <w:link w:val="1106"/>
    <w:qFormat/>
    <w:pPr>
      <w:keepLines/>
      <w:keepNext/>
      <w:spacing w:before="240" w:after="64" w:line="320" w:lineRule="atLeast"/>
      <w:outlineLvl w:val="6"/>
    </w:pPr>
    <w:rPr>
      <w:b/>
      <w:sz w:val="24"/>
      <w:szCs w:val="20"/>
    </w:rPr>
  </w:style>
  <w:style w:type="paragraph" w:styleId="1094">
    <w:name w:val="标题 8"/>
    <w:basedOn w:val="1086"/>
    <w:next w:val="1086"/>
    <w:link w:val="1107"/>
    <w:qFormat/>
    <w:pPr>
      <w:keepLines/>
      <w:keepNext/>
      <w:spacing w:before="240" w:after="64" w:line="320" w:lineRule="atLeast"/>
      <w:outlineLvl w:val="7"/>
    </w:pPr>
    <w:rPr>
      <w:rFonts w:ascii="Arial" w:hAnsi="Arial" w:eastAsia="黑体"/>
      <w:sz w:val="24"/>
      <w:szCs w:val="20"/>
    </w:rPr>
  </w:style>
  <w:style w:type="paragraph" w:styleId="1095">
    <w:name w:val="标题 9"/>
    <w:basedOn w:val="1086"/>
    <w:next w:val="1086"/>
    <w:link w:val="1108"/>
    <w:qFormat/>
    <w:pPr>
      <w:keepLines/>
      <w:keepNext/>
      <w:spacing w:before="240" w:after="64" w:line="320" w:lineRule="atLeast"/>
      <w:outlineLvl w:val="8"/>
    </w:pPr>
    <w:rPr>
      <w:rFonts w:ascii="Arial" w:hAnsi="Arial" w:eastAsia="黑体"/>
      <w:szCs w:val="20"/>
    </w:rPr>
  </w:style>
  <w:style w:type="character" w:styleId="1096">
    <w:name w:val="默认段落字体"/>
    <w:next w:val="1096"/>
    <w:link w:val="1086"/>
    <w:uiPriority w:val="1"/>
    <w:unhideWhenUsed/>
    <w:qFormat/>
  </w:style>
  <w:style w:type="table" w:styleId="1097">
    <w:name w:val="普通表格"/>
    <w:next w:val="1097"/>
    <w:link w:val="1086"/>
    <w:uiPriority w:val="99"/>
    <w:unhideWhenUsed/>
    <w:qFormat/>
    <w:tblPr/>
  </w:style>
  <w:style w:type="character" w:styleId="1098">
    <w:name w:val="标题 1 字符"/>
    <w:next w:val="1098"/>
    <w:link w:val="1087"/>
    <w:qFormat/>
    <w:rPr>
      <w:rFonts w:ascii="宋体"/>
      <w:b/>
      <w:sz w:val="32"/>
    </w:rPr>
  </w:style>
  <w:style w:type="character" w:styleId="1099">
    <w:name w:val="标题 2 字符"/>
    <w:next w:val="1099"/>
    <w:link w:val="1088"/>
    <w:qFormat/>
    <w:rPr>
      <w:rFonts w:ascii="Arial" w:hAnsi="Arial" w:eastAsia="黑体"/>
      <w:b/>
      <w:sz w:val="30"/>
      <w:lang w:val="en-US" w:eastAsia="zh-CN" w:bidi="ar-SA"/>
    </w:rPr>
  </w:style>
  <w:style w:type="paragraph" w:styleId="1100">
    <w:name w:val="正文缩进"/>
    <w:basedOn w:val="1086"/>
    <w:next w:val="1100"/>
    <w:link w:val="1101"/>
    <w:uiPriority w:val="99"/>
    <w:qFormat/>
    <w:pPr>
      <w:ind w:firstLine="420"/>
      <w:jc w:val="left"/>
    </w:pPr>
    <w:rPr>
      <w:rFonts w:ascii="宋体"/>
      <w:sz w:val="24"/>
    </w:rPr>
  </w:style>
  <w:style w:type="character" w:styleId="1101">
    <w:name w:val="正文缩进 字符1"/>
    <w:next w:val="1101"/>
    <w:link w:val="1100"/>
    <w:qFormat/>
    <w:rPr>
      <w:rFonts w:ascii="宋体" w:eastAsia="宋体"/>
      <w:sz w:val="24"/>
      <w:szCs w:val="24"/>
      <w:lang w:val="en-US" w:eastAsia="zh-CN" w:bidi="ar-SA"/>
    </w:rPr>
  </w:style>
  <w:style w:type="character" w:styleId="1102">
    <w:name w:val="标题 3 字符"/>
    <w:next w:val="1102"/>
    <w:link w:val="1089"/>
    <w:qFormat/>
    <w:rPr>
      <w:rFonts w:ascii="宋体" w:eastAsia="宋体"/>
      <w:b/>
      <w:sz w:val="24"/>
      <w:u w:val="single"/>
      <w:lang w:val="en-US" w:eastAsia="zh-CN" w:bidi="ar-SA"/>
    </w:rPr>
  </w:style>
  <w:style w:type="character" w:styleId="1103">
    <w:name w:val="标题 4 字符"/>
    <w:next w:val="1103"/>
    <w:link w:val="1090"/>
    <w:qFormat/>
    <w:rPr>
      <w:rFonts w:ascii="Arial" w:hAnsi="Arial" w:eastAsia="黑体"/>
      <w:b/>
      <w:sz w:val="28"/>
    </w:rPr>
  </w:style>
  <w:style w:type="character" w:styleId="1104">
    <w:name w:val="标题 5 字符"/>
    <w:next w:val="1104"/>
    <w:link w:val="1091"/>
    <w:qFormat/>
    <w:rPr>
      <w:b/>
      <w:sz w:val="28"/>
    </w:rPr>
  </w:style>
  <w:style w:type="character" w:styleId="1105">
    <w:name w:val="标题 6 字符"/>
    <w:next w:val="1105"/>
    <w:link w:val="1092"/>
    <w:qFormat/>
    <w:rPr>
      <w:rFonts w:ascii="Arial" w:hAnsi="Arial" w:eastAsia="黑体"/>
      <w:b/>
      <w:sz w:val="24"/>
    </w:rPr>
  </w:style>
  <w:style w:type="character" w:styleId="1106">
    <w:name w:val="标题 7 字符"/>
    <w:next w:val="1106"/>
    <w:link w:val="1093"/>
    <w:qFormat/>
    <w:rPr>
      <w:b/>
      <w:sz w:val="24"/>
    </w:rPr>
  </w:style>
  <w:style w:type="character" w:styleId="1107">
    <w:name w:val="标题 8 字符"/>
    <w:next w:val="1107"/>
    <w:link w:val="1094"/>
    <w:qFormat/>
    <w:rPr>
      <w:rFonts w:ascii="Arial" w:hAnsi="Arial" w:eastAsia="黑体"/>
      <w:sz w:val="24"/>
    </w:rPr>
  </w:style>
  <w:style w:type="character" w:styleId="1108">
    <w:name w:val="标题 9 字符"/>
    <w:next w:val="1108"/>
    <w:link w:val="1095"/>
    <w:qFormat/>
    <w:rPr>
      <w:rFonts w:ascii="Arial" w:hAnsi="Arial" w:eastAsia="黑体"/>
      <w:sz w:val="21"/>
    </w:rPr>
  </w:style>
  <w:style w:type="paragraph" w:styleId="1109">
    <w:name w:val="目录 7"/>
    <w:basedOn w:val="1086"/>
    <w:next w:val="1086"/>
    <w:link w:val="1086"/>
    <w:qFormat/>
    <w:pPr>
      <w:ind w:left="2520"/>
    </w:pPr>
  </w:style>
  <w:style w:type="paragraph" w:styleId="1110">
    <w:name w:val="题注"/>
    <w:basedOn w:val="1086"/>
    <w:next w:val="1086"/>
    <w:link w:val="1086"/>
    <w:qFormat/>
    <w:pPr>
      <w:spacing w:line="480" w:lineRule="auto"/>
    </w:pPr>
    <w:rPr>
      <w:rFonts w:ascii="华文中宋" w:hAnsi="华文中宋" w:eastAsia="华文中宋"/>
      <w:sz w:val="36"/>
      <w:szCs w:val="20"/>
    </w:rPr>
  </w:style>
  <w:style w:type="paragraph" w:styleId="1111">
    <w:name w:val="文档结构图"/>
    <w:basedOn w:val="1086"/>
    <w:next w:val="1111"/>
    <w:link w:val="1112"/>
    <w:qFormat/>
    <w:pPr>
      <w:shd w:val="clear" w:color="auto" w:fill="000080"/>
    </w:pPr>
  </w:style>
  <w:style w:type="character" w:styleId="1112">
    <w:name w:val="文档结构图 字符"/>
    <w:next w:val="1112"/>
    <w:link w:val="1111"/>
    <w:qFormat/>
    <w:rPr>
      <w:sz w:val="21"/>
      <w:szCs w:val="24"/>
      <w:shd w:val="clear" w:color="auto" w:fill="000080"/>
    </w:rPr>
  </w:style>
  <w:style w:type="paragraph" w:styleId="1113">
    <w:name w:val="批注文字"/>
    <w:basedOn w:val="1086"/>
    <w:next w:val="1113"/>
    <w:link w:val="1114"/>
    <w:uiPriority w:val="99"/>
    <w:qFormat/>
    <w:pPr>
      <w:jc w:val="left"/>
    </w:pPr>
  </w:style>
  <w:style w:type="character" w:styleId="1114">
    <w:name w:val="批注文字 字符1"/>
    <w:next w:val="1114"/>
    <w:link w:val="1113"/>
    <w:uiPriority w:val="99"/>
    <w:qFormat/>
    <w:rPr>
      <w:sz w:val="21"/>
      <w:szCs w:val="24"/>
    </w:rPr>
  </w:style>
  <w:style w:type="paragraph" w:styleId="1115">
    <w:name w:val="正文文本 3"/>
    <w:basedOn w:val="1086"/>
    <w:next w:val="1115"/>
    <w:link w:val="1116"/>
    <w:qFormat/>
    <w:pPr>
      <w:spacing w:after="120"/>
    </w:pPr>
    <w:rPr>
      <w:sz w:val="16"/>
      <w:szCs w:val="16"/>
    </w:rPr>
  </w:style>
  <w:style w:type="character" w:styleId="1116">
    <w:name w:val="正文文本 3 字符"/>
    <w:next w:val="1116"/>
    <w:link w:val="1115"/>
    <w:qFormat/>
    <w:rPr>
      <w:sz w:val="16"/>
      <w:szCs w:val="16"/>
    </w:rPr>
  </w:style>
  <w:style w:type="paragraph" w:styleId="1117">
    <w:name w:val="正文文本"/>
    <w:basedOn w:val="1086"/>
    <w:next w:val="1117"/>
    <w:link w:val="1118"/>
    <w:qFormat/>
    <w:pPr>
      <w:spacing w:before="120" w:line="22" w:lineRule="atLeast"/>
      <w:tabs>
        <w:tab w:val="left" w:pos="567" w:leader="none"/>
      </w:tabs>
    </w:pPr>
    <w:rPr>
      <w:rFonts w:ascii="宋体" w:hAnsi="宋体"/>
      <w:sz w:val="24"/>
    </w:rPr>
  </w:style>
  <w:style w:type="character" w:styleId="1118">
    <w:name w:val="正文文本 字符1"/>
    <w:next w:val="1118"/>
    <w:link w:val="1117"/>
    <w:qFormat/>
    <w:rPr>
      <w:rFonts w:ascii="宋体" w:hAnsi="宋体"/>
      <w:sz w:val="24"/>
      <w:szCs w:val="24"/>
    </w:rPr>
  </w:style>
  <w:style w:type="paragraph" w:styleId="1119">
    <w:name w:val="正文文本缩进"/>
    <w:basedOn w:val="1086"/>
    <w:next w:val="1119"/>
    <w:link w:val="1120"/>
    <w:qFormat/>
    <w:pPr>
      <w:ind w:firstLine="570"/>
      <w:spacing w:line="360" w:lineRule="auto"/>
    </w:pPr>
    <w:rPr>
      <w:sz w:val="24"/>
    </w:rPr>
  </w:style>
  <w:style w:type="character" w:styleId="1120">
    <w:name w:val="正文文本缩进 字符"/>
    <w:next w:val="1120"/>
    <w:link w:val="1119"/>
    <w:qFormat/>
    <w:rPr>
      <w:rFonts w:eastAsia="宋体"/>
      <w:sz w:val="24"/>
      <w:szCs w:val="24"/>
      <w:lang w:val="en-US" w:eastAsia="zh-CN" w:bidi="ar-SA"/>
    </w:rPr>
  </w:style>
  <w:style w:type="paragraph" w:styleId="1121">
    <w:name w:val="列表 2"/>
    <w:basedOn w:val="1086"/>
    <w:next w:val="1121"/>
    <w:link w:val="1086"/>
    <w:qFormat/>
    <w:pPr>
      <w:ind w:left="100" w:hanging="200"/>
    </w:pPr>
  </w:style>
  <w:style w:type="paragraph" w:styleId="1122">
    <w:name w:val="文本块"/>
    <w:basedOn w:val="1086"/>
    <w:next w:val="1122"/>
    <w:link w:val="1086"/>
    <w:qFormat/>
    <w:pPr>
      <w:ind w:left="480" w:right="-341" w:firstLine="513"/>
      <w:widowControl/>
    </w:pPr>
    <w:rPr>
      <w:sz w:val="24"/>
      <w:szCs w:val="20"/>
    </w:rPr>
  </w:style>
  <w:style w:type="paragraph" w:styleId="1123">
    <w:name w:val="目录 5"/>
    <w:basedOn w:val="1086"/>
    <w:next w:val="1086"/>
    <w:link w:val="1086"/>
    <w:qFormat/>
    <w:pPr>
      <w:ind w:left="1680"/>
    </w:pPr>
  </w:style>
  <w:style w:type="paragraph" w:styleId="1124">
    <w:name w:val="目录 3"/>
    <w:basedOn w:val="1086"/>
    <w:next w:val="1086"/>
    <w:link w:val="1086"/>
    <w:uiPriority w:val="39"/>
    <w:qFormat/>
    <w:pPr>
      <w:ind w:left="840"/>
    </w:pPr>
  </w:style>
  <w:style w:type="paragraph" w:styleId="1125">
    <w:name w:val="纯文本"/>
    <w:basedOn w:val="1086"/>
    <w:next w:val="1125"/>
    <w:link w:val="1126"/>
    <w:uiPriority w:val="99"/>
    <w:qFormat/>
    <w:rPr>
      <w:rFonts w:hint="eastAsia" w:ascii="宋体" w:hAnsi="Courier New"/>
      <w:szCs w:val="20"/>
    </w:rPr>
  </w:style>
  <w:style w:type="character" w:styleId="1126">
    <w:name w:val="纯文本 字符2"/>
    <w:next w:val="1126"/>
    <w:link w:val="1125"/>
    <w:qFormat/>
    <w:rPr>
      <w:rFonts w:hint="eastAsia" w:ascii="宋体" w:hAnsi="Courier New" w:eastAsia="宋体" w:cs="宋体"/>
      <w:sz w:val="21"/>
    </w:rPr>
  </w:style>
  <w:style w:type="paragraph" w:styleId="1127">
    <w:name w:val="目录 8"/>
    <w:basedOn w:val="1086"/>
    <w:next w:val="1086"/>
    <w:link w:val="1086"/>
    <w:qFormat/>
    <w:pPr>
      <w:ind w:left="2940"/>
    </w:pPr>
  </w:style>
  <w:style w:type="paragraph" w:styleId="1128">
    <w:name w:val="日期"/>
    <w:basedOn w:val="1086"/>
    <w:next w:val="1086"/>
    <w:link w:val="1129"/>
    <w:qFormat/>
    <w:pPr>
      <w:ind w:left="100"/>
    </w:pPr>
    <w:rPr>
      <w:rFonts w:ascii="仿宋_GB2312" w:hAnsi="宋体" w:eastAsia="仿宋_GB2312"/>
      <w:color w:val="000000"/>
      <w:sz w:val="24"/>
    </w:rPr>
  </w:style>
  <w:style w:type="character" w:styleId="1129">
    <w:name w:val="日期 字符"/>
    <w:next w:val="1129"/>
    <w:link w:val="1128"/>
    <w:qFormat/>
    <w:rPr>
      <w:rFonts w:ascii="仿宋_GB2312" w:hAnsi="宋体" w:eastAsia="仿宋_GB2312"/>
      <w:color w:val="000000"/>
      <w:sz w:val="24"/>
      <w:szCs w:val="24"/>
    </w:rPr>
  </w:style>
  <w:style w:type="paragraph" w:styleId="1130">
    <w:name w:val="正文文本缩进 2"/>
    <w:basedOn w:val="1086"/>
    <w:next w:val="1130"/>
    <w:link w:val="1131"/>
    <w:qFormat/>
    <w:pPr>
      <w:ind w:firstLine="480"/>
    </w:pPr>
    <w:rPr>
      <w:rFonts w:ascii="仿宋_GB2312" w:eastAsia="仿宋_GB2312"/>
      <w:sz w:val="24"/>
    </w:rPr>
  </w:style>
  <w:style w:type="character" w:styleId="1131">
    <w:name w:val="正文文本缩进 2 字符"/>
    <w:next w:val="1131"/>
    <w:link w:val="1130"/>
    <w:qFormat/>
    <w:rPr>
      <w:rFonts w:ascii="仿宋_GB2312" w:eastAsia="仿宋_GB2312"/>
      <w:sz w:val="24"/>
      <w:szCs w:val="24"/>
    </w:rPr>
  </w:style>
  <w:style w:type="paragraph" w:styleId="1132">
    <w:name w:val="批注框文本"/>
    <w:basedOn w:val="1086"/>
    <w:next w:val="1132"/>
    <w:link w:val="1133"/>
    <w:qFormat/>
    <w:rPr>
      <w:sz w:val="18"/>
      <w:szCs w:val="18"/>
    </w:rPr>
  </w:style>
  <w:style w:type="character" w:styleId="1133">
    <w:name w:val="批注框文本 字符"/>
    <w:next w:val="1133"/>
    <w:link w:val="1132"/>
    <w:qFormat/>
    <w:rPr>
      <w:sz w:val="18"/>
      <w:szCs w:val="18"/>
    </w:rPr>
  </w:style>
  <w:style w:type="paragraph" w:styleId="1134">
    <w:name w:val="页脚"/>
    <w:basedOn w:val="1086"/>
    <w:next w:val="1134"/>
    <w:link w:val="1135"/>
    <w:uiPriority w:val="99"/>
    <w:qFormat/>
    <w:pPr>
      <w:jc w:val="left"/>
      <w:tabs>
        <w:tab w:val="center" w:pos="4153" w:leader="none"/>
        <w:tab w:val="right" w:pos="8306" w:leader="none"/>
      </w:tabs>
    </w:pPr>
    <w:rPr>
      <w:rFonts w:ascii="宋体"/>
      <w:sz w:val="18"/>
      <w:szCs w:val="20"/>
    </w:rPr>
  </w:style>
  <w:style w:type="character" w:styleId="1135">
    <w:name w:val="页脚 字符"/>
    <w:next w:val="1135"/>
    <w:link w:val="1134"/>
    <w:uiPriority w:val="99"/>
    <w:qFormat/>
    <w:rPr>
      <w:rFonts w:ascii="宋体" w:eastAsia="宋体"/>
      <w:sz w:val="18"/>
      <w:lang w:val="en-US" w:eastAsia="zh-CN" w:bidi="ar-SA"/>
    </w:rPr>
  </w:style>
  <w:style w:type="paragraph" w:styleId="1136">
    <w:name w:val="页眉"/>
    <w:basedOn w:val="1086"/>
    <w:next w:val="1136"/>
    <w:link w:val="1137"/>
    <w:qFormat/>
    <w:pPr>
      <w:jc w:val="center"/>
      <w:tabs>
        <w:tab w:val="center" w:pos="4153" w:leader="none"/>
        <w:tab w:val="right" w:pos="8306" w:leader="none"/>
      </w:tabs>
      <w:pBdr>
        <w:bottom w:val="single" w:color="000000" w:sz="6" w:space="1"/>
      </w:pBdr>
    </w:pPr>
    <w:rPr>
      <w:sz w:val="18"/>
      <w:szCs w:val="18"/>
    </w:rPr>
  </w:style>
  <w:style w:type="character" w:styleId="1137">
    <w:name w:val="页眉 字符"/>
    <w:next w:val="1137"/>
    <w:link w:val="1136"/>
    <w:qFormat/>
    <w:rPr>
      <w:rFonts w:eastAsia="宋体"/>
      <w:sz w:val="18"/>
      <w:szCs w:val="18"/>
      <w:lang w:val="en-US" w:eastAsia="zh-CN" w:bidi="ar-SA"/>
    </w:rPr>
  </w:style>
  <w:style w:type="paragraph" w:styleId="1138">
    <w:name w:val="目录 1"/>
    <w:basedOn w:val="1086"/>
    <w:next w:val="1086"/>
    <w:link w:val="1086"/>
    <w:uiPriority w:val="39"/>
    <w:qFormat/>
    <w:pPr>
      <w:spacing w:line="300" w:lineRule="auto"/>
      <w:tabs>
        <w:tab w:val="left" w:pos="1050" w:leader="none"/>
        <w:tab w:val="right" w:pos="8937" w:leader="dot"/>
      </w:tabs>
    </w:pPr>
    <w:rPr>
      <w:rFonts w:ascii="宋体" w:hAnsi="宋体"/>
      <w:b/>
      <w:sz w:val="24"/>
    </w:rPr>
  </w:style>
  <w:style w:type="paragraph" w:styleId="1139">
    <w:name w:val="目录 4"/>
    <w:basedOn w:val="1086"/>
    <w:next w:val="1086"/>
    <w:link w:val="1086"/>
    <w:qFormat/>
    <w:pPr>
      <w:ind w:left="1260"/>
    </w:pPr>
  </w:style>
  <w:style w:type="paragraph" w:styleId="1140">
    <w:name w:val="目录 6"/>
    <w:basedOn w:val="1086"/>
    <w:next w:val="1086"/>
    <w:link w:val="1086"/>
    <w:qFormat/>
    <w:pPr>
      <w:ind w:left="2100"/>
    </w:pPr>
  </w:style>
  <w:style w:type="paragraph" w:styleId="1141">
    <w:name w:val="正文文本缩进 3"/>
    <w:basedOn w:val="1086"/>
    <w:next w:val="1141"/>
    <w:link w:val="1142"/>
    <w:qFormat/>
    <w:pPr>
      <w:ind w:left="720" w:firstLine="480"/>
      <w:jc w:val="left"/>
      <w:spacing w:before="120" w:line="22" w:lineRule="atLeast"/>
    </w:pPr>
    <w:rPr>
      <w:rFonts w:ascii="宋体"/>
      <w:sz w:val="24"/>
      <w:szCs w:val="20"/>
    </w:rPr>
  </w:style>
  <w:style w:type="character" w:styleId="1142">
    <w:name w:val="正文文本缩进 3 字符"/>
    <w:next w:val="1142"/>
    <w:link w:val="1141"/>
    <w:qFormat/>
    <w:rPr>
      <w:rFonts w:ascii="宋体"/>
      <w:sz w:val="24"/>
    </w:rPr>
  </w:style>
  <w:style w:type="paragraph" w:styleId="1143">
    <w:name w:val="目录 2"/>
    <w:basedOn w:val="1086"/>
    <w:next w:val="1086"/>
    <w:link w:val="1086"/>
    <w:uiPriority w:val="39"/>
    <w:qFormat/>
    <w:pPr>
      <w:ind w:left="420"/>
      <w:spacing w:line="312" w:lineRule="auto"/>
      <w:tabs>
        <w:tab w:val="right" w:pos="8937" w:leader="dot"/>
      </w:tabs>
    </w:pPr>
  </w:style>
  <w:style w:type="paragraph" w:styleId="1144">
    <w:name w:val="目录 9"/>
    <w:basedOn w:val="1086"/>
    <w:next w:val="1086"/>
    <w:link w:val="1086"/>
    <w:qFormat/>
    <w:pPr>
      <w:ind w:left="3360"/>
    </w:pPr>
  </w:style>
  <w:style w:type="paragraph" w:styleId="1145">
    <w:name w:val="HTML 预设格式"/>
    <w:basedOn w:val="1086"/>
    <w:next w:val="1145"/>
    <w:link w:val="11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6">
    <w:name w:val="HTML 预设格式 字符"/>
    <w:next w:val="1146"/>
    <w:link w:val="1145"/>
    <w:qFormat/>
    <w:rPr>
      <w:rFonts w:ascii="宋体" w:hAnsi="宋体" w:cs="宋体"/>
      <w:sz w:val="24"/>
      <w:szCs w:val="24"/>
    </w:rPr>
  </w:style>
  <w:style w:type="paragraph" w:styleId="1147">
    <w:name w:val="普通(网站)"/>
    <w:basedOn w:val="1086"/>
    <w:next w:val="1147"/>
    <w:link w:val="1086"/>
    <w:uiPriority w:val="99"/>
    <w:unhideWhenUsed/>
    <w:qFormat/>
    <w:pPr>
      <w:jc w:val="left"/>
      <w:spacing w:before="100" w:beforeAutospacing="1" w:after="100" w:afterAutospacing="1"/>
      <w:widowControl/>
    </w:pPr>
    <w:rPr>
      <w:rFonts w:ascii="宋体" w:hAnsi="宋体" w:cs="宋体"/>
      <w:sz w:val="24"/>
    </w:rPr>
  </w:style>
  <w:style w:type="paragraph" w:styleId="1148">
    <w:name w:val="索引 1"/>
    <w:basedOn w:val="1086"/>
    <w:next w:val="1086"/>
    <w:link w:val="1086"/>
    <w:qFormat/>
    <w:rPr>
      <w:szCs w:val="20"/>
    </w:rPr>
  </w:style>
  <w:style w:type="paragraph" w:styleId="1149">
    <w:name w:val="标题"/>
    <w:basedOn w:val="1086"/>
    <w:next w:val="1149"/>
    <w:link w:val="1150"/>
    <w:qFormat/>
    <w:pPr>
      <w:jc w:val="center"/>
      <w:outlineLvl w:val="0"/>
    </w:pPr>
    <w:rPr>
      <w:b/>
      <w:sz w:val="32"/>
      <w:szCs w:val="20"/>
    </w:rPr>
  </w:style>
  <w:style w:type="character" w:styleId="1150">
    <w:name w:val="标题 字符"/>
    <w:next w:val="1150"/>
    <w:link w:val="1149"/>
    <w:qFormat/>
    <w:rPr>
      <w:b/>
      <w:sz w:val="32"/>
    </w:rPr>
  </w:style>
  <w:style w:type="paragraph" w:styleId="1151">
    <w:name w:val="批注主题"/>
    <w:basedOn w:val="1113"/>
    <w:next w:val="1113"/>
    <w:link w:val="1152"/>
    <w:qFormat/>
    <w:rPr>
      <w:b/>
      <w:bCs/>
    </w:rPr>
  </w:style>
  <w:style w:type="character" w:styleId="1152">
    <w:name w:val="批注主题 字符"/>
    <w:next w:val="1152"/>
    <w:link w:val="1151"/>
    <w:qFormat/>
    <w:rPr>
      <w:rFonts w:ascii="Times New Roman" w:hAnsi="Times New Roman" w:eastAsia="宋体" w:cs="Times New Roman"/>
      <w:b/>
      <w:bCs/>
      <w:sz w:val="21"/>
      <w:szCs w:val="24"/>
      <w:lang w:val="en-US" w:eastAsia="zh-CN" w:bidi="ar-SA"/>
    </w:rPr>
  </w:style>
  <w:style w:type="paragraph" w:styleId="1153">
    <w:name w:val="正文首行缩进 2"/>
    <w:basedOn w:val="1119"/>
    <w:next w:val="1153"/>
    <w:link w:val="1154"/>
    <w:qFormat/>
    <w:pPr>
      <w:ind w:left="420" w:firstLine="420"/>
      <w:spacing w:after="120" w:line="480" w:lineRule="exact"/>
    </w:pPr>
    <w:rPr>
      <w:szCs w:val="20"/>
    </w:rPr>
  </w:style>
  <w:style w:type="character" w:styleId="1154">
    <w:name w:val="正文文本首行缩进 2 字符"/>
    <w:next w:val="1154"/>
    <w:link w:val="1153"/>
    <w:qFormat/>
    <w:rPr>
      <w:rFonts w:eastAsia="宋体"/>
      <w:sz w:val="24"/>
      <w:szCs w:val="24"/>
      <w:lang w:val="en-US" w:eastAsia="zh-CN" w:bidi="ar-SA"/>
    </w:rPr>
  </w:style>
  <w:style w:type="table" w:styleId="1155">
    <w:name w:val="网格型"/>
    <w:basedOn w:val="1097"/>
    <w:next w:val="1155"/>
    <w:link w:val="1086"/>
    <w:uiPriority w:val="39"/>
    <w:qFormat/>
    <w:tblPr/>
  </w:style>
  <w:style w:type="table" w:styleId="1156">
    <w:name w:val="中等深浅网格 1 - 强调文字颜色 2"/>
    <w:basedOn w:val="1097"/>
    <w:next w:val="1156"/>
    <w:link w:val="1086"/>
    <w:qFormat/>
    <w:rPr>
      <w:sz w:val="21"/>
      <w:szCs w:val="24"/>
    </w:rPr>
    <w:tblPr/>
  </w:style>
  <w:style w:type="character" w:styleId="1157">
    <w:name w:val="要点"/>
    <w:next w:val="1157"/>
    <w:link w:val="1086"/>
    <w:qFormat/>
    <w:rPr>
      <w:b/>
      <w:bCs/>
    </w:rPr>
  </w:style>
  <w:style w:type="character" w:styleId="1158">
    <w:name w:val="页码"/>
    <w:next w:val="1158"/>
    <w:link w:val="1086"/>
    <w:qFormat/>
  </w:style>
  <w:style w:type="character" w:styleId="1159">
    <w:name w:val="已访问的超链接"/>
    <w:next w:val="1159"/>
    <w:link w:val="1086"/>
    <w:qFormat/>
    <w:rPr>
      <w:color w:val="800080"/>
      <w:u w:val="single"/>
    </w:rPr>
  </w:style>
  <w:style w:type="character" w:styleId="1160">
    <w:name w:val="强调"/>
    <w:next w:val="1160"/>
    <w:link w:val="1086"/>
    <w:qFormat/>
    <w:rPr>
      <w:color w:val="cc0033"/>
    </w:rPr>
  </w:style>
  <w:style w:type="character" w:styleId="1161">
    <w:name w:val="超链接"/>
    <w:next w:val="1161"/>
    <w:link w:val="1086"/>
    <w:uiPriority w:val="99"/>
    <w:qFormat/>
    <w:rPr>
      <w:color w:val="0000ff"/>
      <w:u w:val="single"/>
    </w:rPr>
  </w:style>
  <w:style w:type="character" w:styleId="1162">
    <w:name w:val="批注引用"/>
    <w:next w:val="1162"/>
    <w:link w:val="1086"/>
    <w:uiPriority w:val="99"/>
    <w:qFormat/>
    <w:rPr>
      <w:sz w:val="21"/>
      <w:szCs w:val="21"/>
    </w:rPr>
  </w:style>
  <w:style w:type="character" w:styleId="1163">
    <w:name w:val="HTML 引文"/>
    <w:next w:val="1163"/>
    <w:link w:val="1086"/>
    <w:qFormat/>
    <w:rPr>
      <w:i/>
      <w:iCs/>
    </w:rPr>
  </w:style>
  <w:style w:type="character" w:styleId="1164">
    <w:name w:val="批注文字 字符"/>
    <w:next w:val="1164"/>
    <w:link w:val="1086"/>
    <w:uiPriority w:val="99"/>
    <w:qFormat/>
    <w:rPr>
      <w:rFonts w:ascii="Times New Roman" w:hAnsi="Times New Roman" w:eastAsia="宋体" w:cs="Times New Roman"/>
      <w:sz w:val="24"/>
      <w:lang w:val="en-US" w:eastAsia="zh-CN" w:bidi="ar-SA"/>
    </w:rPr>
  </w:style>
  <w:style w:type="character" w:styleId="1165">
    <w:name w:val="c21"/>
    <w:next w:val="1165"/>
    <w:link w:val="1086"/>
    <w:qFormat/>
    <w:rPr>
      <w:rFonts w:ascii="ˎ̥" w:hAnsi="ˎ̥"/>
      <w:color w:val="000000"/>
      <w:sz w:val="20"/>
      <w:szCs w:val="20"/>
      <w:u w:val="none"/>
    </w:rPr>
  </w:style>
  <w:style w:type="character" w:styleId="1166">
    <w:name w:val="title4"/>
    <w:next w:val="1166"/>
    <w:link w:val="1086"/>
    <w:qFormat/>
    <w:rPr>
      <w:b/>
      <w:bCs/>
      <w:color w:val="1d87b3"/>
      <w:sz w:val="15"/>
      <w:szCs w:val="15"/>
    </w:rPr>
  </w:style>
  <w:style w:type="character" w:styleId="1167">
    <w:name w:val="标题 2 Char Char"/>
    <w:next w:val="1167"/>
    <w:link w:val="1086"/>
    <w:qFormat/>
    <w:rPr>
      <w:rFonts w:ascii="Arial" w:hAnsi="Arial" w:eastAsia="黑体"/>
      <w:b/>
      <w:bCs/>
      <w:sz w:val="32"/>
      <w:szCs w:val="32"/>
      <w:lang w:val="en-US" w:eastAsia="zh-CN" w:bidi="ar-SA"/>
    </w:rPr>
  </w:style>
  <w:style w:type="character" w:styleId="1168">
    <w:name w:val="black1"/>
    <w:next w:val="1168"/>
    <w:link w:val="1086"/>
    <w:qFormat/>
    <w:rPr>
      <w:color w:val="000000"/>
    </w:rPr>
  </w:style>
  <w:style w:type="character" w:styleId="1169">
    <w:name w:val="street-address"/>
    <w:next w:val="1169"/>
    <w:link w:val="1086"/>
    <w:qFormat/>
  </w:style>
  <w:style w:type="character" w:styleId="1170">
    <w:name w:val="locality"/>
    <w:next w:val="1170"/>
    <w:link w:val="1086"/>
    <w:qFormat/>
  </w:style>
  <w:style w:type="character" w:styleId="1171">
    <w:name w:val="正文文本缩进 Char1"/>
    <w:next w:val="1171"/>
    <w:link w:val="1172"/>
    <w:qFormat/>
    <w:rPr>
      <w:rFonts w:ascii="宋体" w:hAnsi="宋体" w:eastAsia="宋体"/>
      <w:sz w:val="24"/>
      <w:szCs w:val="24"/>
      <w:lang w:bidi="ar-SA"/>
    </w:rPr>
  </w:style>
  <w:style w:type="paragraph" w:styleId="1172">
    <w:name w:val="正文文本缩进1"/>
    <w:basedOn w:val="1086"/>
    <w:next w:val="1172"/>
    <w:link w:val="1171"/>
    <w:qFormat/>
    <w:pPr>
      <w:ind w:firstLine="480"/>
      <w:spacing w:line="480" w:lineRule="exact"/>
    </w:pPr>
    <w:rPr>
      <w:rFonts w:ascii="宋体" w:hAnsi="宋体"/>
      <w:sz w:val="24"/>
    </w:rPr>
  </w:style>
  <w:style w:type="character" w:styleId="1173">
    <w:name w:val="Char Char11"/>
    <w:next w:val="1173"/>
    <w:link w:val="1086"/>
    <w:qFormat/>
    <w:rPr>
      <w:rFonts w:ascii="宋体" w:eastAsia="宋体"/>
      <w:b/>
      <w:sz w:val="24"/>
      <w:u w:val="single"/>
      <w:lang w:val="en-US" w:eastAsia="zh-CN" w:bidi="ar-SA"/>
    </w:rPr>
  </w:style>
  <w:style w:type="character" w:styleId="1174">
    <w:name w:val="txt"/>
    <w:next w:val="1174"/>
    <w:link w:val="1086"/>
    <w:qFormat/>
  </w:style>
  <w:style w:type="character" w:styleId="1175">
    <w:name w:val="正文缩进 Char Char"/>
    <w:next w:val="1175"/>
    <w:link w:val="1176"/>
    <w:qFormat/>
    <w:rPr>
      <w:rFonts w:ascii="宋体" w:eastAsia="宋体"/>
      <w:color w:val="000000"/>
      <w:sz w:val="28"/>
      <w:lang w:bidi="ar-SA"/>
    </w:rPr>
  </w:style>
  <w:style w:type="paragraph" w:styleId="1176">
    <w:name w:val="正文缩进1"/>
    <w:basedOn w:val="1086"/>
    <w:next w:val="1176"/>
    <w:link w:val="1175"/>
    <w:qFormat/>
    <w:pPr>
      <w:ind w:firstLine="567"/>
      <w:spacing w:line="480" w:lineRule="exact"/>
      <w:widowControl/>
    </w:pPr>
    <w:rPr>
      <w:rFonts w:ascii="宋体"/>
      <w:color w:val="000000"/>
      <w:sz w:val="28"/>
      <w:szCs w:val="20"/>
    </w:rPr>
  </w:style>
  <w:style w:type="character" w:styleId="1177">
    <w:name w:val="普通文字1 Char1"/>
    <w:next w:val="1177"/>
    <w:link w:val="1086"/>
    <w:qFormat/>
    <w:rPr>
      <w:rFonts w:ascii="宋体" w:hAnsi="Courier New" w:eastAsia="宋体"/>
      <w:sz w:val="21"/>
      <w:lang w:val="en-US" w:eastAsia="zh-CN" w:bidi="ar-SA"/>
    </w:rPr>
  </w:style>
  <w:style w:type="character" w:styleId="1178">
    <w:name w:val="chanpin1"/>
    <w:next w:val="1178"/>
    <w:link w:val="1086"/>
    <w:qFormat/>
    <w:rPr>
      <w:rFonts w:ascii="ˎ̥" w:hAnsi="ˎ̥"/>
      <w:color w:val="000000"/>
      <w:sz w:val="20"/>
      <w:szCs w:val="20"/>
      <w:u w:val="none"/>
    </w:rPr>
  </w:style>
  <w:style w:type="character" w:styleId="1179">
    <w:name w:val="列表段落 字符"/>
    <w:next w:val="1179"/>
    <w:link w:val="1180"/>
    <w:uiPriority w:val="34"/>
    <w:qFormat/>
    <w:rPr>
      <w:rFonts w:ascii="Calibri" w:hAnsi="Calibri" w:eastAsia="宋体"/>
      <w:sz w:val="21"/>
      <w:szCs w:val="22"/>
      <w:lang w:val="en-US" w:eastAsia="zh-CN" w:bidi="ar-SA"/>
    </w:rPr>
  </w:style>
  <w:style w:type="paragraph" w:styleId="1180">
    <w:name w:val="列表段落"/>
    <w:basedOn w:val="1086"/>
    <w:next w:val="1180"/>
    <w:link w:val="1179"/>
    <w:uiPriority w:val="34"/>
    <w:qFormat/>
    <w:pPr>
      <w:ind w:firstLine="420"/>
    </w:pPr>
    <w:rPr>
      <w:rFonts w:ascii="Calibri" w:hAnsi="Calibri"/>
      <w:szCs w:val="22"/>
    </w:rPr>
  </w:style>
  <w:style w:type="character" w:styleId="1181">
    <w:name w:val="标题 3 Char Char"/>
    <w:next w:val="1181"/>
    <w:link w:val="1086"/>
    <w:qFormat/>
    <w:rPr>
      <w:rFonts w:eastAsia="宋体"/>
      <w:b/>
      <w:bCs/>
      <w:sz w:val="32"/>
      <w:szCs w:val="32"/>
      <w:lang w:val="en-US" w:eastAsia="zh-CN" w:bidi="ar-SA"/>
    </w:rPr>
  </w:style>
  <w:style w:type="character" w:styleId="1182">
    <w:name w:val="段1 Char"/>
    <w:next w:val="1182"/>
    <w:link w:val="1086"/>
    <w:qFormat/>
    <w:rPr>
      <w:rFonts w:ascii="宋体" w:eastAsia="宋体"/>
      <w:sz w:val="24"/>
      <w:lang w:val="en-US" w:eastAsia="zh-CN" w:bidi="ar-SA"/>
    </w:rPr>
  </w:style>
  <w:style w:type="character" w:styleId="1183">
    <w:name w:val="chanpin拷贝"/>
    <w:next w:val="1183"/>
    <w:link w:val="1086"/>
    <w:qFormat/>
  </w:style>
  <w:style w:type="character" w:styleId="1184">
    <w:name w:val="纯文本 Char1"/>
    <w:next w:val="1184"/>
    <w:link w:val="1086"/>
    <w:uiPriority w:val="99"/>
    <w:qFormat/>
    <w:rPr>
      <w:rFonts w:ascii="宋体" w:hAnsi="Courier New" w:eastAsia="宋体"/>
      <w:sz w:val="21"/>
      <w:lang w:val="en-US" w:eastAsia="zh-CN" w:bidi="ar-SA"/>
    </w:rPr>
  </w:style>
  <w:style w:type="character" w:styleId="1185">
    <w:name w:val="apple-style-span"/>
    <w:next w:val="1185"/>
    <w:link w:val="1086"/>
    <w:qFormat/>
    <w:rPr>
      <w:rFonts w:cs="Times New Roman"/>
    </w:rPr>
  </w:style>
  <w:style w:type="paragraph" w:styleId="1186">
    <w:name w:val="二级条标题"/>
    <w:basedOn w:val="1187"/>
    <w:next w:val="1086"/>
    <w:link w:val="1086"/>
    <w:qFormat/>
    <w:pPr>
      <w:numPr>
        <w:ilvl w:val="0"/>
        <w:numId w:val="0"/>
      </w:numPr>
      <w:ind w:hanging="840"/>
      <w:tabs>
        <w:tab w:val="left" w:pos="360" w:leader="none"/>
        <w:tab w:val="left" w:pos="840" w:leader="none"/>
      </w:tabs>
      <w:outlineLvl w:val="2"/>
    </w:pPr>
    <w:rPr>
      <w:rFonts w:ascii="宋体" w:eastAsia="宋体"/>
      <w:b w:val="0"/>
    </w:rPr>
  </w:style>
  <w:style w:type="paragraph" w:styleId="1187">
    <w:name w:val="一级条标题"/>
    <w:basedOn w:val="1188"/>
    <w:next w:val="1086"/>
    <w:link w:val="1086"/>
    <w:qFormat/>
    <w:pPr>
      <w:numPr>
        <w:ilvl w:val="1"/>
      </w:numPr>
      <w:ind w:left="0" w:hanging="840"/>
      <w:tabs>
        <w:tab w:val="left" w:pos="360" w:leader="none"/>
        <w:tab w:val="left" w:pos="840" w:leader="none"/>
      </w:tabs>
      <w:outlineLvl w:val="1"/>
    </w:pPr>
  </w:style>
  <w:style w:type="paragraph" w:styleId="1188">
    <w:name w:val="章标题"/>
    <w:next w:val="1086"/>
    <w:link w:val="108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9">
    <w:name w:val="font7"/>
    <w:basedOn w:val="1086"/>
    <w:next w:val="1189"/>
    <w:link w:val="1086"/>
    <w:qFormat/>
    <w:pPr>
      <w:jc w:val="left"/>
      <w:spacing w:before="100" w:beforeAutospacing="1" w:after="100" w:afterAutospacing="1"/>
      <w:widowControl/>
    </w:pPr>
    <w:rPr>
      <w:rFonts w:eastAsia="Arial Unicode MS"/>
      <w:b/>
      <w:bCs/>
      <w:color w:val="000000"/>
      <w:sz w:val="20"/>
      <w:szCs w:val="20"/>
    </w:rPr>
  </w:style>
  <w:style w:type="paragraph" w:styleId="1190">
    <w:name w:val="字元 字元"/>
    <w:basedOn w:val="1086"/>
    <w:next w:val="1190"/>
    <w:link w:val="1086"/>
    <w:qFormat/>
    <w:rPr>
      <w:rFonts w:ascii="Tahoma" w:hAnsi="Tahoma"/>
      <w:sz w:val="24"/>
      <w:szCs w:val="20"/>
    </w:rPr>
  </w:style>
  <w:style w:type="paragraph" w:styleId="1191">
    <w:name w:val="Char3 Char Char Char"/>
    <w:basedOn w:val="1086"/>
    <w:next w:val="1191"/>
    <w:link w:val="1086"/>
    <w:qFormat/>
    <w:rPr>
      <w:rFonts w:ascii="Tahoma" w:hAnsi="Tahoma"/>
      <w:sz w:val="24"/>
      <w:szCs w:val="20"/>
    </w:rPr>
  </w:style>
  <w:style w:type="paragraph" w:styleId="1192">
    <w:name w:val="font6"/>
    <w:basedOn w:val="1086"/>
    <w:next w:val="1192"/>
    <w:link w:val="1086"/>
    <w:qFormat/>
    <w:pPr>
      <w:jc w:val="left"/>
      <w:spacing w:before="100" w:beforeAutospacing="1" w:after="100" w:afterAutospacing="1"/>
      <w:widowControl/>
    </w:pPr>
    <w:rPr>
      <w:rFonts w:ascii="宋体" w:hAnsi="宋体" w:cs="宋体"/>
      <w:sz w:val="20"/>
      <w:szCs w:val="20"/>
    </w:rPr>
  </w:style>
  <w:style w:type="paragraph" w:styleId="1193">
    <w:name w:val="项目编号2"/>
    <w:basedOn w:val="1194"/>
    <w:next w:val="1193"/>
    <w:link w:val="1086"/>
    <w:qFormat/>
    <w:pPr>
      <w:numPr>
        <w:numId w:val="3"/>
      </w:numPr>
    </w:pPr>
  </w:style>
  <w:style w:type="paragraph" w:styleId="1194">
    <w:name w:val="项目编号1"/>
    <w:basedOn w:val="1086"/>
    <w:next w:val="1194"/>
    <w:link w:val="1086"/>
    <w:qFormat/>
    <w:pPr>
      <w:numPr>
        <w:ilvl w:val="0"/>
        <w:numId w:val="2"/>
      </w:numPr>
      <w:spacing w:before="100" w:beforeAutospacing="1" w:after="100" w:afterAutospacing="1" w:line="360" w:lineRule="auto"/>
    </w:pPr>
    <w:rPr>
      <w:sz w:val="24"/>
    </w:rPr>
  </w:style>
  <w:style w:type="paragraph" w:styleId="1195">
    <w:name w:val="图中文字"/>
    <w:basedOn w:val="1086"/>
    <w:next w:val="1195"/>
    <w:link w:val="1086"/>
    <w:qFormat/>
    <w:pPr>
      <w:jc w:val="center"/>
      <w:spacing w:line="0" w:lineRule="atLeast"/>
    </w:pPr>
    <w:rPr>
      <w:sz w:val="24"/>
      <w:szCs w:val="20"/>
    </w:rPr>
  </w:style>
  <w:style w:type="paragraph" w:styleId="1196">
    <w:name w:val="xl46"/>
    <w:basedOn w:val="1086"/>
    <w:next w:val="1196"/>
    <w:link w:val="108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7">
    <w:name w:val="xl25"/>
    <w:basedOn w:val="1086"/>
    <w:next w:val="1197"/>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Char2"/>
    <w:basedOn w:val="1086"/>
    <w:next w:val="1198"/>
    <w:link w:val="1086"/>
    <w:qFormat/>
    <w:rPr>
      <w:rFonts w:ascii="Tahoma" w:hAnsi="Tahoma"/>
      <w:sz w:val="24"/>
      <w:szCs w:val="20"/>
    </w:rPr>
  </w:style>
  <w:style w:type="paragraph" w:styleId="1199">
    <w:name w:val="xl35"/>
    <w:basedOn w:val="1086"/>
    <w:next w:val="1199"/>
    <w:link w:val="10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name w:val="xl40"/>
    <w:basedOn w:val="1086"/>
    <w:next w:val="1200"/>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52"/>
    <w:basedOn w:val="1086"/>
    <w:next w:val="1201"/>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2">
    <w:name w:val="xl43"/>
    <w:basedOn w:val="1086"/>
    <w:next w:val="1202"/>
    <w:link w:val="10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3">
    <w:name w:val="background1"/>
    <w:basedOn w:val="1086"/>
    <w:next w:val="1203"/>
    <w:link w:val="1086"/>
    <w:qFormat/>
    <w:pPr>
      <w:jc w:val="left"/>
      <w:spacing w:before="100" w:beforeAutospacing="1" w:after="100" w:afterAutospacing="1"/>
      <w:widowControl/>
    </w:pPr>
    <w:rPr>
      <w:rFonts w:ascii="宋体" w:hAnsi="宋体" w:cs="宋体"/>
      <w:sz w:val="24"/>
    </w:rPr>
  </w:style>
  <w:style w:type="paragraph" w:styleId="1204">
    <w:name w:val="Char Char Char Char Char Char Char"/>
    <w:basedOn w:val="1086"/>
    <w:next w:val="1204"/>
    <w:link w:val="1086"/>
    <w:qFormat/>
    <w:pPr>
      <w:ind w:firstLine="200"/>
      <w:spacing w:line="360" w:lineRule="auto"/>
    </w:pPr>
    <w:rPr>
      <w:rFonts w:eastAsia="仿宋_GB2312"/>
      <w:sz w:val="24"/>
    </w:rPr>
  </w:style>
  <w:style w:type="paragraph" w:styleId="1205">
    <w:name w:val="xl38"/>
    <w:basedOn w:val="1086"/>
    <w:next w:val="1205"/>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6">
    <w:name w:val="xl36"/>
    <w:basedOn w:val="1086"/>
    <w:next w:val="1206"/>
    <w:link w:val="108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7">
    <w:name w:val="正文 + 宋体"/>
    <w:basedOn w:val="1086"/>
    <w:next w:val="1207"/>
    <w:link w:val="1086"/>
    <w:qFormat/>
    <w:pPr>
      <w:ind w:left="360" w:hanging="360"/>
      <w:jc w:val="left"/>
      <w:widowControl/>
    </w:pPr>
    <w:rPr>
      <w:rFonts w:ascii="宋体" w:hAnsi="宋体" w:cs="宋体"/>
      <w:b/>
      <w:bCs/>
      <w:color w:val="000000"/>
      <w:sz w:val="18"/>
      <w:szCs w:val="18"/>
    </w:rPr>
  </w:style>
  <w:style w:type="paragraph" w:styleId="1208">
    <w:name w:val="正文列项_数字"/>
    <w:basedOn w:val="1086"/>
    <w:next w:val="1208"/>
    <w:link w:val="1086"/>
    <w:qFormat/>
    <w:pPr>
      <w:numPr>
        <w:ilvl w:val="7"/>
        <w:numId w:val="1"/>
      </w:numPr>
      <w:ind w:left="680" w:hanging="150"/>
      <w:spacing w:line="460" w:lineRule="exact"/>
      <w:tabs>
        <w:tab w:val="clear" w:pos="860" w:leader="none"/>
      </w:tabs>
      <w:outlineLvl w:val="7"/>
    </w:pPr>
    <w:rPr>
      <w:rFonts w:ascii="宋体"/>
      <w:sz w:val="28"/>
      <w:szCs w:val="20"/>
    </w:rPr>
  </w:style>
  <w:style w:type="paragraph" w:styleId="1209">
    <w:name w:val="xl39"/>
    <w:basedOn w:val="1086"/>
    <w:next w:val="1209"/>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0">
    <w:name w:val="xl37"/>
    <w:basedOn w:val="1086"/>
    <w:next w:val="1210"/>
    <w:link w:val="10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1">
    <w:name w:val="xl32"/>
    <w:basedOn w:val="1086"/>
    <w:next w:val="1211"/>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2">
    <w:name w:val="font8"/>
    <w:basedOn w:val="1086"/>
    <w:next w:val="1212"/>
    <w:link w:val="1086"/>
    <w:qFormat/>
    <w:pPr>
      <w:jc w:val="left"/>
      <w:spacing w:before="100" w:beforeAutospacing="1" w:after="100" w:afterAutospacing="1"/>
      <w:widowControl/>
    </w:pPr>
    <w:rPr>
      <w:sz w:val="36"/>
      <w:szCs w:val="36"/>
    </w:rPr>
  </w:style>
  <w:style w:type="paragraph" w:styleId="1213">
    <w:name w:val="Char"/>
    <w:basedOn w:val="1086"/>
    <w:next w:val="1213"/>
    <w:link w:val="1086"/>
    <w:qFormat/>
    <w:pPr>
      <w:tabs>
        <w:tab w:val="left" w:pos="360" w:leader="none"/>
      </w:tabs>
    </w:pPr>
    <w:rPr>
      <w:sz w:val="24"/>
    </w:rPr>
  </w:style>
  <w:style w:type="paragraph" w:styleId="1214">
    <w:name w:val="Char Char Char Char Char Char Char Char Char Char Char Char Char Char Char Char"/>
    <w:basedOn w:val="1086"/>
    <w:next w:val="1214"/>
    <w:link w:val="1086"/>
    <w:qFormat/>
    <w:pPr>
      <w:jc w:val="center"/>
      <w:spacing w:after="160" w:line="240" w:lineRule="exact"/>
      <w:widowControl/>
    </w:pPr>
    <w:rPr>
      <w:rFonts w:ascii="宋体" w:hAnsi="宋体"/>
      <w:b/>
      <w:sz w:val="30"/>
      <w:szCs w:val="30"/>
      <w:lang w:eastAsia="en-US"/>
    </w:rPr>
  </w:style>
  <w:style w:type="paragraph" w:styleId="1215">
    <w:name w:val="xl45"/>
    <w:basedOn w:val="1086"/>
    <w:next w:val="1215"/>
    <w:link w:val="10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6">
    <w:name w:val="Char Char1 Char Char Char Char Char Char"/>
    <w:basedOn w:val="1086"/>
    <w:next w:val="1216"/>
    <w:link w:val="1086"/>
    <w:qFormat/>
    <w:pPr>
      <w:jc w:val="left"/>
      <w:spacing w:after="160" w:line="240" w:lineRule="exact"/>
      <w:widowControl/>
    </w:pPr>
    <w:rPr>
      <w:rFonts w:ascii="Verdana" w:hAnsi="Verdana" w:eastAsia="仿宋_GB2312"/>
      <w:sz w:val="24"/>
      <w:szCs w:val="20"/>
      <w:lang w:eastAsia="en-US"/>
    </w:rPr>
  </w:style>
  <w:style w:type="paragraph" w:styleId="1217">
    <w:name w:val="Char Char1"/>
    <w:basedOn w:val="1111"/>
    <w:next w:val="1217"/>
    <w:link w:val="1086"/>
    <w:qFormat/>
    <w:rPr>
      <w:rFonts w:ascii="Tahoma" w:hAnsi="Tahoma"/>
      <w:sz w:val="24"/>
    </w:rPr>
  </w:style>
  <w:style w:type="paragraph" w:styleId="1218">
    <w:name w:val="xl26"/>
    <w:basedOn w:val="1086"/>
    <w:next w:val="1218"/>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9">
    <w:name w:val="xl30"/>
    <w:basedOn w:val="1086"/>
    <w:next w:val="1219"/>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0">
    <w:name w:val="xl41"/>
    <w:basedOn w:val="1086"/>
    <w:next w:val="1220"/>
    <w:link w:val="108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1">
    <w:name w:val="样式 宋体 五号 行距: 单倍行距"/>
    <w:basedOn w:val="1086"/>
    <w:next w:val="1221"/>
    <w:link w:val="1086"/>
    <w:qFormat/>
    <w:pPr>
      <w:jc w:val="left"/>
    </w:pPr>
    <w:rPr>
      <w:rFonts w:ascii="宋体" w:hAnsi="宋体"/>
      <w:szCs w:val="20"/>
    </w:rPr>
  </w:style>
  <w:style w:type="paragraph" w:styleId="1222">
    <w:name w:val="Char1 Char Char Char1"/>
    <w:basedOn w:val="1086"/>
    <w:next w:val="1222"/>
    <w:link w:val="1086"/>
    <w:qFormat/>
    <w:rPr>
      <w:rFonts w:ascii="Tahoma" w:hAnsi="Tahoma" w:cs="仿宋_GB2312"/>
      <w:sz w:val="24"/>
      <w:szCs w:val="28"/>
    </w:rPr>
  </w:style>
  <w:style w:type="paragraph" w:styleId="1223">
    <w:name w:val="四级条标题"/>
    <w:basedOn w:val="1224"/>
    <w:next w:val="1086"/>
    <w:link w:val="1086"/>
    <w:qFormat/>
    <w:pPr>
      <w:numPr>
        <w:ilvl w:val="4"/>
      </w:numPr>
      <w:ind w:left="0" w:hanging="840"/>
      <w:tabs>
        <w:tab w:val="left" w:pos="360" w:leader="none"/>
        <w:tab w:val="left" w:pos="840" w:leader="none"/>
      </w:tabs>
      <w:outlineLvl w:val="4"/>
    </w:pPr>
  </w:style>
  <w:style w:type="paragraph" w:styleId="1224">
    <w:name w:val="三级条标题"/>
    <w:basedOn w:val="1186"/>
    <w:next w:val="1086"/>
    <w:link w:val="1086"/>
    <w:qFormat/>
    <w:pPr>
      <w:numPr>
        <w:ilvl w:val="3"/>
        <w:numId w:val="1"/>
      </w:numPr>
      <w:ind w:left="0" w:hanging="840"/>
      <w:tabs>
        <w:tab w:val="left" w:pos="360" w:leader="none"/>
        <w:tab w:val="left" w:pos="840" w:leader="none"/>
      </w:tabs>
      <w:outlineLvl w:val="3"/>
    </w:pPr>
  </w:style>
  <w:style w:type="paragraph" w:styleId="1225">
    <w:name w:val="??"/>
    <w:next w:val="1225"/>
    <w:link w:val="1086"/>
    <w:qFormat/>
    <w:pPr>
      <w:jc w:val="both"/>
      <w:widowControl w:val="off"/>
    </w:pPr>
    <w:rPr>
      <w:sz w:val="21"/>
      <w:lang w:val="en-US" w:eastAsia="en-US" w:bidi="ar-SA"/>
    </w:rPr>
  </w:style>
  <w:style w:type="paragraph" w:styleId="1226">
    <w:name w:val="样式 标题 2 + 宋体 五号 行距: 单倍行距"/>
    <w:basedOn w:val="1088"/>
    <w:next w:val="1226"/>
    <w:link w:val="108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7">
    <w:name w:val="List Paragraph1"/>
    <w:basedOn w:val="1086"/>
    <w:next w:val="1227"/>
    <w:link w:val="1086"/>
    <w:qFormat/>
    <w:pPr>
      <w:ind w:firstLine="420"/>
    </w:pPr>
    <w:rPr>
      <w:rFonts w:ascii="Calibri" w:hAnsi="Calibri"/>
      <w:szCs w:val="22"/>
    </w:rPr>
  </w:style>
  <w:style w:type="paragraph" w:styleId="1228">
    <w:name w:val="项目符号1"/>
    <w:basedOn w:val="1229"/>
    <w:next w:val="1228"/>
    <w:link w:val="1086"/>
    <w:qFormat/>
    <w:pPr>
      <w:ind w:left="-25" w:firstLine="0"/>
    </w:pPr>
  </w:style>
  <w:style w:type="paragraph" w:styleId="1229">
    <w:name w:val="正文文本样式"/>
    <w:basedOn w:val="1086"/>
    <w:next w:val="1229"/>
    <w:link w:val="1086"/>
    <w:qFormat/>
    <w:pPr>
      <w:ind w:firstLine="482"/>
      <w:spacing w:line="360" w:lineRule="auto"/>
    </w:pPr>
    <w:rPr>
      <w:rFonts w:cs="宋体"/>
      <w:sz w:val="24"/>
      <w:szCs w:val="20"/>
    </w:rPr>
  </w:style>
  <w:style w:type="paragraph" w:styleId="1230">
    <w:name w:val="xl27"/>
    <w:basedOn w:val="1086"/>
    <w:next w:val="1230"/>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font5"/>
    <w:basedOn w:val="1086"/>
    <w:next w:val="1231"/>
    <w:link w:val="1086"/>
    <w:qFormat/>
    <w:pPr>
      <w:jc w:val="left"/>
      <w:spacing w:before="100" w:beforeAutospacing="1" w:after="100" w:afterAutospacing="1"/>
      <w:widowControl/>
    </w:pPr>
    <w:rPr>
      <w:rFonts w:ascii="宋体" w:hAnsi="宋体" w:cs="宋体"/>
      <w:sz w:val="18"/>
      <w:szCs w:val="18"/>
    </w:rPr>
  </w:style>
  <w:style w:type="paragraph" w:styleId="1232">
    <w:name w:val="五级条标题"/>
    <w:basedOn w:val="1223"/>
    <w:next w:val="1086"/>
    <w:link w:val="1086"/>
    <w:qFormat/>
    <w:pPr>
      <w:numPr>
        <w:ilvl w:val="5"/>
      </w:numPr>
      <w:ind w:left="0" w:hanging="840"/>
      <w:tabs>
        <w:tab w:val="left" w:pos="360" w:leader="none"/>
        <w:tab w:val="left" w:pos="840" w:leader="none"/>
      </w:tabs>
      <w:outlineLvl w:val="5"/>
    </w:pPr>
  </w:style>
  <w:style w:type="paragraph" w:styleId="1233">
    <w:name w:val="xl49"/>
    <w:basedOn w:val="1086"/>
    <w:next w:val="1233"/>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4">
    <w:name w:val="文档正文"/>
    <w:basedOn w:val="1086"/>
    <w:next w:val="1234"/>
    <w:link w:val="1086"/>
    <w:qFormat/>
    <w:pPr>
      <w:spacing w:before="120" w:after="120" w:line="180" w:lineRule="auto"/>
    </w:pPr>
    <w:rPr>
      <w:rFonts w:ascii="Arial" w:hAnsi="Arial"/>
      <w:szCs w:val="20"/>
    </w:rPr>
  </w:style>
  <w:style w:type="paragraph" w:styleId="1235">
    <w:name w:val="xl33"/>
    <w:basedOn w:val="1086"/>
    <w:next w:val="1235"/>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42"/>
    <w:basedOn w:val="1086"/>
    <w:next w:val="1236"/>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7">
    <w:name w:val="Char Char Char1 Char"/>
    <w:basedOn w:val="1086"/>
    <w:next w:val="1237"/>
    <w:link w:val="1086"/>
    <w:qFormat/>
    <w:rPr>
      <w:rFonts w:ascii="Tahoma" w:hAnsi="Tahoma"/>
      <w:sz w:val="24"/>
      <w:szCs w:val="20"/>
    </w:rPr>
  </w:style>
  <w:style w:type="paragraph" w:styleId="1238">
    <w:name w:val="xl44"/>
    <w:basedOn w:val="1086"/>
    <w:next w:val="1238"/>
    <w:link w:val="10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9">
    <w:name w:val="1名"/>
    <w:basedOn w:val="1086"/>
    <w:next w:val="1239"/>
    <w:link w:val="1086"/>
    <w:qFormat/>
    <w:pPr>
      <w:numPr>
        <w:ilvl w:val="0"/>
        <w:numId w:val="5"/>
      </w:numPr>
      <w:spacing w:before="120"/>
      <w:tabs>
        <w:tab w:val="left" w:pos="360" w:leader="none"/>
      </w:tabs>
    </w:pPr>
    <w:rPr>
      <w:rFonts w:ascii="宋体"/>
      <w:sz w:val="28"/>
      <w:szCs w:val="20"/>
    </w:rPr>
  </w:style>
  <w:style w:type="paragraph" w:styleId="1240">
    <w:name w:val="font9"/>
    <w:basedOn w:val="1086"/>
    <w:next w:val="1240"/>
    <w:link w:val="1086"/>
    <w:qFormat/>
    <w:pPr>
      <w:jc w:val="left"/>
      <w:spacing w:before="100" w:beforeAutospacing="1" w:after="100" w:afterAutospacing="1"/>
      <w:widowControl/>
    </w:pPr>
    <w:rPr>
      <w:rFonts w:hint="eastAsia" w:ascii="宋体" w:hAnsi="宋体" w:cs="Arial Unicode MS"/>
      <w:color w:val="000000"/>
      <w:sz w:val="20"/>
      <w:szCs w:val="20"/>
    </w:rPr>
  </w:style>
  <w:style w:type="paragraph" w:styleId="1241">
    <w:name w:val="Char Char Char1 Char1"/>
    <w:basedOn w:val="1086"/>
    <w:next w:val="1241"/>
    <w:link w:val="1086"/>
    <w:qFormat/>
    <w:rPr>
      <w:rFonts w:ascii="Tahoma" w:hAnsi="Tahoma"/>
      <w:sz w:val="24"/>
      <w:szCs w:val="20"/>
    </w:rPr>
  </w:style>
  <w:style w:type="paragraph" w:styleId="1242">
    <w:name w:val="Char Char Char Char Char Char Char Char Char Char"/>
    <w:basedOn w:val="1086"/>
    <w:next w:val="1242"/>
    <w:link w:val="1086"/>
    <w:qFormat/>
  </w:style>
  <w:style w:type="paragraph" w:styleId="1243">
    <w:name w:val="Char Char1 Char Char Char Char Char Char Char Char"/>
    <w:basedOn w:val="1086"/>
    <w:next w:val="1243"/>
    <w:link w:val="1086"/>
    <w:qFormat/>
    <w:pPr>
      <w:jc w:val="left"/>
      <w:spacing w:after="160" w:line="240" w:lineRule="exact"/>
      <w:widowControl/>
    </w:pPr>
    <w:rPr>
      <w:rFonts w:ascii="Verdana" w:hAnsi="Verdana"/>
      <w:sz w:val="20"/>
      <w:szCs w:val="20"/>
      <w:lang w:eastAsia="en-US"/>
    </w:rPr>
  </w:style>
  <w:style w:type="paragraph" w:styleId="1244">
    <w:name w:val="Char1"/>
    <w:basedOn w:val="1086"/>
    <w:next w:val="1244"/>
    <w:link w:val="1086"/>
    <w:qFormat/>
    <w:pPr>
      <w:tabs>
        <w:tab w:val="left" w:pos="360" w:leader="none"/>
      </w:tabs>
    </w:pPr>
    <w:rPr>
      <w:sz w:val="24"/>
    </w:rPr>
  </w:style>
  <w:style w:type="paragraph" w:styleId="1245">
    <w:name w:val="正文列项_字母"/>
    <w:basedOn w:val="1086"/>
    <w:next w:val="1245"/>
    <w:link w:val="1086"/>
    <w:qFormat/>
    <w:pPr>
      <w:numPr>
        <w:ilvl w:val="6"/>
        <w:numId w:val="1"/>
      </w:numPr>
      <w:ind w:left="480" w:hanging="180"/>
      <w:spacing w:line="460" w:lineRule="exact"/>
      <w:tabs>
        <w:tab w:val="clear" w:pos="635" w:leader="none"/>
      </w:tabs>
      <w:outlineLvl w:val="6"/>
    </w:pPr>
    <w:rPr>
      <w:rFonts w:ascii="宋体"/>
      <w:sz w:val="28"/>
      <w:szCs w:val="20"/>
    </w:rPr>
  </w:style>
  <w:style w:type="paragraph" w:styleId="1246">
    <w:name w:val="xl28"/>
    <w:basedOn w:val="1086"/>
    <w:next w:val="1246"/>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7">
    <w:name w:val="xl47"/>
    <w:basedOn w:val="1086"/>
    <w:next w:val="1247"/>
    <w:link w:val="10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默认段落字体 Para Char Char Char Char"/>
    <w:basedOn w:val="1086"/>
    <w:next w:val="1248"/>
    <w:link w:val="1086"/>
    <w:qFormat/>
    <w:rPr>
      <w:rFonts w:ascii="Arial" w:hAnsi="Arial" w:cs="Arial"/>
      <w:szCs w:val="21"/>
    </w:rPr>
  </w:style>
  <w:style w:type="paragraph" w:styleId="1249">
    <w:name w:val="xl48"/>
    <w:basedOn w:val="1086"/>
    <w:next w:val="1249"/>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0">
    <w:name w:val="xl31"/>
    <w:basedOn w:val="1086"/>
    <w:next w:val="1250"/>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1">
    <w:name w:val="xl53"/>
    <w:basedOn w:val="1086"/>
    <w:next w:val="1251"/>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2">
    <w:name w:val="Char Char Char"/>
    <w:basedOn w:val="1086"/>
    <w:next w:val="1252"/>
    <w:link w:val="1086"/>
    <w:qFormat/>
    <w:rPr>
      <w:rFonts w:ascii="Tahoma" w:hAnsi="Tahoma"/>
      <w:sz w:val="24"/>
      <w:szCs w:val="20"/>
    </w:rPr>
  </w:style>
  <w:style w:type="paragraph" w:styleId="1253">
    <w:name w:val="xl50"/>
    <w:basedOn w:val="1086"/>
    <w:next w:val="1253"/>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4">
    <w:name w:val="缺省文本"/>
    <w:basedOn w:val="1086"/>
    <w:next w:val="1254"/>
    <w:link w:val="1086"/>
    <w:qFormat/>
    <w:pPr>
      <w:jc w:val="left"/>
    </w:pPr>
    <w:rPr>
      <w:sz w:val="24"/>
    </w:rPr>
  </w:style>
  <w:style w:type="paragraph" w:styleId="1255">
    <w:name w:val="Char Char Char1"/>
    <w:basedOn w:val="1086"/>
    <w:next w:val="1255"/>
    <w:link w:val="1086"/>
    <w:qFormat/>
    <w:rPr>
      <w:rFonts w:ascii="Tahoma" w:hAnsi="Tahoma"/>
      <w:sz w:val="24"/>
      <w:szCs w:val="20"/>
    </w:rPr>
  </w:style>
  <w:style w:type="paragraph" w:styleId="1256">
    <w:name w:val="Char Char Char Char Char Char Char1"/>
    <w:basedOn w:val="1086"/>
    <w:next w:val="1256"/>
    <w:link w:val="1086"/>
    <w:qFormat/>
    <w:pPr>
      <w:ind w:firstLine="200"/>
      <w:spacing w:line="360" w:lineRule="auto"/>
    </w:pPr>
    <w:rPr>
      <w:rFonts w:eastAsia="仿宋_GB2312"/>
      <w:sz w:val="24"/>
    </w:rPr>
  </w:style>
  <w:style w:type="paragraph" w:styleId="1257">
    <w:name w:val="xl51"/>
    <w:basedOn w:val="1086"/>
    <w:next w:val="1257"/>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8">
    <w:name w:val="样式2"/>
    <w:basedOn w:val="1148"/>
    <w:next w:val="1258"/>
    <w:link w:val="1086"/>
    <w:qFormat/>
    <w:pPr>
      <w:jc w:val="center"/>
      <w:spacing w:line="360" w:lineRule="auto"/>
    </w:pPr>
    <w:rPr>
      <w:sz w:val="24"/>
    </w:rPr>
  </w:style>
  <w:style w:type="paragraph" w:styleId="1259">
    <w:name w:val="xl24"/>
    <w:basedOn w:val="1086"/>
    <w:next w:val="1259"/>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0">
    <w:name w:val="xl29"/>
    <w:basedOn w:val="1086"/>
    <w:next w:val="1260"/>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1">
    <w:name w:val="正文 + 楷体_GB2312"/>
    <w:basedOn w:val="1086"/>
    <w:next w:val="1261"/>
    <w:link w:val="1086"/>
    <w:qFormat/>
    <w:pPr>
      <w:jc w:val="left"/>
      <w:widowControl/>
    </w:pPr>
    <w:rPr>
      <w:rFonts w:ascii="楷体_GB2312" w:eastAsia="楷体_GB2312" w:cs="Arial"/>
      <w:sz w:val="24"/>
    </w:rPr>
  </w:style>
  <w:style w:type="paragraph" w:styleId="1262">
    <w:name w:val="xl34"/>
    <w:basedOn w:val="1086"/>
    <w:next w:val="1262"/>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3">
    <w:name w:val="1 Char Char Char Char"/>
    <w:basedOn w:val="1086"/>
    <w:next w:val="1263"/>
    <w:link w:val="1086"/>
    <w:qFormat/>
    <w:rPr>
      <w:rFonts w:ascii="Tahoma" w:hAnsi="Tahoma"/>
      <w:sz w:val="24"/>
      <w:szCs w:val="20"/>
    </w:rPr>
  </w:style>
  <w:style w:type="paragraph" w:styleId="1264">
    <w:name w:val="Default"/>
    <w:next w:val="1264"/>
    <w:link w:val="1086"/>
    <w:qFormat/>
    <w:pPr>
      <w:widowControl w:val="off"/>
    </w:pPr>
    <w:rPr>
      <w:rFonts w:ascii="Symbol" w:hAnsi="Symbol" w:cs="Symbol"/>
      <w:color w:val="000000"/>
      <w:sz w:val="24"/>
      <w:szCs w:val="24"/>
      <w:lang w:val="en-US" w:eastAsia="zh-CN" w:bidi="ar-SA"/>
    </w:rPr>
  </w:style>
  <w:style w:type="paragraph" w:styleId="1265">
    <w:name w:val="列出段落1"/>
    <w:basedOn w:val="1086"/>
    <w:next w:val="1265"/>
    <w:link w:val="1086"/>
    <w:qFormat/>
    <w:pPr>
      <w:ind w:firstLine="420"/>
    </w:pPr>
    <w:rPr>
      <w:rFonts w:ascii="Calibri" w:hAnsi="Calibri"/>
      <w:szCs w:val="22"/>
    </w:rPr>
  </w:style>
  <w:style w:type="paragraph" w:styleId="1266">
    <w:name w:val="default"/>
    <w:basedOn w:val="1086"/>
    <w:next w:val="1266"/>
    <w:link w:val="1086"/>
    <w:qFormat/>
    <w:pPr>
      <w:jc w:val="left"/>
      <w:spacing w:before="100" w:beforeAutospacing="1" w:after="100" w:afterAutospacing="1"/>
      <w:widowControl/>
    </w:pPr>
    <w:rPr>
      <w:rFonts w:ascii="宋体" w:hAnsi="宋体" w:cs="宋体"/>
      <w:sz w:val="24"/>
    </w:rPr>
  </w:style>
  <w:style w:type="paragraph" w:styleId="1267">
    <w:name w:val="字元 字元1"/>
    <w:basedOn w:val="1086"/>
    <w:next w:val="1267"/>
    <w:link w:val="1086"/>
    <w:qFormat/>
    <w:rPr>
      <w:rFonts w:ascii="Tahoma" w:hAnsi="Tahoma"/>
      <w:sz w:val="24"/>
      <w:szCs w:val="20"/>
    </w:rPr>
  </w:style>
  <w:style w:type="paragraph" w:styleId="1268">
    <w:name w:val="_Style 160"/>
    <w:next w:val="1268"/>
    <w:link w:val="1086"/>
    <w:qFormat/>
    <w:rPr>
      <w:sz w:val="21"/>
      <w:szCs w:val="24"/>
      <w:lang w:val="en-US" w:eastAsia="zh-CN" w:bidi="ar-SA"/>
    </w:rPr>
  </w:style>
  <w:style w:type="paragraph" w:styleId="1269">
    <w:name w:val="项目编号3"/>
    <w:basedOn w:val="1229"/>
    <w:next w:val="1269"/>
    <w:link w:val="1086"/>
    <w:qFormat/>
    <w:pPr>
      <w:numPr>
        <w:ilvl w:val="0"/>
        <w:numId w:val="6"/>
      </w:numPr>
    </w:pPr>
  </w:style>
  <w:style w:type="paragraph" w:styleId="1270">
    <w:name w:val="Char21"/>
    <w:basedOn w:val="1086"/>
    <w:next w:val="1270"/>
    <w:link w:val="1086"/>
    <w:qFormat/>
    <w:rPr>
      <w:rFonts w:ascii="Tahoma" w:hAnsi="Tahoma"/>
      <w:sz w:val="24"/>
      <w:szCs w:val="20"/>
    </w:rPr>
  </w:style>
  <w:style w:type="paragraph" w:styleId="1271">
    <w:name w:val="表格文字"/>
    <w:basedOn w:val="1119"/>
    <w:next w:val="1271"/>
    <w:link w:val="1086"/>
    <w:qFormat/>
    <w:pPr>
      <w:ind w:firstLine="0"/>
      <w:spacing w:before="20" w:after="20" w:line="240" w:lineRule="auto"/>
    </w:pPr>
    <w:rPr>
      <w:rFonts w:ascii="Century Gothic" w:hAnsi="Century Gothic"/>
      <w:sz w:val="20"/>
      <w:szCs w:val="20"/>
    </w:rPr>
  </w:style>
  <w:style w:type="paragraph" w:styleId="1272">
    <w:name w:val="Char Char Char Char Char Char Char Char Char Char1"/>
    <w:basedOn w:val="1086"/>
    <w:next w:val="1272"/>
    <w:link w:val="1086"/>
    <w:qFormat/>
    <w:rPr>
      <w:rFonts w:ascii="宋体" w:hAnsi="宋体" w:cs="Courier New"/>
      <w:sz w:val="32"/>
      <w:szCs w:val="32"/>
    </w:rPr>
  </w:style>
  <w:style w:type="paragraph" w:styleId="1273">
    <w:name w:val="正文文本样式 加粗"/>
    <w:basedOn w:val="1229"/>
    <w:next w:val="1273"/>
    <w:link w:val="1086"/>
    <w:qFormat/>
    <w:rPr>
      <w:b/>
    </w:rPr>
  </w:style>
  <w:style w:type="paragraph" w:styleId="1274">
    <w:name w:val="Char2 Char Char Char Char Char Char"/>
    <w:basedOn w:val="1086"/>
    <w:next w:val="1274"/>
    <w:link w:val="1086"/>
    <w:qFormat/>
    <w:pPr>
      <w:jc w:val="center"/>
      <w:spacing w:line="400" w:lineRule="exact"/>
      <w:widowControl/>
    </w:pPr>
  </w:style>
  <w:style w:type="paragraph" w:styleId="1275">
    <w:name w:val="Char Char4"/>
    <w:basedOn w:val="1086"/>
    <w:next w:val="1275"/>
    <w:link w:val="1086"/>
    <w:qFormat/>
    <w:pPr>
      <w:jc w:val="center"/>
      <w:spacing w:line="400" w:lineRule="exact"/>
      <w:widowControl/>
    </w:pPr>
  </w:style>
  <w:style w:type="paragraph" w:styleId="1276">
    <w:name w:val="Char3 Char Char Char1"/>
    <w:basedOn w:val="1086"/>
    <w:next w:val="1276"/>
    <w:link w:val="1086"/>
    <w:qFormat/>
    <w:rPr>
      <w:rFonts w:ascii="Tahoma" w:hAnsi="Tahoma"/>
      <w:sz w:val="24"/>
      <w:szCs w:val="20"/>
    </w:rPr>
  </w:style>
  <w:style w:type="paragraph" w:styleId="1277">
    <w:name w:val="无间隔"/>
    <w:next w:val="1277"/>
    <w:link w:val="1086"/>
    <w:qFormat/>
    <w:pPr>
      <w:jc w:val="both"/>
      <w:widowControl w:val="off"/>
    </w:pPr>
    <w:rPr>
      <w:sz w:val="21"/>
      <w:szCs w:val="24"/>
      <w:lang w:val="en-US" w:eastAsia="zh-CN" w:bidi="ar-SA"/>
    </w:rPr>
  </w:style>
  <w:style w:type="paragraph" w:styleId="1278">
    <w:name w:val="22222222222222"/>
    <w:basedOn w:val="1086"/>
    <w:next w:val="1278"/>
    <w:link w:val="1086"/>
    <w:qFormat/>
    <w:pPr>
      <w:ind w:firstLine="480"/>
      <w:jc w:val="left"/>
      <w:spacing w:line="360" w:lineRule="auto"/>
      <w:widowControl/>
    </w:pPr>
    <w:rPr>
      <w:color w:val="ff0000"/>
      <w:sz w:val="24"/>
      <w:szCs w:val="20"/>
    </w:rPr>
  </w:style>
  <w:style w:type="character" w:styleId="1279">
    <w:name w:val="中等深浅网格 1 - 强调文字颜色 2 Char"/>
    <w:next w:val="1279"/>
    <w:link w:val="1280"/>
    <w:qFormat/>
    <w:rPr>
      <w:sz w:val="21"/>
      <w:szCs w:val="24"/>
      <w:lang w:val="zh-CN" w:eastAsia="zh-CN" w:bidi="ar-SA"/>
    </w:rPr>
  </w:style>
  <w:style w:type="paragraph" w:styleId="1280">
    <w:name w:val="1"/>
    <w:next w:val="1280"/>
    <w:link w:val="1279"/>
    <w:qFormat/>
    <w:rPr>
      <w:sz w:val="21"/>
      <w:szCs w:val="24"/>
      <w:lang w:val="zh-CN" w:eastAsia="zh-CN" w:bidi="ar-SA"/>
    </w:rPr>
  </w:style>
  <w:style w:type="paragraph" w:styleId="1281">
    <w:name w:val="图文"/>
    <w:basedOn w:val="1086"/>
    <w:next w:val="1281"/>
    <w:link w:val="1086"/>
    <w:qFormat/>
    <w:pPr>
      <w:spacing w:after="50" w:line="360" w:lineRule="auto"/>
    </w:pPr>
    <w:rPr>
      <w:sz w:val="24"/>
    </w:rPr>
  </w:style>
  <w:style w:type="paragraph" w:styleId="1282">
    <w:name w:val="xl23"/>
    <w:basedOn w:val="1086"/>
    <w:next w:val="1282"/>
    <w:link w:val="1086"/>
    <w:qFormat/>
    <w:pPr>
      <w:spacing w:before="100" w:beforeAutospacing="1" w:after="100" w:afterAutospacing="1" w:line="360" w:lineRule="auto"/>
      <w:widowControl/>
    </w:pPr>
    <w:rPr>
      <w:sz w:val="24"/>
      <w:szCs w:val="20"/>
    </w:rPr>
  </w:style>
  <w:style w:type="paragraph" w:styleId="1283">
    <w:name w:val="正文表格"/>
    <w:basedOn w:val="1086"/>
    <w:next w:val="1283"/>
    <w:link w:val="1284"/>
    <w:qFormat/>
    <w:pPr>
      <w:jc w:val="left"/>
    </w:pPr>
    <w:rPr>
      <w:rFonts w:ascii="宋体" w:hAnsi="宋体"/>
      <w:color w:val="000000"/>
      <w:szCs w:val="21"/>
    </w:rPr>
  </w:style>
  <w:style w:type="character" w:styleId="1284">
    <w:name w:val="正文表格 Char"/>
    <w:next w:val="1284"/>
    <w:link w:val="1283"/>
    <w:qFormat/>
    <w:rPr>
      <w:rFonts w:ascii="宋体" w:hAnsi="宋体"/>
      <w:color w:val="000000"/>
      <w:sz w:val="21"/>
      <w:szCs w:val="21"/>
    </w:rPr>
  </w:style>
  <w:style w:type="paragraph" w:styleId="1285">
    <w:name w:val="正文重点"/>
    <w:basedOn w:val="1086"/>
    <w:next w:val="1285"/>
    <w:link w:val="1286"/>
    <w:qFormat/>
    <w:pPr>
      <w:ind w:firstLine="482"/>
      <w:jc w:val="left"/>
      <w:spacing w:line="360" w:lineRule="auto"/>
    </w:pPr>
    <w:rPr>
      <w:b/>
      <w:sz w:val="24"/>
      <w:szCs w:val="20"/>
    </w:rPr>
  </w:style>
  <w:style w:type="character" w:styleId="1286">
    <w:name w:val="正文重点 Char"/>
    <w:next w:val="1286"/>
    <w:link w:val="1285"/>
    <w:qFormat/>
    <w:rPr>
      <w:b/>
      <w:sz w:val="24"/>
    </w:rPr>
  </w:style>
  <w:style w:type="paragraph" w:styleId="1287">
    <w:name w:val="标题1-附件"/>
    <w:basedOn w:val="1087"/>
    <w:next w:val="1287"/>
    <w:link w:val="1086"/>
    <w:qFormat/>
    <w:pPr>
      <w:jc w:val="left"/>
    </w:pPr>
    <w:rPr>
      <w:sz w:val="24"/>
      <w:szCs w:val="24"/>
    </w:rPr>
  </w:style>
  <w:style w:type="paragraph" w:styleId="1288">
    <w:name w:val="正文小标题"/>
    <w:basedOn w:val="1086"/>
    <w:next w:val="1100"/>
    <w:link w:val="1289"/>
    <w:qFormat/>
    <w:pPr>
      <w:ind w:firstLine="482"/>
      <w:jc w:val="left"/>
      <w:spacing w:before="312" w:after="312"/>
    </w:pPr>
    <w:rPr>
      <w:rFonts w:ascii="宋体" w:hAnsi="宋体"/>
      <w:b/>
      <w:i/>
      <w:color w:val="ff0000"/>
      <w:sz w:val="24"/>
      <w:szCs w:val="20"/>
    </w:rPr>
  </w:style>
  <w:style w:type="character" w:styleId="1289">
    <w:name w:val="正文小标题 Char"/>
    <w:next w:val="1289"/>
    <w:link w:val="1288"/>
    <w:qFormat/>
    <w:rPr>
      <w:rFonts w:ascii="宋体" w:hAnsi="宋体"/>
      <w:b/>
      <w:i/>
      <w:color w:val="ff0000"/>
      <w:sz w:val="24"/>
    </w:rPr>
  </w:style>
  <w:style w:type="paragraph" w:styleId="1290">
    <w:name w:val="正文大标题"/>
    <w:basedOn w:val="1288"/>
    <w:next w:val="1100"/>
    <w:link w:val="1291"/>
    <w:qFormat/>
    <w:pPr>
      <w:jc w:val="center"/>
    </w:pPr>
    <w:rPr>
      <w:i w:val="0"/>
      <w:color w:val="000000"/>
      <w:sz w:val="28"/>
      <w:szCs w:val="21"/>
    </w:rPr>
  </w:style>
  <w:style w:type="character" w:styleId="1291">
    <w:name w:val="正文大标题 Char"/>
    <w:next w:val="1291"/>
    <w:link w:val="1290"/>
    <w:qFormat/>
    <w:rPr>
      <w:rFonts w:ascii="宋体" w:hAnsi="宋体"/>
      <w:b/>
      <w:color w:val="000000"/>
      <w:sz w:val="28"/>
      <w:szCs w:val="21"/>
    </w:rPr>
  </w:style>
  <w:style w:type="paragraph" w:styleId="1292">
    <w:name w:val="注释"/>
    <w:basedOn w:val="1086"/>
    <w:next w:val="1292"/>
    <w:link w:val="1293"/>
    <w:qFormat/>
    <w:pPr>
      <w:ind w:left="420" w:hanging="420"/>
      <w:jc w:val="left"/>
    </w:pPr>
    <w:rPr>
      <w:rFonts w:ascii="宋体" w:hAnsi="宋体"/>
      <w:szCs w:val="21"/>
    </w:rPr>
  </w:style>
  <w:style w:type="character" w:styleId="1293">
    <w:name w:val="注释 Char"/>
    <w:next w:val="1293"/>
    <w:link w:val="1292"/>
    <w:qFormat/>
    <w:rPr>
      <w:rFonts w:ascii="宋体" w:hAnsi="宋体"/>
      <w:sz w:val="21"/>
      <w:szCs w:val="21"/>
    </w:rPr>
  </w:style>
  <w:style w:type="paragraph" w:styleId="1294">
    <w:name w:val="正文须知-1级"/>
    <w:basedOn w:val="1086"/>
    <w:next w:val="1086"/>
    <w:link w:val="1086"/>
    <w:qFormat/>
    <w:pPr>
      <w:numPr>
        <w:ilvl w:val="0"/>
        <w:numId w:val="7"/>
      </w:numPr>
      <w:spacing w:line="300" w:lineRule="auto"/>
    </w:pPr>
    <w:rPr>
      <w:rFonts w:ascii="宋体" w:hAnsi="Calibri"/>
      <w:sz w:val="24"/>
      <w:szCs w:val="21"/>
    </w:rPr>
  </w:style>
  <w:style w:type="paragraph" w:styleId="1295">
    <w:name w:val="正文须知-2级"/>
    <w:basedOn w:val="1086"/>
    <w:next w:val="1295"/>
    <w:link w:val="1086"/>
    <w:qFormat/>
    <w:pPr>
      <w:numPr>
        <w:ilvl w:val="1"/>
        <w:numId w:val="7"/>
      </w:numPr>
      <w:spacing w:line="300" w:lineRule="auto"/>
    </w:pPr>
    <w:rPr>
      <w:rFonts w:ascii="宋体" w:hAnsi="Calibri"/>
      <w:sz w:val="24"/>
      <w:szCs w:val="21"/>
    </w:rPr>
  </w:style>
  <w:style w:type="paragraph" w:styleId="1296">
    <w:name w:val="正文须知-3级"/>
    <w:basedOn w:val="1086"/>
    <w:next w:val="1296"/>
    <w:link w:val="1086"/>
    <w:qFormat/>
    <w:pPr>
      <w:numPr>
        <w:ilvl w:val="2"/>
        <w:numId w:val="7"/>
      </w:numPr>
      <w:ind w:hanging="355"/>
      <w:spacing w:line="300" w:lineRule="auto"/>
    </w:pPr>
    <w:rPr>
      <w:rFonts w:ascii="宋体" w:hAnsi="Calibri"/>
      <w:sz w:val="24"/>
      <w:szCs w:val="21"/>
    </w:rPr>
  </w:style>
  <w:style w:type="character" w:styleId="1297">
    <w:name w:val="纯文本 字符"/>
    <w:next w:val="1297"/>
    <w:link w:val="1086"/>
    <w:uiPriority w:val="99"/>
    <w:qFormat/>
    <w:rPr>
      <w:rFonts w:ascii="宋体" w:hAnsi="Courier New" w:eastAsia="宋体" w:cs="Times New Roman"/>
      <w:sz w:val="21"/>
      <w:szCs w:val="21"/>
      <w:lang w:val="en-US" w:eastAsia="zh-CN" w:bidi="ar-SA"/>
    </w:rPr>
  </w:style>
  <w:style w:type="paragraph" w:styleId="1298">
    <w:name w:val="表格1"/>
    <w:basedOn w:val="1086"/>
    <w:next w:val="1298"/>
    <w:link w:val="1086"/>
    <w:qFormat/>
    <w:pPr>
      <w:ind w:firstLine="480"/>
      <w:jc w:val="center"/>
    </w:pPr>
    <w:rPr>
      <w:sz w:val="24"/>
      <w:szCs w:val="20"/>
    </w:rPr>
  </w:style>
  <w:style w:type="character" w:styleId="1299">
    <w:name w:val="纯文本 字符1"/>
    <w:next w:val="1299"/>
    <w:link w:val="1086"/>
    <w:qFormat/>
    <w:rPr>
      <w:rFonts w:ascii="宋体" w:hAnsi="Courier New"/>
    </w:rPr>
  </w:style>
  <w:style w:type="character" w:styleId="1300">
    <w:name w:val="bjh-p"/>
    <w:next w:val="1300"/>
    <w:link w:val="1086"/>
    <w:qFormat/>
  </w:style>
  <w:style w:type="paragraph" w:styleId="1301">
    <w:name w:val="无标题条"/>
    <w:next w:val="1086"/>
    <w:link w:val="1086"/>
    <w:qFormat/>
    <w:pPr>
      <w:jc w:val="both"/>
    </w:pPr>
    <w:rPr>
      <w:sz w:val="21"/>
      <w:lang w:val="en-US" w:eastAsia="zh-CN" w:bidi="ar-SA"/>
    </w:rPr>
  </w:style>
  <w:style w:type="character" w:styleId="1302">
    <w:name w:val="正文格式 Char"/>
    <w:next w:val="1302"/>
    <w:link w:val="1303"/>
    <w:qFormat/>
    <w:rPr>
      <w:rFonts w:ascii="宋体" w:hAnsi="宋体"/>
      <w:sz w:val="24"/>
      <w:szCs w:val="24"/>
      <w:lang w:val="en-GB"/>
    </w:rPr>
  </w:style>
  <w:style w:type="paragraph" w:styleId="1303">
    <w:name w:val="正文格式"/>
    <w:basedOn w:val="1086"/>
    <w:next w:val="1303"/>
    <w:link w:val="1302"/>
    <w:qFormat/>
    <w:pPr>
      <w:ind w:firstLine="480"/>
      <w:spacing w:line="360" w:lineRule="auto"/>
    </w:pPr>
    <w:rPr>
      <w:rFonts w:ascii="宋体" w:hAnsi="宋体"/>
      <w:sz w:val="24"/>
      <w:lang w:val="en-GB"/>
    </w:rPr>
  </w:style>
  <w:style w:type="character" w:styleId="1304">
    <w:name w:val="标题 3 Char"/>
    <w:next w:val="1304"/>
    <w:link w:val="1086"/>
    <w:qFormat/>
    <w:rPr>
      <w:rFonts w:ascii="宋体" w:eastAsia="宋体"/>
      <w:b/>
      <w:sz w:val="24"/>
      <w:u w:val="single"/>
      <w:lang w:val="en-US" w:eastAsia="zh-CN" w:bidi="ar-SA"/>
    </w:rPr>
  </w:style>
  <w:style w:type="character" w:styleId="1305">
    <w:name w:val="正文缩进 Char"/>
    <w:next w:val="1305"/>
    <w:link w:val="1086"/>
    <w:qFormat/>
    <w:rPr>
      <w:rFonts w:ascii="宋体" w:eastAsia="宋体"/>
      <w:sz w:val="24"/>
      <w:szCs w:val="24"/>
      <w:lang w:val="en-US" w:eastAsia="zh-CN" w:bidi="ar-SA"/>
    </w:rPr>
  </w:style>
  <w:style w:type="character" w:styleId="1306">
    <w:name w:val="Char Char111"/>
    <w:next w:val="1306"/>
    <w:link w:val="1086"/>
    <w:qFormat/>
    <w:rPr>
      <w:rFonts w:ascii="宋体" w:eastAsia="宋体"/>
      <w:b/>
      <w:sz w:val="24"/>
      <w:u w:val="single"/>
      <w:lang w:val="en-US" w:eastAsia="zh-CN" w:bidi="ar-SA"/>
    </w:rPr>
  </w:style>
  <w:style w:type="character" w:styleId="1307">
    <w:name w:val="正文文本缩进 Char"/>
    <w:next w:val="1307"/>
    <w:link w:val="1086"/>
    <w:qFormat/>
    <w:rPr>
      <w:rFonts w:eastAsia="宋体"/>
      <w:sz w:val="24"/>
      <w:szCs w:val="24"/>
      <w:lang w:val="en-US" w:eastAsia="zh-CN" w:bidi="ar-SA"/>
    </w:rPr>
  </w:style>
  <w:style w:type="character" w:styleId="1308">
    <w:name w:val="列出段落 Char"/>
    <w:next w:val="1308"/>
    <w:link w:val="1086"/>
    <w:qFormat/>
    <w:rPr>
      <w:rFonts w:ascii="Calibri" w:hAnsi="Calibri" w:eastAsia="宋体"/>
      <w:sz w:val="21"/>
      <w:szCs w:val="22"/>
      <w:lang w:val="en-US" w:eastAsia="zh-CN" w:bidi="ar-SA"/>
    </w:rPr>
  </w:style>
  <w:style w:type="character" w:styleId="1309">
    <w:name w:val="页眉 Char"/>
    <w:next w:val="1309"/>
    <w:link w:val="1086"/>
    <w:qFormat/>
    <w:rPr>
      <w:rFonts w:eastAsia="宋体"/>
      <w:sz w:val="18"/>
      <w:szCs w:val="18"/>
      <w:lang w:val="en-US" w:eastAsia="zh-CN" w:bidi="ar-SA"/>
    </w:rPr>
  </w:style>
  <w:style w:type="character" w:styleId="1310">
    <w:name w:val="标题 2 Char"/>
    <w:next w:val="1310"/>
    <w:link w:val="1086"/>
    <w:qFormat/>
    <w:rPr>
      <w:rFonts w:ascii="Arial" w:hAnsi="Arial" w:eastAsia="黑体"/>
      <w:b/>
      <w:sz w:val="30"/>
      <w:lang w:val="en-US" w:eastAsia="zh-CN" w:bidi="ar-SA"/>
    </w:rPr>
  </w:style>
  <w:style w:type="paragraph" w:styleId="1311">
    <w:name w:val="字元 字元2"/>
    <w:basedOn w:val="1086"/>
    <w:next w:val="1311"/>
    <w:link w:val="1086"/>
    <w:qFormat/>
    <w:rPr>
      <w:rFonts w:ascii="Tahoma" w:hAnsi="Tahoma"/>
      <w:sz w:val="24"/>
      <w:szCs w:val="20"/>
    </w:rPr>
  </w:style>
  <w:style w:type="paragraph" w:styleId="1312">
    <w:name w:val="Char3 Char Char Char2"/>
    <w:basedOn w:val="1086"/>
    <w:next w:val="1312"/>
    <w:link w:val="1086"/>
    <w:qFormat/>
    <w:rPr>
      <w:rFonts w:ascii="Tahoma" w:hAnsi="Tahoma"/>
      <w:sz w:val="24"/>
      <w:szCs w:val="20"/>
    </w:rPr>
  </w:style>
  <w:style w:type="paragraph" w:styleId="1313">
    <w:name w:val="正文文本缩进2"/>
    <w:basedOn w:val="1086"/>
    <w:next w:val="1313"/>
    <w:link w:val="1086"/>
    <w:qFormat/>
    <w:pPr>
      <w:ind w:firstLine="480"/>
      <w:spacing w:line="480" w:lineRule="exact"/>
    </w:pPr>
    <w:rPr>
      <w:rFonts w:ascii="宋体" w:hAnsi="宋体"/>
      <w:sz w:val="24"/>
      <w:lang w:val="zh-CN" w:eastAsia="zh-CN"/>
    </w:rPr>
  </w:style>
  <w:style w:type="paragraph" w:styleId="1314">
    <w:name w:val="Char3"/>
    <w:basedOn w:val="1086"/>
    <w:next w:val="1314"/>
    <w:link w:val="1086"/>
    <w:qFormat/>
    <w:pPr>
      <w:tabs>
        <w:tab w:val="left" w:pos="360" w:leader="none"/>
      </w:tabs>
    </w:pPr>
    <w:rPr>
      <w:sz w:val="24"/>
    </w:rPr>
  </w:style>
  <w:style w:type="paragraph" w:styleId="1315">
    <w:name w:val="Char Char Char Char Char Char Char Char Char Char Char Char Char Char Char Char1"/>
    <w:basedOn w:val="1086"/>
    <w:next w:val="1315"/>
    <w:link w:val="1086"/>
    <w:qFormat/>
    <w:pPr>
      <w:jc w:val="center"/>
      <w:spacing w:after="160" w:line="240" w:lineRule="exact"/>
      <w:widowControl/>
    </w:pPr>
    <w:rPr>
      <w:rFonts w:ascii="宋体" w:hAnsi="宋体"/>
      <w:b/>
      <w:sz w:val="30"/>
      <w:szCs w:val="30"/>
      <w:lang w:eastAsia="en-US"/>
    </w:rPr>
  </w:style>
  <w:style w:type="paragraph" w:styleId="1316">
    <w:name w:val="Char Char1 Char Char Char Char Char Char1"/>
    <w:basedOn w:val="1086"/>
    <w:next w:val="1316"/>
    <w:link w:val="1086"/>
    <w:qFormat/>
    <w:pPr>
      <w:jc w:val="left"/>
      <w:spacing w:after="160" w:line="240" w:lineRule="exact"/>
      <w:widowControl/>
    </w:pPr>
    <w:rPr>
      <w:rFonts w:ascii="Verdana" w:hAnsi="Verdana" w:eastAsia="仿宋_GB2312"/>
      <w:sz w:val="24"/>
      <w:szCs w:val="20"/>
      <w:lang w:eastAsia="en-US"/>
    </w:rPr>
  </w:style>
  <w:style w:type="paragraph" w:styleId="1317">
    <w:name w:val="列出段落2"/>
    <w:basedOn w:val="1086"/>
    <w:next w:val="1317"/>
    <w:link w:val="1086"/>
    <w:qFormat/>
    <w:pPr>
      <w:ind w:firstLine="420"/>
    </w:pPr>
    <w:rPr>
      <w:rFonts w:ascii="Calibri" w:hAnsi="Calibri"/>
      <w:szCs w:val="22"/>
    </w:rPr>
  </w:style>
  <w:style w:type="paragraph" w:styleId="1318">
    <w:name w:val="Char Char Char1 Char2"/>
    <w:basedOn w:val="1086"/>
    <w:next w:val="1318"/>
    <w:link w:val="1086"/>
    <w:qFormat/>
    <w:rPr>
      <w:rFonts w:ascii="Tahoma" w:hAnsi="Tahoma"/>
      <w:sz w:val="24"/>
      <w:szCs w:val="20"/>
    </w:rPr>
  </w:style>
  <w:style w:type="paragraph" w:styleId="1319">
    <w:name w:val="Char Char Char2"/>
    <w:basedOn w:val="1086"/>
    <w:next w:val="1319"/>
    <w:link w:val="1086"/>
    <w:qFormat/>
    <w:rPr>
      <w:rFonts w:ascii="Tahoma" w:hAnsi="Tahoma"/>
      <w:sz w:val="24"/>
      <w:szCs w:val="20"/>
    </w:rPr>
  </w:style>
  <w:style w:type="paragraph" w:styleId="1320">
    <w:name w:val="Char Char Char Char Char Char Char2"/>
    <w:basedOn w:val="1086"/>
    <w:next w:val="1320"/>
    <w:link w:val="1086"/>
    <w:qFormat/>
    <w:pPr>
      <w:ind w:firstLine="200"/>
      <w:spacing w:line="360" w:lineRule="auto"/>
    </w:pPr>
    <w:rPr>
      <w:rFonts w:eastAsia="仿宋_GB2312"/>
      <w:sz w:val="24"/>
    </w:rPr>
  </w:style>
  <w:style w:type="paragraph" w:styleId="1321">
    <w:name w:val="正文缩进2"/>
    <w:basedOn w:val="1086"/>
    <w:next w:val="1321"/>
    <w:link w:val="1086"/>
    <w:qFormat/>
    <w:pPr>
      <w:ind w:firstLine="567"/>
      <w:spacing w:line="480" w:lineRule="exact"/>
      <w:widowControl/>
    </w:pPr>
    <w:rPr>
      <w:rFonts w:ascii="宋体"/>
      <w:color w:val="000000"/>
      <w:sz w:val="28"/>
      <w:szCs w:val="20"/>
      <w:lang w:val="zh-CN" w:eastAsia="zh-CN"/>
    </w:rPr>
  </w:style>
  <w:style w:type="paragraph" w:styleId="1322">
    <w:name w:val="Revision"/>
    <w:next w:val="1322"/>
    <w:link w:val="1086"/>
    <w:qFormat/>
    <w:rPr>
      <w:sz w:val="21"/>
      <w:szCs w:val="24"/>
      <w:lang w:val="en-US" w:eastAsia="zh-CN" w:bidi="ar-SA"/>
    </w:rPr>
  </w:style>
  <w:style w:type="paragraph" w:styleId="1323">
    <w:name w:val="Char22"/>
    <w:basedOn w:val="1086"/>
    <w:next w:val="1323"/>
    <w:link w:val="1086"/>
    <w:qFormat/>
    <w:rPr>
      <w:rFonts w:ascii="Tahoma" w:hAnsi="Tahoma"/>
      <w:sz w:val="24"/>
      <w:szCs w:val="20"/>
    </w:rPr>
  </w:style>
  <w:style w:type="paragraph" w:styleId="1324">
    <w:name w:val="Char Char Char Char Char Char Char Char Char Char2"/>
    <w:basedOn w:val="1086"/>
    <w:next w:val="1324"/>
    <w:link w:val="1086"/>
    <w:qFormat/>
    <w:rPr>
      <w:rFonts w:ascii="宋体" w:hAnsi="宋体" w:cs="Courier New"/>
      <w:sz w:val="32"/>
      <w:szCs w:val="32"/>
    </w:rPr>
  </w:style>
  <w:style w:type="paragraph" w:styleId="1325">
    <w:name w:val="Char2 Char Char Char Char Char Char1"/>
    <w:basedOn w:val="1086"/>
    <w:next w:val="1325"/>
    <w:link w:val="1086"/>
    <w:qFormat/>
    <w:pPr>
      <w:jc w:val="center"/>
      <w:spacing w:line="400" w:lineRule="exact"/>
      <w:widowControl/>
    </w:pPr>
  </w:style>
  <w:style w:type="character" w:styleId="1326">
    <w:name w:val="页脚 Char"/>
    <w:next w:val="1326"/>
    <w:link w:val="1086"/>
    <w:qFormat/>
    <w:rPr>
      <w:rFonts w:ascii="宋体" w:eastAsia="宋体"/>
      <w:sz w:val="18"/>
      <w:lang w:val="en-US" w:eastAsia="zh-CN" w:bidi="ar-SA"/>
    </w:rPr>
  </w:style>
  <w:style w:type="paragraph" w:styleId="1327">
    <w:name w:val="Char Char41"/>
    <w:basedOn w:val="1086"/>
    <w:next w:val="1327"/>
    <w:link w:val="1086"/>
    <w:qFormat/>
    <w:pPr>
      <w:jc w:val="center"/>
      <w:spacing w:line="400" w:lineRule="exact"/>
      <w:widowControl/>
    </w:pPr>
  </w:style>
  <w:style w:type="character" w:styleId="1328">
    <w:name w:val="批注文字 Char"/>
    <w:next w:val="1328"/>
    <w:link w:val="1086"/>
    <w:uiPriority w:val="99"/>
    <w:qFormat/>
    <w:rPr>
      <w:sz w:val="21"/>
      <w:szCs w:val="24"/>
    </w:rPr>
  </w:style>
  <w:style w:type="character" w:styleId="1329">
    <w:name w:val="标题 Char"/>
    <w:next w:val="1329"/>
    <w:link w:val="1086"/>
    <w:qFormat/>
    <w:rPr>
      <w:b/>
      <w:sz w:val="32"/>
    </w:rPr>
  </w:style>
  <w:style w:type="paragraph" w:styleId="1330">
    <w:name w:val="图例"/>
    <w:basedOn w:val="1086"/>
    <w:next w:val="1330"/>
    <w:link w:val="1086"/>
    <w:qFormat/>
    <w:pPr>
      <w:jc w:val="center"/>
      <w:spacing w:before="120" w:after="120" w:line="360" w:lineRule="auto"/>
    </w:pPr>
    <w:rPr>
      <w:rFonts w:eastAsia="仿宋_GB2312"/>
      <w:b/>
      <w:sz w:val="24"/>
      <w:szCs w:val="20"/>
    </w:rPr>
  </w:style>
  <w:style w:type="table" w:styleId="1331">
    <w:name w:val="Table Normal"/>
    <w:next w:val="1331"/>
    <w:link w:val="1086"/>
    <w:uiPriority w:val="2"/>
    <w:unhideWhenUsed/>
    <w:qFormat/>
    <w:pPr>
      <w:widowControl w:val="off"/>
    </w:pPr>
    <w:rPr>
      <w:rFonts w:ascii="Calibri" w:hAnsi="Calibri"/>
      <w:sz w:val="22"/>
      <w:szCs w:val="22"/>
      <w:lang w:val="en-US" w:eastAsia="en-US" w:bidi="ar-SA"/>
    </w:rPr>
    <w:tblPr/>
  </w:style>
  <w:style w:type="paragraph" w:styleId="1332">
    <w:name w:val="Table Paragraph"/>
    <w:basedOn w:val="1086"/>
    <w:next w:val="1332"/>
    <w:link w:val="1086"/>
    <w:uiPriority w:val="1"/>
    <w:qFormat/>
    <w:pPr>
      <w:jc w:val="left"/>
    </w:pPr>
    <w:rPr>
      <w:rFonts w:ascii="宋体" w:hAnsi="宋体" w:cs="宋体"/>
      <w:sz w:val="22"/>
      <w:szCs w:val="22"/>
      <w:lang w:eastAsia="en-US"/>
    </w:rPr>
  </w:style>
  <w:style w:type="paragraph" w:styleId="1333">
    <w:name w:val="成文日期"/>
    <w:basedOn w:val="1086"/>
    <w:next w:val="1333"/>
    <w:link w:val="1334"/>
    <w:qFormat/>
    <w:pPr>
      <w:ind w:right="400" w:firstLine="200"/>
      <w:jc w:val="right"/>
      <w:spacing w:line="570" w:lineRule="exact"/>
    </w:pPr>
    <w:rPr>
      <w:rFonts w:ascii="仿宋_GB2312" w:eastAsia="仿宋_GB2312"/>
      <w:sz w:val="32"/>
      <w:szCs w:val="20"/>
    </w:rPr>
  </w:style>
  <w:style w:type="character" w:styleId="1334">
    <w:name w:val="成文日期 Char"/>
    <w:next w:val="1334"/>
    <w:link w:val="1333"/>
    <w:rPr>
      <w:rFonts w:ascii="仿宋_GB2312" w:eastAsia="仿宋_GB2312"/>
      <w:sz w:val="32"/>
    </w:rPr>
  </w:style>
  <w:style w:type="paragraph" w:styleId="1335">
    <w:name w:val="修订"/>
    <w:next w:val="1335"/>
    <w:link w:val="1086"/>
    <w:uiPriority w:val="99"/>
    <w:unhideWhenUsed/>
    <w:rPr>
      <w:sz w:val="21"/>
      <w:szCs w:val="24"/>
      <w:lang w:val="en-US" w:eastAsia="zh-CN" w:bidi="ar-SA"/>
    </w:rPr>
  </w:style>
  <w:style w:type="character" w:styleId="1336">
    <w:name w:val="正文缩进 字符"/>
    <w:next w:val="1336"/>
    <w:link w:val="1086"/>
    <w:uiPriority w:val="99"/>
    <w:qFormat/>
    <w:rPr>
      <w:rFonts w:ascii="宋体" w:hAnsi="Times New Roman" w:eastAsia="宋体" w:cs="Times New Roman"/>
      <w:sz w:val="24"/>
    </w:rPr>
  </w:style>
  <w:style w:type="character" w:styleId="1337">
    <w:name w:val="正文文本 字符"/>
    <w:next w:val="1337"/>
    <w:link w:val="1086"/>
    <w:qFormat/>
    <w:rPr>
      <w:rFonts w:ascii="宋体" w:hAnsi="宋体"/>
      <w:sz w:val="24"/>
      <w:szCs w:val="24"/>
    </w:rPr>
  </w:style>
  <w:style w:type="paragraph" w:styleId="1338">
    <w:name w:val="纯文本1"/>
    <w:next w:val="1139"/>
    <w:link w:val="1086"/>
    <w:qFormat/>
    <w:pPr>
      <w:jc w:val="both"/>
      <w:widowControl w:val="off"/>
    </w:pPr>
    <w:rPr>
      <w:rFonts w:ascii="宋体" w:hAnsi="宋体"/>
      <w:sz w:val="26"/>
      <w:szCs w:val="24"/>
      <w:lang w:val="en-US" w:eastAsia="zh-CN" w:bidi="ar-SA"/>
    </w:rPr>
  </w:style>
  <w:style w:type="paragraph" w:styleId="1339">
    <w:name w:val="AONormal"/>
    <w:next w:val="1339"/>
    <w:link w:val="1086"/>
    <w:qFormat/>
    <w:pPr>
      <w:ind w:firstLine="440"/>
      <w:spacing w:line="400" w:lineRule="exact"/>
    </w:pPr>
    <w:rPr>
      <w:rFonts w:ascii="华文楷体" w:hAnsi="华文楷体" w:eastAsia="华文楷体" w:cs="华文楷体"/>
      <w:sz w:val="22"/>
      <w:szCs w:val="21"/>
      <w:lang w:val="en-US" w:eastAsia="zh-CN" w:bidi="ar-SA"/>
    </w:rPr>
  </w:style>
  <w:style w:type="character" w:styleId="1340" w:default="1">
    <w:name w:val="Default Paragraph Font"/>
    <w:uiPriority w:val="1"/>
    <w:semiHidden/>
    <w:unhideWhenUsed/>
  </w:style>
  <w:style w:type="numbering" w:styleId="1341" w:default="1">
    <w:name w:val="No List"/>
    <w:uiPriority w:val="99"/>
    <w:semiHidden/>
    <w:unhideWhenUsed/>
  </w:style>
  <w:style w:type="table" w:styleId="13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5</cp:revision>
  <dcterms:created xsi:type="dcterms:W3CDTF">2022-05-30T08:08:00Z</dcterms:created>
  <dcterms:modified xsi:type="dcterms:W3CDTF">2026-08-20T04:49:02Z</dcterms:modified>
</cp:coreProperties>
</file>