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513029200"/>
      <w:r/>
      <w:bookmarkStart w:id="2" w:name="_Toc20823272"/>
      <w:r/>
      <w:bookmarkStart w:id="3" w:name="_Toc523127445"/>
      <w:r/>
      <w:bookmarkStart w:id="4" w:name="_Toc479757206"/>
      <w:r/>
      <w:bookmarkStart w:id="5" w:name="_Toc16938516"/>
      <w:r/>
      <w:r/>
    </w:p>
    <w:p>
      <w:pPr>
        <w:pStyle w:val="922"/>
      </w:pPr>
      <w:r/>
      <w:r/>
    </w:p>
    <w:p>
      <w:pPr>
        <w:pStyle w:val="939"/>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项目名称：南京鼓楼医院智效合规经营运筹管理平台</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JSZC-320100-JZCG-G2026-0301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center"/>
        <w:rPr>
          <w:b/>
          <w:sz w:val="30"/>
          <w:szCs w:val="30"/>
        </w:rPr>
      </w:pPr>
      <w:r>
        <w:rPr>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39"/>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9</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pStyle w:val="855"/>
        <w:ind w:firstLine="480"/>
        <w:rPr>
          <w:rFonts w:ascii="Arial" w:hAnsi="Arial"/>
          <w:sz w:val="24"/>
          <w:szCs w:val="24"/>
        </w:rPr>
      </w:pPr>
      <w:r>
        <w:rPr>
          <w:rFonts w:ascii="Arial" w:hAnsi="Arial"/>
          <w:sz w:val="24"/>
          <w:szCs w:val="24"/>
        </w:rPr>
      </w:r>
      <w:r/>
    </w:p>
    <w:p>
      <w:r/>
      <w:r/>
    </w:p>
    <w:p>
      <w:pPr>
        <w:pStyle w:val="922"/>
      </w:pPr>
      <w:r/>
      <w:r/>
    </w:p>
    <w:p>
      <w:pPr>
        <w:jc w:val="center"/>
        <w:spacing w:line="480" w:lineRule="auto"/>
        <w:rPr>
          <w:rFonts w:ascii="黑体" w:hAnsi="Arial" w:eastAsia="黑体"/>
          <w:b/>
          <w:bCs/>
          <w:sz w:val="44"/>
          <w:szCs w:val="44"/>
        </w:rPr>
        <w:outlineLvl w:val="0"/>
      </w:pPr>
      <w:r>
        <w:rPr>
          <w:rFonts w:hint="eastAsia" w:ascii="黑体" w:hAnsi="Arial" w:eastAsia="黑体"/>
          <w:b/>
          <w:sz w:val="44"/>
          <w:highlight w:val="none"/>
        </w:rPr>
      </w:r>
      <w:r>
        <w:rPr>
          <w:rFonts w:hint="eastAsia" w:ascii="黑体" w:hAnsi="Arial" w:eastAsia="黑体"/>
          <w:b/>
          <w:sz w:val="44"/>
          <w:highlight w:val="none"/>
        </w:rPr>
      </w:r>
      <w:r/>
    </w:p>
    <w:p>
      <w:pPr>
        <w:jc w:val="center"/>
        <w:spacing w:line="480" w:lineRule="auto"/>
        <w:rPr>
          <w:rFonts w:hint="eastAsia" w:ascii="黑体" w:hAnsi="Arial" w:eastAsia="黑体"/>
          <w:b/>
          <w:bCs/>
          <w:sz w:val="44"/>
          <w:szCs w:val="44"/>
          <w:highlight w:val="none"/>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投标邀请…………………………………… 2</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lang w:val="en-US" w:eastAsia="zh-CN"/>
        </w:rPr>
        <w:t xml:space="preserve">4</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lang w:val="en-US" w:eastAsia="zh-CN"/>
        </w:rPr>
        <w:t xml:space="preserve">14</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lang w:val="en-US" w:eastAsia="zh-CN"/>
        </w:rPr>
        <w:t xml:space="preserve">17</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25</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lang w:val="en-US" w:eastAsia="zh-CN"/>
        </w:rPr>
        <w:t xml:space="preserve">28</w:t>
      </w:r>
      <w:r/>
    </w:p>
    <w:p>
      <w:r/>
      <w:r/>
    </w:p>
    <w:p>
      <w:r/>
      <w:r/>
    </w:p>
    <w:p>
      <w:r/>
      <w:r/>
    </w:p>
    <w:p>
      <w:r/>
      <w:r/>
    </w:p>
    <w:p>
      <w:r/>
      <w:r/>
    </w:p>
    <w:p>
      <w:r/>
      <w:r/>
    </w:p>
    <w:p>
      <w:r/>
      <w:r/>
    </w:p>
    <w:p>
      <w:r/>
      <w:r/>
    </w:p>
    <w:p>
      <w:r/>
      <w:r/>
    </w:p>
    <w:p>
      <w:r/>
      <w:r/>
    </w:p>
    <w:p>
      <w:r/>
      <w:r/>
    </w:p>
    <w:p>
      <w:r/>
      <w:r/>
    </w:p>
    <w:p>
      <w:pPr>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847"/>
        <w:ind w:firstLine="465"/>
        <w:spacing w:before="145" w:after="145" w:line="240" w:lineRule="auto"/>
        <w:rPr>
          <w:rFonts w:ascii="方正黑体_GBK" w:hAnsi="方正黑体_GBK" w:eastAsia="方正黑体_GBK" w:cs="方正黑体_GBK"/>
          <w:b w:val="0"/>
          <w:bCs w:val="0"/>
          <w:sz w:val="30"/>
          <w:szCs w:val="30"/>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1.项目编号：JSZC-320100-JZCG-G2026-0301</w:t>
      </w:r>
      <w:r/>
    </w:p>
    <w:p>
      <w:pPr>
        <w:ind w:firstLine="480"/>
        <w:widowControl/>
        <w:rPr>
          <w:rFonts w:ascii="宋体" w:hAnsi="宋体"/>
          <w:sz w:val="24"/>
          <w:szCs w:val="24"/>
        </w:rPr>
      </w:pPr>
      <w:r>
        <w:rPr>
          <w:rFonts w:hint="eastAsia" w:ascii="宋体" w:hAnsi="宋体"/>
          <w:sz w:val="24"/>
          <w:szCs w:val="24"/>
        </w:rPr>
        <w:t xml:space="preserve">2.项目名称：南京鼓楼医院医院智效合规经营运筹管理平台</w:t>
      </w:r>
      <w:r/>
    </w:p>
    <w:p>
      <w:pPr>
        <w:ind w:firstLine="480"/>
        <w:rPr>
          <w:rFonts w:ascii="宋体" w:hAnsi="宋体"/>
          <w:sz w:val="24"/>
          <w:szCs w:val="24"/>
        </w:rPr>
      </w:pPr>
      <w:r>
        <w:rPr>
          <w:rFonts w:hint="eastAsia" w:ascii="宋体" w:hAnsi="宋体"/>
          <w:sz w:val="24"/>
          <w:szCs w:val="24"/>
        </w:rPr>
        <w:t xml:space="preserve">3.预算金额：75万元</w:t>
      </w:r>
      <w:r/>
    </w:p>
    <w:p>
      <w:pPr>
        <w:ind w:firstLine="480"/>
        <w:rPr>
          <w:rFonts w:ascii="宋体" w:hAnsi="宋体"/>
          <w:sz w:val="24"/>
          <w:szCs w:val="24"/>
        </w:rPr>
      </w:pPr>
      <w:r>
        <w:rPr>
          <w:rFonts w:hint="eastAsia" w:ascii="宋体" w:hAnsi="宋体"/>
          <w:sz w:val="24"/>
          <w:szCs w:val="24"/>
        </w:rPr>
        <w:t xml:space="preserve">4.最高限价：70万元</w:t>
      </w:r>
      <w:r/>
    </w:p>
    <w:p>
      <w:pPr>
        <w:ind w:firstLine="480"/>
        <w:widowControl/>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本项目旨在</w:t>
      </w:r>
      <w:r>
        <w:rPr>
          <w:rFonts w:hint="eastAsia" w:ascii="宋体" w:hAnsi="宋体"/>
          <w:sz w:val="24"/>
          <w:szCs w:val="24"/>
        </w:rPr>
        <w:t xml:space="preserve">构建一个覆盖医院智效合规经营运筹管理平台,通过业务流程的标准化再造与数据资源的统一治理，实现运营管理的精细化、自动化与智能化转型，将合规与加固的成果转化为经营优势，提升医院内部治理能力、实现高质量发展。（详细内容见本招标文件第四章） </w:t>
      </w:r>
      <w:r/>
    </w:p>
    <w:p>
      <w:pPr>
        <w:ind w:firstLine="480"/>
        <w:widowControl/>
        <w:rPr>
          <w:rFonts w:ascii="宋体" w:hAnsi="宋体" w:cs="宋体"/>
          <w:sz w:val="24"/>
          <w:szCs w:val="24"/>
        </w:rPr>
      </w:pPr>
      <w:r>
        <w:rPr>
          <w:rFonts w:hint="eastAsia" w:ascii="宋体" w:hAnsi="宋体"/>
          <w:sz w:val="24"/>
          <w:szCs w:val="24"/>
        </w:rPr>
        <w:t xml:space="preserve">6.合同履行期限：150天（系统开发及验收时间为合同签订后150天内）</w:t>
      </w:r>
      <w:r/>
    </w:p>
    <w:p>
      <w:pPr>
        <w:ind w:firstLine="480"/>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ascii="宋体" w:hAnsi="宋体" w:cs="宋体"/>
          <w:sz w:val="24"/>
          <w:szCs w:val="24"/>
        </w:rPr>
      </w:pPr>
      <w:r>
        <w:rPr>
          <w:rFonts w:hint="eastAsia" w:ascii="宋体" w:hAnsi="宋体" w:cs="宋体"/>
          <w:sz w:val="24"/>
          <w:szCs w:val="24"/>
        </w:rPr>
        <w:t xml:space="preserve">8.本项目不接受进口产品投标。</w:t>
      </w:r>
      <w:r/>
    </w:p>
    <w:p>
      <w:pPr>
        <w:ind w:firstLine="480"/>
        <w:spacing w:line="252" w:lineRule="auto"/>
        <w:rPr>
          <w:rFonts w:ascii="宋体" w:hAnsi="宋体" w:cs="宋体"/>
          <w:sz w:val="24"/>
          <w:szCs w:val="24"/>
        </w:rPr>
      </w:pPr>
      <w:r>
        <w:rPr>
          <w:rFonts w:hint="eastAsia" w:ascii="宋体" w:hAnsi="宋体" w:cs="宋体"/>
          <w:sz w:val="24"/>
          <w:szCs w:val="24"/>
        </w:rPr>
        <w:t xml:space="preserve">9.本项目不允许分包。</w:t>
      </w:r>
      <w:r/>
    </w:p>
    <w:p>
      <w:pPr>
        <w:pStyle w:val="847"/>
        <w:ind w:firstLine="465"/>
        <w:spacing w:before="145" w:after="145" w:line="240" w:lineRule="auto"/>
        <w:rPr>
          <w:rFonts w:ascii="方正黑体_GBK" w:hAnsi="方正黑体_GBK" w:eastAsia="方正黑体_GBK" w:cs="方正黑体_GBK"/>
          <w:b w:val="0"/>
          <w:bCs w:val="0"/>
          <w:sz w:val="30"/>
          <w:szCs w:val="30"/>
        </w:rPr>
      </w:pPr>
      <w:r/>
      <w:bookmarkStart w:id="12" w:name="_Toc35393622"/>
      <w:r/>
      <w:bookmarkStart w:id="13" w:name="_Toc28359080"/>
      <w:r/>
      <w:bookmarkStart w:id="14" w:name="_Toc35393791"/>
      <w:r/>
      <w:bookmarkStart w:id="15" w:name="_Toc38985264"/>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rPr>
          <w:rFonts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84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rPr>
          <w:rFonts w:ascii="宋体" w:hAnsi="宋体"/>
          <w:bCs/>
          <w:sz w:val="24"/>
          <w:szCs w:val="24"/>
          <w:u w:val="single"/>
        </w:rPr>
      </w:pPr>
      <w:r/>
      <w:bookmarkStart w:id="27" w:name="_Toc35393625"/>
      <w:r/>
      <w:bookmarkStart w:id="28" w:name="_Toc28359007"/>
      <w:r/>
      <w:bookmarkStart w:id="29" w:name="_Toc28359084"/>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9</w:t>
      </w:r>
      <w:r>
        <w:rPr>
          <w:rFonts w:hint="eastAsia" w:ascii="宋体" w:hAnsi="宋体"/>
          <w:bCs/>
          <w:sz w:val="24"/>
          <w:szCs w:val="24"/>
        </w:rPr>
        <w:t xml:space="preserve">月</w:t>
      </w:r>
      <w:r>
        <w:rPr>
          <w:rFonts w:hint="eastAsia" w:ascii="宋体" w:hAnsi="宋体" w:cs="宋体"/>
          <w:sz w:val="24"/>
          <w:szCs w:val="24"/>
        </w:rPr>
        <w:t xml:space="preserve">23</w:t>
      </w:r>
      <w:r>
        <w:rPr>
          <w:rFonts w:hint="eastAsia" w:ascii="宋体" w:hAnsi="宋体"/>
          <w:bCs/>
          <w:sz w:val="24"/>
          <w:szCs w:val="24"/>
        </w:rPr>
        <w:t xml:space="preserve">日9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84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ascii="宋体" w:hAnsi="宋体"/>
          <w:bCs/>
          <w:sz w:val="24"/>
          <w:szCs w:val="24"/>
        </w:rPr>
      </w:pPr>
      <w:r/>
      <w:bookmarkStart w:id="35" w:name="_Toc35393627"/>
      <w:r/>
      <w:bookmarkStart w:id="36" w:name="_Toc28359085"/>
      <w:r/>
      <w:bookmarkStart w:id="37" w:name="_Toc28359008"/>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tabs>
          <w:tab w:val="left" w:pos="900" w:leader="none"/>
        </w:tabs>
        <w:rPr>
          <w:rFonts w:ascii="宋体" w:hAnsi="宋体"/>
          <w:sz w:val="24"/>
        </w:rPr>
      </w:pPr>
      <w:r>
        <w:rPr>
          <w:rFonts w:hint="eastAsia" w:ascii="宋体" w:hAnsi="宋体"/>
          <w:sz w:val="24"/>
        </w:rPr>
        <w:t xml:space="preserve">5.</w:t>
      </w:r>
      <w:r>
        <w:rPr>
          <w:rFonts w:hint="eastAsia" w:ascii="宋体" w:hAnsi="宋体"/>
          <w:b/>
          <w:bCs/>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tabs>
          <w:tab w:val="left" w:pos="900" w:leader="none"/>
        </w:tabs>
        <w:rPr>
          <w:rFonts w:ascii="宋体" w:hAnsi="宋体"/>
          <w:sz w:val="24"/>
        </w:rPr>
      </w:pPr>
      <w:r>
        <w:rPr>
          <w:rFonts w:hint="eastAsia" w:ascii="宋体" w:hAnsi="宋体"/>
          <w:sz w:val="24"/>
        </w:rPr>
        <w:t xml:space="preserve">采购人《质疑函》收件人：张老师，收件地址：</w:t>
      </w:r>
      <w:r>
        <w:rPr>
          <w:rFonts w:hint="eastAsia" w:ascii="宋体" w:hAnsi="宋体" w:cs="宋体"/>
          <w:sz w:val="24"/>
          <w:szCs w:val="24"/>
        </w:rPr>
        <w:t xml:space="preserve">南京市</w:t>
      </w:r>
      <w:r>
        <w:rPr>
          <w:rFonts w:hint="eastAsia" w:ascii="宋体" w:hAnsi="宋体"/>
          <w:sz w:val="24"/>
          <w:szCs w:val="24"/>
        </w:rPr>
        <w:t xml:space="preserve">玄武区双龙巷5号4楼4</w:t>
      </w:r>
      <w:r>
        <w:rPr>
          <w:rFonts w:ascii="宋体" w:hAnsi="宋体"/>
          <w:sz w:val="24"/>
          <w:szCs w:val="24"/>
        </w:rPr>
        <w:t xml:space="preserve">10</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025-83105006</w:t>
      </w:r>
      <w:r>
        <w:rPr>
          <w:rFonts w:hint="eastAsia" w:ascii="宋体" w:hAnsi="宋体"/>
          <w:sz w:val="24"/>
        </w:rPr>
        <w:t xml:space="preserve">。</w:t>
      </w:r>
      <w:r/>
    </w:p>
    <w:p>
      <w:pPr>
        <w:ind w:firstLine="480"/>
        <w:tabs>
          <w:tab w:val="left" w:pos="900" w:leader="none"/>
        </w:tabs>
        <w:rPr>
          <w:rFonts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p>
    <w:p>
      <w:pPr>
        <w:pStyle w:val="84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rPr>
          <w:rFonts w:ascii="宋体" w:hAnsi="宋体"/>
          <w:sz w:val="24"/>
          <w:szCs w:val="24"/>
        </w:rPr>
      </w:pPr>
      <w:r/>
      <w:bookmarkStart w:id="40" w:name="_Toc28359086"/>
      <w:r/>
      <w:bookmarkStart w:id="41" w:name="_Toc28359009"/>
      <w:r>
        <w:rPr>
          <w:rFonts w:hint="eastAsia" w:ascii="宋体" w:hAnsi="宋体"/>
          <w:sz w:val="24"/>
          <w:szCs w:val="24"/>
        </w:rPr>
        <w:t xml:space="preserve">名  称：南京鼓楼医院          </w:t>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鼓楼区中山路3</w:t>
      </w:r>
      <w:r>
        <w:rPr>
          <w:rFonts w:ascii="宋体" w:hAnsi="宋体"/>
          <w:sz w:val="24"/>
          <w:szCs w:val="24"/>
        </w:rPr>
        <w:t xml:space="preserve">21号</w:t>
      </w:r>
      <w:r>
        <w:rPr>
          <w:rFonts w:hint="eastAsia"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联系人：张老师 </w:t>
      </w:r>
      <w:r/>
    </w:p>
    <w:p>
      <w:pPr>
        <w:ind w:firstLine="480"/>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2.交易中心</w:t>
      </w:r>
      <w:bookmarkEnd w:id="40"/>
      <w:r/>
      <w:bookmarkEnd w:id="41"/>
      <w:r/>
      <w:bookmarkEnd w:id="1"/>
      <w:r/>
      <w:bookmarkEnd w:id="2"/>
      <w:r/>
      <w:bookmarkEnd w:id="3"/>
      <w:r/>
      <w:bookmarkEnd w:id="4"/>
      <w:r/>
      <w:bookmarkEnd w:id="5"/>
      <w:r/>
      <w:r/>
    </w:p>
    <w:p>
      <w:pPr>
        <w:ind w:firstLine="480"/>
        <w:rPr>
          <w:rFonts w:ascii="宋体" w:hAnsi="宋体"/>
          <w:sz w:val="24"/>
          <w:szCs w:val="24"/>
        </w:rPr>
      </w:pPr>
      <w:r/>
      <w:bookmarkStart w:id="42" w:name="_Hlt16619350"/>
      <w:r/>
      <w:bookmarkStart w:id="43" w:name="_Toc20823346"/>
      <w:r/>
      <w:bookmarkStart w:id="44" w:name="_Toc120614244"/>
      <w:r/>
      <w:bookmarkStart w:id="45" w:name="_Toc16938590"/>
      <w:r/>
      <w:bookmarkStart w:id="46" w:name="_Toc479757211"/>
      <w:r/>
      <w:bookmarkStart w:id="47" w:name="_Toc462564139"/>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路265号</w:t>
      </w:r>
      <w:r>
        <w:rPr>
          <w:rFonts w:hint="eastAsia"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联系人：邹女士 </w:t>
      </w:r>
      <w:r/>
    </w:p>
    <w:p>
      <w:pPr>
        <w:ind w:firstLine="480"/>
      </w:pPr>
      <w:r>
        <w:rPr>
          <w:rFonts w:hint="eastAsia" w:ascii="宋体" w:hAnsi="宋体"/>
          <w:sz w:val="24"/>
          <w:szCs w:val="24"/>
        </w:rPr>
        <w:t xml:space="preserve">联系电话：025-68505810 </w:t>
      </w:r>
      <w:r/>
    </w:p>
    <w:p>
      <w:pPr>
        <w:pStyle w:val="922"/>
        <w:ind w:left="0"/>
        <w:jc w:val="center"/>
        <w:tabs>
          <w:tab w:val="left" w:pos="463" w:leader="none"/>
        </w:tabs>
        <w:rPr>
          <w:rFonts w:ascii="方正小标宋简体" w:hAnsi="方正小标宋简体" w:eastAsia="方正小标宋简体" w:cs="方正小标宋简体"/>
          <w:sz w:val="36"/>
          <w:szCs w:val="36"/>
          <w:lang w:val="en-US"/>
        </w:rPr>
        <w:outlineLvl w:val="0"/>
      </w:pPr>
      <w:r>
        <w:rPr>
          <w:rFonts w:ascii="黑体" w:eastAsia="黑体"/>
          <w:bCs/>
          <w:sz w:val="44"/>
        </w:rPr>
        <w:br w:type="page" w:clear="all"/>
      </w:r>
      <w:bookmarkStart w:id="48"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ascii="宋体" w:hAnsi="宋体"/>
          <w:sz w:val="24"/>
        </w:rPr>
      </w:pPr>
      <w:r>
        <w:rPr>
          <w:rFonts w:hint="eastAsia" w:ascii="宋体" w:hAnsi="宋体"/>
          <w:sz w:val="24"/>
        </w:rPr>
        <w:t xml:space="preserve">2.1 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ascii="宋体" w:hAnsi="宋体"/>
          <w:sz w:val="24"/>
          <w:lang w:val="zh-CN"/>
        </w:rPr>
      </w:pPr>
      <w:r>
        <w:rPr>
          <w:rFonts w:hint="eastAsia" w:ascii="宋体" w:hAnsi="宋体"/>
          <w:sz w:val="24"/>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投标人对采购人、交易中心的质疑答复不满意，或者采购人、交易中心未在规定时间内作出质疑答复的，可以在答复期满后15个工作日内向南京市财政局提起投诉。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4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7"/>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4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7"/>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ascii="宋体" w:hAnsi="宋体"/>
          <w:sz w:val="24"/>
          <w:szCs w:val="22"/>
          <w:lang w:val="zh-CN"/>
        </w:rPr>
      </w:pPr>
      <w:r>
        <w:rPr>
          <w:rFonts w:hint="eastAsia" w:ascii="宋体" w:hAnsi="宋体"/>
          <w:sz w:val="24"/>
          <w:szCs w:val="22"/>
          <w:lang w:val="zh-CN"/>
        </w:rPr>
        <w:t xml:space="preserve">（1）在中国境内生产</w:t>
      </w:r>
      <w:r/>
    </w:p>
    <w:p>
      <w:pPr>
        <w:ind w:firstLine="420"/>
        <w:rPr>
          <w:rFonts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40.4对本国产品的支持政策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40.5政策执行要求</w:t>
      </w:r>
      <w:r/>
    </w:p>
    <w:p>
      <w:pPr>
        <w:ind w:firstLine="420"/>
        <w:rPr>
          <w:rFonts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20823314"/>
      <w:r/>
      <w:bookmarkStart w:id="50" w:name="_Toc479757207"/>
      <w:r/>
      <w:bookmarkStart w:id="51" w:name="_Toc513029242"/>
      <w:r/>
      <w:bookmarkStart w:id="52" w:name="_Toc120614221"/>
      <w:r/>
      <w:bookmarkStart w:id="53" w:name="_Toc16938558"/>
      <w:r/>
      <w:r/>
    </w:p>
    <w:p>
      <w:pPr>
        <w:pStyle w:val="848"/>
        <w:ind w:firstLine="422"/>
        <w:rPr>
          <w:rFonts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4</w:t>
      </w:r>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val="zh-CN"/>
        </w:rPr>
        <w:t xml:space="preserve">.数据交易说明</w:t>
      </w:r>
      <w:r/>
    </w:p>
    <w:p>
      <w:pPr>
        <w:ind w:firstLine="420"/>
        <w:rPr>
          <w:rFonts w:ascii="宋体" w:hAnsi="宋体"/>
          <w:sz w:val="24"/>
          <w:lang w:val="zh-CN"/>
        </w:rPr>
      </w:pPr>
      <w:r>
        <w:rPr>
          <w:rFonts w:hint="eastAsia" w:ascii="宋体" w:hAnsi="宋体"/>
          <w:sz w:val="24"/>
          <w:lang w:val="zh-CN"/>
        </w:rPr>
        <w:t xml:space="preserve">数据交易标的包括数据产品、数据服务、数据工具。</w:t>
      </w:r>
      <w:r/>
    </w:p>
    <w:p>
      <w:pPr>
        <w:ind w:firstLine="420"/>
        <w:rPr>
          <w:rFonts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p>
    <w:p>
      <w:pPr>
        <w:ind w:firstLine="420"/>
        <w:rPr>
          <w:rFonts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22"/>
        <w:ind w:left="0"/>
        <w:jc w:val="center"/>
        <w:tabs>
          <w:tab w:val="left" w:pos="463" w:leader="none"/>
        </w:tabs>
        <w:rPr>
          <w:rFonts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sz w:val="36"/>
          <w:szCs w:val="36"/>
          <w:lang w:val="en-US"/>
        </w:rPr>
        <w:t xml:space="preserve">文本</w:t>
      </w:r>
      <w:r/>
    </w:p>
    <w:p>
      <w:pPr>
        <w:jc w:val="center"/>
        <w:spacing w:before="145" w:after="145"/>
        <w:rPr>
          <w:rFonts w:ascii="宋体" w:hAnsi="宋体"/>
          <w:bCs/>
          <w:sz w:val="24"/>
        </w:rPr>
      </w:pPr>
      <w:r/>
      <w:bookmarkStart w:id="54" w:name="_Toc513029243"/>
      <w:r/>
      <w:bookmarkStart w:id="55" w:name="_Toc20823315"/>
      <w:r/>
      <w:bookmarkStart w:id="56" w:name="_Toc16938559"/>
      <w:r>
        <w:rPr>
          <w:rFonts w:hint="eastAsia" w:ascii="宋体" w:hAnsi="宋体"/>
          <w:bCs/>
          <w:sz w:val="24"/>
        </w:rPr>
        <w:t xml:space="preserve">以下为本项目的合同条款，合同双方不得对招标、投标文件内容作实质性修改。</w:t>
      </w:r>
      <w:r/>
    </w:p>
    <w:p>
      <w:pPr>
        <w:pStyle w:val="922"/>
        <w:ind w:left="0"/>
      </w:pPr>
      <w:r/>
      <w:r/>
    </w:p>
    <w:p>
      <w:pPr>
        <w:jc w:val="center"/>
        <w:spacing w:before="145" w:after="145"/>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45" w:after="145"/>
        <w:rPr>
          <w:rFonts w:ascii="宋体" w:hAnsi="宋体" w:cs="Courier New"/>
          <w:sz w:val="24"/>
          <w:szCs w:val="24"/>
        </w:rPr>
      </w:pPr>
      <w:r>
        <w:rPr>
          <w:rFonts w:ascii="宋体" w:hAnsi="宋体" w:cs="Courier New"/>
          <w:sz w:val="24"/>
          <w:szCs w:val="24"/>
        </w:rPr>
        <w:t xml:space="preserve">合同编号：</w:t>
      </w:r>
      <w:r/>
    </w:p>
    <w:p>
      <w:pPr>
        <w:spacing w:before="145" w:after="145"/>
        <w:rPr>
          <w:rFonts w:ascii="宋体" w:hAnsi="宋体" w:cs="Courier New"/>
          <w:sz w:val="24"/>
          <w:szCs w:val="24"/>
        </w:rPr>
      </w:pPr>
      <w:r>
        <w:rPr>
          <w:rFonts w:ascii="宋体" w:hAnsi="宋体" w:cs="Courier New"/>
          <w:sz w:val="24"/>
          <w:szCs w:val="24"/>
        </w:rPr>
        <w:t xml:space="preserve">项目名称：                                       项目编号：</w:t>
      </w:r>
      <w:r/>
    </w:p>
    <w:p>
      <w:pPr>
        <w:jc w:val="left"/>
        <w:spacing w:before="145" w:after="145"/>
        <w:rPr>
          <w:rFonts w:ascii="宋体" w:hAnsi="宋体" w:cs="Courier New"/>
          <w:sz w:val="24"/>
          <w:szCs w:val="24"/>
        </w:rPr>
      </w:pPr>
      <w:r>
        <w:rPr>
          <w:rFonts w:ascii="宋体" w:hAnsi="宋体" w:cs="Courier New"/>
          <w:sz w:val="24"/>
          <w:szCs w:val="24"/>
        </w:rPr>
        <w:t xml:space="preserve">甲方（买方）：</w:t>
      </w:r>
      <w:r/>
    </w:p>
    <w:p>
      <w:pPr>
        <w:jc w:val="left"/>
        <w:spacing w:before="145" w:after="145"/>
        <w:rPr>
          <w:rFonts w:ascii="宋体" w:hAnsi="宋体" w:cs="Courier New"/>
          <w:sz w:val="24"/>
          <w:szCs w:val="24"/>
        </w:rPr>
      </w:pPr>
      <w:r>
        <w:rPr>
          <w:rFonts w:ascii="宋体" w:hAnsi="宋体" w:cs="Courier New"/>
          <w:sz w:val="24"/>
          <w:szCs w:val="24"/>
        </w:rPr>
        <w:t xml:space="preserve">乙方（卖方）：</w:t>
      </w:r>
      <w:r/>
    </w:p>
    <w:p>
      <w:pPr>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868"/>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rPr>
          <w:rFonts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rPr>
          <w:rFonts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rPr>
          <w:rFonts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10 </w:t>
      </w:r>
      <w:r>
        <w:rPr>
          <w:rFonts w:hint="eastAsia" w:ascii="宋体" w:hAnsi="宋体" w:cs="Courier New"/>
          <w:sz w:val="24"/>
          <w:szCs w:val="24"/>
        </w:rPr>
        <w:t xml:space="preserve">%缴纳履约保证金。合同履行结束后，甲方按以下约定退还：</w:t>
      </w:r>
      <w:r/>
    </w:p>
    <w:p>
      <w:pPr>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rPr>
          <w:rFonts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68"/>
        <w:rPr>
          <w:rFonts w:hAnsi="宋体"/>
          <w:sz w:val="24"/>
          <w:szCs w:val="24"/>
        </w:rPr>
        <w:outlineLvl w:val="3"/>
      </w:pPr>
      <w:r>
        <w:rPr>
          <w:rFonts w:hint="eastAsia" w:hAnsi="宋体"/>
          <w:sz w:val="24"/>
          <w:szCs w:val="24"/>
        </w:rPr>
        <w:t xml:space="preserve">8.1 合同款项的支付方式及时间</w:t>
      </w:r>
      <w:r/>
    </w:p>
    <w:p>
      <w:pPr>
        <w:rPr>
          <w:rFonts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868"/>
        <w:spacing w:line="264" w:lineRule="auto"/>
        <w:rPr>
          <w:rFonts w:hAnsi="宋体"/>
          <w:sz w:val="24"/>
          <w:szCs w:val="24"/>
        </w:rPr>
      </w:pPr>
      <w:r>
        <w:rPr>
          <w:rFonts w:hint="eastAsia" w:hAnsi="宋体"/>
          <w:sz w:val="24"/>
          <w:szCs w:val="24"/>
        </w:rPr>
        <w:t xml:space="preserve">8.1.2 系统开发完成并验收合格后，甲方支付合同总价款的70%。</w:t>
      </w:r>
      <w:r/>
    </w:p>
    <w:p>
      <w:pPr>
        <w:pStyle w:val="868"/>
        <w:spacing w:line="264" w:lineRule="auto"/>
      </w:pPr>
      <w:r>
        <w:rPr>
          <w:rFonts w:hint="eastAsia" w:hAnsi="宋体"/>
          <w:sz w:val="24"/>
          <w:szCs w:val="24"/>
        </w:rPr>
        <w:t xml:space="preserve">8.1.3 满足合同约定支付条件的，甲方收到乙方发票后10个工作日内，将资金支付到合同约定的乙方账户。 </w:t>
      </w:r>
      <w:r/>
    </w:p>
    <w:p>
      <w:pPr>
        <w:pStyle w:val="868"/>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rPr>
          <w:rFonts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rPr>
          <w:rFonts w:ascii="宋体" w:hAnsi="宋体" w:cs="Courier New"/>
          <w:sz w:val="24"/>
          <w:szCs w:val="24"/>
        </w:rPr>
      </w:pPr>
      <w:r>
        <w:rPr>
          <w:rFonts w:hint="eastAsia" w:ascii="宋体" w:hAnsi="宋体" w:cs="Courier New"/>
          <w:sz w:val="24"/>
          <w:szCs w:val="24"/>
        </w:rPr>
        <w:t xml:space="preserve">10.1 甲方依法组织履约验收工作。</w:t>
      </w:r>
      <w:r/>
    </w:p>
    <w:p>
      <w:pPr>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rPr>
          <w:rFonts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p>
    <w:p>
      <w:pPr>
        <w:rPr>
          <w:rFonts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ascii="宋体" w:hAnsi="宋体" w:cs="Courier New"/>
          <w:sz w:val="24"/>
          <w:szCs w:val="24"/>
          <w:u w:val="single"/>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ascii="宋体" w:hAnsi="宋体" w:cs="Courier New"/>
          <w:sz w:val="24"/>
          <w:szCs w:val="24"/>
          <w:u w:val="single"/>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ascii="宋体" w:hAnsi="宋体" w:cs="宋体"/>
          <w:sz w:val="24"/>
          <w:szCs w:val="24"/>
        </w:rPr>
        <w:t xml:space="preserve">%。</w:t>
      </w:r>
      <w:r/>
    </w:p>
    <w:p>
      <w:pPr>
        <w:rPr>
          <w:rFonts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t xml:space="preserve">的违约金。</w:t>
      </w:r>
      <w:r/>
    </w:p>
    <w:p>
      <w:pPr>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rPr>
          <w:rFonts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rPr>
          <w:rFonts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rPr>
          <w:rFonts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rPr>
          <w:rFonts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rPr>
          <w:rFonts w:ascii="宋体" w:hAnsi="宋体" w:cs="Courier New"/>
          <w:sz w:val="24"/>
          <w:szCs w:val="24"/>
        </w:rPr>
      </w:pPr>
      <w:r>
        <w:rPr>
          <w:rFonts w:hint="eastAsia" w:ascii="宋体" w:hAnsi="宋体" w:cs="Courier New"/>
          <w:sz w:val="24"/>
          <w:szCs w:val="24"/>
        </w:rPr>
        <w:t xml:space="preserve">14.1 本合同经双方加盖单位公章后生效。</w:t>
      </w:r>
      <w:r/>
    </w:p>
    <w:p>
      <w:pPr>
        <w:rPr>
          <w:rFonts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rPr>
          <w:rFonts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868"/>
        <w:spacing w:before="120" w:after="120"/>
        <w:rPr>
          <w:rFonts w:hAnsi="宋体"/>
          <w:sz w:val="24"/>
          <w:szCs w:val="24"/>
        </w:rPr>
      </w:pPr>
      <w:r>
        <w:rPr>
          <w:rFonts w:hint="eastAsia" w:hAnsi="宋体"/>
          <w:sz w:val="24"/>
          <w:szCs w:val="24"/>
        </w:rPr>
        <w:t xml:space="preserve">  </w:t>
      </w:r>
      <w:bookmarkEnd w:id="54"/>
      <w:r/>
      <w:bookmarkEnd w:id="55"/>
      <w:r/>
      <w:bookmarkEnd w:id="56"/>
      <w:r/>
      <w:r/>
    </w:p>
    <w:p>
      <w:pPr>
        <w:pStyle w:val="868"/>
        <w:ind w:firstLine="240"/>
        <w:spacing w:before="120" w:after="120"/>
        <w:rPr>
          <w:rFonts w:hAnsi="宋体"/>
          <w:sz w:val="24"/>
          <w:szCs w:val="24"/>
        </w:rPr>
      </w:pPr>
      <w:r>
        <w:rPr>
          <w:rFonts w:hint="eastAsia" w:hAnsi="宋体"/>
          <w:sz w:val="24"/>
          <w:szCs w:val="24"/>
        </w:rPr>
        <w:t xml:space="preserve">甲方：（公章）                       乙方：（公章） </w:t>
      </w:r>
      <w:r/>
    </w:p>
    <w:p>
      <w:pPr>
        <w:pStyle w:val="868"/>
        <w:spacing w:before="120" w:after="120"/>
        <w:rPr>
          <w:rFonts w:hAnsi="宋体"/>
          <w:sz w:val="24"/>
          <w:szCs w:val="24"/>
        </w:rPr>
      </w:pPr>
      <w:r>
        <w:rPr>
          <w:rFonts w:hint="eastAsia" w:hAnsi="宋体"/>
          <w:sz w:val="24"/>
          <w:szCs w:val="24"/>
        </w:rPr>
        <w:t xml:space="preserve">  地址：                               地址： </w:t>
      </w:r>
      <w:r/>
    </w:p>
    <w:p>
      <w:pPr>
        <w:pStyle w:val="868"/>
        <w:spacing w:before="120" w:after="120"/>
        <w:rPr>
          <w:rFonts w:hAnsi="宋体"/>
          <w:sz w:val="24"/>
          <w:szCs w:val="24"/>
        </w:rPr>
      </w:pPr>
      <w:r>
        <w:rPr>
          <w:rFonts w:hint="eastAsia" w:hAnsi="宋体"/>
          <w:sz w:val="24"/>
          <w:szCs w:val="24"/>
        </w:rPr>
        <w:t xml:space="preserve">  法定代表人或授权代表：               法定代表人或授权代表：</w:t>
      </w:r>
      <w:r/>
    </w:p>
    <w:p>
      <w:pPr>
        <w:pStyle w:val="868"/>
        <w:ind w:firstLine="240"/>
        <w:spacing w:before="120" w:after="120"/>
        <w:rPr>
          <w:rFonts w:hAnsi="宋体"/>
          <w:sz w:val="24"/>
          <w:szCs w:val="24"/>
        </w:rPr>
      </w:pPr>
      <w:r>
        <w:rPr>
          <w:rFonts w:hint="eastAsia" w:hAnsi="宋体"/>
          <w:sz w:val="24"/>
          <w:szCs w:val="24"/>
        </w:rPr>
        <w:t xml:space="preserve">联系电话：                           联系电话：          </w:t>
      </w:r>
      <w:r/>
    </w:p>
    <w:p>
      <w:pPr>
        <w:pStyle w:val="868"/>
        <w:spacing w:before="120" w:after="120"/>
        <w:rPr>
          <w:rFonts w:hAnsi="宋体"/>
          <w:sz w:val="24"/>
          <w:szCs w:val="24"/>
        </w:rPr>
      </w:pPr>
      <w:r>
        <w:rPr>
          <w:rFonts w:hint="eastAsia" w:hAnsi="宋体"/>
          <w:sz w:val="24"/>
          <w:szCs w:val="24"/>
        </w:rPr>
        <w:t xml:space="preserve">                                          </w:t>
      </w:r>
      <w:r/>
    </w:p>
    <w:p>
      <w:pPr>
        <w:pStyle w:val="868"/>
        <w:ind w:firstLine="5280"/>
        <w:spacing w:before="120" w:after="120"/>
        <w:rPr>
          <w:rFonts w:hAnsi="宋体"/>
          <w:sz w:val="24"/>
          <w:szCs w:val="24"/>
        </w:rPr>
      </w:pPr>
      <w:r>
        <w:rPr>
          <w:rFonts w:hint="eastAsia" w:hAnsi="宋体"/>
          <w:sz w:val="24"/>
          <w:szCs w:val="24"/>
        </w:rPr>
        <w:t xml:space="preserve">签订日期：</w:t>
      </w:r>
      <w:r/>
    </w:p>
    <w:p>
      <w:pPr>
        <w:pStyle w:val="868"/>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sz w:val="30"/>
        </w:rPr>
        <w:outlineLvl w:val="1"/>
      </w:pPr>
      <w:r>
        <w:rPr>
          <w:rFonts w:hint="eastAsia" w:ascii="宋体" w:hAnsi="宋体"/>
          <w:b/>
          <w:sz w:val="30"/>
        </w:rPr>
        <w:t xml:space="preserve">《*******合同》补充协议（合同附件）</w:t>
      </w:r>
      <w:r/>
    </w:p>
    <w:p>
      <w:pPr>
        <w:pStyle w:val="868"/>
        <w:ind w:firstLine="840"/>
        <w:jc w:val="left"/>
        <w:spacing w:before="120" w:after="120"/>
        <w:rPr>
          <w:rFonts w:hAnsi="宋体"/>
          <w:sz w:val="24"/>
          <w:szCs w:val="24"/>
        </w:rPr>
      </w:pPr>
      <w:r>
        <w:rPr>
          <w:rFonts w:hint="eastAsia" w:hAnsi="宋体"/>
          <w:sz w:val="24"/>
          <w:szCs w:val="24"/>
        </w:rPr>
        <w:t xml:space="preserve">如遇招标文件及合同未约定事项，双方可友好协商签订补充协议。</w:t>
      </w:r>
      <w:r/>
    </w:p>
    <w:p>
      <w:pPr>
        <w:pStyle w:val="968"/>
        <w:jc w:val="center"/>
        <w:spacing w:before="120" w:after="120" w:line="0" w:lineRule="atLeast"/>
        <w:rPr>
          <w:rFonts w:ascii="方正小标宋简体" w:hAnsi="方正小标宋简体" w:eastAsia="方正小标宋简体" w:cs="方正小标宋简体"/>
          <w:sz w:val="36"/>
          <w:szCs w:val="36"/>
        </w:rPr>
        <w:outlineLvl w:val="0"/>
      </w:pPr>
      <w:r>
        <w:rPr>
          <w:rFonts w:hint="eastAsia" w:hAnsi="宋体"/>
          <w:sz w:val="24"/>
          <w:szCs w:val="24"/>
        </w:rPr>
        <w:br w:type="page" w:clear="all"/>
      </w:r>
      <w:r>
        <w:rPr>
          <w:rFonts w:hint="eastAsia" w:ascii="方正小标宋简体" w:hAnsi="方正小标宋简体" w:eastAsia="方正小标宋简体" w:cs="方正小标宋简体"/>
          <w:sz w:val="36"/>
          <w:szCs w:val="36"/>
        </w:rPr>
        <w:t xml:space="preserve">第</w:t>
      </w:r>
      <w:bookmarkEnd w:id="42"/>
      <w:r>
        <w:rPr>
          <w:rFonts w:hint="eastAsia" w:ascii="方正小标宋简体" w:hAnsi="方正小标宋简体" w:eastAsia="方正小标宋简体" w:cs="方正小标宋简体"/>
          <w:sz w:val="36"/>
          <w:szCs w:val="36"/>
        </w:rPr>
        <w:t xml:space="preserve">四章  采购需求</w:t>
      </w:r>
      <w:bookmarkEnd w:id="43"/>
      <w:r/>
      <w:bookmarkEnd w:id="44"/>
      <w:r/>
      <w:bookmarkEnd w:id="45"/>
      <w:r/>
      <w:r/>
    </w:p>
    <w:p>
      <w:pPr>
        <w:ind w:firstLine="480"/>
        <w:spacing w:line="264" w:lineRule="auto"/>
        <w:rPr>
          <w:rFonts w:ascii="黑体" w:hAnsi="黑体" w:eastAsia="黑体" w:cs="黑体"/>
          <w:sz w:val="24"/>
          <w:szCs w:val="24"/>
        </w:rPr>
      </w:pPr>
      <w:r/>
      <w:bookmarkStart w:id="57" w:name="_Toc49090575"/>
      <w:r/>
      <w:bookmarkStart w:id="58"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近年来，《公立医院高质量发展促进行动》《关于加强公立医院运营管理的指导意见》等系列政策文件明确要求医疗机构建立高效运营管理体系，提升资源配置效率，强化业务管理与经济管理相融合，以及运营风险防控等对医院的经营运筹和智效合规都提出了更高要求。</w:t>
      </w:r>
      <w:r/>
    </w:p>
    <w:p>
      <w:pPr>
        <w:ind w:firstLine="480"/>
        <w:spacing w:line="264" w:lineRule="auto"/>
        <w:rPr>
          <w:rFonts w:ascii="宋体" w:hAnsi="宋体"/>
          <w:sz w:val="24"/>
          <w:szCs w:val="24"/>
        </w:rPr>
      </w:pPr>
      <w:r>
        <w:rPr>
          <w:rFonts w:hint="eastAsia" w:ascii="宋体" w:hAnsi="宋体"/>
          <w:sz w:val="24"/>
          <w:szCs w:val="24"/>
        </w:rPr>
        <w:t xml:space="preserve">本项目建设旨在构建一个覆盖医院智效合规经营运筹管理平台,通过业务流程的标准化再造与数据资源的统一治理，实现运营管理的精细化、自动化与智能化转型，将合规与加固的成果转化为经营优势，让合规从“成本中心”转为“风险防火墙+业务支撑点”，既满足监管要求、又不降低业务效率，构建符合当下“经营-合规”平衡模型，用技术手段简化合规审查环节，从运营端进一步支撑提升业务增长率、合规风险率、加固投入回报率，提升医院内部治理能力，实现高质量发展。</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（二）项目总体要求</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本项目除完成业务功能模块的设计、编码开发、系统测试、系统联调、部署上线工作以外，须落实软件代码安全要求。</w:t>
      </w:r>
      <w:r/>
    </w:p>
    <w:p>
      <w:pPr>
        <w:ind w:firstLine="480"/>
        <w:spacing w:line="264" w:lineRule="auto"/>
        <w:rPr>
          <w:rFonts w:ascii="宋体" w:hAnsi="宋体" w:eastAsia="宋体" w:cs="Times New Roman"/>
          <w:sz w:val="24"/>
          <w:szCs w:val="24"/>
        </w:rPr>
      </w:pPr>
      <w:r>
        <w:rPr>
          <w:rFonts w:hint="eastAsia" w:ascii="宋体" w:hAnsi="宋体" w:eastAsia="宋体" w:cs="Times New Roman"/>
          <w:sz w:val="24"/>
          <w:szCs w:val="24"/>
        </w:rPr>
        <w:t xml:space="preserve">在上线交付阶段同步开展安全相关工作</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源代码安全核查、应用渗透测试工作。</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（三）项目建设遵循标准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66"/>
        <w:tblW w:w="5183"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3"/>
        <w:gridCol w:w="1369"/>
        <w:gridCol w:w="760"/>
        <w:gridCol w:w="721"/>
        <w:gridCol w:w="1059"/>
        <w:gridCol w:w="1072"/>
        <w:gridCol w:w="1333"/>
        <w:gridCol w:w="1102"/>
        <w:gridCol w:w="1136"/>
        <w:gridCol w:w="1014"/>
      </w:tblGrid>
      <w:tr>
        <w:trPr>
          <w:trHeight w:val="470"/>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676"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单价上限</w:t>
            </w:r>
            <w:r/>
          </w:p>
          <w:p>
            <w:pPr>
              <w:jc w:val="center"/>
              <w:spacing w:line="264" w:lineRule="auto"/>
              <w:rPr>
                <w:rFonts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属性</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政府强制采购节能产品（如有）</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676" w:type="pct"/>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智效合规经营运筹管理平台</w:t>
            </w:r>
            <w:r/>
          </w:p>
        </w:tc>
        <w:tc>
          <w:tcPr>
            <w:tcBorders>
              <w:top w:val="single" w:color="000000" w:sz="2" w:space="0"/>
              <w:bottom w:val="single" w:color="000000" w:sz="2" w:space="0"/>
            </w:tcBorders>
            <w:tcW w:w="375" w:type="pct"/>
            <w:textDirection w:val="lrTb"/>
            <w:noWrap w:val="false"/>
          </w:tcPr>
          <w:p>
            <w:pPr>
              <w:jc w:val="center"/>
              <w:spacing w:line="264" w:lineRule="auto"/>
              <w:rPr>
                <w:rFonts w:ascii="宋体" w:hAnsi="宋体"/>
                <w:bCs/>
                <w:sz w:val="24"/>
                <w:szCs w:val="24"/>
              </w:rPr>
            </w:pPr>
            <w:r>
              <w:rPr>
                <w:rFonts w:ascii="宋体" w:hAnsi="宋体"/>
                <w:bCs/>
                <w:sz w:val="24"/>
                <w:szCs w:val="24"/>
              </w:rPr>
            </w:r>
            <w:r/>
          </w:p>
          <w:p>
            <w:pPr>
              <w:jc w:val="center"/>
              <w:spacing w:line="264" w:lineRule="auto"/>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356" w:type="pct"/>
            <w:textDirection w:val="lrTb"/>
            <w:noWrap w:val="false"/>
          </w:tcPr>
          <w:p>
            <w:pPr>
              <w:jc w:val="center"/>
              <w:spacing w:line="264" w:lineRule="auto"/>
              <w:rPr>
                <w:rFonts w:ascii="宋体" w:hAnsi="宋体"/>
                <w:bCs/>
                <w:sz w:val="24"/>
                <w:szCs w:val="24"/>
              </w:rPr>
            </w:pPr>
            <w:r>
              <w:rPr>
                <w:rFonts w:ascii="宋体" w:hAnsi="宋体"/>
                <w:bCs/>
                <w:sz w:val="24"/>
                <w:szCs w:val="24"/>
              </w:rPr>
            </w:r>
            <w:r/>
          </w:p>
          <w:p>
            <w:pPr>
              <w:jc w:val="center"/>
              <w:spacing w:line="264" w:lineRule="auto"/>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w:t>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医保扣款业务</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rPr>
        <w:tab/>
      </w:r>
      <w:r>
        <w:rPr>
          <w:rFonts w:hint="eastAsia" w:ascii="宋体" w:hAnsi="宋体"/>
          <w:sz w:val="24"/>
          <w:szCs w:val="24"/>
        </w:rPr>
        <w:t xml:space="preserve">医保扣款全流程线上化管理</w:t>
      </w:r>
      <w:r/>
    </w:p>
    <w:p>
      <w:pPr>
        <w:ind w:firstLine="480"/>
        <w:spacing w:line="264" w:lineRule="auto"/>
        <w:rPr>
          <w:rFonts w:ascii="宋体" w:hAnsi="宋体"/>
          <w:sz w:val="24"/>
          <w:szCs w:val="24"/>
        </w:rPr>
      </w:pPr>
      <w:r>
        <w:rPr>
          <w:rFonts w:hint="eastAsia" w:ascii="宋体" w:hAnsi="宋体"/>
          <w:sz w:val="24"/>
          <w:szCs w:val="24"/>
        </w:rPr>
        <w:t xml:space="preserve">支持构建一个完整的医保扣款业务管理模块，实现从单据创建、科室分配到最终财务执行的全程线上化闭环管理。该模块须支持医保办用户新增、修改、查询、提交、审核（支持设置审核流程）各类稽核等医保扣款待分配单据，并对特殊类型扣款（如年结扣款）提供差异化处理逻辑，需勾选是否其他扣款，勾选后身份页签不做校验。</w:t>
      </w:r>
      <w:r/>
    </w:p>
    <w:p>
      <w:pPr>
        <w:ind w:firstLine="480"/>
        <w:spacing w:line="264" w:lineRule="auto"/>
        <w:rPr>
          <w:rFonts w:ascii="宋体" w:hAnsi="宋体"/>
          <w:sz w:val="24"/>
          <w:szCs w:val="24"/>
        </w:rPr>
      </w:pPr>
      <w:r>
        <w:rPr>
          <w:rFonts w:hint="eastAsia" w:ascii="宋体" w:hAnsi="宋体"/>
          <w:sz w:val="24"/>
          <w:szCs w:val="24"/>
        </w:rPr>
        <w:t xml:space="preserve">1.2</w:t>
      </w:r>
      <w:r>
        <w:rPr>
          <w:rFonts w:hint="eastAsia" w:ascii="宋体" w:hAnsi="宋体"/>
          <w:sz w:val="24"/>
          <w:szCs w:val="24"/>
        </w:rPr>
        <w:tab/>
      </w:r>
      <w:r>
        <w:rPr>
          <w:rFonts w:hint="eastAsia" w:ascii="宋体" w:hAnsi="宋体"/>
          <w:sz w:val="24"/>
          <w:szCs w:val="24"/>
        </w:rPr>
        <w:t xml:space="preserve">智能科室分配与数据生成</w:t>
      </w:r>
      <w:r/>
    </w:p>
    <w:p>
      <w:pPr>
        <w:ind w:firstLine="480"/>
        <w:spacing w:line="264" w:lineRule="auto"/>
        <w:rPr>
          <w:rFonts w:ascii="宋体" w:hAnsi="宋体"/>
          <w:sz w:val="24"/>
          <w:szCs w:val="24"/>
        </w:rPr>
      </w:pPr>
      <w:r>
        <w:rPr>
          <w:rFonts w:hint="eastAsia" w:ascii="宋体" w:hAnsi="宋体"/>
          <w:sz w:val="24"/>
          <w:szCs w:val="24"/>
        </w:rPr>
        <w:t xml:space="preserve">系统支持通过标准模板批量导入科室分配信息。系统能自动依据预置的HIS科室、绩效科室与医院经营合规运筹管理平台科室的对照关系，将扣款总额精准分摊至相应科室，并支持按院区属性自动生成本组织的绩效分配单据，确保数据归集的准确性。</w:t>
      </w:r>
      <w:r/>
    </w:p>
    <w:p>
      <w:pPr>
        <w:ind w:firstLine="480"/>
        <w:spacing w:line="264" w:lineRule="auto"/>
        <w:rPr>
          <w:rFonts w:ascii="宋体" w:hAnsi="宋体"/>
          <w:sz w:val="24"/>
          <w:szCs w:val="24"/>
        </w:rPr>
      </w:pPr>
      <w:r>
        <w:rPr>
          <w:rFonts w:hint="eastAsia" w:ascii="宋体" w:hAnsi="宋体"/>
          <w:sz w:val="24"/>
          <w:szCs w:val="24"/>
        </w:rPr>
        <w:t xml:space="preserve">1.3可配置的多级审核流程</w:t>
      </w:r>
      <w:r/>
    </w:p>
    <w:p>
      <w:pPr>
        <w:ind w:firstLine="480"/>
        <w:spacing w:line="264" w:lineRule="auto"/>
        <w:rPr>
          <w:rFonts w:ascii="宋体" w:hAnsi="宋体"/>
          <w:sz w:val="24"/>
          <w:szCs w:val="24"/>
        </w:rPr>
      </w:pPr>
      <w:r>
        <w:rPr>
          <w:rFonts w:hint="eastAsia" w:ascii="宋体" w:hAnsi="宋体"/>
          <w:sz w:val="24"/>
          <w:szCs w:val="24"/>
        </w:rPr>
        <w:t xml:space="preserve">系统支持提供灵活可配置的审核流程引擎，以满足医保扣款业务的严谨性要求。用户可自定义审核节点与人员（如制单人→复核人→医保办主任），确保所有数据在审核流程完结后，系统能自动将按科室汇总后的绩效分配数据推送至绩效管理系统。</w:t>
      </w:r>
      <w:r/>
    </w:p>
    <w:p>
      <w:pPr>
        <w:ind w:firstLine="480"/>
        <w:spacing w:line="264" w:lineRule="auto"/>
        <w:rPr>
          <w:rFonts w:ascii="宋体" w:hAnsi="宋体"/>
          <w:sz w:val="24"/>
          <w:szCs w:val="24"/>
        </w:rPr>
      </w:pPr>
      <w:r>
        <w:rPr>
          <w:rFonts w:hint="eastAsia" w:ascii="宋体" w:hAnsi="宋体"/>
          <w:sz w:val="24"/>
          <w:szCs w:val="24"/>
        </w:rPr>
        <w:t xml:space="preserve">1.4</w:t>
      </w:r>
      <w:r>
        <w:rPr>
          <w:rFonts w:hint="eastAsia" w:ascii="宋体" w:hAnsi="宋体"/>
          <w:sz w:val="24"/>
          <w:szCs w:val="24"/>
        </w:rPr>
        <w:tab/>
      </w:r>
      <w:r>
        <w:rPr>
          <w:rFonts w:hint="eastAsia" w:ascii="宋体" w:hAnsi="宋体"/>
          <w:sz w:val="24"/>
          <w:szCs w:val="24"/>
        </w:rPr>
        <w:t xml:space="preserve">绩效执行与状态反馈</w:t>
      </w:r>
      <w:r/>
    </w:p>
    <w:p>
      <w:pPr>
        <w:ind w:firstLine="480"/>
        <w:spacing w:line="264" w:lineRule="auto"/>
        <w:rPr>
          <w:rFonts w:ascii="宋体" w:hAnsi="宋体"/>
          <w:sz w:val="24"/>
          <w:szCs w:val="24"/>
        </w:rPr>
      </w:pPr>
      <w:r>
        <w:rPr>
          <w:rFonts w:hint="eastAsia" w:ascii="宋体" w:hAnsi="宋体"/>
          <w:sz w:val="24"/>
          <w:szCs w:val="24"/>
        </w:rPr>
        <w:t xml:space="preserve">系统支持提供独立的绩效分配段管理功能，供绩效办用户进行查询、修改、审核与确认执行。当绩效办在系统中完成“确认执行”操作后，系统应能将执行结果与状态自动回写至原始的医保扣款待分配单据，形成流程闭环，保证前后端数据状态的一致性与可追溯性。</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业务单据自动归集，个性化规则驱动凭证自动生成</w:t>
      </w:r>
      <w:r/>
    </w:p>
    <w:p>
      <w:pPr>
        <w:ind w:firstLine="480"/>
        <w:spacing w:line="264" w:lineRule="auto"/>
        <w:rPr>
          <w:rFonts w:ascii="宋体" w:hAnsi="宋体"/>
          <w:sz w:val="24"/>
          <w:szCs w:val="24"/>
        </w:rPr>
      </w:pPr>
      <w:r>
        <w:rPr>
          <w:rFonts w:hint="eastAsia" w:ascii="宋体" w:hAnsi="宋体"/>
          <w:sz w:val="24"/>
          <w:szCs w:val="24"/>
        </w:rPr>
        <w:t xml:space="preserve">2.1进修费、培训费、住宿费等业务数据的自动化归集与财务映射</w:t>
      </w:r>
      <w:r/>
    </w:p>
    <w:p>
      <w:pPr>
        <w:ind w:firstLine="480"/>
        <w:spacing w:line="264" w:lineRule="auto"/>
        <w:rPr>
          <w:rFonts w:ascii="宋体" w:hAnsi="宋体"/>
          <w:sz w:val="24"/>
          <w:szCs w:val="24"/>
        </w:rPr>
      </w:pPr>
      <w:r>
        <w:rPr>
          <w:rFonts w:hint="eastAsia" w:ascii="宋体" w:hAnsi="宋体"/>
          <w:sz w:val="24"/>
          <w:szCs w:val="24"/>
        </w:rPr>
        <w:t xml:space="preserve">▲（1）支持收款单-培训收入生成标准化的“培训收入”，并自动携带完整的“姓名”、“医院”、“住宿地址”、“带教部门”、“培训人员类型”、“进修”、“住宿费”、“杂费”、“材料”、“进修费小计”、“工作服押金”、“住宿押金”、“押金小计”、“总金额”等信息。</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支持对进修业务（进修费、课程费、杂项支出、工作</w:t>
      </w:r>
      <w:r>
        <w:rPr>
          <w:rFonts w:hint="eastAsia" w:ascii="宋体" w:hAnsi="宋体"/>
          <w:sz w:val="24"/>
          <w:szCs w:val="24"/>
        </w:rPr>
        <w:t xml:space="preserve">服押金（收据，需退款）、住宿费）、培训业务（培训费，押金，住宿费等）、住宿业务（外部人员（如规培生）住宿费、住宿押金（均为收据，押金需退款））存在特殊退款情况。HRP系统支持自动触发该任务，依据原收款记录生成标准化的“退押金”，并自动携带完整的“报销人单位”、“带教部门”、“收款对象”、“收方账户性质”、“院外人员姓名”、“身份证号”、“开户行名称”、“院外人员银行账户”、“开户地”、“联系方式”、“备注说明”、“金额”，通过“退押金”模块进行退款申请，并配置对应业务审批流，审批完成后通过银医直连支付退款。</w:t>
      </w:r>
      <w:r/>
    </w:p>
    <w:p>
      <w:pPr>
        <w:ind w:firstLine="480"/>
        <w:spacing w:line="264"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支付状态内部实时反馈机制： HRP系统资金管理模块通过银企直连完成支付后，需将银行返回的支付状态回写至“退押金”模块及关联的原进修费、培训费、住宿费等业务单据。实现业务端（进修费、培训费、住宿费等窗口）与财务端（出纳/会计）针对同一笔退款业务的状态同步可视化，形成内部管控的完整闭环。</w:t>
      </w:r>
      <w:r/>
    </w:p>
    <w:p>
      <w:pPr>
        <w:ind w:firstLine="480"/>
        <w:spacing w:line="264" w:lineRule="auto"/>
        <w:rPr>
          <w:rFonts w:ascii="宋体" w:hAnsi="宋体"/>
          <w:sz w:val="24"/>
          <w:szCs w:val="24"/>
        </w:rPr>
      </w:pPr>
      <w:r>
        <w:rPr>
          <w:rFonts w:hint="eastAsia" w:ascii="宋体" w:hAnsi="宋体"/>
          <w:sz w:val="24"/>
          <w:szCs w:val="24"/>
        </w:rPr>
        <w:t xml:space="preserve">2.2业务单据个性化配置自动生成凭证</w:t>
      </w:r>
      <w:r/>
    </w:p>
    <w:p>
      <w:pPr>
        <w:ind w:firstLine="480"/>
        <w:spacing w:line="264" w:lineRule="auto"/>
        <w:rPr>
          <w:rFonts w:ascii="宋体" w:hAnsi="宋体"/>
          <w:sz w:val="24"/>
          <w:szCs w:val="24"/>
        </w:rPr>
      </w:pPr>
      <w:r>
        <w:rPr>
          <w:rFonts w:hint="eastAsia" w:ascii="宋体" w:hAnsi="宋体"/>
          <w:sz w:val="24"/>
          <w:szCs w:val="24"/>
        </w:rPr>
        <w:t xml:space="preserve">基础档案内部映射配置： 需在HRP系统内建立档案对照中心，支持配置进修费、培训费、住宿费等中的收费类型、带教科室与财务核算模块中的会计科目、辅助核算项之间的自动对应关系，确保业务属性与财务属性的精准转换。模板样式自定义设计：设计符合医院规范的打印样式（包括页眉页脚、表格线、字体格式）。业务数据项精确绑定：需在打印模板中精确绑定业务数据字段，支持“动态列显示”。图形化审核流配置：支持可视化拖拽方式配置单据审批流程，支持依据业务金额区间、归属部门、费用类型等维度自动触发不同的审批分支与节点。</w:t>
      </w:r>
      <w:r/>
    </w:p>
    <w:p>
      <w:pPr>
        <w:ind w:firstLine="480"/>
        <w:spacing w:line="264"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ab/>
      </w:r>
      <w:r>
        <w:rPr>
          <w:rFonts w:hint="eastAsia" w:ascii="宋体" w:hAnsi="宋体"/>
          <w:sz w:val="24"/>
          <w:szCs w:val="24"/>
        </w:rPr>
        <w:t xml:space="preserve">血库业务</w:t>
      </w:r>
      <w:r/>
    </w:p>
    <w:p>
      <w:pPr>
        <w:ind w:firstLine="480"/>
        <w:spacing w:line="264" w:lineRule="auto"/>
        <w:rPr>
          <w:rFonts w:ascii="宋体" w:hAnsi="宋体"/>
          <w:sz w:val="24"/>
          <w:szCs w:val="24"/>
        </w:rPr>
      </w:pPr>
      <w:r>
        <w:rPr>
          <w:rFonts w:hint="eastAsia" w:ascii="宋体" w:hAnsi="宋体"/>
          <w:sz w:val="24"/>
          <w:szCs w:val="24"/>
        </w:rPr>
        <w:t xml:space="preserve">3.1</w:t>
      </w:r>
      <w:r>
        <w:rPr>
          <w:rFonts w:hint="eastAsia" w:ascii="宋体" w:hAnsi="宋体"/>
          <w:sz w:val="24"/>
          <w:szCs w:val="24"/>
        </w:rPr>
        <w:tab/>
      </w:r>
      <w:r>
        <w:rPr>
          <w:rFonts w:hint="eastAsia" w:ascii="宋体" w:hAnsi="宋体"/>
          <w:sz w:val="24"/>
          <w:szCs w:val="24"/>
        </w:rPr>
        <w:t xml:space="preserve">多院区血液库存一体化管理</w:t>
      </w:r>
      <w:r/>
    </w:p>
    <w:p>
      <w:pPr>
        <w:ind w:firstLine="480"/>
        <w:spacing w:line="264" w:lineRule="auto"/>
        <w:rPr>
          <w:rFonts w:ascii="宋体" w:hAnsi="宋体"/>
          <w:sz w:val="24"/>
          <w:szCs w:val="24"/>
        </w:rPr>
      </w:pPr>
      <w:r>
        <w:rPr>
          <w:rFonts w:ascii="宋体" w:hAnsi="宋体" w:eastAsia="宋体" w:cs="宋体"/>
          <w:sz w:val="24"/>
          <w:szCs w:val="24"/>
        </w:rPr>
        <w:t xml:space="preserve">系统支持搭建覆盖本部、江北、南院三个院区的统一血液库存管理体系，可实现报表生成与凭证生成功能。</w:t>
      </w:r>
      <w:r>
        <w:rPr>
          <w:rFonts w:hint="eastAsia" w:ascii="宋体" w:hAnsi="宋体"/>
          <w:sz w:val="24"/>
          <w:szCs w:val="24"/>
        </w:rPr>
        <w:t xml:space="preserve">支持采购入库、调拨出入库、材料出库、报废出库、科室退回及退回血站核心业务流程对接。系统必须遵循既定的院间调拨规则，严格禁止南院与江北之间直接调拨，同时支持因紧急缺货或效期管理在本部与其他院区间的调拨业务。</w:t>
      </w:r>
      <w:r/>
    </w:p>
    <w:p>
      <w:pPr>
        <w:ind w:firstLine="480"/>
        <w:spacing w:line="264" w:lineRule="auto"/>
        <w:rPr>
          <w:rFonts w:ascii="宋体" w:hAnsi="宋体"/>
          <w:sz w:val="24"/>
          <w:szCs w:val="24"/>
        </w:rPr>
      </w:pPr>
      <w:r>
        <w:rPr>
          <w:rFonts w:hint="eastAsia" w:ascii="宋体" w:hAnsi="宋体"/>
          <w:sz w:val="24"/>
          <w:szCs w:val="24"/>
        </w:rPr>
        <w:t xml:space="preserve">3.2</w:t>
      </w:r>
      <w:r>
        <w:rPr>
          <w:rFonts w:hint="eastAsia" w:ascii="宋体" w:hAnsi="宋体"/>
          <w:sz w:val="24"/>
          <w:szCs w:val="24"/>
        </w:rPr>
        <w:tab/>
      </w:r>
      <w:r>
        <w:rPr>
          <w:rFonts w:hint="eastAsia" w:ascii="宋体" w:hAnsi="宋体"/>
          <w:sz w:val="24"/>
          <w:szCs w:val="24"/>
        </w:rPr>
        <w:t xml:space="preserve">价格统一与联动管理</w:t>
      </w:r>
      <w:r/>
    </w:p>
    <w:p>
      <w:pPr>
        <w:ind w:firstLine="480"/>
        <w:spacing w:line="264" w:lineRule="auto"/>
        <w:rPr>
          <w:rFonts w:ascii="宋体" w:hAnsi="宋体"/>
          <w:sz w:val="24"/>
          <w:szCs w:val="24"/>
        </w:rPr>
      </w:pPr>
      <w:r>
        <w:rPr>
          <w:rFonts w:hint="eastAsia" w:ascii="宋体" w:hAnsi="宋体"/>
          <w:sz w:val="24"/>
          <w:szCs w:val="24"/>
        </w:rPr>
        <w:t xml:space="preserve">为确保财务数据准确性，系统必须实现血库物资价格与HIS收费价格及血站售价的强制统一。当血站进行调价时，系统应能支持及时、同步的价格更新机制，确保库存计价、患者收费与采购成本在任意时点均保持一致，从根本上解决因价格不一致导致的报表金额失真问题。</w:t>
      </w:r>
      <w:r/>
    </w:p>
    <w:p>
      <w:pPr>
        <w:ind w:firstLine="480"/>
        <w:spacing w:line="264" w:lineRule="auto"/>
        <w:rPr>
          <w:rFonts w:ascii="宋体" w:hAnsi="宋体"/>
          <w:sz w:val="24"/>
          <w:szCs w:val="24"/>
        </w:rPr>
      </w:pPr>
      <w:r>
        <w:rPr>
          <w:rFonts w:hint="eastAsia" w:ascii="宋体" w:hAnsi="宋体"/>
          <w:sz w:val="24"/>
          <w:szCs w:val="24"/>
        </w:rPr>
        <w:t xml:space="preserve">3.3</w:t>
      </w:r>
      <w:r>
        <w:rPr>
          <w:rFonts w:hint="eastAsia" w:ascii="宋体" w:hAnsi="宋体"/>
          <w:sz w:val="24"/>
          <w:szCs w:val="24"/>
        </w:rPr>
        <w:tab/>
      </w:r>
      <w:r>
        <w:rPr>
          <w:rFonts w:hint="eastAsia" w:ascii="宋体" w:hAnsi="宋体"/>
          <w:sz w:val="24"/>
          <w:szCs w:val="24"/>
        </w:rPr>
        <w:t xml:space="preserve">精准的成本归集与分摊</w:t>
      </w:r>
      <w:r/>
    </w:p>
    <w:p>
      <w:pPr>
        <w:ind w:firstLine="480"/>
        <w:spacing w:line="264" w:lineRule="auto"/>
        <w:rPr>
          <w:rFonts w:ascii="宋体" w:hAnsi="宋体"/>
          <w:sz w:val="24"/>
          <w:szCs w:val="24"/>
        </w:rPr>
      </w:pPr>
      <w:r>
        <w:rPr>
          <w:rFonts w:hint="eastAsia" w:ascii="宋体" w:hAnsi="宋体"/>
          <w:sz w:val="24"/>
          <w:szCs w:val="24"/>
        </w:rPr>
        <w:t xml:space="preserve">系统支持根据临床业务规则，将用血成本精准归集至开单科室。无论病人在输血过程中发生转科，还是在手术室由麻醉科执行输血，其成本均归属开具输血医嘱的原始科室。系统需据此规则进行成本核算与分摊，确保成本数据真实反映业务实际。</w:t>
      </w:r>
      <w:r/>
    </w:p>
    <w:p>
      <w:pPr>
        <w:ind w:firstLine="480"/>
        <w:spacing w:line="264" w:lineRule="auto"/>
        <w:rPr>
          <w:rFonts w:ascii="宋体" w:hAnsi="宋体"/>
          <w:sz w:val="24"/>
          <w:szCs w:val="24"/>
        </w:rPr>
      </w:pPr>
      <w:r>
        <w:rPr>
          <w:rFonts w:hint="eastAsia" w:ascii="宋体" w:hAnsi="宋体"/>
          <w:sz w:val="24"/>
          <w:szCs w:val="24"/>
        </w:rPr>
        <w:t xml:space="preserve">3.4</w:t>
      </w:r>
      <w:r>
        <w:rPr>
          <w:rFonts w:hint="eastAsia" w:ascii="宋体" w:hAnsi="宋体"/>
          <w:sz w:val="24"/>
          <w:szCs w:val="24"/>
        </w:rPr>
        <w:tab/>
      </w:r>
      <w:r>
        <w:rPr>
          <w:rFonts w:hint="eastAsia" w:ascii="宋体" w:hAnsi="宋体"/>
          <w:sz w:val="24"/>
          <w:szCs w:val="24"/>
        </w:rPr>
        <w:t xml:space="preserve">清晰的院区往来与财务核算</w:t>
      </w:r>
      <w:r/>
    </w:p>
    <w:p>
      <w:pPr>
        <w:ind w:firstLine="480"/>
        <w:spacing w:line="264" w:lineRule="auto"/>
        <w:rPr>
          <w:rFonts w:ascii="宋体" w:hAnsi="宋体"/>
          <w:sz w:val="24"/>
          <w:szCs w:val="24"/>
        </w:rPr>
      </w:pPr>
      <w:r>
        <w:rPr>
          <w:rFonts w:hint="eastAsia" w:ascii="宋体" w:hAnsi="宋体"/>
          <w:sz w:val="24"/>
          <w:szCs w:val="24"/>
        </w:rPr>
        <w:t xml:space="preserve">为满足多院区独立核算要求，系统须能清晰区分并记录各院区间的血液调拨往来。在出库数据中，需明确标识“本部出给江北”及“本部出给南院”的数据；对于接收院区，这些数据应作为其入库及成本凭证的依据，对于本部则作为往来账务处理的基础，确保各方账目清晰、可查。</w:t>
      </w:r>
      <w:r/>
    </w:p>
    <w:p>
      <w:pPr>
        <w:ind w:firstLine="480"/>
        <w:spacing w:line="264" w:lineRule="auto"/>
        <w:rPr>
          <w:rFonts w:ascii="宋体" w:hAnsi="宋体"/>
          <w:sz w:val="24"/>
          <w:szCs w:val="24"/>
        </w:rPr>
      </w:pPr>
      <w:r>
        <w:rPr>
          <w:rFonts w:hint="eastAsia" w:ascii="宋体" w:hAnsi="宋体"/>
          <w:sz w:val="24"/>
          <w:szCs w:val="24"/>
        </w:rPr>
        <w:t xml:space="preserve">3.5多维度报表分析与展现</w:t>
      </w:r>
      <w:r/>
    </w:p>
    <w:p>
      <w:pPr>
        <w:ind w:firstLine="480"/>
        <w:spacing w:line="264" w:lineRule="auto"/>
        <w:rPr>
          <w:rFonts w:ascii="宋体" w:hAnsi="宋体"/>
          <w:sz w:val="24"/>
          <w:szCs w:val="24"/>
        </w:rPr>
      </w:pPr>
      <w:r>
        <w:rPr>
          <w:rFonts w:hint="eastAsia" w:ascii="宋体" w:hAnsi="宋体"/>
          <w:sz w:val="24"/>
          <w:szCs w:val="24"/>
        </w:rPr>
        <w:t xml:space="preserve">系统需提供完善的报表功能，能够按院区、科室、血制品类型等维度生成收发存汇总报表。报表应能准确展现各院区的库存、收入及成本情况，为管理决策提供直观、可靠的数据支持。</w:t>
      </w:r>
      <w:r/>
    </w:p>
    <w:p>
      <w:pPr>
        <w:ind w:firstLine="480"/>
        <w:spacing w:line="264"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急诊暂记业务</w:t>
      </w:r>
      <w:r/>
    </w:p>
    <w:p>
      <w:pPr>
        <w:ind w:firstLine="480"/>
        <w:spacing w:line="264" w:lineRule="auto"/>
        <w:rPr>
          <w:rFonts w:ascii="宋体" w:hAnsi="宋体"/>
          <w:sz w:val="24"/>
          <w:szCs w:val="24"/>
        </w:rPr>
      </w:pPr>
      <w:r>
        <w:rPr>
          <w:rFonts w:hint="eastAsia" w:ascii="宋体" w:hAnsi="宋体"/>
          <w:sz w:val="24"/>
          <w:szCs w:val="24"/>
        </w:rPr>
        <w:t xml:space="preserve">▲4.1</w:t>
      </w:r>
      <w:r>
        <w:rPr>
          <w:rFonts w:hint="eastAsia" w:ascii="宋体" w:hAnsi="宋体"/>
          <w:sz w:val="24"/>
          <w:szCs w:val="24"/>
        </w:rPr>
        <w:tab/>
      </w:r>
      <w:r>
        <w:rPr>
          <w:rFonts w:hint="eastAsia" w:ascii="宋体" w:hAnsi="宋体"/>
          <w:sz w:val="24"/>
          <w:szCs w:val="24"/>
        </w:rPr>
        <w:t xml:space="preserve">急诊暂记单据生成</w:t>
      </w:r>
      <w:r/>
    </w:p>
    <w:p>
      <w:pPr>
        <w:ind w:firstLine="480"/>
        <w:spacing w:line="264" w:lineRule="auto"/>
        <w:rPr>
          <w:rFonts w:ascii="宋体" w:hAnsi="宋体"/>
          <w:sz w:val="24"/>
          <w:szCs w:val="24"/>
        </w:rPr>
      </w:pPr>
      <w:r>
        <w:rPr>
          <w:rFonts w:hint="eastAsia" w:ascii="宋体" w:hAnsi="宋体"/>
          <w:sz w:val="24"/>
          <w:szCs w:val="24"/>
        </w:rPr>
        <w:t xml:space="preserve">系统支持获取来自HIS系统的急诊暂记病人明细收费记录与OA系统的相应审批流记录。系统应能以此为基础，自动创建并初始化“急诊暂记”管理单据，确保财务数据源的及时性与完整性。每笔单据需以“病人ID+就诊次数”作为唯一标识进行管理。</w:t>
      </w:r>
      <w:r/>
    </w:p>
    <w:p>
      <w:pPr>
        <w:ind w:firstLine="480"/>
        <w:spacing w:line="264" w:lineRule="auto"/>
        <w:rPr>
          <w:rFonts w:ascii="宋体" w:hAnsi="宋体"/>
          <w:sz w:val="24"/>
          <w:szCs w:val="24"/>
        </w:rPr>
      </w:pPr>
      <w:r>
        <w:rPr>
          <w:rFonts w:hint="eastAsia" w:ascii="宋体" w:hAnsi="宋体"/>
          <w:sz w:val="24"/>
          <w:szCs w:val="24"/>
        </w:rPr>
        <w:t xml:space="preserve">4.2暂记业务的财务流程处理</w:t>
      </w:r>
      <w:r/>
    </w:p>
    <w:p>
      <w:pPr>
        <w:ind w:firstLine="480"/>
        <w:spacing w:line="264" w:lineRule="auto"/>
        <w:rPr>
          <w:rFonts w:ascii="宋体" w:hAnsi="宋体"/>
          <w:sz w:val="24"/>
          <w:szCs w:val="24"/>
        </w:rPr>
      </w:pPr>
      <w:r>
        <w:rPr>
          <w:rFonts w:hint="eastAsia" w:ascii="宋体" w:hAnsi="宋体"/>
          <w:sz w:val="24"/>
          <w:szCs w:val="24"/>
        </w:rPr>
        <w:t xml:space="preserve">系统需提供专门的“急诊暂记病人管理”功能模块，支持用户对自动生成的单据进行查询、跟踪与维护。核心功能须包括：支持批量选择单据并按患者类型合并生成财务凭证，生成后系统需将凭证号自动回写至原单据。同时，该模块需支持附件上传功能，并可与内部审批流程集成，以满足财务审核与归档要求。</w:t>
      </w:r>
      <w:r/>
    </w:p>
    <w:p>
      <w:pPr>
        <w:ind w:firstLine="480"/>
        <w:spacing w:line="264" w:lineRule="auto"/>
        <w:rPr>
          <w:rFonts w:ascii="宋体" w:hAnsi="宋体"/>
          <w:sz w:val="24"/>
          <w:szCs w:val="24"/>
        </w:rPr>
      </w:pPr>
      <w:r>
        <w:rPr>
          <w:rFonts w:hint="eastAsia" w:ascii="宋体" w:hAnsi="宋体"/>
          <w:sz w:val="24"/>
          <w:szCs w:val="24"/>
        </w:rPr>
        <w:t xml:space="preserve">4.3异常情况的手动干预</w:t>
      </w:r>
      <w:r/>
    </w:p>
    <w:p>
      <w:pPr>
        <w:ind w:firstLine="480"/>
        <w:spacing w:line="264" w:lineRule="auto"/>
        <w:rPr>
          <w:rFonts w:ascii="宋体" w:hAnsi="宋体"/>
          <w:sz w:val="24"/>
          <w:szCs w:val="24"/>
        </w:rPr>
      </w:pPr>
      <w:r>
        <w:rPr>
          <w:rFonts w:hint="eastAsia" w:ascii="宋体" w:hAnsi="宋体"/>
          <w:sz w:val="24"/>
          <w:szCs w:val="24"/>
        </w:rPr>
        <w:t xml:space="preserve">为应对自动流程可能出现的异常或特殊紧急需求，系统须提供手动干预功能。具体需在管理界面内支持新增按钮【获取急诊暂记数据】，根据病人ID+就诊次数作为查询条件自动获取数据，确保业务处理的灵活性不受定时任务限制。</w:t>
      </w:r>
      <w:r/>
    </w:p>
    <w:p>
      <w:pPr>
        <w:ind w:firstLine="480"/>
        <w:spacing w:line="264" w:lineRule="auto"/>
        <w:rPr>
          <w:rFonts w:ascii="宋体" w:hAnsi="宋体"/>
          <w:sz w:val="24"/>
          <w:szCs w:val="24"/>
        </w:rPr>
      </w:pPr>
      <w:r>
        <w:rPr>
          <w:rFonts w:hint="eastAsia" w:ascii="宋体" w:hAnsi="宋体"/>
          <w:sz w:val="24"/>
          <w:szCs w:val="24"/>
        </w:rPr>
        <w:t xml:space="preserve">4.4多维度报表分析与查询</w:t>
      </w:r>
      <w:r/>
    </w:p>
    <w:p>
      <w:pPr>
        <w:ind w:firstLine="480"/>
        <w:spacing w:line="264" w:lineRule="auto"/>
        <w:rPr>
          <w:rFonts w:ascii="宋体" w:hAnsi="宋体"/>
          <w:sz w:val="24"/>
          <w:szCs w:val="24"/>
        </w:rPr>
      </w:pPr>
      <w:r>
        <w:rPr>
          <w:rFonts w:hint="eastAsia" w:ascii="宋体" w:hAnsi="宋体"/>
          <w:sz w:val="24"/>
          <w:szCs w:val="24"/>
        </w:rPr>
        <w:t xml:space="preserve">系统需提供配套的报表功能，能够基于已生成的急诊暂记单据，动态生成“急诊暂记病人汇总表”与“急诊暂记病人明细表”。报表应支持多条件查询与筛选，以便财务与管理人员进行数据核对、统计分析及流程监控。</w:t>
      </w:r>
      <w:r/>
    </w:p>
    <w:p>
      <w:pPr>
        <w:ind w:firstLine="480"/>
        <w:spacing w:line="264"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ab/>
      </w:r>
      <w:r>
        <w:rPr>
          <w:rFonts w:hint="eastAsia" w:ascii="宋体" w:hAnsi="宋体"/>
          <w:sz w:val="24"/>
          <w:szCs w:val="24"/>
        </w:rPr>
        <w:t xml:space="preserve">江北Ⅰ期临床劳务费分配业务</w:t>
      </w:r>
      <w:r/>
    </w:p>
    <w:p>
      <w:pPr>
        <w:ind w:firstLine="480"/>
        <w:spacing w:line="264" w:lineRule="auto"/>
        <w:rPr>
          <w:rFonts w:ascii="宋体" w:hAnsi="宋体"/>
          <w:sz w:val="24"/>
          <w:szCs w:val="24"/>
        </w:rPr>
      </w:pPr>
      <w:r>
        <w:rPr>
          <w:rFonts w:hint="eastAsia" w:ascii="宋体" w:hAnsi="宋体"/>
          <w:sz w:val="24"/>
          <w:szCs w:val="24"/>
        </w:rPr>
        <w:t xml:space="preserve">5.1灵活可配置的劳务费分配规则</w:t>
      </w:r>
      <w:r/>
    </w:p>
    <w:p>
      <w:pPr>
        <w:ind w:firstLine="480"/>
        <w:spacing w:line="264" w:lineRule="auto"/>
        <w:rPr>
          <w:rFonts w:ascii="宋体" w:hAnsi="宋体"/>
          <w:sz w:val="24"/>
          <w:szCs w:val="24"/>
        </w:rPr>
      </w:pPr>
      <w:r>
        <w:rPr>
          <w:rFonts w:hint="eastAsia" w:ascii="宋体" w:hAnsi="宋体"/>
          <w:sz w:val="24"/>
          <w:szCs w:val="24"/>
        </w:rPr>
        <w:t xml:space="preserve">系统支持提供“费用栏目”管理功能，用于预置和维护不同院区或组织下的劳务费分配比例。系统须支持为不同费用栏目（如“科室劳务费”、“受试者检查费”）设置独立的、可调整的分配比例，并能确保在执行结算时，自动根据当前组织获取并应用其对应的费用栏目与比例规则。</w:t>
      </w:r>
      <w:r/>
    </w:p>
    <w:p>
      <w:pPr>
        <w:ind w:firstLine="480"/>
        <w:spacing w:line="264" w:lineRule="auto"/>
        <w:rPr>
          <w:rFonts w:ascii="宋体" w:hAnsi="宋体"/>
          <w:sz w:val="24"/>
          <w:szCs w:val="24"/>
        </w:rPr>
      </w:pPr>
      <w:r>
        <w:rPr>
          <w:rFonts w:hint="eastAsia" w:ascii="宋体" w:hAnsi="宋体"/>
          <w:sz w:val="24"/>
          <w:szCs w:val="24"/>
        </w:rPr>
        <w:t xml:space="preserve">▲5.2</w:t>
      </w:r>
      <w:r>
        <w:rPr>
          <w:rFonts w:hint="eastAsia" w:ascii="宋体" w:hAnsi="宋体"/>
          <w:sz w:val="24"/>
          <w:szCs w:val="24"/>
        </w:rPr>
        <w:tab/>
      </w:r>
      <w:r>
        <w:rPr>
          <w:rFonts w:hint="eastAsia" w:ascii="宋体" w:hAnsi="宋体"/>
          <w:sz w:val="24"/>
          <w:szCs w:val="24"/>
        </w:rPr>
        <w:t xml:space="preserve">精细化结算申请与费用归集</w:t>
      </w:r>
      <w:r/>
    </w:p>
    <w:p>
      <w:pPr>
        <w:ind w:firstLine="480"/>
        <w:spacing w:line="264" w:lineRule="auto"/>
        <w:rPr>
          <w:rFonts w:ascii="宋体" w:hAnsi="宋体"/>
          <w:sz w:val="24"/>
          <w:szCs w:val="24"/>
        </w:rPr>
      </w:pPr>
      <w:r>
        <w:rPr>
          <w:rFonts w:hint="eastAsia" w:ascii="宋体" w:hAnsi="宋体"/>
          <w:sz w:val="24"/>
          <w:szCs w:val="24"/>
        </w:rPr>
        <w:t xml:space="preserve">系统支持提供一个完整的“结算申请”流程。在此流程中，用户应能手动添加支出明细（如“管理费”、“CRC服务费尾款”），并手动填报各科室产生的费用明细（如受试者检查费、本科室劳务费）。系统核心功能在于能根据所选费用栏目的预设比例，自动计算出“待分配劳务费”、“扣减劳务费”、“实际分配劳务费”及“机构管理费”等关键金额。</w:t>
      </w:r>
      <w:r/>
    </w:p>
    <w:p>
      <w:pPr>
        <w:ind w:firstLine="480"/>
        <w:spacing w:line="264" w:lineRule="auto"/>
        <w:rPr>
          <w:rFonts w:ascii="宋体" w:hAnsi="宋体"/>
          <w:sz w:val="24"/>
          <w:szCs w:val="24"/>
        </w:rPr>
      </w:pPr>
      <w:r>
        <w:rPr>
          <w:rFonts w:hint="eastAsia" w:ascii="宋体" w:hAnsi="宋体"/>
          <w:sz w:val="24"/>
          <w:szCs w:val="24"/>
        </w:rPr>
        <w:t xml:space="preserve">5.3</w:t>
      </w:r>
      <w:r>
        <w:rPr>
          <w:rFonts w:hint="eastAsia" w:ascii="宋体" w:hAnsi="宋体"/>
          <w:sz w:val="24"/>
          <w:szCs w:val="24"/>
        </w:rPr>
        <w:tab/>
      </w:r>
      <w:r>
        <w:rPr>
          <w:rFonts w:hint="eastAsia" w:ascii="宋体" w:hAnsi="宋体"/>
          <w:sz w:val="24"/>
          <w:szCs w:val="24"/>
        </w:rPr>
        <w:t xml:space="preserve">准确的医院大帐核算逻辑</w:t>
      </w:r>
      <w:r/>
    </w:p>
    <w:p>
      <w:pPr>
        <w:ind w:firstLine="480"/>
        <w:spacing w:line="264" w:lineRule="auto"/>
        <w:rPr>
          <w:rFonts w:ascii="宋体" w:hAnsi="宋体"/>
          <w:sz w:val="24"/>
          <w:szCs w:val="24"/>
        </w:rPr>
      </w:pPr>
      <w:r>
        <w:rPr>
          <w:rFonts w:hint="eastAsia" w:ascii="宋体" w:hAnsi="宋体"/>
          <w:sz w:val="24"/>
          <w:szCs w:val="24"/>
        </w:rPr>
        <w:t xml:space="preserve">系统须能根据结算申请数据，自动生成最终的结算单。在结算单中，系统必须按照新的业务规则准确计算“医院大帐”金额，其计算逻辑应为：医院大帐 = 收入合计 - 支出合计 - 结算申请的费用合计，确保财务结果的准确性与合规性。</w:t>
      </w:r>
      <w:r/>
    </w:p>
    <w:p>
      <w:pPr>
        <w:ind w:firstLine="480"/>
        <w:spacing w:line="264" w:lineRule="auto"/>
        <w:rPr>
          <w:rFonts w:ascii="宋体" w:hAnsi="宋体"/>
          <w:sz w:val="24"/>
          <w:szCs w:val="24"/>
        </w:rPr>
      </w:pPr>
      <w:r>
        <w:rPr>
          <w:rFonts w:hint="eastAsia" w:ascii="宋体" w:hAnsi="宋体"/>
          <w:sz w:val="24"/>
          <w:szCs w:val="24"/>
        </w:rPr>
        <w:t xml:space="preserve">5.4高效便捷的劳务费分配执行</w:t>
      </w:r>
      <w:r/>
    </w:p>
    <w:p>
      <w:pPr>
        <w:ind w:firstLine="480"/>
        <w:spacing w:line="264" w:lineRule="auto"/>
        <w:rPr>
          <w:rFonts w:ascii="宋体" w:hAnsi="宋体"/>
          <w:sz w:val="24"/>
          <w:szCs w:val="24"/>
        </w:rPr>
      </w:pPr>
      <w:r>
        <w:rPr>
          <w:rFonts w:hint="eastAsia" w:ascii="宋体" w:hAnsi="宋体"/>
          <w:sz w:val="24"/>
          <w:szCs w:val="24"/>
        </w:rPr>
        <w:t xml:space="preserve">系统需为项目负责人提供专门的劳务费分配功能。负责人选择已审核通过的结算单后，系统应能自动带出此前填报的参与人员、科室及其对应的待分配劳务费金额，辅助负责人高效、准确地完成最终的劳务费分配操作。</w:t>
      </w:r>
      <w:r/>
    </w:p>
    <w:p>
      <w:pPr>
        <w:ind w:firstLine="480"/>
        <w:spacing w:line="264"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ab/>
      </w:r>
      <w:r>
        <w:rPr>
          <w:rFonts w:hint="eastAsia" w:ascii="宋体" w:hAnsi="宋体"/>
          <w:sz w:val="24"/>
          <w:szCs w:val="24"/>
        </w:rPr>
        <w:t xml:space="preserve">科研专项系统深化</w:t>
      </w:r>
      <w:r/>
    </w:p>
    <w:p>
      <w:pPr>
        <w:ind w:firstLine="480"/>
        <w:spacing w:line="264" w:lineRule="auto"/>
        <w:rPr>
          <w:rFonts w:ascii="宋体" w:hAnsi="宋体"/>
          <w:sz w:val="24"/>
          <w:szCs w:val="24"/>
        </w:rPr>
      </w:pPr>
      <w:r>
        <w:rPr>
          <w:rFonts w:hint="eastAsia" w:ascii="宋体" w:hAnsi="宋体"/>
          <w:sz w:val="24"/>
          <w:szCs w:val="24"/>
        </w:rPr>
        <w:t xml:space="preserve">6.1科研项目全流程精细化管理</w:t>
      </w:r>
      <w:r/>
    </w:p>
    <w:p>
      <w:pPr>
        <w:ind w:firstLine="480"/>
        <w:spacing w:line="264" w:lineRule="auto"/>
        <w:rPr>
          <w:rFonts w:ascii="宋体" w:hAnsi="宋体"/>
          <w:sz w:val="24"/>
          <w:szCs w:val="24"/>
        </w:rPr>
      </w:pPr>
      <w:r>
        <w:rPr>
          <w:rFonts w:hint="eastAsia" w:ascii="宋体" w:hAnsi="宋体"/>
          <w:sz w:val="24"/>
          <w:szCs w:val="24"/>
        </w:rPr>
        <w:t xml:space="preserve">在立项阶段，增强立项任务书管理功能，包括完善合同参照信息、增加项目成员“身份”属性，并支持通过批量导入与查询核对功能提升数据录入效率与准确性。</w:t>
      </w:r>
      <w:r/>
    </w:p>
    <w:p>
      <w:pPr>
        <w:ind w:firstLine="480"/>
        <w:spacing w:line="264" w:lineRule="auto"/>
        <w:rPr>
          <w:rFonts w:ascii="宋体" w:hAnsi="宋体"/>
          <w:sz w:val="24"/>
          <w:szCs w:val="24"/>
        </w:rPr>
      </w:pPr>
      <w:r>
        <w:rPr>
          <w:rFonts w:hint="eastAsia" w:ascii="宋体" w:hAnsi="宋体"/>
          <w:sz w:val="24"/>
          <w:szCs w:val="24"/>
        </w:rPr>
        <w:t xml:space="preserve">▲6.2</w:t>
      </w:r>
      <w:r>
        <w:rPr>
          <w:rFonts w:hint="eastAsia" w:ascii="宋体" w:hAnsi="宋体"/>
          <w:sz w:val="24"/>
          <w:szCs w:val="24"/>
        </w:rPr>
        <w:tab/>
      </w:r>
      <w:r>
        <w:rPr>
          <w:rFonts w:hint="eastAsia" w:ascii="宋体" w:hAnsi="宋体"/>
          <w:sz w:val="24"/>
          <w:szCs w:val="24"/>
        </w:rPr>
        <w:t xml:space="preserve">智能预算控制与经费管理</w:t>
      </w:r>
      <w:r/>
    </w:p>
    <w:p>
      <w:pPr>
        <w:ind w:firstLine="480"/>
        <w:spacing w:line="264" w:lineRule="auto"/>
        <w:rPr>
          <w:rFonts w:ascii="宋体" w:hAnsi="宋体"/>
          <w:sz w:val="24"/>
          <w:szCs w:val="24"/>
        </w:rPr>
      </w:pPr>
      <w:r>
        <w:rPr>
          <w:rFonts w:hint="eastAsia" w:ascii="宋体" w:hAnsi="宋体"/>
          <w:sz w:val="24"/>
          <w:szCs w:val="24"/>
        </w:rPr>
        <w:t xml:space="preserve">系统建立严格的经费支出分类控制体系。在预算编制与调整环节，系统应根据项目的“所属科技计划”类型及立项时间等属性，自动限制可选择的经费支出分类，确保不同来源的科研经费使用符合其特定的管理规定与合规要求。</w:t>
      </w:r>
      <w:r/>
    </w:p>
    <w:p>
      <w:pPr>
        <w:ind w:firstLine="480"/>
        <w:spacing w:line="264" w:lineRule="auto"/>
        <w:rPr>
          <w:rFonts w:ascii="宋体" w:hAnsi="宋体"/>
          <w:sz w:val="24"/>
          <w:szCs w:val="24"/>
        </w:rPr>
      </w:pPr>
      <w:r>
        <w:rPr>
          <w:rFonts w:hint="eastAsia" w:ascii="宋体" w:hAnsi="宋体"/>
          <w:sz w:val="24"/>
          <w:szCs w:val="24"/>
        </w:rPr>
        <w:t xml:space="preserve">6.3</w:t>
      </w:r>
      <w:r>
        <w:rPr>
          <w:rFonts w:hint="eastAsia" w:ascii="宋体" w:hAnsi="宋体"/>
          <w:sz w:val="24"/>
          <w:szCs w:val="24"/>
        </w:rPr>
        <w:tab/>
      </w:r>
      <w:r>
        <w:rPr>
          <w:rFonts w:hint="eastAsia" w:ascii="宋体" w:hAnsi="宋体"/>
          <w:sz w:val="24"/>
          <w:szCs w:val="24"/>
        </w:rPr>
        <w:t xml:space="preserve">自动化消息提醒与沟通机制</w:t>
      </w:r>
      <w:r/>
    </w:p>
    <w:p>
      <w:pPr>
        <w:ind w:firstLine="480"/>
        <w:spacing w:line="264" w:lineRule="auto"/>
        <w:rPr>
          <w:rFonts w:ascii="宋体" w:hAnsi="宋体"/>
          <w:sz w:val="24"/>
          <w:szCs w:val="24"/>
        </w:rPr>
      </w:pPr>
      <w:r>
        <w:rPr>
          <w:rFonts w:hint="eastAsia" w:ascii="宋体" w:hAnsi="宋体"/>
          <w:sz w:val="24"/>
          <w:szCs w:val="24"/>
        </w:rPr>
        <w:t xml:space="preserve">系统支持消息通知功能，实现关键业务的主动提醒。具体须实现：在项目首次到账时自动发送短信提醒项目负责人进行预算编制；在后续新增到款时提醒进行预算调整。同时，系统需支持对项目经费使用进度的提醒功能，保障资金的合理规划与使用。</w:t>
      </w:r>
      <w:r/>
    </w:p>
    <w:p>
      <w:pPr>
        <w:ind w:firstLine="480"/>
        <w:spacing w:line="264" w:lineRule="auto"/>
        <w:rPr>
          <w:rFonts w:ascii="宋体" w:hAnsi="宋体"/>
          <w:sz w:val="24"/>
          <w:szCs w:val="24"/>
        </w:rPr>
      </w:pPr>
      <w:r>
        <w:rPr>
          <w:rFonts w:hint="eastAsia" w:ascii="宋体" w:hAnsi="宋体"/>
          <w:sz w:val="24"/>
          <w:szCs w:val="24"/>
        </w:rPr>
        <w:t xml:space="preserve">▲6.4</w:t>
      </w:r>
      <w:r>
        <w:rPr>
          <w:rFonts w:hint="eastAsia" w:ascii="宋体" w:hAnsi="宋体"/>
          <w:sz w:val="24"/>
          <w:szCs w:val="24"/>
        </w:rPr>
        <w:tab/>
      </w:r>
      <w:r>
        <w:rPr>
          <w:rFonts w:hint="eastAsia" w:ascii="宋体" w:hAnsi="宋体"/>
          <w:sz w:val="24"/>
          <w:szCs w:val="24"/>
        </w:rPr>
        <w:t xml:space="preserve">维度报表分析与决策支持</w:t>
      </w:r>
      <w:r/>
    </w:p>
    <w:p>
      <w:pPr>
        <w:ind w:firstLine="480"/>
        <w:spacing w:line="264" w:lineRule="auto"/>
        <w:rPr>
          <w:rFonts w:ascii="宋体" w:hAnsi="宋体"/>
          <w:sz w:val="24"/>
          <w:szCs w:val="24"/>
        </w:rPr>
      </w:pPr>
      <w:r>
        <w:rPr>
          <w:rFonts w:hint="eastAsia" w:ascii="宋体" w:hAnsi="宋体"/>
          <w:sz w:val="24"/>
          <w:szCs w:val="24"/>
        </w:rPr>
        <w:t xml:space="preserve">系统新增并强化多项报表查询功能，以满足科技处及项目人员的多维度数据分析需求。核心报表包括：项目收入明细账、项目支出明细账、按经济分类统计的支付情况报表，以及满足特定管理需求的审计套表。所有报表数据应能根据当前登录人的项目权限进行智能筛选与呈现。</w:t>
      </w:r>
      <w:r/>
    </w:p>
    <w:p>
      <w:pPr>
        <w:ind w:firstLine="480"/>
        <w:spacing w:line="264" w:lineRule="auto"/>
        <w:rPr>
          <w:rFonts w:ascii="宋体" w:hAnsi="宋体"/>
          <w:sz w:val="24"/>
          <w:szCs w:val="24"/>
        </w:rPr>
      </w:pPr>
      <w:r>
        <w:rPr>
          <w:rFonts w:hint="eastAsia" w:ascii="宋体" w:hAnsi="宋体"/>
          <w:sz w:val="24"/>
          <w:szCs w:val="24"/>
        </w:rPr>
        <w:t xml:space="preserve">6.5</w:t>
      </w:r>
      <w:r>
        <w:rPr>
          <w:rFonts w:hint="eastAsia" w:ascii="宋体" w:hAnsi="宋体"/>
          <w:sz w:val="24"/>
          <w:szCs w:val="24"/>
        </w:rPr>
        <w:tab/>
      </w:r>
      <w:r>
        <w:rPr>
          <w:rFonts w:hint="eastAsia" w:ascii="宋体" w:hAnsi="宋体"/>
          <w:sz w:val="24"/>
          <w:szCs w:val="24"/>
        </w:rPr>
        <w:t xml:space="preserve">批量处理与流程优化</w:t>
      </w:r>
      <w:r/>
    </w:p>
    <w:p>
      <w:pPr>
        <w:ind w:firstLine="480"/>
        <w:spacing w:line="264" w:lineRule="auto"/>
        <w:rPr>
          <w:rFonts w:ascii="宋体" w:hAnsi="宋体"/>
          <w:sz w:val="24"/>
          <w:szCs w:val="24"/>
        </w:rPr>
      </w:pPr>
      <w:r>
        <w:rPr>
          <w:rFonts w:hint="eastAsia" w:ascii="宋体" w:hAnsi="宋体"/>
          <w:sz w:val="24"/>
          <w:szCs w:val="24"/>
        </w:rPr>
        <w:t xml:space="preserve">为提升科研管理的操作效率，系统支持关键业务的批量处理功能，特别是在项目结题阶段，应提供“批量结题”操作。同时，系统需优化现有查询功能，如在科研报销单明细中增加OA单号等关键信息，便于财务与业务对账及流程追溯。</w:t>
      </w:r>
      <w:r/>
    </w:p>
    <w:p>
      <w:pPr>
        <w:ind w:firstLine="480"/>
        <w:spacing w:line="264"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ab/>
      </w:r>
      <w:r>
        <w:rPr>
          <w:rFonts w:hint="eastAsia" w:ascii="宋体" w:hAnsi="宋体"/>
          <w:sz w:val="24"/>
          <w:szCs w:val="24"/>
        </w:rPr>
        <w:t xml:space="preserve">经营运筹与效能管控</w:t>
      </w:r>
      <w:r/>
    </w:p>
    <w:p>
      <w:pPr>
        <w:ind w:firstLine="480"/>
        <w:spacing w:line="264" w:lineRule="auto"/>
        <w:rPr>
          <w:rFonts w:ascii="宋体" w:hAnsi="宋体"/>
          <w:sz w:val="24"/>
          <w:szCs w:val="24"/>
        </w:rPr>
      </w:pPr>
      <w:r>
        <w:rPr>
          <w:rFonts w:hint="eastAsia" w:ascii="宋体" w:hAnsi="宋体"/>
          <w:sz w:val="24"/>
          <w:szCs w:val="24"/>
        </w:rPr>
        <w:t xml:space="preserve">▲7.1</w:t>
      </w:r>
      <w:r>
        <w:rPr>
          <w:rFonts w:hint="eastAsia" w:ascii="宋体" w:hAnsi="宋体"/>
          <w:sz w:val="24"/>
          <w:szCs w:val="24"/>
        </w:rPr>
        <w:tab/>
      </w:r>
      <w:r>
        <w:rPr>
          <w:rFonts w:hint="eastAsia" w:ascii="宋体" w:hAnsi="宋体"/>
          <w:sz w:val="24"/>
          <w:szCs w:val="24"/>
        </w:rPr>
        <w:t xml:space="preserve">版本高效复用与智能更新</w:t>
      </w:r>
      <w:r/>
    </w:p>
    <w:p>
      <w:pPr>
        <w:ind w:firstLine="480"/>
        <w:spacing w:line="264" w:lineRule="auto"/>
        <w:rPr>
          <w:rFonts w:ascii="宋体" w:hAnsi="宋体"/>
          <w:sz w:val="24"/>
          <w:szCs w:val="24"/>
        </w:rPr>
      </w:pPr>
      <w:r>
        <w:rPr>
          <w:rFonts w:hint="eastAsia" w:ascii="宋体" w:hAnsi="宋体"/>
          <w:sz w:val="24"/>
          <w:szCs w:val="24"/>
        </w:rPr>
        <w:t xml:space="preserve">系统需提供预算版本快速复制功能，支持将历史年度预算一键生成新年度版本。核心要求包括：复制后的预算单据能自动关联至目标年度，并智能调用最新的“支出标准库”单价信息，自动更新预算中的“支出标准单价”与“实际单价”字段。同时，系统需具备防重复处理机制，对已成功复制的预算单据不再执行覆盖操作，确保数据唯一性与操作准确性。</w:t>
      </w:r>
      <w:r/>
    </w:p>
    <w:p>
      <w:pPr>
        <w:ind w:firstLine="480"/>
        <w:spacing w:line="264" w:lineRule="auto"/>
        <w:rPr>
          <w:rFonts w:ascii="宋体" w:hAnsi="宋体"/>
          <w:sz w:val="24"/>
          <w:szCs w:val="24"/>
        </w:rPr>
      </w:pPr>
      <w:r>
        <w:rPr>
          <w:rFonts w:hint="eastAsia" w:ascii="宋体" w:hAnsi="宋体"/>
          <w:sz w:val="24"/>
          <w:szCs w:val="24"/>
        </w:rPr>
        <w:t xml:space="preserve">7.2</w:t>
      </w:r>
      <w:r>
        <w:rPr>
          <w:rFonts w:hint="eastAsia" w:ascii="宋体" w:hAnsi="宋体"/>
          <w:sz w:val="24"/>
          <w:szCs w:val="24"/>
        </w:rPr>
        <w:tab/>
      </w:r>
      <w:r>
        <w:rPr>
          <w:rFonts w:hint="eastAsia" w:ascii="宋体" w:hAnsi="宋体"/>
          <w:sz w:val="24"/>
          <w:szCs w:val="24"/>
        </w:rPr>
        <w:t xml:space="preserve">自动测算，设计流程规则、数据规则、控制规则</w:t>
      </w:r>
      <w:r/>
    </w:p>
    <w:p>
      <w:pPr>
        <w:ind w:firstLine="480"/>
        <w:spacing w:line="264" w:lineRule="auto"/>
        <w:rPr>
          <w:rFonts w:ascii="宋体" w:hAnsi="宋体"/>
          <w:sz w:val="24"/>
          <w:szCs w:val="24"/>
        </w:rPr>
      </w:pPr>
      <w:r>
        <w:rPr>
          <w:rFonts w:hint="eastAsia" w:ascii="宋体" w:hAnsi="宋体"/>
          <w:sz w:val="24"/>
          <w:szCs w:val="24"/>
        </w:rPr>
        <w:t xml:space="preserve">系统须实现基于业务链条的资金预算自动测算。核心流程为：当用户在“项目库申报”环节发起设备或信息类采购申请后，系统应能依据审批通过的采购预算，自动关联后续生成的合同及其付款计划，并将计划付款数据精准填充至预算编制的“资金支出计划”中。</w:t>
      </w:r>
      <w:r/>
    </w:p>
    <w:p>
      <w:pPr>
        <w:ind w:firstLine="480"/>
        <w:spacing w:line="264" w:lineRule="auto"/>
        <w:rPr>
          <w:rFonts w:ascii="宋体" w:hAnsi="宋体"/>
          <w:sz w:val="24"/>
          <w:szCs w:val="24"/>
        </w:rPr>
      </w:pPr>
      <w:r>
        <w:rPr>
          <w:rFonts w:hint="eastAsia" w:ascii="宋体" w:hAnsi="宋体"/>
          <w:sz w:val="24"/>
          <w:szCs w:val="24"/>
        </w:rPr>
        <w:t xml:space="preserve">7.3</w:t>
      </w:r>
      <w:r>
        <w:rPr>
          <w:rFonts w:hint="eastAsia" w:ascii="宋体" w:hAnsi="宋体"/>
          <w:sz w:val="24"/>
          <w:szCs w:val="24"/>
        </w:rPr>
        <w:tab/>
      </w:r>
      <w:r>
        <w:rPr>
          <w:rFonts w:hint="eastAsia" w:ascii="宋体" w:hAnsi="宋体"/>
          <w:sz w:val="24"/>
          <w:szCs w:val="24"/>
        </w:rPr>
        <w:t xml:space="preserve">全链路设备效益追踪与分析</w:t>
      </w:r>
      <w:r/>
    </w:p>
    <w:p>
      <w:pPr>
        <w:ind w:firstLine="480"/>
        <w:spacing w:line="264" w:lineRule="auto"/>
        <w:rPr>
          <w:rFonts w:ascii="宋体" w:hAnsi="宋体"/>
          <w:sz w:val="24"/>
          <w:szCs w:val="24"/>
        </w:rPr>
      </w:pPr>
      <w:r>
        <w:rPr>
          <w:rFonts w:hint="eastAsia" w:ascii="宋体" w:hAnsi="宋体"/>
          <w:sz w:val="24"/>
          <w:szCs w:val="24"/>
        </w:rPr>
        <w:t xml:space="preserve">支持通过预算系统发起的设备、信息申购流程，能够自动在设备效益分析系统中生成采购依据与效益追踪任务。在此基础上，系统应支持对接在预算执行过程中，对比分析设备采购的预算与实际效益差异，并将此分析结果应用于科室及项目的绩效考核，形成“预算-采购-运营-考核”的管理闭环。</w:t>
      </w:r>
      <w:r/>
    </w:p>
    <w:p>
      <w:pPr>
        <w:ind w:firstLine="480"/>
        <w:spacing w:line="264" w:lineRule="auto"/>
        <w:rPr>
          <w:rFonts w:ascii="宋体" w:hAnsi="宋体"/>
          <w:sz w:val="24"/>
          <w:szCs w:val="24"/>
        </w:rPr>
      </w:pPr>
      <w:r>
        <w:rPr>
          <w:rFonts w:hint="eastAsia" w:ascii="宋体" w:hAnsi="宋体"/>
          <w:sz w:val="24"/>
          <w:szCs w:val="24"/>
        </w:rPr>
        <w:t xml:space="preserve">8</w:t>
      </w:r>
      <w:r>
        <w:rPr>
          <w:rFonts w:hint="eastAsia" w:ascii="宋体" w:hAnsi="宋体"/>
          <w:sz w:val="24"/>
          <w:szCs w:val="24"/>
        </w:rPr>
        <w:tab/>
      </w:r>
      <w:r>
        <w:rPr>
          <w:rFonts w:hint="eastAsia" w:ascii="宋体" w:hAnsi="宋体"/>
          <w:sz w:val="24"/>
          <w:szCs w:val="24"/>
        </w:rPr>
        <w:t xml:space="preserve">智能支付，流程线上化（智捷付，支付宝，抖音等）</w:t>
      </w:r>
      <w:r/>
    </w:p>
    <w:p>
      <w:pPr>
        <w:ind w:firstLine="480"/>
        <w:spacing w:line="264" w:lineRule="auto"/>
        <w:rPr>
          <w:rFonts w:ascii="宋体" w:hAnsi="宋体"/>
          <w:sz w:val="24"/>
          <w:szCs w:val="24"/>
        </w:rPr>
      </w:pPr>
      <w:r>
        <w:rPr>
          <w:rFonts w:hint="eastAsia" w:ascii="宋体" w:hAnsi="宋体"/>
          <w:sz w:val="24"/>
          <w:szCs w:val="24"/>
        </w:rPr>
        <w:t xml:space="preserve">8.1智能支付节点单据生成</w:t>
      </w:r>
      <w:r/>
    </w:p>
    <w:p>
      <w:pPr>
        <w:ind w:firstLine="480"/>
        <w:spacing w:line="264" w:lineRule="auto"/>
        <w:rPr>
          <w:rFonts w:ascii="宋体" w:hAnsi="宋体"/>
          <w:sz w:val="24"/>
          <w:szCs w:val="24"/>
        </w:rPr>
      </w:pPr>
      <w:r>
        <w:rPr>
          <w:rFonts w:hint="eastAsia" w:ascii="宋体" w:hAnsi="宋体"/>
          <w:sz w:val="24"/>
          <w:szCs w:val="24"/>
        </w:rPr>
        <w:t xml:space="preserve">系统支持根据智捷付、支付宝、抖音等各类支付渠道的交易数据，生成智能支付单据，支持支付单据的差额、银行汇款金额等跟踪，为后续对账与统计分析提供完整、准确的数据基础。</w:t>
      </w:r>
      <w:r/>
    </w:p>
    <w:p>
      <w:pPr>
        <w:ind w:firstLine="480"/>
        <w:spacing w:line="264" w:lineRule="auto"/>
        <w:rPr>
          <w:rFonts w:ascii="宋体" w:hAnsi="宋体"/>
          <w:sz w:val="24"/>
          <w:szCs w:val="24"/>
        </w:rPr>
      </w:pPr>
      <w:r>
        <w:rPr>
          <w:rFonts w:hint="eastAsia" w:ascii="宋体" w:hAnsi="宋体"/>
          <w:sz w:val="24"/>
          <w:szCs w:val="24"/>
        </w:rPr>
        <w:t xml:space="preserve">▲8.2</w:t>
      </w:r>
      <w:r>
        <w:rPr>
          <w:rFonts w:hint="eastAsia" w:ascii="宋体" w:hAnsi="宋体"/>
          <w:sz w:val="24"/>
          <w:szCs w:val="24"/>
        </w:rPr>
        <w:tab/>
      </w:r>
      <w:r>
        <w:rPr>
          <w:rFonts w:hint="eastAsia" w:ascii="宋体" w:hAnsi="宋体"/>
          <w:sz w:val="24"/>
          <w:szCs w:val="24"/>
        </w:rPr>
        <w:t xml:space="preserve">智能差异分析</w:t>
      </w:r>
      <w:r/>
    </w:p>
    <w:p>
      <w:pPr>
        <w:ind w:firstLine="480"/>
        <w:spacing w:line="264" w:lineRule="auto"/>
        <w:rPr>
          <w:rFonts w:ascii="宋体" w:hAnsi="宋体"/>
          <w:sz w:val="24"/>
          <w:szCs w:val="24"/>
        </w:rPr>
      </w:pPr>
      <w:r>
        <w:rPr>
          <w:rFonts w:hint="eastAsia" w:ascii="宋体" w:hAnsi="宋体"/>
          <w:sz w:val="24"/>
          <w:szCs w:val="24"/>
        </w:rPr>
        <w:t xml:space="preserve">系统需提供多维度的智能支付报表功能，能够直观展示各支付渠道的交易概况与明细。报表支持不同组织、业务日期、业务金额汇总、商户金额汇总、差额、银行汇款日期、银行汇款金额、类型、支付类型等信息。能快速比对并揭示系统间账务不符、金额不一致等异常情况，显著提升财务对账效率与资金风险管控能力。</w:t>
      </w:r>
      <w:r/>
    </w:p>
    <w:p>
      <w:pPr>
        <w:ind w:firstLine="480"/>
        <w:spacing w:line="264" w:lineRule="auto"/>
        <w:rPr>
          <w:rFonts w:ascii="宋体" w:hAnsi="宋体"/>
          <w:sz w:val="24"/>
          <w:szCs w:val="24"/>
        </w:rPr>
      </w:pPr>
      <w:r>
        <w:rPr>
          <w:rFonts w:hint="eastAsia" w:ascii="宋体" w:hAnsi="宋体"/>
          <w:sz w:val="24"/>
          <w:szCs w:val="24"/>
        </w:rPr>
        <w:t xml:space="preserve">9</w:t>
      </w:r>
      <w:r>
        <w:rPr>
          <w:rFonts w:hint="eastAsia" w:ascii="宋体" w:hAnsi="宋体"/>
          <w:sz w:val="24"/>
          <w:szCs w:val="24"/>
        </w:rPr>
        <w:tab/>
      </w:r>
      <w:r>
        <w:rPr>
          <w:rFonts w:hint="eastAsia" w:ascii="宋体" w:hAnsi="宋体"/>
          <w:sz w:val="24"/>
          <w:szCs w:val="24"/>
        </w:rPr>
        <w:t xml:space="preserve">食堂商超出入库、人员等同步单据</w:t>
      </w:r>
      <w:r/>
    </w:p>
    <w:p>
      <w:pPr>
        <w:ind w:firstLine="480"/>
        <w:spacing w:line="264" w:lineRule="auto"/>
        <w:rPr>
          <w:rFonts w:ascii="宋体" w:hAnsi="宋体"/>
          <w:sz w:val="24"/>
          <w:szCs w:val="24"/>
        </w:rPr>
      </w:pPr>
      <w:r>
        <w:rPr>
          <w:rFonts w:hint="eastAsia" w:ascii="宋体" w:hAnsi="宋体"/>
          <w:sz w:val="24"/>
          <w:szCs w:val="24"/>
        </w:rPr>
        <w:t xml:space="preserve">9.1食堂商超出入库单据管理</w:t>
      </w:r>
      <w:r/>
    </w:p>
    <w:p>
      <w:pPr>
        <w:ind w:firstLine="480"/>
        <w:spacing w:line="264" w:lineRule="auto"/>
        <w:rPr>
          <w:rFonts w:ascii="宋体" w:hAnsi="宋体"/>
          <w:sz w:val="24"/>
          <w:szCs w:val="24"/>
        </w:rPr>
      </w:pPr>
      <w:r>
        <w:rPr>
          <w:rFonts w:hint="eastAsia" w:ascii="宋体" w:hAnsi="宋体"/>
          <w:sz w:val="24"/>
          <w:szCs w:val="24"/>
        </w:rPr>
        <w:t xml:space="preserve">系统支持处理食堂及商超系统业务，支持生成对应的采购入库单、材料出库单、其他入库单等。</w:t>
      </w:r>
      <w:r/>
    </w:p>
    <w:p>
      <w:pPr>
        <w:ind w:firstLine="480"/>
        <w:spacing w:line="264" w:lineRule="auto"/>
        <w:rPr>
          <w:rFonts w:ascii="宋体" w:hAnsi="宋体"/>
          <w:sz w:val="24"/>
          <w:szCs w:val="24"/>
        </w:rPr>
      </w:pPr>
      <w:r>
        <w:rPr>
          <w:rFonts w:hint="eastAsia" w:ascii="宋体" w:hAnsi="宋体"/>
          <w:sz w:val="24"/>
          <w:szCs w:val="24"/>
        </w:rPr>
        <w:t xml:space="preserve">9.2统一的成本核算与部门归属</w:t>
      </w:r>
      <w:r/>
    </w:p>
    <w:p>
      <w:pPr>
        <w:ind w:firstLine="480"/>
        <w:spacing w:line="264" w:lineRule="auto"/>
        <w:rPr>
          <w:rFonts w:ascii="宋体" w:hAnsi="宋体"/>
          <w:sz w:val="24"/>
          <w:szCs w:val="24"/>
        </w:rPr>
      </w:pPr>
      <w:r>
        <w:rPr>
          <w:rFonts w:hint="eastAsia" w:ascii="宋体" w:hAnsi="宋体"/>
          <w:sz w:val="24"/>
          <w:szCs w:val="24"/>
        </w:rPr>
        <w:t xml:space="preserve">系统在生成库存单据时，遵循统一的成本计价规则，即统一取用物料主数据中维护的当前参考成本作为出入库单价进行成本核算，而非直接采用外部系统提供的价格。同时，系统支持自动、准确地将业务数据归属至对应的成本责任部门。</w:t>
      </w:r>
      <w:r/>
    </w:p>
    <w:p>
      <w:pPr>
        <w:ind w:firstLine="480"/>
        <w:spacing w:line="264" w:lineRule="auto"/>
        <w:rPr>
          <w:rFonts w:ascii="宋体" w:hAnsi="宋体"/>
          <w:sz w:val="24"/>
          <w:szCs w:val="24"/>
        </w:rPr>
      </w:pPr>
      <w:r>
        <w:rPr>
          <w:rFonts w:hint="eastAsia" w:ascii="宋体" w:hAnsi="宋体"/>
          <w:sz w:val="24"/>
          <w:szCs w:val="24"/>
        </w:rPr>
        <w:t xml:space="preserve">10洗涤中心外部供应商业务，业财线上化及一体化</w:t>
      </w:r>
      <w:r/>
    </w:p>
    <w:p>
      <w:pPr>
        <w:ind w:firstLine="480"/>
        <w:spacing w:line="264" w:lineRule="auto"/>
        <w:rPr>
          <w:rFonts w:ascii="宋体" w:hAnsi="宋体"/>
          <w:sz w:val="24"/>
          <w:szCs w:val="24"/>
        </w:rPr>
      </w:pPr>
      <w:r>
        <w:rPr>
          <w:rFonts w:hint="eastAsia" w:ascii="宋体" w:hAnsi="宋体"/>
          <w:sz w:val="24"/>
          <w:szCs w:val="24"/>
        </w:rPr>
        <w:t xml:space="preserve">10.1 洗物业务数据线上化采集与智能核算</w:t>
      </w:r>
      <w:r/>
    </w:p>
    <w:p>
      <w:pPr>
        <w:ind w:firstLine="480"/>
        <w:spacing w:line="264" w:lineRule="auto"/>
        <w:rPr>
          <w:rFonts w:ascii="宋体" w:hAnsi="宋体"/>
          <w:sz w:val="24"/>
          <w:szCs w:val="24"/>
        </w:rPr>
      </w:pPr>
      <w:r>
        <w:rPr>
          <w:rFonts w:hint="eastAsia" w:ascii="宋体" w:hAnsi="宋体"/>
          <w:sz w:val="24"/>
          <w:szCs w:val="24"/>
        </w:rPr>
        <w:t xml:space="preserve">系统需提供专门的“外部洗涤单”录入功能，支持总务处人员依据供应商提供的纸质洗物单，每日线上录入各科室的洗物品类及数量。系统核心能力在于：能根据表头选定的供应商及合同号，自动从采购合同中获取对应物料的最新单价，并自动计算金额。系统需特殊支持租赁业务模式，能够通过录入租赁天数与固定件数，依据合同单价自动核算租赁费用。</w:t>
      </w:r>
      <w:r/>
    </w:p>
    <w:p>
      <w:pPr>
        <w:ind w:firstLine="480"/>
        <w:spacing w:line="264" w:lineRule="auto"/>
        <w:rPr>
          <w:rFonts w:ascii="宋体" w:hAnsi="宋体"/>
          <w:sz w:val="24"/>
          <w:szCs w:val="24"/>
        </w:rPr>
      </w:pPr>
      <w:r>
        <w:rPr>
          <w:rFonts w:hint="eastAsia" w:ascii="宋体" w:hAnsi="宋体"/>
          <w:sz w:val="24"/>
          <w:szCs w:val="24"/>
        </w:rPr>
        <w:t xml:space="preserve">10.2 规范化业务流程与财务付款联动</w:t>
      </w:r>
      <w:r/>
    </w:p>
    <w:p>
      <w:pPr>
        <w:ind w:firstLine="480"/>
        <w:spacing w:line="264" w:lineRule="auto"/>
        <w:rPr>
          <w:rFonts w:ascii="宋体" w:hAnsi="宋体"/>
          <w:sz w:val="24"/>
          <w:szCs w:val="24"/>
        </w:rPr>
      </w:pPr>
      <w:r>
        <w:rPr>
          <w:rFonts w:hint="eastAsia" w:ascii="宋体" w:hAnsi="宋体"/>
          <w:sz w:val="24"/>
          <w:szCs w:val="24"/>
        </w:rPr>
        <w:t xml:space="preserve">系统需建立规范的洗涤业务提交与审批流程，确保数据的准确性与可追溯性。关键要求是：系统须实现与财务付款流程的无缝衔接，用户在合同报销环节，可直接查询并勾选已审批的洗涤申请单数据，系统自动将其填充至报销单明细中，实现业务数据与财务凭证的自动关联，杜绝重复录入。</w:t>
      </w:r>
      <w:r/>
    </w:p>
    <w:p>
      <w:pPr>
        <w:ind w:firstLine="480"/>
        <w:spacing w:line="264" w:lineRule="auto"/>
        <w:rPr>
          <w:rFonts w:ascii="宋体" w:hAnsi="宋体"/>
          <w:sz w:val="24"/>
          <w:szCs w:val="24"/>
        </w:rPr>
      </w:pPr>
      <w:r>
        <w:rPr>
          <w:rFonts w:hint="eastAsia" w:ascii="宋体" w:hAnsi="宋体"/>
          <w:sz w:val="24"/>
          <w:szCs w:val="24"/>
        </w:rPr>
        <w:t xml:space="preserve">▲10.3 多维度统计分析报表</w:t>
      </w:r>
      <w:r/>
    </w:p>
    <w:p>
      <w:pPr>
        <w:ind w:firstLine="480"/>
        <w:spacing w:line="264" w:lineRule="auto"/>
        <w:rPr>
          <w:rFonts w:ascii="宋体" w:hAnsi="宋体"/>
          <w:sz w:val="24"/>
          <w:szCs w:val="24"/>
        </w:rPr>
      </w:pPr>
      <w:r>
        <w:rPr>
          <w:rFonts w:hint="eastAsia" w:ascii="宋体" w:hAnsi="宋体"/>
          <w:sz w:val="24"/>
          <w:szCs w:val="24"/>
        </w:rPr>
        <w:t xml:space="preserve">系统支持提供一套完整的报表体系，以满足不同角色的管理需求。核心报表应至少包括：外部洗涤单明细查询（用于对账与追溯）、供应商科室汇总查询（用于核算各科室成本）、供应商品名汇总查询（用于分析物品消耗）以及科室费用汇总查询（用于财务成本归集）。所有报表均应支持按日期、供应商、科室等多维度筛选与数据导出。</w:t>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rPr>
          <w:rFonts w:ascii="宋体" w:hAnsi="宋体" w:cs="Courier New"/>
          <w:sz w:val="24"/>
          <w:szCs w:val="24"/>
        </w:rPr>
      </w:pPr>
      <w:r>
        <w:rPr>
          <w:rFonts w:hint="eastAsia" w:ascii="宋体" w:hAnsi="宋体" w:cs="Courier New"/>
          <w:sz w:val="24"/>
          <w:szCs w:val="24"/>
        </w:rPr>
        <w:t xml:space="preserve">1.报价要求</w:t>
      </w:r>
      <w:r/>
    </w:p>
    <w:p>
      <w:pPr>
        <w:rPr>
          <w:rFonts w:ascii="宋体" w:hAnsi="宋体" w:cs="Courier New"/>
          <w:sz w:val="24"/>
          <w:szCs w:val="24"/>
        </w:rPr>
      </w:pPr>
      <w:r>
        <w:rPr>
          <w:rFonts w:hint="eastAsia" w:ascii="宋体" w:hAnsi="宋体" w:cs="Courier New"/>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rPr>
          <w:rFonts w:ascii="宋体" w:hAnsi="宋体" w:cs="Courier New"/>
          <w:sz w:val="24"/>
          <w:szCs w:val="24"/>
        </w:rPr>
      </w:pPr>
      <w:r>
        <w:rPr>
          <w:rFonts w:hint="eastAsia" w:ascii="宋体" w:hAnsi="宋体" w:cs="Courier New"/>
          <w:sz w:val="24"/>
          <w:szCs w:val="24"/>
        </w:rPr>
        <w:t xml:space="preserve">（2）供应商的任何错漏、优惠、竞争性报价不得作为减轻责任、减少服务、增加收费、降低服务质量的理由。</w:t>
      </w:r>
      <w:r/>
    </w:p>
    <w:p>
      <w:pPr>
        <w:rPr>
          <w:rFonts w:ascii="宋体" w:hAnsi="宋体" w:cs="Courier New"/>
          <w:sz w:val="24"/>
          <w:szCs w:val="24"/>
        </w:rPr>
      </w:pPr>
      <w:r>
        <w:rPr>
          <w:rFonts w:hint="eastAsia" w:ascii="宋体" w:hAnsi="宋体" w:cs="Courier New"/>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rPr>
          <w:rFonts w:ascii="宋体" w:hAnsi="宋体" w:cs="Courier New"/>
          <w:sz w:val="24"/>
          <w:szCs w:val="24"/>
        </w:rPr>
      </w:pPr>
      <w:r>
        <w:rPr>
          <w:rFonts w:hint="eastAsia" w:ascii="宋体" w:hAnsi="宋体" w:cs="Courier New"/>
          <w:sz w:val="24"/>
          <w:szCs w:val="24"/>
        </w:rPr>
        <w:t xml:space="preserve">2.实施要求</w:t>
      </w:r>
      <w:r/>
    </w:p>
    <w:p>
      <w:pPr>
        <w:rPr>
          <w:rFonts w:ascii="宋体" w:hAnsi="宋体" w:cs="Courier New"/>
          <w:sz w:val="24"/>
          <w:szCs w:val="24"/>
        </w:rPr>
      </w:pPr>
      <w:r>
        <w:rPr>
          <w:rFonts w:hint="eastAsia" w:ascii="宋体" w:hAnsi="宋体" w:cs="Courier New"/>
          <w:sz w:val="24"/>
          <w:szCs w:val="24"/>
        </w:rPr>
        <w:t xml:space="preserve">（1）总体要求</w:t>
      </w:r>
      <w:r/>
    </w:p>
    <w:p>
      <w:pPr>
        <w:rPr>
          <w:rFonts w:ascii="宋体" w:hAnsi="宋体" w:cs="Courier New"/>
          <w:sz w:val="24"/>
          <w:szCs w:val="24"/>
        </w:rPr>
      </w:pPr>
      <w:r>
        <w:rPr>
          <w:rFonts w:hint="eastAsia" w:ascii="宋体" w:hAnsi="宋体" w:cs="Courier New"/>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rPr>
          <w:rFonts w:ascii="宋体" w:hAnsi="宋体" w:cs="Courier New"/>
          <w:sz w:val="24"/>
          <w:szCs w:val="24"/>
        </w:rPr>
      </w:pPr>
      <w:r>
        <w:rPr>
          <w:rFonts w:hint="eastAsia" w:ascii="宋体" w:hAnsi="宋体" w:cs="Courier New"/>
          <w:sz w:val="24"/>
          <w:szCs w:val="24"/>
        </w:rPr>
        <w:t xml:space="preserve">（2）质量要求</w:t>
      </w:r>
      <w:r/>
    </w:p>
    <w:p>
      <w:pPr>
        <w:rPr>
          <w:rFonts w:ascii="宋体" w:hAnsi="宋体" w:cs="Courier New"/>
          <w:sz w:val="24"/>
          <w:szCs w:val="24"/>
        </w:rPr>
      </w:pPr>
      <w:r>
        <w:rPr>
          <w:rFonts w:hint="eastAsia" w:ascii="宋体" w:hAnsi="宋体" w:cs="Courier New"/>
          <w:sz w:val="24"/>
          <w:szCs w:val="24"/>
        </w:rPr>
        <w:t xml:space="preserve">①供应商提供的系统能够根据采购人实际需求与医院各院区所有信息系统、集成</w:t>
      </w:r>
      <w:r>
        <w:rPr>
          <w:rFonts w:hint="eastAsia" w:ascii="宋体" w:hAnsi="宋体" w:cs="Courier New"/>
          <w:sz w:val="24"/>
          <w:szCs w:val="24"/>
        </w:rPr>
        <w:t xml:space="preserve">平台做对接及集成（对接人：宋工；联系电话：025-83106666转60617）：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rPr>
          <w:rFonts w:ascii="宋体" w:hAnsi="宋体" w:cs="Courier New"/>
          <w:sz w:val="24"/>
          <w:szCs w:val="24"/>
        </w:rPr>
      </w:pPr>
      <w:r>
        <w:rPr>
          <w:rFonts w:hint="eastAsia" w:ascii="宋体" w:hAnsi="宋体" w:cs="Courier New"/>
          <w:sz w:val="24"/>
          <w:szCs w:val="24"/>
        </w:rPr>
        <w:t xml:space="preserve">②本章中所列技术要求为医院项目初步需求，具体需求以国家最新政策标准为准。</w:t>
      </w:r>
      <w:r/>
    </w:p>
    <w:p>
      <w:pPr>
        <w:rPr>
          <w:rFonts w:ascii="宋体" w:hAnsi="宋体" w:cs="Courier New"/>
          <w:sz w:val="24"/>
          <w:szCs w:val="24"/>
        </w:rPr>
      </w:pPr>
      <w:r>
        <w:rPr>
          <w:rFonts w:hint="eastAsia" w:ascii="宋体" w:hAnsi="宋体" w:cs="Courier New"/>
          <w:sz w:val="24"/>
          <w:szCs w:val="24"/>
        </w:rPr>
        <w:t xml:space="preserve">（3）验收要求</w:t>
      </w:r>
      <w:r/>
    </w:p>
    <w:p>
      <w:pPr>
        <w:rPr>
          <w:rFonts w:ascii="宋体" w:hAnsi="宋体" w:cs="Courier New"/>
          <w:sz w:val="24"/>
          <w:szCs w:val="24"/>
        </w:rPr>
      </w:pPr>
      <w:r>
        <w:rPr>
          <w:rFonts w:hint="eastAsia" w:ascii="宋体" w:hAnsi="宋体" w:cs="Courier New"/>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rPr>
          <w:rFonts w:ascii="宋体" w:hAnsi="宋体" w:cs="Courier New"/>
          <w:sz w:val="24"/>
          <w:szCs w:val="24"/>
        </w:rPr>
      </w:pPr>
      <w:r>
        <w:rPr>
          <w:rFonts w:hint="eastAsia" w:ascii="宋体" w:hAnsi="宋体" w:cs="Courier New"/>
          <w:sz w:val="24"/>
          <w:szCs w:val="24"/>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rPr>
          <w:rFonts w:ascii="宋体" w:hAnsi="宋体" w:cs="Courier New"/>
          <w:sz w:val="24"/>
          <w:szCs w:val="24"/>
        </w:rPr>
      </w:pPr>
      <w:r>
        <w:rPr>
          <w:rFonts w:hint="eastAsia" w:ascii="宋体" w:hAnsi="宋体" w:cs="Courier New"/>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rPr>
          <w:rFonts w:ascii="宋体" w:hAnsi="宋体" w:cs="Courier New"/>
          <w:sz w:val="24"/>
          <w:szCs w:val="24"/>
        </w:rPr>
      </w:pPr>
      <w:r>
        <w:rPr>
          <w:rFonts w:hint="eastAsia" w:ascii="宋体" w:hAnsi="宋体" w:cs="Courier New"/>
          <w:sz w:val="24"/>
          <w:szCs w:val="24"/>
        </w:rPr>
        <w:t xml:space="preserve">（4）运维要求</w:t>
      </w:r>
      <w:r/>
    </w:p>
    <w:p>
      <w:pPr>
        <w:rPr>
          <w:rFonts w:ascii="宋体" w:hAnsi="宋体" w:cs="Courier New"/>
          <w:sz w:val="24"/>
          <w:szCs w:val="24"/>
        </w:rPr>
      </w:pPr>
      <w:r>
        <w:rPr>
          <w:rFonts w:hint="eastAsia" w:ascii="宋体" w:hAnsi="宋体" w:cs="Courier New"/>
          <w:sz w:val="24"/>
          <w:szCs w:val="24"/>
        </w:rPr>
        <w:t xml:space="preserve">①运维期：供应商应确保本次采购所有项目的安全稳定运行，提供3年运维服务（自验收报告签字确认日起，开始进入</w:t>
      </w:r>
      <w:r>
        <w:rPr>
          <w:rFonts w:hint="eastAsia" w:ascii="宋体" w:hAnsi="宋体" w:cs="Courier New"/>
          <w:sz w:val="24"/>
          <w:szCs w:val="24"/>
          <w:lang w:val="en-US" w:eastAsia="zh-CN"/>
        </w:rPr>
        <w:t xml:space="preserve">运维</w:t>
      </w:r>
      <w:r>
        <w:rPr>
          <w:rFonts w:hint="eastAsia" w:ascii="宋体" w:hAnsi="宋体" w:cs="Courier New"/>
          <w:sz w:val="24"/>
          <w:szCs w:val="24"/>
        </w:rPr>
        <w:t xml:space="preserve">期，相关费用包含在本次报价中）。</w:t>
      </w:r>
      <w:r>
        <w:rPr>
          <w:rFonts w:hint="eastAsia" w:ascii="宋体" w:hAnsi="宋体" w:cs="Courier New"/>
          <w:sz w:val="24"/>
          <w:szCs w:val="24"/>
          <w:lang w:val="en-US" w:eastAsia="zh-CN"/>
        </w:rPr>
        <w:t xml:space="preserve">运维</w:t>
      </w:r>
      <w:r>
        <w:rPr>
          <w:rFonts w:hint="eastAsia" w:ascii="宋体" w:hAnsi="宋体" w:cs="Courier New"/>
          <w:sz w:val="24"/>
          <w:szCs w:val="24"/>
        </w:rPr>
        <w:t xml:space="preserve">期内，本合同项目所有技术和服务发生任何非人为故障，由供应商负责系统恢复。</w:t>
      </w:r>
      <w:r/>
    </w:p>
    <w:p>
      <w:pPr>
        <w:rPr>
          <w:rFonts w:ascii="宋体" w:hAnsi="宋体" w:cs="Courier New"/>
          <w:sz w:val="24"/>
          <w:szCs w:val="24"/>
        </w:rPr>
      </w:pPr>
      <w:r>
        <w:rPr>
          <w:rFonts w:hint="eastAsia" w:ascii="宋体" w:hAnsi="宋体" w:cs="Courier New"/>
          <w:sz w:val="24"/>
          <w:szCs w:val="24"/>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p>
    <w:p>
      <w:pPr>
        <w:rPr>
          <w:rFonts w:ascii="宋体" w:hAnsi="宋体" w:cs="Courier New"/>
          <w:sz w:val="24"/>
          <w:szCs w:val="24"/>
        </w:rPr>
      </w:pPr>
      <w:r>
        <w:rPr>
          <w:rFonts w:hint="eastAsia" w:ascii="宋体" w:hAnsi="宋体" w:cs="Courier New"/>
          <w:sz w:val="24"/>
          <w:szCs w:val="24"/>
        </w:rPr>
        <w:t xml:space="preserve">③供应商须提供定期回访服务，对采购人提出的合理优化建议应提供升级服务。</w:t>
      </w:r>
      <w:r/>
    </w:p>
    <w:p>
      <w:pPr>
        <w:rPr>
          <w:rFonts w:ascii="宋体" w:hAnsi="宋体" w:cs="Courier New"/>
          <w:sz w:val="24"/>
          <w:szCs w:val="24"/>
        </w:rPr>
      </w:pPr>
      <w:r>
        <w:rPr>
          <w:rFonts w:hint="eastAsia" w:ascii="宋体" w:hAnsi="宋体" w:cs="Courier New"/>
          <w:sz w:val="24"/>
          <w:szCs w:val="24"/>
        </w:rPr>
        <w:t xml:space="preserve">④所有的服务方式均为供应商上门保修，即由供应商派员到系统使用现场进行故障恢复，由此产生的一切费用均由供应商承担。</w:t>
      </w:r>
      <w:r/>
    </w:p>
    <w:p>
      <w:pPr>
        <w:rPr>
          <w:rFonts w:ascii="宋体" w:hAnsi="宋体" w:cs="Courier New"/>
          <w:sz w:val="24"/>
          <w:szCs w:val="24"/>
        </w:rPr>
      </w:pPr>
      <w:r>
        <w:rPr>
          <w:rFonts w:hint="eastAsia" w:ascii="宋体" w:hAnsi="宋体" w:cs="Courier New"/>
          <w:sz w:val="24"/>
          <w:szCs w:val="24"/>
        </w:rPr>
        <w:t xml:space="preserve">⑤本采购项目出保后每年的维护费不超过合同总金额的5%。</w:t>
      </w:r>
      <w:r/>
    </w:p>
    <w:p>
      <w:pPr>
        <w:rPr>
          <w:rFonts w:ascii="宋体" w:hAnsi="宋体" w:cs="Courier New"/>
          <w:sz w:val="24"/>
          <w:szCs w:val="24"/>
        </w:rPr>
      </w:pPr>
      <w:r>
        <w:rPr>
          <w:rFonts w:hint="eastAsia" w:ascii="宋体" w:hAnsi="宋体" w:cs="Courier New"/>
          <w:sz w:val="24"/>
          <w:szCs w:val="24"/>
        </w:rPr>
        <w:t xml:space="preserve">⑥质保期内供应商提供的系统软件升级，保证采购人使用最新版本软件。质保期满后软件版本内终身升级。</w:t>
      </w:r>
      <w:r/>
    </w:p>
    <w:p>
      <w:pPr>
        <w:rPr>
          <w:rFonts w:ascii="宋体" w:hAnsi="宋体" w:cs="Courier New"/>
          <w:sz w:val="24"/>
          <w:szCs w:val="24"/>
        </w:rPr>
      </w:pPr>
      <w:r>
        <w:rPr>
          <w:rFonts w:hint="eastAsia" w:ascii="宋体" w:hAnsi="宋体" w:cs="Courier New"/>
          <w:sz w:val="24"/>
          <w:szCs w:val="24"/>
        </w:rPr>
        <w:t xml:space="preserve">（5）人员要求</w:t>
      </w:r>
      <w:r/>
    </w:p>
    <w:p>
      <w:pPr>
        <w:rPr>
          <w:rFonts w:ascii="宋体" w:hAnsi="宋体" w:cs="Courier New"/>
          <w:sz w:val="24"/>
          <w:szCs w:val="24"/>
        </w:rPr>
      </w:pPr>
      <w:r>
        <w:rPr>
          <w:rFonts w:hint="eastAsia" w:ascii="宋体" w:hAnsi="宋体" w:cs="Courier New"/>
          <w:sz w:val="24"/>
          <w:szCs w:val="24"/>
        </w:rPr>
        <w:t xml:space="preserve">本项目实施期间至本项目验收合格之日止要求服务人数不低于4人（含项目经理1人），且项目实施期内提供不低于2人的驻场服务。 </w:t>
      </w:r>
      <w:r/>
    </w:p>
    <w:p>
      <w:pPr>
        <w:rPr>
          <w:rFonts w:ascii="宋体" w:hAnsi="宋体" w:cs="Courier New"/>
          <w:sz w:val="24"/>
          <w:szCs w:val="24"/>
        </w:rPr>
      </w:pPr>
      <w:r>
        <w:rPr>
          <w:rFonts w:hint="eastAsia" w:ascii="宋体" w:hAnsi="宋体" w:cs="Courier New"/>
          <w:sz w:val="24"/>
          <w:szCs w:val="24"/>
        </w:rPr>
        <w:t xml:space="preserve">（6）知识产权及保密要求</w:t>
      </w:r>
      <w:r/>
    </w:p>
    <w:p>
      <w:pPr>
        <w:rPr>
          <w:rFonts w:ascii="宋体" w:hAnsi="宋体" w:cs="Courier New"/>
          <w:sz w:val="24"/>
          <w:szCs w:val="24"/>
        </w:rPr>
      </w:pPr>
      <w:r>
        <w:rPr>
          <w:rFonts w:hint="eastAsia" w:ascii="宋体" w:hAnsi="宋体" w:cs="Courier New"/>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rPr>
          <w:rFonts w:ascii="宋体" w:hAnsi="宋体" w:cs="Courier New"/>
          <w:sz w:val="24"/>
          <w:szCs w:val="24"/>
        </w:rPr>
      </w:pPr>
      <w:r>
        <w:rPr>
          <w:rFonts w:hint="eastAsia" w:ascii="宋体" w:hAnsi="宋体" w:cs="Courier New"/>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rPr>
          <w:rFonts w:ascii="宋体" w:hAnsi="宋体" w:cs="Courier New"/>
          <w:sz w:val="24"/>
          <w:szCs w:val="24"/>
        </w:rPr>
      </w:pPr>
      <w:r>
        <w:rPr>
          <w:rFonts w:hint="eastAsia" w:ascii="宋体" w:hAnsi="宋体" w:cs="Courier New"/>
          <w:sz w:val="24"/>
          <w:szCs w:val="24"/>
        </w:rPr>
        <w:t xml:space="preserve">③供应商须按照与采购人签订的《信息安全保密承诺书》的约定严格履行各项保密义务。</w:t>
      </w:r>
      <w:r/>
    </w:p>
    <w:p>
      <w:pPr>
        <w:rPr>
          <w:rFonts w:ascii="宋体" w:hAnsi="宋体" w:cs="Courier New"/>
          <w:sz w:val="24"/>
          <w:szCs w:val="24"/>
        </w:rPr>
      </w:pPr>
      <w:r>
        <w:rPr>
          <w:rFonts w:hint="eastAsia" w:ascii="宋体" w:hAnsi="宋体" w:cs="Courier New"/>
          <w:sz w:val="24"/>
          <w:szCs w:val="24"/>
        </w:rPr>
        <w:t xml:space="preserve">④采购人与供应商都拥有本项目定制开发部分的知识产权。交付项应包括但不限于如下内容：</w:t>
      </w:r>
      <w:r/>
    </w:p>
    <w:p>
      <w:pPr>
        <w:rPr>
          <w:rFonts w:ascii="宋体" w:hAnsi="宋体" w:cs="Courier New"/>
          <w:sz w:val="24"/>
          <w:szCs w:val="24"/>
        </w:rPr>
      </w:pPr>
      <w:r>
        <w:rPr>
          <w:rFonts w:hint="eastAsia" w:ascii="宋体" w:hAnsi="宋体" w:cs="Courier New"/>
          <w:sz w:val="24"/>
          <w:szCs w:val="24"/>
        </w:rPr>
        <w:t xml:space="preserve">满足采购人需求的、完整的、可最终良好运行的系统。</w:t>
      </w:r>
      <w:r/>
    </w:p>
    <w:p>
      <w:pPr>
        <w:rPr>
          <w:rFonts w:ascii="宋体" w:hAnsi="宋体" w:cs="Courier New"/>
          <w:sz w:val="24"/>
          <w:szCs w:val="24"/>
        </w:rPr>
      </w:pPr>
      <w:r>
        <w:rPr>
          <w:rFonts w:hint="eastAsia" w:ascii="宋体" w:hAnsi="宋体" w:cs="Courier New"/>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rPr>
          <w:rFonts w:ascii="宋体" w:hAnsi="宋体" w:cs="Courier New"/>
          <w:sz w:val="24"/>
          <w:szCs w:val="24"/>
        </w:rPr>
      </w:pPr>
      <w:r>
        <w:rPr>
          <w:rFonts w:hint="eastAsia" w:ascii="宋体" w:hAnsi="宋体" w:cs="Courier New"/>
          <w:sz w:val="24"/>
          <w:szCs w:val="24"/>
        </w:rPr>
        <w:t xml:space="preserve">提供项目的最终版本部署包及产品永久授权。</w:t>
      </w:r>
      <w:r/>
    </w:p>
    <w:p>
      <w:pPr>
        <w:rPr>
          <w:rFonts w:ascii="宋体" w:hAnsi="宋体" w:cs="Courier New"/>
          <w:sz w:val="24"/>
          <w:szCs w:val="24"/>
        </w:rPr>
      </w:pPr>
      <w:r>
        <w:rPr>
          <w:rFonts w:hint="eastAsia" w:ascii="宋体" w:hAnsi="宋体" w:cs="Courier New"/>
          <w:sz w:val="24"/>
          <w:szCs w:val="24"/>
        </w:rPr>
        <w:t xml:space="preserve">（7）建设成果要求</w:t>
      </w:r>
      <w:r/>
    </w:p>
    <w:p>
      <w:pPr>
        <w:rPr>
          <w:rFonts w:ascii="宋体" w:hAnsi="宋体" w:cs="Courier New"/>
          <w:sz w:val="24"/>
          <w:szCs w:val="24"/>
        </w:rPr>
      </w:pPr>
      <w:r>
        <w:rPr>
          <w:rFonts w:hint="eastAsia" w:ascii="宋体" w:hAnsi="宋体" w:cs="Courier New"/>
          <w:sz w:val="24"/>
          <w:szCs w:val="24"/>
        </w:rPr>
        <w:t xml:space="preserve">供应商在项目建设的各个阶段及时提交建设成果，主要包括但不限于以下内容：</w:t>
      </w:r>
      <w:r/>
    </w:p>
    <w:p>
      <w:pPr>
        <w:rPr>
          <w:rFonts w:ascii="宋体" w:hAnsi="宋体" w:cs="Courier New"/>
          <w:sz w:val="24"/>
          <w:szCs w:val="24"/>
        </w:rPr>
      </w:pPr>
      <w:r>
        <w:rPr>
          <w:rFonts w:hint="eastAsia" w:ascii="宋体" w:hAnsi="宋体" w:cs="Courier New"/>
          <w:sz w:val="24"/>
          <w:szCs w:val="24"/>
        </w:rPr>
        <w:t xml:space="preserve">①项目启动阶段：项目实施方案。 </w:t>
      </w:r>
      <w:r/>
    </w:p>
    <w:p>
      <w:pPr>
        <w:rPr>
          <w:rFonts w:ascii="宋体" w:hAnsi="宋体" w:cs="Courier New"/>
          <w:sz w:val="24"/>
          <w:szCs w:val="24"/>
        </w:rPr>
      </w:pPr>
      <w:r>
        <w:rPr>
          <w:rFonts w:hint="eastAsia" w:ascii="宋体" w:hAnsi="宋体" w:cs="Courier New"/>
          <w:sz w:val="24"/>
          <w:szCs w:val="24"/>
        </w:rPr>
        <w:t xml:space="preserve">②业务需求分析阶段：需求调研方案、需求分析说明书。</w:t>
      </w:r>
      <w:r/>
    </w:p>
    <w:p>
      <w:pPr>
        <w:rPr>
          <w:rFonts w:ascii="宋体" w:hAnsi="宋体" w:cs="Courier New"/>
          <w:sz w:val="24"/>
          <w:szCs w:val="24"/>
        </w:rPr>
      </w:pPr>
      <w:r>
        <w:rPr>
          <w:rFonts w:hint="eastAsia" w:ascii="宋体" w:hAnsi="宋体" w:cs="Courier New"/>
          <w:sz w:val="24"/>
          <w:szCs w:val="24"/>
        </w:rPr>
        <w:t xml:space="preserve">③系统设计、开发阶段：需求规格说明书、概要设计说明书、详细设计说明书、数据库设计说明书、系统接口说明书。 </w:t>
      </w:r>
      <w:r/>
    </w:p>
    <w:p>
      <w:pPr>
        <w:rPr>
          <w:rFonts w:ascii="宋体" w:hAnsi="宋体" w:cs="Courier New"/>
          <w:sz w:val="24"/>
          <w:szCs w:val="24"/>
        </w:rPr>
      </w:pPr>
      <w:r>
        <w:rPr>
          <w:rFonts w:hint="eastAsia" w:ascii="宋体" w:hAnsi="宋体" w:cs="Courier New"/>
          <w:sz w:val="24"/>
          <w:szCs w:val="24"/>
        </w:rPr>
        <w:t xml:space="preserve">④系统实施阶段：系统上线部署方案、软件安装说明书、软件使用说明书、系统安装光盘、系统培训方案、系统培训手册。 </w:t>
      </w:r>
      <w:r/>
    </w:p>
    <w:p>
      <w:pPr>
        <w:rPr>
          <w:rFonts w:ascii="宋体" w:hAnsi="宋体" w:cs="Courier New"/>
          <w:sz w:val="24"/>
          <w:szCs w:val="24"/>
        </w:rPr>
      </w:pPr>
      <w:r>
        <w:rPr>
          <w:rFonts w:hint="eastAsia" w:ascii="宋体" w:hAnsi="宋体" w:cs="Courier New"/>
          <w:sz w:val="24"/>
          <w:szCs w:val="24"/>
        </w:rPr>
        <w:t xml:space="preserve">⑤项目验收阶段：测试报告、项目验收方案、系统运行报告、项目验收报告。 </w:t>
      </w:r>
      <w:r/>
    </w:p>
    <w:p>
      <w:pPr>
        <w:rPr>
          <w:rFonts w:ascii="宋体" w:hAnsi="宋体" w:cs="Courier New"/>
          <w:sz w:val="24"/>
          <w:szCs w:val="24"/>
        </w:rPr>
      </w:pPr>
      <w:r>
        <w:rPr>
          <w:rFonts w:hint="eastAsia" w:ascii="宋体" w:hAnsi="宋体" w:cs="Courier New"/>
          <w:sz w:val="24"/>
          <w:szCs w:val="24"/>
        </w:rPr>
        <w:t xml:space="preserve">⑥运行维护阶段：系统维护方案、系统维护手册、系统运行维护记录。</w:t>
      </w:r>
      <w:r/>
    </w:p>
    <w:p>
      <w:pPr>
        <w:rPr>
          <w:rFonts w:ascii="宋体" w:hAnsi="宋体" w:cs="Courier New"/>
          <w:sz w:val="24"/>
          <w:szCs w:val="24"/>
        </w:rPr>
      </w:pPr>
      <w:r>
        <w:rPr>
          <w:rFonts w:hint="eastAsia" w:ascii="宋体" w:hAnsi="宋体" w:cs="Courier New"/>
          <w:sz w:val="24"/>
          <w:szCs w:val="24"/>
        </w:rPr>
        <w:t xml:space="preserve">（8）信创适配要求</w:t>
      </w:r>
      <w:r/>
    </w:p>
    <w:p>
      <w:pPr>
        <w:rPr>
          <w:rFonts w:ascii="宋体" w:hAnsi="宋体" w:cs="Courier New"/>
          <w:sz w:val="24"/>
          <w:szCs w:val="24"/>
        </w:rPr>
      </w:pPr>
      <w:r>
        <w:rPr>
          <w:rFonts w:hint="eastAsia" w:ascii="宋体" w:hAnsi="宋体" w:cs="Courier New"/>
          <w:sz w:val="24"/>
          <w:szCs w:val="24"/>
        </w:rPr>
        <w:t xml:space="preserve">项目涉及的软件、硬件产品满足信创要求。</w:t>
      </w:r>
      <w:r/>
    </w:p>
    <w:p>
      <w:pPr>
        <w:rPr>
          <w:rFonts w:ascii="宋体" w:hAnsi="宋体" w:cs="Courier New"/>
          <w:sz w:val="24"/>
          <w:szCs w:val="24"/>
        </w:rPr>
      </w:pPr>
      <w:r>
        <w:rPr>
          <w:rFonts w:hint="eastAsia" w:ascii="宋体" w:hAnsi="宋体" w:cs="Courier New"/>
          <w:sz w:val="24"/>
          <w:szCs w:val="24"/>
        </w:rPr>
        <w:t xml:space="preserve">（9）网络安全等级保护测评要求</w:t>
      </w:r>
      <w:r/>
    </w:p>
    <w:p>
      <w:pPr>
        <w:rPr>
          <w:rFonts w:ascii="宋体" w:hAnsi="宋体" w:cs="Courier New"/>
          <w:sz w:val="24"/>
          <w:szCs w:val="24"/>
        </w:rPr>
      </w:pPr>
      <w:r>
        <w:rPr>
          <w:rFonts w:hint="eastAsia" w:ascii="宋体" w:hAnsi="宋体" w:cs="Courier New"/>
          <w:sz w:val="24"/>
          <w:szCs w:val="24"/>
        </w:rPr>
        <w:t xml:space="preserve">供应商配合采购人，做好系统通过等保测评相关准备工作。</w:t>
      </w:r>
      <w:r/>
    </w:p>
    <w:p>
      <w:pPr>
        <w:rPr>
          <w:rFonts w:ascii="宋体" w:hAnsi="宋体" w:cs="Courier New"/>
          <w:sz w:val="24"/>
          <w:szCs w:val="24"/>
        </w:rPr>
      </w:pPr>
      <w:r>
        <w:rPr>
          <w:rFonts w:hint="eastAsia" w:ascii="宋体" w:hAnsi="宋体" w:cs="Courier New"/>
          <w:sz w:val="24"/>
          <w:szCs w:val="24"/>
        </w:rPr>
        <w:t xml:space="preserve">（10）网络安全和数据安全要求，外包网络安全管理要求</w:t>
      </w:r>
      <w:r/>
    </w:p>
    <w:p>
      <w:pPr>
        <w:rPr>
          <w:rFonts w:ascii="宋体" w:hAnsi="宋体" w:cs="Courier New"/>
          <w:sz w:val="24"/>
          <w:szCs w:val="24"/>
        </w:rPr>
      </w:pPr>
      <w:r>
        <w:rPr>
          <w:rFonts w:hint="eastAsia" w:ascii="宋体" w:hAnsi="宋体" w:cs="Courier New"/>
          <w:sz w:val="24"/>
          <w:szCs w:val="24"/>
        </w:rPr>
        <w:t xml:space="preserve">符合网络安全和密码应用要求，符合国家安全可靠应用政策规定。</w:t>
      </w:r>
      <w:r/>
    </w:p>
    <w:p>
      <w:pPr>
        <w:rPr>
          <w:rFonts w:ascii="宋体" w:hAnsi="宋体" w:cs="Courier New"/>
          <w:sz w:val="24"/>
          <w:szCs w:val="24"/>
        </w:rPr>
      </w:pPr>
      <w:r>
        <w:rPr>
          <w:rFonts w:hint="eastAsia" w:ascii="宋体" w:hAnsi="宋体" w:cs="Courier New"/>
          <w:sz w:val="24"/>
          <w:szCs w:val="24"/>
        </w:rPr>
        <w:t xml:space="preserve">（11）系统培训要求</w:t>
      </w:r>
      <w:r/>
    </w:p>
    <w:p>
      <w:pPr>
        <w:rPr>
          <w:rFonts w:ascii="宋体" w:hAnsi="宋体" w:cs="Courier New"/>
          <w:sz w:val="24"/>
          <w:szCs w:val="24"/>
        </w:rPr>
      </w:pPr>
      <w:r>
        <w:rPr>
          <w:rFonts w:hint="eastAsia" w:ascii="宋体" w:hAnsi="宋体" w:cs="Courier New"/>
          <w:sz w:val="24"/>
          <w:szCs w:val="24"/>
        </w:rPr>
        <w:t xml:space="preserve">供应商应负责对采购人相关人员（包括但不限于使用科室、项目主管科室等至少50人）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ascii="宋体" w:hAnsi="宋体"/>
          <w:sz w:val="24"/>
          <w:szCs w:val="24"/>
        </w:rPr>
        <w:t xml:space="preserve">150</w:t>
      </w:r>
      <w:r>
        <w:rPr>
          <w:rFonts w:ascii="宋体" w:hAnsi="宋体" w:cs="宋体"/>
          <w:sz w:val="24"/>
          <w:szCs w:val="24"/>
        </w:rPr>
        <w:t xml:space="preserve">天内</w:t>
      </w:r>
      <w:r>
        <w:rPr>
          <w:rFonts w:hint="eastAsia" w:ascii="宋体" w:hAnsi="宋体" w:cs="宋体"/>
          <w:sz w:val="24"/>
          <w:szCs w:val="24"/>
        </w:rPr>
        <w:t xml:space="preserve">完成系统开发及整体交付验收工作</w:t>
      </w:r>
      <w:r>
        <w:rPr>
          <w:rFonts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招标文件中要求提供证明材料的，投标人签订合同时应按招标文件要求和投标文件响应内容向采购人提供相应证明材料原件核验，否则采购人将取消其中标资格。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投标人在签订合同应按采购人要求提供上述相关证明材料原件供采购人核验，</w:t>
      </w:r>
      <w:r>
        <w:rPr>
          <w:rFonts w:hint="eastAsia" w:ascii="宋体" w:hAnsi="宋体" w:cs="宋体"/>
          <w:sz w:val="24"/>
          <w:szCs w:val="24"/>
        </w:rPr>
        <w:t xml:space="preserve">否则采购人将取消其中标资格。</w:t>
      </w:r>
      <w:r/>
    </w:p>
    <w:p>
      <w:pPr>
        <w:pStyle w:val="922"/>
        <w:rPr>
          <w:rFonts w:ascii="宋体" w:hAnsi="宋体" w:eastAsia="宋体"/>
          <w:sz w:val="24"/>
          <w:szCs w:val="24"/>
        </w:rPr>
      </w:pPr>
      <w:r>
        <w:rPr>
          <w:rFonts w:ascii="宋体" w:hAnsi="宋体" w:eastAsia="宋体"/>
          <w:sz w:val="24"/>
          <w:szCs w:val="24"/>
        </w:rPr>
      </w:r>
      <w:r/>
    </w:p>
    <w:p>
      <w:r/>
      <w:r/>
    </w:p>
    <w:p>
      <w:pPr>
        <w:pStyle w:val="922"/>
        <w:rPr>
          <w:rFonts w:ascii="宋体" w:hAnsi="宋体" w:eastAsia="宋体"/>
          <w:sz w:val="24"/>
          <w:szCs w:val="24"/>
        </w:rPr>
      </w:pPr>
      <w:r>
        <w:rPr>
          <w:rFonts w:ascii="宋体" w:hAnsi="宋体" w:eastAsia="宋体"/>
          <w:sz w:val="24"/>
          <w:szCs w:val="24"/>
        </w:rPr>
      </w:r>
      <w:r/>
    </w:p>
    <w:p>
      <w:pPr>
        <w:rPr>
          <w:rFonts w:ascii="宋体" w:hAnsi="宋体" w:cs="宋体"/>
          <w:sz w:val="24"/>
          <w:szCs w:val="24"/>
        </w:rPr>
      </w:pPr>
      <w:r>
        <w:rPr>
          <w:rFonts w:ascii="宋体" w:hAnsi="宋体" w:cs="宋体"/>
          <w:sz w:val="24"/>
          <w:szCs w:val="24"/>
        </w:rPr>
      </w:r>
      <w:r/>
    </w:p>
    <w:p>
      <w:pPr>
        <w:pStyle w:val="922"/>
        <w:rPr>
          <w:rFonts w:ascii="宋体" w:hAnsi="宋体" w:eastAsia="宋体"/>
          <w:sz w:val="24"/>
          <w:szCs w:val="24"/>
        </w:rPr>
      </w:pPr>
      <w:r>
        <w:rPr>
          <w:rFonts w:ascii="宋体" w:hAnsi="宋体" w:eastAsia="宋体"/>
          <w:sz w:val="24"/>
          <w:szCs w:val="24"/>
        </w:rPr>
      </w:r>
      <w:r/>
    </w:p>
    <w:p>
      <w:pPr>
        <w:rPr>
          <w:rFonts w:ascii="宋体" w:hAnsi="宋体" w:cs="宋体"/>
          <w:sz w:val="24"/>
          <w:szCs w:val="24"/>
        </w:rPr>
      </w:pPr>
      <w:r>
        <w:rPr>
          <w:rFonts w:ascii="宋体" w:hAnsi="宋体" w:cs="宋体"/>
          <w:sz w:val="24"/>
          <w:szCs w:val="24"/>
        </w:rPr>
      </w:r>
      <w:r/>
    </w:p>
    <w:p>
      <w:pPr>
        <w:pStyle w:val="922"/>
        <w:rPr>
          <w:rFonts w:ascii="宋体" w:hAnsi="宋体" w:eastAsia="宋体"/>
          <w:sz w:val="24"/>
          <w:szCs w:val="24"/>
        </w:rPr>
      </w:pPr>
      <w:r>
        <w:rPr>
          <w:rFonts w:ascii="宋体" w:hAnsi="宋体" w:eastAsia="宋体"/>
          <w:sz w:val="24"/>
          <w:szCs w:val="24"/>
        </w:rPr>
      </w:r>
      <w:r/>
    </w:p>
    <w:p>
      <w:pPr>
        <w:ind w:right="840"/>
        <w:jc w:val="center"/>
        <w:rPr>
          <w:rFonts w:ascii="方正小标宋简体" w:hAnsi="方正小标宋简体" w:eastAsia="方正小标宋简体" w:cs="方正小标宋简体"/>
          <w:sz w:val="36"/>
          <w:szCs w:val="36"/>
        </w:rPr>
        <w:outlineLvl w:val="0"/>
      </w:pPr>
      <w:r>
        <w:rPr>
          <w:rFonts w:hint="eastAsia"/>
        </w:rPr>
        <w:br w:type="page" w:clear="all"/>
      </w:r>
      <w:bookmarkStart w:id="59" w:name="_Toc120614281"/>
      <w:r>
        <w:rPr>
          <w:rFonts w:hint="eastAsia" w:ascii="方正小标宋简体" w:hAnsi="方正小标宋简体" w:eastAsia="方正小标宋简体" w:cs="方正小标宋简体"/>
          <w:sz w:val="36"/>
          <w:szCs w:val="36"/>
        </w:rPr>
        <w:t xml:space="preserve">第五章  评标方法与评标标准</w:t>
      </w:r>
      <w:r/>
    </w:p>
    <w:p>
      <w:pPr>
        <w:ind w:firstLine="480"/>
        <w:rPr>
          <w:rFonts w:ascii="黑体" w:hAnsi="黑体" w:eastAsia="黑体" w:cs="黑体"/>
          <w:sz w:val="24"/>
          <w:szCs w:val="24"/>
        </w:rPr>
      </w:pPr>
      <w:r>
        <w:rPr>
          <w:rFonts w:ascii="黑体" w:hAnsi="黑体" w:eastAsia="黑体" w:cs="黑体"/>
          <w:sz w:val="24"/>
          <w:szCs w:val="24"/>
        </w:rPr>
      </w:r>
      <w:r/>
    </w:p>
    <w:p>
      <w:pPr>
        <w:ind w:firstLine="480"/>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rPr>
          <w:rFonts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ind w:firstLine="480"/>
        <w:rPr>
          <w:rFonts w:ascii="黑体" w:hAnsi="黑体" w:eastAsia="黑体" w:cs="黑体"/>
          <w:sz w:val="24"/>
          <w:szCs w:val="24"/>
        </w:rPr>
      </w:pPr>
      <w:r>
        <w:rPr>
          <w:rFonts w:hint="eastAsia" w:ascii="黑体" w:hAnsi="黑体" w:eastAsia="黑体" w:cs="黑体"/>
          <w:sz w:val="24"/>
          <w:szCs w:val="24"/>
        </w:rPr>
        <w:t xml:space="preserve">四、评标标准</w:t>
      </w:r>
      <w:r/>
    </w:p>
    <w:tbl>
      <w:tblPr>
        <w:tblStyle w:val="96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t xml:space="preserve">采用低价优先法计算，即满足招标文件要求且投标价格最低的投标报价为评标基准价，其价格分为满分。其他投标人的价格分统一按照下列公式计算：投标报价得分=</w:t>
            </w:r>
            <w:r>
              <w:rPr>
                <w:rFonts w:hint="eastAsia"/>
              </w:rPr>
              <w:t xml:space="preserve">（</w:t>
            </w:r>
            <w:r>
              <w:t xml:space="preserve">评标基准价/投标报价</w:t>
            </w:r>
            <w:r>
              <w:rPr>
                <w:rFonts w:hint="eastAsia"/>
              </w:rPr>
              <w:t xml:space="preserve">）</w:t>
            </w:r>
            <w:r>
              <w:t xml:space="preserve">×</w:t>
            </w:r>
            <w:r>
              <w:rPr>
                <w:rFonts w:hint="eastAsia"/>
              </w:rPr>
              <w:t xml:space="preserve">价格分值（小数点保留两位）</w:t>
            </w:r>
            <w:r/>
          </w:p>
          <w:p>
            <w:pPr>
              <w:pStyle w:val="921"/>
              <w:ind w:left="0"/>
            </w:pPr>
            <w:r>
              <w:rPr>
                <w:rFonts w:hint="eastAsia" w:ascii="宋体" w:hAnsi="宋体" w:cs="宋体"/>
                <w:sz w:val="21"/>
                <w:szCs w:val="21"/>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ascii="宋体" w:hAnsi="宋体" w:cs="宋体"/>
              </w:rPr>
              <w:t xml:space="preserve">产品</w:t>
            </w:r>
            <w:r>
              <w:rPr>
                <w:rFonts w:ascii="宋体" w:hAnsi="宋体" w:cs="宋体"/>
              </w:rPr>
              <w:t xml:space="preserve">技术参数全部满足招标</w:t>
            </w:r>
            <w:r>
              <w:rPr>
                <w:rFonts w:hint="eastAsia" w:ascii="宋体" w:hAnsi="宋体" w:cs="宋体"/>
              </w:rPr>
              <w:t xml:space="preserve">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w:t>
            </w:r>
            <w:r>
              <w:rPr>
                <w:rFonts w:hint="eastAsia" w:ascii="宋体" w:hAnsi="宋体" w:cs="宋体"/>
              </w:rPr>
              <w:t xml:space="preserve">9项</w:t>
            </w:r>
            <w:r>
              <w:rPr>
                <w:rFonts w:ascii="宋体" w:hAnsi="宋体" w:cs="宋体"/>
              </w:rPr>
              <w:t xml:space="preserve">）指标为重要指标，</w:t>
            </w:r>
            <w:r>
              <w:rPr>
                <w:rFonts w:hint="eastAsia" w:ascii="宋体" w:hAnsi="宋体" w:cs="宋体"/>
              </w:rPr>
              <w:t xml:space="preserve">有1项负偏离扣1.5分，其余指标（2</w:t>
            </w:r>
            <w:r>
              <w:rPr>
                <w:rFonts w:ascii="宋体" w:hAnsi="宋体" w:cs="宋体"/>
              </w:rPr>
              <w:t xml:space="preserve">7</w:t>
            </w:r>
            <w:r>
              <w:rPr>
                <w:rFonts w:hint="eastAsia" w:ascii="宋体" w:hAnsi="宋体" w:cs="宋体"/>
              </w:rPr>
              <w:t xml:space="preserve">项）有1项负偏离扣</w:t>
            </w:r>
            <w:r>
              <w:rPr>
                <w:rFonts w:ascii="宋体" w:hAnsi="宋体" w:cs="宋体"/>
              </w:rPr>
              <w:t xml:space="preserve">0.5</w:t>
            </w:r>
            <w:r>
              <w:rPr>
                <w:rFonts w:hint="eastAsia" w:ascii="宋体" w:hAnsi="宋体" w:cs="宋体"/>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实施方案</w:t>
            </w:r>
            <w:r/>
          </w:p>
        </w:tc>
        <w:tc>
          <w:tcPr>
            <w:tcBorders>
              <w:top w:val="single" w:color="000000" w:sz="2" w:space="0"/>
              <w:bottom w:val="single" w:color="000000" w:sz="2" w:space="0"/>
            </w:tcBorders>
            <w:tcW w:w="6330" w:type="dxa"/>
            <w:vAlign w:val="center"/>
            <w:textDirection w:val="lrTb"/>
            <w:noWrap w:val="false"/>
          </w:tcPr>
          <w:p>
            <w:r/>
            <w:bookmarkStart w:id="60" w:name="OLE_LINK5"/>
            <w:r>
              <w:rPr>
                <w:rFonts w:hint="eastAsia"/>
              </w:rPr>
              <w:t xml:space="preserve">根据本项目采购需求编制方案，内容包含：1.实施流程；2.实施进度安排；3.验收措施。以上每项内容逐项评分：</w:t>
            </w:r>
            <w:r/>
          </w:p>
          <w:p>
            <w:r>
              <w:t xml:space="preserve">方案内容</w:t>
            </w:r>
            <w:r>
              <w:rPr>
                <w:rFonts w:hint="eastAsia"/>
              </w:rPr>
              <w:t xml:space="preserve">规范、完整，各环节衔接顺畅，且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spacing w:line="264" w:lineRule="auto"/>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60"/>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总体技术方案</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根据本项目采购需求编制方案，内容包含：1.总体架构和性能设计；2.用户界面和应用功能设计；3.系统部署和安全防护设计。以上每项内容逐项评分：</w:t>
            </w:r>
            <w:r/>
          </w:p>
          <w:p>
            <w:r>
              <w:t xml:space="preserve">方案内容</w:t>
            </w:r>
            <w:r>
              <w:rPr>
                <w:rFonts w:hint="eastAsia"/>
              </w:rPr>
              <w:t xml:space="preserve">清晰完整，提供架构图层次分明，且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lang w:val="zh-CN"/>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需求理解</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根据本项目采购需求编制方案，内容包含：1.业务需求分析；2.建设目标分析；3.建设依据、必要性分析。以上每项内容逐项评分：</w:t>
            </w:r>
            <w:r/>
          </w:p>
          <w:p>
            <w:r>
              <w:t xml:space="preserve">方案内容</w:t>
            </w:r>
            <w:r>
              <w:rPr>
                <w:rFonts w:hint="eastAsia"/>
              </w:rPr>
              <w:t xml:space="preserve">完整深刻、针对性强、紧贴采购需求，且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lang w:val="zh-CN" w:bidi="ar"/>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4"/>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rPr>
            </w:pPr>
            <w:r>
              <w:rPr>
                <w:rFonts w:hint="eastAsia" w:ascii="宋体" w:hAnsi="宋体" w:cs="宋体"/>
                <w:b/>
                <w:bCs/>
                <w:spacing w:val="-3"/>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运维服务方案</w:t>
            </w:r>
            <w:r/>
          </w:p>
        </w:tc>
        <w:tc>
          <w:tcPr>
            <w:tcBorders>
              <w:top w:val="single" w:color="000000" w:sz="2" w:space="0"/>
              <w:bottom w:val="single" w:color="000000" w:sz="2" w:space="0"/>
            </w:tcBorders>
            <w:tcW w:w="6330" w:type="dxa"/>
            <w:vAlign w:val="center"/>
            <w:textDirection w:val="lrTb"/>
            <w:noWrap w:val="false"/>
          </w:tcPr>
          <w:p>
            <w:pPr>
              <w:pStyle w:val="973"/>
              <w:rPr>
                <w:sz w:val="21"/>
                <w:szCs w:val="21"/>
                <w:lang w:val="en-US" w:bidi="ar-SA"/>
              </w:rPr>
            </w:pPr>
            <w:r>
              <w:rPr>
                <w:rFonts w:hint="eastAsia"/>
                <w:sz w:val="21"/>
                <w:szCs w:val="21"/>
                <w:lang w:val="en-US" w:bidi="ar-SA"/>
              </w:rPr>
              <w:t xml:space="preserve">根据本项目采购需求编制方案，内容包含：</w:t>
            </w:r>
            <w:r>
              <w:rPr>
                <w:rFonts w:hint="eastAsia"/>
                <w:sz w:val="21"/>
                <w:szCs w:val="21"/>
                <w:lang w:val="en-US" w:bidi="ar-SA"/>
              </w:rPr>
              <w:t xml:space="preserve">1.技术支持；2.保障措施</w:t>
            </w:r>
            <w:r>
              <w:rPr>
                <w:rFonts w:hint="default" w:ascii="Times New Roman" w:hAnsi="Times New Roman" w:cs="Times New Roman"/>
                <w:sz w:val="21"/>
                <w:szCs w:val="21"/>
                <w:lang w:val="en-US" w:bidi="ar-SA"/>
              </w:rPr>
              <w:t xml:space="preserve">。</w:t>
            </w:r>
            <w:r>
              <w:rPr>
                <w:rFonts w:hint="eastAsia"/>
                <w:sz w:val="21"/>
                <w:szCs w:val="21"/>
                <w:lang w:val="en-US" w:bidi="ar-SA"/>
              </w:rPr>
              <w:t xml:space="preserve">以上每项内容逐项评分：</w:t>
            </w:r>
            <w:r/>
          </w:p>
          <w:p>
            <w:r>
              <w:t xml:space="preserve">方案内容</w:t>
            </w:r>
            <w:r>
              <w:rPr>
                <w:rFonts w:hint="eastAsia"/>
              </w:rPr>
              <w:t xml:space="preserve">完整深刻、针对性强、紧贴采购需求，且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rFonts w:eastAsia="宋体"/>
                <w:sz w:val="21"/>
              </w:rPr>
            </w:pPr>
            <w:r>
              <w:rPr>
                <w:rFonts w:hint="default" w:ascii="Times New Roman" w:hAnsi="Times New Roman" w:eastAsia="宋体" w:cs="Times New Roman"/>
                <w:lang w:val="en-US"/>
              </w:rPr>
              <w:t xml:space="preserve">上述每项内</w:t>
            </w:r>
            <w:r>
              <w:rPr>
                <w:rFonts w:hint="default" w:ascii="Times New Roman" w:hAnsi="Times New Roman" w:eastAsia="宋体"/>
                <w:lang w:val="en-US"/>
              </w:rPr>
              <w:t xml:space="preserve">容符合得</w:t>
            </w:r>
            <w:r>
              <w:rPr>
                <w:lang w:val="en-US"/>
              </w:rPr>
              <w:t xml:space="preserve">1</w:t>
            </w:r>
            <w:r>
              <w:rPr>
                <w:rFonts w:hint="default" w:ascii="Times New Roman" w:hAnsi="Times New Roman" w:eastAsia="宋体"/>
                <w:lang w:val="en-US"/>
              </w:rPr>
              <w:t xml:space="preserve">分；部分符合得</w:t>
            </w:r>
            <w:r>
              <w:rPr>
                <w:lang w:val="en-US"/>
              </w:rPr>
              <w:t xml:space="preserve">0.5</w:t>
            </w:r>
            <w:r>
              <w:rPr>
                <w:rFonts w:hint="default" w:ascii="Times New Roman" w:hAnsi="Times New Roman" w:eastAsia="宋体" w:cs="Times New Roman"/>
                <w:lang w:val="en-US"/>
              </w:rPr>
              <w:t xml:space="preserve">分；不符合或不提供不得分</w:t>
            </w:r>
            <w:r>
              <w:rPr>
                <w:rFonts w:hint="eastAsia" w:eastAsia="宋体"/>
                <w:lang w:val="en-US"/>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ascii="宋体" w:hAnsi="宋体" w:cs="宋体"/>
                <w:spacing w:val="-6"/>
              </w:rPr>
              <w:t xml:space="preserve">主观分</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73"/>
              <w:rPr>
                <w:sz w:val="21"/>
                <w:szCs w:val="21"/>
                <w:lang w:val="en-US" w:bidi="ar-SA"/>
              </w:rPr>
            </w:pPr>
            <w:r>
              <w:rPr>
                <w:rFonts w:hint="eastAsia"/>
                <w:sz w:val="21"/>
                <w:szCs w:val="21"/>
                <w:lang w:val="en-US" w:bidi="ar-SA"/>
              </w:rPr>
              <w:t xml:space="preserve">根据本项目采购需求中编制方案，内容包含：</w:t>
            </w:r>
            <w:r>
              <w:rPr>
                <w:rFonts w:hint="eastAsia"/>
                <w:sz w:val="21"/>
                <w:szCs w:val="21"/>
                <w:lang w:val="en-US" w:bidi="ar-SA"/>
              </w:rPr>
              <w:t xml:space="preserve">1.培训计划；2.培训内容；3.培训质量保障措施。</w:t>
            </w:r>
            <w:r>
              <w:rPr>
                <w:rFonts w:hint="eastAsia"/>
                <w:sz w:val="21"/>
                <w:szCs w:val="21"/>
                <w:lang w:val="en-US" w:bidi="ar-SA"/>
              </w:rPr>
              <w:t xml:space="preserve">以上每项内容逐项评分：</w:t>
            </w:r>
            <w:r/>
          </w:p>
          <w:p>
            <w:r>
              <w:t xml:space="preserve">方案内容</w:t>
            </w:r>
            <w:r>
              <w:rPr>
                <w:rFonts w:hint="eastAsia"/>
              </w:rPr>
              <w:t xml:space="preserve">完整深刻、针对性强、紧贴采购需求，且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ind w:left="0"/>
              <w:spacing w:line="264" w:lineRule="auto"/>
              <w:rPr>
                <w:lang w:val="en-US"/>
              </w:rPr>
            </w:pPr>
            <w:r>
              <w:rPr>
                <w:rFonts w:hint="default" w:ascii="Times New Roman" w:hAnsi="Times New Roman" w:eastAsia="宋体" w:cs="Times New Roman"/>
                <w:lang w:val="en-US"/>
              </w:rPr>
              <w:t xml:space="preserve">上述每项内</w:t>
            </w:r>
            <w:r>
              <w:rPr>
                <w:rFonts w:hint="default" w:ascii="Times New Roman" w:hAnsi="Times New Roman" w:eastAsia="宋体"/>
                <w:lang w:val="en-US"/>
              </w:rPr>
              <w:t xml:space="preserve">容符合得</w:t>
            </w:r>
            <w:r>
              <w:rPr>
                <w:lang w:val="en-US"/>
              </w:rPr>
              <w:t xml:space="preserve">1</w:t>
            </w:r>
            <w:r>
              <w:rPr>
                <w:rFonts w:hint="default" w:ascii="Times New Roman" w:hAnsi="Times New Roman" w:eastAsia="宋体"/>
                <w:lang w:val="en-US"/>
              </w:rPr>
              <w:t xml:space="preserve">分；部分</w:t>
            </w:r>
            <w:r>
              <w:rPr>
                <w:rFonts w:hint="default" w:ascii="Times New Roman" w:hAnsi="Times New Roman" w:eastAsia="宋体" w:cs="Times New Roman"/>
                <w:sz w:val="21"/>
                <w:lang w:val="en-US"/>
              </w:rPr>
              <w:t xml:space="preserve">符合得</w:t>
            </w:r>
            <w:r>
              <w:rPr>
                <w:rFonts w:ascii="Times New Roman" w:hAnsi="Times New Roman" w:eastAsia="宋体" w:cs="Times New Roman"/>
                <w:sz w:val="21"/>
                <w:lang w:val="en-US"/>
              </w:rPr>
              <w:t xml:space="preserve">0.</w:t>
            </w:r>
            <w:r>
              <w:rPr>
                <w:rFonts w:ascii="Times New Roman" w:hAnsi="Times New Roman" w:eastAsia="宋体" w:cs="Times New Roman"/>
                <w:sz w:val="21"/>
                <w:lang w:val="en-US"/>
              </w:rPr>
              <w:t xml:space="preserve">5</w:t>
            </w:r>
            <w:r>
              <w:rPr>
                <w:rFonts w:hint="default" w:ascii="Times New Roman" w:hAnsi="Times New Roman" w:eastAsia="宋体" w:cs="Times New Roman"/>
                <w:sz w:val="21"/>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w:t>
            </w:r>
            <w:r>
              <w:rPr>
                <w:rFonts w:ascii="宋体" w:hAnsi="宋体" w:cs="宋体"/>
                <w:spacing w:val="-6"/>
              </w:rPr>
              <w:t xml:space="preserve">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22</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日（含）以来类似项目业绩，每提供</w:t>
            </w:r>
            <w:r>
              <w:rPr>
                <w:rFonts w:hint="eastAsia" w:ascii="宋体" w:hAnsi="宋体" w:cs="宋体"/>
              </w:rPr>
              <w:t xml:space="preserve">1</w:t>
            </w:r>
            <w:r>
              <w:rPr>
                <w:rFonts w:ascii="宋体" w:hAnsi="宋体" w:cs="宋体"/>
              </w:rPr>
              <w:t xml:space="preserve">个得2分，</w:t>
            </w:r>
            <w:r>
              <w:rPr>
                <w:rFonts w:hint="eastAsia" w:ascii="宋体" w:hAnsi="宋体" w:cs="宋体"/>
              </w:rPr>
              <w:t xml:space="preserve">最多得</w:t>
            </w:r>
            <w:r>
              <w:rPr>
                <w:rFonts w:ascii="宋体" w:hAnsi="宋体" w:cs="宋体"/>
              </w:rPr>
              <w:t xml:space="preserve">6</w:t>
            </w:r>
            <w:r>
              <w:rPr>
                <w:rFonts w:hint="eastAsia" w:ascii="宋体" w:hAnsi="宋体" w:cs="宋体"/>
              </w:rPr>
              <w:t xml:space="preserve">分。</w:t>
            </w:r>
            <w:r/>
          </w:p>
          <w:p>
            <w:pPr>
              <w:spacing w:line="264" w:lineRule="auto"/>
              <w:rPr>
                <w:rFonts w:eastAsia="方正仿宋_GBK"/>
                <w:lang w:bidi="zh-CN"/>
              </w:rPr>
            </w:pP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项目经理能力：</w:t>
            </w:r>
            <w:r/>
          </w:p>
          <w:p>
            <w:pPr>
              <w:spacing w:line="264" w:lineRule="auto"/>
              <w:rPr>
                <w:rFonts w:ascii="宋体" w:hAnsi="宋体" w:cs="宋体"/>
              </w:rPr>
            </w:pPr>
            <w:r>
              <w:rPr>
                <w:rFonts w:ascii="宋体" w:hAnsi="宋体" w:cs="宋体"/>
              </w:rPr>
              <w:t xml:space="preserve">①</w:t>
            </w:r>
            <w:r>
              <w:rPr>
                <w:rFonts w:hint="eastAsia" w:ascii="宋体" w:hAnsi="宋体" w:cs="宋体"/>
                <w:lang w:val="en-US" w:eastAsia="zh-CN"/>
              </w:rPr>
              <w:t xml:space="preserve">具</w:t>
            </w:r>
            <w:r>
              <w:rPr>
                <w:rFonts w:hint="eastAsia" w:ascii="宋体" w:hAnsi="宋体" w:cs="宋体"/>
              </w:rPr>
              <w:t xml:space="preserve">有CISP</w:t>
            </w:r>
            <w:r>
              <w:rPr>
                <w:rFonts w:hint="eastAsia" w:ascii="宋体" w:hAnsi="宋体" w:cs="宋体"/>
                <w:lang w:val="en-US" w:eastAsia="zh-CN"/>
              </w:rPr>
              <w:t xml:space="preserve">证书</w:t>
            </w:r>
            <w:r>
              <w:rPr>
                <w:rFonts w:hint="eastAsia" w:ascii="宋体" w:hAnsi="宋体" w:cs="宋体"/>
              </w:rPr>
              <w:t xml:space="preserve">（注册信息安全专业人员）的得2分。</w:t>
            </w:r>
            <w:r/>
          </w:p>
          <w:p>
            <w:pPr>
              <w:spacing w:line="264" w:lineRule="auto"/>
              <w:rPr>
                <w:rFonts w:ascii="宋体" w:hAnsi="宋体" w:cs="宋体"/>
              </w:rPr>
            </w:pPr>
            <w:r>
              <w:rPr>
                <w:rFonts w:ascii="宋体" w:hAnsi="宋体" w:cs="宋体"/>
              </w:rPr>
              <w:t xml:space="preserve">②</w:t>
            </w:r>
            <w:r>
              <w:rPr>
                <w:rFonts w:hint="eastAsia" w:ascii="宋体" w:hAnsi="宋体" w:cs="宋体"/>
              </w:rPr>
              <w:t xml:space="preserve">具有</w:t>
            </w:r>
            <w:r>
              <w:rPr>
                <w:rFonts w:ascii="宋体" w:hAnsi="宋体" w:cs="宋体"/>
              </w:rPr>
              <w:t xml:space="preserve">ITSS服务项目经理</w:t>
            </w:r>
            <w:r>
              <w:rPr>
                <w:rFonts w:hint="eastAsia" w:ascii="宋体" w:hAnsi="宋体" w:cs="宋体"/>
              </w:rPr>
              <w:t xml:space="preserve">证书的得2分。</w:t>
            </w:r>
            <w:r/>
          </w:p>
          <w:p>
            <w:pPr>
              <w:spacing w:line="264" w:lineRule="auto"/>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项目实施团队能力（不含项目经理）：</w:t>
            </w:r>
            <w:r/>
          </w:p>
          <w:p>
            <w:pPr>
              <w:ind w:firstLine="0"/>
              <w:spacing w:line="264" w:lineRule="auto"/>
              <w:rPr>
                <w:rFonts w:hint="eastAsia" w:ascii="宋体" w:hAnsi="宋体" w:eastAsia="宋体" w:cs="宋体"/>
                <w:sz w:val="21"/>
                <w:szCs w:val="21"/>
              </w:rPr>
            </w:pPr>
            <w:r>
              <w:rPr>
                <w:rFonts w:hint="eastAsia" w:ascii="宋体" w:hAnsi="宋体" w:eastAsia="宋体" w:cs="宋体"/>
                <w:sz w:val="21"/>
                <w:szCs w:val="21"/>
              </w:rPr>
              <w:t xml:space="preserve">具有信息系统项目管理师证书、系统集成项目管理工程师、CISP</w:t>
            </w:r>
            <w:r>
              <w:rPr>
                <w:rFonts w:hint="eastAsia" w:ascii="宋体" w:hAnsi="宋体" w:eastAsia="宋体" w:cs="宋体"/>
                <w:sz w:val="21"/>
                <w:szCs w:val="21"/>
              </w:rPr>
              <w:noBreakHyphen/>
            </w:r>
            <w:r>
              <w:rPr>
                <w:rFonts w:hint="eastAsia" w:ascii="宋体" w:hAnsi="宋体" w:eastAsia="宋体" w:cs="宋体"/>
                <w:sz w:val="21"/>
                <w:szCs w:val="21"/>
              </w:rPr>
              <w:t xml:space="preserve">PTE 证书、CISAW</w:t>
            </w:r>
            <w:r>
              <w:rPr>
                <w:rFonts w:hint="eastAsia" w:ascii="宋体" w:hAnsi="宋体" w:cs="宋体"/>
                <w:sz w:val="21"/>
                <w:szCs w:val="21"/>
                <w:lang w:val="en-US" w:eastAsia="zh-CN"/>
              </w:rPr>
              <w:t xml:space="preserve">证书</w:t>
            </w:r>
            <w:r>
              <w:rPr>
                <w:rFonts w:hint="eastAsia" w:ascii="宋体" w:hAnsi="宋体" w:eastAsia="宋体" w:cs="宋体"/>
                <w:sz w:val="21"/>
                <w:szCs w:val="21"/>
              </w:rPr>
              <w:t xml:space="preserve">、ITSS服务项目经理证书，每提供 1 个证书得 2 分，最多得 6 分。</w:t>
            </w:r>
            <w:r/>
          </w:p>
          <w:p>
            <w:pPr>
              <w:spacing w:line="264" w:lineRule="auto"/>
              <w:rPr>
                <w:rFonts w:ascii="宋体" w:hAnsi="宋体" w:cs="宋体"/>
              </w:rPr>
            </w:pPr>
            <w:r>
              <w:rPr>
                <w:rFonts w:hint="eastAsia" w:ascii="宋体" w:hAnsi="宋体" w:cs="宋体"/>
              </w:rPr>
              <w:t xml:space="preserve">（多人一证、一人多证不重复计分，提供</w:t>
            </w:r>
            <w:r>
              <w:rPr>
                <w:rFonts w:hint="eastAsia" w:ascii="宋体" w:hAnsi="宋体" w:cs="宋体"/>
                <w:lang w:val="en-US" w:eastAsia="zh-CN"/>
              </w:rPr>
              <w:t xml:space="preserve">上述人员</w:t>
            </w:r>
            <w:r>
              <w:rPr>
                <w:rFonts w:hint="eastAsia" w:ascii="宋体" w:hAnsi="宋体" w:cs="宋体"/>
              </w:rPr>
              <w:t xml:space="preserve">证书、投标人为其缴纳的2026年1月以来任意一个月的社保证明材料，缺一不可）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投标人具有本项目相关的软件著作权证书，包括财务类或预算类或费用类或科研经费等，每提供1个证书得</w:t>
            </w:r>
            <w:r>
              <w:rPr>
                <w:rFonts w:ascii="宋体" w:hAnsi="宋体" w:cs="宋体"/>
              </w:rPr>
              <w:t xml:space="preserve">2</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最多得4分</w:t>
            </w:r>
            <w:r>
              <w:rPr>
                <w:rFonts w:hint="eastAsia" w:ascii="宋体" w:hAnsi="宋体" w:cs="宋体"/>
              </w:rPr>
              <w:t xml:space="preserve">。 </w:t>
            </w:r>
            <w:r/>
          </w:p>
          <w:p>
            <w:pPr>
              <w:spacing w:line="264" w:lineRule="auto"/>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spacing w:line="264" w:lineRule="auto"/>
      </w:pPr>
      <w:r/>
      <w:r/>
    </w:p>
    <w:p>
      <w:pPr>
        <w:spacing w:line="264" w:lineRule="auto"/>
      </w:pPr>
      <w:r/>
      <w:r/>
    </w:p>
    <w:p>
      <w:pPr>
        <w:pStyle w:val="922"/>
      </w:pPr>
      <w:r/>
      <w:r/>
    </w:p>
    <w:p>
      <w:r/>
      <w:r/>
    </w:p>
    <w:p>
      <w:pPr>
        <w:pStyle w:val="922"/>
      </w:pPr>
      <w:r/>
      <w:r/>
    </w:p>
    <w:p>
      <w:r/>
      <w:r/>
    </w:p>
    <w:p>
      <w:pPr>
        <w:pStyle w:val="922"/>
      </w:pPr>
      <w:r/>
      <w:r/>
    </w:p>
    <w:p>
      <w:r/>
      <w:r/>
    </w:p>
    <w:p>
      <w:pPr>
        <w:pStyle w:val="922"/>
      </w:pPr>
      <w:r/>
      <w:r/>
    </w:p>
    <w:p>
      <w:pPr>
        <w:jc w:val="center"/>
        <w:rPr>
          <w:rFonts w:ascii="方正小标宋简体" w:hAnsi="方正小标宋简体" w:eastAsia="方正小标宋简体" w:cs="方正小标宋简体"/>
          <w:sz w:val="36"/>
          <w:szCs w:val="36"/>
        </w:rPr>
      </w:pPr>
      <w:r>
        <w:rPr>
          <w:rFonts w:hint="eastAsia"/>
        </w:rPr>
        <w:br w:type="page" w:clear="all"/>
      </w:r>
      <w:r>
        <w:rPr>
          <w:rFonts w:hint="eastAsia" w:ascii="方正小标宋简体" w:hAnsi="方正小标宋简体" w:eastAsia="方正小标宋简体" w:cs="方正小标宋简体"/>
          <w:sz w:val="36"/>
          <w:szCs w:val="36"/>
        </w:rPr>
        <w:t xml:space="preserve">第六章  投标</w:t>
      </w:r>
      <w:bookmarkEnd w:id="57"/>
      <w:r/>
      <w:bookmarkEnd w:id="58"/>
      <w:r/>
      <w:bookmarkEnd w:id="59"/>
      <w:r>
        <w:rPr>
          <w:rFonts w:hint="eastAsia" w:ascii="方正小标宋简体" w:hAnsi="方正小标宋简体" w:eastAsia="方正小标宋简体" w:cs="方正小标宋简体"/>
          <w:sz w:val="36"/>
          <w:szCs w:val="36"/>
        </w:rPr>
        <w:t xml:space="preserve">文件格式</w:t>
      </w:r>
      <w:r/>
    </w:p>
    <w:p>
      <w:pPr>
        <w:jc w:val="center"/>
        <w:rPr>
          <w:rFonts w:ascii="宋体" w:hAnsi="宋体"/>
          <w:b/>
          <w:sz w:val="72"/>
        </w:rPr>
      </w:pPr>
      <w:r/>
      <w:bookmarkStart w:id="61" w:name="_Hlt26955039"/>
      <w:r/>
      <w:bookmarkEnd w:id="61"/>
      <w:r/>
      <w:bookmarkStart w:id="62" w:name="_Hlt26671244"/>
      <w:r/>
      <w:bookmarkEnd w:id="62"/>
      <w:r/>
      <w:bookmarkStart w:id="63" w:name="_Toc120614282"/>
      <w:r/>
      <w:bookmarkStart w:id="64" w:name="_Toc26554094"/>
      <w:r/>
      <w:bookmarkStart w:id="65"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五、投标分项报价表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bookmarkStart w:id="76" w:name="_GoBack"/>
      <w:r/>
      <w:bookmarkEnd w:id="76"/>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十一、关于符合本国产品标准的声明函（如有）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十二、分包情况说明及分包意向协议（如有）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8"/>
        <w:rPr>
          <w:sz w:val="24"/>
        </w:rPr>
      </w:pPr>
      <w:r>
        <w:rPr>
          <w:sz w:val="24"/>
        </w:rPr>
      </w:r>
      <w:r/>
    </w:p>
    <w:p>
      <w:pPr>
        <w:pStyle w:val="928"/>
        <w:rPr>
          <w:sz w:val="24"/>
        </w:rPr>
      </w:pPr>
      <w:r>
        <w:rPr>
          <w:sz w:val="24"/>
        </w:rPr>
      </w:r>
      <w:r/>
    </w:p>
    <w:p>
      <w:pPr>
        <w:pStyle w:val="928"/>
        <w:rPr>
          <w:sz w:val="24"/>
        </w:rPr>
      </w:pPr>
      <w:r>
        <w:rPr>
          <w:sz w:val="24"/>
        </w:rPr>
      </w:r>
      <w:r/>
    </w:p>
    <w:p>
      <w:pPr>
        <w:pStyle w:val="928"/>
        <w:rPr>
          <w:sz w:val="24"/>
        </w:rPr>
      </w:pPr>
      <w:r>
        <w:rPr>
          <w:sz w:val="24"/>
        </w:rPr>
      </w:r>
      <w:r/>
    </w:p>
    <w:p>
      <w:pPr>
        <w:pStyle w:val="928"/>
        <w:rPr>
          <w:sz w:val="24"/>
        </w:rPr>
      </w:pPr>
      <w:r>
        <w:rPr>
          <w:sz w:val="24"/>
        </w:rPr>
      </w:r>
      <w:r/>
    </w:p>
    <w:p>
      <w:pPr>
        <w:ind w:firstLine="480"/>
        <w:spacing w:line="440" w:lineRule="exact"/>
        <w:rPr>
          <w:rFonts w:ascii="宋体" w:hAnsi="宋体"/>
          <w:sz w:val="24"/>
        </w:rPr>
      </w:pPr>
      <w:r>
        <w:rPr>
          <w:rFonts w:ascii="宋体" w:hAnsi="宋体"/>
          <w:sz w:val="24"/>
        </w:rPr>
      </w:r>
      <w:bookmarkEnd w:id="63"/>
      <w:r/>
      <w:bookmarkEnd w:id="64"/>
      <w:r/>
      <w:bookmarkEnd w:id="65"/>
      <w:r/>
      <w:r/>
    </w:p>
    <w:p>
      <w:pPr>
        <w:jc w:val="left"/>
        <w:spacing w:line="360" w:lineRule="auto"/>
        <w:rPr>
          <w:rFonts w:ascii="黑体" w:hAnsi="黑体" w:eastAsia="黑体"/>
          <w:sz w:val="32"/>
          <w:szCs w:val="32"/>
        </w:rPr>
      </w:pPr>
      <w:r/>
      <w:bookmarkStart w:id="66" w:name="_Toc120614284"/>
      <w:r>
        <w:rPr>
          <w:rFonts w:hint="eastAsia" w:ascii="黑体" w:hAnsi="黑体" w:eastAsia="黑体"/>
          <w:sz w:val="32"/>
          <w:szCs w:val="32"/>
        </w:rPr>
        <w:br w:type="page" w:clear="all"/>
      </w: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ind w:firstLine="492"/>
        <w:spacing w:line="460" w:lineRule="exact"/>
        <w:rPr>
          <w:rFonts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965"/>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37"/>
        <w:ind w:firstLine="480"/>
        <w:spacing w:line="420" w:lineRule="exact"/>
        <w:rPr>
          <w:sz w:val="24"/>
          <w:szCs w:val="24"/>
        </w:rPr>
      </w:pPr>
      <w:r>
        <w:rPr>
          <w:sz w:val="24"/>
          <w:szCs w:val="24"/>
        </w:rPr>
      </w:r>
      <w:r/>
    </w:p>
    <w:p>
      <w:pPr>
        <w:pStyle w:val="937"/>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37"/>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37"/>
        <w:ind w:firstLine="480"/>
        <w:spacing w:line="480" w:lineRule="exact"/>
        <w:rPr>
          <w:sz w:val="24"/>
          <w:szCs w:val="24"/>
        </w:rPr>
      </w:pPr>
      <w:r>
        <w:rPr>
          <w:rFonts w:hint="eastAsia"/>
          <w:sz w:val="24"/>
          <w:szCs w:val="24"/>
        </w:rPr>
        <w:t xml:space="preserve">代理人无转委托权。</w:t>
      </w:r>
      <w:r/>
    </w:p>
    <w:p>
      <w:pPr>
        <w:pStyle w:val="937"/>
        <w:ind w:firstLine="480"/>
        <w:spacing w:line="480" w:lineRule="exact"/>
        <w:rPr>
          <w:sz w:val="24"/>
          <w:szCs w:val="24"/>
        </w:rPr>
      </w:pPr>
      <w:r>
        <w:rPr>
          <w:rFonts w:hint="eastAsia"/>
          <w:sz w:val="24"/>
          <w:szCs w:val="24"/>
        </w:rPr>
        <w:t xml:space="preserve">投标人名称（加盖公章）：________________</w:t>
      </w:r>
      <w:r/>
    </w:p>
    <w:p>
      <w:pPr>
        <w:pStyle w:val="937"/>
        <w:ind w:firstLine="480"/>
        <w:spacing w:line="480" w:lineRule="exact"/>
        <w:rPr>
          <w:sz w:val="24"/>
          <w:szCs w:val="24"/>
        </w:rPr>
      </w:pPr>
      <w:r>
        <w:rPr>
          <w:rFonts w:hint="eastAsia"/>
          <w:sz w:val="24"/>
          <w:szCs w:val="24"/>
        </w:rPr>
        <w:t xml:space="preserve">法定代表人（单位负责人）（签字或签章）：________________</w:t>
      </w:r>
      <w:r/>
    </w:p>
    <w:p>
      <w:pPr>
        <w:pStyle w:val="937"/>
        <w:ind w:firstLine="480"/>
        <w:spacing w:line="480" w:lineRule="exact"/>
        <w:rPr>
          <w:sz w:val="24"/>
          <w:szCs w:val="24"/>
        </w:rPr>
      </w:pPr>
      <w:r>
        <w:rPr>
          <w:rFonts w:hint="eastAsia"/>
          <w:sz w:val="24"/>
          <w:szCs w:val="24"/>
        </w:rPr>
        <w:t xml:space="preserve">代理人（签字或签章）：________________ </w:t>
      </w:r>
      <w:r/>
    </w:p>
    <w:p>
      <w:pPr>
        <w:pStyle w:val="937"/>
        <w:ind w:firstLine="480"/>
        <w:spacing w:line="480" w:lineRule="exact"/>
        <w:rPr>
          <w:sz w:val="24"/>
          <w:szCs w:val="24"/>
        </w:rPr>
      </w:pPr>
      <w:r>
        <w:rPr>
          <w:rFonts w:hint="eastAsia"/>
          <w:sz w:val="24"/>
          <w:szCs w:val="24"/>
        </w:rPr>
        <w:t xml:space="preserve">日期：_____年______月______日</w:t>
      </w:r>
      <w:r/>
    </w:p>
    <w:p>
      <w:pPr>
        <w:pStyle w:val="937"/>
        <w:ind w:firstLine="480"/>
        <w:spacing w:line="480" w:lineRule="exact"/>
        <w:rPr>
          <w:sz w:val="24"/>
          <w:szCs w:val="24"/>
        </w:rPr>
      </w:pPr>
      <w:r>
        <w:rPr>
          <w:rFonts w:hint="eastAsia"/>
          <w:sz w:val="24"/>
          <w:szCs w:val="24"/>
        </w:rPr>
        <w:t xml:space="preserve">附：法定代表人（单位负责人）及代理人有效身份证明文件</w:t>
      </w:r>
      <w:r/>
    </w:p>
    <w:p>
      <w:pPr>
        <w:pStyle w:val="858"/>
        <w:ind w:firstLine="0"/>
      </w:pPr>
      <w:r/>
      <w:r/>
    </w:p>
    <w:p>
      <w:pPr>
        <w:pStyle w:val="937"/>
        <w:ind w:firstLine="480"/>
        <w:spacing w:line="480" w:lineRule="exact"/>
        <w:rPr>
          <w:sz w:val="24"/>
          <w:szCs w:val="24"/>
        </w:rPr>
      </w:pPr>
      <w:r>
        <w:rPr>
          <w:sz w:val="24"/>
          <w:szCs w:val="24"/>
        </w:rPr>
      </w:r>
      <w:r/>
    </w:p>
    <w:p>
      <w:pPr>
        <w:pStyle w:val="937"/>
        <w:ind w:firstLine="480"/>
        <w:spacing w:line="480" w:lineRule="exact"/>
        <w:rPr>
          <w:sz w:val="24"/>
          <w:szCs w:val="24"/>
        </w:rPr>
      </w:pPr>
      <w:r>
        <w:rPr>
          <w:rFonts w:hint="eastAsia"/>
          <w:sz w:val="24"/>
          <w:szCs w:val="24"/>
        </w:rPr>
        <w:t xml:space="preserve">说明：</w:t>
      </w:r>
      <w:r/>
    </w:p>
    <w:p>
      <w:pPr>
        <w:pStyle w:val="937"/>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37"/>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7"/>
        <w:ind w:firstLine="480"/>
        <w:spacing w:line="480" w:lineRule="exact"/>
        <w:rPr>
          <w:sz w:val="24"/>
          <w:szCs w:val="24"/>
        </w:rPr>
      </w:pPr>
      <w:r>
        <w:rPr>
          <w:rFonts w:hint="eastAsia"/>
          <w:sz w:val="24"/>
          <w:szCs w:val="24"/>
        </w:rPr>
        <w:t xml:space="preserve">3.投标人为自然人的，可不提供本《法定代表人授权委托书》。</w:t>
      </w:r>
      <w:r/>
    </w:p>
    <w:p>
      <w:pPr>
        <w:pStyle w:val="937"/>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37"/>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jc w:val="left"/>
        <w:spacing w:line="360" w:lineRule="auto"/>
        <w:rPr>
          <w:rFonts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3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39"/>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9"/>
        <w:spacing w:before="0" w:after="0" w:line="420" w:lineRule="exact"/>
        <w:rPr>
          <w:rFonts w:ascii="宋体" w:hAnsi="宋体"/>
          <w:szCs w:val="21"/>
        </w:rPr>
      </w:pPr>
      <w:r>
        <w:rPr>
          <w:rFonts w:hint="eastAsia" w:ascii="宋体" w:hAnsi="宋体"/>
          <w:szCs w:val="21"/>
        </w:rPr>
        <w:t xml:space="preserve">1.按招标文件规定的各项要求，向贵方提供所需服务（包含与服务相关的货物）。</w:t>
      </w:r>
      <w:r/>
    </w:p>
    <w:p>
      <w:pPr>
        <w:pStyle w:val="93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5"/>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9"/>
        <w:spacing w:before="0" w:after="0" w:line="420" w:lineRule="exact"/>
        <w:rPr>
          <w:rFonts w:ascii="宋体" w:hAnsi="宋体"/>
          <w:szCs w:val="21"/>
        </w:rPr>
      </w:pPr>
      <w:r>
        <w:rPr>
          <w:rFonts w:hint="eastAsia" w:ascii="宋体" w:hAnsi="宋体"/>
          <w:szCs w:val="21"/>
        </w:rPr>
        <w:t xml:space="preserve">9.我方与本次投标有关信息</w:t>
      </w:r>
      <w:r/>
    </w:p>
    <w:p>
      <w:pPr>
        <w:pStyle w:val="939"/>
        <w:spacing w:before="0" w:after="0" w:line="420" w:lineRule="exact"/>
        <w:rPr>
          <w:rFonts w:ascii="宋体" w:hAnsi="宋体"/>
          <w:szCs w:val="21"/>
        </w:rPr>
      </w:pPr>
      <w:r>
        <w:rPr>
          <w:rFonts w:hint="eastAsia" w:ascii="宋体" w:hAnsi="宋体"/>
          <w:szCs w:val="21"/>
        </w:rPr>
        <w:t xml:space="preserve">地  址：</w:t>
      </w:r>
      <w:r/>
    </w:p>
    <w:p>
      <w:pPr>
        <w:pStyle w:val="939"/>
        <w:spacing w:before="0" w:after="0" w:line="420" w:lineRule="exact"/>
        <w:rPr>
          <w:rFonts w:ascii="宋体" w:hAnsi="宋体"/>
          <w:szCs w:val="21"/>
        </w:rPr>
      </w:pPr>
      <w:r>
        <w:rPr>
          <w:rFonts w:hint="eastAsia" w:ascii="宋体" w:hAnsi="宋体"/>
          <w:szCs w:val="21"/>
        </w:rPr>
        <w:t xml:space="preserve">邮  编：</w:t>
      </w:r>
      <w:r/>
    </w:p>
    <w:p>
      <w:pPr>
        <w:pStyle w:val="939"/>
        <w:spacing w:before="0" w:after="0" w:line="420" w:lineRule="exact"/>
        <w:rPr>
          <w:rFonts w:ascii="宋体" w:hAnsi="宋体"/>
          <w:szCs w:val="21"/>
          <w:u w:val="single"/>
        </w:rPr>
      </w:pPr>
      <w:r>
        <w:rPr>
          <w:rFonts w:hint="eastAsia" w:ascii="宋体" w:hAnsi="宋体"/>
          <w:szCs w:val="21"/>
        </w:rPr>
        <w:t xml:space="preserve">电  话：</w:t>
      </w:r>
      <w:r/>
    </w:p>
    <w:p>
      <w:pPr>
        <w:pStyle w:val="939"/>
        <w:spacing w:before="0" w:after="0" w:line="420" w:lineRule="exact"/>
        <w:rPr>
          <w:rFonts w:ascii="宋体" w:hAnsi="宋体"/>
          <w:szCs w:val="21"/>
          <w:u w:val="single"/>
        </w:rPr>
      </w:pPr>
      <w:r>
        <w:rPr>
          <w:rFonts w:hint="eastAsia" w:ascii="宋体" w:hAnsi="宋体"/>
          <w:szCs w:val="21"/>
        </w:rPr>
        <w:t xml:space="preserve">传  真：</w:t>
      </w:r>
      <w:r/>
    </w:p>
    <w:p>
      <w:pPr>
        <w:pStyle w:val="939"/>
        <w:spacing w:before="0" w:after="0" w:line="420" w:lineRule="exact"/>
        <w:rPr>
          <w:rFonts w:ascii="宋体" w:hAnsi="宋体"/>
          <w:szCs w:val="21"/>
          <w:u w:val="single"/>
        </w:rPr>
      </w:pPr>
      <w:r>
        <w:rPr>
          <w:rFonts w:hint="eastAsia" w:ascii="宋体" w:hAnsi="宋体"/>
          <w:szCs w:val="21"/>
        </w:rPr>
        <w:t xml:space="preserve">开户行：</w:t>
      </w:r>
      <w:r/>
    </w:p>
    <w:p>
      <w:pPr>
        <w:pStyle w:val="939"/>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9"/>
        <w:spacing w:before="0" w:after="0" w:line="420" w:lineRule="exact"/>
        <w:rPr>
          <w:rFonts w:ascii="宋体" w:hAnsi="宋体"/>
          <w:szCs w:val="21"/>
        </w:rPr>
      </w:pPr>
      <w:r>
        <w:rPr>
          <w:rFonts w:hint="eastAsia" w:ascii="宋体" w:hAnsi="宋体"/>
          <w:szCs w:val="21"/>
        </w:rPr>
        <w:t xml:space="preserve">日  期：</w:t>
      </w:r>
      <w:r/>
    </w:p>
    <w:p>
      <w:pPr>
        <w:pStyle w:val="939"/>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85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9"/>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855"/>
      </w:pPr>
      <w:r/>
      <w:r/>
    </w:p>
    <w:p>
      <w:pPr>
        <w:spacing w:line="360" w:lineRule="auto"/>
        <w:rPr>
          <w:rFonts w:ascii="黑体" w:eastAsia="黑体"/>
          <w:sz w:val="32"/>
          <w:szCs w:val="32"/>
        </w:rPr>
      </w:pPr>
      <w:r>
        <w:rPr>
          <w:rFonts w:ascii="黑体" w:eastAsia="黑体"/>
          <w:sz w:val="32"/>
          <w:szCs w:val="32"/>
        </w:rPr>
      </w:r>
      <w:r/>
    </w:p>
    <w:p>
      <w:pPr>
        <w:pStyle w:val="855"/>
      </w:pPr>
      <w:r/>
      <w:r/>
    </w:p>
    <w:p>
      <w:r/>
      <w:r/>
    </w:p>
    <w:p>
      <w:pPr>
        <w:pStyle w:val="855"/>
      </w:pPr>
      <w:r/>
      <w:r/>
    </w:p>
    <w:p>
      <w:pPr>
        <w:pStyle w:val="922"/>
        <w:rPr>
          <w:rFonts w:ascii="黑体" w:eastAsia="黑体" w:cs="Times New Roman"/>
          <w:sz w:val="32"/>
          <w:szCs w:val="32"/>
          <w:lang w:val="en-US"/>
        </w:rPr>
      </w:pPr>
      <w:r>
        <w:rPr>
          <w:rFonts w:ascii="黑体" w:eastAsia="黑体" w:cs="Times New Roman"/>
          <w:sz w:val="32"/>
          <w:szCs w:val="32"/>
          <w:lang w:val="en-US"/>
        </w:rPr>
      </w:r>
      <w:r/>
    </w:p>
    <w:p>
      <w:pPr>
        <w:rPr>
          <w:rFonts w:ascii="黑体" w:eastAsia="黑体"/>
          <w:sz w:val="32"/>
          <w:szCs w:val="32"/>
        </w:rPr>
      </w:pPr>
      <w:r>
        <w:rPr>
          <w:rFonts w:ascii="黑体" w:eastAsia="黑体"/>
          <w:sz w:val="32"/>
          <w:szCs w:val="32"/>
        </w:rPr>
      </w:r>
      <w:r/>
    </w:p>
    <w:p>
      <w:pPr>
        <w:pStyle w:val="922"/>
        <w:rPr>
          <w:rFonts w:ascii="黑体" w:eastAsia="黑体" w:cs="Times New Roman"/>
          <w:sz w:val="32"/>
          <w:szCs w:val="32"/>
          <w:lang w:val="en-US"/>
        </w:rPr>
      </w:pPr>
      <w:r>
        <w:rPr>
          <w:rFonts w:ascii="黑体" w:eastAsia="黑体" w:cs="Times New Roman"/>
          <w:sz w:val="32"/>
          <w:szCs w:val="32"/>
          <w:lang w:val="en-US"/>
        </w:rPr>
      </w:r>
      <w:r/>
    </w:p>
    <w:p>
      <w:pPr>
        <w:pStyle w:val="922"/>
        <w:rPr>
          <w:rFonts w:ascii="黑体" w:eastAsia="黑体" w:cs="Times New Roman"/>
          <w:sz w:val="32"/>
          <w:szCs w:val="32"/>
          <w:lang w:val="en-US"/>
        </w:rPr>
      </w:pPr>
      <w:r>
        <w:rPr>
          <w:rFonts w:ascii="黑体" w:eastAsia="黑体" w:cs="Times New Roman"/>
          <w:sz w:val="32"/>
          <w:szCs w:val="32"/>
          <w:lang w:val="en-US"/>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ind w:right="180" w:firstLine="480"/>
        <w:spacing w:line="360" w:lineRule="auto"/>
        <w:rPr>
          <w:rFonts w:ascii="宋体" w:hAnsi="宋体"/>
          <w:sz w:val="24"/>
          <w:szCs w:val="24"/>
        </w:rPr>
      </w:pPr>
      <w:r/>
      <w:bookmarkStart w:id="67" w:name="OLE_LINK3"/>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67"/>
      <w:r/>
      <w:r/>
    </w:p>
    <w:tbl>
      <w:tblPr>
        <w:tblStyle w:val="854"/>
        <w:tblW w:w="10479" w:type="dxa"/>
        <w:tblInd w:w="-5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240"/>
        <w:gridCol w:w="970"/>
        <w:gridCol w:w="1790"/>
        <w:gridCol w:w="1470"/>
        <w:gridCol w:w="830"/>
        <w:gridCol w:w="820"/>
        <w:gridCol w:w="826"/>
        <w:gridCol w:w="1434"/>
      </w:tblGrid>
      <w:tr>
        <w:trPr>
          <w:cantSplit/>
          <w:trHeight w:val="544"/>
        </w:trPr>
        <w:tc>
          <w:tcPr>
            <w:tcW w:w="1099" w:type="dxa"/>
            <w:vAlign w:val="center"/>
            <w:vMerge w:val="restart"/>
            <w:textDirection w:val="lrTb"/>
            <w:noWrap w:val="false"/>
          </w:tcPr>
          <w:p>
            <w:pPr>
              <w:ind w:right="180" w:firstLine="0"/>
              <w:jc w:val="left"/>
              <w:spacing w:line="360" w:lineRule="auto"/>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8</w:t>
            </w:r>
            <w:r/>
          </w:p>
        </w:tc>
      </w:tr>
      <w:tr>
        <w:trPr>
          <w:cantSplit/>
          <w:trHeight w:val="294"/>
        </w:trPr>
        <w:tc>
          <w:tcPr>
            <w:tcW w:w="1099"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109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109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109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109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总报价（元）：</w:t>
            </w:r>
            <w:r/>
          </w:p>
        </w:tc>
      </w:tr>
      <w:tr>
        <w:trPr>
          <w:cantSplit/>
          <w:trHeight w:val="654"/>
        </w:trPr>
        <w:tc>
          <w:tcPr>
            <w:gridSpan w:val="9"/>
            <w:tcW w:w="10479"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spacing w:line="360" w:lineRule="auto"/>
        <w:rPr>
          <w:rFonts w:ascii="宋体" w:hAnsi="宋体"/>
          <w:sz w:val="24"/>
        </w:rPr>
      </w:pPr>
      <w:r>
        <w:rPr>
          <w:rFonts w:ascii="宋体" w:hAnsi="宋体"/>
          <w:sz w:val="24"/>
        </w:rPr>
      </w:r>
      <w:r/>
    </w:p>
    <w:p>
      <w:pPr>
        <w:pStyle w:val="884"/>
        <w:ind w:firstLine="480"/>
        <w:jc w:val="both"/>
        <w:spacing w:before="0" w:beforeAutospacing="0" w:after="0" w:afterAutospacing="0" w:line="360" w:lineRule="auto"/>
      </w:pPr>
      <w:r>
        <w:t xml:space="preserve">备注： </w:t>
      </w:r>
      <w:r/>
    </w:p>
    <w:p>
      <w:pPr>
        <w:pStyle w:val="884"/>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884"/>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884"/>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jc w:val="center"/>
        <w:spacing w:line="360" w:lineRule="auto"/>
        <w:rPr>
          <w:rFonts w:ascii="黑体" w:eastAsia="黑体"/>
          <w:sz w:val="32"/>
          <w:szCs w:val="32"/>
        </w:rPr>
      </w:pPr>
      <w:r>
        <w:rPr>
          <w:rFonts w:ascii="黑体" w:eastAsia="黑体"/>
          <w:sz w:val="32"/>
          <w:szCs w:val="32"/>
        </w:rPr>
      </w:r>
      <w:r/>
    </w:p>
    <w:p>
      <w:pPr>
        <w:rPr>
          <w:rFonts w:ascii="黑体" w:hAnsi="黑体" w:eastAsia="黑体"/>
          <w:iCs/>
          <w:sz w:val="32"/>
          <w:szCs w:val="32"/>
        </w:rPr>
      </w:pPr>
      <w:r>
        <w:rPr>
          <w:rFonts w:hint="eastAsia" w:ascii="黑体" w:hAnsi="黑体" w:eastAsia="黑体"/>
          <w:iCs/>
          <w:sz w:val="32"/>
          <w:szCs w:val="32"/>
        </w:rPr>
        <w:br w:type="page" w:clear="all"/>
      </w:r>
      <w:bookmarkEnd w:id="46"/>
      <w:r/>
      <w:bookmarkEnd w:id="47"/>
      <w:r/>
      <w:bookmarkEnd w:id="66"/>
      <w:r>
        <w:rPr>
          <w:rFonts w:hint="eastAsia" w:ascii="黑体" w:hAnsi="黑体" w:eastAsia="黑体"/>
          <w:iCs/>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jc w:val="left"/>
        <w:spacing w:line="360" w:lineRule="auto"/>
        <w:rPr>
          <w:rFonts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855"/>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bl>
    <w:p>
      <w:pPr>
        <w:pStyle w:val="884"/>
        <w:jc w:val="both"/>
        <w:spacing w:before="0" w:beforeAutospacing="0" w:after="0" w:afterAutospacing="0"/>
      </w:pPr>
      <w:r/>
      <w:r/>
    </w:p>
    <w:p>
      <w:pPr>
        <w:pStyle w:val="884"/>
        <w:ind w:firstLine="480"/>
        <w:jc w:val="both"/>
        <w:spacing w:before="0" w:beforeAutospacing="0" w:after="0" w:afterAutospacing="0" w:line="360" w:lineRule="auto"/>
      </w:pPr>
      <w:r>
        <w:t xml:space="preserve">备注： </w:t>
      </w:r>
      <w:r/>
    </w:p>
    <w:p>
      <w:pPr>
        <w:pStyle w:val="884"/>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884"/>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84"/>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ascii="宋体" w:hAnsi="宋体"/>
                <w:sz w:val="24"/>
                <w:szCs w:val="24"/>
              </w:rPr>
            </w:pPr>
            <w:r/>
            <w:bookmarkStart w:id="68" w:name="_Hlt24879081"/>
            <w:r/>
            <w:bookmarkEnd w:id="68"/>
            <w:r/>
            <w:bookmarkStart w:id="69" w:name="_Hlt26955064"/>
            <w:r/>
            <w:bookmarkEnd w:id="69"/>
            <w:r/>
            <w:bookmarkStart w:id="70" w:name="_Hlt26671343"/>
            <w:r/>
            <w:bookmarkEnd w:id="70"/>
            <w:r/>
            <w:bookmarkStart w:id="71" w:name="_Hlt26580838"/>
            <w:r/>
            <w:bookmarkEnd w:id="71"/>
            <w:r/>
            <w:bookmarkStart w:id="72" w:name="_Hlt26955056"/>
            <w:r/>
            <w:bookmarkEnd w:id="72"/>
            <w:r/>
            <w:bookmarkStart w:id="73" w:name="_Hlt26609391"/>
            <w:r/>
            <w:bookmarkEnd w:id="73"/>
            <w:r/>
            <w:bookmarkStart w:id="74" w:name="_Hlt26671372"/>
            <w:r/>
            <w:bookmarkEnd w:id="74"/>
            <w:r/>
            <w:bookmarkStart w:id="75" w:name="_Hlt26782999"/>
            <w:r/>
            <w:bookmarkEnd w:id="7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855"/>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pStyle w:val="884"/>
        <w:ind w:firstLine="480"/>
        <w:jc w:val="both"/>
        <w:spacing w:before="0" w:beforeAutospacing="0" w:after="0" w:afterAutospacing="0" w:line="360" w:lineRule="auto"/>
      </w:pPr>
      <w:r>
        <w:rPr>
          <w:rFonts w:hint="eastAsia"/>
        </w:rPr>
        <w:t xml:space="preserve">备注： </w:t>
      </w:r>
      <w:r/>
    </w:p>
    <w:p>
      <w:pPr>
        <w:pStyle w:val="884"/>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884"/>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922"/>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pStyle w:val="922"/>
      </w:p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2"/>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2"/>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b/>
          <w:bCs/>
          <w:sz w:val="24"/>
        </w:rPr>
      </w:pPr>
      <w:r>
        <w:rPr>
          <w:rFonts w:hint="eastAsia" w:ascii="宋体" w:hAnsi="宋体"/>
          <w:sz w:val="24"/>
          <w:szCs w:val="24"/>
        </w:rPr>
        <w:t xml:space="preserve">2</w:t>
      </w:r>
      <w:r>
        <w:rPr>
          <w:rFonts w:hint="eastAsia" w:ascii="宋体" w:hAnsi="宋体"/>
          <w:sz w:val="24"/>
        </w:rPr>
        <w:t xml:space="preserve">.</w:t>
      </w:r>
      <w:r>
        <w:rPr>
          <w:rFonts w:hint="eastAsia" w:ascii="宋体" w:hAnsi="宋体"/>
          <w:b/>
          <w:bCs/>
          <w:sz w:val="24"/>
        </w:rPr>
        <w:t xml:space="preserve">除另有说明外，本招标文件要求加盖电子公章之处，加盖牵头单位的电子公章即可。</w:t>
      </w:r>
      <w:r/>
    </w:p>
    <w:p>
      <w:pPr>
        <w:pStyle w:val="855"/>
        <w:ind w:firstLine="480"/>
        <w:rPr>
          <w:sz w:val="24"/>
        </w:rPr>
      </w:pPr>
      <w:r>
        <w:rPr>
          <w:sz w:val="24"/>
        </w:rPr>
      </w:r>
      <w:r/>
    </w:p>
    <w:p>
      <w:r/>
      <w:r/>
    </w:p>
    <w:p>
      <w:pPr>
        <w:pStyle w:val="922"/>
      </w:pPr>
      <w:r/>
      <w:r/>
    </w:p>
    <w:p>
      <w:pPr>
        <w:jc w:val="left"/>
        <w:spacing w:line="360" w:lineRule="auto"/>
        <w:rPr>
          <w:rFonts w:ascii="宋体" w:hAnsi="宋体"/>
          <w:sz w:val="24"/>
        </w:rPr>
      </w:pPr>
      <w:r>
        <w:rPr>
          <w:rFonts w:hint="eastAsia" w:ascii="黑体" w:hAnsi="黑体" w:eastAsia="黑体"/>
          <w:iCs/>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884"/>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4"/>
        <w:ind w:firstLine="420"/>
        <w:spacing w:before="24" w:beforeAutospacing="0" w:after="24" w:afterAutospacing="0" w:line="360" w:lineRule="auto"/>
        <w:shd w:val="clear" w:color="auto" w:fill="ffffff"/>
      </w:pPr>
      <w:r>
        <w:rPr>
          <w:rFonts w:hint="eastAsia"/>
          <w:shd w:val="clear" w:color="auto" w:fill="ffffff"/>
        </w:rPr>
        <w:t xml:space="preserve">1.</w:t>
      </w:r>
      <w:r>
        <w:rPr>
          <w:rStyle w:val="892"/>
          <w:rFonts w:hint="eastAsia"/>
          <w:i w:val="0"/>
          <w:u w:val="single"/>
          <w:shd w:val="clear" w:color="auto" w:fill="ffffff"/>
        </w:rPr>
        <w:t xml:space="preserve">（产品名称1）</w:t>
      </w:r>
      <w:r>
        <w:rPr>
          <w:rStyle w:val="892"/>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2"/>
          <w:rFonts w:hint="eastAsia"/>
          <w:i w:val="0"/>
          <w:u w:val="single"/>
          <w:shd w:val="clear" w:color="auto" w:fill="ffffff"/>
        </w:rPr>
        <w:t xml:space="preserve">（厂名）</w:t>
      </w:r>
      <w:r>
        <w:rPr>
          <w:rStyle w:val="892"/>
          <w:rFonts w:hint="eastAsia"/>
          <w:i w:val="0"/>
          <w:shd w:val="clear" w:color="auto" w:fill="ffffff"/>
          <w:vertAlign w:val="superscript"/>
        </w:rPr>
        <w:t xml:space="preserve">2</w:t>
      </w:r>
      <w:r>
        <w:rPr>
          <w:rFonts w:hint="eastAsia"/>
          <w:shd w:val="clear" w:color="auto" w:fill="ffffff"/>
        </w:rPr>
        <w:t xml:space="preserve">，厂址为</w:t>
      </w:r>
      <w:r>
        <w:rPr>
          <w:rStyle w:val="892"/>
          <w:rFonts w:hint="eastAsia"/>
          <w:i w:val="0"/>
          <w:u w:val="single"/>
          <w:shd w:val="clear" w:color="auto" w:fill="ffffff"/>
        </w:rPr>
        <w:t xml:space="preserve">（生产厂址）</w:t>
      </w:r>
      <w:r>
        <w:rPr>
          <w:rFonts w:hint="eastAsia"/>
          <w:shd w:val="clear" w:color="auto" w:fill="ffffff"/>
        </w:rPr>
        <w:t xml:space="preserve">。</w:t>
      </w:r>
      <w:r>
        <w:rPr>
          <w:rStyle w:val="892"/>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2"/>
          <w:rFonts w:hint="eastAsia"/>
          <w:u w:val="single"/>
          <w:shd w:val="clear" w:color="auto" w:fill="ffffff"/>
        </w:rPr>
        <w:t xml:space="preserve">（规定比例）</w:t>
      </w:r>
      <w:r>
        <w:rPr>
          <w:rStyle w:val="892"/>
          <w:rFonts w:hint="eastAsia"/>
          <w:i w:val="0"/>
          <w:shd w:val="clear" w:color="auto" w:fill="ffffff"/>
          <w:vertAlign w:val="superscript"/>
        </w:rPr>
        <w:t xml:space="preserve">3</w:t>
      </w:r>
      <w:r>
        <w:rPr>
          <w:rFonts w:hint="eastAsia"/>
          <w:shd w:val="clear" w:color="auto" w:fill="ffffff"/>
        </w:rPr>
        <w:t xml:space="preserve">。</w:t>
      </w:r>
      <w:r>
        <w:rPr>
          <w:rStyle w:val="892"/>
          <w:rFonts w:hint="eastAsia"/>
          <w:u w:val="single"/>
          <w:shd w:val="clear" w:color="auto" w:fill="ffffff"/>
        </w:rPr>
        <w:t xml:space="preserve">（产品名称1）</w:t>
      </w:r>
      <w:r>
        <w:rPr>
          <w:rFonts w:hint="eastAsia"/>
          <w:shd w:val="clear" w:color="auto" w:fill="ffffff"/>
        </w:rPr>
        <w:t xml:space="preserve">的</w:t>
      </w:r>
      <w:r>
        <w:rPr>
          <w:rStyle w:val="892"/>
          <w:rFonts w:hint="eastAsia"/>
          <w:u w:val="single"/>
          <w:shd w:val="clear" w:color="auto" w:fill="ffffff"/>
        </w:rPr>
        <w:t xml:space="preserve">（关键组件）</w:t>
      </w:r>
      <w:r>
        <w:rPr>
          <w:rStyle w:val="892"/>
          <w:rFonts w:hint="eastAsia"/>
          <w:i w:val="0"/>
          <w:shd w:val="clear" w:color="auto" w:fill="ffffff"/>
          <w:vertAlign w:val="superscript"/>
        </w:rPr>
        <w:t xml:space="preserve">4</w:t>
      </w:r>
      <w:r>
        <w:rPr>
          <w:rFonts w:hint="eastAsia"/>
          <w:shd w:val="clear" w:color="auto" w:fill="ffffff"/>
        </w:rPr>
        <w:t xml:space="preserve">在中国境内生产。</w:t>
      </w:r>
      <w:r>
        <w:rPr>
          <w:rStyle w:val="892"/>
          <w:rFonts w:hint="eastAsia"/>
          <w:u w:val="single"/>
          <w:shd w:val="clear" w:color="auto" w:fill="ffffff"/>
        </w:rPr>
        <w:t xml:space="preserve">（产品名称1）</w:t>
      </w:r>
      <w:r>
        <w:rPr>
          <w:rFonts w:hint="eastAsia"/>
          <w:shd w:val="clear" w:color="auto" w:fill="ffffff"/>
        </w:rPr>
        <w:t xml:space="preserve">的</w:t>
      </w:r>
      <w:r>
        <w:rPr>
          <w:rStyle w:val="892"/>
          <w:rFonts w:hint="eastAsia"/>
          <w:u w:val="single"/>
          <w:shd w:val="clear" w:color="auto" w:fill="ffffff"/>
        </w:rPr>
        <w:t xml:space="preserve">（关键工序）</w:t>
      </w:r>
      <w:r>
        <w:rPr>
          <w:rStyle w:val="892"/>
          <w:rFonts w:hint="eastAsia"/>
          <w:i w:val="0"/>
          <w:shd w:val="clear" w:color="auto" w:fill="ffffff"/>
          <w:vertAlign w:val="superscript"/>
        </w:rPr>
        <w:t xml:space="preserve">5</w:t>
      </w:r>
      <w:r>
        <w:rPr>
          <w:rFonts w:hint="eastAsia"/>
          <w:shd w:val="clear" w:color="auto" w:fill="ffffff"/>
        </w:rPr>
        <w:t xml:space="preserve">在中国境内完成。</w:t>
      </w:r>
      <w:r/>
    </w:p>
    <w:p>
      <w:pPr>
        <w:pStyle w:val="884"/>
        <w:ind w:firstLine="420"/>
        <w:spacing w:before="24" w:beforeAutospacing="0" w:after="24" w:afterAutospacing="0" w:line="360" w:lineRule="auto"/>
        <w:shd w:val="clear" w:color="auto" w:fill="ffffff"/>
      </w:pPr>
      <w:r>
        <w:rPr>
          <w:rFonts w:hint="eastAsia"/>
          <w:shd w:val="clear" w:color="auto" w:fill="ffffff"/>
        </w:rPr>
        <w:t xml:space="preserve">2.</w:t>
      </w:r>
      <w:r>
        <w:rPr>
          <w:rStyle w:val="892"/>
          <w:rFonts w:hint="eastAsia"/>
          <w:i w:val="0"/>
          <w:u w:val="single"/>
          <w:shd w:val="clear" w:color="auto" w:fill="ffffff"/>
        </w:rPr>
        <w:t xml:space="preserve">（产品名称2）</w:t>
      </w:r>
      <w:r>
        <w:rPr>
          <w:rFonts w:hint="eastAsia"/>
          <w:shd w:val="clear" w:color="auto" w:fill="ffffff"/>
        </w:rPr>
        <w:t xml:space="preserve">，生产厂为</w:t>
      </w:r>
      <w:r>
        <w:rPr>
          <w:rStyle w:val="892"/>
          <w:rFonts w:hint="eastAsia"/>
          <w:i w:val="0"/>
          <w:u w:val="single"/>
          <w:shd w:val="clear" w:color="auto" w:fill="ffffff"/>
        </w:rPr>
        <w:t xml:space="preserve">（厂名）</w:t>
      </w:r>
      <w:r>
        <w:rPr>
          <w:rFonts w:hint="eastAsia"/>
          <w:shd w:val="clear" w:color="auto" w:fill="ffffff"/>
        </w:rPr>
        <w:t xml:space="preserve">，厂址为</w:t>
      </w:r>
      <w:r>
        <w:rPr>
          <w:rStyle w:val="892"/>
          <w:rFonts w:hint="eastAsia"/>
          <w:i w:val="0"/>
          <w:u w:val="single"/>
          <w:shd w:val="clear" w:color="auto" w:fill="ffffff"/>
        </w:rPr>
        <w:t xml:space="preserve">（生产厂址）</w:t>
      </w:r>
      <w:r>
        <w:rPr>
          <w:rFonts w:hint="eastAsia"/>
          <w:shd w:val="clear" w:color="auto" w:fill="ffffff"/>
        </w:rPr>
        <w:t xml:space="preserve">。</w:t>
      </w:r>
      <w:r>
        <w:rPr>
          <w:rStyle w:val="892"/>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2"/>
          <w:rFonts w:hint="eastAsia"/>
          <w:u w:val="single"/>
          <w:shd w:val="clear" w:color="auto" w:fill="ffffff"/>
        </w:rPr>
        <w:t xml:space="preserve">（规定比例）</w:t>
      </w:r>
      <w:r>
        <w:rPr>
          <w:rFonts w:hint="eastAsia"/>
          <w:shd w:val="clear" w:color="auto" w:fill="ffffff"/>
        </w:rPr>
        <w:t xml:space="preserve">。</w:t>
      </w:r>
      <w:r>
        <w:rPr>
          <w:rStyle w:val="892"/>
          <w:rFonts w:hint="eastAsia"/>
          <w:u w:val="single"/>
          <w:shd w:val="clear" w:color="auto" w:fill="ffffff"/>
        </w:rPr>
        <w:t xml:space="preserve">（产品名称2）</w:t>
      </w:r>
      <w:r>
        <w:rPr>
          <w:rFonts w:hint="eastAsia"/>
          <w:shd w:val="clear" w:color="auto" w:fill="ffffff"/>
        </w:rPr>
        <w:t xml:space="preserve">的</w:t>
      </w:r>
      <w:r>
        <w:rPr>
          <w:rStyle w:val="892"/>
          <w:rFonts w:hint="eastAsia"/>
          <w:u w:val="single"/>
          <w:shd w:val="clear" w:color="auto" w:fill="ffffff"/>
        </w:rPr>
        <w:t xml:space="preserve">（关键组件）</w:t>
      </w:r>
      <w:r>
        <w:rPr>
          <w:rFonts w:hint="eastAsia"/>
          <w:shd w:val="clear" w:color="auto" w:fill="ffffff"/>
        </w:rPr>
        <w:t xml:space="preserve">在中国境内生产。</w:t>
      </w:r>
      <w:r>
        <w:rPr>
          <w:rStyle w:val="892"/>
          <w:rFonts w:hint="eastAsia"/>
          <w:u w:val="single"/>
          <w:shd w:val="clear" w:color="auto" w:fill="ffffff"/>
        </w:rPr>
        <w:t xml:space="preserve">（产品名称2）</w:t>
      </w:r>
      <w:r>
        <w:rPr>
          <w:rFonts w:hint="eastAsia"/>
          <w:shd w:val="clear" w:color="auto" w:fill="ffffff"/>
        </w:rPr>
        <w:t xml:space="preserve">的</w:t>
      </w:r>
      <w:r>
        <w:rPr>
          <w:rStyle w:val="892"/>
          <w:rFonts w:hint="eastAsia"/>
          <w:u w:val="single"/>
          <w:shd w:val="clear" w:color="auto" w:fill="ffffff"/>
        </w:rPr>
        <w:t xml:space="preserve">（关键工序）</w:t>
      </w:r>
      <w:r>
        <w:rPr>
          <w:rFonts w:hint="eastAsia"/>
          <w:shd w:val="clear" w:color="auto" w:fill="ffffff"/>
        </w:rPr>
        <w:t xml:space="preserve">在中国境内完成。</w:t>
      </w:r>
      <w:r/>
    </w:p>
    <w:p>
      <w:pPr>
        <w:pStyle w:val="884"/>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84"/>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84"/>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84"/>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4"/>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8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4"/>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4"/>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left"/>
        <w:spacing w:line="360" w:lineRule="auto"/>
        <w:widowControl/>
      </w:pPr>
      <w:r>
        <w:br w:type="page" w:clear="all"/>
      </w:r>
      <w:r>
        <w:rPr>
          <w:rFonts w:hint="eastAsia" w:ascii="黑体" w:hAnsi="黑体" w:eastAsia="黑体"/>
          <w:iCs/>
          <w:sz w:val="32"/>
          <w:szCs w:val="32"/>
        </w:rPr>
        <w:t xml:space="preserve">十二、分包情况说明及分包意向协议</w:t>
      </w:r>
      <w:r/>
    </w:p>
    <w:p>
      <w:pPr>
        <w:jc w:val="center"/>
        <w:widowControl/>
      </w:pPr>
      <w:r>
        <w:rPr>
          <w:rFonts w:ascii="宋体" w:hAnsi="宋体" w:cs="宋体"/>
          <w:b/>
          <w:bCs/>
          <w:sz w:val="36"/>
          <w:szCs w:val="36"/>
          <w:lang w:bidi="ar"/>
        </w:rPr>
        <w:t xml:space="preserve">分包情况说明</w:t>
      </w:r>
      <w:r/>
    </w:p>
    <w:p>
      <w:pPr>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ascii="宋体" w:hAnsi="宋体" w:cs="宋体"/>
          <w:sz w:val="24"/>
          <w:szCs w:val="24"/>
          <w:lang w:bidi="ar"/>
        </w:rPr>
      </w:pPr>
      <w:r>
        <w:rPr>
          <w:rFonts w:ascii="宋体" w:hAnsi="宋体" w:cs="宋体"/>
          <w:sz w:val="24"/>
          <w:szCs w:val="24"/>
          <w:lang w:bidi="ar"/>
        </w:rPr>
      </w:r>
      <w:r/>
    </w:p>
    <w:p>
      <w:pPr>
        <w:ind w:firstLine="480"/>
        <w:jc w:val="right"/>
        <w:widowControl/>
        <w:rPr>
          <w:rFonts w:ascii="宋体" w:hAnsi="宋体" w:cs="宋体"/>
          <w:sz w:val="24"/>
          <w:szCs w:val="24"/>
          <w:lang w:bidi="ar"/>
        </w:rPr>
      </w:pPr>
      <w:r>
        <w:rPr>
          <w:rFonts w:ascii="宋体" w:hAnsi="宋体" w:cs="宋体"/>
          <w:sz w:val="24"/>
          <w:szCs w:val="24"/>
          <w:lang w:bidi="ar"/>
        </w:rPr>
      </w:r>
      <w:r/>
    </w:p>
    <w:p>
      <w:pPr>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ind w:firstLine="480"/>
        <w:jc w:val="left"/>
        <w:widowControl/>
      </w:pPr>
      <w:r>
        <w:rPr>
          <w:rFonts w:hint="eastAsia" w:ascii="宋体" w:hAnsi="宋体" w:cs="宋体"/>
          <w:sz w:val="24"/>
          <w:szCs w:val="24"/>
          <w:lang w:bidi="ar"/>
        </w:rPr>
        <w:t xml:space="preserve">注： </w:t>
      </w:r>
      <w:r/>
    </w:p>
    <w:p>
      <w:pPr>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ind w:firstLine="480"/>
        <w:jc w:val="left"/>
        <w:widowControl/>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ind w:firstLine="480"/>
        <w:jc w:val="left"/>
        <w:widowControl/>
      </w:pPr>
      <w:r>
        <w:rPr>
          <w:rFonts w:hint="eastAsia" w:ascii="宋体" w:hAnsi="宋体" w:cs="宋体"/>
          <w:sz w:val="24"/>
          <w:szCs w:val="24"/>
          <w:lang w:bidi="ar"/>
        </w:rPr>
        <w:t xml:space="preserve">乙方承诺将在上述情况下与甲方签订分包合同。 </w:t>
      </w:r>
      <w:r/>
    </w:p>
    <w:p>
      <w:pPr>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ind w:firstLine="480"/>
        <w:jc w:val="right"/>
        <w:widowControl/>
        <w:rPr>
          <w:rFonts w:ascii="宋体" w:hAnsi="宋体" w:cs="宋体"/>
          <w:sz w:val="24"/>
          <w:szCs w:val="24"/>
          <w:lang w:bidi="ar"/>
        </w:rPr>
      </w:pPr>
      <w:r>
        <w:rPr>
          <w:rFonts w:ascii="宋体" w:hAnsi="宋体" w:cs="宋体"/>
          <w:sz w:val="24"/>
          <w:szCs w:val="24"/>
          <w:lang w:bidi="ar"/>
        </w:rPr>
      </w:r>
      <w:r/>
    </w:p>
    <w:p>
      <w:pPr>
        <w:ind w:firstLine="480"/>
        <w:jc w:val="right"/>
        <w:widowControl/>
        <w:rPr>
          <w:rFonts w:ascii="宋体" w:hAnsi="宋体" w:cs="宋体"/>
          <w:sz w:val="24"/>
          <w:szCs w:val="24"/>
          <w:lang w:bidi="ar"/>
        </w:rPr>
      </w:pPr>
      <w:r>
        <w:rPr>
          <w:rFonts w:ascii="宋体" w:hAnsi="宋体" w:cs="宋体"/>
          <w:sz w:val="24"/>
          <w:szCs w:val="24"/>
          <w:lang w:bidi="ar"/>
        </w:rPr>
      </w:r>
      <w:r/>
    </w:p>
    <w:p>
      <w:pPr>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ind w:firstLine="480"/>
        <w:jc w:val="left"/>
        <w:widowControl/>
        <w:rPr>
          <w:rFonts w:ascii="宋体" w:hAnsi="宋体" w:cs="宋体"/>
          <w:sz w:val="24"/>
          <w:szCs w:val="24"/>
          <w:lang w:bidi="ar"/>
        </w:rPr>
      </w:pPr>
      <w:r>
        <w:rPr>
          <w:rFonts w:ascii="宋体" w:hAnsi="宋体" w:cs="宋体"/>
          <w:sz w:val="24"/>
          <w:szCs w:val="24"/>
          <w:lang w:bidi="ar"/>
        </w:rPr>
      </w:r>
      <w:r/>
    </w:p>
    <w:p>
      <w:pPr>
        <w:ind w:firstLine="480"/>
        <w:jc w:val="left"/>
        <w:widowControl/>
        <w:rPr>
          <w:rFonts w:ascii="宋体" w:hAnsi="宋体" w:cs="宋体"/>
          <w:sz w:val="24"/>
          <w:szCs w:val="24"/>
          <w:lang w:bidi="ar"/>
        </w:rPr>
      </w:pPr>
      <w:r>
        <w:rPr>
          <w:rFonts w:ascii="宋体" w:hAnsi="宋体" w:cs="宋体"/>
          <w:sz w:val="24"/>
          <w:szCs w:val="24"/>
          <w:lang w:bidi="ar"/>
        </w:rPr>
      </w:r>
      <w:r/>
    </w:p>
    <w:p>
      <w:pPr>
        <w:ind w:firstLine="480"/>
        <w:jc w:val="left"/>
        <w:widowControl/>
      </w:pPr>
      <w:r>
        <w:rPr>
          <w:rFonts w:hint="eastAsia" w:ascii="宋体" w:hAnsi="宋体" w:cs="宋体"/>
          <w:sz w:val="24"/>
          <w:szCs w:val="24"/>
          <w:lang w:bidi="ar"/>
        </w:rPr>
        <w:t xml:space="preserve">注： </w:t>
      </w:r>
      <w:r/>
    </w:p>
    <w:p>
      <w:pPr>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jc w:val="left"/>
        <w:widowControl/>
      </w:pPr>
      <w:r>
        <w:rPr>
          <w:rFonts w:hint="eastAsia" w:ascii="宋体" w:hAnsi="宋体" w:cs="宋体"/>
          <w:sz w:val="24"/>
          <w:szCs w:val="24"/>
          <w:lang w:bidi="ar"/>
        </w:rPr>
        <w:t xml:space="preserve">有关规定，拟享受中小企业政策优惠措施的，仍需提供本协议，否则不予认可； </w:t>
      </w:r>
      <w:r/>
    </w:p>
    <w:p>
      <w:pPr>
        <w:numPr>
          <w:ilvl w:val="0"/>
          <w:numId w:val="5"/>
        </w:numPr>
        <w:ind w:firstLine="480"/>
        <w:jc w:val="left"/>
        <w:widowControl/>
        <w:rPr>
          <w:rFonts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p>
    <w:p>
      <w:pPr>
        <w:jc w:val="center"/>
        <w:widowControl/>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１８</w:t>
    </w:r>
    <w:r>
      <w:rPr>
        <w:rFonts w:ascii="宋体" w:hAnsi="宋体"/>
      </w:rPr>
      <w:fldChar w:fldCharType="end"/>
    </w:r>
    <w:r/>
  </w:p>
  <w:p>
    <w:pPr>
      <w:pStyle w:val="87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4"/>
    <w:uiPriority w:val="99"/>
  </w:style>
  <w:style w:type="character" w:styleId="708">
    <w:name w:val="Footer Char"/>
    <w:basedOn w:val="853"/>
    <w:link w:val="873"/>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3"/>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1"/>
      <w:lang w:val="en-US" w:eastAsia="zh-CN" w:bidi="ar-SA"/>
    </w:rPr>
  </w:style>
  <w:style w:type="paragraph" w:styleId="844">
    <w:name w:val="Heading 1"/>
    <w:basedOn w:val="843"/>
    <w:next w:val="843"/>
    <w:link w:val="897"/>
    <w:uiPriority w:val="0"/>
    <w:qFormat/>
    <w:pPr>
      <w:jc w:val="center"/>
      <w:keepNext/>
      <w:outlineLvl w:val="0"/>
    </w:pPr>
    <w:rPr>
      <w:rFonts w:ascii="楷体_GB2312" w:eastAsia="楷体_GB2312"/>
      <w:sz w:val="28"/>
      <w:szCs w:val="28"/>
    </w:rPr>
  </w:style>
  <w:style w:type="paragraph" w:styleId="845">
    <w:name w:val="Heading 2"/>
    <w:basedOn w:val="843"/>
    <w:next w:val="858"/>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900"/>
    <w:uiPriority w:val="0"/>
    <w:qFormat/>
    <w:pPr>
      <w:keepLines/>
      <w:keepNext/>
      <w:spacing w:before="260" w:after="260" w:line="416" w:lineRule="auto"/>
      <w:outlineLvl w:val="2"/>
    </w:pPr>
    <w:rPr>
      <w:b/>
      <w:bCs/>
      <w:sz w:val="32"/>
      <w:szCs w:val="32"/>
    </w:rPr>
  </w:style>
  <w:style w:type="paragraph" w:styleId="847">
    <w:name w:val="Heading 4"/>
    <w:basedOn w:val="843"/>
    <w:next w:val="858"/>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2"/>
    <w:uiPriority w:val="0"/>
    <w:qFormat/>
    <w:pPr>
      <w:keepNext/>
      <w:outlineLvl w:val="4"/>
    </w:pPr>
    <w:rPr>
      <w:rFonts w:ascii="宋体"/>
      <w:color w:val="000000"/>
      <w:sz w:val="28"/>
      <w:szCs w:val="28"/>
    </w:rPr>
  </w:style>
  <w:style w:type="paragraph" w:styleId="849">
    <w:name w:val="Heading 6"/>
    <w:basedOn w:val="843"/>
    <w:next w:val="843"/>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0">
    <w:name w:val="Heading 7"/>
    <w:basedOn w:val="843"/>
    <w:next w:val="843"/>
    <w:link w:val="904"/>
    <w:uiPriority w:val="0"/>
    <w:qFormat/>
    <w:pPr>
      <w:numPr>
        <w:ilvl w:val="6"/>
        <w:numId w:val="1"/>
      </w:numPr>
      <w:keepLines/>
      <w:keepNext/>
      <w:spacing w:before="240" w:after="64" w:line="320" w:lineRule="auto"/>
      <w:outlineLvl w:val="6"/>
    </w:pPr>
    <w:rPr>
      <w:b/>
      <w:bCs/>
      <w:sz w:val="24"/>
      <w:szCs w:val="24"/>
    </w:rPr>
  </w:style>
  <w:style w:type="paragraph" w:styleId="851">
    <w:name w:val="Heading 8"/>
    <w:basedOn w:val="843"/>
    <w:next w:val="843"/>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2">
    <w:name w:val="Heading 9"/>
    <w:basedOn w:val="843"/>
    <w:next w:val="843"/>
    <w:link w:val="906"/>
    <w:uiPriority w:val="0"/>
    <w:qFormat/>
    <w:pPr>
      <w:numPr>
        <w:ilvl w:val="8"/>
        <w:numId w:val="1"/>
      </w:numPr>
      <w:keepLines/>
      <w:keepNext/>
      <w:spacing w:before="240" w:after="64" w:line="320" w:lineRule="auto"/>
      <w:outlineLvl w:val="8"/>
    </w:pPr>
    <w:rPr>
      <w:rFonts w:ascii="Arial" w:hAnsi="Arial" w:eastAsia="黑体"/>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Body Text First Indent 2"/>
    <w:basedOn w:val="856"/>
    <w:next w:val="843"/>
    <w:link w:val="896"/>
    <w:uiPriority w:val="0"/>
    <w:qFormat/>
    <w:pPr>
      <w:ind w:firstLine="420"/>
      <w:spacing w:line="360" w:lineRule="auto"/>
    </w:pPr>
    <w:rPr>
      <w:rFonts w:ascii="宋体" w:hAnsi="宋体" w:eastAsia="宋体"/>
      <w:sz w:val="21"/>
      <w:szCs w:val="20"/>
    </w:rPr>
  </w:style>
  <w:style w:type="paragraph" w:styleId="856">
    <w:name w:val="Body Text Indent"/>
    <w:basedOn w:val="843"/>
    <w:next w:val="857"/>
    <w:link w:val="895"/>
    <w:uiPriority w:val="0"/>
    <w:qFormat/>
    <w:pPr>
      <w:ind w:firstLine="645"/>
    </w:pPr>
    <w:rPr>
      <w:rFonts w:ascii="楷体_GB2312" w:eastAsia="楷体_GB2312"/>
      <w:sz w:val="32"/>
      <w:szCs w:val="32"/>
    </w:rPr>
  </w:style>
  <w:style w:type="paragraph" w:styleId="857">
    <w:name w:val="envelope return"/>
    <w:basedOn w:val="843"/>
    <w:uiPriority w:val="0"/>
    <w:qFormat/>
    <w:rPr>
      <w:rFonts w:ascii="Arial" w:hAnsi="Arial" w:cs="宋体"/>
    </w:rPr>
  </w:style>
  <w:style w:type="paragraph" w:styleId="858">
    <w:name w:val="Normal Indent"/>
    <w:basedOn w:val="843"/>
    <w:link w:val="899"/>
    <w:uiPriority w:val="0"/>
    <w:qFormat/>
    <w:pPr>
      <w:ind w:firstLine="420"/>
    </w:pPr>
  </w:style>
  <w:style w:type="paragraph" w:styleId="859">
    <w:name w:val="List 3"/>
    <w:basedOn w:val="843"/>
    <w:uiPriority w:val="0"/>
    <w:qFormat/>
    <w:pPr>
      <w:ind w:left="100" w:hanging="200"/>
    </w:pPr>
  </w:style>
  <w:style w:type="paragraph" w:styleId="860">
    <w:name w:val="toc 7"/>
    <w:basedOn w:val="843"/>
    <w:next w:val="843"/>
    <w:uiPriority w:val="0"/>
    <w:semiHidden/>
    <w:qFormat/>
    <w:pPr>
      <w:ind w:left="1260"/>
      <w:jc w:val="left"/>
    </w:pPr>
  </w:style>
  <w:style w:type="paragraph" w:styleId="861">
    <w:name w:val="Document Map"/>
    <w:basedOn w:val="843"/>
    <w:link w:val="907"/>
    <w:uiPriority w:val="0"/>
    <w:semiHidden/>
    <w:qFormat/>
    <w:pPr>
      <w:shd w:val="clear" w:color="auto" w:fill="000080"/>
    </w:pPr>
  </w:style>
  <w:style w:type="paragraph" w:styleId="862">
    <w:name w:val="annotation text"/>
    <w:basedOn w:val="843"/>
    <w:link w:val="908"/>
    <w:uiPriority w:val="0"/>
    <w:semiHidden/>
    <w:qFormat/>
    <w:pPr>
      <w:jc w:val="left"/>
    </w:pPr>
  </w:style>
  <w:style w:type="paragraph" w:styleId="863">
    <w:name w:val="Body Text 3"/>
    <w:basedOn w:val="843"/>
    <w:link w:val="909"/>
    <w:uiPriority w:val="0"/>
    <w:qFormat/>
    <w:rPr>
      <w:rFonts w:ascii="仿宋_GB2312" w:hAnsi="Arial" w:eastAsia="仿宋_GB2312"/>
      <w:sz w:val="32"/>
      <w:szCs w:val="32"/>
    </w:rPr>
  </w:style>
  <w:style w:type="paragraph" w:styleId="864">
    <w:name w:val="Body Text"/>
    <w:basedOn w:val="843"/>
    <w:link w:val="910"/>
    <w:uiPriority w:val="0"/>
    <w:qFormat/>
    <w:rPr>
      <w:rFonts w:ascii="楷体_GB2312" w:hAnsi="Arial" w:eastAsia="楷体_GB2312"/>
      <w:sz w:val="28"/>
      <w:szCs w:val="28"/>
    </w:rPr>
  </w:style>
  <w:style w:type="paragraph" w:styleId="865">
    <w:name w:val="List 2"/>
    <w:basedOn w:val="843"/>
    <w:uiPriority w:val="0"/>
    <w:qFormat/>
    <w:pPr>
      <w:ind w:left="100" w:hanging="200"/>
    </w:pPr>
  </w:style>
  <w:style w:type="paragraph" w:styleId="866">
    <w:name w:val="toc 5"/>
    <w:basedOn w:val="843"/>
    <w:next w:val="843"/>
    <w:uiPriority w:val="0"/>
    <w:semiHidden/>
    <w:qFormat/>
    <w:pPr>
      <w:ind w:left="840"/>
      <w:jc w:val="left"/>
    </w:pPr>
  </w:style>
  <w:style w:type="paragraph" w:styleId="867">
    <w:name w:val="toc 3"/>
    <w:basedOn w:val="843"/>
    <w:next w:val="843"/>
    <w:uiPriority w:val="0"/>
    <w:semiHidden/>
    <w:qFormat/>
    <w:pPr>
      <w:ind w:left="420"/>
      <w:jc w:val="left"/>
    </w:pPr>
    <w:rPr>
      <w:i/>
      <w:iCs/>
      <w:szCs w:val="24"/>
    </w:rPr>
  </w:style>
  <w:style w:type="paragraph" w:styleId="868">
    <w:name w:val="Plain Text"/>
    <w:basedOn w:val="843"/>
    <w:link w:val="911"/>
    <w:uiPriority w:val="0"/>
    <w:qFormat/>
    <w:rPr>
      <w:rFonts w:ascii="宋体" w:hAnsi="Courier New" w:cs="Courier New"/>
    </w:rPr>
  </w:style>
  <w:style w:type="paragraph" w:styleId="869">
    <w:name w:val="toc 8"/>
    <w:basedOn w:val="843"/>
    <w:next w:val="843"/>
    <w:uiPriority w:val="0"/>
    <w:semiHidden/>
    <w:qFormat/>
    <w:pPr>
      <w:ind w:left="1470"/>
      <w:jc w:val="left"/>
    </w:pPr>
  </w:style>
  <w:style w:type="paragraph" w:styleId="870">
    <w:name w:val="Date"/>
    <w:basedOn w:val="843"/>
    <w:next w:val="843"/>
    <w:link w:val="912"/>
    <w:uiPriority w:val="0"/>
    <w:qFormat/>
    <w:rPr>
      <w:sz w:val="24"/>
      <w:szCs w:val="24"/>
    </w:rPr>
  </w:style>
  <w:style w:type="paragraph" w:styleId="871">
    <w:name w:val="Body Text Indent 2"/>
    <w:basedOn w:val="843"/>
    <w:link w:val="913"/>
    <w:uiPriority w:val="0"/>
    <w:qFormat/>
    <w:pPr>
      <w:ind w:left="630" w:firstLine="645"/>
    </w:pPr>
    <w:rPr>
      <w:rFonts w:ascii="Arial" w:hAnsi="Arial" w:eastAsia="仿宋_GB2312" w:cs="Arial"/>
      <w:sz w:val="32"/>
      <w:szCs w:val="32"/>
    </w:rPr>
  </w:style>
  <w:style w:type="paragraph" w:styleId="872">
    <w:name w:val="Balloon Text"/>
    <w:basedOn w:val="843"/>
    <w:link w:val="914"/>
    <w:uiPriority w:val="0"/>
    <w:semiHidden/>
    <w:qFormat/>
    <w:rPr>
      <w:sz w:val="18"/>
      <w:szCs w:val="18"/>
    </w:rPr>
  </w:style>
  <w:style w:type="paragraph" w:styleId="873">
    <w:name w:val="Footer"/>
    <w:basedOn w:val="843"/>
    <w:link w:val="915"/>
    <w:uiPriority w:val="0"/>
    <w:qFormat/>
    <w:pPr>
      <w:jc w:val="left"/>
      <w:tabs>
        <w:tab w:val="center" w:pos="4153" w:leader="none"/>
        <w:tab w:val="right" w:pos="8306" w:leader="none"/>
      </w:tabs>
    </w:pPr>
    <w:rPr>
      <w:sz w:val="18"/>
      <w:szCs w:val="18"/>
    </w:rPr>
  </w:style>
  <w:style w:type="paragraph" w:styleId="874">
    <w:name w:val="Header"/>
    <w:basedOn w:val="843"/>
    <w:link w:val="916"/>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3"/>
    <w:next w:val="843"/>
    <w:uiPriority w:val="0"/>
    <w:semiHidden/>
    <w:qFormat/>
    <w:pPr>
      <w:jc w:val="left"/>
      <w:spacing w:before="120" w:after="120" w:line="400" w:lineRule="exact"/>
      <w:tabs>
        <w:tab w:val="right" w:pos="8720" w:leader="dot"/>
      </w:tabs>
    </w:pPr>
    <w:rPr>
      <w:rFonts w:ascii="宋体" w:hAnsi="宋体"/>
      <w:caps/>
      <w:sz w:val="24"/>
      <w:szCs w:val="24"/>
    </w:rPr>
  </w:style>
  <w:style w:type="paragraph" w:styleId="876">
    <w:name w:val="toc 4"/>
    <w:basedOn w:val="843"/>
    <w:next w:val="843"/>
    <w:uiPriority w:val="0"/>
    <w:semiHidden/>
    <w:qFormat/>
    <w:pPr>
      <w:ind w:left="630"/>
      <w:jc w:val="left"/>
    </w:pPr>
  </w:style>
  <w:style w:type="paragraph" w:styleId="877">
    <w:name w:val="List"/>
    <w:basedOn w:val="843"/>
    <w:uiPriority w:val="0"/>
    <w:qFormat/>
    <w:pPr>
      <w:ind w:left="200" w:hanging="200"/>
    </w:pPr>
  </w:style>
  <w:style w:type="paragraph" w:styleId="878">
    <w:name w:val="toc 6"/>
    <w:basedOn w:val="843"/>
    <w:next w:val="843"/>
    <w:uiPriority w:val="0"/>
    <w:semiHidden/>
    <w:qFormat/>
    <w:pPr>
      <w:ind w:left="1050"/>
      <w:jc w:val="left"/>
    </w:pPr>
  </w:style>
  <w:style w:type="paragraph" w:styleId="879">
    <w:name w:val="Body Text Indent 3"/>
    <w:basedOn w:val="843"/>
    <w:link w:val="917"/>
    <w:uiPriority w:val="0"/>
    <w:qFormat/>
    <w:pPr>
      <w:ind w:left="645" w:firstLine="645"/>
    </w:pPr>
    <w:rPr>
      <w:rFonts w:ascii="Arial" w:hAnsi="Arial" w:eastAsia="仿宋_GB2312" w:cs="Arial"/>
      <w:color w:val="ffff00"/>
      <w:sz w:val="32"/>
      <w:szCs w:val="32"/>
    </w:rPr>
  </w:style>
  <w:style w:type="paragraph" w:styleId="880">
    <w:name w:val="table of figures"/>
    <w:basedOn w:val="843"/>
    <w:next w:val="843"/>
    <w:uiPriority w:val="0"/>
    <w:semiHidden/>
    <w:qFormat/>
    <w:pPr>
      <w:ind w:left="840" w:hanging="420"/>
    </w:pPr>
  </w:style>
  <w:style w:type="paragraph" w:styleId="881">
    <w:name w:val="toc 2"/>
    <w:basedOn w:val="843"/>
    <w:next w:val="843"/>
    <w:uiPriority w:val="0"/>
    <w:semiHidden/>
    <w:qFormat/>
    <w:pPr>
      <w:ind w:left="210"/>
      <w:jc w:val="left"/>
    </w:pPr>
    <w:rPr>
      <w:smallCaps/>
      <w:szCs w:val="24"/>
    </w:rPr>
  </w:style>
  <w:style w:type="paragraph" w:styleId="882">
    <w:name w:val="toc 9"/>
    <w:basedOn w:val="843"/>
    <w:next w:val="843"/>
    <w:uiPriority w:val="0"/>
    <w:semiHidden/>
    <w:qFormat/>
    <w:pPr>
      <w:ind w:left="1680"/>
      <w:jc w:val="left"/>
    </w:pPr>
  </w:style>
  <w:style w:type="paragraph" w:styleId="883">
    <w:name w:val="Body Text 2"/>
    <w:basedOn w:val="843"/>
    <w:link w:val="918"/>
    <w:uiPriority w:val="0"/>
    <w:qFormat/>
    <w:pPr>
      <w:jc w:val="center"/>
      <w:widowControl/>
    </w:pPr>
    <w:rPr>
      <w:rFonts w:ascii="楷体_GB2312" w:eastAsia="楷体_GB2312"/>
      <w:sz w:val="28"/>
      <w:szCs w:val="28"/>
    </w:rPr>
  </w:style>
  <w:style w:type="paragraph" w:styleId="884">
    <w:name w:val="Normal (Web)"/>
    <w:basedOn w:val="843"/>
    <w:uiPriority w:val="99"/>
    <w:qFormat/>
    <w:pPr>
      <w:jc w:val="left"/>
      <w:spacing w:before="100" w:beforeAutospacing="1" w:after="100" w:afterAutospacing="1"/>
      <w:widowControl/>
    </w:pPr>
    <w:rPr>
      <w:rFonts w:ascii="宋体" w:hAnsi="宋体" w:cs="宋体"/>
      <w:sz w:val="24"/>
      <w:szCs w:val="24"/>
    </w:rPr>
  </w:style>
  <w:style w:type="paragraph" w:styleId="885">
    <w:name w:val="index 1"/>
    <w:basedOn w:val="843"/>
    <w:next w:val="843"/>
    <w:uiPriority w:val="0"/>
    <w:semiHidden/>
    <w:qFormat/>
    <w:pPr>
      <w:spacing w:line="240" w:lineRule="atLeast"/>
    </w:pPr>
    <w:rPr>
      <w:b/>
      <w:bCs/>
    </w:rPr>
  </w:style>
  <w:style w:type="paragraph" w:styleId="886">
    <w:name w:val="annotation subject"/>
    <w:basedOn w:val="862"/>
    <w:next w:val="862"/>
    <w:link w:val="919"/>
    <w:uiPriority w:val="0"/>
    <w:semiHidden/>
    <w:qFormat/>
    <w:rPr>
      <w:b/>
      <w:bCs/>
    </w:rPr>
  </w:style>
  <w:style w:type="paragraph" w:styleId="887">
    <w:name w:val="Body Text First Indent"/>
    <w:basedOn w:val="843"/>
    <w:link w:val="920"/>
    <w:uiPriority w:val="0"/>
    <w:qFormat/>
    <w:pPr>
      <w:ind w:firstLine="200"/>
      <w:spacing w:line="360" w:lineRule="auto"/>
    </w:pPr>
    <w:rPr>
      <w:rFonts w:ascii="仿宋_GB2312" w:eastAsia="仿宋_GB2312"/>
      <w:sz w:val="30"/>
      <w:szCs w:val="30"/>
    </w:rPr>
  </w:style>
  <w:style w:type="table" w:styleId="888">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Emphasis"/>
    <w:uiPriority w:val="0"/>
    <w:qFormat/>
    <w:rPr>
      <w:i/>
    </w:rPr>
  </w:style>
  <w:style w:type="character" w:styleId="893">
    <w:name w:val="Hyperlink"/>
    <w:uiPriority w:val="0"/>
    <w:qFormat/>
    <w:rPr>
      <w:color w:val="0000ff"/>
      <w:u w:val="single"/>
    </w:rPr>
  </w:style>
  <w:style w:type="character" w:styleId="894">
    <w:name w:val="annotation reference"/>
    <w:uiPriority w:val="0"/>
    <w:semiHidden/>
    <w:qFormat/>
    <w:rPr>
      <w:sz w:val="21"/>
      <w:szCs w:val="21"/>
    </w:rPr>
  </w:style>
  <w:style w:type="character" w:styleId="895" w:customStyle="1">
    <w:name w:val="正文文本缩进 Char"/>
    <w:link w:val="856"/>
    <w:uiPriority w:val="0"/>
    <w:qFormat/>
    <w:rPr>
      <w:rFonts w:ascii="楷体_GB2312" w:hAnsi="Times New Roman" w:eastAsia="楷体_GB2312" w:cs="Times New Roman"/>
      <w:sz w:val="32"/>
      <w:szCs w:val="32"/>
    </w:rPr>
  </w:style>
  <w:style w:type="character" w:styleId="896" w:customStyle="1">
    <w:name w:val="正文首行缩进 2 Char"/>
    <w:link w:val="855"/>
    <w:uiPriority w:val="0"/>
    <w:qFormat/>
    <w:rPr>
      <w:rFonts w:ascii="宋体" w:hAnsi="宋体" w:eastAsia="宋体" w:cs="Times New Roman"/>
      <w:sz w:val="32"/>
      <w:szCs w:val="20"/>
    </w:rPr>
  </w:style>
  <w:style w:type="character" w:styleId="897" w:customStyle="1">
    <w:name w:val="标题 1 Char"/>
    <w:link w:val="844"/>
    <w:uiPriority w:val="0"/>
    <w:qFormat/>
    <w:rPr>
      <w:rFonts w:ascii="楷体_GB2312" w:hAnsi="Times New Roman" w:eastAsia="楷体_GB2312" w:cs="Times New Roman"/>
      <w:sz w:val="28"/>
      <w:szCs w:val="28"/>
    </w:rPr>
  </w:style>
  <w:style w:type="character" w:styleId="898" w:customStyle="1">
    <w:name w:val="标题 2 Char"/>
    <w:link w:val="845"/>
    <w:uiPriority w:val="0"/>
    <w:qFormat/>
    <w:rPr>
      <w:rFonts w:ascii="Arial" w:hAnsi="Arial" w:eastAsia="幼圆" w:cs="Arial"/>
      <w:b/>
      <w:bCs/>
      <w:sz w:val="44"/>
      <w:szCs w:val="44"/>
    </w:rPr>
  </w:style>
  <w:style w:type="character" w:styleId="899" w:customStyle="1">
    <w:name w:val="正文缩进 Char"/>
    <w:link w:val="858"/>
    <w:uiPriority w:val="0"/>
    <w:qFormat/>
    <w:rPr>
      <w:rFonts w:ascii="Times New Roman" w:hAnsi="Times New Roman" w:eastAsia="宋体" w:cs="Times New Roman"/>
      <w:szCs w:val="21"/>
    </w:rPr>
  </w:style>
  <w:style w:type="character" w:styleId="900" w:customStyle="1">
    <w:name w:val="标题 3 Char"/>
    <w:link w:val="846"/>
    <w:uiPriority w:val="0"/>
    <w:qFormat/>
    <w:rPr>
      <w:rFonts w:ascii="Times New Roman" w:hAnsi="Times New Roman" w:eastAsia="宋体" w:cs="Times New Roman"/>
      <w:b/>
      <w:bCs/>
      <w:sz w:val="32"/>
      <w:szCs w:val="32"/>
    </w:rPr>
  </w:style>
  <w:style w:type="character" w:styleId="901" w:customStyle="1">
    <w:name w:val="标题 4 Char"/>
    <w:link w:val="847"/>
    <w:uiPriority w:val="0"/>
    <w:qFormat/>
    <w:rPr>
      <w:rFonts w:ascii="Arial" w:hAnsi="Arial" w:eastAsia="黑体" w:cs="Arial"/>
      <w:b/>
      <w:bCs/>
      <w:sz w:val="28"/>
      <w:szCs w:val="28"/>
    </w:rPr>
  </w:style>
  <w:style w:type="character" w:styleId="902" w:customStyle="1">
    <w:name w:val="标题 5 Char"/>
    <w:link w:val="848"/>
    <w:uiPriority w:val="0"/>
    <w:qFormat/>
    <w:rPr>
      <w:rFonts w:ascii="宋体" w:hAnsi="Times New Roman" w:eastAsia="宋体" w:cs="Times New Roman"/>
      <w:color w:val="000000"/>
      <w:sz w:val="28"/>
      <w:szCs w:val="28"/>
    </w:rPr>
  </w:style>
  <w:style w:type="character" w:styleId="903" w:customStyle="1">
    <w:name w:val="标题 6 Char"/>
    <w:link w:val="849"/>
    <w:uiPriority w:val="0"/>
    <w:qFormat/>
    <w:rPr>
      <w:rFonts w:ascii="Arial" w:hAnsi="Arial" w:eastAsia="黑体" w:cs="Times New Roman"/>
      <w:b/>
      <w:bCs/>
      <w:sz w:val="24"/>
      <w:szCs w:val="24"/>
    </w:rPr>
  </w:style>
  <w:style w:type="character" w:styleId="904" w:customStyle="1">
    <w:name w:val="标题 7 Char"/>
    <w:link w:val="850"/>
    <w:uiPriority w:val="0"/>
    <w:qFormat/>
    <w:rPr>
      <w:rFonts w:ascii="Times New Roman" w:hAnsi="Times New Roman" w:eastAsia="宋体" w:cs="Times New Roman"/>
      <w:b/>
      <w:bCs/>
      <w:sz w:val="24"/>
      <w:szCs w:val="24"/>
    </w:rPr>
  </w:style>
  <w:style w:type="character" w:styleId="905" w:customStyle="1">
    <w:name w:val="标题 8 Char"/>
    <w:link w:val="851"/>
    <w:uiPriority w:val="0"/>
    <w:qFormat/>
    <w:rPr>
      <w:rFonts w:ascii="Arial" w:hAnsi="Arial" w:eastAsia="黑体" w:cs="Times New Roman"/>
      <w:sz w:val="24"/>
      <w:szCs w:val="24"/>
    </w:rPr>
  </w:style>
  <w:style w:type="character" w:styleId="906" w:customStyle="1">
    <w:name w:val="标题 9 Char"/>
    <w:link w:val="852"/>
    <w:uiPriority w:val="0"/>
    <w:qFormat/>
    <w:rPr>
      <w:rFonts w:ascii="Arial" w:hAnsi="Arial" w:eastAsia="黑体" w:cs="Times New Roman"/>
      <w:szCs w:val="21"/>
    </w:rPr>
  </w:style>
  <w:style w:type="character" w:styleId="907"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08" w:customStyle="1">
    <w:name w:val="批注文字 Char"/>
    <w:link w:val="862"/>
    <w:uiPriority w:val="0"/>
    <w:semiHidden/>
    <w:qFormat/>
    <w:rPr>
      <w:rFonts w:ascii="Times New Roman" w:hAnsi="Times New Roman" w:eastAsia="宋体" w:cs="Times New Roman"/>
      <w:szCs w:val="21"/>
    </w:rPr>
  </w:style>
  <w:style w:type="character" w:styleId="909" w:customStyle="1">
    <w:name w:val="正文文本 3 Char"/>
    <w:link w:val="863"/>
    <w:uiPriority w:val="0"/>
    <w:qFormat/>
    <w:rPr>
      <w:rFonts w:ascii="仿宋_GB2312" w:hAnsi="Arial" w:eastAsia="仿宋_GB2312" w:cs="Times New Roman"/>
      <w:sz w:val="32"/>
      <w:szCs w:val="32"/>
    </w:rPr>
  </w:style>
  <w:style w:type="character" w:styleId="910" w:customStyle="1">
    <w:name w:val="正文文本 Char"/>
    <w:link w:val="864"/>
    <w:uiPriority w:val="0"/>
    <w:qFormat/>
    <w:rPr>
      <w:rFonts w:ascii="楷体_GB2312" w:hAnsi="Arial" w:eastAsia="楷体_GB2312" w:cs="Times New Roman"/>
      <w:sz w:val="28"/>
      <w:szCs w:val="28"/>
    </w:rPr>
  </w:style>
  <w:style w:type="character" w:styleId="911" w:customStyle="1">
    <w:name w:val="纯文本 Char"/>
    <w:link w:val="868"/>
    <w:uiPriority w:val="0"/>
    <w:qFormat/>
    <w:rPr>
      <w:rFonts w:ascii="宋体" w:hAnsi="Courier New" w:eastAsia="宋体" w:cs="Courier New"/>
      <w:szCs w:val="21"/>
    </w:rPr>
  </w:style>
  <w:style w:type="character" w:styleId="912" w:customStyle="1">
    <w:name w:val="日期 Char"/>
    <w:link w:val="870"/>
    <w:uiPriority w:val="0"/>
    <w:qFormat/>
    <w:rPr>
      <w:rFonts w:ascii="Times New Roman" w:hAnsi="Times New Roman" w:eastAsia="宋体" w:cs="Times New Roman"/>
      <w:sz w:val="24"/>
      <w:szCs w:val="24"/>
    </w:rPr>
  </w:style>
  <w:style w:type="character" w:styleId="913" w:customStyle="1">
    <w:name w:val="正文文本缩进 2 Char"/>
    <w:link w:val="871"/>
    <w:uiPriority w:val="0"/>
    <w:qFormat/>
    <w:rPr>
      <w:rFonts w:ascii="Arial" w:hAnsi="Arial" w:eastAsia="仿宋_GB2312" w:cs="Arial"/>
      <w:sz w:val="32"/>
      <w:szCs w:val="32"/>
    </w:rPr>
  </w:style>
  <w:style w:type="character" w:styleId="914" w:customStyle="1">
    <w:name w:val="批注框文本 Char"/>
    <w:link w:val="872"/>
    <w:uiPriority w:val="0"/>
    <w:semiHidden/>
    <w:qFormat/>
    <w:rPr>
      <w:rFonts w:ascii="Times New Roman" w:hAnsi="Times New Roman" w:eastAsia="宋体" w:cs="Times New Roman"/>
      <w:sz w:val="18"/>
      <w:szCs w:val="18"/>
    </w:rPr>
  </w:style>
  <w:style w:type="character" w:styleId="915" w:customStyle="1">
    <w:name w:val="页脚 Char"/>
    <w:link w:val="873"/>
    <w:uiPriority w:val="0"/>
    <w:qFormat/>
    <w:rPr>
      <w:rFonts w:ascii="Times New Roman" w:hAnsi="Times New Roman" w:eastAsia="宋体" w:cs="Times New Roman"/>
      <w:sz w:val="18"/>
      <w:szCs w:val="18"/>
    </w:rPr>
  </w:style>
  <w:style w:type="character" w:styleId="916" w:customStyle="1">
    <w:name w:val="页眉 Char"/>
    <w:link w:val="874"/>
    <w:uiPriority w:val="0"/>
    <w:qFormat/>
    <w:rPr>
      <w:rFonts w:ascii="Times New Roman" w:hAnsi="Times New Roman" w:eastAsia="宋体" w:cs="Times New Roman"/>
      <w:sz w:val="18"/>
      <w:szCs w:val="18"/>
    </w:rPr>
  </w:style>
  <w:style w:type="character" w:styleId="917" w:customStyle="1">
    <w:name w:val="正文文本缩进 3 Char"/>
    <w:link w:val="879"/>
    <w:uiPriority w:val="0"/>
    <w:qFormat/>
    <w:rPr>
      <w:rFonts w:ascii="Arial" w:hAnsi="Arial" w:eastAsia="仿宋_GB2312" w:cs="Arial"/>
      <w:color w:val="ffff00"/>
      <w:sz w:val="32"/>
      <w:szCs w:val="32"/>
    </w:rPr>
  </w:style>
  <w:style w:type="character" w:styleId="918" w:customStyle="1">
    <w:name w:val="正文文本 2 Char"/>
    <w:link w:val="883"/>
    <w:uiPriority w:val="0"/>
    <w:qFormat/>
    <w:rPr>
      <w:rFonts w:ascii="楷体_GB2312" w:hAnsi="Times New Roman" w:eastAsia="楷体_GB2312" w:cs="Times New Roman"/>
      <w:sz w:val="28"/>
      <w:szCs w:val="28"/>
    </w:rPr>
  </w:style>
  <w:style w:type="character" w:styleId="919" w:customStyle="1">
    <w:name w:val="批注主题 Char"/>
    <w:link w:val="886"/>
    <w:uiPriority w:val="0"/>
    <w:semiHidden/>
    <w:qFormat/>
    <w:rPr>
      <w:rFonts w:ascii="Times New Roman" w:hAnsi="Times New Roman" w:eastAsia="宋体" w:cs="Times New Roman"/>
      <w:b/>
      <w:bCs/>
      <w:szCs w:val="21"/>
    </w:rPr>
  </w:style>
  <w:style w:type="character" w:styleId="920" w:customStyle="1">
    <w:name w:val="正文首行缩进 Char"/>
    <w:link w:val="887"/>
    <w:uiPriority w:val="0"/>
    <w:qFormat/>
    <w:rPr>
      <w:rFonts w:ascii="仿宋_GB2312" w:hAnsi="Times New Roman" w:eastAsia="仿宋_GB2312" w:cs="Times New Roman"/>
      <w:sz w:val="30"/>
      <w:szCs w:val="30"/>
    </w:rPr>
  </w:style>
  <w:style w:type="paragraph" w:styleId="921" w:customStyle="1">
    <w:name w:val="正文1"/>
    <w:basedOn w:val="843"/>
    <w:uiPriority w:val="0"/>
    <w:qFormat/>
    <w:pPr>
      <w:ind w:left="350"/>
    </w:pPr>
    <w:rPr>
      <w:sz w:val="20"/>
      <w:szCs w:val="24"/>
    </w:rPr>
  </w:style>
  <w:style w:type="paragraph" w:styleId="922" w:customStyle="1">
    <w:name w:val="索引 41"/>
    <w:basedOn w:val="843"/>
    <w:next w:val="843"/>
    <w:uiPriority w:val="0"/>
    <w:semiHidden/>
    <w:qFormat/>
    <w:pPr>
      <w:ind w:left="1260"/>
    </w:pPr>
    <w:rPr>
      <w:rFonts w:ascii="Calibri" w:hAnsi="Calibri" w:eastAsia="Calibri" w:cs="宋体"/>
      <w:sz w:val="20"/>
      <w:lang w:val="zh-CN"/>
    </w:rPr>
  </w:style>
  <w:style w:type="paragraph" w:styleId="923" w:customStyle="1">
    <w:name w:val="正文首行缩进 21"/>
    <w:basedOn w:val="924"/>
    <w:next w:val="843"/>
    <w:uiPriority w:val="0"/>
    <w:qFormat/>
    <w:pPr>
      <w:ind w:firstLine="420"/>
      <w:spacing w:line="360" w:lineRule="auto"/>
    </w:pPr>
    <w:rPr>
      <w:rFonts w:ascii="宋体" w:hAnsi="宋体" w:eastAsia="宋体"/>
      <w:sz w:val="21"/>
      <w:szCs w:val="20"/>
    </w:rPr>
  </w:style>
  <w:style w:type="paragraph" w:styleId="924" w:customStyle="1">
    <w:name w:val="正文文本缩进11"/>
    <w:basedOn w:val="843"/>
    <w:next w:val="925"/>
    <w:uiPriority w:val="0"/>
    <w:qFormat/>
    <w:pPr>
      <w:ind w:firstLine="645"/>
    </w:pPr>
    <w:rPr>
      <w:rFonts w:ascii="楷体_GB2312" w:eastAsia="楷体_GB2312"/>
      <w:sz w:val="32"/>
      <w:szCs w:val="32"/>
    </w:rPr>
  </w:style>
  <w:style w:type="paragraph" w:styleId="925" w:customStyle="1">
    <w:name w:val="寄信人地址1"/>
    <w:basedOn w:val="843"/>
    <w:uiPriority w:val="0"/>
    <w:qFormat/>
    <w:rPr>
      <w:rFonts w:ascii="Arial" w:hAnsi="Arial" w:cs="宋体"/>
    </w:rPr>
  </w:style>
  <w:style w:type="paragraph" w:styleId="926" w:customStyle="1">
    <w:name w:val="标题 41"/>
    <w:basedOn w:val="843"/>
    <w:next w:val="927"/>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正文缩进1"/>
    <w:basedOn w:val="843"/>
    <w:uiPriority w:val="0"/>
    <w:qFormat/>
    <w:pPr>
      <w:ind w:firstLine="420"/>
    </w:pPr>
  </w:style>
  <w:style w:type="paragraph" w:styleId="928" w:customStyle="1">
    <w:name w:val="正文文本12"/>
    <w:basedOn w:val="843"/>
    <w:uiPriority w:val="1"/>
    <w:qFormat/>
    <w:pPr>
      <w:ind w:left="120"/>
    </w:pPr>
    <w:rPr>
      <w:rFonts w:ascii="宋体" w:hAnsi="宋体" w:cs="宋体"/>
      <w:lang w:val="zh-CN" w:bidi="zh-CN"/>
    </w:rPr>
  </w:style>
  <w:style w:type="character" w:styleId="929" w:customStyle="1">
    <w:name w:val="font5 Char"/>
    <w:uiPriority w:val="0"/>
    <w:qFormat/>
    <w:rPr>
      <w:rFonts w:ascii="宋体" w:hAnsi="宋体" w:eastAsia="宋体"/>
      <w:sz w:val="28"/>
      <w:szCs w:val="28"/>
      <w:lang w:val="en-US" w:eastAsia="zh-CN" w:bidi="ar-SA"/>
    </w:rPr>
  </w:style>
  <w:style w:type="character" w:styleId="930" w:customStyle="1">
    <w:name w:val="二级目录 Char"/>
    <w:link w:val="931"/>
    <w:uiPriority w:val="0"/>
    <w:qFormat/>
    <w:rPr>
      <w:b/>
      <w:sz w:val="30"/>
      <w:szCs w:val="28"/>
    </w:rPr>
  </w:style>
  <w:style w:type="paragraph" w:styleId="931" w:customStyle="1">
    <w:name w:val="二级目录"/>
    <w:next w:val="843"/>
    <w:link w:val="93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2" w:customStyle="1">
    <w:name w:val="列出段落 Char"/>
    <w:link w:val="933"/>
    <w:uiPriority w:val="0"/>
    <w:qFormat/>
    <w:rPr>
      <w:rFonts w:ascii="Calibri" w:hAnsi="Calibri"/>
      <w:sz w:val="24"/>
      <w:szCs w:val="24"/>
      <w:lang w:eastAsia="en-US" w:bidi="en-US"/>
    </w:rPr>
  </w:style>
  <w:style w:type="paragraph" w:styleId="933" w:customStyle="1">
    <w:name w:val="列出段落1"/>
    <w:basedOn w:val="843"/>
    <w:link w:val="932"/>
    <w:uiPriority w:val="0"/>
    <w:qFormat/>
    <w:pPr>
      <w:contextualSpacing/>
      <w:ind w:left="720"/>
      <w:jc w:val="left"/>
      <w:widowControl/>
    </w:pPr>
    <w:rPr>
      <w:rFonts w:ascii="Calibri" w:hAnsi="Calibri"/>
      <w:sz w:val="24"/>
      <w:szCs w:val="24"/>
      <w:lang w:eastAsia="en-US" w:bidi="en-US"/>
    </w:rPr>
  </w:style>
  <w:style w:type="paragraph" w:styleId="934" w:customStyle="1">
    <w:name w:val="Body Text(ch)"/>
    <w:basedOn w:val="843"/>
    <w:next w:val="864"/>
    <w:uiPriority w:val="0"/>
    <w:qFormat/>
    <w:pPr>
      <w:spacing w:after="120"/>
    </w:pPr>
    <w:rPr>
      <w:rFonts w:ascii="宋体" w:hAnsi="Arial"/>
      <w:bCs/>
      <w:iCs/>
      <w:szCs w:val="24"/>
    </w:rPr>
  </w:style>
  <w:style w:type="paragraph" w:styleId="935" w:customStyle="1">
    <w:name w:val="xl2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6" w:customStyle="1">
    <w:name w:val="xl2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7" w:customStyle="1">
    <w:name w:val="Char"/>
    <w:basedOn w:val="843"/>
    <w:uiPriority w:val="0"/>
    <w:qFormat/>
    <w:pPr>
      <w:ind w:firstLine="200"/>
      <w:tabs>
        <w:tab w:val="left" w:pos="360" w:leader="none"/>
      </w:tabs>
    </w:pPr>
    <w:rPr>
      <w:sz w:val="28"/>
      <w:szCs w:val="30"/>
    </w:rPr>
  </w:style>
  <w:style w:type="paragraph" w:styleId="938" w:customStyle="1">
    <w:name w:val="Char1"/>
    <w:basedOn w:val="861"/>
    <w:uiPriority w:val="0"/>
    <w:qFormat/>
    <w:rPr>
      <w:rFonts w:ascii="Tahoma" w:hAnsi="Tahoma"/>
      <w:sz w:val="24"/>
      <w:szCs w:val="24"/>
    </w:rPr>
  </w:style>
  <w:style w:type="paragraph" w:styleId="939" w:customStyle="1">
    <w:name w:val="普通正文"/>
    <w:basedOn w:val="843"/>
    <w:uiPriority w:val="0"/>
    <w:qFormat/>
    <w:pPr>
      <w:ind w:firstLine="480"/>
      <w:jc w:val="left"/>
      <w:spacing w:before="120" w:after="120" w:line="360" w:lineRule="auto"/>
    </w:pPr>
    <w:rPr>
      <w:rFonts w:ascii="Arial" w:hAnsi="Arial"/>
      <w:sz w:val="24"/>
      <w:szCs w:val="24"/>
    </w:rPr>
  </w:style>
  <w:style w:type="paragraph" w:styleId="940" w:customStyle="1">
    <w:name w:val="table_lines"/>
    <w:basedOn w:val="843"/>
    <w:uiPriority w:val="0"/>
    <w:qFormat/>
    <w:pPr>
      <w:jc w:val="left"/>
      <w:widowControl/>
    </w:pPr>
    <w:rPr>
      <w:sz w:val="20"/>
      <w:szCs w:val="20"/>
      <w:lang w:val="de-DE" w:eastAsia="de-DE"/>
    </w:rPr>
  </w:style>
  <w:style w:type="paragraph" w:styleId="94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2" w:customStyle="1">
    <w:name w:val="font7"/>
    <w:basedOn w:val="843"/>
    <w:uiPriority w:val="0"/>
    <w:qFormat/>
    <w:pPr>
      <w:jc w:val="left"/>
      <w:spacing w:before="100" w:beforeAutospacing="1" w:after="100" w:afterAutospacing="1"/>
      <w:widowControl/>
    </w:pPr>
    <w:rPr>
      <w:rFonts w:hint="eastAsia" w:ascii="宋体" w:hAnsi="宋体"/>
      <w:sz w:val="18"/>
      <w:szCs w:val="18"/>
    </w:rPr>
  </w:style>
  <w:style w:type="paragraph" w:styleId="943" w:customStyle="1">
    <w:name w:val="Char Char Char Char"/>
    <w:basedOn w:val="861"/>
    <w:uiPriority w:val="0"/>
    <w:qFormat/>
    <w:pPr>
      <w:spacing w:line="360" w:lineRule="auto"/>
    </w:pPr>
    <w:rPr>
      <w:rFonts w:ascii="Tahoma" w:hAnsi="Tahoma"/>
      <w:sz w:val="24"/>
      <w:szCs w:val="24"/>
    </w:rPr>
  </w:style>
  <w:style w:type="paragraph" w:styleId="944">
    <w:name w:val="List Paragraph"/>
    <w:basedOn w:val="843"/>
    <w:uiPriority w:val="0"/>
    <w:qFormat/>
    <w:pPr>
      <w:contextualSpacing/>
      <w:ind w:left="720"/>
      <w:jc w:val="left"/>
      <w:widowControl/>
    </w:pPr>
    <w:rPr>
      <w:rFonts w:ascii="Calibri" w:hAnsi="Calibri"/>
      <w:sz w:val="24"/>
      <w:szCs w:val="24"/>
      <w:lang w:eastAsia="en-US" w:bidi="en-US"/>
    </w:rPr>
  </w:style>
  <w:style w:type="paragraph" w:styleId="945" w:customStyle="1">
    <w:name w:val="4"/>
    <w:basedOn w:val="843"/>
    <w:next w:val="879"/>
    <w:uiPriority w:val="0"/>
    <w:qFormat/>
    <w:pPr>
      <w:ind w:firstLine="420"/>
      <w:spacing w:line="360" w:lineRule="auto"/>
    </w:pPr>
    <w:rPr>
      <w:color w:val="ff0000"/>
      <w:sz w:val="24"/>
      <w:szCs w:val="24"/>
    </w:rPr>
  </w:style>
  <w:style w:type="paragraph" w:styleId="946" w:customStyle="1">
    <w:name w:val="普通 (Web)"/>
    <w:basedOn w:val="843"/>
    <w:uiPriority w:val="0"/>
    <w:qFormat/>
    <w:pPr>
      <w:jc w:val="left"/>
      <w:spacing w:before="100" w:beforeAutospacing="1" w:after="100" w:afterAutospacing="1"/>
      <w:widowControl/>
    </w:pPr>
    <w:rPr>
      <w:rFonts w:ascii="宋体" w:hAnsi="宋体"/>
      <w:sz w:val="24"/>
      <w:szCs w:val="24"/>
    </w:rPr>
  </w:style>
  <w:style w:type="paragraph" w:styleId="947" w:customStyle="1">
    <w:name w:val="Char Char Char Char Char Char Char Char Char Char"/>
    <w:basedOn w:val="843"/>
    <w:uiPriority w:val="0"/>
    <w:qFormat/>
    <w:pPr>
      <w:spacing w:line="360" w:lineRule="auto"/>
    </w:pPr>
    <w:rPr>
      <w:sz w:val="24"/>
      <w:szCs w:val="20"/>
    </w:rPr>
  </w:style>
  <w:style w:type="paragraph" w:styleId="948" w:customStyle="1">
    <w:name w:val="样式1"/>
    <w:basedOn w:val="843"/>
    <w:uiPriority w:val="0"/>
    <w:qFormat/>
    <w:pPr>
      <w:numPr>
        <w:ilvl w:val="0"/>
        <w:numId w:val="3"/>
      </w:numPr>
    </w:pPr>
    <w:rPr>
      <w:rFonts w:ascii="宋体" w:hAnsi="宋体"/>
    </w:rPr>
  </w:style>
  <w:style w:type="paragraph" w:styleId="949" w:customStyle="1">
    <w:name w:val="font6"/>
    <w:basedOn w:val="843"/>
    <w:uiPriority w:val="0"/>
    <w:qFormat/>
    <w:pPr>
      <w:jc w:val="left"/>
      <w:spacing w:before="100" w:beforeAutospacing="1" w:after="100" w:afterAutospacing="1"/>
      <w:widowControl/>
    </w:pPr>
    <w:rPr>
      <w:rFonts w:hint="eastAsia" w:ascii="宋体" w:hAnsi="宋体"/>
      <w:sz w:val="28"/>
      <w:szCs w:val="28"/>
      <w:u w:val="single"/>
    </w:rPr>
  </w:style>
  <w:style w:type="paragraph" w:styleId="950" w:customStyle="1">
    <w:name w:val="xl25"/>
    <w:basedOn w:val="8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843"/>
    <w:next w:val="8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customStyle="1">
    <w:name w:val="标题3"/>
    <w:basedOn w:val="843"/>
    <w:next w:val="843"/>
    <w:uiPriority w:val="0"/>
    <w:qFormat/>
    <w:pPr>
      <w:ind w:firstLine="624"/>
      <w:spacing w:line="590" w:lineRule="atLeast"/>
    </w:pPr>
    <w:rPr>
      <w:rFonts w:ascii="方正黑体_GBK" w:eastAsia="方正黑体_GBK"/>
      <w:sz w:val="32"/>
      <w:szCs w:val="32"/>
    </w:rPr>
  </w:style>
  <w:style w:type="paragraph" w:styleId="953" w:customStyle="1">
    <w:name w:val="xl24"/>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4" w:customStyle="1">
    <w:name w:val="xl29"/>
    <w:basedOn w:val="84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5" w:customStyle="1">
    <w:name w:val="Char Char Char Char Char Char Char Char"/>
    <w:basedOn w:val="843"/>
    <w:uiPriority w:val="0"/>
    <w:qFormat/>
    <w:pPr>
      <w:jc w:val="left"/>
      <w:spacing w:after="160" w:line="240" w:lineRule="exact"/>
      <w:widowControl/>
    </w:pPr>
    <w:rPr>
      <w:rFonts w:ascii="Verdana" w:hAnsi="Verdana"/>
      <w:sz w:val="20"/>
      <w:szCs w:val="20"/>
      <w:lang w:eastAsia="en-US"/>
    </w:rPr>
  </w:style>
  <w:style w:type="paragraph" w:styleId="956"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7" w:customStyle="1">
    <w:name w:val="Char Char Char Char Char Char Char Char1"/>
    <w:basedOn w:val="843"/>
    <w:uiPriority w:val="0"/>
    <w:qFormat/>
    <w:pPr>
      <w:jc w:val="left"/>
      <w:spacing w:after="160" w:line="240" w:lineRule="exact"/>
      <w:widowControl/>
    </w:pPr>
    <w:rPr>
      <w:rFonts w:ascii="Verdana" w:hAnsi="Verdana"/>
      <w:sz w:val="20"/>
      <w:szCs w:val="20"/>
      <w:lang w:eastAsia="en-US"/>
    </w:rPr>
  </w:style>
  <w:style w:type="paragraph" w:styleId="958" w:customStyle="1">
    <w:name w:val="xl30"/>
    <w:basedOn w:val="843"/>
    <w:uiPriority w:val="0"/>
    <w:qFormat/>
    <w:pPr>
      <w:jc w:val="center"/>
      <w:spacing w:before="100" w:beforeAutospacing="1" w:after="100" w:afterAutospacing="1"/>
      <w:widowControl/>
    </w:pPr>
    <w:rPr>
      <w:rFonts w:ascii="宋体" w:hAnsi="宋体"/>
      <w:b/>
      <w:bCs/>
      <w:sz w:val="36"/>
      <w:szCs w:val="36"/>
    </w:rPr>
  </w:style>
  <w:style w:type="paragraph" w:styleId="959" w:customStyle="1">
    <w:name w:val="Char Char Char Char1"/>
    <w:basedOn w:val="861"/>
    <w:uiPriority w:val="0"/>
    <w:qFormat/>
    <w:pPr>
      <w:spacing w:line="360" w:lineRule="auto"/>
    </w:pPr>
    <w:rPr>
      <w:rFonts w:ascii="Tahoma" w:hAnsi="Tahoma"/>
      <w:sz w:val="24"/>
      <w:szCs w:val="24"/>
    </w:rPr>
  </w:style>
  <w:style w:type="paragraph" w:styleId="960" w:customStyle="1">
    <w:name w:val="table_1stline"/>
    <w:basedOn w:val="843"/>
    <w:uiPriority w:val="0"/>
    <w:qFormat/>
    <w:pPr>
      <w:jc w:val="left"/>
      <w:spacing w:before="120"/>
      <w:widowControl/>
    </w:pPr>
    <w:rPr>
      <w:bCs/>
      <w:sz w:val="20"/>
      <w:szCs w:val="20"/>
      <w:lang w:val="de-DE" w:eastAsia="de-DE"/>
    </w:rPr>
  </w:style>
  <w:style w:type="paragraph" w:styleId="961" w:customStyle="1">
    <w:name w:val="font5"/>
    <w:basedOn w:val="843"/>
    <w:uiPriority w:val="0"/>
    <w:qFormat/>
    <w:pPr>
      <w:jc w:val="left"/>
      <w:spacing w:before="100" w:beforeAutospacing="1" w:after="100" w:afterAutospacing="1"/>
      <w:widowControl/>
    </w:pPr>
    <w:rPr>
      <w:rFonts w:hint="eastAsia" w:ascii="宋体" w:hAnsi="宋体"/>
      <w:sz w:val="28"/>
      <w:szCs w:val="28"/>
    </w:rPr>
  </w:style>
  <w:style w:type="paragraph" w:styleId="962" w:customStyle="1">
    <w:name w:val="标题1"/>
    <w:basedOn w:val="843"/>
    <w:next w:val="8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Revision"/>
    <w:uiPriority w:val="99"/>
    <w:semiHidden/>
    <w:qFormat/>
    <w:rPr>
      <w:rFonts w:ascii="Times New Roman" w:hAnsi="Times New Roman" w:eastAsia="宋体" w:cs="Times New Roman"/>
      <w:sz w:val="21"/>
      <w:szCs w:val="21"/>
      <w:lang w:val="en-US" w:eastAsia="zh-CN" w:bidi="ar-SA"/>
    </w:rPr>
  </w:style>
  <w:style w:type="paragraph" w:styleId="96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5" w:customStyle="1">
    <w:name w:val="正文文本 211"/>
    <w:basedOn w:val="843"/>
    <w:uiPriority w:val="99"/>
    <w:qFormat/>
    <w:pPr>
      <w:jc w:val="center"/>
    </w:pPr>
    <w:rPr>
      <w:b/>
      <w:bCs/>
      <w:sz w:val="20"/>
      <w:szCs w:val="20"/>
    </w:rPr>
  </w:style>
  <w:style w:type="table" w:styleId="966" w:customStyle="1">
    <w:name w:val="Table Normal"/>
    <w:uiPriority w:val="0"/>
    <w:qFormat/>
    <w:tblPr>
      <w:tblCellMar>
        <w:left w:w="0" w:type="dxa"/>
        <w:top w:w="0" w:type="dxa"/>
        <w:right w:w="0" w:type="dxa"/>
        <w:bottom w:w="0" w:type="dxa"/>
      </w:tblCellMar>
    </w:tblPr>
  </w:style>
  <w:style w:type="paragraph" w:styleId="967" w:customStyle="1">
    <w:name w:val="正文文本1"/>
    <w:basedOn w:val="843"/>
    <w:next w:val="843"/>
    <w:uiPriority w:val="0"/>
    <w:semiHidden/>
    <w:qFormat/>
    <w:rPr>
      <w:rFonts w:ascii="Arial" w:hAnsi="Arial" w:eastAsia="Arial" w:cs="Arial"/>
      <w:lang w:eastAsia="en-US"/>
    </w:rPr>
  </w:style>
  <w:style w:type="paragraph" w:styleId="968" w:customStyle="1">
    <w:name w:val="纯文本1"/>
    <w:basedOn w:val="843"/>
    <w:uiPriority w:val="0"/>
    <w:qFormat/>
    <w:rPr>
      <w:rFonts w:ascii="宋体" w:hAnsi="Courier New" w:cs="Courier New"/>
    </w:rPr>
  </w:style>
  <w:style w:type="table" w:styleId="969" w:customStyle="1">
    <w:name w:val="网格型1"/>
    <w:basedOn w:val="970"/>
    <w:uiPriority w:val="0"/>
    <w:qFormat/>
    <w:pPr>
      <w:jc w:val="both"/>
      <w:widowControl w:val="off"/>
    </w:pPr>
    <w:tblPr/>
  </w:style>
  <w:style w:type="table" w:styleId="970" w:customStyle="1">
    <w:name w:val="普通表格1"/>
    <w:uiPriority w:val="99"/>
    <w:unhideWhenUsed/>
    <w:qFormat/>
    <w:tblPr>
      <w:tblCellMar>
        <w:left w:w="0" w:type="dxa"/>
        <w:top w:w="0" w:type="dxa"/>
        <w:right w:w="0" w:type="dxa"/>
        <w:bottom w:w="0" w:type="dxa"/>
      </w:tblCellMar>
    </w:tblPr>
  </w:style>
  <w:style w:type="character" w:styleId="971" w:customStyle="1">
    <w:name w:val="15"/>
    <w:basedOn w:val="853"/>
    <w:uiPriority w:val="0"/>
    <w:qFormat/>
    <w:rPr>
      <w:rFonts w:hint="default" w:ascii="Times New Roman" w:hAnsi="Times New Roman" w:cs="Times New Roman"/>
    </w:rPr>
  </w:style>
  <w:style w:type="paragraph" w:styleId="972" w:customStyle="1">
    <w:name w:val="正文首行缩进 211"/>
    <w:basedOn w:val="924"/>
    <w:next w:val="843"/>
    <w:uiPriority w:val="0"/>
    <w:qFormat/>
    <w:pPr>
      <w:ind w:firstLine="420"/>
      <w:spacing w:line="360" w:lineRule="auto"/>
    </w:pPr>
    <w:rPr>
      <w:rFonts w:ascii="宋体" w:hAnsi="宋体" w:eastAsia="宋体"/>
      <w:szCs w:val="20"/>
    </w:rPr>
  </w:style>
  <w:style w:type="paragraph" w:styleId="973" w:customStyle="1">
    <w:name w:val="Table Paragraph"/>
    <w:basedOn w:val="843"/>
    <w:uiPriority w:val="1"/>
    <w:qFormat/>
    <w:pPr>
      <w:jc w:val="left"/>
    </w:pPr>
    <w:rPr>
      <w:rFonts w:ascii="宋体" w:hAnsi="宋体" w:cs="宋体"/>
      <w:sz w:val="22"/>
      <w:szCs w:val="22"/>
      <w:lang w:val="zh-CN" w:bidi="zh-CN"/>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5</cp:revision>
  <dcterms:created xsi:type="dcterms:W3CDTF">2026-08-21T07:23:00Z</dcterms:created>
  <dcterms:modified xsi:type="dcterms:W3CDTF">2026-09-02T07:20:46Z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CE78E2A0C3AE48E3993D735B6BA885FA_13</vt:lpwstr>
  </property>
  <property fmtid="{D5CDD505-2E9C-101B-9397-08002B2CF9AE}" pid="4" name="KSOTemplateDocerSaveRecord">
    <vt:lpwstr>eyJoZGlkIjoiMGMxMjA4NTg1OGUyYzRlYTcxYzMxZTM5YzY1ZDdmZjgiLCJ1c2VySWQiOiIyNTM5NzI5MTQifQ==</vt:lpwstr>
  </property>
</Properties>
</file>