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4"/>
        <w:rPr>
          <w:rFonts w:hint="eastAsia"/>
          <w:color w:val="000000"/>
          <w:highlight w:val="none"/>
        </w:rPr>
      </w:pPr>
      <w:r>
        <w:rPr>
          <w:rFonts w:hint="eastAsia"/>
          <w:color w:val="000000"/>
          <w:highlight w:val="none"/>
        </w:rPr>
      </w:r>
      <w:r/>
    </w:p>
    <w:p>
      <w:pPr>
        <w:pStyle w:val="1005"/>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3"/>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南京市玄武区人民法院物业管理服务 </w:t>
      </w:r>
      <w:r>
        <w:rPr>
          <w:rFonts w:eastAsia="宋体" w:cs="Times New Roman"/>
          <w:b/>
          <w:color w:val="000000"/>
          <w:sz w:val="30"/>
          <w:szCs w:val="30"/>
          <w:highlight w:val="none"/>
          <w:u w:val="single"/>
          <w:lang w:val="en-US" w:eastAsia="zh-CN"/>
        </w:rPr>
      </w:r>
      <w:r/>
    </w:p>
    <w:p>
      <w:pPr>
        <w:pStyle w:val="723"/>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JSZC-320100-JZCG-G2026-</w:t>
      </w:r>
      <w:r>
        <w:rPr>
          <w:rFonts w:hint="eastAsia" w:ascii="Times New Roman" w:hAnsi="Times New Roman" w:eastAsia="宋体" w:cs="Times New Roman"/>
          <w:b/>
          <w:i w:val="0"/>
          <w:iCs w:val="0"/>
          <w:caps w:val="0"/>
          <w:color w:val="000000"/>
          <w:spacing w:val="0"/>
          <w:sz w:val="32"/>
          <w:szCs w:val="32"/>
          <w:highlight w:val="none"/>
          <w:u w:val="none"/>
          <w:shd w:val="clear" w:color="auto" w:fill="auto"/>
        </w:rPr>
        <w:t xml:space="preserve">0315</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3"/>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3"/>
        <w:jc w:val="center"/>
        <w:rPr>
          <w:rFonts w:hint="eastAsia" w:ascii="宋体" w:hAnsi="宋体"/>
          <w:color w:val="000000"/>
          <w:sz w:val="24"/>
          <w:szCs w:val="24"/>
          <w:highlight w:val="none"/>
        </w:rPr>
      </w:pPr>
      <w:r>
        <w:rPr>
          <w:rFonts w:hint="eastAsia" w:ascii="宋体" w:hAnsi="宋体" w:eastAsia="宋体" w:cs="宋体"/>
          <w:b/>
          <w:bCs/>
          <w:color w:val="000000"/>
          <w:sz w:val="36"/>
          <w:szCs w:val="36"/>
          <w:highlight w:val="none"/>
          <w:lang w:eastAsia="zh-CN"/>
        </w:rPr>
        <w:t xml:space="preserve">（</w:t>
      </w:r>
      <w:r>
        <w:rPr>
          <w:rFonts w:hint="eastAsia" w:ascii="宋体" w:hAnsi="宋体" w:eastAsia="宋体" w:cs="宋体"/>
          <w:b/>
          <w:bCs/>
          <w:color w:val="000000"/>
          <w:sz w:val="36"/>
          <w:szCs w:val="36"/>
          <w:highlight w:val="none"/>
          <w:lang w:val="en-US" w:eastAsia="zh-CN"/>
        </w:rPr>
        <w:t xml:space="preserve">暗标</w:t>
      </w:r>
      <w:r>
        <w:rPr>
          <w:rFonts w:hint="eastAsia" w:ascii="宋体" w:hAnsi="宋体" w:eastAsia="宋体" w:cs="宋体"/>
          <w:b/>
          <w:bCs/>
          <w:color w:val="000000"/>
          <w:sz w:val="36"/>
          <w:szCs w:val="36"/>
          <w:highlight w:val="none"/>
          <w:lang w:eastAsia="zh-CN"/>
        </w:rPr>
        <w:t xml:space="preserve">）</w:t>
      </w: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5"/>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72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73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spacing w:line="480" w:lineRule="auto"/>
        <w:rPr>
          <w:rFonts w:hint="eastAsia" w:ascii="黑体" w:hAnsi="Arial" w:eastAsia="黑体"/>
          <w:b/>
          <w:color w:val="000000"/>
          <w:sz w:val="44"/>
          <w:highlight w:val="none"/>
        </w:rPr>
        <w:outlineLvl w:val="0"/>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13</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16</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29</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37</w:t>
      </w:r>
      <w:r/>
    </w:p>
    <w:p>
      <w:pPr>
        <w:pStyle w:val="72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23"/>
        <w:jc w:val="center"/>
        <w:rPr>
          <w:rFonts w:hint="eastAsia" w:ascii="宋体" w:hAnsi="宋体"/>
          <w:color w:val="000000"/>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rPr>
      </w:pPr>
      <w:r/>
      <w:bookmarkEnd w:id="11"/>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val="en-US" w:eastAsia="zh-CN"/>
        </w:rPr>
        <w:t xml:space="preserve">JSZC-320100-JZCG-G2026-</w:t>
      </w:r>
      <w:r>
        <w:rPr>
          <w:rFonts w:hint="eastAsia" w:ascii="宋体" w:hAnsi="宋体" w:eastAsia="宋体" w:cs="宋体"/>
          <w:i w:val="0"/>
          <w:iCs w:val="0"/>
          <w:caps w:val="0"/>
          <w:color w:val="000000"/>
          <w:spacing w:val="0"/>
          <w:sz w:val="24"/>
          <w:szCs w:val="24"/>
          <w:highlight w:val="none"/>
          <w:u w:val="none"/>
          <w:shd w:val="clear" w:color="auto" w:fill="auto"/>
        </w:rPr>
        <w:t xml:space="preserve">0315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南京市玄武区人民法院物业管理服务</w:t>
      </w:r>
      <w:r>
        <w:rPr>
          <w:rFonts w:hint="eastAsia" w:ascii="宋体" w:hAnsi="宋体" w:eastAsia="宋体" w:cs="宋体"/>
          <w:color w:val="000000"/>
          <w:sz w:val="24"/>
          <w:szCs w:val="24"/>
          <w:highlight w:val="none"/>
          <w:lang w:eastAsia="zh-CN"/>
        </w:rPr>
      </w:r>
      <w:r/>
    </w:p>
    <w:p>
      <w:pPr>
        <w:pStyle w:val="723"/>
        <w:ind w:firstLine="480"/>
        <w:spacing w:line="25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三年共</w:t>
      </w:r>
      <w:r>
        <w:rPr>
          <w:rFonts w:hint="eastAsia" w:ascii="宋体" w:hAnsi="宋体" w:eastAsia="宋体" w:cs="宋体"/>
          <w:i w:val="0"/>
          <w:iCs w:val="0"/>
          <w:caps w:val="0"/>
          <w:color w:val="000000"/>
          <w:spacing w:val="0"/>
          <w:sz w:val="24"/>
          <w:szCs w:val="24"/>
          <w:highlight w:val="none"/>
          <w:shd w:val="clear" w:color="auto" w:fill="auto"/>
        </w:rPr>
        <w:t xml:space="preserve">1138.158</w:t>
      </w:r>
      <w:r>
        <w:rPr>
          <w:rFonts w:hint="eastAsia" w:ascii="宋体" w:hAnsi="宋体" w:eastAsia="宋体" w:cs="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379.386</w:t>
      </w:r>
      <w:r>
        <w:rPr>
          <w:rFonts w:hint="eastAsia" w:ascii="宋体" w:hAnsi="宋体"/>
          <w:color w:val="000000"/>
          <w:sz w:val="24"/>
          <w:szCs w:val="24"/>
          <w:highlight w:val="none"/>
        </w:rPr>
        <w:t xml:space="preserve">万元/年）</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最高限价：三年共</w:t>
      </w:r>
      <w:r>
        <w:rPr>
          <w:rFonts w:hint="eastAsia" w:ascii="宋体" w:hAnsi="宋体" w:eastAsia="宋体" w:cs="宋体"/>
          <w:i w:val="0"/>
          <w:iCs w:val="0"/>
          <w:caps w:val="0"/>
          <w:color w:val="000000"/>
          <w:spacing w:val="0"/>
          <w:sz w:val="24"/>
          <w:szCs w:val="24"/>
          <w:highlight w:val="none"/>
          <w:shd w:val="clear" w:color="auto" w:fill="auto"/>
        </w:rPr>
        <w:t xml:space="preserve">1138.158</w:t>
      </w:r>
      <w:r>
        <w:rPr>
          <w:rFonts w:hint="eastAsia" w:ascii="宋体" w:hAnsi="宋体" w:eastAsia="宋体" w:cs="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379.386</w:t>
      </w:r>
      <w:r>
        <w:rPr>
          <w:rFonts w:hint="eastAsia" w:ascii="宋体" w:hAnsi="宋体"/>
          <w:color w:val="000000"/>
          <w:sz w:val="24"/>
          <w:szCs w:val="24"/>
          <w:highlight w:val="none"/>
        </w:rPr>
        <w:t xml:space="preserve">万元/年）</w:t>
      </w:r>
      <w:r>
        <w:rPr>
          <w:rFonts w:hint="eastAsia" w:ascii="宋体" w:hAnsi="宋体" w:eastAsia="宋体" w:cs="宋体"/>
          <w:color w:val="000000"/>
          <w:sz w:val="24"/>
          <w:szCs w:val="24"/>
          <w:highlight w:val="none"/>
        </w:rPr>
      </w:r>
      <w:r/>
    </w:p>
    <w:p>
      <w:pPr>
        <w:pStyle w:val="723"/>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南京市玄武区人民法院物业管理服务，包括会务、文印、安保、安检、巡防、保洁、配电、消防、特种设备管理、绿植维护、垃圾清运、油水分离、“三防”和水电维修等内容。（详细内容见本招标文件第四章） </w:t>
      </w:r>
      <w:r>
        <w:rPr>
          <w:rFonts w:ascii="宋体" w:hAnsi="宋体"/>
          <w:color w:val="000000"/>
          <w:sz w:val="24"/>
          <w:szCs w:val="24"/>
          <w:highlight w:val="none"/>
          <w:u w:val="single"/>
        </w:rPr>
      </w:r>
      <w:r/>
    </w:p>
    <w:p>
      <w:pPr>
        <w:pStyle w:val="723"/>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8.本项目允许分包。</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35393622"/>
      <w:r/>
      <w:bookmarkStart w:id="14" w:name="_Toc35393791"/>
      <w:r/>
      <w:bookmarkStart w:id="15" w:name="_Toc38985264"/>
      <w:r/>
      <w:bookmarkStart w:id="16" w:name="_Toc28359003"/>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723"/>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07"/>
      <w:r/>
      <w:bookmarkStart w:id="28" w:name="_Toc35393625"/>
      <w:r/>
      <w:bookmarkStart w:id="29" w:name="_Toc38985267"/>
      <w:r/>
      <w:bookmarkStart w:id="30" w:name="_Toc28359084"/>
      <w:r/>
      <w:bookmarkStart w:id="31" w:name="_Toc3539379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29</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723"/>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8985269"/>
      <w:r/>
      <w:bookmarkStart w:id="37" w:name="_Toc35393627"/>
      <w:r/>
      <w:bookmarkStart w:id="38" w:name="_Toc35393796"/>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3"/>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23"/>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3"/>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3"/>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采购人《质疑函》收件人：侯先生，收件地址：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玄武</w:t>
      </w:r>
      <w:r>
        <w:rPr>
          <w:rFonts w:hint="eastAsia" w:ascii="宋体" w:hAnsi="宋体" w:eastAsia="宋体" w:cs="Times New Roman"/>
          <w:color w:val="000000"/>
          <w:sz w:val="24"/>
          <w:szCs w:val="21"/>
          <w:highlight w:val="none"/>
          <w:u w:val="none"/>
          <w:lang w:val="en-US" w:eastAsia="zh-CN"/>
        </w:rPr>
        <w:t xml:space="preserve">区花园路6-16号627室，</w:t>
      </w:r>
      <w:r>
        <w:rPr>
          <w:rFonts w:hint="eastAsia" w:ascii="宋体" w:hAnsi="宋体" w:eastAsia="宋体" w:cs="Times New Roman"/>
          <w:b w:val="0"/>
          <w:bCs w:val="0"/>
          <w:color w:val="000000"/>
          <w:sz w:val="24"/>
          <w:highlight w:val="none"/>
          <w:lang w:val="en-US" w:eastAsia="zh-CN"/>
        </w:rPr>
        <w:t xml:space="preserve">联系电话：025-83185061。</w:t>
      </w:r>
      <w:r>
        <w:rPr>
          <w:rFonts w:hint="eastAsia" w:ascii="宋体" w:hAnsi="宋体" w:eastAsia="宋体" w:cs="Times New Roman"/>
          <w:b w:val="0"/>
          <w:bCs w:val="0"/>
          <w:color w:val="000000"/>
          <w:sz w:val="24"/>
          <w:highlight w:val="none"/>
          <w:lang w:val="en-US" w:eastAsia="zh-CN"/>
        </w:rPr>
      </w:r>
      <w:r/>
    </w:p>
    <w:p>
      <w:pPr>
        <w:pStyle w:val="723"/>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6"/>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color w:val="000000"/>
          <w:sz w:val="24"/>
          <w:szCs w:val="24"/>
          <w:highlight w:val="none"/>
        </w:rPr>
        <w:t xml:space="preserve">南京市玄武区人民法院</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南京市玄武区花园路6-16号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3"/>
        <w:ind w:firstLine="480"/>
        <w:spacing w:line="252" w:lineRule="auto"/>
        <w:rPr>
          <w:rFonts w:ascii="宋体" w:hAnsi="宋体"/>
          <w:color w:val="000000"/>
          <w:sz w:val="24"/>
          <w:szCs w:val="24"/>
          <w:highlight w:val="none"/>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olor w:val="000000"/>
          <w:sz w:val="24"/>
          <w:szCs w:val="24"/>
          <w:highlight w:val="none"/>
        </w:rPr>
        <w:t xml:space="preserve">侯先生</w:t>
      </w:r>
      <w:r>
        <w:rPr>
          <w:rFonts w:ascii="宋体" w:hAnsi="宋体"/>
          <w:color w:val="000000"/>
          <w:sz w:val="24"/>
          <w:szCs w:val="24"/>
          <w:highlight w:val="none"/>
        </w:rPr>
      </w:r>
      <w:r/>
    </w:p>
    <w:p>
      <w:pPr>
        <w:pStyle w:val="723"/>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联系电话：025-83185061 </w:t>
      </w:r>
      <w:r>
        <w:rPr>
          <w:rFonts w:ascii="宋体" w:hAnsi="宋体"/>
          <w:color w:val="000000"/>
          <w:sz w:val="24"/>
          <w:szCs w:val="24"/>
          <w:highlight w:val="none"/>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3"/>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6938519"/>
      <w:r/>
      <w:bookmarkStart w:id="49" w:name="_Toc20823275"/>
      <w:r/>
      <w:bookmarkStart w:id="50" w:name="_Toc120614214"/>
      <w:r/>
      <w:bookmarkStart w:id="51" w:name="_Toc16938558"/>
      <w:r/>
      <w:bookmarkStart w:id="52" w:name="_Toc513029242"/>
      <w:r/>
      <w:bookmarkStart w:id="53" w:name="_Toc479757207"/>
      <w:r/>
      <w:bookmarkStart w:id="54" w:name="_Toc120614221"/>
      <w:r/>
      <w:bookmarkStart w:id="55" w:name="_Toc20823314"/>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sz w:val="28"/>
          <w:szCs w:val="28"/>
          <w:highlight w:val="none"/>
        </w:rPr>
        <w:t xml:space="preserve">1</w:t>
      </w:r>
      <w:bookmarkEnd w:id="57"/>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1" w:name="_Toc16938521"/>
      <w:r/>
      <w:bookmarkStart w:id="62" w:name="_Toc20823277"/>
      <w:r/>
      <w:bookmarkStart w:id="63" w:name="_Toc513029205"/>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513029207"/>
      <w:r/>
      <w:bookmarkStart w:id="68" w:name="_Toc20823279"/>
      <w:r/>
      <w:bookmarkStart w:id="69" w:name="_Toc16938523"/>
      <w:r/>
      <w:bookmarkStart w:id="70"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20823281"/>
      <w:r/>
      <w:bookmarkStart w:id="73" w:name="_Toc16938525"/>
      <w:r/>
      <w:bookmarkStart w:id="74"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5" w:name="_Toc513029210"/>
      <w:r/>
      <w:bookmarkStart w:id="76" w:name="_Toc16938526"/>
      <w:r/>
      <w:bookmarkStart w:id="77" w:name="_Toc20823282"/>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8" w:name="_Toc20823284"/>
      <w:r/>
      <w:bookmarkStart w:id="79" w:name="_Toc16938528"/>
      <w:r/>
      <w:bookmarkStart w:id="80" w:name="_Toc462564071"/>
      <w:r/>
      <w:bookmarkStart w:id="81" w:name="_Toc513029212"/>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462564072"/>
      <w:r/>
      <w:bookmarkStart w:id="83" w:name="_Toc120614216"/>
      <w:r/>
      <w:bookmarkStart w:id="84" w:name="_Toc16938529"/>
      <w:r/>
      <w:bookmarkStart w:id="85" w:name="_Toc20823285"/>
      <w:r/>
      <w:bookmarkStart w:id="86"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7" w:name="_Toc513029214"/>
      <w:r/>
      <w:bookmarkStart w:id="88" w:name="_Toc16938530"/>
      <w:r/>
      <w:bookmarkStart w:id="89" w:name="_Toc20823286"/>
      <w:r/>
      <w:bookmarkStart w:id="90" w:name="_Toc462564073"/>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1" w:name="_Toc462564074"/>
      <w:r/>
      <w:bookmarkStart w:id="92" w:name="_Toc16938531"/>
      <w:r/>
      <w:bookmarkStart w:id="93" w:name="_Toc20823287"/>
      <w:r/>
      <w:bookmarkStart w:id="94" w:name="_Toc513029215"/>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3"/>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9</w:t>
      </w:r>
      <w:r>
        <w:rPr>
          <w:rFonts w:hint="eastAsia" w:ascii="宋体" w:hAnsi="宋体" w:eastAsia="宋体" w:cs="Times New Roman"/>
          <w:b/>
          <w:bCs/>
          <w:color w:val="000000"/>
          <w:sz w:val="24"/>
          <w:szCs w:val="21"/>
          <w:highlight w:val="none"/>
        </w:rPr>
        <w:t xml:space="preserve">.1.1 本项目设置暗标评审环节，暗标评</w:t>
      </w:r>
      <w:r>
        <w:rPr>
          <w:rFonts w:hint="eastAsia" w:ascii="宋体" w:hAnsi="宋体" w:eastAsia="宋体" w:cs="Times New Roman"/>
          <w:b/>
          <w:bCs/>
          <w:color w:val="000000"/>
          <w:sz w:val="24"/>
          <w:szCs w:val="21"/>
          <w:highlight w:val="none"/>
          <w:lang w:val="en-US" w:eastAsia="zh-CN"/>
        </w:rPr>
        <w:t xml:space="preserve">审项</w:t>
      </w:r>
      <w:r>
        <w:rPr>
          <w:rFonts w:hint="eastAsia" w:ascii="宋体" w:hAnsi="宋体" w:eastAsia="宋体" w:cs="Times New Roman"/>
          <w:b/>
          <w:bCs/>
          <w:color w:val="000000"/>
          <w:sz w:val="24"/>
          <w:szCs w:val="21"/>
          <w:highlight w:val="none"/>
        </w:rPr>
        <w:t xml:space="preserve">的投标文件编制需符合</w:t>
      </w:r>
      <w:r>
        <w:rPr>
          <w:rFonts w:hint="eastAsia" w:ascii="宋体" w:hAnsi="宋体" w:eastAsia="宋体" w:cs="Times New Roman"/>
          <w:b/>
          <w:bCs/>
          <w:color w:val="000000"/>
          <w:sz w:val="24"/>
          <w:szCs w:val="21"/>
          <w:highlight w:val="none"/>
          <w:lang w:val="en-US" w:eastAsia="zh-CN"/>
        </w:rPr>
        <w:t xml:space="preserve">招标</w:t>
      </w:r>
      <w:r>
        <w:rPr>
          <w:rFonts w:hint="eastAsia" w:ascii="宋体" w:hAnsi="宋体" w:eastAsia="宋体" w:cs="Times New Roman"/>
          <w:b/>
          <w:bCs/>
          <w:color w:val="000000"/>
          <w:sz w:val="24"/>
          <w:szCs w:val="21"/>
          <w:highlight w:val="none"/>
        </w:rPr>
        <w:t xml:space="preserve">文件第五章评标方法与评标标准中暗标评审的相关要求，暗标评审材料中不得出现投标人的名称、标志、标记以及其它能够体现投标人身份的任何信息，否则暗标评审项均不得分。</w:t>
      </w:r>
      <w:r>
        <w:rPr>
          <w:rFonts w:hint="eastAsia" w:ascii="宋体" w:hAnsi="宋体" w:eastAsia="宋体" w:cs="Times New Roman"/>
          <w:color w:val="000000"/>
          <w:sz w:val="24"/>
          <w:szCs w:val="21"/>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3"/>
        <w:ind w:firstLine="492"/>
        <w:keepLines w:val="0"/>
        <w:keepNext w:val="0"/>
        <w:rPr>
          <w:rFonts w:ascii="方正楷体_GBK" w:hAnsi="方正楷体_GBK" w:eastAsia="方正楷体_GBK" w:cs="方正楷体_GBK"/>
          <w:b/>
          <w:bCs/>
          <w:color w:val="000000"/>
          <w:sz w:val="28"/>
          <w:szCs w:val="28"/>
          <w:highlight w:val="none"/>
          <w:lang w:val="en-US"/>
        </w:rPr>
      </w:pPr>
      <w:r/>
      <w:bookmarkStart w:id="95" w:name="_Toc513029216"/>
      <w:r/>
      <w:bookmarkStart w:id="96" w:name="_Toc49090507"/>
      <w:r/>
      <w:bookmarkStart w:id="97" w:name="_Toc14577357"/>
      <w:r/>
      <w:bookmarkStart w:id="98" w:name="_Toc14577354"/>
      <w:r/>
      <w:bookmarkStart w:id="99" w:name="_Hlt26954838"/>
      <w:r/>
      <w:bookmarkEnd w:id="99"/>
      <w:r/>
      <w:bookmarkStart w:id="100" w:name="_Hlt26670360"/>
      <w:r/>
      <w:bookmarkEnd w:id="100"/>
      <w:r/>
      <w:bookmarkStart w:id="101" w:name="_Hlt26668975"/>
      <w:r/>
      <w:bookmarkEnd w:id="101"/>
      <w:r/>
      <w:bookmarkStart w:id="102" w:name="_Toc49090509"/>
      <w:r/>
      <w:bookmarkStart w:id="103" w:name="_Toc513029219"/>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w:t>
      </w:r>
      <w:bookmarkEnd w:id="95"/>
      <w:r/>
      <w:bookmarkEnd w:id="96"/>
      <w:r/>
      <w:bookmarkEnd w:id="97"/>
      <w:r/>
      <w:bookmarkEnd w:id="98"/>
      <w:r/>
      <w:bookmarkEnd w:id="102"/>
      <w:r/>
      <w:bookmarkEnd w:id="103"/>
      <w:r>
        <w:rPr>
          <w:rFonts w:hint="eastAsia" w:ascii="方正楷体_GBK" w:hAnsi="方正楷体_GBK" w:eastAsia="方正楷体_GBK" w:cs="方正楷体_GBK"/>
          <w:b/>
          <w:bCs/>
          <w:color w:val="000000"/>
          <w:sz w:val="28"/>
          <w:szCs w:val="28"/>
          <w:highlight w:val="none"/>
          <w:lang w:val="en-US" w:eastAsia="zh-CN"/>
        </w:rPr>
        <w:t xml:space="preserve">投标报价</w:t>
      </w:r>
      <w:r>
        <w:rPr>
          <w:rFonts w:ascii="方正楷体_GBK" w:hAnsi="方正楷体_GBK" w:eastAsia="方正楷体_GBK" w:cs="方正楷体_GBK"/>
          <w:b/>
          <w:bCs/>
          <w:color w:val="000000"/>
          <w:sz w:val="28"/>
          <w:szCs w:val="28"/>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4" w:name="_Hlt26670482"/>
      <w:r/>
      <w:bookmarkEnd w:id="104"/>
      <w:r/>
      <w:bookmarkStart w:id="105" w:name="_Hlt26954846"/>
      <w:r/>
      <w:bookmarkEnd w:id="105"/>
      <w:r/>
      <w:bookmarkStart w:id="106" w:name="_Hlt26954848"/>
      <w:r/>
      <w:bookmarkEnd w:id="106"/>
      <w:r/>
      <w:bookmarkStart w:id="107" w:name="_Hlt26954842"/>
      <w:r/>
      <w:bookmarkEnd w:id="107"/>
      <w:r/>
      <w:bookmarkStart w:id="108" w:name="_Hlt26670486"/>
      <w:r/>
      <w:bookmarkEnd w:id="108"/>
      <w:r/>
      <w:bookmarkStart w:id="109" w:name="_Hlt26954731"/>
      <w:r/>
      <w:bookmarkEnd w:id="109"/>
      <w:r/>
      <w:bookmarkStart w:id="110" w:name="_Hlt26668983"/>
      <w:r/>
      <w:bookmarkEnd w:id="110"/>
      <w:r/>
      <w:bookmarkStart w:id="111" w:name="_Hlt26954844"/>
      <w:r/>
      <w:bookmarkEnd w:id="111"/>
      <w:r/>
      <w:bookmarkStart w:id="112" w:name="_Hlt26670425"/>
      <w:r/>
      <w:bookmarkEnd w:id="112"/>
      <w:r/>
      <w:bookmarkStart w:id="113" w:name="_Hlt26670403"/>
      <w:r/>
      <w:bookmarkEnd w:id="113"/>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727"/>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14"/>
      <w:r/>
      <w:bookmarkEnd w:id="115"/>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bookmarkEnd w:id="119"/>
      <w:r/>
      <w:bookmarkEnd w:id="120"/>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16938540"/>
      <w:r/>
      <w:bookmarkStart w:id="124" w:name="_Toc513029224"/>
      <w:r/>
      <w:bookmarkStart w:id="125" w:name="_Toc20823296"/>
      <w:r/>
      <w:bookmarkStart w:id="126" w:name="_Toc120614217"/>
      <w:r/>
      <w:bookmarkStart w:id="127" w:name="_Toc16938553"/>
      <w:r/>
      <w:bookmarkStart w:id="128" w:name="_Toc20823309"/>
      <w:r/>
      <w:bookmarkStart w:id="129"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0" w:name="_Toc462564084"/>
      <w:r/>
      <w:bookmarkStart w:id="131" w:name="_Toc513029225"/>
      <w:r/>
      <w:bookmarkStart w:id="132" w:name="_Toc16938541"/>
      <w:r/>
      <w:bookmarkStart w:id="133" w:name="_Toc20823297"/>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color w:val="000000"/>
          <w:sz w:val="24"/>
          <w:highlight w:val="none"/>
          <w:lang w:val="zh-CN"/>
        </w:rPr>
        <w:t xml:space="preserve">投标截止时间后上传的投标文件将被拒绝。</w:t>
      </w:r>
      <w:r>
        <w:rPr>
          <w:rFonts w:hint="eastAsia" w:ascii="宋体" w:hAnsi="宋体"/>
          <w:color w:val="000000"/>
          <w:sz w:val="24"/>
          <w:highlight w:val="none"/>
          <w:lang w:val="zh-CN"/>
        </w:rPr>
      </w:r>
      <w:r/>
    </w:p>
    <w:p>
      <w:pPr>
        <w:pStyle w:val="723"/>
        <w:spacing w:line="240" w:lineRule="auto"/>
        <w:rPr>
          <w:rFonts w:hint="eastAsia"/>
          <w:b/>
          <w:bCs/>
          <w:color w:val="000000"/>
          <w:highlight w:val="none"/>
          <w:lang w:val="zh-CN"/>
        </w:rPr>
      </w:pPr>
      <w:r>
        <w:rPr>
          <w:rFonts w:hint="eastAsia" w:ascii="宋体" w:hAnsi="宋体" w:eastAsia="宋体" w:cs="Times New Roman"/>
          <w:b/>
          <w:bCs/>
          <w:color w:val="000000"/>
          <w:sz w:val="24"/>
          <w:szCs w:val="21"/>
          <w:highlight w:val="none"/>
          <w:lang w:val="zh-CN"/>
        </w:rPr>
        <w:t xml:space="preserve">   1</w:t>
      </w:r>
      <w:r>
        <w:rPr>
          <w:rFonts w:hint="eastAsia" w:ascii="宋体" w:hAnsi="宋体" w:eastAsia="宋体" w:cs="Times New Roman"/>
          <w:b/>
          <w:bCs/>
          <w:color w:val="000000"/>
          <w:sz w:val="24"/>
          <w:szCs w:val="21"/>
          <w:highlight w:val="none"/>
          <w:lang w:val="en-US" w:eastAsia="zh-CN"/>
        </w:rPr>
        <w:t xml:space="preserve">5</w:t>
      </w:r>
      <w:r>
        <w:rPr>
          <w:rFonts w:hint="eastAsia" w:ascii="宋体" w:hAnsi="宋体" w:eastAsia="宋体" w:cs="Times New Roman"/>
          <w:b/>
          <w:bCs/>
          <w:color w:val="000000"/>
          <w:sz w:val="24"/>
          <w:szCs w:val="21"/>
          <w:highlight w:val="none"/>
          <w:lang w:val="zh-CN"/>
        </w:rPr>
        <w:t xml:space="preserve">.1.1 暗标评审</w:t>
      </w:r>
      <w:r>
        <w:rPr>
          <w:rFonts w:hint="eastAsia" w:ascii="宋体" w:hAnsi="宋体" w:eastAsia="宋体" w:cs="Times New Roman"/>
          <w:b/>
          <w:bCs/>
          <w:color w:val="000000"/>
          <w:sz w:val="24"/>
          <w:szCs w:val="21"/>
          <w:highlight w:val="none"/>
          <w:lang w:val="en-US" w:eastAsia="zh-CN"/>
        </w:rPr>
        <w:t xml:space="preserve">项</w:t>
      </w:r>
      <w:r>
        <w:rPr>
          <w:rFonts w:hint="eastAsia" w:ascii="宋体" w:hAnsi="宋体" w:eastAsia="宋体" w:cs="Times New Roman"/>
          <w:b/>
          <w:bCs/>
          <w:color w:val="000000"/>
          <w:sz w:val="24"/>
          <w:szCs w:val="21"/>
          <w:highlight w:val="none"/>
          <w:lang w:val="zh-CN"/>
        </w:rPr>
        <w:t xml:space="preserve">的投标文件需单独编制、加密上传（如苏采云系统有对应要求），编制过程中严格遵循暗标编制规范，不得出现投标人身份</w:t>
      </w:r>
      <w:r>
        <w:rPr>
          <w:rFonts w:hint="eastAsia" w:ascii="宋体" w:hAnsi="宋体" w:eastAsia="宋体" w:cs="Times New Roman"/>
          <w:b/>
          <w:bCs/>
          <w:color w:val="000000"/>
          <w:sz w:val="24"/>
          <w:szCs w:val="21"/>
          <w:highlight w:val="none"/>
          <w:lang w:val="en-US" w:eastAsia="zh-CN"/>
        </w:rPr>
        <w:t xml:space="preserve">识别</w:t>
      </w:r>
      <w:r>
        <w:rPr>
          <w:rFonts w:hint="eastAsia" w:ascii="宋体" w:hAnsi="宋体" w:eastAsia="宋体" w:cs="Times New Roman"/>
          <w:b/>
          <w:bCs/>
          <w:color w:val="000000"/>
          <w:sz w:val="24"/>
          <w:szCs w:val="21"/>
          <w:highlight w:val="none"/>
          <w:lang w:val="zh-CN"/>
        </w:rPr>
        <w:t xml:space="preserve">信息。</w:t>
      </w:r>
      <w:r>
        <w:rPr>
          <w:rFonts w:hint="eastAsia"/>
          <w:b/>
          <w:bCs/>
          <w:color w:val="000000"/>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7" w:name="_Toc16938543"/>
      <w:r/>
      <w:bookmarkStart w:id="138" w:name="_Toc20823299"/>
      <w:r/>
      <w:bookmarkStart w:id="139" w:name="_Toc513029227"/>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bookmarkEnd w:id="137"/>
      <w:r/>
      <w:bookmarkEnd w:id="138"/>
      <w:r/>
      <w:bookmarkEnd w:id="139"/>
      <w:r/>
      <w:bookmarkStart w:id="140" w:name="_Toc20823300"/>
      <w:r/>
      <w:bookmarkStart w:id="141" w:name="_Toc513029228"/>
      <w:r/>
      <w:bookmarkStart w:id="142" w:name="_Toc16938544"/>
      <w:r>
        <w:rPr>
          <w:rFonts w:hint="eastAsia" w:ascii="方正楷体_GBK" w:hAnsi="方正楷体_GBK" w:eastAsia="方正楷体_GBK" w:cs="方正楷体_GBK"/>
          <w:b/>
          <w:bCs/>
          <w:color w:val="000000"/>
          <w:highlight w:val="none"/>
        </w:rPr>
        <w:t xml:space="preserve">投标文件的撤回和修改</w:t>
      </w:r>
      <w:bookmarkEnd w:id="140"/>
      <w:r/>
      <w:bookmarkEnd w:id="141"/>
      <w:r/>
      <w:bookmarkEnd w:id="142"/>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3"/>
        <w:ind w:firstLine="422"/>
        <w:rPr>
          <w:rFonts w:hint="eastAsia" w:ascii="宋体" w:hAnsi="宋体" w:eastAsia="宋体" w:cs="Times New Roman"/>
          <w:color w:val="000000"/>
          <w:sz w:val="24"/>
          <w:highlight w:val="none"/>
          <w:lang w:val="zh-CN"/>
        </w:rPr>
      </w:pPr>
      <w:r>
        <w:rPr>
          <w:rFonts w:hint="eastAsia" w:ascii="宋体" w:hAnsi="宋体" w:eastAsia="宋体" w:cs="Times New Roman"/>
          <w:b/>
          <w:bCs/>
          <w:color w:val="000000"/>
          <w:sz w:val="24"/>
          <w:szCs w:val="21"/>
          <w:highlight w:val="none"/>
        </w:rPr>
        <w:t xml:space="preserve">1</w:t>
      </w:r>
      <w:r>
        <w:rPr>
          <w:rFonts w:hint="eastAsia" w:ascii="宋体" w:hAnsi="宋体" w:eastAsia="宋体" w:cs="Times New Roman"/>
          <w:b/>
          <w:bCs/>
          <w:color w:val="000000"/>
          <w:sz w:val="24"/>
          <w:szCs w:val="21"/>
          <w:highlight w:val="none"/>
          <w:lang w:val="en-US" w:eastAsia="zh-CN"/>
        </w:rPr>
        <w:t xml:space="preserve">6</w:t>
      </w:r>
      <w:r>
        <w:rPr>
          <w:rFonts w:hint="eastAsia" w:ascii="宋体" w:hAnsi="宋体" w:eastAsia="宋体" w:cs="Times New Roman"/>
          <w:b/>
          <w:bCs/>
          <w:color w:val="000000"/>
          <w:sz w:val="24"/>
          <w:szCs w:val="21"/>
          <w:highlight w:val="none"/>
        </w:rPr>
        <w:t xml:space="preserve">.2.</w:t>
      </w:r>
      <w:r>
        <w:rPr>
          <w:rFonts w:hint="eastAsia" w:ascii="宋体" w:hAnsi="宋体" w:eastAsia="宋体" w:cs="Times New Roman"/>
          <w:b/>
          <w:bCs/>
          <w:color w:val="000000"/>
          <w:sz w:val="24"/>
          <w:szCs w:val="21"/>
          <w:highlight w:val="none"/>
          <w:lang w:val="en-US" w:eastAsia="zh-CN"/>
        </w:rPr>
        <w:t xml:space="preserve">3</w:t>
      </w:r>
      <w:r>
        <w:rPr>
          <w:rFonts w:hint="eastAsia" w:ascii="宋体" w:hAnsi="宋体" w:eastAsia="宋体" w:cs="Times New Roman"/>
          <w:b/>
          <w:bCs/>
          <w:color w:val="000000"/>
          <w:sz w:val="24"/>
          <w:szCs w:val="21"/>
          <w:highlight w:val="none"/>
        </w:rPr>
        <w:t xml:space="preserve"> 暗标评审</w:t>
      </w:r>
      <w:r>
        <w:rPr>
          <w:rFonts w:hint="eastAsia" w:ascii="宋体" w:hAnsi="宋体" w:eastAsia="宋体" w:cs="Times New Roman"/>
          <w:b/>
          <w:bCs/>
          <w:color w:val="000000"/>
          <w:sz w:val="24"/>
          <w:szCs w:val="21"/>
          <w:highlight w:val="none"/>
          <w:lang w:val="en-US" w:eastAsia="zh-CN"/>
        </w:rPr>
        <w:t xml:space="preserve">项的投标</w:t>
      </w:r>
      <w:r>
        <w:rPr>
          <w:rFonts w:hint="eastAsia" w:ascii="宋体" w:hAnsi="宋体" w:eastAsia="宋体" w:cs="Times New Roman"/>
          <w:b/>
          <w:bCs/>
          <w:color w:val="000000"/>
          <w:sz w:val="24"/>
          <w:szCs w:val="21"/>
          <w:highlight w:val="none"/>
        </w:rPr>
        <w:t xml:space="preserve">文件修改后仍需符合暗标编制要求，不得出现投标人身份识别信息。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513029229"/>
      <w:r/>
      <w:bookmarkStart w:id="144" w:name="_Toc20823301"/>
      <w:r/>
      <w:bookmarkStart w:id="145" w:name="_Toc16938545"/>
      <w:r/>
      <w:bookmarkStart w:id="146" w:name="_Toc120614218"/>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7" w:name="_Toc20823302"/>
      <w:r/>
      <w:bookmarkStart w:id="148" w:name="_Toc16938546"/>
      <w:r/>
      <w:bookmarkStart w:id="149" w:name="_Toc513029230"/>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bookmarkEnd w:id="147"/>
      <w:r/>
      <w:bookmarkEnd w:id="148"/>
      <w:r/>
      <w:bookmarkEnd w:id="149"/>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3"/>
        <w:ind w:firstLine="422"/>
        <w:keepLines w:val="0"/>
        <w:keepNext w:val="0"/>
        <w:rPr>
          <w:rFonts w:hint="eastAsia" w:ascii="宋体" w:hAnsi="宋体" w:eastAsia="宋体" w:cs="Times New Roman"/>
          <w:b/>
          <w:bCs/>
          <w:color w:val="000000"/>
          <w:sz w:val="24"/>
          <w:highlight w:val="none"/>
          <w:lang w:val="zh-CN"/>
        </w:rPr>
      </w:pPr>
      <w:r/>
      <w:bookmarkStart w:id="150" w:name="_Toc16938547"/>
      <w:r/>
      <w:bookmarkStart w:id="151" w:name="_Toc513029231"/>
      <w:r/>
      <w:bookmarkStart w:id="152" w:name="_Toc20823303"/>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3" w:name="_Toc513029232"/>
      <w:r/>
      <w:bookmarkStart w:id="154" w:name="_Toc20823304"/>
      <w:r/>
      <w:bookmarkStart w:id="155"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bookmarkEnd w:id="153"/>
      <w:r/>
      <w:bookmarkEnd w:id="154"/>
      <w:r/>
      <w:bookmarkEnd w:id="155"/>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56" w:name="_Toc513029233"/>
      <w:r/>
      <w:bookmarkStart w:id="157" w:name="_Toc16938549"/>
      <w:r/>
      <w:bookmarkStart w:id="158"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bookmarkEnd w:id="156"/>
      <w:r/>
      <w:bookmarkEnd w:id="157"/>
      <w:r/>
      <w:bookmarkEnd w:id="158"/>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59"/>
      <w:r/>
      <w:bookmarkEnd w:id="160"/>
      <w:r/>
      <w:bookmarkEnd w:id="161"/>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513029235"/>
      <w:r/>
      <w:bookmarkStart w:id="164" w:name="_Toc16938551"/>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3"/>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72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72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color w:val="000000"/>
          <w:highlight w:val="none"/>
        </w:rPr>
        <w:t xml:space="preserve">2</w:t>
      </w:r>
      <w:bookmarkEnd w:id="167"/>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w:t>
      </w:r>
      <w:bookmarkEnd w:id="168"/>
      <w:r/>
      <w:bookmarkEnd w:id="169"/>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16938552"/>
      <w:r/>
      <w:bookmarkStart w:id="171" w:name="_Toc20823308"/>
      <w:r/>
      <w:bookmarkStart w:id="172" w:name="_Toc513029236"/>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玄武区财政局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7"/>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4"/>
        <w:rPr>
          <w:rFonts w:hint="eastAsia"/>
          <w:color w:val="000000"/>
          <w:highlight w:val="none"/>
          <w:lang w:val="zh-CN"/>
        </w:rPr>
      </w:pPr>
      <w:r>
        <w:rPr>
          <w:rFonts w:hint="eastAsia"/>
          <w:color w:val="000000"/>
          <w:highlight w:val="none"/>
          <w:lang w:val="zh-CN"/>
        </w:rPr>
      </w:r>
      <w:r/>
    </w:p>
    <w:p>
      <w:pPr>
        <w:pStyle w:val="723"/>
        <w:rPr>
          <w:rFonts w:hint="eastAsia"/>
          <w:color w:val="000000"/>
          <w:highlight w:val="none"/>
          <w:lang w:val="zh-CN"/>
        </w:rPr>
      </w:pPr>
      <w:r>
        <w:rPr>
          <w:rFonts w:hint="eastAsia"/>
          <w:color w:val="000000"/>
          <w:highlight w:val="none"/>
          <w:lang w:val="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20823315"/>
      <w:r/>
      <w:bookmarkStart w:id="175" w:name="_Toc16938559"/>
      <w:r/>
      <w:bookmarkStart w:id="176" w:name="_Toc513029243"/>
      <w:r/>
      <w:bookmarkStart w:id="177" w:name="_Hlt16619350"/>
      <w:r/>
      <w:bookmarkStart w:id="178" w:name="_Toc20823346"/>
      <w:r/>
      <w:bookmarkStart w:id="179" w:name="_Toc16938590"/>
      <w:r/>
      <w:bookmarkStart w:id="180" w:name="_Toc120614244"/>
      <w:r/>
      <w:bookmarkStart w:id="181" w:name="_Toc462564139"/>
      <w:r/>
      <w:bookmarkStart w:id="182"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4"/>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jc w:val="left"/>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3"/>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，该预付款在支付首次合同款时扣回。合同款按季考核后支付，考核扣除的费用从应支付的款项中扣除。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74"/>
      <w:r/>
      <w:bookmarkEnd w:id="175"/>
      <w:r/>
      <w:bookmarkEnd w:id="17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4"/>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4"/>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4"/>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4"/>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5"/>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3"/>
        <w:ind w:firstLine="480"/>
        <w:spacing w:line="240" w:lineRule="auto"/>
        <w:rPr>
          <w:rFonts w:hint="eastAsia" w:ascii="宋体" w:hAnsi="宋体"/>
          <w:color w:val="000000"/>
          <w:sz w:val="24"/>
          <w:szCs w:val="24"/>
          <w:highlight w:val="none"/>
        </w:rPr>
        <w:outlineLvl w:val="9"/>
      </w:pPr>
      <w:r/>
      <w:bookmarkStart w:id="183" w:name="_Toc120614281"/>
      <w:r/>
      <w:bookmarkStart w:id="184" w:name="_Toc26554093"/>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3"/>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3"/>
        <w:ind w:firstLine="48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1.坐落位置</w:t>
      </w:r>
      <w:r>
        <w:rPr>
          <w:rFonts w:ascii="宋体" w:hAnsi="宋体"/>
          <w:color w:val="000000"/>
          <w:sz w:val="24"/>
          <w:szCs w:val="24"/>
          <w:highlight w:val="none"/>
        </w:rPr>
      </w:r>
      <w:r/>
    </w:p>
    <w:p>
      <w:pPr>
        <w:pStyle w:val="723"/>
        <w:ind w:firstLine="48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南京市玄武区人民法院院本部（花园路6-16号）、锁金村法庭（板仓街258号）、孝陵卫法庭（小卫街220号）</w:t>
      </w:r>
      <w:r>
        <w:rPr>
          <w:rFonts w:ascii="宋体" w:hAnsi="宋体"/>
          <w:color w:val="000000"/>
          <w:sz w:val="24"/>
          <w:szCs w:val="24"/>
          <w:highlight w:val="none"/>
        </w:rPr>
      </w:r>
      <w:r/>
    </w:p>
    <w:p>
      <w:pPr>
        <w:pStyle w:val="723"/>
        <w:ind w:firstLine="480"/>
        <w:spacing w:line="288" w:lineRule="auto"/>
        <w:rPr>
          <w:rFonts w:ascii="宋体" w:hAnsi="宋体"/>
          <w:color w:val="000000"/>
          <w:sz w:val="24"/>
          <w:szCs w:val="24"/>
          <w:highlight w:val="none"/>
        </w:rPr>
      </w:pPr>
      <w:r>
        <w:rPr>
          <w:rFonts w:hint="eastAsia" w:ascii="宋体" w:hAnsi="宋体"/>
          <w:color w:val="000000"/>
          <w:sz w:val="24"/>
          <w:szCs w:val="24"/>
          <w:highlight w:val="none"/>
        </w:rPr>
        <w:t xml:space="preserve">2.使用面积</w:t>
      </w:r>
      <w:r>
        <w:rPr>
          <w:rFonts w:ascii="宋体" w:hAnsi="宋体"/>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总建筑面积约30260㎡。</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地下停车库二处，其中机械车位197座。辅助设施包括：监控室3间、配电间2间。场所出入口7个。</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3"/>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color w:val="000000"/>
                <w:sz w:val="24"/>
                <w:szCs w:val="24"/>
                <w:highlight w:val="none"/>
              </w:rPr>
              <w:t xml:space="preserve">序号</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color w:val="000000"/>
                <w:sz w:val="24"/>
                <w:szCs w:val="24"/>
                <w:highlight w:val="none"/>
              </w:rPr>
              <w:t xml:space="preserve">名称</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color w:val="000000"/>
                <w:sz w:val="24"/>
                <w:szCs w:val="24"/>
                <w:highlight w:val="none"/>
              </w:rPr>
              <w:t xml:space="preserve">数量</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color w:val="000000"/>
                <w:sz w:val="24"/>
                <w:szCs w:val="24"/>
                <w:highlight w:val="none"/>
              </w:rPr>
              <w:t xml:space="preserve">单位</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color w:val="000000"/>
                <w:sz w:val="24"/>
                <w:szCs w:val="24"/>
                <w:highlight w:val="none"/>
                <w:lang w:val="en-US" w:eastAsia="zh-CN"/>
              </w:rPr>
              <w:t xml:space="preserve">中小企业划分标准</w:t>
            </w:r>
            <w:r>
              <w:rPr>
                <w:rStyle w:val="733"/>
                <w:rFonts w:ascii="宋体" w:hAnsi="宋体" w:eastAsia="宋体" w:cs="Times New Roman"/>
                <w:color w:val="000000"/>
                <w:sz w:val="24"/>
                <w:szCs w:val="24"/>
                <w:highlight w:val="none"/>
              </w:rPr>
              <w:t xml:space="preserve">所属行业</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Style w:val="733"/>
                <w:rFonts w:ascii="宋体" w:hAnsi="宋体" w:eastAsia="宋体"/>
                <w:color w:val="000000"/>
                <w:sz w:val="24"/>
                <w:szCs w:val="24"/>
                <w:highlight w:val="none"/>
              </w:rPr>
            </w:pPr>
            <w:r>
              <w:rPr>
                <w:rStyle w:val="733"/>
                <w:rFonts w:cs="Times New Roman"/>
                <w:color w:val="000000"/>
                <w:sz w:val="24"/>
                <w:szCs w:val="24"/>
                <w:highlight w:val="none"/>
              </w:rPr>
              <w:t xml:space="preserve">属性</w:t>
            </w:r>
            <w:r>
              <w:rPr>
                <w:rStyle w:val="733"/>
                <w:rFonts w:ascii="宋体" w:hAnsi="宋体" w:eastAsia="宋体"/>
                <w:color w:val="000000"/>
                <w:sz w:val="24"/>
                <w:szCs w:val="24"/>
                <w:highlight w:val="none"/>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ascii="宋体" w:hAnsi="宋体" w:eastAsia="宋体" w:cs="Times New Roman"/>
                <w:color w:val="000000"/>
                <w:sz w:val="24"/>
                <w:szCs w:val="24"/>
                <w:highlight w:val="none"/>
              </w:rPr>
              <w:t xml:space="preserve">备注</w:t>
            </w:r>
            <w:r>
              <w:rPr>
                <w:rStyle w:val="733"/>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3"/>
              <w:jc w:val="both"/>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3"/>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3"/>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3"/>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3"/>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3"/>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723"/>
              <w:jc w:val="center"/>
              <w:spacing w:line="240" w:lineRule="auto"/>
              <w:widowControl w:val="off"/>
              <w:rPr>
                <w:rStyle w:val="733"/>
                <w:rFonts w:hint="eastAsia" w:ascii="宋体" w:hAnsi="宋体" w:eastAsia="宋体" w:cs="Times New Roman"/>
                <w:bCs/>
                <w:color w:val="000000"/>
                <w:sz w:val="24"/>
                <w:szCs w:val="24"/>
                <w:highlight w:val="none"/>
                <w:lang w:val="en-US" w:eastAsia="zh-CN" w:bidi="ar-SA"/>
              </w:rPr>
            </w:pPr>
            <w:r>
              <w:rPr>
                <w:rStyle w:val="733"/>
                <w:rFonts w:hint="eastAsia" w:ascii="宋体" w:hAnsi="宋体" w:eastAsia="宋体" w:cs="Times New Roman"/>
                <w:bCs/>
                <w:color w:val="000000"/>
                <w:sz w:val="24"/>
                <w:szCs w:val="24"/>
                <w:highlight w:val="none"/>
                <w:lang w:val="en-US" w:eastAsia="zh-CN" w:bidi="ar-SA"/>
              </w:rPr>
            </w:r>
            <w:r/>
          </w:p>
        </w:tc>
      </w:tr>
    </w:tbl>
    <w:p>
      <w:pPr>
        <w:pStyle w:val="723"/>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76"/>
        <w:tblW w:w="100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9"/>
      </w:tblGrid>
      <w:tr>
        <w:trPr/>
        <w:tc>
          <w:tcPr>
            <w:tcW w:w="10049" w:type="dxa"/>
            <w:vAlign w:val="top"/>
            <w:textDirection w:val="lrTb"/>
            <w:noWrap w:val="false"/>
          </w:tcPr>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一、</w:t>
            </w:r>
            <w:r>
              <w:rPr>
                <w:rFonts w:hint="eastAsia" w:ascii="宋体" w:hAnsi="宋体" w:cs="宋体"/>
                <w:color w:val="000000"/>
                <w:sz w:val="24"/>
                <w:szCs w:val="24"/>
                <w:highlight w:val="none"/>
                <w:lang w:val="en-US" w:eastAsia="zh-CN"/>
              </w:rPr>
              <w:t xml:space="preserve">总体</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具有合理人员配置组织结构，服务人员要统一着装、持证上岗、尽职尽责、岗位职责公布。为保证服务质量和维护法院系统的形象，人员配备要体现精干、高效、一专多能、训练有素，并结合法院需求特点，编制员工行为规范</w:t>
            </w:r>
            <w:r>
              <w:rPr>
                <w:rFonts w:hint="eastAsia" w:ascii="宋体" w:hAnsi="宋体" w:cs="宋体"/>
                <w:color w:val="000000"/>
                <w:sz w:val="24"/>
                <w:szCs w:val="24"/>
                <w:highlight w:val="none"/>
                <w:lang w:val="en-US" w:eastAsia="zh-CN"/>
              </w:rPr>
              <w:t xml:space="preserve">并做好相关服务</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2、根据法院系统办公物业的管理要求，具有物业管理内容的整体设想和规程策划，分别对房屋管理、设施和设备管理、有关场地和道路管理、安全保卫工作、环境保洁工作、会务接待工作、信件收发等内容</w:t>
            </w:r>
            <w:r>
              <w:rPr>
                <w:rFonts w:hint="eastAsia" w:ascii="宋体" w:hAnsi="宋体" w:cs="宋体"/>
                <w:color w:val="000000"/>
                <w:sz w:val="24"/>
                <w:szCs w:val="24"/>
                <w:highlight w:val="none"/>
                <w:lang w:val="en-US" w:eastAsia="zh-CN"/>
              </w:rPr>
              <w:t xml:space="preserve">确定</w:t>
            </w:r>
            <w:r>
              <w:rPr>
                <w:rFonts w:hint="eastAsia" w:ascii="宋体" w:hAnsi="宋体" w:cs="宋体"/>
                <w:color w:val="000000"/>
                <w:sz w:val="24"/>
                <w:szCs w:val="24"/>
                <w:highlight w:val="none"/>
              </w:rPr>
              <w:t xml:space="preserve">物业管理服务质量目标，并保证目标的实现。</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3、处理日常接待咨询服务，严肃办公秩序，认真对待业主及法院服务对象的投诉，建立投诉记录，有效投诉办结率98%以上，回访率100%。</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4、采购人意见反馈满意率90%以上。</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5、与法院系统办公作息制度相匹配，合理安排长效管理与突击性任务的关系，做到保障有力。</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6、所有人员上岗前必须培训，其中每年不少于一次培训。安全保卫人员每季度要进行训练和业务知识的学习，始终保持良好的形象，同时将培训内容记录备查。</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7、所有人员变动（包括主动辞职、公司辞退、公司调离等）每年不得超过总人数的10%，</w:t>
            </w:r>
            <w:r>
              <w:rPr>
                <w:rFonts w:hint="eastAsia" w:ascii="宋体" w:hAnsi="宋体" w:cs="宋体"/>
                <w:color w:val="000000"/>
                <w:sz w:val="24"/>
                <w:szCs w:val="24"/>
                <w:highlight w:val="none"/>
                <w:lang w:val="en-US" w:eastAsia="zh-CN"/>
              </w:rPr>
              <w:t xml:space="preserve">变动前须报</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经采购人</w:t>
            </w:r>
            <w:r>
              <w:rPr>
                <w:rFonts w:hint="eastAsia" w:ascii="宋体" w:hAnsi="宋体" w:eastAsia="宋体" w:cs="宋体"/>
                <w:color w:val="000000"/>
                <w:sz w:val="24"/>
                <w:szCs w:val="24"/>
                <w:highlight w:val="none"/>
                <w:lang w:val="en-US" w:eastAsia="zh-CN"/>
              </w:rPr>
              <w:t xml:space="preserve">同意后方可调整。</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8、建立健全物业服务制度：根据采</w:t>
            </w:r>
            <w:r>
              <w:rPr>
                <w:rFonts w:hint="eastAsia" w:ascii="宋体" w:hAnsi="宋体" w:cs="宋体"/>
                <w:color w:val="000000"/>
                <w:sz w:val="24"/>
                <w:szCs w:val="24"/>
                <w:highlight w:val="none"/>
              </w:rPr>
              <w:t xml:space="preserve">购人的具体情况，供应商应制定有关制度，如企业内部管理制度，日常服务的运作管理制度等。包括但不限于以下内容：物业管理员工行为规范，办公室工作职责，工程部职责，保安部职责，环境保洁部职责，会务工作职责，管理人员岗位责任制，操作人员岗位责任制，管理人员岗位考核细则（百分考核），操作人员岗位考核细则（百分考核），经济考核制度，考核奖惩制度，见义勇为奖励制度，房屋使用管理制度，房屋维修制度，设备运行管理制度，设备维修制度，消防制度，安全保卫制度，环境卫生管理制度，绿化管理制度，综合服务制度，对各项制度的监督落实制度。</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9、严禁携带甲、乙类易燃易爆危险物品进入办公用房所在建筑内。</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10、院本部和锁金村法庭派驻人员至少要各有2名人员会正确使用AED除颤仪,以满足应急救护需要。</w:t>
            </w:r>
            <w:r>
              <w:rPr>
                <w:rFonts w:ascii="宋体" w:hAnsi="宋体" w:cs="宋体"/>
                <w:color w:val="000000"/>
                <w:sz w:val="24"/>
                <w:szCs w:val="24"/>
                <w:highlight w:val="none"/>
              </w:rPr>
            </w:r>
            <w:r/>
          </w:p>
          <w:p>
            <w:pPr>
              <w:pStyle w:val="723"/>
              <w:jc w:val="lef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管理要求</w:t>
            </w:r>
            <w:r>
              <w:rPr>
                <w:rFonts w:hint="eastAsia" w:ascii="宋体" w:hAnsi="宋体" w:eastAsia="宋体" w:cs="宋体"/>
                <w:color w:val="000000"/>
                <w:sz w:val="24"/>
                <w:szCs w:val="24"/>
                <w:highlight w:val="none"/>
                <w:lang w:val="en-US" w:eastAsia="zh-CN"/>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项目经理</w:t>
            </w:r>
            <w:r>
              <w:rPr>
                <w:rFonts w:hint="eastAsia" w:ascii="宋体" w:hAnsi="宋体" w:cs="宋体"/>
                <w:color w:val="000000"/>
                <w:sz w:val="24"/>
                <w:szCs w:val="24"/>
                <w:highlight w:val="none"/>
              </w:rPr>
              <w:t xml:space="preserve">全面负责大厦的物业服务管理工作和物业管理档案资料的建立，管理好项目物资，配合采购人开展各类相关创建工作和迎查工作。考核物业工作人员的绩效，负责与采购人沟通和协调工作以及公司的上传下达。</w:t>
            </w:r>
            <w:r>
              <w:rPr>
                <w:rFonts w:hint="eastAsia" w:ascii="宋体" w:hAnsi="宋体" w:cs="宋体"/>
                <w:color w:val="000000"/>
                <w:sz w:val="24"/>
                <w:szCs w:val="24"/>
                <w:highlight w:val="none"/>
                <w:lang w:val="en-US" w:eastAsia="zh-CN"/>
              </w:rPr>
              <w:t xml:space="preserve">项目经理要</w:t>
            </w:r>
            <w:r>
              <w:rPr>
                <w:rFonts w:hint="eastAsia" w:ascii="宋体" w:hAnsi="宋体" w:cs="宋体"/>
                <w:color w:val="000000"/>
                <w:sz w:val="24"/>
                <w:szCs w:val="24"/>
                <w:highlight w:val="none"/>
              </w:rPr>
              <w:t xml:space="preserve">有较强的管理能力，善于管理、善于沟通。</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保洁工作</w:t>
            </w:r>
            <w:r>
              <w:rPr>
                <w:rFonts w:ascii="宋体" w:hAnsi="宋体" w:cs="宋体"/>
                <w:color w:val="000000"/>
                <w:sz w:val="24"/>
                <w:szCs w:val="24"/>
                <w:highlight w:val="none"/>
              </w:rPr>
            </w:r>
            <w:r/>
          </w:p>
          <w:p>
            <w:pPr>
              <w:pStyle w:val="723"/>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（一）总要求</w:t>
            </w:r>
            <w:r>
              <w:rPr>
                <w:rFonts w:hint="eastAsia" w:ascii="宋体" w:hAnsi="宋体" w:cs="宋体"/>
                <w:color w:val="000000"/>
                <w:sz w:val="24"/>
                <w:szCs w:val="24"/>
                <w:highlight w:val="none"/>
                <w:lang w:val="en-US" w:eastAsia="zh-CN"/>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1、外围路面、广场、绿化带、沟、渠、池、井、照明设备及垃圾堆放点的保洁与清理服务。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2、地下车库所有区域（包含消防通道）保洁服务及机械车位卫生清洁工作。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3、各楼层公共区域（包括但不限于办案工作区、为民服务中心大厅、母婴室、走廊、电梯轿厢及电梯间、会议室、茶水间、卫生间等）卫生清扫、垃圾清运等保洁服务。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4、各楼层楼梯间、扶手、窗台、平台、排水管及其他辅助设施及所有楼层的内玻璃。</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5、工作日每天早班前各项保洁应全面完成，之后实施定时保洁项目。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6、设备房及各项设备清洁维护工作。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7、会议室公用茶杯清洗工作。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8、保洁用品（洗手液、肥皂、卷纸、擦手纸等）按需摆放到位，及时更换。</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、协助会务接待做好其他日常后勤保障工作。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、定期对常规区域（包括但不限于地面瓷砖、景观水池、广场、台阶等）和日常难以覆盖区域（包括但不限于办公楼公共区域顶面等）集中清洁。</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、完成临时交办的其他清洁保障工作。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保洁标准</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1、各大厅、电梯间、走廊、楼梯等，保持地面、墙面、扶手、顶面、灯具等干净、整洁，无积尘、无杂物、无污迹、无蜘蛛网。门、窗及拉手无积尘，保持光亮、干净。</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2、卫生间</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①卫生间门洁净，无手印、污渍。</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②玻璃镜面光亮，无水点、水渍、手印。</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③台面、洗手盆、洗手液干净、整洁，无污物、水迹、杂物。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④瓷砖墙面、隔断板、隔间门干净、整洁，无污渍、污迹。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⑤蹲坑、坐便器及后侧墙面、小便池干净，无黄垢、毛发、杂物。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⑥地面干净、光洁，边角无污渍、水迹、纸屑、杂物。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⑦垃圾及时清倒，垃圾袋及时更换，垃圾</w:t>
            </w:r>
            <w:r>
              <w:rPr>
                <w:rFonts w:hint="eastAsia" w:ascii="宋体" w:hAnsi="宋体" w:cs="宋体"/>
                <w:color w:val="000000"/>
                <w:sz w:val="24"/>
                <w:szCs w:val="24"/>
                <w:highlight w:val="none"/>
                <w:lang w:val="en-US" w:eastAsia="zh-CN"/>
              </w:rPr>
              <w:t xml:space="preserve">桶</w:t>
            </w:r>
            <w:r>
              <w:rPr>
                <w:rFonts w:hint="eastAsia" w:ascii="宋体" w:hAnsi="宋体" w:cs="宋体"/>
                <w:color w:val="000000"/>
                <w:sz w:val="24"/>
                <w:szCs w:val="24"/>
                <w:highlight w:val="none"/>
              </w:rPr>
              <w:t xml:space="preserve">内壁及</w:t>
            </w:r>
            <w:r>
              <w:rPr>
                <w:rFonts w:hint="eastAsia" w:ascii="宋体" w:hAnsi="宋体" w:cs="宋体"/>
                <w:color w:val="000000"/>
                <w:sz w:val="24"/>
                <w:szCs w:val="24"/>
                <w:highlight w:val="none"/>
                <w:lang w:val="en-US" w:eastAsia="zh-CN"/>
              </w:rPr>
              <w:t xml:space="preserve">桶</w:t>
            </w:r>
            <w:r>
              <w:rPr>
                <w:rFonts w:hint="eastAsia" w:ascii="宋体" w:hAnsi="宋体" w:cs="宋体"/>
                <w:color w:val="000000"/>
                <w:sz w:val="24"/>
                <w:szCs w:val="24"/>
                <w:highlight w:val="none"/>
              </w:rPr>
              <w:t xml:space="preserve">后墙面无污迹。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⑧排风口、灯罩、天花板无尘土、污渍、蜘蛛网。</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⑨卫生间内空气清新，无异味。</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⑩卫生间内各种设备完好无损，发现损坏及时报修。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3、茶水间</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①台盆、台面、洗手液干净、整洁，无污物、水迹、杂物。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②地面干净、光洁，边角无污渍、水迹、纸屑、茶叶渣、杂物。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③垃圾及时清倒，垃圾袋及时更换，垃圾</w:t>
            </w:r>
            <w:r>
              <w:rPr>
                <w:rFonts w:hint="eastAsia" w:ascii="宋体" w:hAnsi="宋体" w:cs="宋体"/>
                <w:color w:val="000000"/>
                <w:sz w:val="24"/>
                <w:szCs w:val="24"/>
                <w:highlight w:val="none"/>
                <w:lang w:val="en-US" w:eastAsia="zh-CN"/>
              </w:rPr>
              <w:t xml:space="preserve">桶</w:t>
            </w:r>
            <w:r>
              <w:rPr>
                <w:rFonts w:hint="eastAsia" w:ascii="宋体" w:hAnsi="宋体" w:cs="宋体"/>
                <w:color w:val="000000"/>
                <w:sz w:val="24"/>
                <w:szCs w:val="24"/>
                <w:highlight w:val="none"/>
              </w:rPr>
              <w:t xml:space="preserve">内壁及</w:t>
            </w:r>
            <w:r>
              <w:rPr>
                <w:rFonts w:hint="eastAsia" w:ascii="宋体" w:hAnsi="宋体" w:cs="宋体"/>
                <w:color w:val="000000"/>
                <w:sz w:val="24"/>
                <w:szCs w:val="24"/>
                <w:highlight w:val="none"/>
                <w:lang w:val="en-US" w:eastAsia="zh-CN"/>
              </w:rPr>
              <w:t xml:space="preserve">桶</w:t>
            </w:r>
            <w:r>
              <w:rPr>
                <w:rFonts w:hint="eastAsia" w:ascii="宋体" w:hAnsi="宋体" w:cs="宋体"/>
                <w:color w:val="000000"/>
                <w:sz w:val="24"/>
                <w:szCs w:val="24"/>
                <w:highlight w:val="none"/>
              </w:rPr>
              <w:t xml:space="preserve">后墙面无污迹。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④茶水间内空气清新，无异味。</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⑤开关、灯罩、天花板无尘土、污渍、蜘蛛网。</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⑥茶水间内各种设备完好无损，发现损坏及时报修。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4、消防栓</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箱体干净、整洁，无污迹，玻璃光亮、无破损。发现损坏及时报修。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5、电梯</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①电梯门、门框洁净，无尘、无污迹。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②轿厢厢体洁净、光亮，无污迹。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③操作面板（电梯运行键、故障报警电话等）无尘、无污迹。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④桥厢地面、顶面干净、整洁。</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6、外围、地下车库等</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服务范围内的室外、地下室整洁，地面干净，无烟头、纸屑、落叶、污迹等，绿化带中无枯枝、纸屑、烟头等垃圾；地下车库的保洁注意防虫、防潮、防涝。</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7、会议室、接待室、办公室等</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整洁整齐，地面、桌椅等干净、整洁，无尘、无污迹，地毯干净，无污迹、无杂物。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8、垃圾转运点及垃圾桶</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确保垃圾各转运点及关联区域整洁有序，无异味；公共区域垃圾桶定期清洗，保持清洁，无异味。</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安保及消控工作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供应商应合理设置保安人员实行轮班制，</w:t>
            </w:r>
            <w:r>
              <w:rPr>
                <w:rFonts w:hint="eastAsia" w:ascii="宋体" w:hAnsi="宋体" w:cs="宋体"/>
                <w:color w:val="000000"/>
                <w:sz w:val="24"/>
                <w:szCs w:val="24"/>
                <w:highlight w:val="none"/>
                <w:lang w:val="en-US" w:eastAsia="zh-CN"/>
              </w:rPr>
              <w:t xml:space="preserve">并妥善安排好休息日</w:t>
            </w:r>
            <w:r>
              <w:rPr>
                <w:rFonts w:hint="eastAsia" w:ascii="宋体" w:hAnsi="宋体" w:cs="宋体"/>
                <w:color w:val="000000"/>
                <w:sz w:val="24"/>
                <w:szCs w:val="24"/>
                <w:highlight w:val="none"/>
              </w:rPr>
              <w:t xml:space="preserve">及法定节假日轮岗值班工作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全天候保障采购人物业服务相关要求；监控、巡视、值班相配合，确保无漏岗、脱岗、睡岗、失职现象。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实行24小时治安保卫制度，加强对大楼的内外环境、人员、设备设施的监控，做好监控值班记录；当遇到情况接到通知时，应立即赶到现场处理，并向上级报告相关情况，遇到紧急情况按应急预案执行。</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项目整体的安全检查和日常运行保卫，做好防盗、防火、防灾工作；对各楼层、地下室、关键部位及院落周边定时巡查，并做好巡查记录；巡查中发现公共设施损坏，应作好记录，上报至采购人；每天下午下班后，按要求巡楼，关闭无办公人员楼层公共区域的照明灯、门、窗、卫生间排风扇等；夜间按规定做好巡更工作，发现情况及时报告处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门卫来访接待，对出入人员、车辆及物资进行严格验证，并依据有关会客登记制度严格履行登记手续；做好对进入人员的安检，防止携带危险物品进入；经与被访者核对后准其进入，协助外来访客电梯刷卡指引；严禁无关人员及车辆入内，有完善的交接班制度和交接班记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负责停车管理，做好车辆出入登记，掌握外来车辆停放情况，建立机动车通行证制度，引导车辆按标明车位停放，做好维持交通和车辆停放秩序的管理，做好私家车及公车的停放看护管理，</w:t>
            </w:r>
            <w:r>
              <w:rPr>
                <w:rFonts w:hint="eastAsia" w:ascii="宋体" w:hAnsi="宋体" w:cs="宋体"/>
                <w:color w:val="000000"/>
                <w:sz w:val="24"/>
                <w:szCs w:val="24"/>
                <w:highlight w:val="none"/>
                <w:lang w:val="en-US" w:eastAsia="zh-CN"/>
              </w:rPr>
              <w:t xml:space="preserve">并妥善做好节假日外地车辆停放与管理工作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负责非机动车停车区域的管理，每日进行用电安全检查，根据采购人要求定期清理无</w:t>
            </w:r>
            <w:r>
              <w:rPr>
                <w:rFonts w:hint="eastAsia" w:ascii="宋体" w:hAnsi="宋体" w:cs="宋体"/>
                <w:color w:val="000000"/>
                <w:sz w:val="24"/>
                <w:szCs w:val="24"/>
                <w:highlight w:val="none"/>
                <w:lang w:val="en-US" w:eastAsia="zh-CN"/>
              </w:rPr>
              <w:t xml:space="preserve">主</w:t>
            </w:r>
            <w:r>
              <w:rPr>
                <w:rFonts w:hint="eastAsia" w:ascii="宋体" w:hAnsi="宋体" w:cs="宋体"/>
                <w:color w:val="000000"/>
                <w:sz w:val="24"/>
                <w:szCs w:val="24"/>
                <w:highlight w:val="none"/>
              </w:rPr>
              <w:t xml:space="preserve">车辆。</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发现各类突发事件及时上报，并协助相关部门做好各类突发事件的处置工作；有针对性地提供突发事件的安全保卫工作服务，措施得力，制度健全，人员到位。</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配合执行局、司法警察大队等相关部门完成看管、警戒等相关工作。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实行24小时消防监控值班，所有</w:t>
            </w:r>
            <w:r>
              <w:rPr>
                <w:rFonts w:hint="eastAsia" w:ascii="宋体" w:hAnsi="宋体" w:cs="宋体"/>
                <w:color w:val="000000"/>
                <w:sz w:val="24"/>
                <w:szCs w:val="24"/>
                <w:highlight w:val="none"/>
              </w:rPr>
              <w:t xml:space="preserve">消防监控值班</w:t>
            </w:r>
            <w:r>
              <w:rPr>
                <w:rFonts w:hint="eastAsia" w:ascii="宋体" w:hAnsi="宋体" w:cs="宋体"/>
                <w:color w:val="000000"/>
                <w:sz w:val="24"/>
                <w:szCs w:val="24"/>
                <w:highlight w:val="none"/>
              </w:rPr>
              <w:t xml:space="preserve">人员必须持</w:t>
            </w:r>
            <w:r>
              <w:rPr>
                <w:rFonts w:hint="eastAsia" w:ascii="宋体" w:hAnsi="宋体" w:cs="宋体"/>
                <w:color w:val="000000"/>
                <w:sz w:val="24"/>
                <w:szCs w:val="24"/>
                <w:highlight w:val="none"/>
                <w:lang w:val="en-US" w:eastAsia="zh-CN"/>
              </w:rPr>
              <w:t xml:space="preserve">有</w:t>
            </w:r>
            <w:r>
              <w:rPr>
                <w:color w:val="000000"/>
                <w:sz w:val="24"/>
                <w:szCs w:val="24"/>
                <w:highlight w:val="none"/>
              </w:rPr>
              <w:t xml:space="preserve">消防设施操作员</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四级及以上）</w:t>
            </w:r>
            <w:r>
              <w:rPr>
                <w:color w:val="000000"/>
                <w:sz w:val="24"/>
                <w:szCs w:val="24"/>
                <w:highlight w:val="none"/>
              </w:rPr>
              <w:t xml:space="preserve">证书</w:t>
            </w:r>
            <w:r>
              <w:rPr>
                <w:rFonts w:hint="eastAsia" w:ascii="宋体" w:hAnsi="宋体" w:cs="宋体"/>
                <w:color w:val="000000"/>
                <w:sz w:val="24"/>
                <w:szCs w:val="24"/>
                <w:highlight w:val="none"/>
              </w:rPr>
              <w:t xml:space="preserve">上岗，做好消控室的值班管理工作和《消防控制室值班记录》，发现问题及时上报，并在《消防控制室值班记录》上填写相关情况，爱护消防控制室的设施，保持消控室的整洁。</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正确操作消控设施，确保正常运行；按照国家消防规定的要求进行定时、定期巡查，发现问题或隐患等及时报告；定期检查消防器材，对需要更新的要及时报告。</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协助采购人技术部门对机房设备健康状态报警装置进行监测；负责节能计划空调、电能耗执行监控；负责配合采购</w:t>
            </w:r>
            <w:r>
              <w:rPr>
                <w:rFonts w:hint="eastAsia" w:ascii="宋体" w:hAnsi="宋体" w:cs="宋体"/>
                <w:color w:val="000000"/>
                <w:sz w:val="24"/>
                <w:szCs w:val="24"/>
                <w:highlight w:val="none"/>
                <w:lang w:val="en-US" w:eastAsia="zh-CN"/>
              </w:rPr>
              <w:t xml:space="preserve">人</w:t>
            </w:r>
            <w:r>
              <w:rPr>
                <w:rFonts w:hint="eastAsia" w:ascii="宋体" w:hAnsi="宋体" w:cs="宋体"/>
                <w:color w:val="000000"/>
                <w:sz w:val="24"/>
                <w:szCs w:val="24"/>
                <w:highlight w:val="none"/>
              </w:rPr>
              <w:t xml:space="preserve">调取监控记录。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组织安保人员进行培训，安保人员熟练掌握操作要领。</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会务接待</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负责各会议室、会客室的日常管理。会前，根据会议要求和参会人数布置会场，按需要做好会前准备（包括但不限于指示牌、会标、签到表、座椅、席卡、笔、纸、资料、水壶、茶水等），提前半小时，将会议室灯、门、空调、开水等准备就绪，保证会场卫生；开会时，为参会人员提供必要的会中服务（如倒水等）；会后，回收会议材料，复位座椅，做好清理保洁，关闭门窗、灯、空调等。</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配合项目经理做好接待工作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临时性会务保障及交办的其他相关勤务工作。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配电房值守及工程维修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负责大楼及院内工程设施、设备的正常使用、运行、监护，协调维保工作，负责零修及随工监理。所有人员必须持与岗位适配的</w:t>
            </w:r>
            <w:r>
              <w:rPr>
                <w:rFonts w:hint="eastAsia" w:ascii="宋体" w:hAnsi="宋体" w:eastAsia="宋体" w:cs="宋体"/>
                <w:color w:val="000000"/>
                <w:sz w:val="24"/>
                <w:szCs w:val="24"/>
                <w:highlight w:val="none"/>
                <w:lang w:val="en-US" w:eastAsia="zh-CN"/>
              </w:rPr>
              <w:t xml:space="preserve">高、低压电工证</w:t>
            </w:r>
            <w:r>
              <w:rPr>
                <w:rFonts w:hint="eastAsia" w:ascii="宋体" w:hAnsi="宋体" w:eastAsia="宋体" w:cs="宋体"/>
                <w:color w:val="000000"/>
                <w:sz w:val="24"/>
                <w:szCs w:val="24"/>
                <w:highlight w:val="none"/>
              </w:rPr>
              <w:t xml:space="preserve">上岗。</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配电房24小时值班，保证配电房常用配件齐全、符合运行条件以及供电系统正常运行，并做好与供电部门的业务协调，做好巡查、值班记录。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负责供、配电设备应急预案演练，突发事件处理；每月协同维保单位对配电房进行维保，做好登记；每年协同维保单位做好预防性实验工作，并做好资料收集保存工作。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各类设施、设备（包含但不限于：建筑设施、空调系统、电梯、人防设施、门锁、消防、监控、会议室设备、食堂设备、供电、燃气、照明、电器、冷热供水、排水及水泵、阀、南广场水池等）的使用、管理与日常维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负责各类设施、设备的巡查与值守，每两小时对相关设备巡视一遍。负责巡查大楼整体的水、电、气安全和日常各楼层强、弱电间等设施安全检查。制定完备的应急预案，定期演练，防止突发事件的发生。</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负责办公大楼门窗、窗帘、橱柜、办公桌椅、灯具及公共区域卫生洁具、龙头水管、开水炉等的日常维修服务。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日常维修能够随喊随到，对一般性故障在紧急情况下能应急调整、修复；遇工程维修、消杀“四害”等负责随工监理。</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负责设施、设备的日常维护保养工作的具体实施（</w:t>
            </w:r>
            <w:r>
              <w:rPr>
                <w:rFonts w:hint="eastAsia" w:ascii="宋体" w:hAnsi="宋体" w:cs="宋体"/>
                <w:color w:val="000000"/>
                <w:sz w:val="24"/>
                <w:szCs w:val="24"/>
                <w:highlight w:val="none"/>
                <w:lang w:val="en-US" w:eastAsia="zh-CN"/>
              </w:rPr>
              <w:t xml:space="preserve">已</w:t>
            </w:r>
            <w:r>
              <w:rPr>
                <w:rFonts w:hint="eastAsia" w:ascii="宋体" w:hAnsi="宋体" w:cs="宋体"/>
                <w:color w:val="000000"/>
                <w:sz w:val="24"/>
                <w:szCs w:val="24"/>
                <w:highlight w:val="none"/>
              </w:rPr>
              <w:t xml:space="preserve">在维保范围内的除外〉，按照维保要求按时维护保养设备设施（包括加油、测试、疏通、清洗、更换易耗件等）。</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监督、配合各专业维保单位对相关设备（包括但不限于电梯、空调、消防、强电、弱电、机械车库、隔油池等）进行现场保养、维护、检测与年检等工作，督促专业维保单位按时、保质保量地开展维保工作。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协助采购人做好节能减排工作。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完成其他临时性任务。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绿化养护</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绿植摆放</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院落和办公楼楼内的绿植的养护和管理，绿植的具体摆放方案由供应商提出方案，经采购人同意后实施。服务要求如下：</w:t>
            </w:r>
            <w:r>
              <w:rPr>
                <w:rFonts w:ascii="宋体" w:hAnsi="宋体" w:cs="宋体"/>
                <w:color w:val="000000"/>
                <w:sz w:val="24"/>
                <w:szCs w:val="24"/>
                <w:highlight w:val="none"/>
              </w:rPr>
            </w:r>
            <w:r/>
          </w:p>
          <w:p>
            <w:pPr>
              <w:pStyle w:val="723"/>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 xml:space="preserve">负责提供指定的室内或其它特殊场所的绿植摆放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3"/>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负责提供楼内公共区域的绿植租摆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绿植养护</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项目公共区域（大厅、走廊、楼梯间、会议室、接待室、审判庭外区域等）及指定办公区域的绿植。</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①　每周巡查养护一次，每季度更换、调换一次，死亡或不健康植物花卉及时撤换。</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②　叶面整洁光亮，植株生长健壮。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③　植株间、花盆内无杂草、烟头等杂物。</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④　严格控制病虫害，保证植物的正常生长和美观。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⑤　花盆、花托要不定期擦拭，任何时候都不得有污渍、杂物等。</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⑥　浇水应做到干透浇足的原则，不能过于干旱或潮湿，以免植株脱水或烂根。</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⑦　定期施肥，施肥时除叶面微肥外，任何粒状肥料不得粘在叶片上或植株地上部分的其他部位，不得裸露于土壤之外。</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⑧　适度修剪，使室内绿植保持良好的视觉效果。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⑨　对失去观赏价值的绿植及时更换，使办公室内保持优雅的环境。</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rPr>
              <w:t xml:space="preserve">垃圾清运</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合规性：严格遵守国家及地方关于垃圾分类、垃圾清运、环境保护的法律法规，确保垃圾清运全流程合法合规，杜绝违规倾倒、遗撒等行为。安全性：垃圾清运过程中需保障法院办公区域人员、设施安全，避免因操作不当引发安全事故（如火灾、滑倒、设备损坏等），严禁在清运过程中泄露法院涉密信息或文件。时效性：确保垃圾日产日清，无积压、无异味，特殊时段（如重大会议、节假日）需提前制定清运方案并增加清运频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分类标准：需按照指定的垃圾分类标准（可回收物、厨余垃圾、有害垃圾、其他垃圾）设置分类收集容器，容器需标识清晰、材质耐用、密封性良好，并定期清洁消毒，防止异味扩散和蚊蝇滋生。</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收集范围：涵盖所有办公区域（含审判庭、办公室、会议室、档案室、食堂、卫生间、地下车库等）及公共区域（绿化带、道路两侧等）的生活垃圾、办公垃圾、少量建筑垃圾（如装修产生的废弃物，需单独收集并合规处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收集频次：每日至少清运一次，做到日产日清，联系有资质单位清运，清运记录需存档备查。</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rPr>
              <w:t xml:space="preserve">收发</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1）负责法院专递的收发、登记工作。</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2）妥善保管法院工作个人快递代收、转交，对接快递员并引导准确投放。</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十、</w:t>
            </w:r>
            <w:r>
              <w:rPr>
                <w:rFonts w:hint="eastAsia" w:ascii="宋体" w:hAnsi="宋体" w:cs="宋体"/>
                <w:color w:val="000000"/>
                <w:sz w:val="24"/>
                <w:szCs w:val="24"/>
                <w:highlight w:val="none"/>
              </w:rPr>
              <w:t xml:space="preserve">“三防”维护</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总体要求：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 服务范围：本次招标项目物业管理服务范围内所有“三防”（防火、防盗、防汛）设施设备的日常巡检、定期维护保养、故障维修、应急处置及相关记录管理等全流程服务。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 服务目标：确保所有“三防”设施设备始终处于良好运行状态，符合国家及地方相关法规、技术标准要求，保障物业及人员生命财产安全，有效预防和应对各类安全事故。</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防火（消防）设施设备维护保养需求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 巡检与测试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巡检：每日对消防控制室设备、火灾报警控制器、消防水泵接合器、灭火器、应急照明及疏散指示标志等进行外观检查和功能测试，确保无损坏、无遮挡、指示清晰、功能正常。每周对消防水泵、喷淋水泵、防排烟风机等重要设备进行一次手动或自动启动测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 维护保养</w:t>
            </w:r>
            <w:r>
              <w:rPr>
                <w:rFonts w:ascii="宋体" w:hAnsi="宋体" w:cs="宋体"/>
                <w:color w:val="000000"/>
                <w:sz w:val="24"/>
                <w:szCs w:val="24"/>
                <w:highlight w:val="none"/>
              </w:rPr>
            </w:r>
            <w:r/>
          </w:p>
          <w:p>
            <w:pPr>
              <w:pStyle w:val="723"/>
              <w:ind w:left="0" w:right="0"/>
              <w:jc w:val="both"/>
              <w:keepLines w:val="0"/>
              <w:keepNext w:val="0"/>
              <w:spacing w:before="0" w:beforeAutospacing="0" w:after="0" w:afterAutospacing="0"/>
              <w:widowControl w:val="off"/>
              <w:rPr>
                <w:rFonts w:ascii="宋体" w:hAnsi="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w:t>
            </w:r>
            <w:r>
              <w:rPr>
                <w:rFonts w:hint="eastAsia" w:ascii="宋体" w:hAnsi="宋体" w:cs="宋体"/>
                <w:color w:val="000000"/>
                <w:sz w:val="24"/>
                <w:szCs w:val="24"/>
                <w:highlight w:val="none"/>
              </w:rPr>
              <w:t xml:space="preserve">火灾自动报警系统：定期清洁探测器，对故障探测器及时进行维修或更换；定期对报警控制器进行清扫、除尘、软件升级；确保系统线路连接可靠，无松动、老化现象。</w:t>
            </w:r>
            <w:r>
              <w:rPr>
                <w:rFonts w:ascii="宋体" w:hAnsi="宋体" w:cs="宋体"/>
                <w:color w:val="000000"/>
                <w:sz w:val="24"/>
                <w:szCs w:val="24"/>
                <w:highlight w:val="none"/>
              </w:rPr>
            </w:r>
            <w:r/>
          </w:p>
          <w:p>
            <w:pPr>
              <w:pStyle w:val="723"/>
              <w:ind w:left="0" w:right="0"/>
              <w:jc w:val="both"/>
              <w:keepLines w:val="0"/>
              <w:keepNext w:val="0"/>
              <w:spacing w:before="0" w:beforeAutospacing="0" w:after="0" w:afterAutospacing="0"/>
              <w:widowControl w:val="off"/>
              <w:rPr>
                <w:rFonts w:ascii="宋体" w:hAnsi="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cs="宋体"/>
                <w:color w:val="000000"/>
                <w:sz w:val="24"/>
                <w:szCs w:val="24"/>
                <w:highlight w:val="none"/>
              </w:rPr>
              <w:t xml:space="preserve">消火栓系统：定期检查消火栓箱内水带、水枪、接口是否完好，阀门是否能正常开启；对消防水泵进行定期盘车、保养，确保其能随时启动运行；检查消防水池、水箱水位及水质，保证水源充足清洁。</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cs="宋体"/>
                <w:color w:val="000000"/>
                <w:sz w:val="24"/>
                <w:szCs w:val="24"/>
                <w:highlight w:val="none"/>
              </w:rPr>
              <w:t xml:space="preserve">自动喷水灭火系统：定期检查喷淋头有无损坏、腐蚀、遮挡，对不符合要求的及时更换；对管道进行除锈、刷漆保养；确保阀门处于正确开闭状态，对报警阀组进行拆解保养。</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ascii="宋体" w:hAnsi="宋体" w:cs="宋体"/>
                <w:color w:val="000000"/>
                <w:sz w:val="24"/>
                <w:szCs w:val="24"/>
                <w:highlight w:val="none"/>
              </w:rPr>
              <w:t xml:space="preserve">防排烟系统：定期检查风机运行状况，清理风机及风道内的杂物；检查防火阀、排烟阀动作是否灵活，关闭是否严密；确保风口无堵塞，百叶窗完好。</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⑤</w:t>
            </w:r>
            <w:r>
              <w:rPr>
                <w:rFonts w:hint="eastAsia" w:ascii="宋体" w:hAnsi="宋体" w:cs="宋体"/>
                <w:color w:val="000000"/>
                <w:sz w:val="24"/>
                <w:szCs w:val="24"/>
                <w:highlight w:val="none"/>
              </w:rPr>
              <w:t xml:space="preserve">应急照明和疏散指示标志：定期检查灯具亮度、指示方向是否正确，电池放电时间是否满足要求，损坏的及时更换。</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⑥</w:t>
            </w:r>
            <w:r>
              <w:rPr>
                <w:rFonts w:hint="eastAsia" w:ascii="宋体" w:hAnsi="宋体" w:cs="宋体"/>
                <w:color w:val="000000"/>
                <w:sz w:val="24"/>
                <w:szCs w:val="24"/>
                <w:highlight w:val="none"/>
              </w:rPr>
              <w:t xml:space="preserve">灭火器：定期检查灭火器压力是否正常，瓶体有无锈蚀，药剂是否在有效期内，对失效或压力不足的灭火器及时进行充装或更换。</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防盗（安防）设施设备维护保养需求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 巡检与测试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日常巡检：每日对出入口控制系统（道闸、门禁）、视频监控系统（摄像头、硬盘录像机）、入侵报警系统（红外对射、幕帘探测器等）、电子巡查系统等进行检查，确保设备运行正常，图像清晰，记录完整。</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 维护保养</w:t>
            </w:r>
            <w:r>
              <w:rPr>
                <w:rFonts w:ascii="宋体" w:hAnsi="宋体" w:cs="宋体"/>
                <w:color w:val="000000"/>
                <w:sz w:val="24"/>
                <w:szCs w:val="24"/>
                <w:highlight w:val="none"/>
              </w:rPr>
            </w:r>
            <w:r/>
          </w:p>
          <w:p>
            <w:pPr>
              <w:pStyle w:val="723"/>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rPr>
              <w:t xml:space="preserve">视频监控系统：定期清洁摄像头镜头，调整焦距和角度，确保监控范围清晰无死角；检查线路连接，对老化线路及时更换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rPr>
              <w:t xml:space="preserve">出入口控制系统：定期检查道闸机械部分运行是否顺畅，进行润滑保养；检查门禁控制器及读卡器工作状态，确保识别准确、开门及时。</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cs="宋体"/>
                <w:color w:val="000000"/>
                <w:sz w:val="24"/>
                <w:szCs w:val="24"/>
                <w:highlight w:val="none"/>
              </w:rPr>
              <w:t xml:space="preserve">入侵报警系统：定期测试探测器灵敏度，清除误报因素；检查报警主机与各探测器之间的通讯是否正常。</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ascii="宋体" w:hAnsi="宋体" w:cs="宋体"/>
                <w:color w:val="000000"/>
                <w:sz w:val="24"/>
                <w:szCs w:val="24"/>
                <w:highlight w:val="none"/>
              </w:rPr>
              <w:t xml:space="preserve">电子巡查系统：检查巡查点信息是否准确，巡查数据能否正常上传和查询。</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防汛设施设备维护保养需求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巡检与测试</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rPr>
              <w:t xml:space="preserve">日常/雨前巡检：在日常及雨季来临前，对排水泵、集水井（坑）、排水沟、雨水口、防汛沙袋、挡水板等进行全面检查，确保排水畅通，设备完好。</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rPr>
              <w:t xml:space="preserve">定期测试：每月对排水泵进行手动和自动启动测试，检查其运行状况、排水量是否符合设计要求；检查液位控制器灵敏度。</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维护保养</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rPr>
              <w:t xml:space="preserve">排水系统：定期清理排水沟、雨水口内的杂物、淤泥，确保排水畅通；对集水井（坑）进行清淤，保证有效容积。</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rPr>
              <w:t xml:space="preserve">排水泵：定期对水泵进行解体保养，清洁叶轮、泵体，更换密封件、润滑油；检查电机运行电流、绝缘电阻是否正常；确保水泵与管路连接紧密，无漏水现象。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cs="宋体"/>
                <w:color w:val="000000"/>
                <w:sz w:val="24"/>
                <w:szCs w:val="24"/>
                <w:highlight w:val="none"/>
              </w:rPr>
              <w:t xml:space="preserve">防汛物资：定期检查防汛沙袋、挡水板等物资的数量和完好情况，确保存放规范，随时可用。</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应急响应：在暴雨、洪水等预警或发生时，须立即启动防汛应急预案，确保排水泵等设备满负荷运行，及时排除积水，防止内涝。</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应急处置要求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应急预案：</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须制定详细的“三防”设施设备突发故障应急处置预案，并定期组织演练。</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响应时间：对于“三防”设施设备突发重大故障或因“三防”设施失效可能引发安全事故的情况，</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须在1小时内赶到现场进行紧急处理，并立即向</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报告。</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记录与报告要求</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日常记录：建立完善的“三防”设施设备台账，详细记录设备型号、安装位置、购买日期、维保记录等信息。每次巡检、维护、维修后，均须填写规范的记录表格，由双方相关负责人签字确认。</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紧急报告：发生“三防”设施设备重大故障或安全事件时，须立即口头报告，并在24小时内提交书面详细报告。</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十一</w:t>
            </w:r>
            <w:r>
              <w:rPr>
                <w:rFonts w:hint="eastAsia" w:ascii="宋体" w:hAnsi="宋体" w:cs="宋体"/>
                <w:color w:val="000000"/>
                <w:sz w:val="24"/>
                <w:szCs w:val="24"/>
                <w:highlight w:val="none"/>
              </w:rPr>
              <w:t xml:space="preserve">、水电维修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保证所有维修设备、设施安全有效，始终处于正常运转状态；保证所有维修设备、设施日常检查维护；出现情况及时到场并限时维修恢复，需要由维保单位完成的，应立即报告有关负责人并联系维保单位维修；</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强电系统，每月至少检测1次所有漏电保护装置、设备、电线等安全情况；加强所有路灯管理，做好路灯定时开关；加强所有楼层配电箱、接电器等检测管理，防止漏电和过载现象。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给排水系统，每年须对给水管路、水箱进行防冻维护1次。大雨前须给屋面排水、地下管网排水清理维护1次，做好特大风、雨、雪灾害维护的应急预案。</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沉积井及管道等无外溢，确保排污系统畅通并合格排污。</w:t>
            </w:r>
            <w:r>
              <w:rPr>
                <w:rFonts w:ascii="宋体" w:hAnsi="宋体" w:cs="宋体"/>
                <w:color w:val="000000"/>
                <w:sz w:val="24"/>
                <w:szCs w:val="24"/>
                <w:highlight w:val="none"/>
              </w:rPr>
            </w:r>
            <w:r/>
          </w:p>
          <w:p>
            <w:pPr>
              <w:pStyle w:val="723"/>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出现故障，应立即组织抢修，适时报告维修情况。</w:t>
            </w:r>
            <w:r>
              <w:rPr>
                <w:rFonts w:ascii="宋体" w:hAnsi="宋体" w:cs="宋体"/>
                <w:color w:val="000000"/>
                <w:sz w:val="24"/>
                <w:szCs w:val="24"/>
                <w:highlight w:val="none"/>
              </w:rPr>
            </w:r>
            <w:r/>
          </w:p>
        </w:tc>
      </w:tr>
    </w:tbl>
    <w:p>
      <w:pPr>
        <w:pStyle w:val="723"/>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00"/>
          <w:sz w:val="24"/>
          <w:szCs w:val="24"/>
          <w:highlight w:val="none"/>
          <w:lang w:val="en-US" w:eastAsia="zh-CN"/>
        </w:rPr>
      </w:r>
      <w:r/>
    </w:p>
    <w:tbl>
      <w:tblPr>
        <w:tblStyle w:val="776"/>
        <w:tblW w:w="10057"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7"/>
      </w:tblGrid>
      <w:tr>
        <w:trPr/>
        <w:tc>
          <w:tcPr>
            <w:tcW w:w="10057" w:type="dxa"/>
            <w:vAlign w:val="top"/>
            <w:textDirection w:val="lrTb"/>
            <w:noWrap w:val="false"/>
          </w:tcPr>
          <w:p>
            <w:pPr>
              <w:pStyle w:val="723"/>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（一）人员数量（不少于49人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其中：院本部41人、锁金村法庭6人、孝陵卫法庭2人，</w:t>
            </w:r>
            <w:r>
              <w:rPr>
                <w:rFonts w:hint="eastAsia" w:ascii="宋体" w:hAnsi="宋体" w:eastAsia="宋体" w:cs="宋体"/>
                <w:i w:val="0"/>
                <w:iCs w:val="0"/>
                <w:caps w:val="0"/>
                <w:color w:val="000000"/>
                <w:spacing w:val="0"/>
                <w:sz w:val="24"/>
                <w:szCs w:val="24"/>
                <w:highlight w:val="none"/>
                <w:shd w:val="clear" w:color="auto" w:fill="auto"/>
              </w:rPr>
              <w:t xml:space="preserve">人员可根据采购人需要在不同院区</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调剂</w:t>
            </w:r>
            <w:r>
              <w:rPr>
                <w:rFonts w:hint="eastAsia" w:ascii="宋体" w:hAnsi="宋体" w:eastAsia="宋体" w:cs="宋体"/>
                <w:i w:val="0"/>
                <w:iCs w:val="0"/>
                <w:caps w:val="0"/>
                <w:color w:val="000000"/>
                <w:spacing w:val="0"/>
                <w:sz w:val="24"/>
                <w:szCs w:val="24"/>
                <w:highlight w:val="none"/>
                <w:shd w:val="clear" w:color="auto" w:fill="auto"/>
              </w:rPr>
              <w:t xml:space="preserve">使用</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eastAsia="zh-CN"/>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：1人  </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2.会务接待</w:t>
            </w:r>
            <w:r>
              <w:rPr>
                <w:rFonts w:hint="eastAsia" w:ascii="宋体" w:hAnsi="宋体" w:cs="宋体"/>
                <w:color w:val="000000"/>
                <w:sz w:val="24"/>
                <w:szCs w:val="24"/>
                <w:highlight w:val="none"/>
              </w:rPr>
              <w:t xml:space="preserve">（形象岗）</w:t>
            </w:r>
            <w:r>
              <w:rPr>
                <w:rFonts w:hint="eastAsia" w:ascii="宋体" w:hAnsi="宋体" w:cs="宋体"/>
                <w:color w:val="000000"/>
                <w:sz w:val="24"/>
                <w:szCs w:val="24"/>
                <w:highlight w:val="none"/>
              </w:rPr>
              <w:t xml:space="preserve">：2人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3.文员：1人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4.文印：1人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5.安保监控人员：19人。其中：</w:t>
            </w:r>
            <w:r>
              <w:rPr>
                <w:rFonts w:ascii="宋体" w:hAnsi="宋体" w:cs="宋体"/>
                <w:color w:val="000000"/>
                <w:sz w:val="24"/>
                <w:szCs w:val="24"/>
                <w:highlight w:val="none"/>
              </w:rPr>
            </w:r>
            <w:r/>
          </w:p>
          <w:p>
            <w:pPr>
              <w:pStyle w:val="723"/>
              <w:rPr>
                <w:color w:val="000000"/>
                <w:highlight w:val="none"/>
              </w:rPr>
            </w:pPr>
            <w:r>
              <w:rPr>
                <w:rFonts w:hint="eastAsia" w:ascii="宋体" w:hAnsi="宋体" w:cs="宋体"/>
                <w:color w:val="000000"/>
                <w:sz w:val="24"/>
                <w:szCs w:val="24"/>
                <w:highlight w:val="none"/>
              </w:rPr>
              <w:t xml:space="preserve">（1）安保主管：1人</w:t>
            </w:r>
            <w:r>
              <w:rPr>
                <w:color w:val="000000"/>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（2）院本部南门安保（形象岗）：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（3）院本部车库入口：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（4）院本部安保：1人</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）院本部车库管理员：2人</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孝陵卫法庭</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（形象岗）：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孝陵卫法庭</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bookmarkStart w:id="186" w:name="OLE_LINK17"/>
            <w:r>
              <w:rPr>
                <w:rFonts w:hint="eastAsia" w:ascii="宋体" w:hAnsi="宋体" w:eastAsia="宋体" w:cs="宋体"/>
                <w:color w:val="000000"/>
                <w:sz w:val="24"/>
                <w:szCs w:val="24"/>
                <w:highlight w:val="none"/>
              </w:rPr>
              <w:t xml:space="preserve">锁金村</w:t>
            </w:r>
            <w:bookmarkEnd w:id="186"/>
            <w:r>
              <w:rPr>
                <w:rFonts w:hint="eastAsia" w:ascii="宋体" w:hAnsi="宋体" w:eastAsia="宋体" w:cs="宋体"/>
                <w:color w:val="000000"/>
                <w:sz w:val="24"/>
                <w:szCs w:val="24"/>
                <w:highlight w:val="none"/>
              </w:rPr>
              <w:t xml:space="preserve">法庭</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（形象岗）：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锁金村法庭</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院本部</w:t>
            </w:r>
            <w:r>
              <w:rPr>
                <w:rFonts w:hint="eastAsia" w:ascii="宋体" w:hAnsi="宋体" w:eastAsia="宋体" w:cs="宋体"/>
                <w:color w:val="000000"/>
                <w:sz w:val="24"/>
                <w:szCs w:val="24"/>
                <w:highlight w:val="none"/>
              </w:rPr>
              <w:t xml:space="preserve">消防监控值班：7人</w:t>
            </w:r>
            <w:r>
              <w:rPr>
                <w:rFonts w:hint="eastAsia" w:ascii="宋体" w:hAnsi="宋体" w:eastAsia="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6.保洁：13人。其中：</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（1）保洁主管：1人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（2）法院新大楼保洁员：</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r>
            <w:r/>
          </w:p>
          <w:p>
            <w:pPr>
              <w:pStyle w:val="723"/>
              <w:rPr>
                <w:color w:val="000000"/>
                <w:highlight w:val="none"/>
              </w:rPr>
            </w:pPr>
            <w:r>
              <w:rPr>
                <w:rFonts w:hint="eastAsia" w:ascii="宋体" w:hAnsi="宋体" w:cs="宋体"/>
                <w:color w:val="000000"/>
                <w:sz w:val="24"/>
                <w:szCs w:val="24"/>
                <w:highlight w:val="none"/>
              </w:rPr>
              <w:t xml:space="preserve">（3）</w:t>
            </w:r>
            <w:r>
              <w:rPr>
                <w:rFonts w:hint="eastAsia" w:ascii="宋体" w:hAnsi="宋体" w:eastAsia="宋体" w:cs="宋体"/>
                <w:color w:val="000000"/>
                <w:sz w:val="24"/>
                <w:szCs w:val="24"/>
                <w:highlight w:val="none"/>
              </w:rPr>
              <w:t xml:space="preserve">锁金村</w:t>
            </w:r>
            <w:r>
              <w:rPr>
                <w:rFonts w:hint="eastAsia" w:ascii="宋体" w:hAnsi="宋体" w:cs="宋体"/>
                <w:color w:val="000000"/>
                <w:sz w:val="24"/>
                <w:szCs w:val="24"/>
                <w:highlight w:val="none"/>
              </w:rPr>
              <w:t xml:space="preserve">保洁：4人</w:t>
            </w:r>
            <w:r>
              <w:rPr>
                <w:color w:val="000000"/>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7.工程人员：</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人。其中：</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（1）工程主管：1人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（2）综合维修工：2人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（3）配电值班工：4人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8.特种设备管理员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电梯及机械车位管理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9.司机：3人</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（二）人员要求</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基本要求：</w:t>
            </w:r>
            <w:r>
              <w:rPr>
                <w:rFonts w:ascii="宋体" w:hAnsi="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进场人员应身体健康无纹身，技能匹配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无犯罪记录。</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2.合同期间均未达到法定退休年龄，其中形象岗不超过40周岁。</w:t>
            </w:r>
            <w:r>
              <w:rPr>
                <w:rFonts w:hint="eastAsia" w:ascii="宋体" w:hAnsi="宋体" w:eastAsia="宋体" w:cs="宋体"/>
                <w:color w:val="000000"/>
                <w:sz w:val="24"/>
                <w:szCs w:val="24"/>
                <w:highlight w:val="none"/>
                <w:lang w:val="en-US" w:eastAsia="zh-CN"/>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岗位要求：</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w:t>
            </w:r>
            <w:r>
              <w:rPr>
                <w:rFonts w:hint="eastAsia" w:ascii="宋体" w:hAnsi="宋体" w:cs="宋体"/>
                <w:color w:val="000000"/>
                <w:sz w:val="24"/>
                <w:szCs w:val="24"/>
                <w:highlight w:val="none"/>
                <w:lang w:val="en-US" w:eastAsia="zh-CN"/>
              </w:rPr>
              <w:t xml:space="preserve">经理</w:t>
            </w:r>
            <w:r>
              <w:rPr>
                <w:rFonts w:hint="eastAsia" w:ascii="宋体" w:hAnsi="宋体" w:cs="宋体"/>
                <w:color w:val="000000"/>
                <w:sz w:val="24"/>
                <w:szCs w:val="24"/>
                <w:highlight w:val="none"/>
              </w:rPr>
              <w:t xml:space="preserve">：具有较强的组织、管理、沟通能力。                                      </w:t>
            </w:r>
            <w:r>
              <w:rPr>
                <w:rFonts w:ascii="宋体" w:hAnsi="宋体" w:cs="宋体"/>
                <w:color w:val="000000"/>
                <w:sz w:val="24"/>
                <w:szCs w:val="24"/>
                <w:highlight w:val="none"/>
              </w:rPr>
            </w:r>
            <w:r/>
          </w:p>
          <w:p>
            <w:pPr>
              <w:pStyle w:val="723"/>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安保主管</w:t>
            </w:r>
            <w:r>
              <w:rPr>
                <w:rFonts w:hint="eastAsia" w:ascii="宋体" w:hAnsi="宋体" w:eastAsia="宋体" w:cs="宋体"/>
                <w:color w:val="000000"/>
                <w:sz w:val="24"/>
                <w:szCs w:val="24"/>
                <w:highlight w:val="none"/>
                <w:lang w:val="en-US" w:eastAsia="zh-CN"/>
              </w:rPr>
              <w:t xml:space="preserve">：熟悉安防设施，具备较强的团队管理、协调和处理突发事件的能力。</w:t>
            </w:r>
            <w:r>
              <w:rPr>
                <w:rFonts w:hint="eastAsia" w:ascii="宋体" w:hAnsi="宋体" w:eastAsia="宋体" w:cs="宋体"/>
                <w:color w:val="000000"/>
                <w:sz w:val="24"/>
                <w:szCs w:val="24"/>
                <w:highlight w:val="none"/>
                <w:lang w:val="en-US" w:eastAsia="zh-CN"/>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安保人员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不含安保主管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：男性，身体健壮，具备一定的语言表达能力和沟通能力，接受过安保培训，有处理突发事件的经验，遵纪守法，服从管理，无不良行为记录。能正确使用AED除颤仪,以满足应急救护需要。</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4.消防监控值班人员：男性，</w:t>
            </w:r>
            <w:r>
              <w:rPr>
                <w:rFonts w:hint="eastAsia" w:ascii="宋体" w:hAnsi="宋体" w:cs="宋体"/>
                <w:color w:val="000000"/>
                <w:sz w:val="24"/>
                <w:szCs w:val="24"/>
                <w:highlight w:val="none"/>
                <w:lang w:val="en-US" w:eastAsia="zh-CN"/>
              </w:rPr>
              <w:t xml:space="preserve">要求持有</w:t>
            </w:r>
            <w:r>
              <w:rPr>
                <w:color w:val="000000"/>
                <w:sz w:val="24"/>
                <w:szCs w:val="24"/>
                <w:highlight w:val="none"/>
              </w:rPr>
              <w:t xml:space="preserve">消防设施操作员证书</w:t>
            </w:r>
            <w:bookmarkStart w:id="187" w:name="OLE_LINK18"/>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四级及以上）</w:t>
            </w:r>
            <w:bookmarkEnd w:id="187"/>
            <w:r>
              <w:rPr>
                <w:rFonts w:hint="eastAsia" w:ascii="宋体" w:hAnsi="宋体" w:cs="宋体"/>
                <w:color w:val="000000"/>
                <w:sz w:val="24"/>
                <w:szCs w:val="24"/>
                <w:highlight w:val="none"/>
              </w:rPr>
              <w:t xml:space="preserve">上岗。值班人员上岗时必须遵守“五不”，即不喝酒、不抽烟、不擅离工作岗位，不迟到早退，不做与工作无关的事。 能正确使用AED除颤仪,以满足应急救护需要。 </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5.保洁人员：身体健康，五官端正，心理健康，无不良行为记录，具有吃苦耐劳的精神，服从管理。                                                     </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6.会务</w:t>
            </w:r>
            <w:r>
              <w:rPr>
                <w:rFonts w:hint="eastAsia" w:ascii="宋体" w:hAnsi="宋体" w:cs="宋体"/>
                <w:color w:val="000000"/>
                <w:sz w:val="24"/>
                <w:szCs w:val="24"/>
                <w:highlight w:val="none"/>
                <w:lang w:val="en-US" w:eastAsia="zh-CN"/>
              </w:rPr>
              <w:t xml:space="preserve">接待</w:t>
            </w:r>
            <w:r>
              <w:rPr>
                <w:rFonts w:hint="eastAsia" w:ascii="宋体" w:hAnsi="宋体" w:cs="宋体"/>
                <w:color w:val="000000"/>
                <w:sz w:val="24"/>
                <w:szCs w:val="24"/>
                <w:highlight w:val="none"/>
              </w:rPr>
              <w:t xml:space="preserve">人员：女性，要求面貌端庄，经专业培训，有相关工作经验。能够较快熟悉人员及办公环境。工作责任心强，服从管理。</w:t>
            </w:r>
            <w:r>
              <w:rPr>
                <w:rFonts w:ascii="宋体" w:hAnsi="宋体" w:cs="宋体"/>
                <w:color w:val="000000"/>
                <w:sz w:val="24"/>
                <w:szCs w:val="24"/>
                <w:highlight w:val="none"/>
              </w:rPr>
            </w:r>
            <w:r/>
          </w:p>
          <w:p>
            <w:pPr>
              <w:pStyle w:val="723"/>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7.文员和文印人员：女性，熟练使用办公软件，遵纪守法，无不良行为记录，工作责任心强，服</w:t>
            </w:r>
            <w:r>
              <w:rPr>
                <w:rFonts w:hint="eastAsia" w:ascii="宋体" w:hAnsi="宋体" w:eastAsia="宋体" w:cs="宋体"/>
                <w:color w:val="000000"/>
                <w:sz w:val="24"/>
                <w:szCs w:val="24"/>
                <w:highlight w:val="none"/>
              </w:rPr>
              <w:t xml:space="preserve">从管理。                            </w:t>
            </w: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工程主管：</w:t>
            </w:r>
            <w:r>
              <w:rPr>
                <w:rFonts w:hint="eastAsia" w:ascii="宋体" w:hAnsi="宋体" w:eastAsia="宋体" w:cs="宋体"/>
                <w:color w:val="000000"/>
                <w:sz w:val="24"/>
                <w:szCs w:val="24"/>
                <w:highlight w:val="none"/>
              </w:rPr>
              <w:t xml:space="preserve">熟悉维修流程，掌握维修操作规范</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rPr>
              <w:t xml:space="preserve">维修维护标准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工程</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不含工程主管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性别不限，持有低压电工证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且至少有1人持有高压电工证。</w:t>
            </w:r>
            <w:r>
              <w:rPr>
                <w:rFonts w:hint="eastAsia" w:ascii="宋体" w:hAnsi="宋体" w:eastAsia="宋体" w:cs="宋体"/>
                <w:color w:val="000000"/>
                <w:sz w:val="24"/>
                <w:szCs w:val="24"/>
                <w:highlight w:val="none"/>
              </w:rPr>
              <w:t xml:space="preserve">具有相关工作经验。遵纪守法，服从管理，无不良行为记录。</w:t>
            </w:r>
            <w:r>
              <w:rPr>
                <w:rFonts w:hint="eastAsia" w:ascii="宋体" w:hAnsi="宋体" w:eastAsia="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.特种设备人员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电梯及机械车位管理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：男性；具有相关工作经验，持</w:t>
            </w:r>
            <w:r>
              <w:rPr>
                <w:rFonts w:hint="eastAsia" w:ascii="宋体" w:hAnsi="宋体" w:cs="宋体"/>
                <w:color w:val="000000"/>
                <w:sz w:val="24"/>
                <w:szCs w:val="24"/>
                <w:highlight w:val="none"/>
                <w:lang w:val="en-US" w:eastAsia="zh-CN"/>
              </w:rPr>
              <w:t xml:space="preserve">特种设备作业人员</w:t>
            </w:r>
            <w:r>
              <w:rPr>
                <w:rFonts w:hint="eastAsia" w:ascii="宋体" w:hAnsi="宋体" w:cs="宋体"/>
                <w:color w:val="000000"/>
                <w:sz w:val="24"/>
                <w:szCs w:val="24"/>
                <w:highlight w:val="none"/>
              </w:rPr>
              <w:t xml:space="preserve">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A证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上岗。无不良行为记录，工作责任心强，服从管理。                            </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.司机：男性；</w:t>
            </w:r>
            <w:r>
              <w:rPr>
                <w:rFonts w:hint="eastAsia" w:ascii="宋体" w:hAnsi="宋体" w:cs="宋体"/>
                <w:color w:val="000000"/>
                <w:sz w:val="24"/>
                <w:szCs w:val="24"/>
                <w:highlight w:val="none"/>
                <w:lang w:val="en-US" w:eastAsia="zh-CN"/>
              </w:rPr>
              <w:t xml:space="preserve">应持有C1或C2及以上驾驶证，</w:t>
            </w:r>
            <w:r>
              <w:rPr>
                <w:rFonts w:hint="eastAsia" w:ascii="宋体" w:hAnsi="宋体" w:cs="宋体"/>
                <w:color w:val="000000"/>
                <w:sz w:val="24"/>
                <w:szCs w:val="24"/>
                <w:highlight w:val="none"/>
              </w:rPr>
              <w:t xml:space="preserve">具有相关工作经验。无不良行为记录，工作责任心强，服从管理。                                              </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.所有服务人员要求分类统一着装、尽职尽责、岗位明确。</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.所有服务人员接受</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考勤制度，上班不迟到，不早退，不串岗、不闲谈、不干私事，认真履行岗位职责，服从管理，接</w:t>
            </w:r>
            <w:r>
              <w:rPr>
                <w:rFonts w:hint="eastAsia" w:ascii="宋体" w:hAnsi="宋体" w:cs="宋体"/>
                <w:color w:val="000000"/>
                <w:sz w:val="24"/>
                <w:szCs w:val="24"/>
                <w:highlight w:val="none"/>
                <w:lang w:val="en-US" w:eastAsia="zh-CN"/>
              </w:rPr>
              <w:t xml:space="preserve">受</w:t>
            </w:r>
            <w:r>
              <w:rPr>
                <w:rFonts w:hint="eastAsia" w:ascii="宋体" w:hAnsi="宋体" w:cs="宋体"/>
                <w:color w:val="000000"/>
                <w:sz w:val="24"/>
                <w:szCs w:val="24"/>
                <w:highlight w:val="none"/>
              </w:rPr>
              <w:t xml:space="preserve">督促，及时整改。</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供应商进场服务时</w:t>
            </w:r>
            <w:r>
              <w:rPr>
                <w:rFonts w:hint="eastAsia" w:ascii="宋体" w:hAnsi="宋体" w:cs="宋体"/>
                <w:color w:val="000000"/>
                <w:sz w:val="24"/>
                <w:szCs w:val="24"/>
                <w:highlight w:val="none"/>
              </w:rPr>
              <w:t xml:space="preserve">需提供人员花名册，全员进场，并且在半年内不得更换人员；如遇特殊情况更换人员，需经过</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同意；所有人员考勤由</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记录并监督。</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.所有服务人员无刑事犯罪记录，不良行为记录。</w:t>
            </w:r>
            <w:r>
              <w:rPr>
                <w:rFonts w:ascii="宋体" w:hAnsi="宋体" w:cs="宋体"/>
                <w:color w:val="000000"/>
                <w:sz w:val="24"/>
                <w:szCs w:val="24"/>
                <w:highlight w:val="none"/>
              </w:rPr>
            </w:r>
            <w:r/>
          </w:p>
          <w:p>
            <w:pPr>
              <w:pStyle w:val="723"/>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.所有服务人员需签订保密协议，不得泄露</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相关保密信息。</w:t>
            </w:r>
            <w:r>
              <w:rPr>
                <w:rFonts w:ascii="宋体" w:hAnsi="宋体" w:cs="宋体"/>
                <w:color w:val="000000"/>
                <w:sz w:val="24"/>
                <w:szCs w:val="24"/>
                <w:highlight w:val="none"/>
              </w:rPr>
            </w:r>
            <w:r/>
          </w:p>
          <w:p>
            <w:pPr>
              <w:pStyle w:val="723"/>
              <w:rPr>
                <w:rFonts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提供烟道（含净化器）清洗、油烟机清洗、隔油设备维护、垃圾（含厨余垃圾）清运、虫害防治、下水道疏通等服务，由第三方提供服务的，供应商及时签订合同并足额支付相关费用。</w:t>
            </w:r>
            <w:r>
              <w:rPr>
                <w:rFonts w:hint="eastAsia" w:ascii="宋体" w:hAnsi="宋体" w:eastAsia="宋体" w:cs="宋体"/>
                <w:color w:val="000000"/>
                <w:sz w:val="24"/>
                <w:szCs w:val="24"/>
                <w:highlight w:val="none"/>
              </w:rPr>
              <w:t xml:space="preserve"> </w:t>
            </w:r>
            <w:r>
              <w:rPr>
                <w:rFonts w:ascii="宋体" w:hAnsi="宋体" w:cs="宋体"/>
                <w:b/>
                <w:bCs/>
                <w:color w:val="000000"/>
                <w:spacing w:val="-1"/>
                <w:sz w:val="24"/>
                <w:szCs w:val="24"/>
                <w:highlight w:val="none"/>
              </w:rPr>
            </w:r>
            <w:r/>
          </w:p>
        </w:tc>
      </w:tr>
    </w:tbl>
    <w:p>
      <w:pPr>
        <w:pStyle w:val="723"/>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3"/>
        <w:numPr>
          <w:ilvl w:val="0"/>
          <w:numId w:val="5"/>
        </w:numPr>
        <w:ind w:firstLine="480"/>
        <w:pageBreakBefore w:val="0"/>
        <w:spacing w:line="240" w:lineRule="auto"/>
        <w:widowControl w:val="off"/>
        <w:tabs>
          <w:tab w:val="left" w:pos="312"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项目实施要求</w:t>
      </w:r>
      <w:r>
        <w:rPr>
          <w:rFonts w:hint="eastAsia" w:ascii="宋体" w:hAnsi="宋体"/>
          <w:color w:val="000000"/>
          <w:sz w:val="24"/>
          <w:szCs w:val="24"/>
          <w:highlight w:val="none"/>
          <w:lang w:val="en-US" w:eastAsia="zh-CN"/>
        </w:rPr>
      </w:r>
      <w:r/>
    </w:p>
    <w:tbl>
      <w:tblPr>
        <w:tblStyle w:val="776"/>
        <w:tblW w:w="994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9"/>
      </w:tblGrid>
      <w:tr>
        <w:trPr/>
        <w:tc>
          <w:tcPr>
            <w:tcW w:w="9949" w:type="dxa"/>
            <w:vAlign w:val="top"/>
            <w:textDirection w:val="lrTb"/>
            <w:noWrap w:val="false"/>
          </w:tcPr>
          <w:p>
            <w:pPr>
              <w:pStyle w:val="723"/>
              <w:jc w:val="left"/>
              <w:spacing w:after="0" w:line="240" w:lineRule="auto"/>
              <w:widowControl/>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w:t>
            </w:r>
            <w:r>
              <w:rPr>
                <w:rFonts w:hint="eastAsia" w:ascii="宋体" w:hAnsi="宋体" w:cs="宋体"/>
                <w:color w:val="000000"/>
                <w:sz w:val="24"/>
                <w:szCs w:val="24"/>
                <w:highlight w:val="none"/>
                <w:lang w:val="en-US" w:eastAsia="zh-CN" w:bidi="ar-SA"/>
              </w:rPr>
              <w:t xml:space="preserve">经理</w:t>
            </w:r>
            <w:r>
              <w:rPr>
                <w:rFonts w:hint="eastAsia" w:ascii="宋体" w:hAnsi="宋体" w:eastAsia="宋体" w:cs="宋体"/>
                <w:color w:val="000000"/>
                <w:sz w:val="24"/>
                <w:szCs w:val="24"/>
                <w:highlight w:val="none"/>
                <w:lang w:val="en-US" w:eastAsia="zh-CN" w:bidi="ar-SA"/>
              </w:rPr>
              <w:t xml:space="preserve">、部门主管及其他人员不得同时在项目中兼任多职。</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w:t>
            </w:r>
            <w:r>
              <w:rPr>
                <w:rFonts w:hint="eastAsia" w:ascii="宋体" w:hAnsi="宋体" w:eastAsia="宋体" w:cs="宋体"/>
                <w:color w:val="000000"/>
                <w:sz w:val="24"/>
                <w:szCs w:val="24"/>
                <w:highlight w:val="none"/>
                <w:lang w:val="en-US" w:eastAsia="zh-CN" w:bidi="ar-SA"/>
              </w:rPr>
              <w:t xml:space="preserve">相关经济和法律责任</w:t>
            </w:r>
            <w:r>
              <w:rPr>
                <w:rFonts w:hint="eastAsia" w:ascii="宋体" w:hAnsi="宋体" w:eastAsia="宋体" w:cs="宋体"/>
                <w:color w:val="000000"/>
                <w:sz w:val="24"/>
                <w:szCs w:val="24"/>
                <w:highlight w:val="none"/>
                <w:lang w:val="en-US" w:eastAsia="zh-CN" w:bidi="ar-SA"/>
              </w:rPr>
              <w:t xml:space="preserve">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rPr>
                <w:rStyle w:val="733"/>
                <w:rFonts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投标人</w:t>
            </w:r>
            <w:r>
              <w:rPr>
                <w:rFonts w:hint="eastAsia" w:ascii="宋体" w:hAnsi="宋体" w:cs="宋体"/>
                <w:color w:val="000000"/>
                <w:sz w:val="24"/>
                <w:szCs w:val="24"/>
                <w:highlight w:val="none"/>
              </w:rPr>
              <w:t xml:space="preserve">负责配备用于物业管理服务的设备、机具、用具、易耗品（包括办公用品、安保器械、清洁耗材、工程维修用具）等，需满足服务实际需要以及采购人规定要求，其中应至少配备商用扫地机8台、洗衣机4台。</w:t>
            </w:r>
            <w:r>
              <w:rPr>
                <w:rFonts w:hint="eastAsia" w:ascii="宋体" w:hAnsi="宋体" w:cs="宋体"/>
                <w:color w:val="000000"/>
                <w:sz w:val="24"/>
                <w:szCs w:val="24"/>
                <w:highlight w:val="none"/>
                <w:lang w:val="en-US" w:eastAsia="zh-CN" w:bidi="ar-SA"/>
              </w:rPr>
              <w:t xml:space="preserve">投标人还须</w:t>
            </w:r>
            <w:r>
              <w:rPr>
                <w:rFonts w:hint="eastAsia" w:ascii="宋体" w:hAnsi="宋体" w:cs="宋体"/>
                <w:color w:val="000000"/>
                <w:sz w:val="24"/>
                <w:szCs w:val="24"/>
                <w:highlight w:val="none"/>
              </w:rPr>
              <w:t xml:space="preserve">负责</w:t>
            </w:r>
            <w:r>
              <w:rPr>
                <w:rFonts w:hint="eastAsia" w:ascii="宋体" w:hAnsi="宋体" w:eastAsia="宋体" w:cs="Times New Roman"/>
                <w:color w:val="000000"/>
                <w:sz w:val="24"/>
                <w:szCs w:val="24"/>
                <w:highlight w:val="none"/>
                <w:lang w:val="en-US" w:eastAsia="zh-CN"/>
              </w:rPr>
              <w:t xml:space="preserve">绿植更新，费用包含在投标报价中）</w:t>
            </w:r>
            <w:r>
              <w:rPr>
                <w:rStyle w:val="733"/>
                <w:rFonts w:ascii="宋体" w:hAnsi="宋体" w:eastAsia="宋体" w:cs="宋体"/>
                <w:b/>
                <w:bCs/>
                <w:color w:val="000000"/>
                <w:spacing w:val="-1"/>
                <w:sz w:val="24"/>
                <w:szCs w:val="24"/>
                <w:highlight w:val="none"/>
                <w:vertAlign w:val="baseline"/>
                <w:lang w:val="en-US" w:eastAsia="zh-CN" w:bidi="ar-SA"/>
              </w:rPr>
            </w:r>
            <w:r/>
          </w:p>
        </w:tc>
      </w:tr>
    </w:tbl>
    <w:p>
      <w:pPr>
        <w:pStyle w:val="723"/>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3"/>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不少于22人</w:t>
      </w:r>
      <w:bookmarkStart w:id="188" w:name="OLE_LINK20"/>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lang w:val="en-US" w:eastAsia="zh-CN"/>
        </w:rPr>
        <w:t xml:space="preserve">院本部</w:t>
      </w:r>
      <w:r>
        <w:rPr>
          <w:rFonts w:hint="eastAsia" w:ascii="宋体" w:hAnsi="宋体" w:eastAsia="宋体" w:cs="宋体"/>
          <w:b/>
          <w:bCs/>
          <w:color w:val="000000"/>
          <w:sz w:val="24"/>
          <w:szCs w:val="24"/>
          <w:highlight w:val="none"/>
        </w:rPr>
        <w:t xml:space="preserve">消防监控值班</w:t>
      </w:r>
      <w:r>
        <w:rPr>
          <w:rFonts w:hint="eastAsia" w:ascii="宋体" w:hAnsi="宋体" w:eastAsia="宋体" w:cs="宋体"/>
          <w:b/>
          <w:bCs/>
          <w:color w:val="000000"/>
          <w:sz w:val="24"/>
          <w:szCs w:val="24"/>
          <w:highlight w:val="none"/>
          <w:lang w:val="en-US" w:eastAsia="zh-CN"/>
        </w:rPr>
        <w:t xml:space="preserve">4人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rPr>
        <w:t xml:space="preserve">法院新大楼保洁员</w:t>
      </w:r>
      <w:r>
        <w:rPr>
          <w:rFonts w:hint="eastAsia" w:ascii="宋体" w:hAnsi="宋体" w:eastAsia="宋体" w:cs="宋体"/>
          <w:b/>
          <w:bCs/>
          <w:color w:val="000000"/>
          <w:sz w:val="24"/>
          <w:szCs w:val="24"/>
          <w:highlight w:val="none"/>
          <w:lang w:val="en-US" w:eastAsia="zh-CN"/>
        </w:rPr>
        <w:t xml:space="preserve">3人和</w:t>
      </w:r>
      <w:r>
        <w:rPr>
          <w:rFonts w:hint="eastAsia" w:ascii="宋体" w:hAnsi="宋体" w:eastAsia="宋体" w:cs="宋体"/>
          <w:b/>
          <w:bCs/>
          <w:color w:val="000000"/>
          <w:sz w:val="24"/>
          <w:szCs w:val="24"/>
          <w:highlight w:val="none"/>
        </w:rPr>
        <w:t xml:space="preserve">锁金村保洁</w:t>
      </w:r>
      <w:r>
        <w:rPr>
          <w:rFonts w:hint="eastAsia" w:ascii="宋体" w:hAnsi="宋体" w:eastAsia="宋体" w:cs="宋体"/>
          <w:b/>
          <w:bCs/>
          <w:color w:val="000000"/>
          <w:sz w:val="24"/>
          <w:szCs w:val="24"/>
          <w:highlight w:val="none"/>
          <w:lang w:val="en-US" w:eastAsia="zh-CN"/>
        </w:rPr>
        <w:t xml:space="preserve">1人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配电值班工2人，综合维修工1人、特种设备管理员1 人，</w:t>
      </w:r>
      <w:r>
        <w:rPr>
          <w:rFonts w:hint="eastAsia" w:ascii="宋体" w:hAnsi="宋体" w:eastAsia="宋体" w:cs="宋体"/>
          <w:b/>
          <w:bCs/>
          <w:color w:val="000000"/>
          <w:sz w:val="24"/>
          <w:szCs w:val="24"/>
          <w:highlight w:val="none"/>
          <w:lang w:val="en-US" w:eastAsia="zh-CN"/>
        </w:rPr>
        <w:t xml:space="preserve">司机</w:t>
      </w:r>
      <w:r>
        <w:rPr>
          <w:rFonts w:hint="eastAsia" w:ascii="宋体" w:hAnsi="宋体" w:eastAsia="宋体" w:cs="宋体"/>
          <w:b/>
          <w:bCs/>
          <w:color w:val="000000"/>
          <w:sz w:val="24"/>
          <w:szCs w:val="24"/>
          <w:highlight w:val="none"/>
          <w:lang w:val="en-US" w:eastAsia="zh-CN"/>
        </w:rPr>
        <w:t xml:space="preserve">1人，</w:t>
      </w:r>
      <w:r>
        <w:rPr>
          <w:rFonts w:hint="eastAsia" w:ascii="宋体" w:hAnsi="宋体" w:eastAsia="宋体" w:cs="宋体"/>
          <w:b/>
          <w:bCs/>
          <w:i w:val="0"/>
          <w:iCs w:val="0"/>
          <w:caps w:val="0"/>
          <w:color w:val="000000"/>
          <w:spacing w:val="0"/>
          <w:sz w:val="24"/>
          <w:szCs w:val="24"/>
          <w:highlight w:val="none"/>
          <w:shd w:val="clear" w:color="auto" w:fill="auto"/>
        </w:rPr>
        <w:t xml:space="preserve">院本部南门安保（形象岗）1人、院本部车库入口2人、院本部安保1人、院本部车库管理员1人、孝陵卫法庭安保（形象岗）1人、孝陵卫法庭安保：1人、锁金村法庭安保（形象岗）1人、锁金村法庭安保1人</w:t>
      </w:r>
      <w:r>
        <w:rPr>
          <w:rFonts w:hint="eastAsia" w:ascii="宋体" w:hAnsi="宋体" w:eastAsia="宋体" w:cs="宋体"/>
          <w:b/>
          <w:bCs/>
          <w:i w:val="0"/>
          <w:iCs w:val="0"/>
          <w:color w:val="000000"/>
          <w:sz w:val="24"/>
          <w:szCs w:val="24"/>
          <w:highlight w:val="none"/>
          <w:u w:val="none"/>
          <w:lang w:val="en-US" w:eastAsia="zh-CN"/>
        </w:rPr>
        <w:t xml:space="preserve">）</w:t>
      </w:r>
      <w:bookmarkEnd w:id="188"/>
      <w:r>
        <w:rPr>
          <w:rFonts w:hint="eastAsia" w:ascii="宋体" w:hAnsi="宋体" w:eastAsia="宋体" w:cs="宋体"/>
          <w:b/>
          <w:bCs/>
          <w:i w:val="0"/>
          <w:iCs w:val="0"/>
          <w:color w:val="000000"/>
          <w:sz w:val="24"/>
          <w:szCs w:val="24"/>
          <w:highlight w:val="none"/>
          <w:u w:val="none"/>
          <w:lang w:val="en-US" w:eastAsia="zh-CN"/>
        </w:rPr>
        <w:t xml:space="preserve">，并按照合同履行期</w:t>
      </w:r>
      <w:r>
        <w:rPr>
          <w:rFonts w:hint="eastAsia" w:ascii="宋体" w:hAnsi="宋体" w:cs="宋体"/>
          <w:b/>
          <w:bCs/>
          <w:i w:val="0"/>
          <w:iCs w:val="0"/>
          <w:color w:val="000000"/>
          <w:sz w:val="24"/>
          <w:szCs w:val="24"/>
          <w:highlight w:val="none"/>
          <w:u w:val="none"/>
          <w:lang w:val="en-US" w:eastAsia="zh-CN"/>
        </w:rPr>
        <w:t xml:space="preserve">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3"/>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9"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9"/>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3"/>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0"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Start w:id="191"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rPr>
      </w:pPr>
      <w:r/>
      <w:bookmarkEnd w:id="190"/>
      <w:r/>
      <w:bookmarkEnd w:id="191"/>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3"/>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w:t>
      </w:r>
      <w:r/>
    </w:p>
    <w:p>
      <w:pPr>
        <w:pStyle w:val="723"/>
        <w:ind w:firstLine="480"/>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（2）报价中还应包含以下费用，在《投标报价明细表》中列明，结算时按实支付，否则做无效投标处理：</w:t>
      </w:r>
      <w:r>
        <w:rPr>
          <w:rFonts w:ascii="宋体" w:hAnsi="宋体"/>
          <w:color w:val="000000"/>
          <w:sz w:val="24"/>
          <w:szCs w:val="24"/>
          <w:highlight w:val="none"/>
        </w:rPr>
      </w:r>
      <w:r/>
    </w:p>
    <w:p>
      <w:pPr>
        <w:pStyle w:val="723"/>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①清洁耗材费：清洁耗材包括但不限于扫把、</w:t>
      </w:r>
      <w:r>
        <w:rPr>
          <w:rFonts w:hint="eastAsia" w:ascii="宋体" w:hAnsi="宋体"/>
          <w:color w:val="000000"/>
          <w:sz w:val="24"/>
          <w:szCs w:val="24"/>
          <w:highlight w:val="none"/>
          <w:lang w:val="en-US" w:eastAsia="zh-CN"/>
        </w:rPr>
        <w:t xml:space="preserve">拖把</w:t>
      </w:r>
      <w:r>
        <w:rPr>
          <w:rFonts w:hint="eastAsia" w:ascii="宋体" w:hAnsi="宋体"/>
          <w:color w:val="000000"/>
          <w:sz w:val="24"/>
          <w:szCs w:val="24"/>
          <w:highlight w:val="none"/>
        </w:rPr>
        <w:t xml:space="preserve">、垃圾袋、抽纸、消毒液、洁厕灵等。</w:t>
      </w:r>
      <w:r>
        <w:rPr>
          <w:rFonts w:ascii="宋体" w:hAnsi="宋体"/>
          <w:color w:val="000000"/>
          <w:sz w:val="24"/>
          <w:szCs w:val="24"/>
          <w:highlight w:val="none"/>
        </w:rPr>
      </w:r>
      <w:r/>
    </w:p>
    <w:p>
      <w:pPr>
        <w:pStyle w:val="723"/>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②油烟管道及净化器清洗费。本项目食堂油烟管道清洗费（一年清洗6次）、油烟机清洗（一年清洗12次）、净化器清洗费（一年清洗6次）、隔油池相关设备维护等费用由供应商承担。往年前述实际发生金额约为8万元/年，供应商可自行测算并考虑到报价中。</w:t>
      </w:r>
      <w:r>
        <w:rPr>
          <w:rFonts w:ascii="宋体" w:hAnsi="宋体"/>
          <w:color w:val="000000"/>
          <w:sz w:val="24"/>
          <w:szCs w:val="24"/>
          <w:highlight w:val="none"/>
        </w:rPr>
      </w:r>
      <w:r/>
    </w:p>
    <w:p>
      <w:pPr>
        <w:pStyle w:val="723"/>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③食堂下水道疏通费（1年至少4次）。费用由供应商承担，往年此项费用实际发生金额为3万元/年，供应商自行测算考虑到报价中。</w:t>
      </w:r>
      <w:r>
        <w:rPr>
          <w:rFonts w:ascii="宋体" w:hAnsi="宋体"/>
          <w:color w:val="000000"/>
          <w:sz w:val="24"/>
          <w:szCs w:val="24"/>
          <w:highlight w:val="none"/>
        </w:rPr>
      </w:r>
      <w:r/>
    </w:p>
    <w:p>
      <w:pPr>
        <w:pStyle w:val="723"/>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④厨余垃圾的处理和生活垃圾的拖运费用。费用由供应商承担，厨余垃圾处理往年此项费用实际发生金额为5万元/年，生活垃圾拖运往年此项费用实际发生金额5万元/年，供应商自行测算考虑到报价中。</w:t>
      </w:r>
      <w:r>
        <w:rPr>
          <w:rFonts w:ascii="宋体" w:hAnsi="宋体"/>
          <w:color w:val="000000"/>
          <w:sz w:val="24"/>
          <w:szCs w:val="24"/>
          <w:highlight w:val="none"/>
        </w:rPr>
      </w:r>
      <w:r/>
    </w:p>
    <w:p>
      <w:pPr>
        <w:pStyle w:val="723"/>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⑤四害、白蚁等有害生物防治及环境消杀费。费用由供应商承担，往年四害、白蚁等有害生物防治及环境消杀费实际发生金额为3.8万元/年，供应商自行测算并考虑到报价中。</w:t>
      </w:r>
      <w:r>
        <w:rPr>
          <w:rFonts w:hint="eastAsia" w:ascii="宋体" w:hAnsi="宋体" w:eastAsia="宋体" w:cs="Times New Roman"/>
          <w:color w:val="000000"/>
          <w:sz w:val="24"/>
          <w:szCs w:val="24"/>
          <w:highlight w:val="none"/>
        </w:rPr>
      </w:r>
      <w:r/>
    </w:p>
    <w:p>
      <w:pPr>
        <w:pStyle w:val="723"/>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⑥绿植更新费。</w:t>
      </w:r>
      <w:r>
        <w:rPr>
          <w:rFonts w:hint="eastAsia" w:ascii="宋体" w:hAnsi="宋体"/>
          <w:color w:val="000000"/>
          <w:sz w:val="24"/>
          <w:szCs w:val="24"/>
          <w:highlight w:val="none"/>
        </w:rPr>
        <w:t xml:space="preserve">费用由供应商承担，</w:t>
      </w:r>
      <w:r>
        <w:rPr>
          <w:rFonts w:hint="eastAsia" w:ascii="宋体" w:hAnsi="宋体" w:eastAsia="宋体" w:cs="Times New Roman"/>
          <w:color w:val="000000"/>
          <w:sz w:val="24"/>
          <w:szCs w:val="24"/>
          <w:highlight w:val="none"/>
        </w:rPr>
        <w:t xml:space="preserve">往年</w:t>
      </w:r>
      <w:r>
        <w:rPr>
          <w:rFonts w:hint="eastAsia" w:ascii="宋体" w:hAnsi="宋体" w:eastAsia="宋体" w:cs="Times New Roman"/>
          <w:color w:val="000000"/>
          <w:sz w:val="24"/>
          <w:szCs w:val="24"/>
          <w:highlight w:val="none"/>
          <w:lang w:val="en-US" w:eastAsia="zh-CN"/>
        </w:rPr>
        <w:t xml:space="preserve">绿植费用约5万元/年</w:t>
      </w:r>
      <w:r>
        <w:rPr>
          <w:rFonts w:hint="eastAsia" w:ascii="宋体" w:hAnsi="宋体"/>
          <w:color w:val="000000"/>
          <w:sz w:val="24"/>
          <w:szCs w:val="24"/>
          <w:highlight w:val="none"/>
        </w:rPr>
        <w:t xml:space="preserve">，供应商自行测算并考虑到报价中。</w:t>
      </w:r>
      <w:r>
        <w:rPr>
          <w:rFonts w:hint="eastAsia" w:ascii="宋体" w:hAnsi="宋体" w:eastAsia="宋体" w:cs="Times New Roman"/>
          <w:color w:val="000000"/>
          <w:sz w:val="24"/>
          <w:szCs w:val="24"/>
          <w:highlight w:val="none"/>
        </w:rPr>
      </w:r>
      <w:r/>
    </w:p>
    <w:p>
      <w:pPr>
        <w:pStyle w:val="723"/>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3"/>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3"/>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   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3"/>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（考核表详见本章附件）</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jc w:val="both"/>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（1）采购人</w:t>
      </w:r>
      <w:r>
        <w:rPr>
          <w:rFonts w:hint="eastAsia" w:ascii="宋体" w:hAnsi="宋体" w:cs="宋体"/>
          <w:color w:val="000000"/>
          <w:sz w:val="24"/>
          <w:szCs w:val="24"/>
          <w:highlight w:val="none"/>
          <w:lang w:val="en-US" w:eastAsia="zh-CN"/>
        </w:rPr>
        <w:t xml:space="preserve">每季度次月</w:t>
      </w:r>
      <w:r>
        <w:rPr>
          <w:rFonts w:hint="eastAsia" w:ascii="宋体" w:hAnsi="宋体" w:cs="宋体"/>
          <w:color w:val="000000"/>
          <w:sz w:val="24"/>
          <w:szCs w:val="24"/>
          <w:highlight w:val="none"/>
        </w:rPr>
        <w:t xml:space="preserve">对供应商</w:t>
      </w:r>
      <w:r>
        <w:rPr>
          <w:rFonts w:hint="eastAsia" w:ascii="宋体" w:hAnsi="宋体" w:cs="宋体"/>
          <w:color w:val="000000"/>
          <w:sz w:val="24"/>
          <w:szCs w:val="24"/>
          <w:highlight w:val="none"/>
          <w:lang w:val="en-US" w:eastAsia="zh-CN"/>
        </w:rPr>
        <w:t xml:space="preserve">进行考核</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季度考核满分为100分。季度考核</w:t>
      </w:r>
      <w:r>
        <w:rPr>
          <w:rFonts w:hint="eastAsia"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分达到95分(含)以上，采购人足额支付该季度合同款:季度</w:t>
      </w:r>
      <w:r>
        <w:rPr>
          <w:rFonts w:hint="eastAsia" w:ascii="宋体" w:hAnsi="宋体" w:eastAsia="宋体" w:cs="宋体"/>
          <w:color w:val="000000"/>
          <w:sz w:val="24"/>
          <w:szCs w:val="24"/>
          <w:highlight w:val="none"/>
          <w:lang w:val="en-US" w:eastAsia="zh-CN"/>
        </w:rPr>
        <w:t xml:space="preserve">考核得</w:t>
      </w:r>
      <w:r>
        <w:rPr>
          <w:rFonts w:hint="eastAsia" w:ascii="宋体" w:hAnsi="宋体" w:eastAsia="宋体" w:cs="宋体"/>
          <w:color w:val="000000"/>
          <w:sz w:val="24"/>
          <w:szCs w:val="24"/>
          <w:highlight w:val="none"/>
        </w:rPr>
        <w:t xml:space="preserve">分在85分(含)至95分之间，每低</w:t>
      </w:r>
      <w:r>
        <w:rPr>
          <w:rFonts w:hint="eastAsia" w:ascii="宋体" w:hAnsi="宋体" w:eastAsia="宋体" w:cs="宋体"/>
          <w:color w:val="000000"/>
          <w:sz w:val="24"/>
          <w:szCs w:val="24"/>
          <w:highlight w:val="none"/>
          <w:lang w:val="en-US" w:eastAsia="zh-CN"/>
        </w:rPr>
        <w:t xml:space="preserve">于95分</w:t>
      </w:r>
      <w:r>
        <w:rPr>
          <w:rFonts w:hint="eastAsia" w:ascii="宋体" w:hAnsi="宋体" w:eastAsia="宋体" w:cs="宋体"/>
          <w:color w:val="000000"/>
          <w:sz w:val="24"/>
          <w:szCs w:val="24"/>
          <w:highlight w:val="none"/>
        </w:rPr>
        <w:t xml:space="preserve">1分，扣除该季度合同款的1%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考核得</w:t>
      </w:r>
      <w:r>
        <w:rPr>
          <w:rFonts w:hint="eastAsia" w:ascii="宋体" w:hAnsi="宋体" w:eastAsia="宋体" w:cs="宋体"/>
          <w:color w:val="000000"/>
          <w:sz w:val="24"/>
          <w:szCs w:val="24"/>
          <w:highlight w:val="none"/>
        </w:rPr>
        <w:t xml:space="preserve">分低于85分，</w:t>
      </w:r>
      <w:r>
        <w:rPr>
          <w:rFonts w:hint="eastAsia" w:ascii="宋体" w:hAnsi="宋体" w:eastAsia="宋体" w:cs="宋体"/>
          <w:color w:val="000000"/>
          <w:sz w:val="24"/>
          <w:szCs w:val="24"/>
          <w:highlight w:val="none"/>
          <w:lang w:val="en-US" w:eastAsia="zh-CN"/>
        </w:rPr>
        <w:t xml:space="preserve">除了</w:t>
      </w:r>
      <w:r>
        <w:rPr>
          <w:rFonts w:hint="eastAsia" w:ascii="宋体" w:hAnsi="宋体" w:eastAsia="宋体" w:cs="宋体"/>
          <w:color w:val="000000"/>
          <w:sz w:val="24"/>
          <w:szCs w:val="24"/>
          <w:highlight w:val="none"/>
        </w:rPr>
        <w:t xml:space="preserve">每低</w:t>
      </w:r>
      <w:r>
        <w:rPr>
          <w:rFonts w:hint="eastAsia" w:ascii="宋体" w:hAnsi="宋体" w:eastAsia="宋体" w:cs="宋体"/>
          <w:color w:val="000000"/>
          <w:sz w:val="24"/>
          <w:szCs w:val="24"/>
          <w:highlight w:val="none"/>
          <w:lang w:val="en-US" w:eastAsia="zh-CN"/>
        </w:rPr>
        <w:t xml:space="preserve">于95分</w:t>
      </w:r>
      <w:r>
        <w:rPr>
          <w:rFonts w:hint="eastAsia" w:ascii="宋体" w:hAnsi="宋体" w:eastAsia="宋体" w:cs="宋体"/>
          <w:color w:val="000000"/>
          <w:sz w:val="24"/>
          <w:szCs w:val="24"/>
          <w:highlight w:val="none"/>
        </w:rPr>
        <w:t xml:space="preserve">1分，扣除该季度合同款的1%</w:t>
      </w:r>
      <w:r>
        <w:rPr>
          <w:rFonts w:hint="eastAsia" w:ascii="宋体" w:hAnsi="宋体" w:eastAsia="宋体" w:cs="宋体"/>
          <w:color w:val="000000"/>
          <w:sz w:val="24"/>
          <w:szCs w:val="24"/>
          <w:highlight w:val="none"/>
          <w:lang w:val="en-US" w:eastAsia="zh-CN"/>
        </w:rPr>
        <w:t xml:space="preserve">外，</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还</w:t>
      </w:r>
      <w:r>
        <w:rPr>
          <w:rFonts w:hint="eastAsia" w:ascii="宋体" w:hAnsi="宋体" w:eastAsia="宋体" w:cs="宋体"/>
          <w:color w:val="000000"/>
          <w:sz w:val="24"/>
          <w:szCs w:val="24"/>
          <w:highlight w:val="none"/>
        </w:rPr>
        <w:t xml:space="preserve">有权暂停支付该季度合同款，并要求供应商限期整改，经采购人书面确认整改合格后方可支付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季度考核得分低于80分的，采购人有权终止采购合同。</w:t>
      </w:r>
      <w:r>
        <w:rPr>
          <w:rFonts w:hint="eastAsia" w:ascii="宋体" w:hAnsi="宋体" w:eastAsia="宋体" w:cs="宋体"/>
          <w:color w:val="000000"/>
          <w:sz w:val="24"/>
          <w:szCs w:val="24"/>
          <w:highlight w:val="none"/>
        </w:rPr>
      </w:r>
      <w:r/>
    </w:p>
    <w:p>
      <w:pPr>
        <w:pStyle w:val="723"/>
        <w:ind w:firstLine="480"/>
        <w:jc w:val="left"/>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2）采购人不定期对供应商的服务质量进行巡查，保安、保洁、工程等人员出现违反岗位服务标准的不文明情况的，每发现</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次，扣减服务费200元。</w:t>
      </w:r>
      <w:r>
        <w:rPr>
          <w:rFonts w:ascii="宋体" w:hAnsi="宋体" w:cs="宋体"/>
          <w:color w:val="000000"/>
          <w:sz w:val="24"/>
          <w:szCs w:val="24"/>
          <w:highlight w:val="none"/>
        </w:rPr>
      </w:r>
      <w:r/>
    </w:p>
    <w:p>
      <w:pPr>
        <w:pStyle w:val="723"/>
        <w:ind w:firstLine="480"/>
        <w:spacing w:line="0" w:lineRule="atLeast"/>
        <w:rPr>
          <w:rFonts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（3）供应商人员未经采购人同意发生变动，每变动</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人扣减服务费500元；因供应商责任导致人员的年龄、学历、技能、工作经历、薪酬等违反服务要求的，每发现一起扣减服务费500元。</w:t>
      </w:r>
      <w:r>
        <w:rPr>
          <w:rFonts w:ascii="宋体" w:hAnsi="宋体" w:cs="宋体"/>
          <w:b/>
          <w:bCs/>
          <w:color w:val="000000"/>
          <w:spacing w:val="-1"/>
          <w:sz w:val="24"/>
          <w:szCs w:val="24"/>
          <w:highlight w:val="none"/>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3"/>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2"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2"/>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spacing w:line="252"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分包要求</w:t>
      </w:r>
      <w:r>
        <w:rPr>
          <w:rFonts w:ascii="宋体" w:hAnsi="宋体" w:eastAsia="宋体" w:cs="宋体"/>
          <w:color w:val="000000"/>
          <w:sz w:val="24"/>
          <w:szCs w:val="24"/>
          <w:highlight w:val="none"/>
          <w:lang w:val="en-US" w:eastAsia="zh-CN"/>
        </w:rPr>
      </w:r>
      <w:r/>
    </w:p>
    <w:p>
      <w:pPr>
        <w:pStyle w:val="723"/>
        <w:ind w:firstLine="480"/>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本项目以下非主体、非关键部分的内容允许分包：</w:t>
      </w:r>
      <w:r>
        <w:rPr>
          <w:rFonts w:hint="eastAsia" w:ascii="宋体" w:hAnsi="宋体" w:eastAsia="宋体" w:cs="宋体"/>
          <w:i w:val="0"/>
          <w:iCs w:val="0"/>
          <w:caps w:val="0"/>
          <w:color w:val="000000"/>
          <w:spacing w:val="0"/>
          <w:sz w:val="24"/>
          <w:szCs w:val="24"/>
          <w:highlight w:val="none"/>
          <w:shd w:val="clear" w:color="auto" w:fill="auto"/>
          <w:lang w:val="en-US" w:eastAsia="zh-CN"/>
        </w:rPr>
      </w:r>
      <w:r/>
    </w:p>
    <w:tbl>
      <w:tblPr>
        <w:tblStyle w:val="776"/>
        <w:tblW w:w="9961" w:type="dxa"/>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2258"/>
        <w:gridCol w:w="1924"/>
        <w:gridCol w:w="1924"/>
      </w:tblGrid>
      <w:tr>
        <w:trPr>
          <w:trHeight w:val="356"/>
        </w:trPr>
        <w:tc>
          <w:tcPr>
            <w:tcW w:w="3855"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允许分包履行的标的内容</w:t>
            </w:r>
            <w:r>
              <w:rPr>
                <w:rFonts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2258"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分包承担主体资质要求（如有）</w:t>
            </w:r>
            <w:r>
              <w:rPr>
                <w:rFonts w:ascii="宋体" w:hAnsi="宋体" w:eastAsia="宋体" w:cs="宋体"/>
                <w:i w:val="0"/>
                <w:iCs w:val="0"/>
                <w:caps w:val="0"/>
                <w:color w:val="000000"/>
                <w:spacing w:val="0"/>
                <w:sz w:val="24"/>
                <w:szCs w:val="24"/>
                <w:highlight w:val="none"/>
                <w:shd w:val="clear" w:color="auto" w:fill="auto"/>
                <w:lang w:val="en-US" w:eastAsia="zh-CN"/>
              </w:rPr>
            </w:r>
            <w:r/>
          </w:p>
        </w:tc>
        <w:tc>
          <w:tcPr>
            <w:tcW w:w="1924"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Times New Roman"/>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Times New Roman"/>
                <w:i w:val="0"/>
                <w:iCs w:val="0"/>
                <w:caps w:val="0"/>
                <w:color w:val="000000"/>
                <w:spacing w:val="0"/>
                <w:sz w:val="24"/>
                <w:szCs w:val="24"/>
                <w:highlight w:val="none"/>
                <w:shd w:val="clear" w:color="auto" w:fill="auto"/>
                <w:lang w:val="en-US" w:eastAsia="zh-CN"/>
              </w:rPr>
              <w:t xml:space="preserve">中小企业划分标准所属行业</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Times New Roman"/>
                <w:i w:val="0"/>
                <w:iCs w:val="0"/>
                <w:caps w:val="0"/>
                <w:color w:val="000000"/>
                <w:spacing w:val="0"/>
                <w:sz w:val="24"/>
                <w:szCs w:val="24"/>
                <w:highlight w:val="none"/>
                <w:shd w:val="clear" w:color="auto" w:fill="auto"/>
                <w:lang w:val="en-US" w:eastAsia="zh-CN"/>
              </w:rPr>
            </w:pPr>
            <w:r>
              <w:rPr>
                <w:rFonts w:hint="eastAsia" w:ascii="宋体" w:hAnsi="宋体" w:eastAsia="宋体" w:cs="Times New Roman"/>
                <w:i w:val="0"/>
                <w:iCs w:val="0"/>
                <w:caps w:val="0"/>
                <w:color w:val="000000"/>
                <w:spacing w:val="0"/>
                <w:sz w:val="24"/>
                <w:szCs w:val="24"/>
                <w:highlight w:val="none"/>
                <w:shd w:val="clear" w:color="auto" w:fill="auto"/>
                <w:lang w:val="en-US" w:eastAsia="zh-CN"/>
              </w:rPr>
              <w:t xml:space="preserve">说明</w:t>
            </w:r>
            <w:r>
              <w:rPr>
                <w:rFonts w:hint="eastAsia" w:ascii="宋体" w:hAnsi="宋体" w:eastAsia="宋体" w:cs="Times New Roman"/>
                <w:i w:val="0"/>
                <w:iCs w:val="0"/>
                <w:caps w:val="0"/>
                <w:color w:val="000000"/>
                <w:spacing w:val="0"/>
                <w:sz w:val="24"/>
                <w:szCs w:val="24"/>
                <w:highlight w:val="none"/>
                <w:shd w:val="clear" w:color="auto" w:fill="auto"/>
                <w:lang w:val="en-US" w:eastAsia="zh-CN"/>
              </w:rPr>
            </w:r>
            <w:r/>
          </w:p>
        </w:tc>
      </w:tr>
      <w:tr>
        <w:trPr>
          <w:trHeight w:val="365"/>
        </w:trPr>
        <w:tc>
          <w:tcPr>
            <w:tcW w:w="3855"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color w:val="000000"/>
                <w:sz w:val="24"/>
                <w:szCs w:val="24"/>
                <w:highlight w:val="none"/>
              </w:rPr>
              <w:t xml:space="preserve">油烟管道及净化器清洗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食堂下水道疏通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厨余垃圾的处理和生活垃圾的拖运</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四害、白蚁等有害生物防治及环境消杀</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绿植更新</w:t>
            </w: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2258"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Times New Roman"/>
                <w:i w:val="0"/>
                <w:iCs w:val="0"/>
                <w:caps w:val="0"/>
                <w:color w:val="000000"/>
                <w:spacing w:val="0"/>
                <w:sz w:val="24"/>
                <w:szCs w:val="24"/>
                <w:highlight w:val="none"/>
                <w:shd w:val="clear" w:color="auto" w:fill="auto"/>
                <w:vertAlign w:val="baseli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其他未列明行业</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eastAsia="zh-CN"/>
              </w:rPr>
            </w:r>
            <w:r/>
          </w:p>
        </w:tc>
        <w:tc>
          <w:tcPr>
            <w:tcW w:w="1924"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Times New Roman"/>
                <w:i w:val="0"/>
                <w:iCs w:val="0"/>
                <w:caps w:val="0"/>
                <w:color w:val="000000"/>
                <w:spacing w:val="0"/>
                <w:sz w:val="24"/>
                <w:szCs w:val="24"/>
                <w:highlight w:val="none"/>
                <w:shd w:val="clear" w:color="auto" w:fill="auto"/>
                <w:lang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小微企业不得将合同分包给大中型企业，中型企业不得将合同分包给大型企业</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i w:val="0"/>
                <w:iCs w:val="0"/>
                <w:caps w:val="0"/>
                <w:color w:val="000000"/>
                <w:spacing w:val="0"/>
                <w:sz w:val="24"/>
                <w:szCs w:val="24"/>
                <w:highlight w:val="none"/>
                <w:shd w:val="clear" w:color="auto" w:fill="auto"/>
                <w:lang w:eastAsia="zh-CN"/>
              </w:rPr>
            </w:r>
            <w:r/>
          </w:p>
        </w:tc>
      </w:tr>
    </w:tbl>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auto"/>
        </w:rPr>
        <w:t xml:space="preserve">投标人拟在中标后将中标项目的非主体、非关键性工作分包的，应当在</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投标文件中提供分包情况说明及分包意向协议</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格式见第六章</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载明分包</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内容和</w:t>
      </w:r>
      <w:r>
        <w:rPr>
          <w:rFonts w:hint="eastAsia" w:ascii="宋体" w:hAnsi="宋体" w:eastAsia="宋体" w:cs="宋体"/>
          <w:i w:val="0"/>
          <w:iCs w:val="0"/>
          <w:caps w:val="0"/>
          <w:color w:val="000000"/>
          <w:spacing w:val="0"/>
          <w:sz w:val="24"/>
          <w:szCs w:val="24"/>
          <w:highlight w:val="none"/>
          <w:shd w:val="clear" w:color="auto" w:fill="auto"/>
        </w:rPr>
        <w:t xml:space="preserve">承担主体，分包承担主体应当具备相应资质</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和能力</w:t>
      </w:r>
      <w:r>
        <w:rPr>
          <w:rFonts w:hint="eastAsia" w:ascii="宋体" w:hAnsi="宋体" w:eastAsia="宋体" w:cs="宋体"/>
          <w:i w:val="0"/>
          <w:iCs w:val="0"/>
          <w:caps w:val="0"/>
          <w:color w:val="000000"/>
          <w:spacing w:val="0"/>
          <w:sz w:val="24"/>
          <w:szCs w:val="24"/>
          <w:highlight w:val="none"/>
          <w:shd w:val="clear" w:color="auto" w:fill="auto"/>
        </w:rPr>
        <w:t xml:space="preserve">且不得再次分包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中标</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人</w:t>
      </w:r>
      <w:r>
        <w:rPr>
          <w:rFonts w:hint="eastAsia" w:ascii="宋体" w:hAnsi="宋体" w:eastAsia="宋体" w:cs="宋体"/>
          <w:i w:val="0"/>
          <w:iCs w:val="0"/>
          <w:caps w:val="0"/>
          <w:color w:val="000000"/>
          <w:spacing w:val="0"/>
          <w:sz w:val="24"/>
          <w:szCs w:val="24"/>
          <w:highlight w:val="none"/>
          <w:shd w:val="clear" w:color="auto" w:fill="auto"/>
        </w:rPr>
        <w:t xml:space="preserve">对采购项目</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向</w:t>
      </w:r>
      <w:r>
        <w:rPr>
          <w:rFonts w:hint="eastAsia" w:ascii="宋体" w:hAnsi="宋体" w:eastAsia="宋体" w:cs="宋体"/>
          <w:i w:val="0"/>
          <w:iCs w:val="0"/>
          <w:caps w:val="0"/>
          <w:color w:val="000000"/>
          <w:spacing w:val="0"/>
          <w:sz w:val="24"/>
          <w:szCs w:val="24"/>
          <w:highlight w:val="none"/>
          <w:shd w:val="clear" w:color="auto" w:fill="auto"/>
        </w:rPr>
        <w:t xml:space="preserve">采购人负责</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如因分包导致合同无法履行或造成损失，中标人和分包</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承担主体</w:t>
      </w:r>
      <w:r>
        <w:rPr>
          <w:rFonts w:hint="eastAsia" w:ascii="宋体" w:hAnsi="宋体" w:eastAsia="宋体" w:cs="宋体"/>
          <w:i w:val="0"/>
          <w:iCs w:val="0"/>
          <w:caps w:val="0"/>
          <w:color w:val="000000"/>
          <w:spacing w:val="0"/>
          <w:sz w:val="24"/>
          <w:szCs w:val="24"/>
          <w:highlight w:val="none"/>
          <w:shd w:val="clear" w:color="auto" w:fill="auto"/>
        </w:rPr>
        <w:t xml:space="preserve">需承担连带赔偿责任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ind w:firstLine="482"/>
        <w:keepLines w:val="0"/>
        <w:keepNext w:val="0"/>
        <w:pageBreakBefore w:val="0"/>
        <w:spacing w:line="240"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val="0"/>
          <w:bCs w:val="0"/>
          <w:color w:val="000000"/>
          <w:sz w:val="24"/>
          <w:szCs w:val="24"/>
          <w:highlight w:val="none"/>
          <w:u w:val="none"/>
          <w:lang w:val="en-US" w:eastAsia="zh-CN"/>
        </w:rPr>
        <w:t xml:space="preserve">考核表</w:t>
      </w:r>
      <w:r>
        <w:rPr>
          <w:rFonts w:ascii="宋体" w:hAnsi="宋体" w:eastAsia="宋体" w:cs="宋体"/>
          <w:b w:val="0"/>
          <w:bCs w:val="0"/>
          <w:color w:val="000000"/>
          <w:sz w:val="24"/>
          <w:szCs w:val="24"/>
          <w:highlight w:val="none"/>
          <w:u w:val="none"/>
          <w:lang w:val="en-US" w:eastAsia="zh-CN"/>
        </w:r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35"/>
      </w:p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bl>
      <w:tblPr>
        <w:tblW w:w="9952"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7"/>
        <w:gridCol w:w="2365"/>
        <w:gridCol w:w="4718"/>
        <w:gridCol w:w="843"/>
        <w:gridCol w:w="565"/>
        <w:gridCol w:w="1024"/>
      </w:tblGrid>
      <w:tr>
        <w:trPr>
          <w:trHeight w:val="465"/>
        </w:trPr>
        <w:tc>
          <w:tcPr>
            <w:gridSpan w:val="6"/>
            <w:tcBorders>
              <w:top w:val="single" w:color="000000" w:sz="4" w:space="0"/>
              <w:left w:val="single" w:color="000000" w:sz="4" w:space="0"/>
              <w:bottom w:val="single" w:color="000000" w:sz="4" w:space="0"/>
              <w:right w:val="single" w:color="000000" w:sz="4" w:space="0"/>
            </w:tcBorders>
            <w:tcW w:w="9952" w:type="dxa"/>
            <w:vAlign w:val="center"/>
            <w:textDirection w:val="lrTb"/>
            <w:noWrap/>
          </w:tcPr>
          <w:p>
            <w:pPr>
              <w:pStyle w:val="723"/>
              <w:jc w:val="center"/>
              <w:keepLines w:val="0"/>
              <w:keepNext w:val="0"/>
              <w:widowControl/>
              <w:rPr>
                <w:rFonts w:hint="eastAsia" w:ascii="宋体" w:hAnsi="宋体" w:eastAsia="宋体" w:cs="宋体"/>
                <w:i w:val="0"/>
                <w:iCs w:val="0"/>
                <w:color w:val="000000"/>
                <w:sz w:val="36"/>
                <w:szCs w:val="36"/>
                <w:highlight w:val="none"/>
                <w:u w:val="none"/>
              </w:rPr>
              <w:suppressLineNumbers w:val="0"/>
            </w:pPr>
            <w:r>
              <w:rPr>
                <w:rFonts w:hint="eastAsia" w:ascii="宋体" w:hAnsi="宋体" w:eastAsia="宋体" w:cs="宋体"/>
                <w:i w:val="0"/>
                <w:iCs w:val="0"/>
                <w:color w:val="000000"/>
                <w:sz w:val="36"/>
                <w:szCs w:val="36"/>
                <w:highlight w:val="none"/>
                <w:u w:val="none"/>
                <w:lang w:val="en-US" w:eastAsia="zh-CN" w:bidi="ar"/>
              </w:rPr>
              <w:t xml:space="preserve">考核表</w:t>
            </w:r>
            <w:r>
              <w:rPr>
                <w:rFonts w:hint="eastAsia" w:ascii="宋体" w:hAnsi="宋体" w:eastAsia="宋体" w:cs="宋体"/>
                <w:i w:val="0"/>
                <w:iCs w:val="0"/>
                <w:color w:val="000000"/>
                <w:sz w:val="36"/>
                <w:szCs w:val="36"/>
                <w:highlight w:val="none"/>
                <w:u w:val="none"/>
              </w:rPr>
            </w:r>
            <w:r/>
          </w:p>
        </w:tc>
      </w:tr>
      <w:tr>
        <w:trPr>
          <w:trHeight w:val="320"/>
        </w:trPr>
        <w:tc>
          <w:tcPr>
            <w:gridSpan w:val="6"/>
            <w:tcBorders>
              <w:top w:val="single" w:color="000000" w:sz="4" w:space="0"/>
              <w:left w:val="single" w:color="000000" w:sz="4" w:space="0"/>
              <w:bottom w:val="single" w:color="000000" w:sz="4" w:space="0"/>
              <w:right w:val="single" w:color="000000" w:sz="4" w:space="0"/>
            </w:tcBorders>
            <w:tcW w:w="9952" w:type="dxa"/>
            <w:vAlign w:val="center"/>
            <w:textDirection w:val="lrTb"/>
            <w:noWrap/>
          </w:tcPr>
          <w:p>
            <w:pPr>
              <w:pStyle w:val="72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47"/>
                <w:color w:val="000000"/>
                <w:highlight w:val="none"/>
                <w:lang w:val="en-US" w:eastAsia="zh-CN" w:bidi="ar"/>
              </w:rPr>
              <w:t xml:space="preserve">考核季度：    </w:t>
            </w:r>
            <w:r>
              <w:rPr>
                <w:rFonts w:hint="eastAsia" w:ascii="宋体" w:hAnsi="宋体" w:eastAsia="宋体" w:cs="宋体"/>
                <w:i w:val="0"/>
                <w:iCs w:val="0"/>
                <w:color w:val="000000"/>
                <w:sz w:val="24"/>
                <w:szCs w:val="24"/>
                <w:highlight w:val="none"/>
                <w:u w:val="none"/>
                <w:lang w:val="en-US" w:eastAsia="zh-CN" w:bidi="ar"/>
              </w:rPr>
              <w:t xml:space="preserve">年    季度</w:t>
            </w:r>
            <w:r>
              <w:rPr>
                <w:rFonts w:hint="eastAsia" w:ascii="宋体" w:hAnsi="宋体" w:eastAsia="宋体" w:cs="宋体"/>
                <w:i w:val="0"/>
                <w:iCs w:val="0"/>
                <w:color w:val="000000"/>
                <w:sz w:val="24"/>
                <w:szCs w:val="24"/>
                <w:highlight w:val="none"/>
                <w:u w:val="none"/>
              </w:rPr>
            </w:r>
            <w:r/>
          </w:p>
        </w:tc>
      </w:tr>
      <w:tr>
        <w:trPr>
          <w:trHeight w:val="340"/>
        </w:trPr>
        <w:tc>
          <w:tcPr>
            <w:gridSpan w:val="6"/>
            <w:tcBorders>
              <w:top w:val="single" w:color="000000" w:sz="4" w:space="0"/>
              <w:left w:val="single" w:color="000000" w:sz="4" w:space="0"/>
              <w:bottom w:val="single" w:color="000000" w:sz="4" w:space="0"/>
              <w:right w:val="single" w:color="000000" w:sz="4" w:space="0"/>
            </w:tcBorders>
            <w:tcW w:w="9952" w:type="dxa"/>
            <w:vAlign w:val="center"/>
            <w:textDirection w:val="lrTb"/>
            <w:noWrap/>
          </w:tcPr>
          <w:p>
            <w:pPr>
              <w:pStyle w:val="72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考核日期：    年     月     日</w:t>
            </w:r>
            <w:r>
              <w:rPr>
                <w:rFonts w:hint="eastAsia" w:ascii="宋体" w:hAnsi="宋体" w:eastAsia="宋体" w:cs="宋体"/>
                <w:i w:val="0"/>
                <w:iCs w:val="0"/>
                <w:color w:val="000000"/>
                <w:sz w:val="24"/>
                <w:szCs w:val="24"/>
                <w:highlight w:val="none"/>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考核明细项</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分值</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得分</w:t>
            </w:r>
            <w:r>
              <w:rPr>
                <w:rFonts w:hint="eastAsia" w:ascii="宋体" w:hAnsi="宋体" w:eastAsia="宋体" w:cs="宋体"/>
                <w:b/>
                <w:bCs/>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lang w:val="en-US" w:eastAsia="zh-CN" w:bidi="ar"/>
              </w:rPr>
              <w:br w:type="textWrapping" w:clear="all"/>
            </w:r>
            <w:r>
              <w:rPr>
                <w:rFonts w:hint="eastAsia" w:ascii="宋体" w:hAnsi="宋体" w:eastAsia="宋体" w:cs="宋体"/>
                <w:b/>
                <w:bCs/>
                <w:i w:val="0"/>
                <w:iCs w:val="0"/>
                <w:color w:val="000000"/>
                <w:sz w:val="22"/>
                <w:szCs w:val="22"/>
                <w:highlight w:val="none"/>
                <w:u w:val="none"/>
                <w:lang w:val="en-US" w:eastAsia="zh-CN" w:bidi="ar"/>
              </w:rPr>
              <w:t xml:space="preserve">（问题描述）</w:t>
            </w:r>
            <w:r>
              <w:rPr>
                <w:rFonts w:hint="eastAsia" w:ascii="宋体" w:hAnsi="宋体" w:eastAsia="宋体" w:cs="宋体"/>
                <w:b/>
                <w:bCs/>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综合管理、人员考勤与保密（20分）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物业派驻人员足额配置（不少于49人），全部纳入法院考勤管理，无缺岗、空岗、私换人员情况</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物业人员着装规范、纪律严明，服从法院管理，重大事项及时报备</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严格执行法院保密规定，不拍摄、不外传审判、办公、来访人员及案件信息，无泄密行为</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投诉、建议响应及时，对提出问题按期整改，整改反馈闭环到位</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会务、文印及来访接待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审判庭、会议室会务服务到位：会场布置、茶水服务、会后清场及时规范，适配开庭、合议、大型会议需求</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文印服务规范，涉密文印严格执行保密流程，交付及时，差错率低</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前台、来访接待礼仪规范，引导有序，登记规范，态度端正，不推诿</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安保、安检、巡房、三防、应急处置（20分）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安检、门岗履职到位，严格人员、物品查验，秩序维护到位；24 小时值守无脱岗睡岗</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楼层巡房、巡逻按频次落实，台账完整，能主动排查安全隐患并上报整改</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“三防”（人防、物防、技防）落实到位，监控、门禁、报警系统巡检到位，故障上报及时</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突发情况（突发纠纷、火情、漏水停电等）反应迅速，处置稳妥，报告及时，处置记录完整</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保洁、垃圾清运、油水分离、绿植养护（15分）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三处大楼公共区域、审判法庭、走廊、卫生间等保洁到位，无卫生死角，无明显异味</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垃圾清运及时规范，分类到位；油水分离设备定期清理维护，无堵塞、外溢、异味问题</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室内外绿植修剪、浇灌、除尘、更换及时，观感良好，养护台账齐全</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配电、消防、特种设备、水电维修（20分）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配电系统日常巡检、值班到位，运行稳定，台账完整，重大隐患第一时间上报处置</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消防设施定期巡检维保，消防通道保持畅通，台账齐全；持证上岗人员履职到位</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电梯等特种设备按规定维保、年检，资料齐全，故障报修响应及时，无重大安全隐患</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水电零星维修响应及时，抢修到位，维修质量可靠，完工现场清理干净，记录完整</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总体评价（10分）</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整体物业服务能否保障三处审判大楼安全稳定、有序运转</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23"/>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3"/>
        <w:rPr>
          <w:rFonts w:hint="eastAsia"/>
          <w:color w:val="000000"/>
          <w:highlight w:val="none"/>
          <w:lang w:val="en-US" w:eastAsia="zh-CN"/>
        </w:rPr>
      </w:pPr>
      <w:r>
        <w:rPr>
          <w:rFonts w:hint="eastAsia"/>
          <w:color w:val="000000"/>
          <w:highlight w:val="none"/>
          <w:lang w:val="en-US" w:eastAsia="zh-CN"/>
        </w:rPr>
      </w:r>
      <w:r/>
    </w:p>
    <w:p>
      <w:pPr>
        <w:pStyle w:val="735"/>
        <w:rPr>
          <w:rFonts w:hint="eastAsia"/>
          <w:color w:val="000000"/>
          <w:highlight w:val="none"/>
          <w:lang w:val="en-US" w:eastAsia="zh-CN"/>
        </w:rPr>
      </w:pPr>
      <w:r>
        <w:rPr>
          <w:rFonts w:hint="eastAsia"/>
          <w:color w:val="000000"/>
          <w:highlight w:val="none"/>
          <w:lang w:val="en-US" w:eastAsia="zh-CN"/>
        </w:rPr>
      </w:r>
      <w:r/>
    </w:p>
    <w:p>
      <w:pPr>
        <w:pStyle w:val="735"/>
        <w:rPr>
          <w:rFonts w:hint="eastAsia"/>
          <w:color w:val="000000"/>
          <w:highlight w:val="none"/>
          <w:lang w:val="en-US" w:eastAsia="zh-CN"/>
        </w:rPr>
      </w:pPr>
      <w:r>
        <w:rPr>
          <w:rFonts w:hint="eastAsia"/>
          <w:color w:val="000000"/>
          <w:highlight w:val="none"/>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2"/>
        <w:tblW w:w="10299"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610"/>
        <w:gridCol w:w="802"/>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610"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c>
          <w:tcPr>
            <w:tcW w:w="802"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hint="eastAsia" w:ascii="宋体" w:hAnsi="宋体" w:eastAsia="宋体" w:cs="宋体"/>
                <w:b/>
                <w:bCs/>
                <w:color w:val="000000"/>
                <w:spacing w:val="-3"/>
                <w:highlight w:val="none"/>
                <w:lang w:val="en-US" w:eastAsia="zh-CN"/>
              </w:rPr>
              <w:t xml:space="preserve">是否暗标评审</w:t>
            </w:r>
            <w:r>
              <w:rPr>
                <w:rFonts w:ascii="宋体" w:hAnsi="宋体" w:eastAsia="宋体" w:cs="宋体"/>
                <w:b/>
                <w:bCs/>
                <w:color w:val="000000"/>
                <w:spacing w:val="-3"/>
                <w:sz w:val="21"/>
                <w:szCs w:val="21"/>
                <w:highlight w:val="none"/>
                <w:lang w:val="en-US" w:eastAsia="zh-CN"/>
              </w:rPr>
            </w:r>
            <w:r/>
          </w:p>
        </w:tc>
      </w:tr>
      <w:tr>
        <w:trPr/>
        <w:tc>
          <w:tcPr>
            <w:gridSpan w:val="6"/>
            <w:tcW w:w="10299" w:type="dxa"/>
            <w:vAlign w:val="top"/>
            <w:textDirection w:val="lrTb"/>
            <w:noWrap w:val="false"/>
          </w:tcPr>
          <w:p>
            <w:pPr>
              <w:pStyle w:val="723"/>
              <w:ind w:left="114"/>
              <w:jc w:val="both"/>
              <w:keepLines w:val="0"/>
              <w:keepNext w:val="0"/>
              <w:pageBreakBefore w:val="0"/>
              <w:spacing w:before="122" w:line="264" w:lineRule="auto"/>
              <w:widowControl w:val="off"/>
              <w:rPr>
                <w:rFonts w:hint="eastAsia" w:ascii="宋体" w:hAnsi="宋体" w:eastAsia="宋体" w:cs="宋体"/>
                <w:b/>
                <w:bCs/>
                <w:color w:val="000000"/>
                <w:spacing w:val="-3"/>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Fonts w:hint="eastAsia" w:ascii="宋体" w:hAnsi="宋体" w:eastAsia="宋体" w:cs="宋体"/>
                <w:b/>
                <w:bCs/>
                <w:color w:val="000000"/>
                <w:spacing w:val="-3"/>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3"/>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3"/>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rPr>
                <w:rFonts w:hint="eastAsia" w:ascii="宋体" w:hAnsi="宋体" w:eastAsia="宋体" w:cs="宋体"/>
                <w:color w:val="000000"/>
                <w:sz w:val="21"/>
                <w:szCs w:val="22"/>
                <w:highlight w:val="none"/>
                <w:lang w:val="en-US" w:eastAsia="zh-CN" w:bidi="ar-SA"/>
              </w:rPr>
            </w:r>
            <w:r/>
          </w:p>
        </w:tc>
      </w:tr>
      <w:tr>
        <w:trPr/>
        <w:tc>
          <w:tcPr>
            <w:gridSpan w:val="6"/>
            <w:tcW w:w="10299" w:type="dxa"/>
            <w:vAlign w:val="center"/>
            <w:textDirection w:val="lrTb"/>
            <w:noWrap w:val="false"/>
          </w:tcPr>
          <w:p>
            <w:pPr>
              <w:pStyle w:val="723"/>
              <w:jc w:val="left"/>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b/>
                <w:bCs/>
                <w:color w:val="000000"/>
                <w:spacing w:val="-3"/>
                <w:sz w:val="21"/>
                <w:szCs w:val="21"/>
                <w:highlight w:val="none"/>
                <w:lang w:val="en-US" w:eastAsia="zh-CN"/>
              </w:rPr>
              <w:t xml:space="preserve">下列</w:t>
            </w:r>
            <w:r>
              <w:rPr>
                <w:rFonts w:ascii="宋体" w:hAnsi="宋体" w:eastAsia="宋体" w:cs="宋体"/>
                <w:b/>
                <w:bCs/>
                <w:color w:val="000000"/>
                <w:spacing w:val="-3"/>
                <w:sz w:val="21"/>
                <w:szCs w:val="21"/>
                <w:highlight w:val="none"/>
              </w:rPr>
              <w:t xml:space="preserve">评分项采用暗标评审</w:t>
            </w:r>
            <w:r>
              <w:rPr>
                <w:rFonts w:ascii="宋体" w:hAnsi="宋体" w:eastAsia="宋体" w:cs="宋体"/>
                <w:b/>
                <w:bCs/>
                <w:color w:val="000000"/>
                <w:spacing w:val="-3"/>
                <w:sz w:val="21"/>
                <w:szCs w:val="21"/>
                <w:highlight w:val="none"/>
                <w:lang w:val="en-US" w:eastAsia="zh-CN"/>
              </w:rPr>
              <w:t xml:space="preserve">的</w:t>
            </w:r>
            <w:r>
              <w:rPr>
                <w:rFonts w:ascii="宋体" w:hAnsi="宋体" w:eastAsia="宋体" w:cs="宋体"/>
                <w:b/>
                <w:bCs/>
                <w:color w:val="000000"/>
                <w:spacing w:val="-3"/>
                <w:sz w:val="21"/>
                <w:szCs w:val="21"/>
                <w:highlight w:val="none"/>
              </w:rPr>
              <w:t xml:space="preserve">，投标人提供的评审材料中不得出现投标人名称、标志、标记及其他可识别身份的信息，否则所有暗标评审项均</w:t>
            </w:r>
            <w:r>
              <w:rPr>
                <w:rFonts w:ascii="宋体" w:hAnsi="宋体" w:eastAsia="宋体" w:cs="宋体"/>
                <w:b/>
                <w:bCs/>
                <w:color w:val="000000"/>
                <w:spacing w:val="-3"/>
                <w:sz w:val="21"/>
                <w:szCs w:val="21"/>
                <w:highlight w:val="none"/>
                <w:lang w:val="en-US" w:eastAsia="zh-CN"/>
              </w:rPr>
              <w:t xml:space="preserve">不得分</w:t>
            </w:r>
            <w:r>
              <w:rPr>
                <w:rFonts w:ascii="宋体" w:hAnsi="宋体" w:eastAsia="宋体" w:cs="宋体"/>
                <w:b/>
                <w:bCs/>
                <w:color w:val="000000"/>
                <w:spacing w:val="-3"/>
                <w:sz w:val="21"/>
                <w:szCs w:val="21"/>
                <w:highlight w:val="none"/>
              </w:rPr>
              <w:t xml:space="preserve">。</w:t>
            </w:r>
            <w:r>
              <w:rPr>
                <w:rFonts w:hint="eastAsia" w:ascii="宋体" w:hAnsi="宋体" w:eastAsia="宋体" w:cs="宋体"/>
                <w:color w:val="000000"/>
                <w:sz w:val="21"/>
                <w:szCs w:val="22"/>
                <w:highlight w:val="none"/>
                <w:lang w:val="en-US" w:eastAsia="zh-CN" w:bidi="ar-SA"/>
              </w:rPr>
            </w:r>
            <w:r/>
          </w:p>
        </w:tc>
      </w:tr>
      <w:tr>
        <w:trPr/>
        <w:tc>
          <w:tcPr>
            <w:gridSpan w:val="6"/>
            <w:tcW w:w="10299" w:type="dxa"/>
            <w:vAlign w:val="top"/>
            <w:textDirection w:val="lrTb"/>
            <w:noWrap w:val="false"/>
          </w:tcPr>
          <w:p>
            <w:pPr>
              <w:pStyle w:val="723"/>
              <w:ind w:left="114"/>
              <w:jc w:val="both"/>
              <w:keepLines w:val="0"/>
              <w:keepNext w:val="0"/>
              <w:pageBreakBefore w:val="0"/>
              <w:spacing w:before="123" w:line="264" w:lineRule="auto"/>
              <w:widowControl w:val="off"/>
              <w:rPr>
                <w:rFonts w:hint="eastAsia" w:ascii="宋体" w:hAnsi="宋体" w:eastAsia="宋体" w:cs="宋体"/>
                <w:b/>
                <w:bCs/>
                <w:color w:val="000000"/>
                <w:spacing w:val="-3"/>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Fonts w:hint="eastAsia" w:ascii="宋体" w:hAnsi="宋体" w:eastAsia="宋体" w:cs="宋体"/>
                <w:b/>
                <w:bCs/>
                <w:color w:val="000000"/>
                <w:spacing w:val="-3"/>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733"/>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color w:val="000000"/>
                <w:sz w:val="21"/>
                <w:szCs w:val="21"/>
                <w:highlight w:val="none"/>
                <w:lang w:val="en-US" w:bidi="ar-SA"/>
              </w:rPr>
            </w:pPr>
            <w:r/>
            <w:bookmarkStart w:id="193" w:name="OLE_LINK5"/>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highlight w:val="none"/>
              </w:rPr>
              <w:t xml:space="preserve">1.整体服务设想；2.综合服务理念；3.服务重点</w:t>
            </w:r>
            <w:r>
              <w:rPr>
                <w:rFonts w:hint="eastAsia" w:ascii="宋体" w:hAnsi="宋体" w:cs="宋体"/>
                <w:color w:val="000000"/>
                <w:highlight w:val="none"/>
                <w:lang w:val="en-US" w:eastAsia="zh-CN"/>
              </w:rPr>
              <w:t xml:space="preserve">难点分析</w:t>
            </w:r>
            <w:r>
              <w:rPr>
                <w:rFonts w:hint="eastAsia" w:ascii="宋体" w:hAnsi="宋体" w:cs="宋体"/>
                <w:color w:val="000000"/>
                <w:highlight w:val="none"/>
              </w:rPr>
              <w:t xml:space="preserve">；4.特色与创新</w:t>
            </w:r>
            <w:r>
              <w:rPr>
                <w:rFonts w:hint="eastAsia" w:ascii="宋体" w:hAnsi="宋体" w:cs="宋体"/>
                <w:color w:val="000000"/>
                <w:highlight w:val="none"/>
                <w:lang w:val="en-US" w:eastAsia="zh-CN"/>
              </w:rPr>
              <w:t xml:space="preserve">做法</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3"/>
              <w:rPr>
                <w:color w:val="000000"/>
                <w:highlight w:val="none"/>
                <w:lang w:val="en-US"/>
              </w:rPr>
            </w:pPr>
            <w:r>
              <w:rPr>
                <w:color w:val="000000"/>
                <w:highlight w:val="none"/>
                <w:lang w:val="en-US"/>
              </w:rPr>
              <w:t xml:space="preserve">方案内容</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23"/>
              <w:rPr>
                <w:rStyle w:val="733"/>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bookmarkEnd w:id="193"/>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3"/>
                <w:rFonts w:hint="eastAsia" w:ascii="宋体" w:hAnsi="宋体" w:eastAsia="宋体" w:cs="宋体"/>
                <w:color w:val="000000"/>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b/>
                <w:bCs/>
                <w:color w:val="000000"/>
                <w:spacing w:val="-6"/>
                <w:highlight w:val="none"/>
                <w:lang w:val="en-US" w:eastAsia="zh-CN"/>
              </w:rPr>
              <w:t xml:space="preserve">是</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服务方案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1.保洁服务；2.</w:t>
            </w:r>
            <w:r>
              <w:rPr>
                <w:rFonts w:hint="eastAsia" w:ascii="宋体" w:hAnsi="宋体" w:cs="宋体"/>
                <w:color w:val="000000"/>
                <w:spacing w:val="-2"/>
                <w:szCs w:val="22"/>
                <w:highlight w:val="none"/>
                <w:lang w:val="en-US" w:eastAsia="zh-CN"/>
              </w:rPr>
              <w:t xml:space="preserve">安保及消控</w:t>
            </w:r>
            <w:r>
              <w:rPr>
                <w:rFonts w:hint="eastAsia" w:ascii="宋体" w:hAnsi="宋体" w:cs="宋体"/>
                <w:color w:val="000000"/>
                <w:spacing w:val="-2"/>
                <w:szCs w:val="22"/>
                <w:highlight w:val="none"/>
              </w:rPr>
              <w:t xml:space="preserve">服务；3.工程维修服务；4.会务服务</w:t>
            </w:r>
            <w:r>
              <w:rPr>
                <w:rFonts w:hint="eastAsia" w:ascii="宋体" w:hAnsi="宋体" w:cs="宋体"/>
                <w:color w:val="000000"/>
                <w:spacing w:val="-2"/>
                <w:szCs w:val="22"/>
                <w:highlight w:val="none"/>
                <w:lang w:eastAsia="zh-CN"/>
              </w:rPr>
              <w:t xml:space="preserve">；</w:t>
            </w:r>
            <w:r>
              <w:rPr>
                <w:rFonts w:hint="eastAsia" w:ascii="宋体" w:hAnsi="宋体" w:cs="宋体"/>
                <w:color w:val="000000"/>
                <w:spacing w:val="-2"/>
                <w:szCs w:val="22"/>
                <w:highlight w:val="none"/>
                <w:lang w:val="en-US" w:eastAsia="zh-CN"/>
              </w:rPr>
              <w:t xml:space="preserve">5.绿化养护服务</w:t>
            </w:r>
            <w:r>
              <w:rPr>
                <w:rFonts w:hint="eastAsia" w:ascii="宋体" w:hAnsi="宋体" w:cs="宋体"/>
                <w:color w:val="000000"/>
                <w:spacing w:val="-2"/>
                <w:szCs w:val="22"/>
                <w:highlight w:val="none"/>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3"/>
              <w:rPr>
                <w:color w:val="000000"/>
                <w:highlight w:val="none"/>
                <w:lang w:val="en-US"/>
              </w:rPr>
            </w:pPr>
            <w:r>
              <w:rPr>
                <w:color w:val="000000"/>
                <w:highlight w:val="none"/>
                <w:lang w:val="en-US"/>
              </w:rPr>
              <w:t xml:space="preserve">方案</w:t>
            </w:r>
            <w:bookmarkStart w:id="194" w:name="OLE_LINK4"/>
            <w:r>
              <w:rPr>
                <w:color w:val="000000"/>
                <w:highlight w:val="none"/>
                <w:lang w:val="en-US"/>
              </w:rPr>
              <w:t xml:space="preserve">内容</w:t>
            </w:r>
            <w:r>
              <w:rPr>
                <w:rFonts w:hint="eastAsia"/>
                <w:color w:val="000000"/>
                <w:highlight w:val="none"/>
                <w:lang w:val="en-US" w:eastAsia="zh-CN"/>
              </w:rPr>
              <w:t xml:space="preserve">完整</w:t>
            </w:r>
            <w:r>
              <w:rPr>
                <w:rFonts w:hint="eastAsia" w:ascii="宋体" w:hAnsi="宋体" w:cs="宋体"/>
                <w:color w:val="000000"/>
                <w:highlight w:val="none"/>
              </w:rPr>
              <w:t xml:space="preserve">、</w:t>
            </w:r>
            <w:bookmarkEnd w:id="194"/>
            <w:r>
              <w:rPr>
                <w:rFonts w:hint="eastAsia" w:ascii="宋体" w:hAnsi="宋体" w:cs="宋体"/>
                <w:color w:val="000000"/>
                <w:highlight w:val="none"/>
              </w:rPr>
              <w:t xml:space="preserve">措施有力的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5</w:t>
            </w:r>
            <w:r>
              <w:rPr>
                <w:rFonts w:ascii="Times New Roman" w:hAnsi="Times New Roman" w:eastAsia="宋体" w:cs="Times New Roman"/>
                <w:color w:val="000000"/>
                <w:highlight w:val="none"/>
                <w:lang w:val="en-US" w:eastAsia="zh-CN"/>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b/>
                <w:bCs/>
                <w:color w:val="000000"/>
                <w:spacing w:val="-6"/>
                <w:highlight w:val="none"/>
                <w:lang w:val="en-US" w:eastAsia="zh-CN"/>
              </w:rPr>
              <w:t xml:space="preserve">是</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应急处理预案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1.各类突发事件（如：公共安全类突发事件、泄密事件、群诉上访、非法集会、自然灾害类突发事件等）及各类迎查的处理流程；2.处理方法；3.相关措施。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3"/>
              <w:rPr>
                <w:color w:val="000000"/>
                <w:highlight w:val="none"/>
                <w:lang w:val="en-US"/>
              </w:rPr>
            </w:pPr>
            <w:r>
              <w:rPr>
                <w:color w:val="000000"/>
                <w:highlight w:val="none"/>
                <w:lang w:val="en-US"/>
              </w:rPr>
              <w:t xml:space="preserve">方案内容内容</w:t>
            </w:r>
            <w:r>
              <w:rPr>
                <w:rFonts w:hint="eastAsia"/>
                <w:color w:val="000000"/>
                <w:highlight w:val="none"/>
                <w:lang w:val="en-US" w:eastAsia="zh-CN"/>
              </w:rPr>
              <w:t xml:space="preserve">完整</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2</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lang w:val="en-US" w:eastAsia="zh-CN"/>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b/>
                <w:bCs/>
                <w:color w:val="000000"/>
                <w:spacing w:val="-6"/>
                <w:highlight w:val="none"/>
                <w:lang w:val="en-US" w:eastAsia="zh-CN"/>
              </w:rPr>
              <w:t xml:space="preserve">是</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3"/>
              <w:jc w:val="left"/>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进场交接过渡方案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rPr>
                <w:color w:val="000000"/>
                <w:sz w:val="21"/>
                <w:szCs w:val="21"/>
                <w:highlight w:val="none"/>
                <w:lang w:val="en-US" w:bidi="ar-SA"/>
              </w:rPr>
            </w:pPr>
            <w:r/>
            <w:bookmarkStart w:id="195" w:name="OLE_LINK6"/>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1.交接流程；2.交接措施。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3"/>
              <w:rPr>
                <w:color w:val="000000"/>
                <w:highlight w:val="none"/>
                <w:lang w:val="en-US"/>
              </w:rPr>
            </w:pPr>
            <w:r>
              <w:rPr>
                <w:color w:val="000000"/>
                <w:highlight w:val="none"/>
                <w:lang w:val="en-US"/>
              </w:rPr>
              <w:t xml:space="preserve">方案内容</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bookmarkEnd w:id="195"/>
            <w:r>
              <w:rPr>
                <w:rStyle w:val="733"/>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b/>
                <w:bCs/>
                <w:color w:val="000000"/>
                <w:spacing w:val="-6"/>
                <w:highlight w:val="none"/>
                <w:lang w:val="en-US" w:eastAsia="zh-CN"/>
              </w:rPr>
              <w:t xml:space="preserve">是</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2.5</w:t>
            </w:r>
            <w:r>
              <w:rPr>
                <w:rFonts w:ascii="宋体" w:hAnsi="宋体" w:cs="宋体"/>
                <w:color w:val="000000"/>
                <w:sz w:val="21"/>
                <w:szCs w:val="21"/>
                <w:highlight w:val="none"/>
                <w:lang w:val="en-US" w:eastAsia="zh-CN" w:bidi="ar-SA"/>
              </w:rPr>
            </w:r>
            <w:r/>
          </w:p>
        </w:tc>
        <w:tc>
          <w:tcPr>
            <w:tcW w:w="1179" w:type="dxa"/>
            <w:vAlign w:val="center"/>
            <w:textDirection w:val="lrTb"/>
            <w:noWrap w:val="false"/>
          </w:tcPr>
          <w:p>
            <w:pPr>
              <w:pStyle w:val="723"/>
              <w:jc w:val="left"/>
              <w:spacing w:before="68" w:line="264" w:lineRule="auto"/>
              <w:rPr>
                <w:rFonts w:hint="eastAsia" w:ascii="宋体" w:hAnsi="宋体" w:cs="宋体"/>
                <w:color w:val="000000"/>
                <w:spacing w:val="-2"/>
                <w:szCs w:val="22"/>
                <w:highlight w:val="none"/>
              </w:rPr>
            </w:pPr>
            <w:r>
              <w:rPr>
                <w:rFonts w:hint="eastAsia" w:ascii="宋体" w:hAnsi="宋体" w:cs="宋体"/>
                <w:color w:val="000000"/>
                <w:spacing w:val="-2"/>
                <w:szCs w:val="22"/>
                <w:highlight w:val="none"/>
              </w:rPr>
              <w:t xml:space="preserve">培训方案</w:t>
            </w:r>
            <w:r>
              <w:rPr>
                <w:rFonts w:hint="eastAsia" w:ascii="宋体" w:hAnsi="宋体" w:cs="宋体"/>
                <w:color w:val="000000"/>
                <w:spacing w:val="-2"/>
                <w:szCs w:val="22"/>
                <w:highlight w:val="none"/>
              </w:rPr>
            </w:r>
            <w:r/>
          </w:p>
        </w:tc>
        <w:tc>
          <w:tcPr>
            <w:tcW w:w="6616" w:type="dxa"/>
            <w:vAlign w:val="center"/>
            <w:textDirection w:val="lrTb"/>
            <w:noWrap w:val="false"/>
          </w:tcPr>
          <w:p>
            <w:pPr>
              <w:pStyle w:val="72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Times New Roman" w:hAnsi="Times New Roman" w:eastAsia="宋体" w:cs="Times New Roman"/>
                <w:color w:val="000000"/>
                <w:sz w:val="21"/>
                <w:szCs w:val="21"/>
                <w:highlight w:val="none"/>
                <w:lang w:val="en-US" w:eastAsia="zh-CN" w:bidi="ar-SA"/>
              </w:rPr>
              <w:t xml:space="preserve">1.</w:t>
            </w:r>
            <w:r>
              <w:rPr>
                <w:rFonts w:hint="eastAsia" w:ascii="Times New Roman" w:hAnsi="Times New Roman" w:eastAsia="宋体" w:cs="Times New Roman"/>
                <w:color w:val="000000"/>
                <w:sz w:val="21"/>
                <w:szCs w:val="21"/>
                <w:highlight w:val="none"/>
                <w:lang w:val="en-US" w:bidi="ar-SA"/>
              </w:rPr>
              <w:t xml:space="preserve">培训内容规划；</w:t>
            </w:r>
            <w:r>
              <w:rPr>
                <w:rFonts w:hint="eastAsia" w:ascii="Times New Roman" w:hAnsi="Times New Roman" w:eastAsia="宋体" w:cs="Times New Roman"/>
                <w:color w:val="000000"/>
                <w:sz w:val="21"/>
                <w:szCs w:val="21"/>
                <w:highlight w:val="none"/>
                <w:lang w:val="en-US" w:eastAsia="zh-CN" w:bidi="ar-SA"/>
              </w:rPr>
              <w:t xml:space="preserve">2.</w:t>
            </w:r>
            <w:r>
              <w:rPr>
                <w:rFonts w:hint="eastAsia" w:ascii="Times New Roman" w:hAnsi="Times New Roman" w:eastAsia="宋体" w:cs="Times New Roman"/>
                <w:color w:val="000000"/>
                <w:sz w:val="21"/>
                <w:szCs w:val="21"/>
                <w:highlight w:val="none"/>
                <w:lang w:val="en-US" w:bidi="ar-SA"/>
              </w:rPr>
              <w:t xml:space="preserve">培训人员安排；</w:t>
            </w:r>
            <w:r>
              <w:rPr>
                <w:rFonts w:hint="eastAsia" w:ascii="Times New Roman" w:hAnsi="Times New Roman" w:eastAsia="宋体" w:cs="Times New Roman"/>
                <w:color w:val="000000"/>
                <w:sz w:val="21"/>
                <w:szCs w:val="21"/>
                <w:highlight w:val="none"/>
                <w:lang w:val="en-US" w:eastAsia="zh-CN" w:bidi="ar-SA"/>
              </w:rPr>
              <w:t xml:space="preserve">3.</w:t>
            </w:r>
            <w:r>
              <w:rPr>
                <w:rFonts w:hint="eastAsia" w:ascii="Times New Roman" w:hAnsi="Times New Roman" w:eastAsia="宋体" w:cs="Times New Roman"/>
                <w:color w:val="000000"/>
                <w:sz w:val="21"/>
                <w:szCs w:val="21"/>
                <w:highlight w:val="none"/>
                <w:lang w:val="en-US" w:bidi="ar-SA"/>
              </w:rPr>
              <w:t xml:space="preserve">培训质量保障措施。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23"/>
              <w:rPr>
                <w:color w:val="000000"/>
                <w:highlight w:val="none"/>
                <w:lang w:val="en-US"/>
              </w:rPr>
            </w:pPr>
            <w:r>
              <w:rPr>
                <w:color w:val="000000"/>
                <w:highlight w:val="none"/>
                <w:lang w:val="en-US"/>
              </w:rPr>
              <w:t xml:space="preserve">方案内容</w:t>
            </w:r>
            <w:r>
              <w:rPr>
                <w:rFonts w:hint="eastAsia" w:ascii="宋体" w:hAnsi="宋体" w:cs="宋体"/>
                <w:color w:val="000000"/>
                <w:highlight w:val="none"/>
              </w:rPr>
              <w:t xml:space="preserve">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23"/>
              <w:jc w:val="left"/>
              <w:keepLines w:val="0"/>
              <w:keepNext w:val="0"/>
              <w:pageBreakBefore w:val="0"/>
              <w:spacing w:line="264" w:lineRule="auto"/>
              <w:widowControl w:val="off"/>
              <w:rPr>
                <w:rFonts w:hint="eastAsia"/>
                <w:color w:val="000000"/>
                <w:highlight w:val="none"/>
                <w:lang w:val="en-US"/>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b/>
                <w:bCs/>
                <w:color w:val="000000"/>
                <w:spacing w:val="-6"/>
                <w:highlight w:val="none"/>
                <w:lang w:val="en-US" w:eastAsia="zh-CN"/>
              </w:rPr>
              <w:t xml:space="preserve">是</w:t>
            </w:r>
            <w:r>
              <w:rPr>
                <w:rFonts w:ascii="宋体" w:hAnsi="宋体" w:eastAsia="宋体" w:cs="宋体"/>
                <w:color w:val="000000"/>
                <w:spacing w:val="-6"/>
                <w:sz w:val="21"/>
                <w:szCs w:val="21"/>
                <w:highlight w:val="none"/>
                <w:lang w:val="en-US" w:eastAsia="zh-CN" w:bidi="ar-SA"/>
              </w:rPr>
            </w:r>
            <w:r/>
          </w:p>
        </w:tc>
      </w:tr>
      <w:tr>
        <w:trPr/>
        <w:tc>
          <w:tcPr>
            <w:gridSpan w:val="6"/>
            <w:tcW w:w="10299" w:type="dxa"/>
            <w:vAlign w:val="center"/>
            <w:textDirection w:val="lrTb"/>
            <w:noWrap w:val="false"/>
          </w:tcPr>
          <w:p>
            <w:pPr>
              <w:ind w:left="114"/>
              <w:jc w:val="both"/>
              <w:keepLines w:val="0"/>
              <w:keepNext w:val="0"/>
              <w:pageBreakBefore w:val="0"/>
              <w:spacing w:before="123" w:line="264" w:lineRule="auto"/>
              <w:widowControl w:val="off"/>
              <w:rPr>
                <w:rFonts w:hint="eastAsia" w:ascii="宋体" w:hAnsi="宋体" w:eastAsia="宋体" w:cs="宋体"/>
                <w:b/>
                <w:bCs/>
                <w:color w:val="000000"/>
                <w:spacing w:val="-3"/>
                <w:sz w:val="21"/>
                <w:szCs w:val="21"/>
                <w:highlight w:val="none"/>
                <w:lang w:val="en-US" w:eastAsia="zh-CN" w:bidi="ar-SA"/>
                <w14:ligatures w14:val="none"/>
              </w:rPr>
            </w:pPr>
            <w:r>
              <w:rPr>
                <w:rFonts w:hint="eastAsia" w:ascii="宋体" w:hAnsi="宋体" w:eastAsia="宋体" w:cs="宋体"/>
                <w:b/>
                <w:bCs/>
                <w:color w:val="000000"/>
                <w:spacing w:val="-3"/>
                <w:sz w:val="21"/>
                <w:szCs w:val="21"/>
                <w:highlight w:val="none"/>
                <w:lang w:val="en-US" w:eastAsia="zh-CN" w:bidi="ar-SA"/>
              </w:rPr>
              <w:t xml:space="preserve">3.业绩</w:t>
            </w:r>
            <w:r>
              <w:rPr>
                <w:rFonts w:hint="eastAsia" w:ascii="宋体" w:hAnsi="宋体" w:eastAsia="宋体" w:cs="宋体"/>
                <w:b/>
                <w:bCs/>
                <w:color w:val="000000"/>
                <w:spacing w:val="-3"/>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3"/>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3"/>
              <w:jc w:val="left"/>
              <w:spacing w:line="264" w:lineRule="auto"/>
              <w:rPr>
                <w:rFonts w:ascii="宋体" w:hAnsi="宋体" w:cs="宋体"/>
                <w:color w:val="000000"/>
                <w:highlight w:val="none"/>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cs="宋体"/>
                <w:color w:val="000000"/>
                <w:highlight w:val="none"/>
              </w:rPr>
              <w:t xml:space="preserve">承接的类似物业项目（（非住宅项目，服务内容不少于安全保卫（或秩序维护）、工程维修、卫生清洁、客服（或会务）服务中的任意三项；以合同签订时间为准，合同服务期限不少于一年）业绩，并提供业主单位出具的履约优秀（或好评或满意或最高档次）评价材料。每提供一个业绩得3分，最多得9分，未提供不得分。</w:t>
            </w:r>
            <w:r>
              <w:rPr>
                <w:rFonts w:ascii="宋体" w:hAnsi="宋体" w:cs="宋体"/>
                <w:color w:val="000000"/>
                <w:highlight w:val="none"/>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9</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3"/>
                <w:rFonts w:hint="eastAsia" w:ascii="宋体" w:hAnsi="宋体" w:eastAsia="宋体" w:cs="宋体"/>
                <w:color w:val="000000"/>
                <w:spacing w:val="-6"/>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highlight w:val="none"/>
                <w:lang w:val="en-US" w:eastAsia="zh-CN"/>
              </w:rPr>
              <w:t xml:space="preserve">否</w:t>
            </w:r>
            <w:r>
              <w:rPr>
                <w:rFonts w:hint="eastAsia" w:ascii="宋体" w:hAnsi="宋体" w:eastAsia="宋体" w:cs="宋体"/>
                <w:color w:val="000000"/>
                <w:spacing w:val="-6"/>
                <w:sz w:val="21"/>
                <w:szCs w:val="21"/>
                <w:highlight w:val="none"/>
                <w:lang w:val="en-US" w:eastAsia="zh-CN" w:bidi="ar-SA"/>
              </w:rPr>
            </w:r>
            <w:r/>
          </w:p>
        </w:tc>
      </w:tr>
      <w:tr>
        <w:trPr/>
        <w:tc>
          <w:tcPr>
            <w:gridSpan w:val="6"/>
            <w:tcW w:w="10299" w:type="dxa"/>
            <w:vAlign w:val="top"/>
            <w:textDirection w:val="lrTb"/>
            <w:noWrap w:val="false"/>
          </w:tcPr>
          <w:p>
            <w:pPr>
              <w:ind w:left="114"/>
              <w:jc w:val="both"/>
              <w:keepLines w:val="0"/>
              <w:keepNext w:val="0"/>
              <w:pageBreakBefore w:val="0"/>
              <w:spacing w:before="123" w:line="264" w:lineRule="auto"/>
              <w:widowControl w:val="off"/>
              <w:rPr>
                <w:rFonts w:hint="eastAsia" w:ascii="宋体" w:hAnsi="宋体" w:eastAsia="宋体" w:cs="宋体"/>
                <w:b/>
                <w:bCs/>
                <w:color w:val="000000"/>
                <w:spacing w:val="-3"/>
                <w:sz w:val="21"/>
                <w:szCs w:val="21"/>
                <w:highlight w:val="none"/>
                <w:lang w:val="en-US" w:eastAsia="zh-CN" w:bidi="ar-SA"/>
                <w14:ligatures w14:val="none"/>
              </w:rPr>
            </w:pPr>
            <w:r>
              <w:rPr>
                <w:rFonts w:hint="eastAsia" w:ascii="宋体" w:hAnsi="宋体" w:eastAsia="宋体" w:cs="宋体"/>
                <w:b/>
                <w:bCs/>
                <w:color w:val="000000"/>
                <w:spacing w:val="-3"/>
                <w:sz w:val="21"/>
                <w:szCs w:val="21"/>
                <w:highlight w:val="none"/>
                <w:lang w:val="en-US" w:eastAsia="zh-CN" w:bidi="ar-SA"/>
              </w:rPr>
              <w:t xml:space="preserve">4.履约能力</w:t>
            </w:r>
            <w:r>
              <w:rPr>
                <w:rFonts w:hint="eastAsia" w:ascii="宋体" w:hAnsi="宋体" w:eastAsia="宋体" w:cs="宋体"/>
                <w:b/>
                <w:bCs/>
                <w:color w:val="000000"/>
                <w:spacing w:val="-3"/>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投标人拟派</w:t>
            </w:r>
            <w:r>
              <w:rPr>
                <w:rFonts w:hint="eastAsia" w:ascii="宋体" w:hAnsi="宋体" w:cs="宋体"/>
                <w:color w:val="000000"/>
                <w:highlight w:val="none"/>
              </w:rPr>
              <w:t xml:space="preserve">拟派项目经理具有</w:t>
            </w:r>
            <w:r>
              <w:rPr>
                <w:rFonts w:hint="eastAsia" w:ascii="宋体" w:hAnsi="宋体" w:cs="宋体"/>
                <w:color w:val="000000"/>
                <w:spacing w:val="-2"/>
                <w:szCs w:val="22"/>
                <w:highlight w:val="none"/>
              </w:rPr>
              <w:t xml:space="preserve">3年及以上类似项目</w:t>
            </w:r>
            <w:r>
              <w:rPr>
                <w:rFonts w:hint="eastAsia" w:ascii="宋体" w:hAnsi="宋体" w:cs="宋体"/>
                <w:color w:val="000000"/>
                <w:highlight w:val="none"/>
              </w:rPr>
              <w:t xml:space="preserve">物业项目经理工作经验的得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3"/>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w:t>
            </w:r>
            <w:r>
              <w:rPr>
                <w:rFonts w:hint="eastAsia" w:ascii="宋体" w:hAnsi="宋体" w:cs="宋体"/>
                <w:color w:val="000000"/>
                <w:highlight w:val="none"/>
              </w:rPr>
              <w:t xml:space="preserve">拟派安保主管具有</w:t>
            </w:r>
            <w:r>
              <w:rPr>
                <w:rFonts w:hint="eastAsia" w:ascii="宋体" w:hAnsi="宋体" w:cs="宋体"/>
                <w:color w:val="000000"/>
                <w:spacing w:val="-2"/>
                <w:szCs w:val="22"/>
                <w:highlight w:val="none"/>
              </w:rPr>
              <w:t xml:space="preserve">类似</w:t>
            </w:r>
            <w:r>
              <w:rPr>
                <w:rFonts w:hint="eastAsia" w:ascii="宋体" w:hAnsi="宋体" w:cs="宋体"/>
                <w:color w:val="000000"/>
                <w:highlight w:val="none"/>
              </w:rPr>
              <w:t xml:space="preserve">物业项目安保主管工作经验的得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spacing w:line="264" w:lineRule="auto"/>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w:t>
            </w:r>
            <w:r>
              <w:rPr>
                <w:rFonts w:hint="eastAsia" w:ascii="宋体" w:hAnsi="宋体" w:cs="宋体"/>
                <w:color w:val="000000"/>
                <w:highlight w:val="none"/>
              </w:rPr>
              <w:t xml:space="preserve">拟派工程主管具有</w:t>
            </w:r>
            <w:r>
              <w:rPr>
                <w:rFonts w:hint="eastAsia" w:ascii="宋体" w:hAnsi="宋体" w:cs="宋体"/>
                <w:color w:val="000000"/>
                <w:spacing w:val="-2"/>
                <w:szCs w:val="22"/>
                <w:highlight w:val="none"/>
              </w:rPr>
              <w:t xml:space="preserve">类似</w:t>
            </w:r>
            <w:r>
              <w:rPr>
                <w:rFonts w:hint="eastAsia" w:ascii="宋体" w:hAnsi="宋体" w:cs="宋体"/>
                <w:color w:val="000000"/>
                <w:highlight w:val="none"/>
              </w:rPr>
              <w:t xml:space="preserve">物业项目工程主管工作经验的得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Style w:val="733"/>
                <w:rFonts w:hint="eastAsia"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注：提供加盖业主单位公章的工作经验证明材料</w:t>
            </w:r>
            <w:r>
              <w:rPr>
                <w:rFonts w:hint="eastAsia" w:ascii="宋体" w:hAnsi="宋体" w:cs="宋体"/>
                <w:color w:val="000000"/>
                <w:sz w:val="21"/>
                <w:szCs w:val="21"/>
                <w:highlight w:val="none"/>
                <w:lang w:val="en-US" w:eastAsia="zh-CN" w:bidi="ar-SA"/>
              </w:rPr>
              <w:t xml:space="preserve">（需体现人员姓名、工作岗位及工作年限）</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4</w:t>
            </w:r>
            <w:r>
              <w:rPr>
                <w:rStyle w:val="733"/>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bookmarkStart w:id="196" w:name="OLE_LINK14"/>
            <w:r>
              <w:rPr>
                <w:rFonts w:hint="eastAsia" w:ascii="宋体" w:hAnsi="宋体" w:cs="宋体"/>
                <w:color w:val="000000"/>
                <w:sz w:val="21"/>
                <w:szCs w:val="21"/>
                <w:highlight w:val="none"/>
                <w:lang w:val="en-US" w:eastAsia="zh-CN" w:bidi="ar-SA"/>
              </w:rPr>
              <w:t xml:space="preserve">投标人</w:t>
            </w:r>
            <w:bookmarkEnd w:id="196"/>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73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r>
            <w:r/>
          </w:p>
        </w:tc>
        <w:tc>
          <w:tcPr>
            <w:tcW w:w="610"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3"/>
                <w:rFonts w:hint="eastAsia" w:ascii="宋体" w:hAnsi="宋体" w:eastAsia="宋体" w:cs="宋体"/>
                <w:color w:val="000000"/>
                <w:sz w:val="21"/>
                <w:szCs w:val="21"/>
                <w:highlight w:val="none"/>
                <w:lang w:val="en-US" w:eastAsia="zh-CN" w:bidi="ar-SA"/>
              </w:rPr>
            </w:r>
            <w:r/>
          </w:p>
        </w:tc>
        <w:tc>
          <w:tcPr>
            <w:tcW w:w="802"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highlight w:val="none"/>
                <w:lang w:val="en-US" w:eastAsia="zh-CN"/>
              </w:rPr>
              <w:t xml:space="preserve">否</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3"/>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00"/>
                <w:spacing w:val="-2"/>
                <w:sz w:val="21"/>
                <w:szCs w:val="21"/>
                <w:highlight w:val="none"/>
                <w:lang w:val="en-US" w:eastAsia="zh-CN" w:bidi="ar-SA"/>
              </w:rPr>
            </w:pPr>
            <w:r>
              <w:rPr>
                <w:rStyle w:val="733"/>
                <w:rFonts w:ascii="宋体" w:hAnsi="宋体" w:eastAsia="宋体" w:cs="宋体"/>
                <w:color w:val="000000"/>
                <w:spacing w:val="-2"/>
                <w:sz w:val="21"/>
                <w:szCs w:val="21"/>
                <w:highlight w:val="none"/>
                <w:lang w:val="en-US" w:eastAsia="zh-CN" w:bidi="ar-SA"/>
              </w:rPr>
            </w:r>
            <w:r/>
          </w:p>
        </w:tc>
        <w:tc>
          <w:tcPr>
            <w:gridSpan w:val="3"/>
            <w:tcW w:w="1985"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pacing w:val="-11"/>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Fonts w:ascii="宋体" w:hAnsi="宋体" w:eastAsia="宋体" w:cs="宋体"/>
                <w:color w:val="000000"/>
                <w:spacing w:val="-11"/>
                <w:sz w:val="21"/>
                <w:szCs w:val="21"/>
                <w:highlight w:val="none"/>
                <w:lang w:val="en-US" w:eastAsia="zh-CN" w:bidi="ar-SA"/>
              </w:rPr>
            </w:r>
            <w:r/>
          </w:p>
        </w:tc>
      </w:tr>
    </w:tbl>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3"/>
        <w:jc w:val="center"/>
        <w:rPr>
          <w:rFonts w:hint="eastAsia" w:ascii="宋体" w:hAnsi="宋体"/>
          <w:b/>
          <w:color w:val="000000"/>
          <w:sz w:val="72"/>
          <w:highlight w:val="none"/>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72"/>
          <w:highlight w:val="none"/>
        </w:rPr>
      </w:pPr>
      <w:r>
        <w:rPr>
          <w:rFonts w:hint="eastAsia" w:ascii="宋体" w:hAnsi="宋体"/>
          <w:b/>
          <w:color w:val="000000"/>
          <w:sz w:val="72"/>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jc w:val="center"/>
        <w:rPr>
          <w:rFonts w:hint="eastAsia" w:ascii="宋体" w:hAnsi="宋体"/>
          <w:b/>
          <w:color w:val="000000"/>
          <w:sz w:val="36"/>
          <w:highlight w:val="none"/>
        </w:rPr>
      </w:pPr>
      <w:r>
        <w:rPr>
          <w:rFonts w:hint="eastAsia" w:ascii="宋体" w:hAnsi="宋体"/>
          <w:b/>
          <w:color w:val="000000"/>
          <w:sz w:val="36"/>
          <w:highlight w:val="none"/>
        </w:rPr>
      </w:r>
      <w:r/>
    </w:p>
    <w:p>
      <w:pPr>
        <w:pStyle w:val="723"/>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3"/>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3"/>
        <w:spacing w:line="440" w:lineRule="exact"/>
        <w:rPr>
          <w:rFonts w:ascii="宋体" w:hAnsi="宋体"/>
          <w:color w:val="000000"/>
          <w:highlight w:val="none"/>
        </w:rPr>
      </w:pPr>
      <w:r>
        <w:rPr>
          <w:rFonts w:ascii="宋体" w:hAnsi="宋体"/>
          <w:color w:val="000000"/>
          <w:highlight w:val="none"/>
        </w:rPr>
      </w:r>
      <w:r/>
    </w:p>
    <w:p>
      <w:pPr>
        <w:pStyle w:val="723"/>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一、信用承诺函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三、投标函</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四、开标一览表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十、分包情况说明及分包意向协议（如有）</w:t>
      </w:r>
      <w:r>
        <w:rPr>
          <w:rFonts w:hint="eastAsia" w:ascii="宋体" w:hAnsi="宋体" w:eastAsia="宋体" w:cs="宋体"/>
          <w:b w:val="0"/>
          <w:bCs w:val="0"/>
          <w:i w:val="0"/>
          <w:color w:val="000000"/>
          <w:sz w:val="28"/>
          <w:szCs w:val="28"/>
          <w:highlight w:val="none"/>
          <w:u w:val="none"/>
          <w:lang w:val="en-US" w:eastAsia="zh-CN"/>
        </w:rPr>
      </w:r>
      <w:r/>
    </w:p>
    <w:p>
      <w:pPr>
        <w:pStyle w:val="775"/>
        <w:rPr>
          <w:rFonts w:hint="eastAsia"/>
          <w:color w:val="000000"/>
          <w:highlight w:val="none"/>
          <w:lang w:val="en-US" w:eastAsia="zh-CN"/>
        </w:rPr>
      </w:pPr>
      <w:r>
        <w:rPr>
          <w:rFonts w:hint="eastAsia"/>
          <w:color w:val="000000"/>
          <w:highlight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highlight w:val="none"/>
        </w:rPr>
      </w:pPr>
      <w:r>
        <w:rPr>
          <w:rFonts w:ascii="宋体" w:hAnsi="宋体"/>
          <w:color w:val="000000"/>
          <w:sz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9"/>
      <w:r/>
      <w:bookmarkEnd w:id="200"/>
      <w:r/>
      <w:bookmarkEnd w:id="201"/>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3"/>
        <w:ind w:firstLine="492"/>
        <w:spacing w:line="460" w:lineRule="exact"/>
        <w:rPr>
          <w:color w:val="000000"/>
          <w:sz w:val="24"/>
          <w:szCs w:val="24"/>
          <w:highlight w:val="none"/>
        </w:rPr>
      </w:pPr>
      <w:r>
        <w:rPr>
          <w:color w:val="000000"/>
          <w:sz w:val="24"/>
          <w:szCs w:val="24"/>
          <w:highlight w:val="none"/>
        </w:rPr>
      </w:r>
      <w:r/>
    </w:p>
    <w:p>
      <w:pPr>
        <w:pStyle w:val="1031"/>
        <w:rPr>
          <w:color w:val="000000"/>
          <w:sz w:val="24"/>
          <w:szCs w:val="24"/>
          <w:highlight w:val="none"/>
        </w:rPr>
      </w:pPr>
      <w:r>
        <w:rPr>
          <w:color w:val="000000"/>
          <w:sz w:val="24"/>
          <w:szCs w:val="24"/>
          <w:highlight w:val="none"/>
        </w:rPr>
      </w:r>
      <w:r/>
    </w:p>
    <w:p>
      <w:pPr>
        <w:pStyle w:val="72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23"/>
        <w:rPr>
          <w:color w:val="000000"/>
          <w:sz w:val="24"/>
          <w:szCs w:val="24"/>
          <w:highlight w:val="none"/>
        </w:rPr>
      </w:pPr>
      <w:r>
        <w:rPr>
          <w:color w:val="000000"/>
          <w:sz w:val="24"/>
          <w:szCs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72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0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03"/>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0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03"/>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739"/>
        <w:ind w:firstLine="0"/>
        <w:rPr>
          <w:rFonts w:hint="eastAsia"/>
          <w:color w:val="000000"/>
          <w:highlight w:val="none"/>
        </w:rPr>
      </w:pPr>
      <w:r>
        <w:rPr>
          <w:rFonts w:hint="eastAsia"/>
          <w:color w:val="000000"/>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03"/>
        <w:ind w:firstLine="480"/>
        <w:spacing w:line="480" w:lineRule="exact"/>
        <w:tabs>
          <w:tab w:val="left" w:pos="360" w:leader="none"/>
        </w:tabs>
        <w:rPr>
          <w:rFonts w:hint="eastAsia" w:ascii="黑体" w:hAnsi="黑体" w:eastAsia="黑体" w:cs="Times New Roman"/>
          <w:i w:val="0"/>
          <w:color w:val="000000"/>
          <w:sz w:val="32"/>
          <w:szCs w:val="32"/>
          <w:highlight w:val="none"/>
          <w:u w:val="none"/>
          <w:lang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5"/>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1005"/>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w:t>
      </w:r>
      <w:r>
        <w:rPr>
          <w:rFonts w:hint="eastAsia" w:ascii="宋体" w:hAnsi="宋体"/>
          <w:color w:val="000000"/>
          <w:szCs w:val="21"/>
          <w:highlight w:val="none"/>
          <w:lang w:val="en-US" w:eastAsia="zh-CN"/>
        </w:rPr>
        <w:t xml:space="preserve">贵</w:t>
      </w:r>
      <w:r>
        <w:rPr>
          <w:rFonts w:ascii="宋体" w:hAnsi="宋体"/>
          <w:color w:val="000000"/>
          <w:szCs w:val="21"/>
          <w:highlight w:val="none"/>
          <w:lang w:val="en-US"/>
        </w:rPr>
        <w:t xml:space="preserve">方</w:t>
      </w:r>
      <w:r>
        <w:rPr>
          <w:rFonts w:hint="eastAsia" w:ascii="宋体" w:hAnsi="宋体"/>
          <w:color w:val="000000"/>
          <w:szCs w:val="21"/>
          <w:highlight w:val="none"/>
        </w:rPr>
        <w:t xml:space="preserve">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5"/>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5"/>
        <w:spacing w:before="0" w:after="0" w:line="42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w:t>
      </w:r>
      <w:r>
        <w:rPr>
          <w:rFonts w:hint="eastAsia" w:ascii="宋体" w:hAnsi="宋体" w:eastAsia="宋体" w:cs="Times New Roman"/>
          <w:color w:val="000000"/>
          <w:szCs w:val="21"/>
          <w:highlight w:val="none"/>
        </w:rPr>
        <w:t xml:space="preserve">标文件规定的时间完成项目，交付</w:t>
      </w:r>
      <w:r>
        <w:rPr>
          <w:rFonts w:hint="eastAsia" w:ascii="宋体" w:hAnsi="宋体"/>
          <w:color w:val="000000"/>
          <w:szCs w:val="21"/>
          <w:highlight w:val="none"/>
          <w:lang w:val="en-US" w:eastAsia="zh-CN"/>
        </w:rPr>
        <w:t xml:space="preserve">贵</w:t>
      </w:r>
      <w:r>
        <w:rPr>
          <w:rFonts w:hint="eastAsia" w:ascii="宋体" w:hAnsi="宋体" w:eastAsia="宋体" w:cs="Times New Roman"/>
          <w:color w:val="000000"/>
          <w:szCs w:val="21"/>
          <w:highlight w:val="none"/>
        </w:rPr>
        <w:t xml:space="preserve">方验收、使用。</w:t>
      </w:r>
      <w:r>
        <w:rPr>
          <w:rFonts w:hint="eastAsia" w:ascii="宋体" w:hAnsi="宋体" w:eastAsia="宋体" w:cs="Times New Roman"/>
          <w:color w:val="000000"/>
          <w:szCs w:val="21"/>
          <w:highlight w:val="none"/>
        </w:rPr>
      </w:r>
      <w:r/>
    </w:p>
    <w:p>
      <w:pPr>
        <w:pStyle w:val="1005"/>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我</w:t>
      </w:r>
      <w:r>
        <w:rPr>
          <w:rFonts w:hint="eastAsia" w:ascii="宋体" w:hAnsi="宋体" w:eastAsia="宋体" w:cs="Times New Roman"/>
          <w:color w:val="000000"/>
          <w:szCs w:val="21"/>
          <w:highlight w:val="none"/>
          <w:lang w:eastAsia="zh-CN"/>
        </w:rPr>
        <w:t xml:space="preserve">方</w:t>
      </w:r>
      <w:r>
        <w:rPr>
          <w:rFonts w:hint="eastAsia" w:ascii="宋体" w:hAnsi="宋体" w:eastAsia="宋体" w:cs="Times New Roman"/>
          <w:color w:val="000000"/>
          <w:szCs w:val="21"/>
          <w:highlight w:val="none"/>
        </w:rPr>
        <w:t xml:space="preserve">为</w:t>
      </w:r>
      <w:r>
        <w:rPr>
          <w:rFonts w:hint="eastAsia" w:ascii="宋体" w:hAnsi="宋体" w:eastAsia="宋体" w:cs="Times New Roman"/>
          <w:color w:val="000000"/>
          <w:szCs w:val="21"/>
          <w:highlight w:val="none"/>
          <w:lang w:eastAsia="zh-CN"/>
        </w:rPr>
        <w:t xml:space="preserve">：</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大型企业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中型企业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小型企业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微型企业（在对应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内</w:t>
      </w:r>
      <w:r>
        <w:rPr>
          <w:rFonts w:hint="eastAsia" w:ascii="宋体" w:hAnsi="宋体" w:eastAsia="宋体" w:cs="Times New Roman"/>
          <w:color w:val="000000"/>
          <w:szCs w:val="21"/>
          <w:highlight w:val="none"/>
          <w:lang w:val="zh-CN" w:eastAsia="zh-CN"/>
        </w:rPr>
        <w:t xml:space="preserve">打</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r>
      <w:r/>
    </w:p>
    <w:p>
      <w:pPr>
        <w:pStyle w:val="1005"/>
        <w:spacing w:before="0" w:after="0" w:line="42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8.我方为：</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非民营企业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事业单位或其他组织</w:t>
      </w:r>
      <w:r>
        <w:rPr>
          <w:rFonts w:hint="eastAsia" w:ascii="宋体" w:hAnsi="宋体" w:eastAsia="宋体" w:cs="Times New Roman"/>
          <w:color w:val="000000"/>
          <w:szCs w:val="21"/>
          <w:highlight w:val="none"/>
        </w:rPr>
        <w:t xml:space="preserve">（在对应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内</w:t>
      </w:r>
      <w:r>
        <w:rPr>
          <w:rFonts w:hint="eastAsia" w:ascii="宋体" w:hAnsi="宋体" w:eastAsia="宋体" w:cs="Times New Roman"/>
          <w:color w:val="000000"/>
          <w:szCs w:val="21"/>
          <w:highlight w:val="none"/>
          <w:lang w:val="zh-CN"/>
        </w:rPr>
        <w:t xml:space="preserve">打“√”</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               </w:t>
      </w:r>
      <w:r>
        <w:rPr>
          <w:rFonts w:ascii="宋体" w:hAnsi="宋体" w:eastAsia="宋体" w:cs="Times New Roman"/>
          <w:color w:val="000000"/>
          <w:szCs w:val="21"/>
          <w:highlight w:val="none"/>
          <w:lang w:val="en-US" w:eastAsia="zh-CN"/>
        </w:rPr>
      </w:r>
      <w:r/>
    </w:p>
    <w:p>
      <w:pPr>
        <w:pStyle w:val="1005"/>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我方</w:t>
      </w:r>
      <w:r>
        <w:rPr>
          <w:rFonts w:hint="eastAsia" w:ascii="宋体" w:hAnsi="宋体" w:eastAsia="宋体" w:cs="Times New Roman"/>
          <w:color w:val="000000"/>
          <w:szCs w:val="21"/>
          <w:highlight w:val="none"/>
        </w:rPr>
        <w:t xml:space="preserve">与本</w:t>
      </w:r>
      <w:r>
        <w:rPr>
          <w:rFonts w:hint="eastAsia" w:ascii="宋体" w:hAnsi="宋体" w:eastAsia="宋体" w:cs="Times New Roman"/>
          <w:color w:val="000000"/>
          <w:szCs w:val="21"/>
          <w:highlight w:val="none"/>
          <w:lang w:val="en-US" w:eastAsia="zh-CN"/>
        </w:rPr>
        <w:t xml:space="preserve">次</w:t>
      </w:r>
      <w:r>
        <w:rPr>
          <w:rFonts w:hint="eastAsia" w:ascii="宋体" w:hAnsi="宋体" w:eastAsia="宋体" w:cs="Times New Roman"/>
          <w:color w:val="000000"/>
          <w:szCs w:val="21"/>
          <w:highlight w:val="none"/>
        </w:rPr>
        <w:t xml:space="preserve">投标有关</w:t>
      </w:r>
      <w:r>
        <w:rPr>
          <w:rFonts w:hint="eastAsia" w:ascii="宋体" w:hAnsi="宋体" w:eastAsia="宋体" w:cs="Times New Roman"/>
          <w:color w:val="000000"/>
          <w:szCs w:val="21"/>
          <w:highlight w:val="none"/>
          <w:lang w:val="en-US" w:eastAsia="zh-CN"/>
        </w:rPr>
        <w:t xml:space="preserve">信息</w:t>
      </w:r>
      <w:r>
        <w:rPr>
          <w:rFonts w:hint="eastAsia" w:ascii="宋体" w:hAnsi="宋体" w:eastAsia="宋体" w:cs="Times New Roman"/>
          <w:color w:val="000000"/>
          <w:szCs w:val="21"/>
          <w:highlight w:val="none"/>
        </w:rPr>
      </w:r>
      <w:r/>
    </w:p>
    <w:p>
      <w:pPr>
        <w:pStyle w:val="1005"/>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  址：</w:t>
      </w:r>
      <w:r>
        <w:rPr>
          <w:rFonts w:hint="eastAsia" w:ascii="宋体" w:hAnsi="宋体" w:eastAsia="宋体" w:cs="Times New Roman"/>
          <w:color w:val="000000"/>
          <w:szCs w:val="21"/>
          <w:highlight w:val="none"/>
        </w:rPr>
      </w:r>
      <w:r/>
    </w:p>
    <w:p>
      <w:pPr>
        <w:pStyle w:val="1005"/>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邮  编：</w:t>
      </w:r>
      <w:r>
        <w:rPr>
          <w:rFonts w:hint="eastAsia" w:ascii="宋体" w:hAnsi="宋体" w:eastAsia="宋体" w:cs="Times New Roman"/>
          <w:color w:val="000000"/>
          <w:szCs w:val="21"/>
          <w:highlight w:val="none"/>
          <w:u w:val="none"/>
          <w:lang w:val="en-US" w:eastAsia="zh-CN"/>
        </w:rPr>
      </w:r>
      <w:r/>
    </w:p>
    <w:p>
      <w:pPr>
        <w:pStyle w:val="1005"/>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电  话：</w:t>
      </w:r>
      <w:r>
        <w:rPr>
          <w:rFonts w:hint="eastAsia" w:ascii="宋体" w:hAnsi="宋体" w:eastAsia="宋体" w:cs="Times New Roman"/>
          <w:color w:val="000000"/>
          <w:szCs w:val="21"/>
          <w:highlight w:val="none"/>
          <w:u w:val="none"/>
          <w:lang w:val="en-US" w:eastAsia="zh-CN"/>
        </w:rPr>
      </w:r>
      <w:r/>
    </w:p>
    <w:p>
      <w:pPr>
        <w:pStyle w:val="1005"/>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传  真：</w:t>
      </w:r>
      <w:r>
        <w:rPr>
          <w:rFonts w:hint="eastAsia" w:ascii="宋体" w:hAnsi="宋体" w:eastAsia="宋体" w:cs="Times New Roman"/>
          <w:color w:val="000000"/>
          <w:szCs w:val="21"/>
          <w:highlight w:val="none"/>
          <w:u w:val="none"/>
          <w:lang w:val="en-US" w:eastAsia="zh-CN"/>
        </w:rPr>
      </w:r>
      <w:r/>
    </w:p>
    <w:p>
      <w:pPr>
        <w:pStyle w:val="1005"/>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开户行：</w:t>
      </w:r>
      <w:r>
        <w:rPr>
          <w:rFonts w:hint="eastAsia" w:ascii="宋体" w:hAnsi="宋体" w:eastAsia="宋体" w:cs="Times New Roman"/>
          <w:color w:val="000000"/>
          <w:szCs w:val="21"/>
          <w:highlight w:val="none"/>
          <w:u w:val="none"/>
          <w:lang w:val="en-US" w:eastAsia="zh-CN"/>
        </w:rPr>
      </w:r>
      <w:r/>
    </w:p>
    <w:p>
      <w:pPr>
        <w:pStyle w:val="1005"/>
        <w:ind w:left="0" w:firstLine="480"/>
        <w:spacing w:before="0" w:after="0" w:line="42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账  号：</w:t>
      </w:r>
      <w:r>
        <w:rPr>
          <w:rFonts w:hint="eastAsia" w:ascii="宋体" w:hAnsi="宋体" w:eastAsia="宋体" w:cs="Times New Roman"/>
          <w:color w:val="000000"/>
          <w:szCs w:val="21"/>
          <w:highlight w:val="none"/>
          <w:u w:val="none"/>
          <w:lang w:val="en-US" w:eastAsia="zh-CN"/>
        </w:rPr>
      </w:r>
      <w:r/>
    </w:p>
    <w:p>
      <w:pPr>
        <w:pStyle w:val="1005"/>
        <w:spacing w:before="0" w:after="0" w:line="420" w:lineRule="exact"/>
        <w:rPr>
          <w:rFonts w:hint="eastAsia" w:ascii="宋体" w:hAnsi="宋体" w:eastAsia="宋体" w:cs="Times New Roman"/>
          <w:color w:val="000000"/>
          <w:sz w:val="24"/>
          <w:szCs w:val="21"/>
          <w:highlight w:val="none"/>
          <w:u w:val="none"/>
        </w:rPr>
      </w:pPr>
      <w:r>
        <w:rPr>
          <w:rFonts w:hint="eastAsia" w:ascii="宋体" w:hAnsi="宋体" w:eastAsia="宋体" w:cs="Times New Roman"/>
          <w:color w:val="000000"/>
          <w:sz w:val="24"/>
          <w:szCs w:val="21"/>
          <w:highlight w:val="none"/>
          <w:lang w:val="en-US" w:eastAsia="zh-CN"/>
        </w:rPr>
        <w:t xml:space="preserve">投标人</w:t>
      </w:r>
      <w:r>
        <w:rPr>
          <w:rFonts w:hint="eastAsia" w:ascii="宋体" w:hAnsi="宋体" w:eastAsia="宋体" w:cs="Times New Roman"/>
          <w:color w:val="000000"/>
          <w:sz w:val="24"/>
          <w:szCs w:val="21"/>
          <w:highlight w:val="none"/>
        </w:rPr>
        <w:t xml:space="preserve">名称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u w:val="none"/>
        </w:rPr>
        <w:t xml:space="preserve">（加盖电子公章）</w:t>
      </w:r>
      <w:r>
        <w:rPr>
          <w:rFonts w:hint="eastAsia" w:ascii="宋体" w:hAnsi="宋体" w:eastAsia="宋体" w:cs="Times New Roman"/>
          <w:color w:val="000000"/>
          <w:sz w:val="24"/>
          <w:szCs w:val="21"/>
          <w:highlight w:val="none"/>
          <w:u w:val="none"/>
        </w:rPr>
      </w:r>
      <w:r/>
    </w:p>
    <w:p>
      <w:pPr>
        <w:pStyle w:val="1005"/>
        <w:ind w:left="0" w:firstLine="480"/>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日  期：</w:t>
      </w:r>
      <w:r>
        <w:rPr>
          <w:rFonts w:hint="eastAsia" w:ascii="宋体" w:hAnsi="宋体" w:eastAsia="宋体" w:cs="Times New Roman"/>
          <w:color w:val="000000"/>
          <w:szCs w:val="21"/>
          <w:highlight w:val="none"/>
        </w:rPr>
      </w:r>
      <w:r/>
    </w:p>
    <w:p>
      <w:pPr>
        <w:pStyle w:val="1005"/>
        <w:ind w:left="42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23"/>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3"/>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投标总报价（</w:t>
            </w:r>
            <w:r>
              <w:rPr>
                <w:rFonts w:hint="eastAsia" w:ascii="宋体" w:hAnsi="宋体" w:cs="宋体"/>
                <w:b/>
                <w:bCs/>
                <w:color w:val="000000"/>
                <w:sz w:val="24"/>
                <w:szCs w:val="24"/>
                <w:highlight w:val="none"/>
              </w:rPr>
              <w:t xml:space="preserve">填报“三年投标总价”</w:t>
            </w:r>
            <w:r>
              <w:rPr>
                <w:rFonts w:hint="eastAsia" w:ascii="宋体" w:hAnsi="宋体"/>
                <w:color w:val="000000"/>
                <w:sz w:val="24"/>
                <w:szCs w:val="24"/>
                <w:highlight w:val="none"/>
              </w:rPr>
              <w:t xml:space="preserve">）</w:t>
            </w:r>
            <w:r>
              <w:rPr>
                <w:rStyle w:val="733"/>
                <w:rFonts w:ascii="宋体" w:hAnsi="宋体" w:eastAsia="宋体" w:cs="Times New Roman"/>
                <w:color w:val="000000"/>
                <w:sz w:val="24"/>
                <w:szCs w:val="24"/>
                <w:highlight w:val="none"/>
                <w:lang w:val="en-US" w:eastAsia="zh-CN" w:bidi="ar-SA"/>
              </w:rPr>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3"/>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小写（元）：</w:t>
            </w:r>
            <w:r>
              <w:rPr>
                <w:rStyle w:val="733"/>
                <w:rFonts w:hint="eastAsia" w:ascii="宋体" w:hAnsi="宋体" w:eastAsia="宋体" w:cs="Times New Roman"/>
                <w:color w:val="000000"/>
                <w:sz w:val="24"/>
                <w:szCs w:val="21"/>
                <w:highlight w:val="none"/>
                <w:lang w:val="en-US" w:eastAsia="zh-CN" w:bidi="ar-SA"/>
              </w:rPr>
            </w:r>
            <w:r/>
          </w:p>
        </w:tc>
      </w:tr>
    </w:tbl>
    <w:p>
      <w:pPr>
        <w:pStyle w:val="723"/>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2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23"/>
        <w:rPr>
          <w:rFonts w:hint="eastAsia"/>
          <w:color w:val="000000"/>
          <w:highlight w:val="none"/>
        </w:rPr>
      </w:pPr>
      <w:r>
        <w:rPr>
          <w:rFonts w:hint="eastAsia"/>
          <w:color w:val="000000"/>
          <w:highlight w:val="none"/>
        </w:rPr>
      </w:r>
      <w:r/>
    </w:p>
    <w:p>
      <w:pPr>
        <w:pStyle w:val="775"/>
        <w:rPr>
          <w:rFonts w:hint="eastAsia"/>
          <w:color w:val="000000"/>
          <w:highlight w:val="none"/>
        </w:rPr>
      </w:pPr>
      <w:r>
        <w:rPr>
          <w:rFonts w:hint="eastAsia"/>
          <w:color w:val="000000"/>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4"/>
        <w:rPr>
          <w:rFonts w:hint="eastAsia"/>
          <w:color w:val="000000"/>
          <w:highlight w:val="none"/>
        </w:rPr>
      </w:pPr>
      <w:r>
        <w:rPr>
          <w:rFonts w:hint="eastAsia"/>
          <w:color w:val="000000"/>
          <w:highlight w:val="none"/>
        </w:rPr>
      </w:r>
      <w:r/>
    </w:p>
    <w:p>
      <w:pPr>
        <w:pStyle w:val="72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五、投标分项报价表（含</w:t>
      </w:r>
      <w:r>
        <w:rPr>
          <w:rFonts w:hint="eastAsia" w:ascii="黑体" w:hAnsi="黑体" w:eastAsia="黑体" w:cs="Times New Roman"/>
          <w:i w:val="0"/>
          <w:color w:val="000000"/>
          <w:sz w:val="32"/>
          <w:szCs w:val="32"/>
          <w:highlight w:val="none"/>
          <w:u w:val="none"/>
          <w:lang w:val="en-US" w:eastAsia="zh-CN"/>
        </w:rPr>
        <w:t xml:space="preserve">人工成本报价明细表</w:t>
      </w:r>
      <w:r>
        <w:rPr>
          <w:rFonts w:hint="eastAsia" w:ascii="黑体" w:hAnsi="黑体" w:eastAsia="黑体" w:cs="Times New Roman"/>
          <w:i w:val="0"/>
          <w:color w:val="000000"/>
          <w:sz w:val="32"/>
          <w:szCs w:val="32"/>
          <w:highlight w:val="none"/>
          <w:u w:val="none"/>
          <w:lang w:val="en-US" w:eastAsia="zh-CN"/>
        </w:rPr>
        <w:t xml:space="preserve">）</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202"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202"/>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清洁耗材费</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723"/>
              <w:ind w:left="0" w:right="0"/>
              <w:jc w:val="both"/>
              <w:keepLines w:val="0"/>
              <w:keepNext w:val="0"/>
              <w:spacing w:before="0" w:beforeAutospacing="0" w:after="0" w:afterAutospacing="0"/>
              <w:widowControl w:val="off"/>
              <w:rPr>
                <w:rFonts w:hint="eastAsia" w:ascii="宋体" w:hAnsi="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油烟管道及净化器清洗费</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食堂下水道疏通费</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c>
          <w:tcPr>
            <w:tcW w:w="2559" w:type="dxa"/>
            <w:vAlign w:val="center"/>
            <w:textDirection w:val="lrTb"/>
            <w:noWrap w:val="false"/>
          </w:tcPr>
          <w:p>
            <w:pPr>
              <w:pStyle w:val="723"/>
              <w:ind w:left="0" w:right="0"/>
              <w:jc w:val="both"/>
              <w:keepLines w:val="0"/>
              <w:keepNext w:val="0"/>
              <w:spacing w:before="0" w:beforeAutospacing="0" w:after="0" w:afterAutospacing="0"/>
              <w:widowControl w:val="off"/>
              <w:rPr>
                <w:rFonts w:hint="eastAsia" w:ascii="宋体" w:hAnsi="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厨余垃圾的处理和生活垃圾的拖运费用</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四害、白蚁等有害生物防治及环境消杀费</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绿植更新费</w:t>
            </w:r>
            <w:r>
              <w:rPr>
                <w:rFonts w:hint="eastAsia" w:ascii="宋体" w:hAnsi="宋体"/>
                <w:color w:val="000000"/>
                <w:sz w:val="24"/>
                <w:szCs w:val="24"/>
                <w:highlight w:val="none"/>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W w:w="101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2559" w:type="dxa"/>
            <w:vAlign w:val="center"/>
            <w:textDirection w:val="lrTb"/>
            <w:noWrap w:val="false"/>
          </w:tcPr>
          <w:p>
            <w:pPr>
              <w:pStyle w:val="723"/>
              <w:jc w:val="cente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一年投标报价（元）</w:t>
            </w:r>
            <w:r>
              <w:rPr>
                <w:rFonts w:ascii="宋体" w:hAnsi="宋体" w:eastAsia="宋体" w:cs="Times New Roman"/>
                <w:color w:val="000000"/>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pStyle w:val="72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三年投标总价（元）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7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2"/>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2.《投标分项报价表》中“三年投标总价”应当与《开标一览表》中“三年投标总报价”一致。</w:t>
      </w:r>
      <w:r>
        <w:rPr>
          <w:rFonts w:hint="eastAsia" w:ascii="宋体" w:hAnsi="宋体" w:eastAsia="宋体" w:cs="宋体"/>
          <w:b/>
          <w:bCs/>
          <w:color w:val="000000"/>
          <w:sz w:val="24"/>
          <w:szCs w:val="24"/>
          <w:highlight w:val="none"/>
          <w:lang w:val="en-US" w:eastAsia="zh-CN"/>
        </w:rPr>
      </w:r>
      <w:r/>
    </w:p>
    <w:p>
      <w:pPr>
        <w:pStyle w:val="772"/>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3"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3"/>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4" w:name="OLE_LINK10"/>
            <w:r>
              <w:rPr>
                <w:rFonts w:hint="eastAsia" w:ascii="宋体" w:hAnsi="宋体" w:cs="宋体"/>
                <w:b/>
                <w:bCs/>
                <w:i w:val="0"/>
                <w:iCs w:val="0"/>
                <w:color w:val="000000"/>
                <w:sz w:val="18"/>
                <w:szCs w:val="18"/>
                <w:highlight w:val="none"/>
                <w:u w:val="none"/>
                <w:lang w:val="en-US" w:eastAsia="zh-CN" w:bidi="en-US"/>
              </w:rPr>
              <w:t xml:space="preserve">1</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4"/>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3"/>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05"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rPr>
                <w:rStyle w:val="73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5"/>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left"/>
              <w:widowControl w:val="off"/>
              <w:rPr>
                <w:rStyle w:val="733"/>
                <w:rFonts w:ascii="宋体" w:hAnsi="宋体" w:eastAsia="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t xml:space="preserve">合计</w:t>
            </w:r>
            <w:r>
              <w:rPr>
                <w:rStyle w:val="733"/>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highlight w:val="none"/>
                <w:u w:val="none"/>
                <w:lang w:val="en-US" w:eastAsia="zh-CN" w:bidi="ar-SA"/>
              </w:rPr>
              <w:suppressLineNumbers w:val="0"/>
            </w:pPr>
            <w:r/>
            <w:bookmarkStart w:id="206" w:name="OLE_LINK12"/>
            <w:r>
              <w:rPr>
                <w:rFonts w:hint="eastAsia" w:ascii="宋体" w:hAnsi="宋体" w:cs="宋体"/>
                <w:b/>
                <w:bCs/>
                <w:i w:val="0"/>
                <w:iCs w:val="0"/>
                <w:color w:val="000000"/>
                <w:sz w:val="18"/>
                <w:szCs w:val="18"/>
                <w:highlight w:val="none"/>
                <w:u w:val="none"/>
                <w:lang w:val="en-US" w:eastAsia="zh-CN" w:bidi="en-US"/>
              </w:rPr>
              <w:t xml:space="preserve">3</w:t>
            </w:r>
            <w:r>
              <w:rPr>
                <w:rStyle w:val="733"/>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6"/>
            <w:r/>
            <w:bookmarkStart w:id="207"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7"/>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t xml:space="preserve">4</w:t>
            </w:r>
            <w:r>
              <w:rPr>
                <w:rStyle w:val="733"/>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widowControl w:val="off"/>
              <w:rPr>
                <w:rStyle w:val="733"/>
                <w:rFonts w:hint="eastAsia" w:ascii="宋体" w:hAnsi="宋体" w:cs="宋体"/>
                <w:i w:val="0"/>
                <w:iCs w:val="0"/>
                <w:color w:val="000000"/>
                <w:sz w:val="18"/>
                <w:szCs w:val="18"/>
                <w:highlight w:val="none"/>
                <w:u w:val="none"/>
                <w:lang w:val="en-US" w:eastAsia="zh-CN" w:bidi="ar-SA"/>
              </w:rPr>
            </w:pPr>
            <w:r>
              <w:rPr>
                <w:rStyle w:val="733"/>
                <w:rFonts w:hint="eastAsia" w:ascii="宋体" w:hAnsi="宋体" w:cs="宋体"/>
                <w:b/>
                <w:bCs/>
                <w:i w:val="0"/>
                <w:iCs w:val="0"/>
                <w:color w:val="000000"/>
                <w:sz w:val="18"/>
                <w:szCs w:val="18"/>
                <w:highlight w:val="none"/>
                <w:u w:val="none"/>
                <w:lang w:val="en-US" w:eastAsia="zh-CN" w:bidi="ar-SA"/>
              </w:rPr>
              <w:t xml:space="preserve">人数</w:t>
            </w: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3"/>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highlight w:val="none"/>
                <w:u w:val="none"/>
                <w:lang w:val="en-US" w:eastAsia="zh-CN" w:bidi="ar-SA"/>
              </w:rPr>
              <w:suppressLineNumbers w:val="0"/>
            </w:pPr>
            <w:r>
              <w:rPr>
                <w:rStyle w:val="733"/>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highlight w:val="none"/>
                <w:u w:val="none"/>
                <w:lang w:val="en-US" w:eastAsia="zh-CN" w:bidi="ar-SA"/>
              </w:rPr>
              <w:suppressLineNumbers w:val="0"/>
            </w:pPr>
            <w:r>
              <w:rPr>
                <w:rStyle w:val="733"/>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highlight w:val="none"/>
                <w:u w:val="none"/>
                <w:lang w:val="en-US" w:eastAsia="zh-CN" w:bidi="ar-SA"/>
              </w:rPr>
            </w:pPr>
            <w:r>
              <w:rPr>
                <w:rStyle w:val="73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3"/>
                <w:rFonts w:ascii="宋体" w:hAnsi="宋体" w:eastAsia="宋体" w:cs="宋体"/>
                <w:b/>
                <w:bCs/>
                <w:i w:val="0"/>
                <w:iCs w:val="0"/>
                <w:color w:val="000000"/>
                <w:sz w:val="18"/>
                <w:szCs w:val="18"/>
                <w:highlight w:val="none"/>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23"/>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733"/>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733"/>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3"/>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733"/>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3"/>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3"/>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color w:val="000000"/>
                <w:sz w:val="21"/>
                <w:szCs w:val="21"/>
                <w:highlight w:val="none"/>
                <w:vertAlign w:val="baseline"/>
                <w:lang w:val="en-US" w:eastAsia="zh-CN" w:bidi="ar-SA"/>
              </w:rPr>
            </w:pPr>
            <w:r>
              <w:rPr>
                <w:rStyle w:val="733"/>
                <w:rFonts w:hint="eastAsia" w:ascii="宋体" w:hAnsi="宋体" w:eastAsia="宋体" w:cs="宋体"/>
                <w:color w:val="000000"/>
                <w:sz w:val="21"/>
                <w:szCs w:val="21"/>
                <w:highlight w:val="none"/>
                <w:vertAlign w:val="baseline"/>
                <w:lang w:val="en-US" w:eastAsia="zh-CN" w:bidi="ar-SA"/>
              </w:rPr>
            </w:r>
            <w:r/>
          </w:p>
        </w:tc>
      </w:tr>
    </w:tbl>
    <w:p>
      <w:pPr>
        <w:pStyle w:val="723"/>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4"/>
        <w:rPr>
          <w:color w:val="000000"/>
          <w:highlight w:val="none"/>
          <w:lang w:val="en-US" w:eastAsia="zh-CN"/>
        </w:rPr>
      </w:pPr>
      <w:r>
        <w:rPr>
          <w:color w:val="000000"/>
          <w:highlight w:val="none"/>
          <w:lang w:val="en-US" w:eastAsia="zh-CN"/>
        </w:rPr>
      </w:r>
      <w:r/>
    </w:p>
    <w:p>
      <w:pPr>
        <w:pStyle w:val="72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3"/>
        <w:rPr>
          <w:rFonts w:hint="eastAsia" w:ascii="黑体" w:hAnsi="黑体" w:eastAsia="黑体" w:cs="Times New Roman"/>
          <w:i w:val="0"/>
          <w:iCs/>
          <w:color w:val="000000"/>
          <w:sz w:val="32"/>
          <w:szCs w:val="32"/>
          <w:highlight w:val="none"/>
          <w:u w:val="none"/>
          <w:lang w:val="en-US" w:eastAsia="zh-CN"/>
        </w:rPr>
      </w:pPr>
      <w:r/>
      <w:bookmarkStart w:id="208" w:name="_Hlt26955054"/>
      <w:r/>
      <w:bookmarkEnd w:id="208"/>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75"/>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highlight w:val="none"/>
              </w:rPr>
            </w:pPr>
            <w:r/>
            <w:bookmarkStart w:id="209" w:name="_Hlt26955064"/>
            <w:r/>
            <w:bookmarkEnd w:id="209"/>
            <w:r/>
            <w:bookmarkStart w:id="210" w:name="_Hlt26955056"/>
            <w:r/>
            <w:bookmarkEnd w:id="210"/>
            <w:r/>
            <w:bookmarkStart w:id="211" w:name="_Hlt26782999"/>
            <w:r/>
            <w:bookmarkEnd w:id="211"/>
            <w:r/>
            <w:bookmarkStart w:id="212" w:name="_Hlt26671343"/>
            <w:r/>
            <w:bookmarkEnd w:id="212"/>
            <w:r/>
            <w:bookmarkStart w:id="213" w:name="_Hlt26609391"/>
            <w:r/>
            <w:bookmarkEnd w:id="213"/>
            <w:r/>
            <w:bookmarkStart w:id="214" w:name="_Hlt24879081"/>
            <w:r/>
            <w:bookmarkEnd w:id="214"/>
            <w:r/>
            <w:bookmarkStart w:id="215" w:name="_Hlt26671372"/>
            <w:r/>
            <w:bookmarkEnd w:id="215"/>
            <w:r/>
            <w:bookmarkStart w:id="216" w:name="_Hlt26580838"/>
            <w:r/>
            <w:bookmarkEnd w:id="21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3"/>
        <w:rPr>
          <w:color w:val="000000"/>
          <w:highlight w:val="none"/>
        </w:rPr>
      </w:pPr>
      <w:r>
        <w:rPr>
          <w:color w:val="000000"/>
          <w:highlight w:val="none"/>
        </w:rPr>
      </w:r>
      <w:r/>
    </w:p>
    <w:p>
      <w:pPr>
        <w:pStyle w:val="72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8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3"/>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23"/>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2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3"/>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723"/>
        <w:ind w:firstLine="480"/>
        <w:jc w:val="left"/>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23"/>
        <w:ind w:firstLine="480"/>
        <w:jc w:val="left"/>
        <w:spacing w:line="36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pStyle w:val="723"/>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val="0"/>
          <w:bCs w:val="0"/>
          <w:color w:val="000000"/>
          <w:sz w:val="24"/>
          <w:szCs w:val="24"/>
          <w:highlight w:val="none"/>
          <w:lang w:eastAsia="zh-CN"/>
        </w:rPr>
        <w:br w:type="page" w:clear="all"/>
      </w:r>
      <w:r>
        <w:rPr>
          <w:rFonts w:hint="eastAsia" w:ascii="黑体" w:hAnsi="黑体" w:eastAsia="黑体"/>
          <w:b w:val="0"/>
          <w:color w:val="000000"/>
          <w:sz w:val="32"/>
          <w:szCs w:val="32"/>
          <w:highlight w:val="none"/>
          <w:lang w:val="en-US" w:eastAsia="zh-CN"/>
        </w:rPr>
        <w:t xml:space="preserve">九</w:t>
      </w:r>
      <w:r>
        <w:rPr>
          <w:rFonts w:hint="eastAsia" w:ascii="黑体" w:hAnsi="黑体" w:eastAsia="黑体" w:cs="Times New Roman"/>
          <w:i w:val="0"/>
          <w:iCs/>
          <w:color w:val="000000"/>
          <w:sz w:val="32"/>
          <w:szCs w:val="32"/>
          <w:highlight w:val="none"/>
          <w:u w:val="none"/>
          <w:lang w:val="en-US" w:eastAsia="zh-CN"/>
        </w:rPr>
        <w:t xml:space="preserve">、</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84"/>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3"/>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2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3"/>
        <w:ind w:firstLine="480"/>
        <w:spacing w:line="480" w:lineRule="exact"/>
        <w:rPr>
          <w:rFonts w:ascii="宋体" w:hAnsi="宋体"/>
          <w:color w:val="000000"/>
          <w:sz w:val="24"/>
          <w:highlight w:val="none"/>
        </w:rPr>
      </w:pPr>
      <w:r>
        <w:rPr>
          <w:rFonts w:ascii="宋体" w:hAnsi="宋体"/>
          <w:color w:val="000000"/>
          <w:sz w:val="24"/>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3"/>
        <w:jc w:val="left"/>
        <w:keepLines w:val="0"/>
        <w:keepNext w:val="0"/>
        <w:pageBreakBefore w:val="0"/>
        <w:spacing w:line="360" w:lineRule="auto"/>
        <w:widowControl/>
        <w:rPr>
          <w:color w:val="000000"/>
          <w:highlight w:val="none"/>
          <w:lang w:val="en-US"/>
        </w:rPr>
        <w:outlineLvl w:val="9"/>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十、分包情况说明及分包意向协议</w:t>
      </w:r>
      <w:r>
        <w:rPr>
          <w:color w:val="000000"/>
          <w:highlight w:val="none"/>
          <w:lang w:val="en-US"/>
        </w:rPr>
      </w:r>
      <w:r/>
    </w:p>
    <w:p>
      <w:pPr>
        <w:pStyle w:val="723"/>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723"/>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color w:val="000000"/>
          <w:highlight w:val="none"/>
        </w:rPr>
      </w:r>
      <w:r/>
    </w:p>
    <w:tbl>
      <w:tblPr>
        <w:tblStyle w:val="7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72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72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23"/>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color w:val="000000"/>
          <w:highlight w:val="none"/>
        </w:rPr>
      </w:r>
      <w:r/>
    </w:p>
    <w:p>
      <w:pPr>
        <w:pStyle w:val="723"/>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color w:val="000000"/>
          <w:highlight w:val="none"/>
          <w:lang w:val="en-US" w:eastAsia="zh-CN"/>
        </w:rPr>
      </w:r>
      <w:r/>
    </w:p>
    <w:p>
      <w:pPr>
        <w:pStyle w:val="723"/>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color w:val="000000"/>
          <w:highlight w:val="none"/>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2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723"/>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72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color w:val="000000"/>
          <w:highlight w:val="none"/>
        </w:rPr>
      </w:r>
      <w:r/>
    </w:p>
    <w:p>
      <w:pPr>
        <w:pStyle w:val="723"/>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3"/>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2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2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2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23"/>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rPr>
        <w:rStyle w:val="989"/>
        <w:rFonts w:ascii="宋体" w:hAnsi="宋体"/>
      </w:rPr>
    </w:r>
    <w:r/>
  </w:p>
  <w:p>
    <w:pPr>
      <w:pStyle w:val="96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7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0"/>
      <w:isLgl w:val="false"/>
      <w:suff w:val="nothing"/>
      <w:lvlText w:val=""/>
      <w:lvlJc w:val="left"/>
      <w:pPr>
        <w:pStyle w:val="723"/>
        <w:ind w:left="0" w:firstLine="0"/>
      </w:pPr>
      <w:rPr>
        <w:rFonts w:hint="eastAsia"/>
      </w:rPr>
    </w:lvl>
    <w:lvl w:ilvl="6">
      <w:start w:val="1"/>
      <w:numFmt w:val="decimal"/>
      <w:pStyle w:val="932"/>
      <w:isLgl w:val="false"/>
      <w:suff w:val="nothing"/>
      <w:lvlText w:val=""/>
      <w:lvlJc w:val="left"/>
      <w:pPr>
        <w:pStyle w:val="723"/>
        <w:ind w:left="0" w:firstLine="0"/>
      </w:pPr>
      <w:rPr>
        <w:rFonts w:hint="eastAsia"/>
      </w:rPr>
    </w:lvl>
    <w:lvl w:ilvl="7">
      <w:start w:val="1"/>
      <w:numFmt w:val="decimal"/>
      <w:pStyle w:val="934"/>
      <w:isLgl w:val="false"/>
      <w:suff w:val="nothing"/>
      <w:lvlText w:val=""/>
      <w:lvlJc w:val="left"/>
      <w:pPr>
        <w:pStyle w:val="723"/>
        <w:ind w:left="0" w:firstLine="0"/>
      </w:pPr>
      <w:rPr>
        <w:rFonts w:hint="eastAsia"/>
      </w:rPr>
    </w:lvl>
    <w:lvl w:ilvl="8">
      <w:start w:val="1"/>
      <w:numFmt w:val="decimal"/>
      <w:pStyle w:val="936"/>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4"/>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59"/>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1"/>
    <w:basedOn w:val="723"/>
    <w:next w:val="735"/>
    <w:link w:val="723"/>
    <w:qFormat/>
    <w:pPr>
      <w:ind w:left="350" w:firstLine="0"/>
    </w:pPr>
    <w:rPr>
      <w:rFonts w:cs="Times New Roman"/>
      <w:sz w:val="20"/>
      <w:szCs w:val="24"/>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Caption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Footer Char"/>
    <w:next w:val="782"/>
    <w:link w:val="758"/>
    <w:uiPriority w:val="99"/>
    <w:qFormat/>
  </w:style>
  <w:style w:type="paragraph" w:styleId="783">
    <w:name w:val="标题 211"/>
    <w:basedOn w:val="723"/>
    <w:next w:val="723"/>
    <w:link w:val="723"/>
    <w:uiPriority w:val="9"/>
    <w:unhideWhenUsed/>
    <w:qFormat/>
    <w:pPr>
      <w:keepLines/>
      <w:keepNext/>
      <w:spacing w:before="360" w:after="200"/>
      <w:outlineLvl w:val="1"/>
    </w:pPr>
    <w:rPr>
      <w:rFonts w:ascii="Arial" w:hAnsi="Arial" w:eastAsia="Arial" w:cs="Arial"/>
      <w:sz w:val="34"/>
    </w:rPr>
  </w:style>
  <w:style w:type="paragraph" w:styleId="784">
    <w:name w:val="索引 41"/>
    <w:basedOn w:val="723"/>
    <w:next w:val="723"/>
    <w:link w:val="723"/>
    <w:semiHidden/>
    <w:qFormat/>
    <w:pPr>
      <w:ind w:left="1260"/>
    </w:pPr>
    <w:rPr>
      <w:rFonts w:ascii="Calibri" w:hAnsi="Calibri" w:eastAsia="Calibri" w:cs="宋体"/>
      <w:sz w:val="20"/>
      <w:lang w:val="zh-CN"/>
    </w:rPr>
  </w:style>
  <w:style w:type="paragraph" w:styleId="785">
    <w:name w:val="正文文本121"/>
    <w:basedOn w:val="723"/>
    <w:next w:val="785"/>
    <w:link w:val="723"/>
    <w:qFormat/>
    <w:pPr>
      <w:ind w:left="120"/>
    </w:pPr>
    <w:rPr>
      <w:rFonts w:ascii="宋体" w:eastAsia="宋体" w:cs="宋体"/>
      <w:sz w:val="21"/>
      <w:szCs w:val="21"/>
      <w:lang w:val="zh-CN" w:eastAsia="zh-CN" w:bidi="zh-CN"/>
    </w:rPr>
  </w:style>
  <w:style w:type="paragraph" w:styleId="786">
    <w:name w:val="List Paragraph"/>
    <w:basedOn w:val="723"/>
    <w:next w:val="786"/>
    <w:link w:val="723"/>
    <w:uiPriority w:val="34"/>
    <w:qFormat/>
    <w:pPr>
      <w:contextualSpacing/>
      <w:ind w:left="720"/>
    </w:pPr>
  </w:style>
  <w:style w:type="paragraph" w:styleId="787">
    <w:name w:val="No Spacing"/>
    <w:next w:val="787"/>
    <w:link w:val="723"/>
    <w:uiPriority w:val="1"/>
    <w:qFormat/>
    <w:pPr>
      <w:spacing w:before="0" w:after="0" w:line="240" w:lineRule="auto"/>
    </w:pPr>
    <w:rPr>
      <w:rFonts w:ascii="Times New Roman" w:hAnsi="Times New Roman" w:eastAsia="宋体" w:cs="Times New Roman"/>
    </w:rPr>
  </w:style>
  <w:style w:type="paragraph" w:styleId="788">
    <w:name w:val="Quote"/>
    <w:basedOn w:val="723"/>
    <w:next w:val="723"/>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3"/>
    <w:next w:val="723"/>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3"/>
    <w:uiPriority w:val="59"/>
    <w:qFormat/>
    <w:pPr>
      <w:spacing w:after="0" w:line="240" w:lineRule="auto"/>
    </w:pPr>
    <w:tblPr/>
  </w:style>
  <w:style w:type="table" w:styleId="793">
    <w:name w:val="Plain Table 1"/>
    <w:next w:val="793"/>
    <w:link w:val="723"/>
    <w:uiPriority w:val="59"/>
    <w:qFormat/>
    <w:pPr>
      <w:spacing w:after="0" w:line="240" w:lineRule="auto"/>
    </w:pPr>
    <w:tblPr/>
  </w:style>
  <w:style w:type="table" w:styleId="794">
    <w:name w:val="Plain Table 2"/>
    <w:next w:val="794"/>
    <w:link w:val="723"/>
    <w:uiPriority w:val="59"/>
    <w:qFormat/>
    <w:pPr>
      <w:spacing w:after="0" w:line="240" w:lineRule="auto"/>
    </w:pPr>
    <w:tblPr/>
  </w:style>
  <w:style w:type="table" w:styleId="795">
    <w:name w:val="Plain Table 3"/>
    <w:next w:val="795"/>
    <w:link w:val="723"/>
    <w:uiPriority w:val="99"/>
    <w:qFormat/>
    <w:pPr>
      <w:spacing w:after="0" w:line="240" w:lineRule="auto"/>
    </w:pPr>
    <w:tblPr/>
  </w:style>
  <w:style w:type="table" w:styleId="796">
    <w:name w:val="Plain Table 4"/>
    <w:next w:val="796"/>
    <w:link w:val="723"/>
    <w:uiPriority w:val="99"/>
    <w:qFormat/>
    <w:pPr>
      <w:spacing w:after="0" w:line="240" w:lineRule="auto"/>
    </w:pPr>
    <w:tblPr/>
  </w:style>
  <w:style w:type="table" w:styleId="797">
    <w:name w:val="Plain Table 5"/>
    <w:next w:val="797"/>
    <w:link w:val="723"/>
    <w:uiPriority w:val="99"/>
    <w:qFormat/>
    <w:pPr>
      <w:spacing w:after="0" w:line="240" w:lineRule="auto"/>
    </w:pPr>
    <w:tblPr/>
  </w:style>
  <w:style w:type="table" w:styleId="798">
    <w:name w:val="Grid Table 1 Light"/>
    <w:next w:val="798"/>
    <w:link w:val="723"/>
    <w:uiPriority w:val="99"/>
    <w:qFormat/>
    <w:pPr>
      <w:spacing w:after="0" w:line="240" w:lineRule="auto"/>
    </w:pPr>
    <w:tblPr/>
  </w:style>
  <w:style w:type="table" w:styleId="799">
    <w:name w:val="Grid Table 1 Light - Accent 1"/>
    <w:next w:val="799"/>
    <w:link w:val="723"/>
    <w:uiPriority w:val="99"/>
    <w:qFormat/>
    <w:pPr>
      <w:spacing w:after="0" w:line="240" w:lineRule="auto"/>
    </w:pPr>
    <w:tblPr/>
  </w:style>
  <w:style w:type="table" w:styleId="800">
    <w:name w:val="Grid Table 1 Light - Accent 2"/>
    <w:next w:val="800"/>
    <w:link w:val="723"/>
    <w:uiPriority w:val="99"/>
    <w:qFormat/>
    <w:pPr>
      <w:spacing w:after="0" w:line="240" w:lineRule="auto"/>
    </w:pPr>
    <w:tblPr/>
  </w:style>
  <w:style w:type="table" w:styleId="801">
    <w:name w:val="Grid Table 1 Light - Accent 3"/>
    <w:next w:val="801"/>
    <w:link w:val="723"/>
    <w:uiPriority w:val="99"/>
    <w:qFormat/>
    <w:pPr>
      <w:spacing w:after="0" w:line="240" w:lineRule="auto"/>
    </w:pPr>
    <w:tblPr/>
  </w:style>
  <w:style w:type="table" w:styleId="802">
    <w:name w:val="Grid Table 1 Light - Accent 4"/>
    <w:next w:val="802"/>
    <w:link w:val="723"/>
    <w:uiPriority w:val="99"/>
    <w:qFormat/>
    <w:pPr>
      <w:spacing w:after="0" w:line="240" w:lineRule="auto"/>
    </w:pPr>
    <w:tblPr/>
  </w:style>
  <w:style w:type="table" w:styleId="803">
    <w:name w:val="Grid Table 1 Light - Accent 5"/>
    <w:next w:val="803"/>
    <w:link w:val="723"/>
    <w:uiPriority w:val="99"/>
    <w:qFormat/>
    <w:pPr>
      <w:spacing w:after="0" w:line="240" w:lineRule="auto"/>
    </w:pPr>
    <w:tblPr/>
  </w:style>
  <w:style w:type="table" w:styleId="804">
    <w:name w:val="Grid Table 1 Light - Accent 6"/>
    <w:next w:val="804"/>
    <w:link w:val="723"/>
    <w:uiPriority w:val="99"/>
    <w:qFormat/>
    <w:pPr>
      <w:spacing w:after="0" w:line="240" w:lineRule="auto"/>
    </w:pPr>
    <w:tblPr/>
  </w:style>
  <w:style w:type="table" w:styleId="805">
    <w:name w:val="Grid Table 2"/>
    <w:next w:val="805"/>
    <w:link w:val="723"/>
    <w:uiPriority w:val="99"/>
    <w:qFormat/>
    <w:pPr>
      <w:spacing w:after="0" w:line="240" w:lineRule="auto"/>
    </w:pPr>
    <w:tblPr/>
  </w:style>
  <w:style w:type="table" w:styleId="806">
    <w:name w:val="Grid Table 2 - Accent 1"/>
    <w:next w:val="806"/>
    <w:link w:val="723"/>
    <w:uiPriority w:val="99"/>
    <w:qFormat/>
    <w:pPr>
      <w:spacing w:after="0" w:line="240" w:lineRule="auto"/>
    </w:pPr>
    <w:tblPr/>
  </w:style>
  <w:style w:type="table" w:styleId="807">
    <w:name w:val="Grid Table 2 - Accent 2"/>
    <w:next w:val="807"/>
    <w:link w:val="723"/>
    <w:uiPriority w:val="99"/>
    <w:qFormat/>
    <w:pPr>
      <w:spacing w:after="0" w:line="240" w:lineRule="auto"/>
    </w:pPr>
    <w:tblPr/>
  </w:style>
  <w:style w:type="table" w:styleId="808">
    <w:name w:val="Grid Table 2 - Accent 3"/>
    <w:next w:val="808"/>
    <w:link w:val="723"/>
    <w:uiPriority w:val="99"/>
    <w:qFormat/>
    <w:pPr>
      <w:spacing w:after="0" w:line="240" w:lineRule="auto"/>
    </w:pPr>
    <w:tblPr/>
  </w:style>
  <w:style w:type="table" w:styleId="809">
    <w:name w:val="Grid Table 2 - Accent 4"/>
    <w:next w:val="809"/>
    <w:link w:val="723"/>
    <w:uiPriority w:val="99"/>
    <w:qFormat/>
    <w:pPr>
      <w:spacing w:after="0" w:line="240" w:lineRule="auto"/>
    </w:pPr>
    <w:tblPr/>
  </w:style>
  <w:style w:type="table" w:styleId="810">
    <w:name w:val="Grid Table 2 - Accent 5"/>
    <w:next w:val="810"/>
    <w:link w:val="723"/>
    <w:uiPriority w:val="99"/>
    <w:qFormat/>
    <w:pPr>
      <w:spacing w:after="0" w:line="240" w:lineRule="auto"/>
    </w:pPr>
    <w:tblPr/>
  </w:style>
  <w:style w:type="table" w:styleId="811">
    <w:name w:val="Grid Table 2 - Accent 6"/>
    <w:next w:val="811"/>
    <w:link w:val="723"/>
    <w:uiPriority w:val="99"/>
    <w:qFormat/>
    <w:pPr>
      <w:spacing w:after="0" w:line="240" w:lineRule="auto"/>
    </w:pPr>
    <w:tblPr/>
  </w:style>
  <w:style w:type="table" w:styleId="812">
    <w:name w:val="Grid Table 3"/>
    <w:next w:val="812"/>
    <w:link w:val="723"/>
    <w:uiPriority w:val="99"/>
    <w:qFormat/>
    <w:pPr>
      <w:spacing w:after="0" w:line="240" w:lineRule="auto"/>
    </w:pPr>
    <w:tblPr/>
  </w:style>
  <w:style w:type="table" w:styleId="813">
    <w:name w:val="Grid Table 3 - Accent 1"/>
    <w:next w:val="813"/>
    <w:link w:val="723"/>
    <w:uiPriority w:val="99"/>
    <w:qFormat/>
    <w:pPr>
      <w:spacing w:after="0" w:line="240" w:lineRule="auto"/>
    </w:pPr>
    <w:tblPr/>
  </w:style>
  <w:style w:type="table" w:styleId="814">
    <w:name w:val="Grid Table 3 - Accent 2"/>
    <w:next w:val="814"/>
    <w:link w:val="723"/>
    <w:uiPriority w:val="99"/>
    <w:qFormat/>
    <w:pPr>
      <w:spacing w:after="0" w:line="240" w:lineRule="auto"/>
    </w:pPr>
    <w:tblPr/>
  </w:style>
  <w:style w:type="table" w:styleId="815">
    <w:name w:val="Grid Table 3 - Accent 3"/>
    <w:next w:val="815"/>
    <w:link w:val="723"/>
    <w:uiPriority w:val="99"/>
    <w:qFormat/>
    <w:pPr>
      <w:spacing w:after="0" w:line="240" w:lineRule="auto"/>
    </w:pPr>
    <w:tblPr/>
  </w:style>
  <w:style w:type="table" w:styleId="816">
    <w:name w:val="Grid Table 3 - Accent 4"/>
    <w:next w:val="816"/>
    <w:link w:val="723"/>
    <w:uiPriority w:val="99"/>
    <w:qFormat/>
    <w:pPr>
      <w:spacing w:after="0" w:line="240" w:lineRule="auto"/>
    </w:pPr>
    <w:tblPr/>
  </w:style>
  <w:style w:type="table" w:styleId="817">
    <w:name w:val="Grid Table 3 - Accent 5"/>
    <w:next w:val="817"/>
    <w:link w:val="723"/>
    <w:uiPriority w:val="99"/>
    <w:qFormat/>
    <w:pPr>
      <w:spacing w:after="0" w:line="240" w:lineRule="auto"/>
    </w:pPr>
    <w:tblPr/>
  </w:style>
  <w:style w:type="table" w:styleId="818">
    <w:name w:val="Grid Table 3 - Accent 6"/>
    <w:next w:val="818"/>
    <w:link w:val="723"/>
    <w:uiPriority w:val="99"/>
    <w:qFormat/>
    <w:pPr>
      <w:spacing w:after="0" w:line="240" w:lineRule="auto"/>
    </w:pPr>
    <w:tblPr/>
  </w:style>
  <w:style w:type="table" w:styleId="819">
    <w:name w:val="Grid Table 4"/>
    <w:next w:val="819"/>
    <w:link w:val="723"/>
    <w:uiPriority w:val="59"/>
    <w:qFormat/>
    <w:pPr>
      <w:spacing w:after="0" w:line="240" w:lineRule="auto"/>
    </w:pPr>
    <w:tblPr/>
  </w:style>
  <w:style w:type="table" w:styleId="820">
    <w:name w:val="Grid Table 4 - Accent 1"/>
    <w:next w:val="820"/>
    <w:link w:val="723"/>
    <w:uiPriority w:val="59"/>
    <w:qFormat/>
    <w:pPr>
      <w:spacing w:after="0" w:line="240" w:lineRule="auto"/>
    </w:pPr>
    <w:tblPr/>
  </w:style>
  <w:style w:type="table" w:styleId="821">
    <w:name w:val="Grid Table 4 - Accent 2"/>
    <w:next w:val="821"/>
    <w:link w:val="723"/>
    <w:uiPriority w:val="59"/>
    <w:qFormat/>
    <w:pPr>
      <w:spacing w:after="0" w:line="240" w:lineRule="auto"/>
    </w:pPr>
    <w:tblPr/>
  </w:style>
  <w:style w:type="table" w:styleId="822">
    <w:name w:val="Grid Table 4 - Accent 3"/>
    <w:next w:val="822"/>
    <w:link w:val="723"/>
    <w:uiPriority w:val="59"/>
    <w:qFormat/>
    <w:pPr>
      <w:spacing w:after="0" w:line="240" w:lineRule="auto"/>
    </w:pPr>
    <w:tblPr/>
  </w:style>
  <w:style w:type="table" w:styleId="823">
    <w:name w:val="Grid Table 4 - Accent 4"/>
    <w:next w:val="823"/>
    <w:link w:val="723"/>
    <w:uiPriority w:val="59"/>
    <w:qFormat/>
    <w:pPr>
      <w:spacing w:after="0" w:line="240" w:lineRule="auto"/>
    </w:pPr>
    <w:tblPr/>
  </w:style>
  <w:style w:type="table" w:styleId="824">
    <w:name w:val="Grid Table 4 - Accent 5"/>
    <w:next w:val="824"/>
    <w:link w:val="723"/>
    <w:uiPriority w:val="59"/>
    <w:qFormat/>
    <w:pPr>
      <w:spacing w:after="0" w:line="240" w:lineRule="auto"/>
    </w:pPr>
    <w:tblPr/>
  </w:style>
  <w:style w:type="table" w:styleId="825">
    <w:name w:val="Grid Table 4 - Accent 6"/>
    <w:next w:val="825"/>
    <w:link w:val="723"/>
    <w:uiPriority w:val="59"/>
    <w:qFormat/>
    <w:pPr>
      <w:spacing w:after="0" w:line="240" w:lineRule="auto"/>
    </w:pPr>
    <w:tblPr/>
  </w:style>
  <w:style w:type="table" w:styleId="826">
    <w:name w:val="Grid Table 5 Dark"/>
    <w:next w:val="826"/>
    <w:link w:val="723"/>
    <w:uiPriority w:val="99"/>
    <w:qFormat/>
    <w:pPr>
      <w:spacing w:after="0" w:line="240" w:lineRule="auto"/>
    </w:pPr>
    <w:tblPr/>
  </w:style>
  <w:style w:type="table" w:styleId="827">
    <w:name w:val="Grid Table 5 Dark- Accent 1"/>
    <w:next w:val="827"/>
    <w:link w:val="723"/>
    <w:uiPriority w:val="99"/>
    <w:qFormat/>
    <w:pPr>
      <w:spacing w:after="0" w:line="240" w:lineRule="auto"/>
    </w:pPr>
    <w:tblPr/>
  </w:style>
  <w:style w:type="table" w:styleId="828">
    <w:name w:val="Grid Table 5 Dark - Accent 2"/>
    <w:next w:val="828"/>
    <w:link w:val="723"/>
    <w:uiPriority w:val="99"/>
    <w:qFormat/>
    <w:pPr>
      <w:spacing w:after="0" w:line="240" w:lineRule="auto"/>
    </w:pPr>
    <w:tblPr/>
  </w:style>
  <w:style w:type="table" w:styleId="829">
    <w:name w:val="Grid Table 5 Dark - Accent 3"/>
    <w:next w:val="829"/>
    <w:link w:val="723"/>
    <w:uiPriority w:val="99"/>
    <w:qFormat/>
    <w:pPr>
      <w:spacing w:after="0" w:line="240" w:lineRule="auto"/>
    </w:pPr>
    <w:tblPr/>
  </w:style>
  <w:style w:type="table" w:styleId="830">
    <w:name w:val="Grid Table 5 Dark- Accent 4"/>
    <w:next w:val="830"/>
    <w:link w:val="723"/>
    <w:uiPriority w:val="99"/>
    <w:qFormat/>
    <w:pPr>
      <w:spacing w:after="0" w:line="240" w:lineRule="auto"/>
    </w:pPr>
    <w:tblPr/>
  </w:style>
  <w:style w:type="table" w:styleId="831">
    <w:name w:val="Grid Table 5 Dark - Accent 5"/>
    <w:next w:val="831"/>
    <w:link w:val="723"/>
    <w:uiPriority w:val="99"/>
    <w:qFormat/>
    <w:pPr>
      <w:spacing w:after="0" w:line="240" w:lineRule="auto"/>
    </w:pPr>
    <w:tblPr/>
  </w:style>
  <w:style w:type="table" w:styleId="832">
    <w:name w:val="Grid Table 5 Dark - Accent 6"/>
    <w:next w:val="832"/>
    <w:link w:val="723"/>
    <w:uiPriority w:val="99"/>
    <w:qFormat/>
    <w:pPr>
      <w:spacing w:after="0" w:line="240" w:lineRule="auto"/>
    </w:pPr>
    <w:tblPr/>
  </w:style>
  <w:style w:type="table" w:styleId="833">
    <w:name w:val="Grid Table 6 Colorful"/>
    <w:next w:val="833"/>
    <w:link w:val="723"/>
    <w:uiPriority w:val="99"/>
    <w:qFormat/>
    <w:pPr>
      <w:spacing w:after="0" w:line="240" w:lineRule="auto"/>
    </w:pPr>
    <w:tblPr/>
  </w:style>
  <w:style w:type="table" w:styleId="834">
    <w:name w:val="Grid Table 6 Colorful - Accent 1"/>
    <w:next w:val="834"/>
    <w:link w:val="723"/>
    <w:uiPriority w:val="99"/>
    <w:qFormat/>
    <w:pPr>
      <w:spacing w:after="0" w:line="240" w:lineRule="auto"/>
    </w:pPr>
    <w:tblPr/>
  </w:style>
  <w:style w:type="table" w:styleId="835">
    <w:name w:val="Grid Table 6 Colorful - Accent 2"/>
    <w:next w:val="835"/>
    <w:link w:val="723"/>
    <w:uiPriority w:val="99"/>
    <w:qFormat/>
    <w:pPr>
      <w:spacing w:after="0" w:line="240" w:lineRule="auto"/>
    </w:pPr>
    <w:tblPr/>
  </w:style>
  <w:style w:type="table" w:styleId="836">
    <w:name w:val="Grid Table 6 Colorful - Accent 3"/>
    <w:next w:val="836"/>
    <w:link w:val="723"/>
    <w:uiPriority w:val="99"/>
    <w:qFormat/>
    <w:pPr>
      <w:spacing w:after="0" w:line="240" w:lineRule="auto"/>
    </w:pPr>
    <w:tblPr/>
  </w:style>
  <w:style w:type="table" w:styleId="837">
    <w:name w:val="Grid Table 6 Colorful - Accent 4"/>
    <w:next w:val="837"/>
    <w:link w:val="723"/>
    <w:uiPriority w:val="99"/>
    <w:qFormat/>
    <w:pPr>
      <w:spacing w:after="0" w:line="240" w:lineRule="auto"/>
    </w:pPr>
    <w:tblPr/>
  </w:style>
  <w:style w:type="table" w:styleId="838">
    <w:name w:val="Grid Table 6 Colorful - Accent 5"/>
    <w:next w:val="838"/>
    <w:link w:val="723"/>
    <w:uiPriority w:val="99"/>
    <w:qFormat/>
    <w:pPr>
      <w:spacing w:after="0" w:line="240" w:lineRule="auto"/>
    </w:pPr>
    <w:tblPr/>
  </w:style>
  <w:style w:type="table" w:styleId="839">
    <w:name w:val="Grid Table 6 Colorful - Accent 6"/>
    <w:next w:val="839"/>
    <w:link w:val="723"/>
    <w:uiPriority w:val="99"/>
    <w:qFormat/>
    <w:pPr>
      <w:spacing w:after="0" w:line="240" w:lineRule="auto"/>
    </w:pPr>
    <w:tblPr/>
  </w:style>
  <w:style w:type="table" w:styleId="840">
    <w:name w:val="Grid Table 7 Colorful"/>
    <w:next w:val="840"/>
    <w:link w:val="723"/>
    <w:uiPriority w:val="99"/>
    <w:qFormat/>
    <w:pPr>
      <w:spacing w:after="0" w:line="240" w:lineRule="auto"/>
    </w:pPr>
    <w:tblPr/>
  </w:style>
  <w:style w:type="table" w:styleId="841">
    <w:name w:val="Grid Table 7 Colorful - Accent 1"/>
    <w:next w:val="841"/>
    <w:link w:val="723"/>
    <w:uiPriority w:val="99"/>
    <w:qFormat/>
    <w:pPr>
      <w:spacing w:after="0" w:line="240" w:lineRule="auto"/>
    </w:pPr>
    <w:tblPr/>
  </w:style>
  <w:style w:type="table" w:styleId="842">
    <w:name w:val="Grid Table 7 Colorful - Accent 2"/>
    <w:next w:val="842"/>
    <w:link w:val="723"/>
    <w:uiPriority w:val="99"/>
    <w:qFormat/>
    <w:pPr>
      <w:spacing w:after="0" w:line="240" w:lineRule="auto"/>
    </w:pPr>
    <w:tblPr/>
  </w:style>
  <w:style w:type="table" w:styleId="843">
    <w:name w:val="Grid Table 7 Colorful - Accent 3"/>
    <w:next w:val="843"/>
    <w:link w:val="723"/>
    <w:uiPriority w:val="99"/>
    <w:qFormat/>
    <w:pPr>
      <w:spacing w:after="0" w:line="240" w:lineRule="auto"/>
    </w:pPr>
    <w:tblPr/>
  </w:style>
  <w:style w:type="table" w:styleId="844">
    <w:name w:val="Grid Table 7 Colorful - Accent 4"/>
    <w:next w:val="844"/>
    <w:link w:val="723"/>
    <w:uiPriority w:val="99"/>
    <w:qFormat/>
    <w:pPr>
      <w:spacing w:after="0" w:line="240" w:lineRule="auto"/>
    </w:pPr>
    <w:tblPr/>
  </w:style>
  <w:style w:type="table" w:styleId="845">
    <w:name w:val="Grid Table 7 Colorful - Accent 5"/>
    <w:next w:val="845"/>
    <w:link w:val="723"/>
    <w:uiPriority w:val="99"/>
    <w:qFormat/>
    <w:pPr>
      <w:spacing w:after="0" w:line="240" w:lineRule="auto"/>
    </w:pPr>
    <w:tblPr/>
  </w:style>
  <w:style w:type="table" w:styleId="846">
    <w:name w:val="Grid Table 7 Colorful - Accent 6"/>
    <w:next w:val="846"/>
    <w:link w:val="723"/>
    <w:uiPriority w:val="99"/>
    <w:qFormat/>
    <w:pPr>
      <w:spacing w:after="0" w:line="240" w:lineRule="auto"/>
    </w:pPr>
    <w:tblPr/>
  </w:style>
  <w:style w:type="table" w:styleId="847">
    <w:name w:val="List Table 1 Light"/>
    <w:next w:val="847"/>
    <w:link w:val="723"/>
    <w:uiPriority w:val="99"/>
    <w:qFormat/>
    <w:pPr>
      <w:spacing w:after="0" w:line="240" w:lineRule="auto"/>
    </w:pPr>
    <w:tblPr/>
  </w:style>
  <w:style w:type="table" w:styleId="848">
    <w:name w:val="List Table 1 Light - Accent 1"/>
    <w:next w:val="848"/>
    <w:link w:val="723"/>
    <w:uiPriority w:val="99"/>
    <w:qFormat/>
    <w:pPr>
      <w:spacing w:after="0" w:line="240" w:lineRule="auto"/>
    </w:pPr>
    <w:tblPr/>
  </w:style>
  <w:style w:type="table" w:styleId="849">
    <w:name w:val="List Table 1 Light - Accent 2"/>
    <w:next w:val="849"/>
    <w:link w:val="723"/>
    <w:uiPriority w:val="99"/>
    <w:qFormat/>
    <w:pPr>
      <w:spacing w:after="0" w:line="240" w:lineRule="auto"/>
    </w:pPr>
    <w:tblPr/>
  </w:style>
  <w:style w:type="table" w:styleId="850">
    <w:name w:val="List Table 1 Light - Accent 3"/>
    <w:next w:val="850"/>
    <w:link w:val="723"/>
    <w:uiPriority w:val="99"/>
    <w:qFormat/>
    <w:pPr>
      <w:spacing w:after="0" w:line="240" w:lineRule="auto"/>
    </w:pPr>
    <w:tblPr/>
  </w:style>
  <w:style w:type="table" w:styleId="851">
    <w:name w:val="List Table 1 Light - Accent 4"/>
    <w:next w:val="851"/>
    <w:link w:val="723"/>
    <w:uiPriority w:val="99"/>
    <w:qFormat/>
    <w:pPr>
      <w:spacing w:after="0" w:line="240" w:lineRule="auto"/>
    </w:pPr>
    <w:tblPr/>
  </w:style>
  <w:style w:type="table" w:styleId="852">
    <w:name w:val="List Table 1 Light - Accent 5"/>
    <w:next w:val="852"/>
    <w:link w:val="723"/>
    <w:uiPriority w:val="99"/>
    <w:qFormat/>
    <w:pPr>
      <w:spacing w:after="0" w:line="240" w:lineRule="auto"/>
    </w:pPr>
    <w:tblPr/>
  </w:style>
  <w:style w:type="table" w:styleId="853">
    <w:name w:val="List Table 1 Light - Accent 6"/>
    <w:next w:val="853"/>
    <w:link w:val="723"/>
    <w:uiPriority w:val="99"/>
    <w:qFormat/>
    <w:pPr>
      <w:spacing w:after="0" w:line="240" w:lineRule="auto"/>
    </w:pPr>
    <w:tblPr/>
  </w:style>
  <w:style w:type="table" w:styleId="854">
    <w:name w:val="List Table 2"/>
    <w:next w:val="854"/>
    <w:link w:val="723"/>
    <w:uiPriority w:val="99"/>
    <w:qFormat/>
    <w:pPr>
      <w:spacing w:after="0" w:line="240" w:lineRule="auto"/>
    </w:pPr>
    <w:tblPr/>
  </w:style>
  <w:style w:type="table" w:styleId="855">
    <w:name w:val="List Table 2 - Accent 1"/>
    <w:next w:val="855"/>
    <w:link w:val="723"/>
    <w:uiPriority w:val="99"/>
    <w:qFormat/>
    <w:pPr>
      <w:spacing w:after="0" w:line="240" w:lineRule="auto"/>
    </w:pPr>
    <w:tblPr/>
  </w:style>
  <w:style w:type="table" w:styleId="856">
    <w:name w:val="List Table 2 - Accent 2"/>
    <w:next w:val="856"/>
    <w:link w:val="723"/>
    <w:uiPriority w:val="99"/>
    <w:qFormat/>
    <w:pPr>
      <w:spacing w:after="0" w:line="240" w:lineRule="auto"/>
    </w:pPr>
    <w:tblPr/>
  </w:style>
  <w:style w:type="table" w:styleId="857">
    <w:name w:val="List Table 2 - Accent 3"/>
    <w:next w:val="857"/>
    <w:link w:val="723"/>
    <w:uiPriority w:val="99"/>
    <w:qFormat/>
    <w:pPr>
      <w:spacing w:after="0" w:line="240" w:lineRule="auto"/>
    </w:pPr>
    <w:tblPr/>
  </w:style>
  <w:style w:type="table" w:styleId="858">
    <w:name w:val="List Table 2 - Accent 4"/>
    <w:next w:val="858"/>
    <w:link w:val="723"/>
    <w:uiPriority w:val="99"/>
    <w:qFormat/>
    <w:pPr>
      <w:spacing w:after="0" w:line="240" w:lineRule="auto"/>
    </w:pPr>
    <w:tblPr/>
  </w:style>
  <w:style w:type="table" w:styleId="859">
    <w:name w:val="List Table 2 - Accent 5"/>
    <w:next w:val="859"/>
    <w:link w:val="723"/>
    <w:uiPriority w:val="99"/>
    <w:qFormat/>
    <w:pPr>
      <w:spacing w:after="0" w:line="240" w:lineRule="auto"/>
    </w:pPr>
    <w:tblPr/>
  </w:style>
  <w:style w:type="table" w:styleId="860">
    <w:name w:val="List Table 2 - Accent 6"/>
    <w:next w:val="860"/>
    <w:link w:val="723"/>
    <w:uiPriority w:val="99"/>
    <w:qFormat/>
    <w:pPr>
      <w:spacing w:after="0" w:line="240" w:lineRule="auto"/>
    </w:pPr>
    <w:tblPr/>
  </w:style>
  <w:style w:type="table" w:styleId="861">
    <w:name w:val="List Table 3"/>
    <w:next w:val="861"/>
    <w:link w:val="723"/>
    <w:uiPriority w:val="99"/>
    <w:qFormat/>
    <w:pPr>
      <w:spacing w:after="0" w:line="240" w:lineRule="auto"/>
    </w:pPr>
    <w:tblPr/>
  </w:style>
  <w:style w:type="table" w:styleId="862">
    <w:name w:val="List Table 3 - Accent 1"/>
    <w:next w:val="862"/>
    <w:link w:val="723"/>
    <w:uiPriority w:val="99"/>
    <w:qFormat/>
    <w:pPr>
      <w:spacing w:after="0" w:line="240" w:lineRule="auto"/>
    </w:pPr>
    <w:tblPr/>
  </w:style>
  <w:style w:type="table" w:styleId="863">
    <w:name w:val="List Table 3 - Accent 2"/>
    <w:next w:val="863"/>
    <w:link w:val="723"/>
    <w:uiPriority w:val="99"/>
    <w:qFormat/>
    <w:pPr>
      <w:spacing w:after="0" w:line="240" w:lineRule="auto"/>
    </w:pPr>
    <w:tblPr/>
  </w:style>
  <w:style w:type="table" w:styleId="864">
    <w:name w:val="List Table 3 - Accent 3"/>
    <w:next w:val="864"/>
    <w:link w:val="723"/>
    <w:uiPriority w:val="99"/>
    <w:qFormat/>
    <w:pPr>
      <w:spacing w:after="0" w:line="240" w:lineRule="auto"/>
    </w:pPr>
    <w:tblPr/>
  </w:style>
  <w:style w:type="table" w:styleId="865">
    <w:name w:val="List Table 3 - Accent 4"/>
    <w:next w:val="865"/>
    <w:link w:val="723"/>
    <w:uiPriority w:val="99"/>
    <w:qFormat/>
    <w:pPr>
      <w:spacing w:after="0" w:line="240" w:lineRule="auto"/>
    </w:pPr>
    <w:tblPr/>
  </w:style>
  <w:style w:type="table" w:styleId="866">
    <w:name w:val="List Table 3 - Accent 5"/>
    <w:next w:val="866"/>
    <w:link w:val="723"/>
    <w:uiPriority w:val="99"/>
    <w:qFormat/>
    <w:pPr>
      <w:spacing w:after="0" w:line="240" w:lineRule="auto"/>
    </w:pPr>
    <w:tblPr/>
  </w:style>
  <w:style w:type="table" w:styleId="867">
    <w:name w:val="List Table 3 - Accent 6"/>
    <w:next w:val="867"/>
    <w:link w:val="723"/>
    <w:uiPriority w:val="99"/>
    <w:qFormat/>
    <w:pPr>
      <w:spacing w:after="0" w:line="240" w:lineRule="auto"/>
    </w:pPr>
    <w:tblPr/>
  </w:style>
  <w:style w:type="table" w:styleId="868">
    <w:name w:val="List Table 4"/>
    <w:next w:val="868"/>
    <w:link w:val="723"/>
    <w:uiPriority w:val="99"/>
    <w:qFormat/>
    <w:pPr>
      <w:spacing w:after="0" w:line="240" w:lineRule="auto"/>
    </w:pPr>
    <w:tblPr/>
  </w:style>
  <w:style w:type="table" w:styleId="869">
    <w:name w:val="List Table 4 - Accent 1"/>
    <w:next w:val="869"/>
    <w:link w:val="723"/>
    <w:uiPriority w:val="99"/>
    <w:qFormat/>
    <w:pPr>
      <w:spacing w:after="0" w:line="240" w:lineRule="auto"/>
    </w:pPr>
    <w:tblPr/>
  </w:style>
  <w:style w:type="table" w:styleId="870">
    <w:name w:val="List Table 4 - Accent 2"/>
    <w:next w:val="870"/>
    <w:link w:val="723"/>
    <w:uiPriority w:val="99"/>
    <w:qFormat/>
    <w:pPr>
      <w:spacing w:after="0" w:line="240" w:lineRule="auto"/>
    </w:pPr>
    <w:tblPr/>
  </w:style>
  <w:style w:type="table" w:styleId="871">
    <w:name w:val="List Table 4 - Accent 3"/>
    <w:next w:val="871"/>
    <w:link w:val="723"/>
    <w:uiPriority w:val="99"/>
    <w:qFormat/>
    <w:pPr>
      <w:spacing w:after="0" w:line="240" w:lineRule="auto"/>
    </w:pPr>
    <w:tblPr/>
  </w:style>
  <w:style w:type="table" w:styleId="872">
    <w:name w:val="List Table 4 - Accent 4"/>
    <w:next w:val="872"/>
    <w:link w:val="723"/>
    <w:uiPriority w:val="99"/>
    <w:qFormat/>
    <w:pPr>
      <w:spacing w:after="0" w:line="240" w:lineRule="auto"/>
    </w:pPr>
    <w:tblPr/>
  </w:style>
  <w:style w:type="table" w:styleId="873">
    <w:name w:val="List Table 4 - Accent 5"/>
    <w:next w:val="873"/>
    <w:link w:val="723"/>
    <w:uiPriority w:val="99"/>
    <w:qFormat/>
    <w:pPr>
      <w:spacing w:after="0" w:line="240" w:lineRule="auto"/>
    </w:pPr>
    <w:tblPr/>
  </w:style>
  <w:style w:type="table" w:styleId="874">
    <w:name w:val="List Table 4 - Accent 6"/>
    <w:next w:val="874"/>
    <w:link w:val="723"/>
    <w:uiPriority w:val="99"/>
    <w:qFormat/>
    <w:pPr>
      <w:spacing w:after="0" w:line="240" w:lineRule="auto"/>
    </w:pPr>
    <w:tblPr/>
  </w:style>
  <w:style w:type="table" w:styleId="875">
    <w:name w:val="List Table 5 Dark"/>
    <w:next w:val="875"/>
    <w:link w:val="723"/>
    <w:uiPriority w:val="99"/>
    <w:qFormat/>
    <w:pPr>
      <w:spacing w:after="0" w:line="240" w:lineRule="auto"/>
    </w:pPr>
    <w:tblPr/>
  </w:style>
  <w:style w:type="table" w:styleId="876">
    <w:name w:val="List Table 5 Dark - Accent 1"/>
    <w:next w:val="876"/>
    <w:link w:val="723"/>
    <w:uiPriority w:val="99"/>
    <w:qFormat/>
    <w:pPr>
      <w:spacing w:after="0" w:line="240" w:lineRule="auto"/>
    </w:pPr>
    <w:tblPr/>
  </w:style>
  <w:style w:type="table" w:styleId="877">
    <w:name w:val="List Table 5 Dark - Accent 2"/>
    <w:next w:val="877"/>
    <w:link w:val="723"/>
    <w:uiPriority w:val="99"/>
    <w:qFormat/>
    <w:pPr>
      <w:spacing w:after="0" w:line="240" w:lineRule="auto"/>
    </w:pPr>
    <w:tblPr/>
  </w:style>
  <w:style w:type="table" w:styleId="878">
    <w:name w:val="List Table 5 Dark - Accent 3"/>
    <w:next w:val="878"/>
    <w:link w:val="723"/>
    <w:uiPriority w:val="99"/>
    <w:qFormat/>
    <w:pPr>
      <w:spacing w:after="0" w:line="240" w:lineRule="auto"/>
    </w:pPr>
    <w:tblPr/>
  </w:style>
  <w:style w:type="table" w:styleId="879">
    <w:name w:val="List Table 5 Dark - Accent 4"/>
    <w:next w:val="879"/>
    <w:link w:val="723"/>
    <w:uiPriority w:val="99"/>
    <w:qFormat/>
    <w:pPr>
      <w:spacing w:after="0" w:line="240" w:lineRule="auto"/>
    </w:pPr>
    <w:tblPr/>
  </w:style>
  <w:style w:type="table" w:styleId="880">
    <w:name w:val="List Table 5 Dark - Accent 5"/>
    <w:next w:val="880"/>
    <w:link w:val="723"/>
    <w:uiPriority w:val="99"/>
    <w:qFormat/>
    <w:pPr>
      <w:spacing w:after="0" w:line="240" w:lineRule="auto"/>
    </w:pPr>
    <w:tblPr/>
  </w:style>
  <w:style w:type="table" w:styleId="881">
    <w:name w:val="List Table 5 Dark - Accent 6"/>
    <w:next w:val="881"/>
    <w:link w:val="723"/>
    <w:uiPriority w:val="99"/>
    <w:qFormat/>
    <w:pPr>
      <w:spacing w:after="0" w:line="240" w:lineRule="auto"/>
    </w:pPr>
    <w:tblPr/>
  </w:style>
  <w:style w:type="table" w:styleId="882">
    <w:name w:val="List Table 6 Colorful"/>
    <w:next w:val="882"/>
    <w:link w:val="723"/>
    <w:uiPriority w:val="99"/>
    <w:qFormat/>
    <w:pPr>
      <w:spacing w:after="0" w:line="240" w:lineRule="auto"/>
    </w:pPr>
    <w:tblPr/>
  </w:style>
  <w:style w:type="table" w:styleId="883">
    <w:name w:val="List Table 6 Colorful - Accent 1"/>
    <w:next w:val="883"/>
    <w:link w:val="723"/>
    <w:uiPriority w:val="99"/>
    <w:qFormat/>
    <w:pPr>
      <w:spacing w:after="0" w:line="240" w:lineRule="auto"/>
    </w:pPr>
    <w:tblPr/>
  </w:style>
  <w:style w:type="table" w:styleId="884">
    <w:name w:val="List Table 6 Colorful - Accent 2"/>
    <w:next w:val="884"/>
    <w:link w:val="723"/>
    <w:uiPriority w:val="99"/>
    <w:qFormat/>
    <w:pPr>
      <w:spacing w:after="0" w:line="240" w:lineRule="auto"/>
    </w:pPr>
    <w:tblPr/>
  </w:style>
  <w:style w:type="table" w:styleId="885">
    <w:name w:val="List Table 6 Colorful - Accent 3"/>
    <w:next w:val="885"/>
    <w:link w:val="723"/>
    <w:uiPriority w:val="99"/>
    <w:qFormat/>
    <w:pPr>
      <w:spacing w:after="0" w:line="240" w:lineRule="auto"/>
    </w:pPr>
    <w:tblPr/>
  </w:style>
  <w:style w:type="table" w:styleId="886">
    <w:name w:val="List Table 6 Colorful - Accent 4"/>
    <w:next w:val="886"/>
    <w:link w:val="723"/>
    <w:uiPriority w:val="99"/>
    <w:qFormat/>
    <w:pPr>
      <w:spacing w:after="0" w:line="240" w:lineRule="auto"/>
    </w:pPr>
    <w:tblPr/>
  </w:style>
  <w:style w:type="table" w:styleId="887">
    <w:name w:val="List Table 6 Colorful - Accent 5"/>
    <w:next w:val="887"/>
    <w:link w:val="723"/>
    <w:uiPriority w:val="99"/>
    <w:qFormat/>
    <w:pPr>
      <w:spacing w:after="0" w:line="240" w:lineRule="auto"/>
    </w:pPr>
    <w:tblPr/>
  </w:style>
  <w:style w:type="table" w:styleId="888">
    <w:name w:val="List Table 6 Colorful - Accent 6"/>
    <w:next w:val="888"/>
    <w:link w:val="723"/>
    <w:uiPriority w:val="99"/>
    <w:qFormat/>
    <w:pPr>
      <w:spacing w:after="0" w:line="240" w:lineRule="auto"/>
    </w:pPr>
    <w:tblPr/>
  </w:style>
  <w:style w:type="table" w:styleId="889">
    <w:name w:val="List Table 7 Colorful"/>
    <w:next w:val="889"/>
    <w:link w:val="723"/>
    <w:uiPriority w:val="99"/>
    <w:qFormat/>
    <w:pPr>
      <w:spacing w:after="0" w:line="240" w:lineRule="auto"/>
    </w:pPr>
    <w:tblPr/>
  </w:style>
  <w:style w:type="table" w:styleId="890">
    <w:name w:val="List Table 7 Colorful - Accent 1"/>
    <w:next w:val="890"/>
    <w:link w:val="723"/>
    <w:uiPriority w:val="99"/>
    <w:qFormat/>
    <w:pPr>
      <w:spacing w:after="0" w:line="240" w:lineRule="auto"/>
    </w:pPr>
    <w:tblPr/>
  </w:style>
  <w:style w:type="table" w:styleId="891">
    <w:name w:val="List Table 7 Colorful - Accent 2"/>
    <w:next w:val="891"/>
    <w:link w:val="723"/>
    <w:uiPriority w:val="99"/>
    <w:qFormat/>
    <w:pPr>
      <w:spacing w:after="0" w:line="240" w:lineRule="auto"/>
    </w:pPr>
    <w:tblPr/>
  </w:style>
  <w:style w:type="table" w:styleId="892">
    <w:name w:val="List Table 7 Colorful - Accent 3"/>
    <w:next w:val="892"/>
    <w:link w:val="723"/>
    <w:uiPriority w:val="99"/>
    <w:qFormat/>
    <w:pPr>
      <w:spacing w:after="0" w:line="240" w:lineRule="auto"/>
    </w:pPr>
    <w:tblPr/>
  </w:style>
  <w:style w:type="table" w:styleId="893">
    <w:name w:val="List Table 7 Colorful - Accent 4"/>
    <w:next w:val="893"/>
    <w:link w:val="723"/>
    <w:uiPriority w:val="99"/>
    <w:qFormat/>
    <w:pPr>
      <w:spacing w:after="0" w:line="240" w:lineRule="auto"/>
    </w:pPr>
    <w:tblPr/>
  </w:style>
  <w:style w:type="table" w:styleId="894">
    <w:name w:val="List Table 7 Colorful - Accent 5"/>
    <w:next w:val="894"/>
    <w:link w:val="723"/>
    <w:uiPriority w:val="99"/>
    <w:qFormat/>
    <w:pPr>
      <w:spacing w:after="0" w:line="240" w:lineRule="auto"/>
    </w:pPr>
    <w:tblPr/>
  </w:style>
  <w:style w:type="table" w:styleId="895">
    <w:name w:val="List Table 7 Colorful - Accent 6"/>
    <w:next w:val="895"/>
    <w:link w:val="723"/>
    <w:uiPriority w:val="99"/>
    <w:qFormat/>
    <w:pPr>
      <w:spacing w:after="0" w:line="240" w:lineRule="auto"/>
    </w:pPr>
    <w:tblPr/>
  </w:style>
  <w:style w:type="table" w:styleId="896">
    <w:name w:val="Lined - Accent"/>
    <w:next w:val="896"/>
    <w:link w:val="723"/>
    <w:uiPriority w:val="99"/>
    <w:qFormat/>
    <w:pPr>
      <w:spacing w:after="0" w:line="240" w:lineRule="auto"/>
    </w:pPr>
    <w:rPr>
      <w:color w:val="404040"/>
    </w:rPr>
    <w:tblPr/>
  </w:style>
  <w:style w:type="table" w:styleId="897">
    <w:name w:val="Lined - Accent 1"/>
    <w:next w:val="897"/>
    <w:link w:val="723"/>
    <w:uiPriority w:val="99"/>
    <w:qFormat/>
    <w:pPr>
      <w:spacing w:after="0" w:line="240" w:lineRule="auto"/>
    </w:pPr>
    <w:rPr>
      <w:color w:val="404040"/>
    </w:rPr>
    <w:tblPr/>
  </w:style>
  <w:style w:type="table" w:styleId="898">
    <w:name w:val="Lined - Accent 2"/>
    <w:next w:val="898"/>
    <w:link w:val="723"/>
    <w:uiPriority w:val="99"/>
    <w:qFormat/>
    <w:pPr>
      <w:spacing w:after="0" w:line="240" w:lineRule="auto"/>
    </w:pPr>
    <w:rPr>
      <w:color w:val="404040"/>
    </w:rPr>
    <w:tblPr/>
  </w:style>
  <w:style w:type="table" w:styleId="899">
    <w:name w:val="Lined - Accent 3"/>
    <w:next w:val="899"/>
    <w:link w:val="723"/>
    <w:uiPriority w:val="99"/>
    <w:qFormat/>
    <w:pPr>
      <w:spacing w:after="0" w:line="240" w:lineRule="auto"/>
    </w:pPr>
    <w:rPr>
      <w:color w:val="404040"/>
    </w:rPr>
    <w:tblPr/>
  </w:style>
  <w:style w:type="table" w:styleId="900">
    <w:name w:val="Lined - Accent 4"/>
    <w:next w:val="900"/>
    <w:link w:val="723"/>
    <w:uiPriority w:val="99"/>
    <w:qFormat/>
    <w:pPr>
      <w:spacing w:after="0" w:line="240" w:lineRule="auto"/>
    </w:pPr>
    <w:rPr>
      <w:color w:val="404040"/>
    </w:rPr>
    <w:tblPr/>
  </w:style>
  <w:style w:type="table" w:styleId="901">
    <w:name w:val="Lined - Accent 5"/>
    <w:next w:val="901"/>
    <w:link w:val="723"/>
    <w:uiPriority w:val="99"/>
    <w:qFormat/>
    <w:pPr>
      <w:spacing w:after="0" w:line="240" w:lineRule="auto"/>
    </w:pPr>
    <w:rPr>
      <w:color w:val="404040"/>
    </w:rPr>
    <w:tblPr/>
  </w:style>
  <w:style w:type="table" w:styleId="902">
    <w:name w:val="Lined - Accent 6"/>
    <w:next w:val="902"/>
    <w:link w:val="723"/>
    <w:uiPriority w:val="99"/>
    <w:qFormat/>
    <w:pPr>
      <w:spacing w:after="0" w:line="240" w:lineRule="auto"/>
    </w:pPr>
    <w:rPr>
      <w:color w:val="404040"/>
    </w:rPr>
    <w:tblPr/>
  </w:style>
  <w:style w:type="table" w:styleId="903">
    <w:name w:val="Bordered &amp; Lined - Accent"/>
    <w:next w:val="903"/>
    <w:link w:val="723"/>
    <w:uiPriority w:val="99"/>
    <w:qFormat/>
    <w:pPr>
      <w:spacing w:after="0" w:line="240" w:lineRule="auto"/>
    </w:pPr>
    <w:rPr>
      <w:color w:val="404040"/>
    </w:rPr>
    <w:tblPr/>
  </w:style>
  <w:style w:type="table" w:styleId="904">
    <w:name w:val="Bordered &amp; Lined - Accent 1"/>
    <w:next w:val="904"/>
    <w:link w:val="723"/>
    <w:uiPriority w:val="99"/>
    <w:qFormat/>
    <w:pPr>
      <w:spacing w:after="0" w:line="240" w:lineRule="auto"/>
    </w:pPr>
    <w:rPr>
      <w:color w:val="404040"/>
    </w:rPr>
    <w:tblPr/>
  </w:style>
  <w:style w:type="table" w:styleId="905">
    <w:name w:val="Bordered &amp; Lined - Accent 2"/>
    <w:next w:val="905"/>
    <w:link w:val="723"/>
    <w:uiPriority w:val="99"/>
    <w:qFormat/>
    <w:pPr>
      <w:spacing w:after="0" w:line="240" w:lineRule="auto"/>
    </w:pPr>
    <w:rPr>
      <w:color w:val="404040"/>
    </w:rPr>
    <w:tblPr/>
  </w:style>
  <w:style w:type="table" w:styleId="906">
    <w:name w:val="Bordered &amp; Lined - Accent 3"/>
    <w:next w:val="906"/>
    <w:link w:val="723"/>
    <w:uiPriority w:val="99"/>
    <w:qFormat/>
    <w:pPr>
      <w:spacing w:after="0" w:line="240" w:lineRule="auto"/>
    </w:pPr>
    <w:rPr>
      <w:color w:val="404040"/>
    </w:rPr>
    <w:tblPr/>
  </w:style>
  <w:style w:type="table" w:styleId="907">
    <w:name w:val="Bordered &amp; Lined - Accent 4"/>
    <w:next w:val="907"/>
    <w:link w:val="723"/>
    <w:uiPriority w:val="99"/>
    <w:qFormat/>
    <w:pPr>
      <w:spacing w:after="0" w:line="240" w:lineRule="auto"/>
    </w:pPr>
    <w:rPr>
      <w:color w:val="404040"/>
    </w:rPr>
    <w:tblPr/>
  </w:style>
  <w:style w:type="table" w:styleId="908">
    <w:name w:val="Bordered &amp; Lined - Accent 5"/>
    <w:next w:val="908"/>
    <w:link w:val="723"/>
    <w:uiPriority w:val="99"/>
    <w:qFormat/>
    <w:pPr>
      <w:spacing w:after="0" w:line="240" w:lineRule="auto"/>
    </w:pPr>
    <w:rPr>
      <w:color w:val="404040"/>
    </w:rPr>
    <w:tblPr/>
  </w:style>
  <w:style w:type="table" w:styleId="909">
    <w:name w:val="Bordered &amp; Lined - Accent 6"/>
    <w:next w:val="909"/>
    <w:link w:val="723"/>
    <w:uiPriority w:val="99"/>
    <w:qFormat/>
    <w:pPr>
      <w:spacing w:after="0" w:line="240" w:lineRule="auto"/>
    </w:pPr>
    <w:rPr>
      <w:color w:val="404040"/>
    </w:rPr>
    <w:tblPr/>
  </w:style>
  <w:style w:type="table" w:styleId="910">
    <w:name w:val="Bordered"/>
    <w:next w:val="910"/>
    <w:link w:val="723"/>
    <w:uiPriority w:val="99"/>
    <w:qFormat/>
    <w:pPr>
      <w:spacing w:after="0" w:line="240" w:lineRule="auto"/>
    </w:pPr>
    <w:tblPr/>
  </w:style>
  <w:style w:type="table" w:styleId="911">
    <w:name w:val="Bordered - Accent 1"/>
    <w:next w:val="911"/>
    <w:link w:val="723"/>
    <w:uiPriority w:val="99"/>
    <w:qFormat/>
    <w:pPr>
      <w:spacing w:after="0" w:line="240" w:lineRule="auto"/>
    </w:pPr>
    <w:tblPr/>
  </w:style>
  <w:style w:type="table" w:styleId="912">
    <w:name w:val="Bordered - Accent 2"/>
    <w:next w:val="912"/>
    <w:link w:val="723"/>
    <w:uiPriority w:val="99"/>
    <w:qFormat/>
    <w:pPr>
      <w:spacing w:after="0" w:line="240" w:lineRule="auto"/>
    </w:pPr>
    <w:tblPr/>
  </w:style>
  <w:style w:type="table" w:styleId="913">
    <w:name w:val="Bordered - Accent 3"/>
    <w:next w:val="913"/>
    <w:link w:val="723"/>
    <w:uiPriority w:val="99"/>
    <w:qFormat/>
    <w:pPr>
      <w:spacing w:after="0" w:line="240" w:lineRule="auto"/>
    </w:pPr>
    <w:tblPr/>
  </w:style>
  <w:style w:type="table" w:styleId="914">
    <w:name w:val="Bordered - Accent 4"/>
    <w:next w:val="914"/>
    <w:link w:val="723"/>
    <w:uiPriority w:val="99"/>
    <w:qFormat/>
    <w:pPr>
      <w:spacing w:after="0" w:line="240" w:lineRule="auto"/>
    </w:pPr>
    <w:tblPr/>
  </w:style>
  <w:style w:type="table" w:styleId="915">
    <w:name w:val="Bordered - Accent 5"/>
    <w:next w:val="915"/>
    <w:link w:val="723"/>
    <w:uiPriority w:val="99"/>
    <w:qFormat/>
    <w:pPr>
      <w:spacing w:after="0" w:line="240" w:lineRule="auto"/>
    </w:pPr>
    <w:tblPr/>
  </w:style>
  <w:style w:type="table" w:styleId="916">
    <w:name w:val="Bordered - Accent 6"/>
    <w:next w:val="916"/>
    <w:link w:val="723"/>
    <w:uiPriority w:val="99"/>
    <w:qFormat/>
    <w:pPr>
      <w:spacing w:after="0" w:line="240" w:lineRule="auto"/>
    </w:pPr>
    <w:tblPr/>
  </w:style>
  <w:style w:type="paragraph" w:styleId="917">
    <w:name w:val="TOC Heading"/>
    <w:next w:val="917"/>
    <w:link w:val="723"/>
    <w:uiPriority w:val="39"/>
    <w:unhideWhenUsed/>
    <w:qFormat/>
    <w:rPr>
      <w:rFonts w:ascii="Times New Roman" w:hAnsi="Times New Roman" w:eastAsia="宋体" w:cs="Times New Roman"/>
    </w:rPr>
  </w:style>
  <w:style w:type="paragraph" w:styleId="918">
    <w:name w:val="标题 11"/>
    <w:basedOn w:val="723"/>
    <w:next w:val="723"/>
    <w:link w:val="919"/>
    <w:qFormat/>
    <w:pPr>
      <w:jc w:val="center"/>
      <w:keepNext/>
      <w:outlineLvl w:val="0"/>
    </w:pPr>
    <w:rPr>
      <w:rFonts w:ascii="楷体_GB2312" w:eastAsia="楷体_GB2312"/>
      <w:sz w:val="28"/>
      <w:szCs w:val="28"/>
    </w:rPr>
  </w:style>
  <w:style w:type="character" w:styleId="919">
    <w:name w:val="标题 1 Char"/>
    <w:next w:val="919"/>
    <w:link w:val="918"/>
    <w:qFormat/>
    <w:rPr>
      <w:rFonts w:ascii="楷体_GB2312" w:hAnsi="Times New Roman" w:eastAsia="楷体_GB2312" w:cs="Times New Roman"/>
      <w:sz w:val="28"/>
      <w:szCs w:val="28"/>
    </w:rPr>
  </w:style>
  <w:style w:type="paragraph" w:styleId="920">
    <w:name w:val="标题 21"/>
    <w:basedOn w:val="723"/>
    <w:next w:val="922"/>
    <w:link w:val="921"/>
    <w:qFormat/>
    <w:pPr>
      <w:jc w:val="center"/>
      <w:keepLines/>
      <w:keepNext/>
      <w:spacing w:before="260" w:after="260" w:line="416" w:lineRule="auto"/>
      <w:outlineLvl w:val="1"/>
    </w:pPr>
    <w:rPr>
      <w:rFonts w:ascii="Arial" w:hAnsi="Arial" w:eastAsia="幼圆" w:cs="Arial"/>
      <w:b/>
      <w:bCs/>
      <w:sz w:val="44"/>
      <w:szCs w:val="44"/>
    </w:rPr>
  </w:style>
  <w:style w:type="character" w:styleId="921">
    <w:name w:val="标题 2 Char"/>
    <w:next w:val="921"/>
    <w:link w:val="920"/>
    <w:qFormat/>
    <w:rPr>
      <w:rFonts w:ascii="Arial" w:hAnsi="Arial" w:eastAsia="幼圆" w:cs="Arial"/>
      <w:b/>
      <w:bCs/>
      <w:sz w:val="44"/>
      <w:szCs w:val="44"/>
    </w:rPr>
  </w:style>
  <w:style w:type="paragraph" w:styleId="922">
    <w:name w:val="正文缩进11"/>
    <w:basedOn w:val="723"/>
    <w:next w:val="922"/>
    <w:link w:val="923"/>
    <w:qFormat/>
    <w:pPr>
      <w:ind w:firstLine="420"/>
    </w:pPr>
  </w:style>
  <w:style w:type="character" w:styleId="923">
    <w:name w:val="正文缩进 Char"/>
    <w:next w:val="923"/>
    <w:link w:val="922"/>
    <w:qFormat/>
    <w:rPr>
      <w:rFonts w:ascii="Times New Roman" w:hAnsi="Times New Roman" w:eastAsia="宋体" w:cs="Times New Roman"/>
      <w:szCs w:val="21"/>
    </w:rPr>
  </w:style>
  <w:style w:type="paragraph" w:styleId="924">
    <w:name w:val="标题 311"/>
    <w:basedOn w:val="723"/>
    <w:next w:val="922"/>
    <w:link w:val="925"/>
    <w:qFormat/>
    <w:pPr>
      <w:keepLines/>
      <w:keepNext/>
      <w:spacing w:before="260" w:after="260" w:line="416" w:lineRule="auto"/>
      <w:outlineLvl w:val="2"/>
    </w:pPr>
    <w:rPr>
      <w:b/>
      <w:bCs/>
      <w:sz w:val="32"/>
      <w:szCs w:val="32"/>
    </w:rPr>
  </w:style>
  <w:style w:type="character" w:styleId="925">
    <w:name w:val="标题 3 Char"/>
    <w:next w:val="925"/>
    <w:link w:val="924"/>
    <w:qFormat/>
    <w:rPr>
      <w:rFonts w:ascii="Times New Roman" w:hAnsi="Times New Roman" w:eastAsia="宋体" w:cs="Times New Roman"/>
      <w:b/>
      <w:bCs/>
      <w:sz w:val="32"/>
      <w:szCs w:val="32"/>
    </w:rPr>
  </w:style>
  <w:style w:type="paragraph" w:styleId="926">
    <w:name w:val="标题 41"/>
    <w:basedOn w:val="723"/>
    <w:next w:val="922"/>
    <w:link w:val="927"/>
    <w:qFormat/>
    <w:pPr>
      <w:keepLines/>
      <w:keepNext/>
      <w:spacing w:before="280" w:after="290" w:line="376" w:lineRule="auto"/>
      <w:outlineLvl w:val="3"/>
    </w:pPr>
    <w:rPr>
      <w:rFonts w:ascii="Arial" w:hAnsi="Arial" w:eastAsia="黑体" w:cs="Arial"/>
      <w:b/>
      <w:bCs/>
      <w:sz w:val="28"/>
      <w:szCs w:val="28"/>
    </w:rPr>
  </w:style>
  <w:style w:type="character" w:styleId="927">
    <w:name w:val="标题 4 Char"/>
    <w:next w:val="927"/>
    <w:link w:val="926"/>
    <w:qFormat/>
    <w:rPr>
      <w:rFonts w:ascii="Arial" w:hAnsi="Arial" w:eastAsia="黑体" w:cs="Arial"/>
      <w:b/>
      <w:bCs/>
      <w:sz w:val="28"/>
      <w:szCs w:val="28"/>
    </w:rPr>
  </w:style>
  <w:style w:type="paragraph" w:styleId="928">
    <w:name w:val="标题 51"/>
    <w:basedOn w:val="723"/>
    <w:next w:val="922"/>
    <w:link w:val="929"/>
    <w:qFormat/>
    <w:pPr>
      <w:keepNext/>
      <w:outlineLvl w:val="4"/>
    </w:pPr>
    <w:rPr>
      <w:rFonts w:ascii="宋体"/>
      <w:color w:val="000000"/>
      <w:sz w:val="28"/>
      <w:szCs w:val="28"/>
    </w:rPr>
  </w:style>
  <w:style w:type="character" w:styleId="929">
    <w:name w:val="标题 5 Char"/>
    <w:next w:val="929"/>
    <w:link w:val="928"/>
    <w:qFormat/>
    <w:rPr>
      <w:rFonts w:ascii="宋体" w:hAnsi="Times New Roman" w:eastAsia="宋体" w:cs="Times New Roman"/>
      <w:color w:val="000000"/>
      <w:sz w:val="28"/>
      <w:szCs w:val="28"/>
    </w:rPr>
  </w:style>
  <w:style w:type="paragraph" w:styleId="930">
    <w:name w:val="标题 61"/>
    <w:basedOn w:val="723"/>
    <w:next w:val="723"/>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qFormat/>
    <w:rPr>
      <w:rFonts w:ascii="Arial" w:hAnsi="Arial" w:eastAsia="黑体" w:cs="Times New Roman"/>
      <w:b/>
      <w:bCs/>
      <w:sz w:val="24"/>
      <w:szCs w:val="24"/>
    </w:rPr>
  </w:style>
  <w:style w:type="paragraph" w:styleId="932">
    <w:name w:val="标题 71"/>
    <w:basedOn w:val="723"/>
    <w:next w:val="723"/>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qFormat/>
    <w:rPr>
      <w:rFonts w:ascii="Times New Roman" w:hAnsi="Times New Roman" w:eastAsia="宋体" w:cs="Times New Roman"/>
      <w:b/>
      <w:bCs/>
      <w:sz w:val="24"/>
      <w:szCs w:val="24"/>
    </w:rPr>
  </w:style>
  <w:style w:type="paragraph" w:styleId="934">
    <w:name w:val="标题 81"/>
    <w:basedOn w:val="723"/>
    <w:next w:val="723"/>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qFormat/>
    <w:rPr>
      <w:rFonts w:ascii="Arial" w:hAnsi="Arial" w:eastAsia="黑体" w:cs="Times New Roman"/>
      <w:sz w:val="24"/>
      <w:szCs w:val="24"/>
    </w:rPr>
  </w:style>
  <w:style w:type="paragraph" w:styleId="936">
    <w:name w:val="标题 91"/>
    <w:basedOn w:val="723"/>
    <w:next w:val="723"/>
    <w:link w:val="937"/>
    <w:qFormat/>
    <w:pPr>
      <w:numPr>
        <w:ilvl w:val="8"/>
        <w:numId w:val="1"/>
      </w:numPr>
      <w:keepLines/>
      <w:keepNext/>
      <w:spacing w:before="240" w:after="64" w:line="320" w:lineRule="auto"/>
      <w:outlineLvl w:val="8"/>
    </w:pPr>
    <w:rPr>
      <w:rFonts w:ascii="Arial" w:hAnsi="Arial" w:eastAsia="黑体"/>
    </w:rPr>
  </w:style>
  <w:style w:type="character" w:styleId="937">
    <w:name w:val="标题 9 Char"/>
    <w:next w:val="937"/>
    <w:link w:val="936"/>
    <w:qFormat/>
    <w:rPr>
      <w:rFonts w:ascii="Arial" w:hAnsi="Arial" w:eastAsia="黑体" w:cs="Times New Roman"/>
      <w:szCs w:val="21"/>
    </w:rPr>
  </w:style>
  <w:style w:type="character" w:styleId="938">
    <w:name w:val="默认段落字体1"/>
    <w:next w:val="938"/>
    <w:link w:val="723"/>
    <w:uiPriority w:val="1"/>
    <w:unhideWhenUsed/>
    <w:qFormat/>
  </w:style>
  <w:style w:type="table" w:styleId="939">
    <w:name w:val="普通表格11"/>
    <w:next w:val="939"/>
    <w:link w:val="723"/>
    <w:uiPriority w:val="99"/>
    <w:unhideWhenUsed/>
    <w:qFormat/>
    <w:tblPr/>
  </w:style>
  <w:style w:type="paragraph" w:styleId="940">
    <w:name w:val="列表 31"/>
    <w:basedOn w:val="723"/>
    <w:next w:val="940"/>
    <w:link w:val="723"/>
    <w:qFormat/>
    <w:pPr>
      <w:ind w:left="100" w:hanging="200"/>
    </w:pPr>
  </w:style>
  <w:style w:type="paragraph" w:styleId="941">
    <w:name w:val="目录 71"/>
    <w:basedOn w:val="723"/>
    <w:next w:val="723"/>
    <w:link w:val="723"/>
    <w:semiHidden/>
    <w:qFormat/>
    <w:pPr>
      <w:ind w:left="1260"/>
      <w:jc w:val="left"/>
    </w:pPr>
  </w:style>
  <w:style w:type="paragraph" w:styleId="942">
    <w:name w:val="文档结构图1"/>
    <w:basedOn w:val="723"/>
    <w:next w:val="942"/>
    <w:link w:val="943"/>
    <w:semiHidden/>
    <w:qFormat/>
    <w:pPr>
      <w:shd w:val="clear" w:color="auto" w:fill="000080"/>
    </w:pPr>
  </w:style>
  <w:style w:type="character" w:styleId="943">
    <w:name w:val="文档结构图 Char"/>
    <w:next w:val="943"/>
    <w:link w:val="942"/>
    <w:semiHidden/>
    <w:qFormat/>
    <w:rPr>
      <w:rFonts w:ascii="Times New Roman" w:hAnsi="Times New Roman" w:eastAsia="宋体" w:cs="Times New Roman"/>
      <w:szCs w:val="21"/>
      <w:shd w:val="clear" w:color="auto" w:fill="000080"/>
    </w:rPr>
  </w:style>
  <w:style w:type="paragraph" w:styleId="944">
    <w:name w:val="批注文字1"/>
    <w:basedOn w:val="723"/>
    <w:next w:val="944"/>
    <w:link w:val="945"/>
    <w:semiHidden/>
    <w:qFormat/>
    <w:pPr>
      <w:jc w:val="left"/>
    </w:pPr>
  </w:style>
  <w:style w:type="character" w:styleId="945">
    <w:name w:val="批注文字 Char"/>
    <w:next w:val="945"/>
    <w:link w:val="944"/>
    <w:semiHidden/>
    <w:qFormat/>
    <w:rPr>
      <w:rFonts w:ascii="Times New Roman" w:hAnsi="Times New Roman" w:eastAsia="宋体" w:cs="Times New Roman"/>
      <w:szCs w:val="21"/>
    </w:rPr>
  </w:style>
  <w:style w:type="paragraph" w:styleId="946">
    <w:name w:val="正文文本 31"/>
    <w:basedOn w:val="723"/>
    <w:next w:val="946"/>
    <w:link w:val="947"/>
    <w:qFormat/>
    <w:rPr>
      <w:rFonts w:ascii="仿宋_GB2312" w:hAnsi="Arial" w:eastAsia="仿宋_GB2312"/>
      <w:sz w:val="32"/>
      <w:szCs w:val="32"/>
    </w:rPr>
  </w:style>
  <w:style w:type="character" w:styleId="947">
    <w:name w:val="正文文本 3 Char"/>
    <w:next w:val="947"/>
    <w:link w:val="946"/>
    <w:qFormat/>
    <w:rPr>
      <w:rFonts w:ascii="仿宋_GB2312" w:hAnsi="Arial" w:eastAsia="仿宋_GB2312" w:cs="Times New Roman"/>
      <w:sz w:val="32"/>
      <w:szCs w:val="32"/>
    </w:rPr>
  </w:style>
  <w:style w:type="paragraph" w:styleId="948">
    <w:name w:val="正文文本11"/>
    <w:basedOn w:val="723"/>
    <w:next w:val="948"/>
    <w:link w:val="949"/>
    <w:qFormat/>
    <w:rPr>
      <w:rFonts w:ascii="楷体_GB2312" w:hAnsi="Arial" w:eastAsia="楷体_GB2312"/>
      <w:sz w:val="28"/>
      <w:szCs w:val="28"/>
    </w:rPr>
  </w:style>
  <w:style w:type="character" w:styleId="949">
    <w:name w:val="正文文本 Char"/>
    <w:next w:val="949"/>
    <w:link w:val="948"/>
    <w:qFormat/>
    <w:rPr>
      <w:rFonts w:ascii="楷体_GB2312" w:hAnsi="Arial" w:eastAsia="楷体_GB2312" w:cs="Times New Roman"/>
      <w:sz w:val="28"/>
      <w:szCs w:val="28"/>
    </w:rPr>
  </w:style>
  <w:style w:type="paragraph" w:styleId="950">
    <w:name w:val="正文文本缩进1"/>
    <w:basedOn w:val="723"/>
    <w:next w:val="950"/>
    <w:link w:val="951"/>
    <w:qFormat/>
    <w:pPr>
      <w:ind w:firstLine="645"/>
    </w:pPr>
    <w:rPr>
      <w:rFonts w:ascii="楷体_GB2312" w:eastAsia="楷体_GB2312"/>
      <w:sz w:val="32"/>
      <w:szCs w:val="32"/>
    </w:rPr>
  </w:style>
  <w:style w:type="character" w:styleId="951">
    <w:name w:val="正文文本缩进 Char"/>
    <w:next w:val="951"/>
    <w:link w:val="950"/>
    <w:qFormat/>
    <w:rPr>
      <w:rFonts w:ascii="楷体_GB2312" w:hAnsi="Times New Roman" w:eastAsia="楷体_GB2312" w:cs="Times New Roman"/>
      <w:sz w:val="32"/>
      <w:szCs w:val="32"/>
    </w:rPr>
  </w:style>
  <w:style w:type="paragraph" w:styleId="952">
    <w:name w:val="列表 21"/>
    <w:basedOn w:val="723"/>
    <w:next w:val="952"/>
    <w:link w:val="723"/>
    <w:qFormat/>
    <w:pPr>
      <w:ind w:left="100" w:hanging="200"/>
    </w:pPr>
  </w:style>
  <w:style w:type="paragraph" w:styleId="953">
    <w:name w:val="目录 51"/>
    <w:basedOn w:val="723"/>
    <w:next w:val="723"/>
    <w:link w:val="723"/>
    <w:semiHidden/>
    <w:qFormat/>
    <w:pPr>
      <w:ind w:left="840"/>
      <w:jc w:val="left"/>
    </w:pPr>
  </w:style>
  <w:style w:type="paragraph" w:styleId="954">
    <w:name w:val="目录 31"/>
    <w:basedOn w:val="723"/>
    <w:next w:val="723"/>
    <w:link w:val="723"/>
    <w:semiHidden/>
    <w:qFormat/>
    <w:pPr>
      <w:ind w:left="420"/>
      <w:jc w:val="left"/>
    </w:pPr>
    <w:rPr>
      <w:i/>
      <w:iCs/>
      <w:szCs w:val="24"/>
    </w:rPr>
  </w:style>
  <w:style w:type="paragraph" w:styleId="955">
    <w:name w:val="纯文本1"/>
    <w:basedOn w:val="723"/>
    <w:next w:val="955"/>
    <w:link w:val="956"/>
    <w:qFormat/>
    <w:rPr>
      <w:rFonts w:ascii="宋体" w:hAnsi="Courier New" w:cs="Courier New"/>
    </w:rPr>
  </w:style>
  <w:style w:type="character" w:styleId="956">
    <w:name w:val="纯文本 Char"/>
    <w:next w:val="956"/>
    <w:link w:val="955"/>
    <w:qFormat/>
    <w:rPr>
      <w:rFonts w:ascii="宋体" w:hAnsi="Courier New" w:eastAsia="宋体" w:cs="Courier New"/>
      <w:szCs w:val="21"/>
    </w:rPr>
  </w:style>
  <w:style w:type="paragraph" w:styleId="957">
    <w:name w:val="目录 81"/>
    <w:basedOn w:val="723"/>
    <w:next w:val="723"/>
    <w:link w:val="723"/>
    <w:semiHidden/>
    <w:qFormat/>
    <w:pPr>
      <w:ind w:left="1470"/>
      <w:jc w:val="left"/>
    </w:pPr>
  </w:style>
  <w:style w:type="paragraph" w:styleId="958">
    <w:name w:val="日期1"/>
    <w:basedOn w:val="723"/>
    <w:next w:val="723"/>
    <w:link w:val="959"/>
    <w:qFormat/>
    <w:rPr>
      <w:sz w:val="24"/>
      <w:szCs w:val="24"/>
    </w:rPr>
  </w:style>
  <w:style w:type="character" w:styleId="959">
    <w:name w:val="日期 Char"/>
    <w:next w:val="959"/>
    <w:link w:val="958"/>
    <w:qFormat/>
    <w:rPr>
      <w:rFonts w:ascii="Times New Roman" w:hAnsi="Times New Roman" w:eastAsia="宋体" w:cs="Times New Roman"/>
      <w:sz w:val="24"/>
      <w:szCs w:val="24"/>
    </w:rPr>
  </w:style>
  <w:style w:type="paragraph" w:styleId="960">
    <w:name w:val="正文文本缩进 21"/>
    <w:basedOn w:val="723"/>
    <w:next w:val="960"/>
    <w:link w:val="961"/>
    <w:qFormat/>
    <w:pPr>
      <w:ind w:left="630" w:firstLine="645"/>
    </w:pPr>
    <w:rPr>
      <w:rFonts w:ascii="Arial" w:hAnsi="Arial" w:eastAsia="仿宋_GB2312" w:cs="Arial"/>
      <w:sz w:val="32"/>
      <w:szCs w:val="32"/>
    </w:rPr>
  </w:style>
  <w:style w:type="character" w:styleId="961">
    <w:name w:val="正文文本缩进 2 Char"/>
    <w:next w:val="961"/>
    <w:link w:val="960"/>
    <w:qFormat/>
    <w:rPr>
      <w:rFonts w:ascii="Arial" w:hAnsi="Arial" w:eastAsia="仿宋_GB2312" w:cs="Arial"/>
      <w:sz w:val="32"/>
      <w:szCs w:val="32"/>
    </w:rPr>
  </w:style>
  <w:style w:type="paragraph" w:styleId="962">
    <w:name w:val="批注框文本1"/>
    <w:basedOn w:val="723"/>
    <w:next w:val="962"/>
    <w:link w:val="963"/>
    <w:semiHidden/>
    <w:qFormat/>
    <w:rPr>
      <w:sz w:val="18"/>
      <w:szCs w:val="18"/>
    </w:rPr>
  </w:style>
  <w:style w:type="character" w:styleId="963">
    <w:name w:val="批注框文本 Char"/>
    <w:next w:val="963"/>
    <w:link w:val="962"/>
    <w:semiHidden/>
    <w:qFormat/>
    <w:rPr>
      <w:rFonts w:ascii="Times New Roman" w:hAnsi="Times New Roman" w:eastAsia="宋体" w:cs="Times New Roman"/>
      <w:sz w:val="18"/>
      <w:szCs w:val="18"/>
    </w:rPr>
  </w:style>
  <w:style w:type="paragraph" w:styleId="964">
    <w:name w:val="页脚1"/>
    <w:basedOn w:val="723"/>
    <w:next w:val="964"/>
    <w:link w:val="965"/>
    <w:qFormat/>
    <w:pPr>
      <w:jc w:val="left"/>
      <w:tabs>
        <w:tab w:val="center" w:pos="4153" w:leader="none"/>
        <w:tab w:val="right" w:pos="8306" w:leader="none"/>
      </w:tabs>
    </w:pPr>
    <w:rPr>
      <w:sz w:val="18"/>
      <w:szCs w:val="18"/>
    </w:rPr>
  </w:style>
  <w:style w:type="character" w:styleId="965">
    <w:name w:val="页脚 Char"/>
    <w:next w:val="965"/>
    <w:link w:val="964"/>
    <w:qFormat/>
    <w:rPr>
      <w:rFonts w:ascii="Times New Roman" w:hAnsi="Times New Roman" w:eastAsia="宋体" w:cs="Times New Roman"/>
      <w:sz w:val="18"/>
      <w:szCs w:val="18"/>
    </w:rPr>
  </w:style>
  <w:style w:type="paragraph" w:styleId="966">
    <w:name w:val="页眉1"/>
    <w:basedOn w:val="723"/>
    <w:next w:val="966"/>
    <w:link w:val="967"/>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qFormat/>
    <w:rPr>
      <w:rFonts w:ascii="Times New Roman" w:hAnsi="Times New Roman" w:eastAsia="宋体" w:cs="Times New Roman"/>
      <w:sz w:val="18"/>
      <w:szCs w:val="18"/>
    </w:rPr>
  </w:style>
  <w:style w:type="paragraph" w:styleId="968">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9">
    <w:name w:val="目录 41"/>
    <w:basedOn w:val="723"/>
    <w:next w:val="723"/>
    <w:link w:val="723"/>
    <w:semiHidden/>
    <w:qFormat/>
    <w:pPr>
      <w:ind w:left="630"/>
      <w:jc w:val="left"/>
    </w:pPr>
  </w:style>
  <w:style w:type="paragraph" w:styleId="970">
    <w:name w:val="列表1"/>
    <w:basedOn w:val="723"/>
    <w:next w:val="970"/>
    <w:link w:val="723"/>
    <w:qFormat/>
    <w:pPr>
      <w:ind w:left="200" w:hanging="200"/>
    </w:pPr>
  </w:style>
  <w:style w:type="paragraph" w:styleId="971">
    <w:name w:val="目录 61"/>
    <w:basedOn w:val="723"/>
    <w:next w:val="723"/>
    <w:link w:val="723"/>
    <w:semiHidden/>
    <w:qFormat/>
    <w:pPr>
      <w:ind w:left="1050"/>
      <w:jc w:val="left"/>
    </w:pPr>
  </w:style>
  <w:style w:type="paragraph" w:styleId="972">
    <w:name w:val="正文文本缩进 31"/>
    <w:basedOn w:val="723"/>
    <w:next w:val="972"/>
    <w:link w:val="973"/>
    <w:qFormat/>
    <w:pPr>
      <w:ind w:left="645" w:firstLine="645"/>
    </w:pPr>
    <w:rPr>
      <w:rFonts w:ascii="Arial" w:hAnsi="Arial" w:eastAsia="仿宋_GB2312" w:cs="Arial"/>
      <w:color w:val="ffff00"/>
      <w:sz w:val="32"/>
      <w:szCs w:val="32"/>
    </w:rPr>
  </w:style>
  <w:style w:type="character" w:styleId="973">
    <w:name w:val="正文文本缩进 3 Char"/>
    <w:next w:val="973"/>
    <w:link w:val="972"/>
    <w:qFormat/>
    <w:rPr>
      <w:rFonts w:ascii="Arial" w:hAnsi="Arial" w:eastAsia="仿宋_GB2312" w:cs="Arial"/>
      <w:color w:val="ffff00"/>
      <w:sz w:val="32"/>
      <w:szCs w:val="32"/>
    </w:rPr>
  </w:style>
  <w:style w:type="paragraph" w:styleId="974">
    <w:name w:val="图表目录1"/>
    <w:basedOn w:val="723"/>
    <w:next w:val="723"/>
    <w:link w:val="723"/>
    <w:semiHidden/>
    <w:qFormat/>
    <w:pPr>
      <w:ind w:left="840" w:hanging="420"/>
    </w:pPr>
  </w:style>
  <w:style w:type="paragraph" w:styleId="975">
    <w:name w:val="目录 21"/>
    <w:basedOn w:val="723"/>
    <w:next w:val="723"/>
    <w:link w:val="723"/>
    <w:semiHidden/>
    <w:qFormat/>
    <w:pPr>
      <w:ind w:left="210"/>
      <w:jc w:val="left"/>
    </w:pPr>
    <w:rPr>
      <w:smallCaps/>
      <w:szCs w:val="24"/>
    </w:rPr>
  </w:style>
  <w:style w:type="paragraph" w:styleId="976">
    <w:name w:val="目录 91"/>
    <w:basedOn w:val="723"/>
    <w:next w:val="723"/>
    <w:link w:val="723"/>
    <w:semiHidden/>
    <w:qFormat/>
    <w:pPr>
      <w:ind w:left="1680"/>
      <w:jc w:val="left"/>
    </w:pPr>
  </w:style>
  <w:style w:type="paragraph" w:styleId="977">
    <w:name w:val="正文文本 21"/>
    <w:basedOn w:val="723"/>
    <w:next w:val="977"/>
    <w:link w:val="978"/>
    <w:qFormat/>
    <w:pPr>
      <w:jc w:val="center"/>
      <w:widowControl/>
    </w:pPr>
    <w:rPr>
      <w:rFonts w:ascii="楷体_GB2312" w:eastAsia="楷体_GB2312"/>
      <w:sz w:val="28"/>
      <w:szCs w:val="28"/>
    </w:rPr>
  </w:style>
  <w:style w:type="character" w:styleId="978">
    <w:name w:val="正文文本 2 Char"/>
    <w:next w:val="978"/>
    <w:link w:val="977"/>
    <w:qFormat/>
    <w:rPr>
      <w:rFonts w:ascii="楷体_GB2312" w:hAnsi="Times New Roman" w:eastAsia="楷体_GB2312" w:cs="Times New Roman"/>
      <w:sz w:val="28"/>
      <w:szCs w:val="28"/>
    </w:rPr>
  </w:style>
  <w:style w:type="paragraph" w:styleId="979">
    <w:name w:val="普通(网站)1"/>
    <w:basedOn w:val="723"/>
    <w:next w:val="979"/>
    <w:link w:val="723"/>
    <w:uiPriority w:val="99"/>
    <w:qFormat/>
    <w:pPr>
      <w:jc w:val="left"/>
      <w:spacing w:before="100" w:beforeAutospacing="1" w:after="100" w:afterAutospacing="1"/>
      <w:widowControl/>
    </w:pPr>
    <w:rPr>
      <w:rFonts w:ascii="宋体" w:hAnsi="宋体" w:cs="宋体"/>
      <w:sz w:val="24"/>
      <w:szCs w:val="24"/>
    </w:rPr>
  </w:style>
  <w:style w:type="paragraph" w:styleId="980">
    <w:name w:val="索引 11"/>
    <w:basedOn w:val="723"/>
    <w:next w:val="723"/>
    <w:link w:val="723"/>
    <w:semiHidden/>
    <w:qFormat/>
    <w:pPr>
      <w:spacing w:line="240" w:lineRule="atLeast"/>
    </w:pPr>
    <w:rPr>
      <w:b/>
      <w:bCs/>
    </w:rPr>
  </w:style>
  <w:style w:type="paragraph" w:styleId="981">
    <w:name w:val="批注主题1"/>
    <w:basedOn w:val="944"/>
    <w:next w:val="944"/>
    <w:link w:val="982"/>
    <w:semiHidden/>
    <w:qFormat/>
    <w:rPr>
      <w:b/>
      <w:bCs/>
    </w:rPr>
  </w:style>
  <w:style w:type="character" w:styleId="982">
    <w:name w:val="批注主题 Char"/>
    <w:next w:val="982"/>
    <w:link w:val="981"/>
    <w:semiHidden/>
    <w:qFormat/>
    <w:rPr>
      <w:rFonts w:ascii="Times New Roman" w:hAnsi="Times New Roman" w:eastAsia="宋体" w:cs="Times New Roman"/>
      <w:b/>
      <w:bCs/>
      <w:szCs w:val="21"/>
    </w:rPr>
  </w:style>
  <w:style w:type="paragraph" w:styleId="983">
    <w:name w:val="正文首行缩进1"/>
    <w:basedOn w:val="723"/>
    <w:next w:val="983"/>
    <w:link w:val="984"/>
    <w:qFormat/>
    <w:pPr>
      <w:ind w:firstLine="200"/>
      <w:spacing w:line="360" w:lineRule="auto"/>
    </w:pPr>
    <w:rPr>
      <w:rFonts w:ascii="仿宋_GB2312" w:eastAsia="仿宋_GB2312"/>
      <w:sz w:val="30"/>
      <w:szCs w:val="30"/>
    </w:rPr>
  </w:style>
  <w:style w:type="character" w:styleId="984">
    <w:name w:val="正文首行缩进 Char"/>
    <w:next w:val="984"/>
    <w:link w:val="983"/>
    <w:qFormat/>
    <w:rPr>
      <w:rFonts w:ascii="仿宋_GB2312" w:hAnsi="Times New Roman" w:eastAsia="仿宋_GB2312" w:cs="Times New Roman"/>
      <w:sz w:val="30"/>
      <w:szCs w:val="30"/>
    </w:rPr>
  </w:style>
  <w:style w:type="paragraph" w:styleId="985">
    <w:name w:val="正文首行缩进 21"/>
    <w:basedOn w:val="950"/>
    <w:next w:val="985"/>
    <w:link w:val="986"/>
    <w:qFormat/>
    <w:pPr>
      <w:ind w:firstLine="420"/>
      <w:spacing w:line="360" w:lineRule="auto"/>
    </w:pPr>
    <w:rPr>
      <w:rFonts w:ascii="宋体" w:hAnsi="宋体" w:eastAsia="宋体"/>
      <w:sz w:val="21"/>
      <w:szCs w:val="20"/>
    </w:rPr>
  </w:style>
  <w:style w:type="character" w:styleId="986">
    <w:name w:val="正文首行缩进 2 Char"/>
    <w:next w:val="986"/>
    <w:link w:val="985"/>
    <w:qFormat/>
    <w:rPr>
      <w:rFonts w:ascii="宋体" w:hAnsi="宋体" w:eastAsia="宋体" w:cs="Times New Roman"/>
      <w:sz w:val="32"/>
      <w:szCs w:val="20"/>
    </w:rPr>
  </w:style>
  <w:style w:type="table" w:styleId="987">
    <w:name w:val="网格型11"/>
    <w:basedOn w:val="939"/>
    <w:next w:val="987"/>
    <w:link w:val="723"/>
    <w:qFormat/>
    <w:pPr>
      <w:jc w:val="both"/>
      <w:widowControl w:val="off"/>
    </w:pPr>
    <w:rPr>
      <w:rFonts w:ascii="Times New Roman" w:hAnsi="Times New Roman" w:eastAsia="宋体" w:cs="Times New Roman"/>
      <w:sz w:val="20"/>
      <w:szCs w:val="20"/>
    </w:rPr>
    <w:tblPr/>
  </w:style>
  <w:style w:type="character" w:styleId="988">
    <w:name w:val="要点1"/>
    <w:next w:val="988"/>
    <w:link w:val="723"/>
    <w:qFormat/>
    <w:rPr>
      <w:b/>
      <w:bCs/>
    </w:rPr>
  </w:style>
  <w:style w:type="character" w:styleId="989">
    <w:name w:val="页码1"/>
    <w:next w:val="989"/>
    <w:link w:val="723"/>
    <w:qFormat/>
  </w:style>
  <w:style w:type="character" w:styleId="990">
    <w:name w:val="已访问的超链接1"/>
    <w:next w:val="990"/>
    <w:link w:val="723"/>
    <w:qFormat/>
    <w:rPr>
      <w:color w:val="800080"/>
      <w:u w:val="single"/>
    </w:rPr>
  </w:style>
  <w:style w:type="character" w:styleId="991">
    <w:name w:val="超链接1"/>
    <w:next w:val="991"/>
    <w:link w:val="723"/>
    <w:qFormat/>
    <w:rPr>
      <w:color w:val="0000ff"/>
      <w:u w:val="single"/>
    </w:rPr>
  </w:style>
  <w:style w:type="character" w:styleId="992">
    <w:name w:val="批注引用1"/>
    <w:next w:val="992"/>
    <w:link w:val="723"/>
    <w:semiHidden/>
    <w:qFormat/>
    <w:rPr>
      <w:sz w:val="21"/>
      <w:szCs w:val="21"/>
    </w:rPr>
  </w:style>
  <w:style w:type="paragraph" w:styleId="993">
    <w:name w:val="正文文本1"/>
    <w:basedOn w:val="723"/>
    <w:next w:val="723"/>
    <w:link w:val="723"/>
    <w:semiHidden/>
    <w:qFormat/>
    <w:rPr>
      <w:rFonts w:ascii="Arial" w:hAnsi="Arial" w:eastAsia="Arial" w:cs="Arial"/>
      <w:sz w:val="21"/>
      <w:szCs w:val="21"/>
      <w:lang w:val="en-US" w:eastAsia="en-US" w:bidi="ar-SA"/>
    </w:rPr>
  </w:style>
  <w:style w:type="paragraph" w:styleId="994">
    <w:name w:val="正文文本12"/>
    <w:basedOn w:val="723"/>
    <w:next w:val="994"/>
    <w:link w:val="723"/>
    <w:uiPriority w:val="1"/>
    <w:qFormat/>
    <w:pPr>
      <w:ind w:left="120"/>
    </w:pPr>
    <w:rPr>
      <w:rFonts w:ascii="宋体" w:hAnsi="宋体" w:eastAsia="宋体" w:cs="宋体"/>
      <w:sz w:val="21"/>
      <w:szCs w:val="21"/>
      <w:lang w:val="zh-CN" w:eastAsia="zh-CN" w:bidi="zh-CN"/>
    </w:rPr>
  </w:style>
  <w:style w:type="character" w:styleId="995">
    <w:name w:val="font5 Char"/>
    <w:next w:val="995"/>
    <w:link w:val="723"/>
    <w:qFormat/>
    <w:rPr>
      <w:rFonts w:ascii="宋体" w:hAnsi="宋体" w:eastAsia="宋体"/>
      <w:sz w:val="28"/>
      <w:szCs w:val="28"/>
      <w:lang w:val="en-US" w:eastAsia="zh-CN" w:bidi="ar-SA"/>
    </w:rPr>
  </w:style>
  <w:style w:type="character" w:styleId="996">
    <w:name w:val="二级目录 Char"/>
    <w:next w:val="996"/>
    <w:link w:val="997"/>
    <w:qFormat/>
    <w:rPr>
      <w:b/>
      <w:sz w:val="30"/>
      <w:szCs w:val="28"/>
    </w:rPr>
  </w:style>
  <w:style w:type="paragraph" w:styleId="997">
    <w:name w:val="二级目录"/>
    <w:next w:val="723"/>
    <w:link w:val="99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8">
    <w:name w:val="列出段落 Char"/>
    <w:next w:val="998"/>
    <w:link w:val="999"/>
    <w:qFormat/>
    <w:rPr>
      <w:rFonts w:ascii="Calibri" w:hAnsi="Calibri"/>
      <w:sz w:val="24"/>
      <w:szCs w:val="24"/>
      <w:lang w:eastAsia="en-US" w:bidi="en-US"/>
    </w:rPr>
  </w:style>
  <w:style w:type="paragraph" w:styleId="999">
    <w:name w:val="列出段落1"/>
    <w:basedOn w:val="723"/>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723"/>
    <w:next w:val="948"/>
    <w:link w:val="723"/>
    <w:qFormat/>
    <w:pPr>
      <w:spacing w:after="120"/>
    </w:pPr>
    <w:rPr>
      <w:rFonts w:ascii="宋体" w:hAnsi="Arial"/>
      <w:bCs/>
      <w:iCs/>
      <w:szCs w:val="24"/>
    </w:rPr>
  </w:style>
  <w:style w:type="paragraph" w:styleId="1001">
    <w:name w:val="xl27"/>
    <w:basedOn w:val="723"/>
    <w:next w:val="1001"/>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723"/>
    <w:next w:val="100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723"/>
    <w:next w:val="1003"/>
    <w:link w:val="723"/>
    <w:qFormat/>
    <w:pPr>
      <w:ind w:firstLine="200"/>
      <w:tabs>
        <w:tab w:val="left" w:pos="360" w:leader="none"/>
      </w:tabs>
    </w:pPr>
    <w:rPr>
      <w:sz w:val="28"/>
      <w:szCs w:val="30"/>
    </w:rPr>
  </w:style>
  <w:style w:type="paragraph" w:styleId="1004">
    <w:name w:val=" Char"/>
    <w:basedOn w:val="942"/>
    <w:next w:val="1004"/>
    <w:link w:val="723"/>
    <w:qFormat/>
    <w:rPr>
      <w:rFonts w:ascii="Tahoma" w:hAnsi="Tahoma"/>
      <w:sz w:val="24"/>
      <w:szCs w:val="24"/>
    </w:rPr>
  </w:style>
  <w:style w:type="paragraph" w:styleId="1005">
    <w:name w:val="普通正文"/>
    <w:basedOn w:val="723"/>
    <w:next w:val="1005"/>
    <w:link w:val="723"/>
    <w:qFormat/>
    <w:pPr>
      <w:ind w:firstLine="480"/>
      <w:jc w:val="left"/>
      <w:spacing w:before="120" w:after="120" w:line="360" w:lineRule="auto"/>
    </w:pPr>
    <w:rPr>
      <w:rFonts w:ascii="Arial" w:hAnsi="Arial"/>
      <w:sz w:val="24"/>
      <w:szCs w:val="24"/>
    </w:rPr>
  </w:style>
  <w:style w:type="paragraph" w:styleId="1006">
    <w:name w:val="table_lines"/>
    <w:basedOn w:val="723"/>
    <w:next w:val="1006"/>
    <w:link w:val="723"/>
    <w:qFormat/>
    <w:pPr>
      <w:jc w:val="left"/>
      <w:widowControl/>
    </w:pPr>
    <w:rPr>
      <w:sz w:val="20"/>
      <w:szCs w:val="20"/>
      <w:lang w:val="de-DE" w:eastAsia="de-DE"/>
    </w:rPr>
  </w:style>
  <w:style w:type="paragraph" w:styleId="1007">
    <w:name w:val="附录1"/>
    <w:next w:val="1007"/>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8">
    <w:name w:val="font7"/>
    <w:basedOn w:val="723"/>
    <w:next w:val="1008"/>
    <w:link w:val="723"/>
    <w:qFormat/>
    <w:pPr>
      <w:jc w:val="left"/>
      <w:spacing w:before="100" w:beforeAutospacing="1" w:after="100" w:afterAutospacing="1"/>
      <w:widowControl/>
    </w:pPr>
    <w:rPr>
      <w:rFonts w:hint="eastAsia" w:ascii="宋体" w:hAnsi="宋体"/>
      <w:sz w:val="18"/>
      <w:szCs w:val="18"/>
    </w:rPr>
  </w:style>
  <w:style w:type="paragraph" w:styleId="1009">
    <w:name w:val=" Char Char Char Char"/>
    <w:basedOn w:val="942"/>
    <w:next w:val="1009"/>
    <w:link w:val="723"/>
    <w:qFormat/>
    <w:pPr>
      <w:spacing w:line="360" w:lineRule="auto"/>
    </w:pPr>
    <w:rPr>
      <w:rFonts w:ascii="Tahoma" w:hAnsi="Tahoma"/>
      <w:sz w:val="24"/>
      <w:szCs w:val="24"/>
    </w:rPr>
  </w:style>
  <w:style w:type="paragraph" w:styleId="1010">
    <w:name w:val="列出段落"/>
    <w:basedOn w:val="723"/>
    <w:next w:val="1010"/>
    <w:link w:val="723"/>
    <w:qFormat/>
    <w:pPr>
      <w:contextualSpacing/>
      <w:ind w:left="720"/>
      <w:jc w:val="left"/>
      <w:widowControl/>
    </w:pPr>
    <w:rPr>
      <w:rFonts w:ascii="Calibri" w:hAnsi="Calibri"/>
      <w:sz w:val="24"/>
      <w:szCs w:val="24"/>
      <w:lang w:eastAsia="en-US" w:bidi="en-US"/>
    </w:rPr>
  </w:style>
  <w:style w:type="paragraph" w:styleId="1011">
    <w:name w:val="4"/>
    <w:basedOn w:val="723"/>
    <w:next w:val="972"/>
    <w:link w:val="723"/>
    <w:qFormat/>
    <w:pPr>
      <w:ind w:firstLine="420"/>
      <w:spacing w:line="360" w:lineRule="auto"/>
    </w:pPr>
    <w:rPr>
      <w:color w:val="ff0000"/>
      <w:sz w:val="24"/>
      <w:szCs w:val="24"/>
    </w:rPr>
  </w:style>
  <w:style w:type="paragraph" w:styleId="1012">
    <w:name w:val="普通 (Web)"/>
    <w:basedOn w:val="723"/>
    <w:next w:val="1012"/>
    <w:link w:val="723"/>
    <w:qFormat/>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723"/>
    <w:next w:val="1013"/>
    <w:link w:val="723"/>
    <w:qFormat/>
    <w:pPr>
      <w:spacing w:line="360" w:lineRule="auto"/>
    </w:pPr>
    <w:rPr>
      <w:sz w:val="24"/>
      <w:szCs w:val="20"/>
    </w:rPr>
  </w:style>
  <w:style w:type="paragraph" w:styleId="1014">
    <w:name w:val="样式1"/>
    <w:basedOn w:val="723"/>
    <w:next w:val="1014"/>
    <w:link w:val="723"/>
    <w:qFormat/>
    <w:pPr>
      <w:numPr>
        <w:ilvl w:val="0"/>
        <w:numId w:val="3"/>
      </w:numPr>
      <w:tabs>
        <w:tab w:val="left" w:pos="709" w:leader="none"/>
      </w:tabs>
    </w:pPr>
    <w:rPr>
      <w:rFonts w:ascii="宋体" w:hAnsi="宋体"/>
    </w:rPr>
  </w:style>
  <w:style w:type="paragraph" w:styleId="1015">
    <w:name w:val="font6"/>
    <w:basedOn w:val="723"/>
    <w:next w:val="1015"/>
    <w:link w:val="723"/>
    <w:qFormat/>
    <w:pPr>
      <w:jc w:val="left"/>
      <w:spacing w:before="100" w:beforeAutospacing="1" w:after="100" w:afterAutospacing="1"/>
      <w:widowControl/>
    </w:pPr>
    <w:rPr>
      <w:rFonts w:hint="eastAsia" w:ascii="宋体" w:hAnsi="宋体"/>
      <w:sz w:val="28"/>
      <w:szCs w:val="28"/>
      <w:u w:val="single"/>
    </w:rPr>
  </w:style>
  <w:style w:type="paragraph" w:styleId="1016">
    <w:name w:val="xl25"/>
    <w:basedOn w:val="723"/>
    <w:next w:val="1016"/>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723"/>
    <w:next w:val="723"/>
    <w:link w:val="723"/>
    <w:qFormat/>
    <w:pPr>
      <w:ind w:firstLine="624"/>
      <w:spacing w:line="590" w:lineRule="atLeast"/>
    </w:pPr>
    <w:rPr>
      <w:rFonts w:ascii="方正黑体_GBK" w:eastAsia="方正黑体_GBK"/>
      <w:sz w:val="32"/>
      <w:szCs w:val="32"/>
    </w:rPr>
  </w:style>
  <w:style w:type="paragraph" w:styleId="1019">
    <w:name w:val="xl24"/>
    <w:basedOn w:val="723"/>
    <w:next w:val="1019"/>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723"/>
    <w:next w:val="1020"/>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723"/>
    <w:next w:val="1021"/>
    <w:link w:val="723"/>
    <w:qFormat/>
    <w:pPr>
      <w:jc w:val="left"/>
      <w:spacing w:after="160" w:line="240" w:lineRule="exact"/>
      <w:widowControl/>
    </w:pPr>
    <w:rPr>
      <w:rFonts w:ascii="Verdana" w:hAnsi="Verdana"/>
      <w:sz w:val="20"/>
      <w:szCs w:val="20"/>
      <w:lang w:eastAsia="en-US"/>
    </w:rPr>
  </w:style>
  <w:style w:type="paragraph" w:styleId="1022">
    <w:name w:val="xl28"/>
    <w:basedOn w:val="723"/>
    <w:next w:val="1022"/>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723"/>
    <w:next w:val="1023"/>
    <w:link w:val="723"/>
    <w:qFormat/>
    <w:pPr>
      <w:jc w:val="left"/>
      <w:spacing w:after="160" w:line="240" w:lineRule="exact"/>
      <w:widowControl/>
    </w:pPr>
    <w:rPr>
      <w:rFonts w:ascii="Verdana" w:hAnsi="Verdana"/>
      <w:sz w:val="20"/>
      <w:szCs w:val="20"/>
      <w:lang w:eastAsia="en-US"/>
    </w:rPr>
  </w:style>
  <w:style w:type="paragraph" w:styleId="1024">
    <w:name w:val="xl30"/>
    <w:basedOn w:val="723"/>
    <w:next w:val="1024"/>
    <w:link w:val="723"/>
    <w:qFormat/>
    <w:pPr>
      <w:jc w:val="center"/>
      <w:spacing w:before="100" w:beforeAutospacing="1" w:after="100" w:afterAutospacing="1"/>
      <w:widowControl/>
    </w:pPr>
    <w:rPr>
      <w:rFonts w:ascii="宋体" w:hAnsi="宋体"/>
      <w:b/>
      <w:bCs/>
      <w:sz w:val="36"/>
      <w:szCs w:val="36"/>
    </w:rPr>
  </w:style>
  <w:style w:type="paragraph" w:styleId="1025">
    <w:name w:val="Char Char Char Char"/>
    <w:basedOn w:val="942"/>
    <w:next w:val="1025"/>
    <w:link w:val="723"/>
    <w:qFormat/>
    <w:pPr>
      <w:spacing w:line="360" w:lineRule="auto"/>
    </w:pPr>
    <w:rPr>
      <w:rFonts w:ascii="Tahoma" w:hAnsi="Tahoma"/>
      <w:sz w:val="24"/>
      <w:szCs w:val="24"/>
    </w:rPr>
  </w:style>
  <w:style w:type="paragraph" w:styleId="1026">
    <w:name w:val="table_1stline"/>
    <w:basedOn w:val="723"/>
    <w:next w:val="1026"/>
    <w:link w:val="723"/>
    <w:qFormat/>
    <w:pPr>
      <w:jc w:val="left"/>
      <w:spacing w:before="120"/>
      <w:widowControl/>
    </w:pPr>
    <w:rPr>
      <w:bCs/>
      <w:sz w:val="20"/>
      <w:szCs w:val="20"/>
      <w:lang w:val="de-DE" w:eastAsia="de-DE"/>
    </w:rPr>
  </w:style>
  <w:style w:type="paragraph" w:styleId="1027">
    <w:name w:val="font5"/>
    <w:basedOn w:val="723"/>
    <w:next w:val="1027"/>
    <w:link w:val="723"/>
    <w:qFormat/>
    <w:pPr>
      <w:jc w:val="left"/>
      <w:spacing w:before="100" w:beforeAutospacing="1" w:after="100" w:afterAutospacing="1"/>
      <w:widowControl/>
    </w:pPr>
    <w:rPr>
      <w:rFonts w:hint="eastAsia" w:ascii="宋体" w:hAnsi="宋体"/>
      <w:sz w:val="28"/>
      <w:szCs w:val="28"/>
    </w:rPr>
  </w:style>
  <w:style w:type="paragraph" w:styleId="1028">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723"/>
    <w:uiPriority w:val="99"/>
    <w:semiHidden/>
    <w:qFormat/>
    <w:rPr>
      <w:rFonts w:ascii="Times New Roman" w:hAnsi="Times New Roman" w:eastAsia="宋体" w:cs="Times New Roman"/>
      <w:sz w:val="21"/>
      <w:szCs w:val="21"/>
      <w:lang w:val="en-US" w:eastAsia="zh-CN" w:bidi="ar-SA"/>
    </w:rPr>
  </w:style>
  <w:style w:type="paragraph" w:styleId="1030">
    <w:name w:val="无间隔"/>
    <w:next w:val="1030"/>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31">
    <w:name w:val="正文文本 211"/>
    <w:basedOn w:val="723"/>
    <w:next w:val="1031"/>
    <w:link w:val="723"/>
    <w:uiPriority w:val="99"/>
    <w:qFormat/>
    <w:pPr>
      <w:jc w:val="center"/>
    </w:pPr>
    <w:rPr>
      <w:b/>
      <w:bCs/>
      <w:sz w:val="20"/>
      <w:szCs w:val="20"/>
    </w:rPr>
  </w:style>
  <w:style w:type="table" w:styleId="1032">
    <w:name w:val="Table Normal_0"/>
    <w:next w:val="1032"/>
    <w:link w:val="723"/>
    <w:qFormat/>
    <w:tblPr/>
  </w:style>
  <w:style w:type="character" w:styleId="1033">
    <w:name w:val="font71"/>
    <w:basedOn w:val="938"/>
    <w:next w:val="1033"/>
    <w:link w:val="723"/>
    <w:qFormat/>
    <w:rPr>
      <w:rFonts w:hint="eastAsia" w:ascii="仿宋" w:hAnsi="仿宋" w:eastAsia="仿宋" w:cs="仿宋"/>
      <w:color w:val="000000"/>
      <w:sz w:val="24"/>
      <w:szCs w:val="24"/>
      <w:u w:val="single"/>
    </w:rPr>
  </w:style>
  <w:style w:type="character" w:styleId="1034">
    <w:name w:val="font41"/>
    <w:basedOn w:val="938"/>
    <w:next w:val="1034"/>
    <w:link w:val="723"/>
    <w:qFormat/>
    <w:rPr>
      <w:rFonts w:hint="eastAsia" w:ascii="仿宋" w:hAnsi="仿宋" w:eastAsia="仿宋" w:cs="仿宋"/>
      <w:color w:val="000000"/>
      <w:sz w:val="24"/>
      <w:szCs w:val="24"/>
      <w:u w:val="none"/>
    </w:rPr>
  </w:style>
  <w:style w:type="character" w:styleId="1035">
    <w:name w:val="font81"/>
    <w:basedOn w:val="938"/>
    <w:next w:val="1035"/>
    <w:link w:val="723"/>
    <w:qFormat/>
    <w:rPr>
      <w:rFonts w:hint="eastAsia" w:ascii="宋体" w:hAnsi="宋体" w:eastAsia="宋体" w:cs="宋体"/>
      <w:color w:val="000000"/>
      <w:sz w:val="24"/>
      <w:szCs w:val="24"/>
      <w:u w:val="single"/>
    </w:rPr>
  </w:style>
  <w:style w:type="paragraph" w:styleId="1036">
    <w:name w:val="Table Paragraph"/>
    <w:basedOn w:val="723"/>
    <w:next w:val="1036"/>
    <w:link w:val="723"/>
    <w:uiPriority w:val="1"/>
    <w:qFormat/>
    <w:pPr>
      <w:jc w:val="left"/>
    </w:pPr>
    <w:rPr>
      <w:rFonts w:ascii="宋体" w:hAnsi="宋体" w:eastAsia="宋体" w:cs="宋体"/>
      <w:sz w:val="22"/>
      <w:szCs w:val="22"/>
      <w:lang w:val="zh-CN" w:bidi="zh-CN"/>
    </w:rPr>
  </w:style>
  <w:style w:type="table" w:styleId="1037">
    <w:name w:val="网格型1"/>
    <w:basedOn w:val="1038"/>
    <w:next w:val="1037"/>
    <w:link w:val="723"/>
    <w:qFormat/>
    <w:pPr>
      <w:jc w:val="both"/>
      <w:widowControl w:val="off"/>
    </w:pPr>
    <w:tblPr/>
  </w:style>
  <w:style w:type="table" w:styleId="1038">
    <w:name w:val="普通表格1"/>
    <w:next w:val="1038"/>
    <w:link w:val="723"/>
    <w:semiHidden/>
    <w:qFormat/>
    <w:tblPr/>
  </w:style>
  <w:style w:type="paragraph" w:styleId="1039">
    <w:name w:val="首行缩进"/>
    <w:basedOn w:val="723"/>
    <w:next w:val="1039"/>
    <w:link w:val="723"/>
    <w:qFormat/>
    <w:pPr>
      <w:ind w:firstLine="480"/>
    </w:pPr>
    <w:rPr>
      <w:lang w:val="zh-CN"/>
    </w:rPr>
  </w:style>
  <w:style w:type="paragraph" w:styleId="1040">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name w:val="正文缩进1"/>
    <w:basedOn w:val="723"/>
    <w:next w:val="1041"/>
    <w:link w:val="723"/>
    <w:qFormat/>
    <w:pPr>
      <w:ind w:firstLine="420"/>
      <w:spacing w:line="360" w:lineRule="auto"/>
    </w:pPr>
    <w:rPr>
      <w:sz w:val="24"/>
    </w:rPr>
  </w:style>
  <w:style w:type="table" w:styleId="1042">
    <w:name w:val="Table Normal"/>
    <w:next w:val="1042"/>
    <w:link w:val="723"/>
    <w:qFormat/>
    <w:tblPr/>
  </w:style>
  <w:style w:type="character" w:styleId="1043">
    <w:name w:val="15"/>
    <w:basedOn w:val="733"/>
    <w:next w:val="1043"/>
    <w:link w:val="723"/>
    <w:rPr>
      <w:rFonts w:ascii="Times New Roman" w:hAnsi="Times New Roman" w:cs="Times New Roman"/>
    </w:rPr>
  </w:style>
  <w:style w:type="paragraph" w:styleId="1044">
    <w:name w:val="正文首行缩进 211"/>
    <w:basedOn w:val="1045"/>
    <w:next w:val="723"/>
    <w:link w:val="723"/>
    <w:qFormat/>
    <w:pPr>
      <w:ind w:left="0" w:firstLine="420"/>
      <w:spacing w:after="0" w:line="360" w:lineRule="auto"/>
    </w:pPr>
    <w:rPr>
      <w:rFonts w:ascii="宋体" w:hAnsi="宋体" w:eastAsia="宋体" w:cs="Times New Roman"/>
      <w:szCs w:val="20"/>
    </w:rPr>
  </w:style>
  <w:style w:type="paragraph" w:styleId="1045">
    <w:name w:val="正文文本缩进11"/>
    <w:basedOn w:val="723"/>
    <w:next w:val="1046"/>
    <w:link w:val="723"/>
    <w:unhideWhenUsed/>
    <w:qFormat/>
    <w:pPr>
      <w:ind w:left="420"/>
      <w:spacing w:after="120"/>
    </w:pPr>
  </w:style>
  <w:style w:type="paragraph" w:styleId="1046">
    <w:name w:val="寄信人地址1"/>
    <w:basedOn w:val="723"/>
    <w:next w:val="1046"/>
    <w:link w:val="723"/>
    <w:qFormat/>
    <w:rPr>
      <w:rFonts w:ascii="Arial" w:hAnsi="Arial" w:eastAsia="宋体" w:cs="宋体"/>
    </w:rPr>
  </w:style>
  <w:style w:type="character" w:styleId="1047">
    <w:name w:val="font31"/>
    <w:basedOn w:val="733"/>
    <w:next w:val="1047"/>
    <w:link w:val="723"/>
    <w:rPr>
      <w:rFonts w:hint="eastAsia" w:ascii="宋体" w:hAnsi="宋体" w:eastAsia="宋体" w:cs="宋体"/>
      <w:i w:val="0"/>
      <w:iCs w:val="0"/>
      <w:color w:val="000000"/>
      <w:sz w:val="24"/>
      <w:szCs w:val="24"/>
      <w:u w:val="none"/>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段艺婷</cp:lastModifiedBy>
  <cp:revision>9</cp:revision>
  <dcterms:created xsi:type="dcterms:W3CDTF">2023-03-16T02:16:00Z</dcterms:created>
  <dcterms:modified xsi:type="dcterms:W3CDTF">2026-09-07T08:59:03Z</dcterms:modified>
</cp:coreProperties>
</file>