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rPr>
      </w:pPr>
      <w:r>
        <w:rPr>
          <w:rFonts w:hint="eastAsia" w:eastAsia="黑体"/>
          <w:b/>
          <w:bCs/>
          <w:sz w:val="84"/>
        </w:rPr>
      </w:r>
      <w:r/>
    </w:p>
    <w:p>
      <w:pPr>
        <w:pStyle w:val="978"/>
        <w:ind w:firstLine="0"/>
        <w:jc w:val="center"/>
        <w:rPr>
          <w:rFonts w:hint="eastAsia" w:eastAsia="黑体"/>
          <w:b/>
          <w:bCs/>
          <w:sz w:val="84"/>
        </w:rPr>
      </w:pPr>
      <w:r>
        <w:rPr>
          <w:rFonts w:hint="eastAsia" w:eastAsia="黑体"/>
          <w:b/>
          <w:bCs/>
          <w:sz w:val="84"/>
        </w:rPr>
        <w:t xml:space="preserve">招　标　文　件</w:t>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t xml:space="preserve">项目名称：</w:t>
      </w:r>
      <w:r>
        <w:rPr>
          <w:b/>
          <w:bCs/>
          <w:sz w:val="32"/>
        </w:rPr>
        <w:t xml:space="preserve">云龙山路75号大院物业服务采购</w:t>
      </w:r>
      <w:r>
        <w:rPr>
          <w:rFonts w:hint="eastAsia"/>
          <w:b/>
          <w:bCs/>
          <w:sz w:val="32"/>
        </w:rPr>
      </w:r>
      <w:r/>
    </w:p>
    <w:p>
      <w:pPr>
        <w:pStyle w:val="978"/>
        <w:ind w:firstLine="0"/>
        <w:jc w:val="center"/>
        <w:rPr>
          <w:b/>
          <w:sz w:val="30"/>
          <w:szCs w:val="30"/>
        </w:rPr>
      </w:pPr>
      <w:r>
        <w:rPr>
          <w:rFonts w:hint="eastAsia"/>
          <w:b/>
          <w:bCs/>
          <w:sz w:val="32"/>
        </w:rPr>
        <w:t xml:space="preserve">采购编号：</w:t>
      </w:r>
      <w:r>
        <w:rPr>
          <w:b/>
          <w:bCs/>
          <w:sz w:val="32"/>
        </w:rPr>
        <w:t xml:space="preserve">JSZC-320000-SCZX-G2026-0342</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jc w:val="center"/>
        <w:rPr>
          <w:rFonts w:hint="eastAsia"/>
          <w:b/>
          <w:bCs/>
          <w:sz w:val="32"/>
        </w:rPr>
      </w:pPr>
      <w:r>
        <w:rPr>
          <w:rFonts w:hint="eastAsia"/>
          <w:b/>
          <w:bCs/>
          <w:sz w:val="32"/>
        </w:rPr>
        <w:t xml:space="preserve">江苏省政府采购中心</w:t>
      </w:r>
      <w:r/>
    </w:p>
    <w:p>
      <w:pPr>
        <w:pStyle w:val="978"/>
        <w:ind w:firstLine="0"/>
        <w:jc w:val="center"/>
        <w:rPr>
          <w:rFonts w:hint="eastAsia"/>
          <w:b/>
          <w:bCs/>
          <w:sz w:val="32"/>
        </w:rPr>
      </w:pPr>
      <w:r>
        <w:rPr>
          <w:b/>
          <w:bCs/>
          <w:sz w:val="32"/>
        </w:rPr>
        <w:t xml:space="preserve">2026</w:t>
      </w:r>
      <w:r>
        <w:rPr>
          <w:rFonts w:hint="eastAsia"/>
          <w:b/>
          <w:bCs/>
          <w:sz w:val="32"/>
        </w:rPr>
        <w:t xml:space="preserve">年8</w:t>
      </w:r>
      <w:r>
        <w:rPr>
          <w:rFonts w:hint="eastAsia"/>
          <w:b/>
          <w:bCs/>
          <w:sz w:val="32"/>
        </w:rPr>
        <w:t xml:space="preserve">月</w:t>
      </w:r>
      <w:r/>
    </w:p>
    <w:p>
      <w:pPr>
        <w:pStyle w:val="978"/>
        <w:ind w:firstLine="0"/>
        <w:rPr>
          <w:rFonts w:hint="eastAsia"/>
          <w:u w:val="single"/>
        </w:rPr>
      </w:pPr>
      <w:r>
        <w:rPr>
          <w:rFonts w:hint="eastAsia"/>
        </w:rPr>
        <w:t xml:space="preserve">                        </w:t>
      </w:r>
      <w:r>
        <w:rPr>
          <w:rFonts w:hint="eastAsia"/>
          <w:u w:val="single"/>
        </w:rPr>
      </w:r>
      <w:r/>
    </w:p>
    <w:p>
      <w:pPr>
        <w:pStyle w:val="978"/>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………………………26</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………………………………31</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tabs>
          <w:tab w:val="left" w:pos="3331" w:leader="none"/>
        </w:tabs>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江苏省核与辐射安全监督管理中心</w:t>
      </w:r>
      <w:r>
        <w:rPr>
          <w:rFonts w:hint="eastAsia" w:ascii="宋体" w:hAnsi="宋体"/>
          <w:sz w:val="24"/>
          <w:szCs w:val="24"/>
        </w:rPr>
        <w:t xml:space="preserve">的委托，江苏省政府采购中心就</w:t>
      </w:r>
      <w:r>
        <w:rPr>
          <w:rFonts w:ascii="宋体" w:hAnsi="宋体"/>
          <w:sz w:val="24"/>
          <w:szCs w:val="24"/>
        </w:rPr>
        <w:t xml:space="preserve">云龙山路75号大院物业服务采购</w:t>
      </w:r>
      <w:r>
        <w:rPr>
          <w:rFonts w:hint="eastAsia" w:ascii="宋体" w:hAnsi="宋体"/>
          <w:sz w:val="24"/>
          <w:szCs w:val="24"/>
        </w:rPr>
        <w:t xml:space="preserve">(</w:t>
      </w:r>
      <w:r>
        <w:rPr>
          <w:rFonts w:ascii="宋体" w:hAnsi="宋体"/>
          <w:sz w:val="24"/>
          <w:szCs w:val="24"/>
        </w:rPr>
        <w:t xml:space="preserve">JSZC-320000-SCZX-G2026-0342</w:t>
      </w:r>
      <w:r>
        <w:rPr>
          <w:rFonts w:hint="eastAsia" w:ascii="宋体" w:hAnsi="宋体"/>
          <w:sz w:val="24"/>
          <w:szCs w:val="24"/>
        </w:rPr>
        <w:t xml:space="preserve">)项目进行公开招标采购，欢迎符合条件的供应商投标。</w:t>
      </w:r>
      <w:r>
        <w:tab/>
      </w:r>
      <w:r/>
    </w:p>
    <w:p>
      <w:pPr>
        <w:pStyle w:val="889"/>
        <w:ind w:firstLine="480"/>
        <w:spacing w:line="400" w:lineRule="exact"/>
        <w:tabs>
          <w:tab w:val="left" w:pos="3731" w:leader="none"/>
        </w:tabs>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tab/>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云龙山路75号大院物业服务采购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年8月28日9点30分（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JSZC-320000-SCZX-G2026-0342</w:t>
      </w:r>
      <w:r>
        <w:rPr>
          <w:rFonts w:hint="eastAsia" w:ascii="宋体" w:hAnsi="宋体"/>
          <w:sz w:val="24"/>
          <w:szCs w:val="24"/>
        </w:rPr>
        <w:t xml:space="preserve">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云龙山路75号大院物业服务采购</w:t>
      </w:r>
      <w:r/>
    </w:p>
    <w:p>
      <w:pPr>
        <w:pStyle w:val="889"/>
        <w:ind w:firstLine="480"/>
        <w:spacing w:line="400" w:lineRule="exact"/>
        <w:rPr>
          <w:rFonts w:ascii="宋体" w:hAnsi="宋体"/>
          <w:sz w:val="24"/>
          <w:szCs w:val="24"/>
          <w:highlight w:val="white"/>
        </w:rPr>
      </w:pPr>
      <w:r>
        <w:rPr>
          <w:highlight w:val="white"/>
        </w:rPr>
      </w:r>
      <w:bookmarkEnd w:id="11"/>
      <w:r>
        <w:rPr>
          <w:rFonts w:hint="eastAsia" w:ascii="宋体" w:hAnsi="宋体"/>
          <w:sz w:val="24"/>
          <w:szCs w:val="24"/>
          <w:highlight w:val="white"/>
        </w:rPr>
        <w:t xml:space="preserve">3.预算金额：</w:t>
      </w:r>
      <w:r>
        <w:rPr>
          <w:rFonts w:ascii="宋体" w:hAnsi="宋体"/>
          <w:sz w:val="24"/>
          <w:szCs w:val="24"/>
          <w:highlight w:val="white"/>
        </w:rPr>
        <w:t xml:space="preserve">169.3 万元</w:t>
      </w:r>
      <w:r>
        <w:rPr>
          <w:highlight w:val="white"/>
        </w:rPr>
      </w:r>
      <w:r/>
    </w:p>
    <w:p>
      <w:pPr>
        <w:pStyle w:val="889"/>
        <w:ind w:firstLine="480"/>
        <w:spacing w:line="400" w:lineRule="exact"/>
        <w:rPr>
          <w:rFonts w:hint="eastAsia" w:ascii="宋体" w:hAnsi="宋体"/>
          <w:sz w:val="24"/>
          <w:szCs w:val="24"/>
          <w:highlight w:val="white"/>
        </w:rPr>
      </w:pPr>
      <w:r>
        <w:rPr>
          <w:rFonts w:hint="eastAsia" w:ascii="宋体" w:hAnsi="宋体"/>
          <w:sz w:val="24"/>
          <w:szCs w:val="24"/>
          <w:highlight w:val="white"/>
        </w:rPr>
        <w:t xml:space="preserve">4.最高限价：</w:t>
      </w:r>
      <w:r>
        <w:rPr>
          <w:rFonts w:ascii="宋体" w:hAnsi="宋体"/>
          <w:sz w:val="24"/>
          <w:szCs w:val="24"/>
          <w:highlight w:val="white"/>
        </w:rPr>
        <w:t xml:space="preserve">169.3 万元</w:t>
      </w:r>
      <w:r>
        <w:rPr>
          <w:highlight w:val="white"/>
        </w:rPr>
      </w:r>
      <w:r/>
    </w:p>
    <w:p>
      <w:pPr>
        <w:pStyle w:val="889"/>
        <w:ind w:firstLine="480"/>
        <w:spacing w:line="400" w:lineRule="exact"/>
        <w:rPr>
          <w:rFonts w:ascii="宋体" w:hAnsi="宋体"/>
          <w:sz w:val="24"/>
          <w:szCs w:val="24"/>
          <w:highlight w:val="white"/>
          <w:u w:val="single"/>
        </w:rPr>
      </w:pPr>
      <w:r>
        <w:rPr>
          <w:rFonts w:hint="eastAsia" w:ascii="宋体" w:hAnsi="宋体"/>
          <w:sz w:val="24"/>
          <w:szCs w:val="24"/>
          <w:highlight w:val="white"/>
        </w:rPr>
        <w:t xml:space="preserve">5.采购需求（简介）：</w:t>
      </w:r>
      <w:r>
        <w:rPr>
          <w:rFonts w:hint="eastAsia" w:ascii="宋体" w:hAnsi="宋体" w:cs="宋体"/>
          <w:sz w:val="24"/>
          <w:szCs w:val="24"/>
          <w:highlight w:val="white"/>
        </w:rPr>
        <w:t xml:space="preserve">南京市建邺区云龙山路75号大院物业管理服务。大院占地10亩，不动产权面积14698.51平方米。采购服务内容主要包括安全保卫、卫生保洁、消防值班、人防安全、设施设备日常管理等。服务期为1年。</w:t>
      </w:r>
      <w:r>
        <w:rPr>
          <w:rFonts w:hint="eastAsia" w:ascii="宋体" w:hAnsi="宋体" w:cs="宋体"/>
          <w:sz w:val="24"/>
          <w:szCs w:val="24"/>
          <w:highlight w:val="white"/>
        </w:rPr>
        <w:t xml:space="preserve">（详细内容见本招标文件第四章） </w:t>
      </w:r>
      <w:r>
        <w:rPr>
          <w:highlight w:val="white"/>
        </w:rPr>
      </w:r>
      <w:r/>
    </w:p>
    <w:p>
      <w:pPr>
        <w:pStyle w:val="889"/>
        <w:ind w:firstLine="480"/>
        <w:spacing w:line="400" w:lineRule="exact"/>
        <w:rPr>
          <w:rFonts w:ascii="宋体" w:hAnsi="宋体"/>
          <w:sz w:val="24"/>
          <w:szCs w:val="24"/>
          <w:highlight w:val="white"/>
          <w:u w:val="single"/>
        </w:rPr>
      </w:pPr>
      <w:r>
        <w:rPr>
          <w:rFonts w:hint="eastAsia" w:ascii="宋体" w:hAnsi="宋体"/>
          <w:sz w:val="24"/>
          <w:szCs w:val="24"/>
          <w:highlight w:val="white"/>
        </w:rPr>
        <w:t xml:space="preserve">6.合同履行期限：</w:t>
      </w:r>
      <w:r>
        <w:rPr>
          <w:rFonts w:hint="eastAsia" w:ascii="宋体" w:hAnsi="宋体"/>
          <w:sz w:val="24"/>
          <w:szCs w:val="24"/>
          <w:highlight w:val="white"/>
        </w:rPr>
        <w:t xml:space="preserve">合同签订之日起1年。</w:t>
      </w:r>
      <w:r>
        <w:rPr>
          <w:highlight w:val="white"/>
        </w:rPr>
      </w:r>
      <w:r/>
    </w:p>
    <w:p>
      <w:pPr>
        <w:pStyle w:val="892"/>
        <w:ind w:firstLine="498"/>
        <w:spacing w:before="145" w:after="145" w:line="400" w:lineRule="exact"/>
        <w:rPr>
          <w:highlight w:val="white"/>
        </w:rPr>
      </w:pPr>
      <w:r>
        <w:rPr>
          <w:highlight w:val="white"/>
        </w:rPr>
      </w:r>
      <w:bookmarkStart w:id="12" w:name="_Toc35393791"/>
      <w:r>
        <w:rPr>
          <w:highlight w:val="white"/>
        </w:rPr>
      </w:r>
      <w:bookmarkStart w:id="13" w:name="_Toc28359080"/>
      <w:r>
        <w:rPr>
          <w:highlight w:val="white"/>
        </w:rPr>
      </w:r>
      <w:bookmarkStart w:id="14" w:name="_Toc35393622"/>
      <w:r>
        <w:rPr>
          <w:highlight w:val="white"/>
        </w:rPr>
      </w:r>
      <w:bookmarkStart w:id="15" w:name="_Toc28359003"/>
      <w:r>
        <w:rPr>
          <w:highlight w:val="white"/>
        </w:rPr>
      </w:r>
      <w:bookmarkStart w:id="16" w:name="_Toc38985264"/>
      <w:r>
        <w:rPr>
          <w:rFonts w:hint="eastAsia"/>
          <w:highlight w:val="white"/>
        </w:rPr>
        <w:t xml:space="preserve">二、申请人的资格要求：</w:t>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r/>
    </w:p>
    <w:p>
      <w:pPr>
        <w:pStyle w:val="889"/>
        <w:ind w:firstLine="480"/>
        <w:spacing w:line="400" w:lineRule="exact"/>
        <w:rPr>
          <w:rFonts w:hint="eastAsia" w:ascii="宋体" w:hAnsi="宋体"/>
          <w:sz w:val="24"/>
          <w:szCs w:val="24"/>
          <w:highlight w:val="white"/>
        </w:rPr>
      </w:pPr>
      <w:r>
        <w:rPr>
          <w:highlight w:val="white"/>
        </w:rPr>
      </w:r>
      <w:bookmarkStart w:id="17" w:name="_Toc28359004"/>
      <w:r>
        <w:rPr>
          <w:highlight w:val="white"/>
        </w:rPr>
      </w:r>
      <w:bookmarkStart w:id="18" w:name="_Toc38985265"/>
      <w:r>
        <w:rPr>
          <w:highlight w:val="white"/>
        </w:rPr>
      </w:r>
      <w:bookmarkStart w:id="19" w:name="_Toc28359081"/>
      <w:r>
        <w:rPr>
          <w:highlight w:val="white"/>
        </w:rPr>
      </w:r>
      <w:bookmarkStart w:id="20" w:name="_Toc35393623"/>
      <w:r>
        <w:rPr>
          <w:highlight w:val="white"/>
        </w:rPr>
      </w:r>
      <w:bookmarkStart w:id="21" w:name="_Toc35393792"/>
      <w:r>
        <w:rPr>
          <w:rFonts w:hint="eastAsia" w:ascii="宋体" w:hAnsi="宋体"/>
          <w:sz w:val="24"/>
          <w:szCs w:val="24"/>
          <w:highlight w:val="white"/>
        </w:rPr>
        <w:t xml:space="preserve">（一</w:t>
      </w:r>
      <w:r>
        <w:rPr>
          <w:rFonts w:ascii="宋体" w:hAnsi="宋体"/>
          <w:sz w:val="24"/>
          <w:szCs w:val="24"/>
          <w:highlight w:val="white"/>
        </w:rPr>
        <w:t xml:space="preserve">）</w:t>
      </w:r>
      <w:r>
        <w:rPr>
          <w:rFonts w:hint="eastAsia" w:ascii="宋体" w:hAnsi="宋体"/>
          <w:sz w:val="24"/>
          <w:szCs w:val="24"/>
          <w:highlight w:val="white"/>
        </w:rPr>
        <w:t xml:space="preserve">通用</w:t>
      </w:r>
      <w:r>
        <w:rPr>
          <w:rFonts w:ascii="宋体" w:hAnsi="宋体"/>
          <w:sz w:val="24"/>
          <w:szCs w:val="24"/>
          <w:highlight w:val="white"/>
        </w:rPr>
        <w:t xml:space="preserve">资格要求</w:t>
      </w:r>
      <w:r>
        <w:rPr>
          <w:highlight w:val="white"/>
        </w:rPr>
      </w:r>
      <w:r/>
    </w:p>
    <w:p>
      <w:pPr>
        <w:pStyle w:val="889"/>
        <w:ind w:firstLine="480"/>
        <w:spacing w:line="400" w:lineRule="exact"/>
        <w:rPr>
          <w:rFonts w:ascii="宋体" w:hAnsi="宋体"/>
          <w:sz w:val="24"/>
          <w:szCs w:val="24"/>
        </w:rPr>
      </w:pPr>
      <w:r>
        <w:rPr>
          <w:rFonts w:hint="eastAsia" w:ascii="宋体" w:hAnsi="宋体"/>
          <w:sz w:val="24"/>
          <w:szCs w:val="24"/>
          <w:highlight w:val="white"/>
        </w:rPr>
        <w:t xml:space="preserve">1.满足《中华人民共和国政府采购法》第二十二</w:t>
      </w:r>
      <w:r>
        <w:rPr>
          <w:rFonts w:hint="eastAsia" w:ascii="宋体" w:hAnsi="宋体"/>
          <w:sz w:val="24"/>
          <w:szCs w:val="24"/>
        </w:rPr>
        <w:t xml:space="preserve">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89"/>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9"/>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1.2026年8月28日9点30分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28359007"/>
      <w:r/>
      <w:bookmarkStart w:id="28" w:name="_Toc35393794"/>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2"/>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highlight w:val="white"/>
        </w:rPr>
      </w:pPr>
      <w:r>
        <w:rPr>
          <w:rFonts w:hint="eastAsia" w:ascii="宋体" w:hAnsi="宋体" w:cs="宋体"/>
          <w:sz w:val="24"/>
          <w:szCs w:val="24"/>
          <w:highlight w:val="white"/>
        </w:rPr>
        <w:t xml:space="preserve">无</w:t>
      </w:r>
      <w:r>
        <w:rPr>
          <w:highlight w:val="white"/>
        </w:rPr>
      </w:r>
      <w:r/>
    </w:p>
    <w:p>
      <w:pPr>
        <w:pStyle w:val="892"/>
        <w:ind w:firstLine="498"/>
        <w:spacing w:before="145" w:after="145" w:line="400" w:lineRule="exact"/>
        <w:rPr>
          <w:highlight w:val="white"/>
        </w:rPr>
      </w:pPr>
      <w:r>
        <w:rPr>
          <w:highlight w:val="white"/>
        </w:rPr>
      </w:r>
      <w:bookmarkStart w:id="35" w:name="_Toc28359085"/>
      <w:r>
        <w:rPr>
          <w:highlight w:val="white"/>
        </w:rPr>
      </w:r>
      <w:bookmarkStart w:id="36" w:name="_Toc35393796"/>
      <w:r>
        <w:rPr>
          <w:highlight w:val="white"/>
        </w:rPr>
      </w:r>
      <w:bookmarkStart w:id="37" w:name="_Toc28359008"/>
      <w:r>
        <w:rPr>
          <w:highlight w:val="white"/>
        </w:rPr>
      </w:r>
      <w:bookmarkStart w:id="38" w:name="_Toc35393627"/>
      <w:r>
        <w:rPr>
          <w:highlight w:val="white"/>
        </w:rPr>
      </w:r>
      <w:bookmarkStart w:id="39" w:name="_Toc38985269"/>
      <w:r>
        <w:rPr>
          <w:rFonts w:hint="eastAsia"/>
          <w:highlight w:val="white"/>
        </w:rPr>
        <w:t xml:space="preserve">七、本次招标联系方式</w:t>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r/>
    </w:p>
    <w:p>
      <w:pPr>
        <w:pStyle w:val="889"/>
        <w:jc w:val="left"/>
        <w:spacing w:line="400" w:lineRule="exact"/>
        <w:widowControl/>
        <w:rPr>
          <w:rFonts w:ascii="宋体" w:hAnsi="宋体"/>
          <w:sz w:val="24"/>
          <w:szCs w:val="24"/>
          <w:highlight w:val="white"/>
        </w:rPr>
      </w:pPr>
      <w:r>
        <w:rPr>
          <w:rFonts w:hint="eastAsia" w:ascii="仿宋" w:hAnsi="仿宋" w:eastAsia="仿宋" w:cs="宋体"/>
          <w:sz w:val="28"/>
          <w:szCs w:val="28"/>
          <w:highlight w:val="white"/>
        </w:rPr>
        <w:t xml:space="preserve">　　　</w:t>
      </w:r>
      <w:r>
        <w:rPr>
          <w:rFonts w:hint="eastAsia" w:ascii="宋体" w:hAnsi="宋体" w:cs="宋体"/>
          <w:sz w:val="24"/>
          <w:szCs w:val="24"/>
          <w:highlight w:val="white"/>
        </w:rPr>
        <w:t xml:space="preserve">1.采购人信息</w:t>
      </w:r>
      <w:r>
        <w:rPr>
          <w:highlight w:val="white"/>
        </w:rPr>
      </w:r>
      <w:r/>
    </w:p>
    <w:p>
      <w:pPr>
        <w:pStyle w:val="889"/>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名 称：</w:t>
      </w:r>
      <w:r>
        <w:rPr>
          <w:rFonts w:hint="eastAsia" w:ascii="宋体" w:hAnsi="宋体"/>
          <w:sz w:val="24"/>
          <w:szCs w:val="24"/>
          <w:highlight w:val="white"/>
          <w:u w:val="single"/>
        </w:rPr>
        <w:t xml:space="preserve">　江苏省核与辐射安全监督管理中心　</w:t>
      </w:r>
      <w:r>
        <w:rPr>
          <w:highlight w:val="white"/>
        </w:rPr>
      </w:r>
      <w:r/>
    </w:p>
    <w:p>
      <w:pPr>
        <w:pStyle w:val="889"/>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地址：</w:t>
      </w:r>
      <w:r>
        <w:rPr>
          <w:rFonts w:hint="eastAsia" w:ascii="宋体" w:hAnsi="宋体"/>
          <w:sz w:val="24"/>
          <w:szCs w:val="24"/>
          <w:highlight w:val="white"/>
          <w:u w:val="single"/>
        </w:rPr>
        <w:t xml:space="preserve">　南京市建邺区云龙山路75号　　　　　　　</w:t>
      </w:r>
      <w:r>
        <w:rPr>
          <w:highlight w:val="white"/>
        </w:rPr>
      </w:r>
      <w:r/>
    </w:p>
    <w:p>
      <w:pPr>
        <w:pStyle w:val="889"/>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联系人：</w:t>
      </w:r>
      <w:r>
        <w:rPr>
          <w:rFonts w:hint="eastAsia" w:ascii="宋体" w:hAnsi="宋体"/>
          <w:sz w:val="24"/>
          <w:szCs w:val="24"/>
          <w:highlight w:val="white"/>
          <w:u w:val="single"/>
        </w:rPr>
        <w:t xml:space="preserve">    韦正                    </w:t>
      </w:r>
      <w:r>
        <w:rPr>
          <w:highlight w:val="white"/>
        </w:rPr>
      </w:r>
      <w:r/>
    </w:p>
    <w:p>
      <w:pPr>
        <w:pStyle w:val="889"/>
        <w:ind w:left="1079" w:hanging="300"/>
        <w:jc w:val="left"/>
        <w:spacing w:line="400" w:lineRule="exact"/>
        <w:rPr>
          <w:rFonts w:ascii="宋体" w:hAnsi="宋体"/>
          <w:sz w:val="24"/>
          <w:szCs w:val="24"/>
          <w:highlight w:val="white"/>
          <w:u w:val="single"/>
        </w:rPr>
      </w:pPr>
      <w:r>
        <w:rPr>
          <w:rFonts w:hint="eastAsia" w:ascii="宋体" w:hAnsi="宋体"/>
          <w:sz w:val="24"/>
          <w:szCs w:val="24"/>
          <w:highlight w:val="white"/>
        </w:rPr>
        <w:t xml:space="preserve">联系方式：</w:t>
      </w:r>
      <w:r>
        <w:rPr>
          <w:rFonts w:hint="eastAsia" w:ascii="宋体" w:hAnsi="宋体"/>
          <w:sz w:val="24"/>
          <w:szCs w:val="24"/>
          <w:highlight w:val="white"/>
          <w:u w:val="single"/>
        </w:rPr>
        <w:t xml:space="preserve">　　025-87715210　　　　　　　　　 </w:t>
      </w:r>
      <w:bookmarkStart w:id="40" w:name="_Toc28359009"/>
      <w:r>
        <w:rPr>
          <w:highlight w:val="white"/>
        </w:rPr>
      </w:r>
      <w:bookmarkStart w:id="41" w:name="_Toc28359086"/>
      <w:r>
        <w:rPr>
          <w:highlight w:val="white"/>
        </w:rPr>
      </w:r>
      <w:r/>
    </w:p>
    <w:p>
      <w:pPr>
        <w:pStyle w:val="889"/>
        <w:ind w:left="1079" w:hanging="300"/>
        <w:jc w:val="left"/>
        <w:spacing w:line="400" w:lineRule="exact"/>
        <w:rPr>
          <w:rFonts w:ascii="宋体" w:hAnsi="宋体"/>
          <w:sz w:val="24"/>
          <w:szCs w:val="24"/>
        </w:rPr>
      </w:pPr>
      <w:r>
        <w:rPr>
          <w:rFonts w:hint="eastAsia" w:ascii="宋体" w:hAnsi="宋体" w:cs="宋体"/>
          <w:sz w:val="24"/>
          <w:szCs w:val="24"/>
          <w:highlight w:val="white"/>
        </w:rPr>
        <w:t xml:space="preserve">2.江苏省政府采购</w:t>
      </w:r>
      <w:r>
        <w:rPr>
          <w:rFonts w:hint="eastAsia" w:ascii="宋体" w:hAnsi="宋体" w:cs="宋体"/>
          <w:sz w:val="24"/>
          <w:szCs w:val="24"/>
        </w:rPr>
        <w:t xml:space="preserve">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20823275"/>
      <w:r/>
      <w:bookmarkStart w:id="50" w:name="_Toc120614214"/>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3"/>
        <w:ind w:firstLine="420"/>
        <w:spacing w:before="0" w:after="0" w:line="400" w:lineRule="exact"/>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3"/>
        <w:ind w:firstLine="422"/>
        <w:spacing w:before="0" w:after="0" w:line="400" w:lineRule="exact"/>
        <w:rPr>
          <w:rFonts w:hint="eastAsia" w:cs="Arial"/>
          <w:lang w:eastAsia="zh-CN"/>
        </w:rPr>
      </w:pPr>
      <w:r/>
      <w:bookmarkStart w:id="61" w:name="_Toc513029206"/>
      <w:r/>
      <w:bookmarkStart w:id="62" w:name="_Toc20823278"/>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9"/>
        <w:ind w:firstLine="420"/>
        <w:spacing w:line="400" w:lineRule="exact"/>
        <w:rPr>
          <w:rFonts w:hint="eastAsia" w:ascii="宋体" w:hAnsi="宋体"/>
          <w:sz w:val="24"/>
        </w:rPr>
      </w:pPr>
      <w:r/>
      <w:bookmarkStart w:id="64" w:name="_Toc513029207"/>
      <w:r/>
      <w:bookmarkStart w:id="65" w:name="_Toc16938523"/>
      <w:r/>
      <w:bookmarkStart w:id="66" w:name="_Toc20823279"/>
      <w:r/>
      <w:bookmarkStart w:id="67" w:name="_Toc462564067"/>
      <w:r>
        <w:rPr>
          <w:rFonts w:hint="eastAsia" w:ascii="宋体" w:hAnsi="宋体"/>
          <w:sz w:val="24"/>
        </w:rPr>
        <w:t xml:space="preserve">3.2 在本项目政府采购活动过程中，如果所执行的标准有更新的，按照最新标准执行。</w:t>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2"/>
        <w:ind w:firstLine="321"/>
        <w:spacing w:before="145" w:after="145" w:line="400" w:lineRule="exact"/>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560"/>
        <w:spacing w:before="0" w:after="0" w:line="400" w:lineRule="exact"/>
        <w:rPr>
          <w:rFonts w:hint="eastAsia"/>
          <w:b w:val="0"/>
          <w:bCs w:val="0"/>
        </w:rPr>
      </w:pPr>
      <w:r/>
      <w:bookmarkStart w:id="75" w:name="_Toc513029212"/>
      <w:r/>
      <w:bookmarkStart w:id="76" w:name="_Toc20823284"/>
      <w:r/>
      <w:bookmarkStart w:id="77" w:name="_Toc462564071"/>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2"/>
        <w:ind w:firstLine="482"/>
        <w:spacing w:before="145" w:after="145" w:line="400" w:lineRule="exact"/>
        <w:rPr>
          <w:rFonts w:hint="eastAsia"/>
        </w:rPr>
      </w:pPr>
      <w:r/>
      <w:bookmarkStart w:id="79" w:name="_Toc16938529"/>
      <w:r/>
      <w:bookmarkStart w:id="80" w:name="_Toc120614216"/>
      <w:r/>
      <w:bookmarkStart w:id="81" w:name="_Toc20823285"/>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20823286"/>
      <w:r/>
      <w:bookmarkStart w:id="85" w:name="_Toc462564073"/>
      <w:r/>
      <w:bookmarkStart w:id="86" w:name="_Toc513029214"/>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3"/>
        <w:ind w:firstLine="420"/>
        <w:spacing w:before="0" w:after="0" w:line="400" w:lineRule="exact"/>
        <w:rPr>
          <w:rFonts w:hint="eastAsia"/>
          <w:b w:val="0"/>
          <w:bCs w:val="0"/>
        </w:rPr>
      </w:pPr>
      <w:r/>
      <w:bookmarkStart w:id="88" w:name="_Toc462564074"/>
      <w:r/>
      <w:bookmarkStart w:id="89" w:name="_Toc513029215"/>
      <w:r/>
      <w:bookmarkStart w:id="90" w:name="_Toc20823287"/>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3"/>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954844"/>
      <w:r/>
      <w:bookmarkEnd w:id="106"/>
      <w:r/>
      <w:bookmarkStart w:id="107" w:name="_Hlt26954848"/>
      <w:r/>
      <w:bookmarkEnd w:id="107"/>
      <w:r/>
      <w:bookmarkStart w:id="108" w:name="_Hlt26954842"/>
      <w:r/>
      <w:bookmarkEnd w:id="108"/>
      <w:r/>
      <w:bookmarkStart w:id="109" w:name="_Hlt26670486"/>
      <w:r/>
      <w:bookmarkEnd w:id="109"/>
      <w:r/>
      <w:bookmarkStart w:id="110" w:name="_Hlt26668983"/>
      <w:r/>
      <w:bookmarkEnd w:id="110"/>
      <w:r/>
      <w:bookmarkStart w:id="111" w:name="_Hlt26954846"/>
      <w:r/>
      <w:bookmarkEnd w:id="111"/>
      <w:r/>
      <w:bookmarkStart w:id="112" w:name="_Hlt26670403"/>
      <w:r/>
      <w:bookmarkEnd w:id="112"/>
      <w:r/>
      <w:bookmarkStart w:id="113" w:name="_Hlt26670482"/>
      <w:r/>
      <w:bookmarkEnd w:id="113"/>
      <w:r/>
      <w:bookmarkStart w:id="114" w:name="_Hlt26670425"/>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9"/>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2"/>
        <w:ind w:firstLine="482"/>
        <w:spacing w:before="145" w:after="145" w:line="400" w:lineRule="exact"/>
        <w:rPr>
          <w:rFonts w:hint="eastAsia"/>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513029225"/>
      <w:r/>
      <w:bookmarkStart w:id="130" w:name="_Toc462564084"/>
      <w:r/>
      <w:bookmarkStart w:id="131" w:name="_Toc20823297"/>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3"/>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3"/>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2"/>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16938550"/>
      <w:r/>
      <w:bookmarkStart w:id="159" w:name="_Toc20823306"/>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89"/>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89"/>
        <w:ind w:firstLine="480"/>
        <w:spacing w:line="400" w:lineRule="exact"/>
        <w:rPr>
          <w:rFonts w:hint="eastAsia"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9"/>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2"/>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479757207"/>
      <w:r/>
      <w:bookmarkStart w:id="177" w:name="_Toc513029242"/>
      <w:r/>
      <w:bookmarkStart w:id="178" w:name="_Toc16938558"/>
      <w:r/>
      <w:bookmarkStart w:id="179" w:name="_Toc120614221"/>
      <w:r/>
      <w:bookmarkStart w:id="180" w:name="_Toc20823314"/>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5"/>
        <w:spacing w:line="400" w:lineRule="exact"/>
        <w:rPr>
          <w:rFonts w:hint="eastAsia" w:ascii="宋体" w:hAnsi="宋体"/>
          <w:sz w:val="24"/>
          <w:szCs w:val="24"/>
          <w:lang w:val="en-US" w:eastAsia="zh-CN"/>
        </w:rPr>
      </w:pPr>
      <w:r>
        <w:rPr>
          <w:rFonts w:hint="eastAsia" w:ascii="宋体" w:hAnsi="宋体"/>
          <w:bCs/>
          <w:sz w:val="24"/>
          <w:lang w:val="en-US" w:eastAsia="zh-CN"/>
        </w:rPr>
      </w:r>
      <w:r>
        <w:rPr>
          <w:rFonts w:hint="eastAsia" w:ascii="宋体" w:hAnsi="宋体"/>
          <w:bCs/>
          <w:sz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5"/>
        <w:spacing w:line="400" w:lineRule="exact"/>
        <w:rPr>
          <w:rFonts w:hint="eastAsia" w:ascii="宋体" w:hAnsi="宋体"/>
          <w:sz w:val="24"/>
          <w:szCs w:val="24"/>
          <w:lang w:val="en-US" w:eastAsia="zh-CN"/>
        </w:rPr>
      </w:pPr>
      <w:r>
        <w:rPr>
          <w:rFonts w:hint="eastAsia" w:ascii="宋体" w:hAnsi="宋体"/>
          <w:bCs/>
          <w:sz w:val="24"/>
          <w:lang w:val="en-US" w:eastAsia="zh-CN"/>
        </w:rPr>
      </w:r>
      <w:r/>
    </w:p>
    <w:p>
      <w:pPr>
        <w:pStyle w:val="89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89"/>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9"/>
        <w:spacing w:before="120" w:after="120"/>
        <w:rPr>
          <w:rFonts w:hint="eastAsia" w:hAnsi="宋体"/>
          <w:sz w:val="24"/>
          <w:szCs w:val="24"/>
        </w:rPr>
      </w:pPr>
      <w:r>
        <w:rPr>
          <w:rFonts w:hint="eastAsia" w:hAnsi="宋体"/>
          <w:sz w:val="24"/>
          <w:szCs w:val="24"/>
        </w:rPr>
        <w:t xml:space="preserve">1.3 标的数量（规模）：</w:t>
      </w:r>
      <w:r/>
    </w:p>
    <w:p>
      <w:pPr>
        <w:pStyle w:val="929"/>
        <w:spacing w:before="120" w:after="120"/>
        <w:rPr>
          <w:rFonts w:hint="eastAsia" w:hAnsi="宋体"/>
          <w:sz w:val="24"/>
          <w:szCs w:val="24"/>
        </w:rPr>
      </w:pPr>
      <w:r>
        <w:rPr>
          <w:rFonts w:hint="eastAsia" w:hAnsi="宋体"/>
          <w:sz w:val="24"/>
          <w:szCs w:val="24"/>
        </w:rPr>
        <w:t xml:space="preserve">1.4 履行时间（期限）：</w:t>
      </w:r>
      <w:r/>
    </w:p>
    <w:p>
      <w:pPr>
        <w:pStyle w:val="92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9"/>
        <w:spacing w:before="120" w:after="120"/>
        <w:rPr>
          <w:rFonts w:hAnsi="宋体"/>
          <w:b/>
          <w:sz w:val="24"/>
          <w:szCs w:val="24"/>
        </w:rPr>
      </w:pPr>
      <w:r>
        <w:rPr>
          <w:rFonts w:hAnsi="宋体"/>
          <w:b/>
          <w:sz w:val="24"/>
          <w:szCs w:val="24"/>
        </w:rPr>
        <w:t xml:space="preserve">二、合同金额</w:t>
      </w:r>
      <w:r/>
    </w:p>
    <w:p>
      <w:pPr>
        <w:pStyle w:val="92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29"/>
        <w:spacing w:before="120" w:after="120"/>
        <w:rPr>
          <w:rFonts w:hAnsi="宋体"/>
          <w:b/>
          <w:sz w:val="24"/>
          <w:szCs w:val="24"/>
        </w:rPr>
      </w:pPr>
      <w:r>
        <w:rPr>
          <w:rFonts w:hAnsi="宋体"/>
          <w:b/>
          <w:sz w:val="24"/>
          <w:szCs w:val="24"/>
        </w:rPr>
        <w:t xml:space="preserve">三、技术资料</w:t>
      </w:r>
      <w:r/>
    </w:p>
    <w:p>
      <w:pPr>
        <w:pStyle w:val="92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9"/>
        <w:ind w:left="412" w:hanging="412"/>
        <w:spacing w:before="120" w:after="120"/>
        <w:rPr>
          <w:rFonts w:hAnsi="宋体"/>
          <w:b/>
          <w:sz w:val="24"/>
          <w:szCs w:val="24"/>
        </w:rPr>
      </w:pPr>
      <w:r>
        <w:rPr>
          <w:rFonts w:hAnsi="宋体"/>
          <w:b/>
          <w:sz w:val="24"/>
          <w:szCs w:val="24"/>
        </w:rPr>
        <w:t xml:space="preserve">四、知识产权</w:t>
      </w:r>
      <w:r/>
    </w:p>
    <w:p>
      <w:pPr>
        <w:pStyle w:val="92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9"/>
        <w:ind w:left="410" w:hanging="410"/>
        <w:spacing w:before="120" w:after="120"/>
        <w:rPr>
          <w:rFonts w:hAnsi="宋体"/>
          <w:b/>
          <w:sz w:val="24"/>
          <w:szCs w:val="24"/>
        </w:rPr>
      </w:pPr>
      <w:r>
        <w:rPr>
          <w:rFonts w:hAnsi="宋体"/>
          <w:b/>
          <w:sz w:val="24"/>
          <w:szCs w:val="24"/>
        </w:rPr>
        <w:t xml:space="preserve">六、履约保证金</w:t>
      </w:r>
      <w:r/>
    </w:p>
    <w:p>
      <w:pPr>
        <w:pStyle w:val="929"/>
        <w:ind w:left="408" w:hanging="408"/>
        <w:spacing w:before="120" w:after="120"/>
        <w:rPr>
          <w:rFonts w:hint="eastAsia" w:hAnsi="宋体"/>
          <w:sz w:val="24"/>
          <w:szCs w:val="24"/>
        </w:rPr>
      </w:pPr>
      <w:r>
        <w:rPr>
          <w:rFonts w:hAnsi="宋体"/>
          <w:sz w:val="24"/>
          <w:szCs w:val="24"/>
        </w:rPr>
        <w:t xml:space="preserve">6.1 乙方交纳人民币_</w:t>
      </w:r>
      <w:r>
        <w:rPr>
          <w:rFonts w:hint="eastAsia" w:hAnsi="宋体"/>
          <w:sz w:val="24"/>
          <w:szCs w:val="24"/>
          <w:lang w:val="en-US" w:eastAsia="zh-CN"/>
        </w:rPr>
        <w:t xml:space="preserve">0</w:t>
      </w:r>
      <w:r>
        <w:rPr>
          <w:rFonts w:hAnsi="宋体"/>
          <w:sz w:val="24"/>
          <w:szCs w:val="24"/>
        </w:rPr>
        <w:t xml:space="preserve">_元作为本合同的履约保证金。</w:t>
      </w:r>
      <w:r>
        <w:rPr>
          <w:rFonts w:hint="eastAsia" w:hAnsi="宋体"/>
          <w:sz w:val="24"/>
          <w:szCs w:val="24"/>
        </w:rPr>
        <w:t xml:space="preserve">（不得超过合同金额的10%）</w:t>
      </w:r>
      <w:r/>
    </w:p>
    <w:p>
      <w:pPr>
        <w:pStyle w:val="92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29"/>
        <w:ind w:left="408" w:hanging="408"/>
        <w:spacing w:before="120" w:after="120"/>
        <w:rPr>
          <w:rFonts w:hint="eastAsia" w:hAnsi="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p>
    <w:p>
      <w:pPr>
        <w:pStyle w:val="929"/>
        <w:ind w:left="408" w:hanging="408"/>
        <w:spacing w:before="120" w:after="120"/>
        <w:rPr>
          <w:rFonts w:hint="eastAsia" w:hAnsi="宋体"/>
          <w:sz w:val="24"/>
          <w:szCs w:val="24"/>
          <w:lang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sz w:val="24"/>
          <w:szCs w:val="24"/>
          <w:lang w:eastAsia="zh-CN"/>
        </w:rPr>
      </w:r>
      <w:r/>
    </w:p>
    <w:p>
      <w:pPr>
        <w:pStyle w:val="929"/>
        <w:ind w:left="408" w:hanging="408"/>
        <w:spacing w:before="120" w:after="120"/>
        <w:rPr>
          <w:rFonts w:hint="eastAsia" w:hAnsi="宋体"/>
          <w:sz w:val="24"/>
          <w:szCs w:val="24"/>
          <w:lang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sz w:val="24"/>
          <w:szCs w:val="24"/>
          <w:lang w:eastAsia="zh-CN"/>
        </w:rPr>
      </w:r>
      <w:r/>
    </w:p>
    <w:p>
      <w:pPr>
        <w:pStyle w:val="929"/>
        <w:ind w:left="408" w:hanging="408"/>
        <w:spacing w:before="120" w:after="120"/>
        <w:rPr>
          <w:rFonts w:hint="eastAsia" w:hAnsi="宋体"/>
          <w:sz w:val="24"/>
          <w:szCs w:val="24"/>
          <w:lang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sz w:val="24"/>
          <w:szCs w:val="24"/>
          <w:lang w:eastAsia="zh-CN"/>
        </w:rPr>
      </w:r>
      <w:r/>
    </w:p>
    <w:p>
      <w:pPr>
        <w:pStyle w:val="889"/>
        <w:spacing w:before="120" w:after="120"/>
        <w:rPr>
          <w:rFonts w:hint="eastAsia" w:ascii="宋体" w:hAnsi="宋体" w:cs="Courier New"/>
          <w:bCs/>
          <w:sz w:val="24"/>
          <w:szCs w:val="24"/>
        </w:rPr>
      </w:pPr>
      <w:r>
        <w:rPr>
          <w:rFonts w:hint="eastAsia" w:ascii="宋体" w:hAnsi="宋体" w:cs="Courier New"/>
          <w:bCs/>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预付款支付时间：合同签订后20工作日内，预付款支付比例：合同金额的25%。</w:t>
      </w:r>
      <w:r/>
    </w:p>
    <w:p>
      <w:pPr>
        <w:pStyle w:val="889"/>
        <w:spacing w:before="145" w:after="145"/>
        <w:rPr>
          <w:rFonts w:hint="eastAsia" w:ascii="宋体" w:hAnsi="宋体"/>
          <w:sz w:val="24"/>
          <w:szCs w:val="24"/>
        </w:rPr>
      </w:pPr>
      <w:r>
        <w:rPr>
          <w:rFonts w:hint="eastAsia" w:ascii="宋体" w:hAnsi="宋体"/>
          <w:sz w:val="24"/>
          <w:szCs w:val="24"/>
        </w:rPr>
        <w:t xml:space="preserve">8.1.2 剩余款项支付时间：每三个月支付合同金额的25%；采购人收到发票后10个工作日内支付对应款项。</w:t>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9"/>
        <w:ind w:left="480" w:hanging="480"/>
        <w:spacing w:before="120" w:after="120" w:line="0" w:lineRule="atLeast"/>
        <w:rPr>
          <w:rFonts w:hAnsi="宋体"/>
          <w:sz w:val="24"/>
          <w:szCs w:val="24"/>
        </w:rPr>
      </w:pPr>
      <w:r>
        <w:rPr>
          <w:rFonts w:hAnsi="宋体"/>
          <w:sz w:val="24"/>
          <w:szCs w:val="24"/>
        </w:rPr>
        <w:t xml:space="preserve">  甲方：                        乙方： </w:t>
      </w:r>
      <w:r/>
    </w:p>
    <w:p>
      <w:pPr>
        <w:pStyle w:val="92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9"/>
        <w:jc w:val="center"/>
        <w:spacing w:before="120" w:after="120" w:line="0" w:lineRule="atLeast"/>
      </w:pPr>
      <w:r>
        <w:rPr>
          <w:rFonts w:hint="eastAsia"/>
        </w:rPr>
        <w:t xml:space="preserve">                                         </w:t>
      </w:r>
      <w:r/>
    </w:p>
    <w:p>
      <w:pPr>
        <w:pStyle w:val="929"/>
        <w:jc w:val="right"/>
        <w:spacing w:before="120" w:after="120" w:line="0" w:lineRule="atLeast"/>
        <w:rPr>
          <w:sz w:val="24"/>
          <w:szCs w:val="24"/>
        </w:rPr>
      </w:pPr>
      <w:r>
        <w:rPr>
          <w:rFonts w:hint="eastAsia"/>
          <w:sz w:val="24"/>
          <w:szCs w:val="24"/>
        </w:rPr>
        <w:t xml:space="preserve"> </w:t>
      </w:r>
      <w:r>
        <w:rPr>
          <w:sz w:val="24"/>
          <w:szCs w:val="24"/>
        </w:rPr>
      </w:r>
      <w:r/>
    </w:p>
    <w:p>
      <w:pPr>
        <w:pStyle w:val="92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9"/>
        <w:spacing w:line="0" w:lineRule="atLeast"/>
        <w:rPr>
          <w:rFonts w:ascii="宋体" w:hAnsi="宋体"/>
          <w:b/>
          <w:sz w:val="24"/>
          <w:szCs w:val="24"/>
        </w:rPr>
      </w:pPr>
      <w:r/>
      <w:bookmarkStart w:id="191" w:name="_Toc26554093"/>
      <w:r/>
      <w:bookmarkStart w:id="192" w:name="_Toc49090575"/>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4277"/>
        <w:gridCol w:w="2952"/>
      </w:tblGrid>
      <w:tr>
        <w:trPr>
          <w:cantSplit/>
        </w:trPr>
        <w:tc>
          <w:tcPr>
            <w:tcW w:w="781"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277"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952"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781"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277" w:type="dxa"/>
            <w:vAlign w:val="top"/>
            <w:textDirection w:val="lrTb"/>
            <w:noWrap w:val="false"/>
          </w:tcPr>
          <w:p>
            <w:pPr>
              <w:pStyle w:val="889"/>
              <w:jc w:val="left"/>
              <w:spacing w:line="0" w:lineRule="atLeast"/>
              <w:tabs>
                <w:tab w:val="left" w:pos="2020" w:leader="none"/>
              </w:tabs>
              <w:rPr>
                <w:rFonts w:ascii="宋体" w:hAnsi="宋体"/>
                <w:sz w:val="24"/>
                <w:szCs w:val="24"/>
              </w:rPr>
            </w:pPr>
            <w:r>
              <w:rPr>
                <w:rFonts w:ascii="宋体" w:hAnsi="宋体"/>
                <w:sz w:val="24"/>
                <w:szCs w:val="24"/>
              </w:rPr>
              <w:t xml:space="preserve">江苏省核与辐射安全监督管理中心云龙山路75号物业管理服务</w:t>
            </w:r>
            <w:r/>
          </w:p>
        </w:tc>
        <w:tc>
          <w:tcPr>
            <w:tcW w:w="2952"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bl>
    <w:p>
      <w:pPr>
        <w:pStyle w:val="889"/>
        <w:spacing w:line="0" w:lineRule="atLeast"/>
        <w:rPr>
          <w:rFonts w:hint="eastAsia" w:ascii="宋体" w:hAnsi="宋体"/>
          <w:b/>
          <w:sz w:val="24"/>
          <w:szCs w:val="24"/>
        </w:rPr>
      </w:pPr>
      <w:r>
        <w:rPr>
          <w:rFonts w:hint="eastAsia" w:ascii="宋体" w:hAnsi="宋体"/>
          <w:b/>
          <w:sz w:val="24"/>
          <w:szCs w:val="24"/>
        </w:rPr>
        <w:t xml:space="preserve">项目属性:服务类项目。</w:t>
      </w:r>
      <w:r/>
    </w:p>
    <w:p>
      <w:pPr>
        <w:pStyle w:val="889"/>
        <w:spacing w:line="0" w:lineRule="atLeast"/>
        <w:rPr>
          <w:rFonts w:hint="eastAsia" w:ascii="宋体" w:hAnsi="宋体"/>
          <w:b/>
          <w:sz w:val="24"/>
          <w:szCs w:val="24"/>
        </w:rPr>
      </w:pPr>
      <w:r>
        <w:rPr>
          <w:rFonts w:hint="eastAsia" w:ascii="宋体" w:hAnsi="宋体"/>
          <w:b/>
          <w:sz w:val="24"/>
          <w:szCs w:val="24"/>
        </w:rPr>
      </w:r>
      <w:r/>
    </w:p>
    <w:p>
      <w:pPr>
        <w:pStyle w:val="889"/>
        <w:spacing w:line="0" w:lineRule="atLeast"/>
        <w:rPr>
          <w:rFonts w:hint="eastAsia" w:ascii="宋体" w:hAnsi="宋体"/>
          <w:b/>
          <w:sz w:val="24"/>
          <w:szCs w:val="24"/>
        </w:rPr>
      </w:pPr>
      <w:r>
        <w:rPr>
          <w:rFonts w:hint="eastAsia" w:ascii="宋体" w:hAnsi="宋体"/>
          <w:b/>
          <w:sz w:val="24"/>
          <w:szCs w:val="24"/>
        </w:rPr>
        <w:t xml:space="preserve">政府采购中实施本国产品标准及相关政策</w:t>
      </w:r>
      <w:r/>
    </w:p>
    <w:p>
      <w:pPr>
        <w:pStyle w:val="889"/>
        <w:ind w:firstLine="480"/>
        <w:jc w:val="left"/>
        <w:spacing w:line="440" w:lineRule="exact"/>
        <w:rPr>
          <w:rFonts w:hint="eastAsia" w:ascii="宋体" w:hAnsi="宋体"/>
          <w:sz w:val="24"/>
          <w:szCs w:val="24"/>
        </w:rPr>
      </w:pPr>
      <w:r>
        <w:rPr>
          <w:rFonts w:hint="eastAsia" w:ascii="宋体" w:hAnsi="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89"/>
        <w:ind w:firstLine="480"/>
        <w:jc w:val="left"/>
        <w:spacing w:line="440" w:lineRule="exact"/>
        <w:rPr>
          <w:rFonts w:hint="eastAsia" w:ascii="宋体" w:hAnsi="宋体"/>
          <w:sz w:val="24"/>
          <w:szCs w:val="24"/>
        </w:rPr>
      </w:pPr>
      <w:r>
        <w:rPr>
          <w:rFonts w:hint="eastAsia" w:ascii="宋体" w:hAnsi="宋体"/>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480"/>
        <w:jc w:val="left"/>
        <w:spacing w:line="440" w:lineRule="exact"/>
        <w:rPr>
          <w:rFonts w:hint="eastAsia"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spacing w:line="0" w:lineRule="atLeast"/>
        <w:rPr>
          <w:rFonts w:hint="eastAsia" w:ascii="宋体" w:hAnsi="宋体"/>
          <w:b/>
          <w:color w:val="000000"/>
          <w:sz w:val="24"/>
          <w:szCs w:val="24"/>
        </w:rPr>
      </w:pPr>
      <w:r>
        <w:rPr>
          <w:rFonts w:hint="eastAsia" w:ascii="宋体" w:hAnsi="宋体"/>
          <w:b/>
          <w:color w:val="000000"/>
          <w:sz w:val="24"/>
          <w:szCs w:val="24"/>
        </w:rPr>
      </w:r>
      <w:r/>
    </w:p>
    <w:p>
      <w:pPr>
        <w:pStyle w:val="889"/>
        <w:ind w:firstLine="432"/>
        <w:spacing w:line="360" w:lineRule="auto"/>
        <w:rPr>
          <w:rFonts w:ascii="宋体" w:hAnsi="宋体" w:cs="黑体"/>
          <w:bCs/>
          <w:color w:val="000000"/>
          <w:sz w:val="24"/>
          <w:szCs w:val="24"/>
        </w:rPr>
      </w:pPr>
      <w:r>
        <w:rPr>
          <w:rFonts w:hint="eastAsia" w:ascii="宋体" w:hAnsi="宋体" w:cs="黑体"/>
          <w:bCs/>
          <w:color w:val="000000"/>
          <w:sz w:val="24"/>
          <w:szCs w:val="24"/>
        </w:rPr>
        <w:t xml:space="preserve">一、拟委托项目的基本概况：</w:t>
      </w:r>
      <w:r>
        <w:rPr>
          <w:rFonts w:ascii="宋体" w:hAnsi="宋体" w:cs="黑体"/>
          <w:bCs/>
          <w:color w:val="000000"/>
          <w:sz w:val="24"/>
          <w:szCs w:val="24"/>
        </w:rPr>
      </w:r>
      <w:r/>
    </w:p>
    <w:p>
      <w:pPr>
        <w:pStyle w:val="889"/>
        <w:ind w:firstLine="480"/>
        <w:spacing w:line="440" w:lineRule="exact"/>
        <w:rPr>
          <w:rFonts w:ascii="宋体" w:hAnsi="宋体"/>
          <w:sz w:val="24"/>
          <w:szCs w:val="24"/>
        </w:rPr>
      </w:pPr>
      <w:r>
        <w:rPr>
          <w:rFonts w:hint="eastAsia" w:ascii="宋体" w:hAnsi="宋体"/>
          <w:sz w:val="24"/>
          <w:szCs w:val="24"/>
        </w:rPr>
        <w:t xml:space="preserve">江苏省核与辐射安全监督管理中心位于建邺区云龙山路75号，共有2幢大楼，宗地面积6731.71平方米，不动产权面积14698.51平方米。</w:t>
      </w:r>
      <w:r>
        <w:rPr>
          <w:rFonts w:ascii="宋体" w:hAnsi="宋体"/>
          <w:sz w:val="24"/>
          <w:szCs w:val="24"/>
        </w:rPr>
      </w:r>
      <w:r/>
    </w:p>
    <w:p>
      <w:pPr>
        <w:pStyle w:val="889"/>
        <w:ind w:firstLine="480"/>
        <w:spacing w:line="440" w:lineRule="exact"/>
        <w:rPr>
          <w:rFonts w:ascii="宋体" w:hAnsi="宋体"/>
          <w:sz w:val="24"/>
          <w:szCs w:val="24"/>
        </w:rPr>
      </w:pPr>
      <w:r>
        <w:rPr>
          <w:rFonts w:hint="eastAsia" w:ascii="宋体" w:hAnsi="宋体"/>
          <w:sz w:val="24"/>
          <w:szCs w:val="24"/>
        </w:rPr>
        <w:t xml:space="preserve">南楼为地下一层地上5层，外装饰为玻璃幕墙、清水混凝土饰面及面砖饰面。负一层为车库及配电房（双路供电、每路400KVA），一楼为大厅、展厅、实验区、办公区，二楼为实验区、办公区，会议室、复印室；三楼为实验区、办公区，大、小会议室；四楼为实验区、办公区，大会议室、机房；五楼为浴室、健身房；屋顶为设备平台（空调室外机、太阳能、浴室水箱、实验室排风机组）。楼内设置了中央空调、新风系统，两部电梯（含一部消防梯），消防联动报警系统，网络（内外网）及会议系统。</w:t>
      </w:r>
      <w:r>
        <w:rPr>
          <w:rFonts w:ascii="宋体" w:hAnsi="宋体"/>
          <w:sz w:val="24"/>
          <w:szCs w:val="24"/>
        </w:rPr>
      </w:r>
      <w:r/>
    </w:p>
    <w:p>
      <w:pPr>
        <w:pStyle w:val="889"/>
        <w:ind w:firstLine="432"/>
        <w:spacing w:line="360" w:lineRule="auto"/>
        <w:rPr>
          <w:rFonts w:hint="eastAsia" w:ascii="宋体" w:hAnsi="宋体"/>
          <w:sz w:val="24"/>
          <w:szCs w:val="24"/>
        </w:rPr>
      </w:pPr>
      <w:r>
        <w:rPr>
          <w:rFonts w:hint="eastAsia" w:ascii="宋体" w:hAnsi="宋体"/>
          <w:sz w:val="24"/>
          <w:szCs w:val="24"/>
        </w:rPr>
        <w:t xml:space="preserve">北楼为地下一层地上11层，外装饰为玻璃幕墙、清水混凝土饰面及面砖饰面。负一层为车库及配电房（双路供电、每路500KVA），一楼为大厅、物业办公室；二楼为食堂；三楼为档案室、阅览室；四至九楼为办公区及配套会议室；十楼为值班楼层；十一楼为羽毛球室及乒乓球室；屋顶为电梯机房、消防水箱、空调外机。楼内设置了中央空调、空调加新风系统，两部电梯（含一部消防梯），消防联动报警系统，网络（内外网）及会议系统。</w:t>
      </w:r>
      <w:r/>
    </w:p>
    <w:p>
      <w:pPr>
        <w:pStyle w:val="889"/>
        <w:numPr>
          <w:ilvl w:val="0"/>
          <w:numId w:val="5"/>
        </w:numPr>
        <w:ind w:firstLine="432"/>
        <w:spacing w:line="360" w:lineRule="auto"/>
        <w:rPr>
          <w:rFonts w:hint="eastAsia" w:ascii="宋体" w:hAnsi="宋体" w:cs="黑体"/>
          <w:bCs/>
          <w:color w:val="000000"/>
          <w:sz w:val="24"/>
          <w:szCs w:val="24"/>
        </w:rPr>
      </w:pPr>
      <w:r>
        <w:rPr>
          <w:rFonts w:hint="eastAsia" w:ascii="宋体" w:hAnsi="宋体" w:cs="黑体"/>
          <w:bCs/>
          <w:color w:val="000000"/>
          <w:sz w:val="24"/>
          <w:szCs w:val="24"/>
        </w:rPr>
        <w:t xml:space="preserve">管理服务内容与要求</w:t>
      </w:r>
      <w:r/>
    </w:p>
    <w:p>
      <w:pPr>
        <w:pStyle w:val="889"/>
        <w:ind w:firstLine="482"/>
        <w:spacing w:line="440" w:lineRule="exact"/>
        <w:rPr>
          <w:rFonts w:hint="eastAsia" w:ascii="宋体" w:hAnsi="宋体"/>
          <w:b/>
          <w:sz w:val="24"/>
          <w:szCs w:val="24"/>
        </w:rPr>
      </w:pPr>
      <w:r>
        <w:rPr>
          <w:rFonts w:hint="eastAsia" w:ascii="宋体" w:hAnsi="宋体"/>
          <w:b/>
          <w:sz w:val="24"/>
          <w:szCs w:val="24"/>
        </w:rPr>
        <w:t xml:space="preserve">1、服务内容</w:t>
      </w:r>
      <w:r/>
    </w:p>
    <w:p>
      <w:pPr>
        <w:pStyle w:val="889"/>
        <w:ind w:firstLine="432"/>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保洁。</w:t>
      </w:r>
      <w:r>
        <w:rPr>
          <w:rFonts w:hint="eastAsia" w:ascii="宋体" w:hAnsi="宋体"/>
          <w:sz w:val="24"/>
          <w:szCs w:val="24"/>
        </w:rPr>
        <w:t xml:space="preserve">公共区域、办公区域的保洁，包含</w:t>
      </w:r>
      <w:r>
        <w:rPr>
          <w:rFonts w:ascii="宋体" w:hAnsi="宋体"/>
          <w:sz w:val="24"/>
          <w:szCs w:val="24"/>
        </w:rPr>
        <w:t xml:space="preserve">办公大楼、周边及地下室等公共部位的地面、墙面、</w:t>
      </w:r>
      <w:r>
        <w:rPr>
          <w:rFonts w:hint="eastAsia" w:ascii="宋体" w:hAnsi="宋体"/>
          <w:sz w:val="24"/>
          <w:szCs w:val="24"/>
        </w:rPr>
        <w:t xml:space="preserve">顶面、</w:t>
      </w:r>
      <w:r>
        <w:rPr>
          <w:rFonts w:ascii="宋体" w:hAnsi="宋体"/>
          <w:sz w:val="24"/>
          <w:szCs w:val="24"/>
        </w:rPr>
        <w:t xml:space="preserve">附属设施、设备、器具的保洁服务</w:t>
      </w:r>
      <w:r>
        <w:rPr>
          <w:rFonts w:hint="eastAsia" w:ascii="宋体" w:hAnsi="宋体"/>
          <w:sz w:val="24"/>
          <w:szCs w:val="24"/>
        </w:rPr>
        <w:t xml:space="preserve">。</w:t>
      </w:r>
      <w:r>
        <w:rPr>
          <w:rFonts w:ascii="宋体" w:hAnsi="宋体"/>
          <w:sz w:val="24"/>
          <w:szCs w:val="24"/>
        </w:rPr>
      </w:r>
      <w:r/>
    </w:p>
    <w:p>
      <w:pPr>
        <w:pStyle w:val="889"/>
        <w:ind w:firstLine="43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大院广场、道路、地下室、楼顶平台、停车场、电动自行车棚、洗车房、沟、渠、池、井、公告栏、指示牌、照明设备等；</w:t>
      </w:r>
      <w:r/>
    </w:p>
    <w:p>
      <w:pPr>
        <w:pStyle w:val="889"/>
        <w:ind w:firstLine="43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各楼层大厅、</w:t>
      </w:r>
      <w:r>
        <w:rPr>
          <w:rFonts w:hint="eastAsia" w:ascii="宋体" w:hAnsi="宋体"/>
          <w:sz w:val="24"/>
          <w:szCs w:val="24"/>
        </w:rPr>
        <w:t xml:space="preserve">办公室、</w:t>
      </w:r>
      <w:r>
        <w:rPr>
          <w:rFonts w:ascii="宋体" w:hAnsi="宋体"/>
          <w:sz w:val="24"/>
          <w:szCs w:val="24"/>
        </w:rPr>
        <w:t xml:space="preserve">会议室、</w:t>
      </w:r>
      <w:r>
        <w:rPr>
          <w:rFonts w:hint="eastAsia" w:ascii="宋体" w:hAnsi="宋体"/>
          <w:sz w:val="24"/>
          <w:szCs w:val="24"/>
        </w:rPr>
        <w:t xml:space="preserve">活动室、实验区、展厅等室内区域地面、墙面，</w:t>
      </w:r>
      <w:r>
        <w:rPr>
          <w:rFonts w:ascii="宋体" w:hAnsi="宋体"/>
          <w:sz w:val="24"/>
          <w:szCs w:val="24"/>
        </w:rPr>
        <w:t xml:space="preserve">楼梯、公共通道、安全通道、窗台、平台、空调风口、扶手、栏杆及所有楼层的内玻璃</w:t>
      </w:r>
      <w:r>
        <w:rPr>
          <w:rFonts w:hint="eastAsia" w:ascii="宋体" w:hAnsi="宋体"/>
          <w:sz w:val="24"/>
          <w:szCs w:val="24"/>
        </w:rPr>
        <w:t xml:space="preserve">（3</w:t>
      </w:r>
      <w:r>
        <w:rPr>
          <w:rFonts w:ascii="宋体" w:hAnsi="宋体"/>
          <w:sz w:val="24"/>
          <w:szCs w:val="24"/>
        </w:rPr>
        <w:t xml:space="preserve">米以下</w:t>
      </w:r>
      <w:r>
        <w:rPr>
          <w:rFonts w:hint="eastAsia" w:ascii="宋体" w:hAnsi="宋体"/>
          <w:sz w:val="24"/>
          <w:szCs w:val="24"/>
        </w:rPr>
        <w:t xml:space="preserve">）</w:t>
      </w:r>
      <w:r>
        <w:rPr>
          <w:rFonts w:ascii="宋体" w:hAnsi="宋体"/>
          <w:sz w:val="24"/>
          <w:szCs w:val="24"/>
        </w:rPr>
        <w:t xml:space="preserve">等；</w:t>
      </w:r>
      <w:r/>
    </w:p>
    <w:p>
      <w:pPr>
        <w:pStyle w:val="889"/>
        <w:ind w:firstLine="432"/>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各楼层电梯及轿厢、洗手间、卫生间、开水间等；</w:t>
      </w:r>
      <w:r/>
    </w:p>
    <w:p>
      <w:pPr>
        <w:pStyle w:val="889"/>
        <w:ind w:firstLine="432"/>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各楼层的会议座椅、灯具及开关、电源盒、消防器材、公告栏、指示牌、房间门牌、烟灰筒、地垫、洗手池、纸盒、镜面、台面、水池、尿斗、厕位、垃圾桶（篓）、电器（空调、饮水机、开水炉）等；</w:t>
      </w:r>
      <w:r/>
    </w:p>
    <w:p>
      <w:pPr>
        <w:pStyle w:val="889"/>
        <w:ind w:firstLine="432"/>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一次性保洁用品摆放到位，并及时更换</w:t>
      </w:r>
      <w:r>
        <w:rPr>
          <w:rFonts w:hint="eastAsia" w:ascii="宋体" w:hAnsi="宋体"/>
          <w:sz w:val="24"/>
          <w:szCs w:val="24"/>
        </w:rPr>
        <w:t xml:space="preserve">，</w:t>
      </w:r>
      <w:r>
        <w:rPr>
          <w:rFonts w:ascii="宋体" w:hAnsi="宋体"/>
          <w:sz w:val="24"/>
          <w:szCs w:val="24"/>
        </w:rPr>
        <w:t xml:space="preserve">定期开展保洁区域的卫生消杀；</w:t>
      </w:r>
      <w:r/>
    </w:p>
    <w:p>
      <w:pPr>
        <w:pStyle w:val="889"/>
        <w:ind w:firstLine="432"/>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日常废弃物和</w:t>
      </w:r>
      <w:r>
        <w:rPr>
          <w:rFonts w:hint="eastAsia" w:ascii="宋体" w:hAnsi="宋体"/>
          <w:sz w:val="24"/>
          <w:szCs w:val="24"/>
        </w:rPr>
        <w:t xml:space="preserve">生活</w:t>
      </w:r>
      <w:r>
        <w:rPr>
          <w:rFonts w:ascii="宋体" w:hAnsi="宋体"/>
          <w:sz w:val="24"/>
          <w:szCs w:val="24"/>
        </w:rPr>
        <w:t xml:space="preserve">垃圾的收集、分类和清理，生活污水处理设施运行；</w:t>
      </w:r>
      <w:r/>
    </w:p>
    <w:p>
      <w:pPr>
        <w:pStyle w:val="889"/>
        <w:ind w:firstLine="432"/>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大院洗车房运行管理</w:t>
      </w:r>
      <w:r>
        <w:rPr>
          <w:rFonts w:hint="eastAsia" w:ascii="宋体" w:hAnsi="宋体"/>
          <w:sz w:val="24"/>
          <w:szCs w:val="24"/>
        </w:rPr>
        <w:t xml:space="preserve">，无烟环境的管理；</w:t>
      </w:r>
      <w:r/>
    </w:p>
    <w:p>
      <w:pPr>
        <w:pStyle w:val="889"/>
        <w:ind w:firstLine="432"/>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早班前各项全面保洁应基本完成，而后实施定时巡视保洁。</w:t>
      </w:r>
      <w:r/>
    </w:p>
    <w:p>
      <w:pPr>
        <w:pStyle w:val="889"/>
        <w:ind w:firstLine="432"/>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保安。负责大院及办公大楼的安全，维护良好的工作秩序。</w:t>
      </w:r>
      <w:r/>
    </w:p>
    <w:p>
      <w:pPr>
        <w:pStyle w:val="889"/>
        <w:ind w:firstLine="43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实施封闭式管理和24小时治安保卫制度（大门门岗和消控室实行24小时值班，加强对内外环境、人员、设备设施的监视监控，做好监视监控值班记录）；</w:t>
      </w:r>
      <w:r/>
    </w:p>
    <w:p>
      <w:pPr>
        <w:pStyle w:val="889"/>
        <w:ind w:firstLine="43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对各楼层、地下车库、电动自行车充电设施、关键部位及大楼周边定时巡查，并做好巡查记录，周界定时巡查；</w:t>
      </w:r>
      <w:r/>
    </w:p>
    <w:p>
      <w:pPr>
        <w:pStyle w:val="889"/>
        <w:ind w:firstLine="432"/>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对外来人员、物资出入实施严格的登记验证制度，有严格的交接班制度和交接班记录；</w:t>
      </w:r>
      <w:r/>
    </w:p>
    <w:p>
      <w:pPr>
        <w:pStyle w:val="889"/>
        <w:ind w:firstLine="432"/>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建立机动车通行证制度，引导车辆按标明车位停放，做好维持交通和车辆停放秩序的管理；</w:t>
      </w:r>
      <w:r/>
    </w:p>
    <w:p>
      <w:pPr>
        <w:pStyle w:val="889"/>
        <w:ind w:firstLine="432"/>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对管辖区域内发生的治安警、火警及争吵斗殴等突发事件果断处理，及时报警和报告，并与相关部门配合处理突发事件，必要时要与公安部门联系、沟通、协调；</w:t>
      </w:r>
      <w:r/>
    </w:p>
    <w:p>
      <w:pPr>
        <w:pStyle w:val="889"/>
        <w:ind w:firstLine="432"/>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认真做好保安值班室的值班管理工作，保持值班室的清洁；</w:t>
      </w:r>
      <w:r/>
    </w:p>
    <w:p>
      <w:pPr>
        <w:pStyle w:val="889"/>
        <w:ind w:firstLine="432"/>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实行消防</w:t>
      </w:r>
      <w:r>
        <w:rPr>
          <w:rFonts w:hint="eastAsia" w:ascii="宋体" w:hAnsi="宋体"/>
          <w:sz w:val="24"/>
          <w:szCs w:val="24"/>
        </w:rPr>
        <w:t xml:space="preserve">、安防</w:t>
      </w:r>
      <w:r>
        <w:rPr>
          <w:rFonts w:ascii="宋体" w:hAnsi="宋体"/>
          <w:sz w:val="24"/>
          <w:szCs w:val="24"/>
        </w:rPr>
        <w:t xml:space="preserve">监控监视值班，做好监控监视值班记录；</w:t>
      </w:r>
      <w:r/>
    </w:p>
    <w:p>
      <w:pPr>
        <w:pStyle w:val="889"/>
        <w:ind w:firstLine="432"/>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定期检查消防器材，对需更新的要及时提交书面报告；</w:t>
      </w:r>
      <w:r/>
    </w:p>
    <w:p>
      <w:pPr>
        <w:pStyle w:val="889"/>
        <w:ind w:firstLine="432"/>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定期检查安全出口、疏散通道的应急照明是否完好，发现问题及时报告；</w:t>
      </w:r>
      <w:r/>
    </w:p>
    <w:p>
      <w:pPr>
        <w:pStyle w:val="889"/>
        <w:ind w:firstLine="432"/>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其他临时性任务。</w:t>
      </w:r>
      <w:r/>
    </w:p>
    <w:p>
      <w:pPr>
        <w:pStyle w:val="889"/>
        <w:ind w:firstLine="432"/>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工程。确保办公大楼内工程设施、设备的正常使用、运行，协调维保工作，负责随工监理。</w:t>
      </w:r>
      <w:r/>
    </w:p>
    <w:p>
      <w:pPr>
        <w:pStyle w:val="889"/>
        <w:ind w:firstLine="43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各类设施：建筑设施、中央空调系统、电梯、门禁、消防、监控、电话、天线、有线电视、供电、照明、电器、供水、排水及水泵、阀等；</w:t>
      </w:r>
      <w:r/>
    </w:p>
    <w:p>
      <w:pPr>
        <w:pStyle w:val="889"/>
        <w:ind w:firstLine="43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负责各类设施、设备的使用与管理、巡查与值守，保证每个工作日对相关设备巡视一遍；配电房24小时值班，保证配电房常用配件齐全，确保供电系统正常运行，并负责与供电部门的业务协调；做好巡查、值班记录；</w:t>
      </w:r>
      <w:r/>
    </w:p>
    <w:p>
      <w:pPr>
        <w:pStyle w:val="889"/>
        <w:ind w:firstLine="432"/>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负责设施、设备的日常维护保养工作的具体实施，按照维保要求按时维护保养设备设施（疏通、清洗、更换易耗件等）；</w:t>
      </w:r>
      <w:r/>
    </w:p>
    <w:p>
      <w:pPr>
        <w:pStyle w:val="889"/>
        <w:ind w:firstLine="432"/>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负责协调各</w:t>
      </w:r>
      <w:r>
        <w:rPr>
          <w:rFonts w:hint="eastAsia" w:ascii="宋体" w:hAnsi="宋体"/>
          <w:sz w:val="24"/>
          <w:szCs w:val="24"/>
        </w:rPr>
        <w:t xml:space="preserve">专用设施、设备</w:t>
      </w:r>
      <w:r>
        <w:rPr>
          <w:rFonts w:ascii="宋体" w:hAnsi="宋体"/>
          <w:sz w:val="24"/>
          <w:szCs w:val="24"/>
        </w:rPr>
        <w:t xml:space="preserve">维保单位对相关设备进行定期保养与维护、检测与年检等工作，督促专业维保单位按时、保质保量地开展维保工作；</w:t>
      </w:r>
      <w:r/>
    </w:p>
    <w:p>
      <w:pPr>
        <w:pStyle w:val="889"/>
        <w:ind w:firstLine="432"/>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设备出现故障时，能够随喊随到，及时报修，对一般性故障在紧急情况下能应急调整、修复；遇工程维修负责随工监理；</w:t>
      </w:r>
      <w:r/>
    </w:p>
    <w:p>
      <w:pPr>
        <w:pStyle w:val="889"/>
        <w:ind w:firstLine="432"/>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协助甲方做好节电节水工作。</w:t>
      </w:r>
      <w:r/>
    </w:p>
    <w:p>
      <w:pPr>
        <w:pStyle w:val="889"/>
        <w:ind w:firstLine="432"/>
        <w:spacing w:line="360" w:lineRule="auto"/>
        <w:rPr>
          <w:rFonts w:ascii="宋体" w:hAnsi="宋体"/>
          <w:sz w:val="24"/>
          <w:szCs w:val="24"/>
        </w:rPr>
      </w:pPr>
      <w:r>
        <w:rPr>
          <w:rFonts w:ascii="宋体" w:hAnsi="宋体"/>
          <w:sz w:val="24"/>
          <w:szCs w:val="24"/>
        </w:rPr>
        <w:t xml:space="preserve">以下各项维修、维护保养</w:t>
      </w:r>
      <w:r>
        <w:rPr>
          <w:rFonts w:hint="eastAsia" w:ascii="宋体" w:hAnsi="宋体"/>
          <w:sz w:val="24"/>
          <w:szCs w:val="24"/>
        </w:rPr>
        <w:t xml:space="preserve">费用（含耗材）</w:t>
      </w:r>
      <w:r>
        <w:rPr>
          <w:rFonts w:ascii="宋体" w:hAnsi="宋体"/>
          <w:sz w:val="24"/>
          <w:szCs w:val="24"/>
        </w:rPr>
        <w:t xml:space="preserve">200元以下（含200元）由服务方承担：（1）房屋公用部位的日常小修、维护保养；（2）房屋共用设施、设备的小修、维护保养；（3）市政公用设施和附属建筑物、构筑物的小修、维护保养；（4）附属配套建筑和设施的小修、维护保养。</w:t>
      </w:r>
      <w:r/>
    </w:p>
    <w:p>
      <w:pPr>
        <w:pStyle w:val="889"/>
        <w:ind w:firstLine="432"/>
        <w:spacing w:line="360" w:lineRule="auto"/>
        <w:rPr>
          <w:rFonts w:ascii="宋体" w:hAnsi="宋体"/>
          <w:sz w:val="24"/>
          <w:szCs w:val="24"/>
        </w:rPr>
      </w:pPr>
      <w:r>
        <w:rPr>
          <w:rFonts w:hint="eastAsia" w:ascii="宋体" w:hAnsi="宋体"/>
          <w:sz w:val="24"/>
          <w:szCs w:val="24"/>
        </w:rPr>
        <w:t xml:space="preserve">（四）</w:t>
      </w:r>
      <w:r>
        <w:rPr>
          <w:rFonts w:ascii="宋体" w:hAnsi="宋体"/>
          <w:sz w:val="24"/>
          <w:szCs w:val="24"/>
        </w:rPr>
        <w:t xml:space="preserve">客服。负责大院接待服务、信报快递服务、报修服务等。</w:t>
      </w:r>
      <w:r/>
    </w:p>
    <w:p>
      <w:pPr>
        <w:pStyle w:val="889"/>
        <w:ind w:firstLine="43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做好来访人员的接待引导服务；</w:t>
      </w:r>
      <w:r/>
    </w:p>
    <w:p>
      <w:pPr>
        <w:pStyle w:val="889"/>
        <w:ind w:firstLine="43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对咨询、建议、求助、投诉等事项，及时处理、答复，并做好记录；</w:t>
      </w:r>
      <w:r/>
    </w:p>
    <w:p>
      <w:pPr>
        <w:pStyle w:val="889"/>
        <w:ind w:firstLine="432"/>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做好大院邮件、包裹、挂号信等各类信报、物品等的代收；</w:t>
      </w:r>
      <w:r/>
    </w:p>
    <w:p>
      <w:pPr>
        <w:pStyle w:val="889"/>
        <w:ind w:firstLine="432"/>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及时受理、登记、处理相关报修事宜，对维修项目进行回访</w:t>
      </w:r>
      <w:r>
        <w:rPr>
          <w:rFonts w:hint="eastAsia" w:ascii="宋体" w:hAnsi="宋体"/>
          <w:sz w:val="24"/>
          <w:szCs w:val="24"/>
        </w:rPr>
        <w:t xml:space="preserve">。</w:t>
      </w:r>
      <w:r>
        <w:rPr>
          <w:rFonts w:ascii="宋体" w:hAnsi="宋体"/>
          <w:sz w:val="24"/>
          <w:szCs w:val="24"/>
        </w:rPr>
      </w:r>
      <w:r/>
    </w:p>
    <w:p>
      <w:pPr>
        <w:pStyle w:val="889"/>
        <w:ind w:firstLine="482"/>
        <w:spacing w:line="440" w:lineRule="exact"/>
        <w:rPr>
          <w:rFonts w:ascii="宋体" w:hAnsi="宋体"/>
          <w:b/>
          <w:sz w:val="24"/>
          <w:szCs w:val="24"/>
        </w:rPr>
      </w:pPr>
      <w:r>
        <w:rPr>
          <w:rFonts w:hint="eastAsia" w:ascii="宋体" w:hAnsi="宋体"/>
          <w:b/>
          <w:sz w:val="24"/>
          <w:szCs w:val="24"/>
        </w:rPr>
        <w:t xml:space="preserve">2、物业管理目标</w:t>
      </w:r>
      <w:r>
        <w:rPr>
          <w:rFonts w:ascii="宋体" w:hAnsi="宋体"/>
          <w:b/>
          <w:sz w:val="24"/>
          <w:szCs w:val="24"/>
        </w:rPr>
      </w:r>
      <w:r/>
    </w:p>
    <w:p>
      <w:pPr>
        <w:pStyle w:val="889"/>
        <w:ind w:firstLine="360"/>
        <w:spacing w:line="440" w:lineRule="exact"/>
        <w:rPr>
          <w:rFonts w:hint="eastAsia" w:ascii="宋体" w:hAnsi="宋体"/>
          <w:sz w:val="24"/>
          <w:szCs w:val="24"/>
        </w:rPr>
      </w:pPr>
      <w:r>
        <w:rPr>
          <w:rFonts w:hint="eastAsia" w:ascii="宋体" w:hAnsi="宋体"/>
          <w:sz w:val="24"/>
          <w:szCs w:val="24"/>
        </w:rPr>
        <w:t xml:space="preserve">（1）各项物品、环境以及服务体现绿色环保要求；</w:t>
      </w:r>
      <w:r/>
    </w:p>
    <w:p>
      <w:pPr>
        <w:pStyle w:val="889"/>
        <w:ind w:firstLine="360"/>
        <w:spacing w:line="440" w:lineRule="exact"/>
        <w:rPr>
          <w:rFonts w:hint="eastAsia" w:ascii="宋体" w:hAnsi="宋体"/>
          <w:sz w:val="24"/>
          <w:szCs w:val="24"/>
        </w:rPr>
      </w:pPr>
      <w:r>
        <w:rPr>
          <w:rFonts w:hint="eastAsia" w:ascii="宋体" w:hAnsi="宋体"/>
          <w:sz w:val="24"/>
          <w:szCs w:val="24"/>
        </w:rPr>
        <w:t xml:space="preserve">（2）工程零修、急修及时率100%；零修工程合格率100%；</w:t>
      </w:r>
      <w:r/>
    </w:p>
    <w:p>
      <w:pPr>
        <w:pStyle w:val="889"/>
        <w:ind w:firstLine="360"/>
        <w:spacing w:line="440" w:lineRule="exact"/>
        <w:rPr>
          <w:rFonts w:hint="eastAsia" w:ascii="宋体" w:hAnsi="宋体"/>
          <w:sz w:val="24"/>
          <w:szCs w:val="24"/>
        </w:rPr>
      </w:pPr>
      <w:r>
        <w:rPr>
          <w:rFonts w:hint="eastAsia" w:ascii="宋体" w:hAnsi="宋体"/>
          <w:sz w:val="24"/>
          <w:szCs w:val="24"/>
        </w:rPr>
        <w:t xml:space="preserve">（3）各类设施、设备完好、整洁、无污损，完好率、合格率均达到98%以上；生活垃圾日产日清，清运及时率100%；</w:t>
      </w:r>
      <w:r/>
    </w:p>
    <w:p>
      <w:pPr>
        <w:pStyle w:val="889"/>
        <w:ind w:firstLine="360"/>
        <w:spacing w:line="440" w:lineRule="exact"/>
        <w:rPr>
          <w:rFonts w:hint="eastAsia" w:ascii="宋体" w:hAnsi="宋体"/>
          <w:sz w:val="24"/>
          <w:szCs w:val="24"/>
        </w:rPr>
      </w:pPr>
      <w:r>
        <w:rPr>
          <w:rFonts w:hint="eastAsia" w:ascii="宋体" w:hAnsi="宋体"/>
          <w:sz w:val="24"/>
          <w:szCs w:val="24"/>
        </w:rPr>
        <w:t xml:space="preserve">（4）有效投诉办结率99%以上；</w:t>
        <w:tab/>
      </w:r>
      <w:r/>
    </w:p>
    <w:p>
      <w:pPr>
        <w:pStyle w:val="889"/>
        <w:ind w:firstLine="360"/>
        <w:spacing w:line="440" w:lineRule="exact"/>
        <w:rPr>
          <w:rFonts w:hint="eastAsia" w:ascii="宋体" w:hAnsi="宋体"/>
          <w:sz w:val="24"/>
          <w:szCs w:val="24"/>
        </w:rPr>
      </w:pPr>
      <w:r>
        <w:rPr>
          <w:rFonts w:hint="eastAsia" w:ascii="宋体" w:hAnsi="宋体"/>
          <w:sz w:val="24"/>
          <w:szCs w:val="24"/>
        </w:rPr>
        <w:t xml:space="preserve">（5）供水符合卫生标准、无二次污染及隐患；</w:t>
      </w:r>
      <w:r/>
    </w:p>
    <w:p>
      <w:pPr>
        <w:pStyle w:val="889"/>
        <w:ind w:firstLine="360"/>
        <w:spacing w:line="440" w:lineRule="exact"/>
        <w:rPr>
          <w:rFonts w:hint="eastAsia" w:ascii="宋体" w:hAnsi="宋体"/>
          <w:sz w:val="24"/>
          <w:szCs w:val="24"/>
        </w:rPr>
      </w:pPr>
      <w:r>
        <w:rPr>
          <w:rFonts w:hint="eastAsia" w:ascii="宋体" w:hAnsi="宋体"/>
          <w:sz w:val="24"/>
          <w:szCs w:val="24"/>
        </w:rPr>
        <w:t xml:space="preserve">（6）无乱停乱放各种车辆现象；</w:t>
      </w:r>
      <w:r/>
    </w:p>
    <w:p>
      <w:pPr>
        <w:pStyle w:val="889"/>
        <w:ind w:firstLine="360"/>
        <w:spacing w:line="440" w:lineRule="exact"/>
        <w:rPr>
          <w:rFonts w:hint="eastAsia" w:ascii="宋体" w:hAnsi="宋体"/>
          <w:sz w:val="24"/>
          <w:szCs w:val="24"/>
        </w:rPr>
      </w:pPr>
      <w:r>
        <w:rPr>
          <w:rFonts w:hint="eastAsia" w:ascii="宋体" w:hAnsi="宋体"/>
          <w:sz w:val="24"/>
          <w:szCs w:val="24"/>
        </w:rPr>
        <w:t xml:space="preserve">（7）服务及时、到位，以人为本，凸显人性化服务，服务满意率达95%以上；</w:t>
      </w:r>
      <w:r/>
    </w:p>
    <w:p>
      <w:pPr>
        <w:pStyle w:val="889"/>
        <w:ind w:firstLine="360"/>
        <w:spacing w:line="440" w:lineRule="exact"/>
        <w:rPr>
          <w:rFonts w:hint="eastAsia" w:ascii="宋体" w:hAnsi="宋体"/>
          <w:sz w:val="24"/>
          <w:szCs w:val="24"/>
        </w:rPr>
      </w:pPr>
      <w:r>
        <w:rPr>
          <w:rFonts w:hint="eastAsia" w:ascii="宋体" w:hAnsi="宋体"/>
          <w:sz w:val="24"/>
          <w:szCs w:val="24"/>
        </w:rPr>
        <w:t xml:space="preserve">（8）项目经理管理经验丰富，队伍年轻有青春活力，有亲和力；</w:t>
      </w:r>
      <w:r/>
    </w:p>
    <w:p>
      <w:pPr>
        <w:pStyle w:val="889"/>
        <w:ind w:firstLine="360"/>
        <w:spacing w:line="440" w:lineRule="exact"/>
        <w:rPr>
          <w:rFonts w:hint="eastAsia" w:ascii="宋体" w:hAnsi="宋体"/>
          <w:sz w:val="24"/>
          <w:szCs w:val="24"/>
        </w:rPr>
      </w:pPr>
      <w:r>
        <w:rPr>
          <w:rFonts w:hint="eastAsia" w:ascii="宋体" w:hAnsi="宋体"/>
          <w:sz w:val="24"/>
          <w:szCs w:val="24"/>
        </w:rPr>
        <w:t xml:space="preserve">（9）安全保障稳妥、及时、有力，无重大事故发生；</w:t>
      </w:r>
      <w:r/>
    </w:p>
    <w:p>
      <w:pPr>
        <w:pStyle w:val="889"/>
        <w:ind w:firstLine="360"/>
        <w:spacing w:line="440" w:lineRule="exact"/>
        <w:rPr>
          <w:rFonts w:hint="eastAsia" w:ascii="宋体" w:hAnsi="宋体"/>
          <w:sz w:val="24"/>
          <w:szCs w:val="24"/>
        </w:rPr>
      </w:pPr>
      <w:r>
        <w:rPr>
          <w:rFonts w:hint="eastAsia" w:ascii="宋体" w:hAnsi="宋体"/>
          <w:sz w:val="24"/>
          <w:szCs w:val="24"/>
        </w:rPr>
        <w:t xml:space="preserve">（10）时时、处处维护生态环境部门良好形象。</w:t>
      </w:r>
      <w:r/>
    </w:p>
    <w:p>
      <w:pPr>
        <w:pStyle w:val="889"/>
        <w:ind w:firstLine="360"/>
        <w:spacing w:line="440" w:lineRule="exact"/>
        <w:rPr>
          <w:rFonts w:hint="eastAsia" w:ascii="宋体" w:hAnsi="宋体"/>
          <w:sz w:val="24"/>
          <w:szCs w:val="24"/>
        </w:rPr>
      </w:pPr>
      <w:r>
        <w:rPr>
          <w:rFonts w:hint="eastAsia" w:ascii="宋体" w:hAnsi="宋体"/>
          <w:sz w:val="24"/>
          <w:szCs w:val="24"/>
        </w:rPr>
        <w:t xml:space="preserve">供应商未按合同及招标文件规定的质量要求提供服务，或管理目标季度考核验收不合格的，采购人有权终止合同。</w:t>
      </w:r>
      <w:r/>
    </w:p>
    <w:p>
      <w:pPr>
        <w:pStyle w:val="889"/>
        <w:ind w:left="391"/>
        <w:spacing w:line="360" w:lineRule="auto"/>
        <w:rPr>
          <w:rFonts w:ascii="宋体" w:hAnsi="宋体"/>
          <w:b/>
          <w:bCs/>
          <w:sz w:val="24"/>
          <w:szCs w:val="24"/>
        </w:rPr>
      </w:pPr>
      <w:r>
        <w:rPr>
          <w:rFonts w:hint="eastAsia" w:ascii="宋体" w:hAnsi="宋体"/>
          <w:b/>
          <w:bCs/>
          <w:sz w:val="24"/>
          <w:szCs w:val="24"/>
        </w:rPr>
        <w:t xml:space="preserve">3、服务要求方面</w:t>
      </w:r>
      <w:r>
        <w:rPr>
          <w:rFonts w:ascii="宋体" w:hAnsi="宋体"/>
          <w:b/>
          <w:bCs/>
          <w:sz w:val="24"/>
          <w:szCs w:val="24"/>
        </w:rPr>
      </w:r>
      <w:r/>
    </w:p>
    <w:p>
      <w:pPr>
        <w:pStyle w:val="889"/>
        <w:ind w:firstLine="422"/>
        <w:spacing w:line="360" w:lineRule="auto"/>
        <w:rPr>
          <w:rFonts w:hint="eastAsia" w:ascii="宋体" w:hAnsi="宋体" w:cs="宋体"/>
          <w:b/>
          <w:i/>
          <w:sz w:val="24"/>
          <w:szCs w:val="24"/>
          <w:u w:val="single"/>
        </w:rPr>
      </w:pPr>
      <w:r>
        <w:rPr>
          <w:rFonts w:hint="eastAsia" w:ascii="宋体" w:hAnsi="宋体"/>
          <w:sz w:val="24"/>
          <w:szCs w:val="24"/>
        </w:rPr>
        <w:t xml:space="preserve">3.1本项目服务团队不得少于27人，其中物业主管1人，客服1人，保洁7人，保安8人（含保安主管1人、车库管理员1人），消防、安防监控值班6人，配电值班3人，水电维修（工程主管）1人，以上人员均应具备相应岗位资质。</w:t>
      </w:r>
      <w:r>
        <w:rPr>
          <w:rFonts w:ascii="宋体" w:hAnsi="宋体" w:cs="宋体"/>
          <w:b/>
          <w:i/>
          <w:sz w:val="24"/>
          <w:szCs w:val="24"/>
          <w:u w:val="single"/>
        </w:rPr>
        <w:t xml:space="preserve">（本款为采购人提出的最低人员配备要求，</w:t>
      </w:r>
      <w:r>
        <w:rPr>
          <w:rFonts w:hint="eastAsia" w:ascii="宋体" w:hAnsi="宋体" w:cs="宋体"/>
          <w:b/>
          <w:i/>
          <w:sz w:val="24"/>
          <w:szCs w:val="24"/>
          <w:u w:val="single"/>
        </w:rPr>
        <w:t xml:space="preserve">需提供加盖公章的承诺。</w:t>
      </w:r>
      <w:r>
        <w:rPr>
          <w:rFonts w:ascii="宋体" w:hAnsi="宋体" w:cs="宋体"/>
          <w:b/>
          <w:i/>
          <w:sz w:val="24"/>
          <w:szCs w:val="24"/>
          <w:u w:val="single"/>
        </w:rPr>
        <w:t xml:space="preserve">投标人可视项目实际需要，增加配备人员）</w:t>
      </w:r>
      <w:r>
        <w:rPr>
          <w:rFonts w:hint="eastAsia" w:ascii="宋体" w:hAnsi="宋体" w:cs="宋体"/>
          <w:b/>
          <w:i/>
          <w:sz w:val="24"/>
          <w:szCs w:val="24"/>
          <w:u w:val="single"/>
        </w:rPr>
        <w:t xml:space="preserve">。</w:t>
      </w:r>
      <w:r/>
    </w:p>
    <w:p>
      <w:pPr>
        <w:pStyle w:val="889"/>
        <w:ind w:firstLine="422"/>
        <w:spacing w:line="360" w:lineRule="auto"/>
        <w:rPr>
          <w:rFonts w:hint="eastAsia" w:ascii="宋体" w:hAnsi="宋体"/>
          <w:b/>
          <w:i/>
          <w:sz w:val="24"/>
          <w:szCs w:val="24"/>
          <w:u w:val="single"/>
        </w:rPr>
      </w:pPr>
      <w:r>
        <w:rPr>
          <w:rFonts w:hint="eastAsia" w:ascii="宋体" w:hAnsi="宋体"/>
          <w:b/>
          <w:i/>
          <w:sz w:val="24"/>
          <w:szCs w:val="24"/>
          <w:u w:val="single"/>
        </w:rPr>
        <w:t xml:space="preserve">3.2供应商应与所有本项目服务人员签订合法合规的劳动合同且为其缴纳缴纳的社会保险费用和住房公积金（本项目的服务人员不得是全日制在校学生或退休返聘人员）。供应商为拟投入本项目的每位服务人员缴纳的社会保险费用和住房公积金均不得低于项目所在地（即南京市）最低标准。服务人员工资不得低于项目所在地（即南京市）最低工资标准。</w:t>
      </w:r>
      <w:r/>
    </w:p>
    <w:p>
      <w:pPr>
        <w:pStyle w:val="889"/>
        <w:ind w:firstLine="422"/>
        <w:spacing w:line="360" w:lineRule="auto"/>
        <w:rPr>
          <w:rFonts w:hint="eastAsia" w:ascii="宋体" w:hAnsi="宋体" w:cs="宋体"/>
          <w:b/>
          <w:bCs/>
          <w:sz w:val="24"/>
          <w:szCs w:val="24"/>
        </w:rPr>
      </w:pPr>
      <w:r>
        <w:rPr>
          <w:rFonts w:hint="eastAsia" w:ascii="宋体" w:hAnsi="宋体" w:cs="宋体"/>
          <w:b/>
          <w:bCs/>
          <w:sz w:val="24"/>
          <w:szCs w:val="24"/>
        </w:rPr>
        <w:t xml:space="preserve">3.3本项目组织集中现场勘察。投标人根据项目需要自行勘察现场,因未勘察现场或勘察工作不详细的供应商中标后，不得以不完全了解现场情况为理由而向采购人提出任何索赔或其他要求，对此采购人</w:t>
      </w:r>
      <w:r>
        <w:rPr>
          <w:rFonts w:hint="eastAsia" w:ascii="宋体" w:hAnsi="宋体" w:cs="宋体"/>
          <w:b/>
          <w:bCs/>
          <w:sz w:val="24"/>
          <w:szCs w:val="24"/>
        </w:rPr>
        <w:t xml:space="preserve">不</w:t>
      </w:r>
      <w:r>
        <w:rPr>
          <w:rFonts w:hint="eastAsia" w:ascii="宋体" w:hAnsi="宋体" w:cs="宋体"/>
          <w:b/>
          <w:bCs/>
          <w:sz w:val="24"/>
          <w:szCs w:val="24"/>
        </w:rPr>
        <w:t xml:space="preserve">承担任何责任并将不作任何答复。</w:t>
      </w:r>
      <w:r/>
    </w:p>
    <w:p>
      <w:pPr>
        <w:pStyle w:val="889"/>
        <w:ind w:firstLine="422"/>
        <w:spacing w:line="360" w:lineRule="auto"/>
        <w:rPr>
          <w:rFonts w:hint="eastAsia" w:ascii="宋体" w:hAnsi="宋体" w:cs="宋体"/>
          <w:b/>
          <w:bCs/>
          <w:sz w:val="24"/>
          <w:szCs w:val="24"/>
        </w:rPr>
      </w:pPr>
      <w:r>
        <w:rPr>
          <w:rFonts w:hint="eastAsia" w:ascii="宋体" w:hAnsi="宋体" w:cs="宋体"/>
          <w:b/>
          <w:bCs/>
          <w:sz w:val="24"/>
          <w:szCs w:val="24"/>
        </w:rPr>
        <w:t xml:space="preserve">统一勘察集中时间：2026年8月15日上午9:00至11:00 （北京时间），过时不候。</w:t>
      </w:r>
      <w:r/>
    </w:p>
    <w:p>
      <w:pPr>
        <w:pStyle w:val="889"/>
        <w:ind w:firstLine="422"/>
        <w:spacing w:line="360" w:lineRule="auto"/>
        <w:rPr>
          <w:rFonts w:ascii="宋体" w:hAnsi="宋体" w:cs="宋体"/>
          <w:b/>
          <w:bCs/>
          <w:sz w:val="24"/>
          <w:szCs w:val="24"/>
        </w:rPr>
      </w:pPr>
      <w:r>
        <w:rPr>
          <w:rFonts w:hint="eastAsia" w:ascii="宋体" w:hAnsi="宋体" w:cs="宋体"/>
          <w:b/>
          <w:bCs/>
          <w:sz w:val="24"/>
          <w:szCs w:val="24"/>
        </w:rPr>
        <w:t xml:space="preserve">集中地点： 南京市建邺区云龙山路75号</w:t>
      </w:r>
      <w:r>
        <w:rPr>
          <w:rFonts w:ascii="宋体" w:hAnsi="宋体" w:cs="宋体"/>
          <w:b/>
          <w:bCs/>
          <w:sz w:val="24"/>
          <w:szCs w:val="24"/>
        </w:rPr>
      </w:r>
      <w:r/>
    </w:p>
    <w:p>
      <w:pPr>
        <w:pStyle w:val="889"/>
        <w:ind w:firstLine="422"/>
        <w:spacing w:line="360" w:lineRule="auto"/>
        <w:rPr>
          <w:rFonts w:hint="eastAsia" w:ascii="宋体" w:hAnsi="宋体" w:cs="宋体"/>
          <w:b/>
          <w:bCs/>
          <w:sz w:val="24"/>
          <w:szCs w:val="24"/>
        </w:rPr>
      </w:pPr>
      <w:r>
        <w:rPr>
          <w:rFonts w:hint="eastAsia" w:ascii="宋体" w:hAnsi="宋体" w:cs="宋体"/>
          <w:b/>
          <w:bCs/>
          <w:sz w:val="24"/>
          <w:szCs w:val="24"/>
        </w:rPr>
        <w:t xml:space="preserve">勘查现场联系人：韦正 </w:t>
      </w:r>
      <w:r/>
    </w:p>
    <w:p>
      <w:pPr>
        <w:pStyle w:val="889"/>
        <w:ind w:firstLine="422"/>
        <w:spacing w:line="360" w:lineRule="auto"/>
        <w:rPr>
          <w:rFonts w:ascii="宋体" w:hAnsi="宋体" w:cs="宋体"/>
          <w:b/>
          <w:bCs/>
          <w:sz w:val="24"/>
          <w:szCs w:val="24"/>
        </w:rPr>
      </w:pPr>
      <w:r>
        <w:rPr>
          <w:rFonts w:hint="eastAsia" w:ascii="宋体" w:hAnsi="宋体" w:cs="宋体"/>
          <w:b/>
          <w:bCs/>
          <w:sz w:val="24"/>
          <w:szCs w:val="24"/>
        </w:rPr>
        <w:t xml:space="preserve">联系电话：15366183252</w:t>
      </w:r>
      <w:r>
        <w:rPr>
          <w:rFonts w:ascii="宋体" w:hAnsi="宋体" w:cs="宋体"/>
          <w:b/>
          <w:bCs/>
          <w:sz w:val="24"/>
          <w:szCs w:val="24"/>
        </w:rPr>
      </w:r>
      <w:r/>
    </w:p>
    <w:p>
      <w:pPr>
        <w:pStyle w:val="889"/>
        <w:ind w:firstLine="422"/>
        <w:spacing w:line="360" w:lineRule="auto"/>
        <w:rPr>
          <w:rFonts w:hint="eastAsia" w:ascii="宋体" w:hAnsi="宋体" w:cs="宋体"/>
          <w:sz w:val="24"/>
          <w:szCs w:val="24"/>
        </w:rPr>
      </w:pPr>
      <w:r>
        <w:rPr>
          <w:rFonts w:hint="eastAsia" w:ascii="宋体" w:hAnsi="宋体" w:cs="宋体"/>
          <w:b/>
          <w:bCs/>
          <w:sz w:val="24"/>
          <w:szCs w:val="24"/>
        </w:rPr>
        <w:t xml:space="preserve">3.4</w:t>
      </w:r>
      <w:r>
        <w:rPr>
          <w:rFonts w:hint="eastAsia" w:ascii="宋体" w:hAnsi="宋体" w:cs="宋体"/>
          <w:sz w:val="24"/>
          <w:szCs w:val="24"/>
        </w:rPr>
        <w:t xml:space="preserve">针对性编制项目相关方案。供应商应根据服务内容提供总体服务方案、环境保洁服务方案、秩序维护方案、工程维护方案、</w:t>
      </w:r>
      <w:r>
        <w:rPr>
          <w:rFonts w:hint="eastAsia" w:ascii="宋体" w:hAnsi="宋体" w:cs="宋体"/>
          <w:sz w:val="24"/>
          <w:szCs w:val="22"/>
        </w:rPr>
        <w:t xml:space="preserve">重要活动保障及应急事件处置方案</w:t>
      </w:r>
      <w:r>
        <w:rPr>
          <w:rFonts w:hint="eastAsia" w:ascii="宋体" w:hAnsi="宋体" w:cs="宋体"/>
          <w:sz w:val="24"/>
          <w:szCs w:val="24"/>
        </w:rPr>
        <w:t xml:space="preserve">、交接过渡方案、人员管理方案等，并且严格遵守相关保密规定，各项服务满足</w:t>
      </w:r>
      <w:r>
        <w:rPr>
          <w:rFonts w:ascii="宋体" w:hAnsi="宋体" w:cs="宋体"/>
          <w:sz w:val="24"/>
          <w:szCs w:val="24"/>
        </w:rPr>
        <w:t xml:space="preserve">《党政机关办公楼（区）物业管理服务规范》（DB32/T4307-2022）</w:t>
      </w:r>
      <w:r>
        <w:rPr>
          <w:rFonts w:hint="eastAsia" w:ascii="宋体" w:hAnsi="宋体" w:cs="宋体"/>
          <w:sz w:val="24"/>
          <w:szCs w:val="24"/>
        </w:rPr>
        <w:t xml:space="preserve">中“6服务内容及要求”（不含6.7会务服务和6.8绿化服务）</w:t>
      </w:r>
      <w:r>
        <w:rPr>
          <w:rFonts w:ascii="宋体" w:hAnsi="宋体" w:cs="宋体"/>
          <w:sz w:val="24"/>
          <w:szCs w:val="24"/>
        </w:rPr>
        <w:t xml:space="preserve">的要求</w:t>
      </w:r>
      <w:r>
        <w:rPr>
          <w:rFonts w:hint="eastAsia" w:ascii="宋体" w:hAnsi="宋体" w:cs="宋体"/>
          <w:sz w:val="24"/>
          <w:szCs w:val="24"/>
        </w:rPr>
        <w:t xml:space="preserve">。</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3.4.1提供总体服务方案，应当根据项目需求进行总体分析，应包括：</w:t>
      </w:r>
      <w:r>
        <w:rPr>
          <w:rFonts w:hint="eastAsia" w:ascii="宋体" w:hAnsi="宋体" w:cs="宋体"/>
          <w:b/>
          <w:bCs/>
          <w:sz w:val="24"/>
          <w:szCs w:val="22"/>
        </w:rPr>
        <w:t xml:space="preserve">项目的认识，整体服务设想，服务定位</w:t>
      </w:r>
      <w:r>
        <w:rPr>
          <w:rFonts w:hint="eastAsia" w:ascii="宋体" w:hAnsi="宋体" w:cs="宋体"/>
          <w:sz w:val="24"/>
          <w:szCs w:val="22"/>
        </w:rPr>
        <w:t xml:space="preserve">；要求方案详细、科学合理、可行性高且措施有力。</w:t>
      </w:r>
      <w:r/>
    </w:p>
    <w:p>
      <w:pPr>
        <w:pStyle w:val="889"/>
        <w:ind w:firstLine="480"/>
        <w:spacing w:line="360" w:lineRule="auto"/>
        <w:rPr>
          <w:rFonts w:ascii="宋体" w:hAnsi="宋体" w:cs="宋体"/>
          <w:sz w:val="24"/>
          <w:szCs w:val="22"/>
        </w:rPr>
      </w:pPr>
      <w:r>
        <w:rPr>
          <w:rFonts w:hint="eastAsia" w:ascii="宋体" w:hAnsi="宋体" w:cs="宋体"/>
          <w:sz w:val="24"/>
          <w:szCs w:val="22"/>
        </w:rPr>
        <w:t xml:space="preserve">3.4.2提供重难点分析及应对措施方案，应当根据项目需求进行服务重难点分析，并提出针对性的应对措施，应包括：</w:t>
      </w:r>
      <w:r>
        <w:rPr>
          <w:rFonts w:hint="eastAsia" w:ascii="宋体" w:hAnsi="宋体" w:cs="宋体"/>
          <w:b/>
          <w:bCs/>
          <w:sz w:val="24"/>
          <w:szCs w:val="22"/>
        </w:rPr>
        <w:t xml:space="preserve">环境保洁重难点及应对措施，秩序维护重难点及应对措施，工程维护重难点及应对措施</w:t>
      </w:r>
      <w:r>
        <w:rPr>
          <w:rFonts w:hint="eastAsia" w:ascii="宋体" w:hAnsi="宋体" w:cs="宋体"/>
          <w:sz w:val="24"/>
          <w:szCs w:val="22"/>
        </w:rPr>
        <w:t xml:space="preserve">；要求方案详细、科学合理、可行性高且措施有力。</w:t>
      </w:r>
      <w:r>
        <w:rPr>
          <w:rFonts w:ascii="宋体" w:hAnsi="宋体" w:cs="宋体"/>
          <w:sz w:val="24"/>
          <w:szCs w:val="22"/>
        </w:rPr>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3.4.3提供环境保洁方案，应包括：</w:t>
      </w:r>
      <w:r>
        <w:rPr>
          <w:rFonts w:hint="eastAsia" w:ascii="宋体" w:hAnsi="宋体" w:cs="宋体"/>
          <w:b/>
          <w:bCs/>
          <w:sz w:val="24"/>
          <w:szCs w:val="22"/>
        </w:rPr>
        <w:t xml:space="preserve">保洁人员行为规范，保洁服务操作规程，日常消杀，垃圾分类及清运</w:t>
      </w:r>
      <w:r>
        <w:rPr>
          <w:rFonts w:hint="eastAsia" w:ascii="宋体" w:hAnsi="宋体" w:cs="宋体"/>
          <w:sz w:val="24"/>
          <w:szCs w:val="22"/>
        </w:rPr>
        <w:t xml:space="preserve">；要求方案细致完整、针对性强、措施有力，方案应确保能满足本项目具体服务要求。</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3.4.4提供秩序维护方案，应包括：</w:t>
      </w:r>
      <w:r>
        <w:rPr>
          <w:rFonts w:hint="eastAsia" w:ascii="宋体" w:hAnsi="宋体" w:cs="宋体"/>
          <w:b/>
          <w:bCs/>
          <w:sz w:val="24"/>
          <w:szCs w:val="22"/>
        </w:rPr>
        <w:t xml:space="preserve">保安人员行为规范，安保服务作业规程，消防安全与消防控制室管理，车辆管理</w:t>
      </w:r>
      <w:r>
        <w:rPr>
          <w:rFonts w:hint="eastAsia" w:ascii="宋体" w:hAnsi="宋体" w:cs="宋体"/>
          <w:sz w:val="24"/>
          <w:szCs w:val="22"/>
        </w:rPr>
        <w:t xml:space="preserve">；提供的秩序维护方案应细致、针对性强、措施有力。</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3.4.5提供工程维护方案，应包括：</w:t>
      </w:r>
      <w:r>
        <w:rPr>
          <w:rFonts w:hint="eastAsia" w:ascii="宋体" w:hAnsi="宋体" w:cs="宋体"/>
          <w:b/>
          <w:bCs/>
          <w:sz w:val="24"/>
          <w:szCs w:val="22"/>
        </w:rPr>
        <w:t xml:space="preserve">工程人员行为规范，日常水电维修方案，空调、电梯、消防等设施设备日常维护方案</w:t>
      </w:r>
      <w:r>
        <w:rPr>
          <w:rFonts w:hint="eastAsia" w:ascii="宋体" w:hAnsi="宋体" w:cs="宋体"/>
          <w:sz w:val="24"/>
          <w:szCs w:val="22"/>
        </w:rPr>
        <w:t xml:space="preserve">；要求方案详细、科学合理、可行性高且措施有力。</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3.4.6提供重要活动保障及应急事件处置方案，应包括：</w:t>
      </w:r>
      <w:r>
        <w:rPr>
          <w:rFonts w:hint="eastAsia" w:ascii="宋体" w:hAnsi="宋体" w:cs="宋体"/>
          <w:b/>
          <w:bCs/>
          <w:sz w:val="24"/>
          <w:szCs w:val="22"/>
        </w:rPr>
        <w:t xml:space="preserve">大型活动保障方案，灾害性天气应急处置方案，突发公共事件应急处置方案，突发设施设备异常应急处理方案</w:t>
      </w:r>
      <w:r>
        <w:rPr>
          <w:rFonts w:hint="eastAsia" w:ascii="宋体" w:hAnsi="宋体" w:cs="宋体"/>
          <w:sz w:val="24"/>
          <w:szCs w:val="22"/>
        </w:rPr>
        <w:t xml:space="preserve">；要求根据项目实际情况及物业管理要求，结合物业服务管理范围能考虑到各种突发事件，并建立突发事件反应预案，以便在突发事件发生时，能第一时间赶到现场并井然有序地处理突发事件。</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3.4.7提供交接过度方案，应包括：</w:t>
      </w:r>
      <w:bookmarkStart w:id="193" w:name="OLE_LINK170"/>
      <w:r/>
      <w:bookmarkStart w:id="194" w:name="OLE_LINK171"/>
      <w:r>
        <w:rPr>
          <w:rFonts w:hint="eastAsia" w:ascii="宋体" w:hAnsi="宋体" w:cs="宋体"/>
          <w:b/>
          <w:bCs/>
          <w:color w:val="000000"/>
          <w:sz w:val="24"/>
          <w:szCs w:val="24"/>
          <w:lang w:val="zh-CN"/>
        </w:rPr>
        <w:t xml:space="preserve">前期接管组织管理，合同到期交接，过渡时期组织管理</w:t>
      </w:r>
      <w:bookmarkEnd w:id="193"/>
      <w:r/>
      <w:bookmarkEnd w:id="194"/>
      <w:r>
        <w:rPr>
          <w:rFonts w:hint="eastAsia" w:ascii="宋体" w:hAnsi="宋体" w:cs="宋体"/>
          <w:sz w:val="24"/>
          <w:szCs w:val="22"/>
        </w:rPr>
        <w:t xml:space="preserve">；要求方案细致完整，确保交接期间服务质量。交接过程有序、有记录，双方保持良好的沟通，确保交接的连续性和平稳性。</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3.4.8提供服务人员管理方案，应包括：</w:t>
      </w:r>
      <w:r>
        <w:rPr>
          <w:rFonts w:hint="eastAsia" w:ascii="宋体" w:hAnsi="宋体" w:cs="宋体"/>
          <w:b/>
          <w:bCs/>
          <w:sz w:val="24"/>
          <w:szCs w:val="22"/>
        </w:rPr>
        <w:t xml:space="preserve">人员配置与组织架构，人员培训，员工考核管理</w:t>
      </w:r>
      <w:r>
        <w:rPr>
          <w:rFonts w:hint="eastAsia" w:ascii="宋体" w:hAnsi="宋体" w:cs="宋体"/>
          <w:sz w:val="24"/>
          <w:szCs w:val="22"/>
        </w:rPr>
        <w:t xml:space="preserve">；根据本项目的特点编制岗位配置与组织架构。加强工作人员的业务培训和管理，做好各个岗位员工的考核管理。</w:t>
      </w:r>
      <w:r/>
    </w:p>
    <w:p>
      <w:pPr>
        <w:pStyle w:val="889"/>
        <w:ind w:firstLine="480"/>
        <w:spacing w:line="360" w:lineRule="auto"/>
        <w:rPr>
          <w:rFonts w:hint="eastAsia" w:ascii="宋体" w:hAnsi="宋体" w:cs="宋体"/>
          <w:sz w:val="24"/>
          <w:szCs w:val="22"/>
        </w:rPr>
      </w:pPr>
      <w:r>
        <w:rPr>
          <w:rFonts w:hint="eastAsia" w:ascii="宋体" w:hAnsi="宋体" w:cs="宋体"/>
          <w:sz w:val="24"/>
          <w:szCs w:val="22"/>
        </w:rPr>
        <w:t xml:space="preserve">3.4.9提供内部保密管理方案，应包括：</w:t>
      </w:r>
      <w:r>
        <w:rPr>
          <w:rFonts w:hint="eastAsia" w:ascii="宋体" w:hAnsi="宋体" w:cs="宋体"/>
          <w:b/>
          <w:bCs/>
          <w:sz w:val="24"/>
          <w:szCs w:val="22"/>
          <w:lang w:bidi="ar"/>
        </w:rPr>
        <w:t xml:space="preserve">内部保密工作制度，内部保密措施</w:t>
      </w:r>
      <w:r>
        <w:rPr>
          <w:rFonts w:hint="eastAsia" w:ascii="宋体" w:hAnsi="宋体" w:cs="宋体"/>
          <w:sz w:val="24"/>
          <w:szCs w:val="22"/>
        </w:rPr>
        <w:t xml:space="preserve">；要求制度详细、科学、合理；保密措施可行性高且措施有力。</w:t>
      </w:r>
      <w:r/>
    </w:p>
    <w:p>
      <w:pPr>
        <w:pStyle w:val="889"/>
        <w:spacing w:line="440" w:lineRule="exact"/>
        <w:rPr>
          <w:rFonts w:ascii="宋体" w:hAnsi="宋体"/>
          <w:b/>
          <w:sz w:val="24"/>
          <w:szCs w:val="24"/>
        </w:rPr>
      </w:pPr>
      <w:r>
        <w:rPr>
          <w:rFonts w:hint="eastAsia" w:ascii="宋体" w:hAnsi="宋体"/>
          <w:b/>
          <w:sz w:val="24"/>
          <w:szCs w:val="24"/>
        </w:rPr>
        <w:t xml:space="preserve">附： 主要设施设备质保情况一览表</w:t>
      </w:r>
      <w:r>
        <w:rPr>
          <w:rFonts w:ascii="宋体" w:hAnsi="宋体"/>
          <w:b/>
          <w:sz w:val="24"/>
          <w:szCs w:val="24"/>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41"/>
        <w:gridCol w:w="2424"/>
        <w:gridCol w:w="1496"/>
        <w:gridCol w:w="1701"/>
        <w:gridCol w:w="708"/>
      </w:tblGrid>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名 称</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品 牌 型 号</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数 量</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部  位</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备  注</w:t>
            </w: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空调</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三菱（VRV）</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外15内110</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新风空调</w:t>
            </w:r>
            <w:r>
              <w:rPr>
                <w:rFonts w:ascii="宋体" w:hAnsi="宋体"/>
                <w:sz w:val="24"/>
                <w:szCs w:val="24"/>
              </w:rPr>
            </w:r>
            <w:r/>
          </w:p>
        </w:tc>
        <w:tc>
          <w:tcPr>
            <w:tcW w:w="2424" w:type="dxa"/>
            <w:vAlign w:val="top"/>
            <w:textDirection w:val="lrTb"/>
            <w:noWrap w:val="false"/>
          </w:tcPr>
          <w:p>
            <w:pPr>
              <w:pStyle w:val="889"/>
              <w:ind w:left="1440" w:hanging="1440"/>
              <w:spacing w:line="440" w:lineRule="exact"/>
              <w:rPr>
                <w:rFonts w:ascii="宋体" w:hAnsi="宋体"/>
                <w:sz w:val="24"/>
                <w:szCs w:val="24"/>
              </w:rPr>
            </w:pPr>
            <w:r>
              <w:rPr>
                <w:rFonts w:hint="eastAsia" w:ascii="宋体" w:hAnsi="宋体"/>
                <w:sz w:val="24"/>
                <w:szCs w:val="24"/>
              </w:rPr>
              <w:t xml:space="preserve">大金</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11                      </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电梯</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天津奥的斯</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2（消防1台）</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-1至11层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316"/>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停车场管理</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南京恒天伟</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-1至出入口</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400"/>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电开水器</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吉之美爱惠普</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卫生间隔断</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富美家</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30</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挡案密集架</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宁波八益</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4层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低压配电箱</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江苏南自通华</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65</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-1-5层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风机</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江苏靖江</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潜污泵</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广州广一</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稳压泵</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广州广一</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-1层设备层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消防泵</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广州广一</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-1层水泵房</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368"/>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消防潜污泵</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广州广一</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-1层水泵房</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367"/>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喷淋泵</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广州广一</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-1层水泵房</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367"/>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2141" w:type="dxa"/>
            <w:vAlign w:val="top"/>
            <w:textDirection w:val="lrTb"/>
            <w:noWrap w:val="false"/>
          </w:tcPr>
          <w:p>
            <w:pPr>
              <w:pStyle w:val="889"/>
              <w:spacing w:line="440" w:lineRule="exact"/>
              <w:rPr>
                <w:rFonts w:hint="eastAsia" w:ascii="宋体" w:hAnsi="宋体"/>
                <w:sz w:val="24"/>
                <w:szCs w:val="24"/>
              </w:rPr>
            </w:pPr>
            <w:r>
              <w:rPr>
                <w:rFonts w:hint="eastAsia" w:ascii="宋体" w:hAnsi="宋体"/>
                <w:sz w:val="24"/>
                <w:szCs w:val="24"/>
              </w:rPr>
              <w:t xml:space="preserve">消防箱</w:t>
            </w:r>
            <w:r/>
          </w:p>
        </w:tc>
        <w:tc>
          <w:tcPr>
            <w:tcW w:w="2424" w:type="dxa"/>
            <w:vAlign w:val="top"/>
            <w:textDirection w:val="lrTb"/>
            <w:noWrap w:val="false"/>
          </w:tcPr>
          <w:p>
            <w:pPr>
              <w:pStyle w:val="889"/>
              <w:spacing w:line="440" w:lineRule="exact"/>
              <w:rPr>
                <w:rFonts w:hint="eastAsia" w:ascii="宋体" w:hAnsi="宋体"/>
                <w:sz w:val="24"/>
                <w:szCs w:val="24"/>
              </w:rPr>
            </w:pPr>
            <w:r>
              <w:rPr>
                <w:rFonts w:hint="eastAsia" w:ascii="宋体" w:hAnsi="宋体"/>
                <w:sz w:val="24"/>
                <w:szCs w:val="24"/>
              </w:rPr>
              <w:t xml:space="preserve">福建省三鲸消防器材有限公司</w:t>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65</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-1至11层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367"/>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七氟丙烷（气体灭火器）</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昆山宁华消防系统有限公司</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3层</w:t>
            </w: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r>
        <w:trPr>
          <w:trHeight w:val="487"/>
        </w:trPr>
        <w:tc>
          <w:tcPr>
            <w:tcW w:w="710"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W w:w="2141"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主体工程</w:t>
            </w:r>
            <w:r>
              <w:rPr>
                <w:rFonts w:ascii="宋体" w:hAnsi="宋体"/>
                <w:sz w:val="24"/>
                <w:szCs w:val="24"/>
              </w:rPr>
            </w:r>
            <w:r/>
          </w:p>
        </w:tc>
        <w:tc>
          <w:tcPr>
            <w:tcW w:w="2424" w:type="dxa"/>
            <w:vAlign w:val="top"/>
            <w:textDirection w:val="lrTb"/>
            <w:noWrap w:val="false"/>
          </w:tcPr>
          <w:p>
            <w:pPr>
              <w:pStyle w:val="889"/>
              <w:spacing w:line="440" w:lineRule="exact"/>
              <w:rPr>
                <w:rFonts w:ascii="宋体" w:hAnsi="宋体"/>
                <w:sz w:val="24"/>
                <w:szCs w:val="24"/>
              </w:rPr>
            </w:pPr>
            <w:r>
              <w:rPr>
                <w:rFonts w:hint="eastAsia" w:ascii="宋体" w:hAnsi="宋体"/>
                <w:sz w:val="24"/>
                <w:szCs w:val="24"/>
              </w:rPr>
              <w:t xml:space="preserve">通州建总</w:t>
            </w:r>
            <w:r>
              <w:rPr>
                <w:rFonts w:ascii="宋体" w:hAnsi="宋体"/>
                <w:sz w:val="24"/>
                <w:szCs w:val="24"/>
              </w:rPr>
            </w:r>
            <w:r/>
          </w:p>
        </w:tc>
        <w:tc>
          <w:tcPr>
            <w:tcW w:w="1496"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c>
          <w:tcPr>
            <w:tcW w:w="1701"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c>
          <w:tcPr>
            <w:tcW w:w="708" w:type="dxa"/>
            <w:vAlign w:val="top"/>
            <w:textDirection w:val="lrTb"/>
            <w:noWrap w:val="false"/>
          </w:tcPr>
          <w:p>
            <w:pPr>
              <w:pStyle w:val="889"/>
              <w:spacing w:line="440" w:lineRule="exact"/>
              <w:rPr>
                <w:rFonts w:ascii="宋体" w:hAnsi="宋体"/>
                <w:sz w:val="24"/>
                <w:szCs w:val="24"/>
              </w:rPr>
            </w:pPr>
            <w:r>
              <w:rPr>
                <w:rFonts w:ascii="宋体" w:hAnsi="宋体"/>
                <w:sz w:val="24"/>
                <w:szCs w:val="24"/>
              </w:rPr>
            </w:r>
            <w:r/>
          </w:p>
        </w:tc>
      </w:tr>
    </w:tbl>
    <w:p>
      <w:pPr>
        <w:pStyle w:val="889"/>
        <w:ind w:firstLine="430"/>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供应商具有公安</w:t>
      </w:r>
      <w:r>
        <w:rPr>
          <w:rFonts w:hint="eastAsia" w:ascii="宋体" w:hAnsi="宋体" w:cs="宋体"/>
          <w:sz w:val="24"/>
          <w:szCs w:val="24"/>
        </w:rPr>
        <w:t xml:space="preserve">部门</w:t>
      </w:r>
      <w:r>
        <w:rPr>
          <w:rFonts w:ascii="宋体" w:hAnsi="宋体" w:cs="宋体"/>
          <w:sz w:val="24"/>
          <w:szCs w:val="24"/>
        </w:rPr>
        <w:t xml:space="preserve">颁发的《自行招用保安员单位备案证》</w:t>
      </w:r>
      <w:r>
        <w:rPr>
          <w:rFonts w:hint="eastAsia" w:ascii="宋体" w:hAnsi="宋体" w:cs="宋体"/>
          <w:sz w:val="24"/>
          <w:szCs w:val="24"/>
        </w:rPr>
        <w:t xml:space="preserve">或承诺中标后30日内取得服务所在地的市级(或以上)公安机关的备案（承诺函格式自拟）</w:t>
      </w:r>
      <w:r>
        <w:rPr>
          <w:rFonts w:ascii="宋体" w:hAnsi="宋体" w:cs="宋体"/>
          <w:sz w:val="24"/>
          <w:szCs w:val="24"/>
        </w:rPr>
      </w:r>
      <w:r/>
    </w:p>
    <w:p>
      <w:pPr>
        <w:pStyle w:val="889"/>
        <w:ind w:firstLine="432"/>
        <w:spacing w:line="360" w:lineRule="auto"/>
        <w:rPr>
          <w:rFonts w:ascii="宋体" w:hAnsi="宋体" w:cs="黑体"/>
          <w:b/>
          <w:sz w:val="24"/>
          <w:szCs w:val="24"/>
        </w:rPr>
      </w:pPr>
      <w:r>
        <w:rPr>
          <w:rFonts w:hint="eastAsia" w:ascii="宋体" w:hAnsi="宋体" w:cs="黑体"/>
          <w:b/>
          <w:sz w:val="28"/>
          <w:szCs w:val="28"/>
        </w:rPr>
        <w:t xml:space="preserve">三、</w:t>
      </w:r>
      <w:r>
        <w:rPr>
          <w:rFonts w:hint="eastAsia" w:ascii="宋体" w:hAnsi="宋体" w:cs="黑体"/>
          <w:b/>
          <w:sz w:val="24"/>
          <w:szCs w:val="24"/>
        </w:rPr>
        <w:t xml:space="preserve">服务期限</w:t>
      </w:r>
      <w:r>
        <w:rPr>
          <w:rFonts w:ascii="宋体" w:hAnsi="宋体" w:cs="黑体"/>
          <w:b/>
          <w:sz w:val="24"/>
          <w:szCs w:val="24"/>
        </w:rPr>
      </w:r>
      <w:r/>
    </w:p>
    <w:p>
      <w:pPr>
        <w:pStyle w:val="889"/>
        <w:ind w:firstLine="432"/>
        <w:spacing w:line="360" w:lineRule="auto"/>
        <w:rPr>
          <w:rFonts w:ascii="宋体" w:hAnsi="宋体" w:cs="宋体"/>
          <w:sz w:val="24"/>
          <w:szCs w:val="24"/>
        </w:rPr>
      </w:pPr>
      <w:r>
        <w:rPr>
          <w:rFonts w:hint="eastAsia" w:ascii="宋体" w:hAnsi="宋体" w:cs="宋体"/>
          <w:sz w:val="24"/>
          <w:szCs w:val="24"/>
        </w:rPr>
        <w:t xml:space="preserve">本项目服务期为一年，自签订合同之日起算。</w:t>
      </w:r>
      <w:r>
        <w:rPr>
          <w:rFonts w:ascii="宋体" w:hAnsi="宋体" w:cs="宋体"/>
          <w:sz w:val="24"/>
          <w:szCs w:val="24"/>
        </w:rPr>
      </w:r>
      <w:r/>
    </w:p>
    <w:p>
      <w:pPr>
        <w:pStyle w:val="889"/>
        <w:numPr>
          <w:ilvl w:val="0"/>
          <w:numId w:val="6"/>
        </w:numPr>
        <w:ind w:firstLine="432"/>
        <w:spacing w:line="360" w:lineRule="auto"/>
        <w:rPr>
          <w:rFonts w:ascii="宋体" w:hAnsi="宋体" w:cs="黑体"/>
          <w:b/>
          <w:sz w:val="24"/>
          <w:szCs w:val="24"/>
        </w:rPr>
      </w:pPr>
      <w:r>
        <w:rPr>
          <w:rFonts w:hint="eastAsia" w:ascii="宋体" w:hAnsi="宋体" w:cs="黑体"/>
          <w:b/>
          <w:sz w:val="24"/>
          <w:szCs w:val="24"/>
        </w:rPr>
        <w:t xml:space="preserve">付款方式</w:t>
      </w:r>
      <w:r>
        <w:rPr>
          <w:rFonts w:ascii="宋体" w:hAnsi="宋体" w:cs="黑体"/>
          <w:b/>
          <w:sz w:val="24"/>
          <w:szCs w:val="24"/>
        </w:rPr>
      </w:r>
      <w:r/>
    </w:p>
    <w:p>
      <w:pPr>
        <w:pStyle w:val="889"/>
        <w:ind w:firstLine="48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每季第一周由乙方提出付款申请，经甲方审定后7日内（</w:t>
      </w:r>
      <w:r>
        <w:rPr>
          <w:rFonts w:hint="eastAsia" w:ascii="宋体" w:hAnsi="宋体"/>
          <w:color w:val="000000"/>
          <w:sz w:val="24"/>
          <w:szCs w:val="24"/>
        </w:rPr>
        <w:t xml:space="preserve">遇节假日顺延）</w:t>
      </w:r>
      <w:r>
        <w:rPr>
          <w:rFonts w:hint="eastAsia" w:ascii="宋体" w:hAnsi="宋体" w:cs="宋体"/>
          <w:color w:val="000000"/>
          <w:sz w:val="24"/>
          <w:szCs w:val="24"/>
        </w:rPr>
        <w:t xml:space="preserve">付清乙方费用（</w:t>
      </w:r>
      <w:r>
        <w:rPr>
          <w:rFonts w:hint="eastAsia" w:ascii="宋体" w:hAnsi="宋体"/>
          <w:color w:val="000000"/>
          <w:sz w:val="24"/>
          <w:szCs w:val="24"/>
          <w:lang w:val="zh-CN"/>
        </w:rPr>
        <w:t xml:space="preserve">乙方需向甲方开具发票），</w:t>
      </w:r>
      <w:r>
        <w:rPr>
          <w:rFonts w:hint="eastAsia" w:ascii="宋体" w:hAnsi="宋体"/>
          <w:color w:val="000000"/>
          <w:sz w:val="24"/>
          <w:szCs w:val="24"/>
        </w:rPr>
        <w:t xml:space="preserve">最后一季费用在合同到期并验收合格后申请支付</w:t>
      </w:r>
      <w:r>
        <w:rPr>
          <w:rFonts w:hint="eastAsia" w:ascii="宋体" w:hAnsi="宋体" w:cs="宋体"/>
          <w:color w:val="000000"/>
          <w:sz w:val="24"/>
          <w:szCs w:val="24"/>
        </w:rPr>
        <w:t xml:space="preserve">。</w:t>
      </w:r>
      <w:bookmarkStart w:id="195" w:name="_Toc120614281"/>
      <w:r>
        <w:rPr>
          <w:rFonts w:hint="eastAsia" w:ascii="宋体" w:hAnsi="宋体" w:cs="宋体"/>
          <w:color w:val="000000"/>
          <w:sz w:val="24"/>
          <w:szCs w:val="24"/>
        </w:rPr>
      </w:r>
      <w:r/>
    </w:p>
    <w:p>
      <w:pPr>
        <w:pStyle w:val="890"/>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8"/>
        <w:ind w:firstLine="360"/>
        <w:spacing w:line="0" w:lineRule="atLeast"/>
        <w:rPr>
          <w:rFonts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28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28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528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8"/>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8"/>
        <w:spacing w:line="0" w:lineRule="atLeast"/>
        <w:rPr>
          <w:rFonts w:hint="eastAsia" w:ascii="宋体" w:hAnsi="宋体"/>
        </w:rPr>
      </w:pPr>
      <w:r>
        <w:rPr>
          <w:rFonts w:hint="eastAsia" w:ascii="宋体" w:hAnsi="宋体"/>
        </w:rPr>
        <w:t xml:space="preserve">1、小微型企业价格扣除</w:t>
      </w:r>
      <w:r/>
    </w:p>
    <w:p>
      <w:pPr>
        <w:pStyle w:val="97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8"/>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8"/>
        <w:spacing w:line="0" w:lineRule="atLeast"/>
        <w:rPr>
          <w:rFonts w:hint="eastAsia" w:ascii="宋体" w:hAnsi="宋体"/>
        </w:rPr>
      </w:pPr>
      <w:r>
        <w:rPr>
          <w:rFonts w:hint="eastAsia" w:ascii="宋体" w:hAnsi="宋体"/>
        </w:rPr>
        <w:t xml:space="preserve">2、残疾人福利单位价格扣除</w:t>
      </w:r>
      <w:r/>
    </w:p>
    <w:p>
      <w:pPr>
        <w:pStyle w:val="97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8"/>
        <w:spacing w:line="0" w:lineRule="atLeast"/>
        <w:rPr>
          <w:rFonts w:hint="eastAsia" w:ascii="宋体" w:hAnsi="宋体"/>
        </w:rPr>
      </w:pPr>
      <w:r>
        <w:rPr>
          <w:rFonts w:hint="eastAsia" w:ascii="宋体" w:hAnsi="宋体"/>
        </w:rPr>
        <w:t xml:space="preserve">3、监狱和戒毒企业价格扣除</w:t>
      </w:r>
      <w:r/>
    </w:p>
    <w:p>
      <w:pPr>
        <w:pStyle w:val="97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8"/>
        <w:spacing w:line="400" w:lineRule="exact"/>
        <w:rPr>
          <w:rFonts w:hint="eastAsia" w:ascii="宋体" w:hAnsi="宋体"/>
        </w:rPr>
      </w:pPr>
      <w:r>
        <w:rPr>
          <w:rFonts w:hint="eastAsia" w:ascii="宋体" w:hAnsi="宋体"/>
        </w:rPr>
        <w:t xml:space="preserve">7.采购本国产品的支持政策</w:t>
      </w:r>
      <w:r/>
    </w:p>
    <w:p>
      <w:pPr>
        <w:pStyle w:val="978"/>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78"/>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78"/>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78"/>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spacing w:line="400" w:lineRule="exact"/>
        <w:rPr>
          <w:rFonts w:hint="eastAsia" w:ascii="宋体" w:hAnsi="宋体"/>
        </w:rPr>
      </w:pPr>
      <w:r>
        <w:rPr>
          <w:rFonts w:hint="eastAsia" w:ascii="宋体" w:hAnsi="宋体"/>
        </w:rPr>
      </w:r>
      <w:r/>
    </w:p>
    <w:p>
      <w:pPr>
        <w:pStyle w:val="97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169"/>
        <w:gridCol w:w="7028"/>
      </w:tblGrid>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序号</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评审因素</w:t>
            </w:r>
            <w:r/>
          </w:p>
        </w:tc>
        <w:tc>
          <w:tcPr>
            <w:tcMar>
              <w:left w:w="108" w:type="dxa"/>
              <w:top w:w="0" w:type="dxa"/>
              <w:right w:w="108" w:type="dxa"/>
              <w:bottom w:w="0" w:type="dxa"/>
            </w:tcMar>
            <w:tcW w:w="7028"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评分标准</w:t>
            </w:r>
            <w:r/>
          </w:p>
        </w:tc>
      </w:tr>
      <w:tr>
        <w:trPr/>
        <w:tc>
          <w:tcPr>
            <w:gridSpan w:val="3"/>
            <w:tcMar>
              <w:left w:w="108" w:type="dxa"/>
              <w:top w:w="0" w:type="dxa"/>
              <w:right w:w="108" w:type="dxa"/>
              <w:bottom w:w="0" w:type="dxa"/>
            </w:tcMar>
            <w:tcW w:w="9163" w:type="dxa"/>
            <w:vAlign w:val="center"/>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一、投标报价（10分）</w:t>
            </w:r>
            <w:r>
              <w:rPr>
                <w:rFonts w:ascii="宋体" w:hAnsi="宋体"/>
              </w:rPr>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1.1</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报价</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（10分）</w:t>
            </w:r>
            <w:r/>
          </w:p>
        </w:tc>
        <w:tc>
          <w:tcPr>
            <w:tcMar>
              <w:left w:w="108" w:type="dxa"/>
              <w:top w:w="0" w:type="dxa"/>
              <w:right w:w="108" w:type="dxa"/>
              <w:bottom w:w="0" w:type="dxa"/>
            </w:tcMar>
            <w:tcW w:w="7028" w:type="dxa"/>
            <w:vAlign w:val="center"/>
            <w:textDirection w:val="lrTb"/>
            <w:noWrap w:val="false"/>
          </w:tcPr>
          <w:p>
            <w:pPr>
              <w:pStyle w:val="889"/>
              <w:pBdr>
                <w:top w:val="none" w:color="000000" w:sz="0" w:space="0"/>
                <w:left w:val="none" w:color="000000" w:sz="0" w:space="0"/>
                <w:bottom w:val="none" w:color="000000" w:sz="0" w:space="0"/>
                <w:right w:val="none" w:color="000000" w:sz="0" w:space="0"/>
              </w:pBdr>
            </w:pPr>
            <w:r>
              <w:rPr>
                <w:rFonts w:eastAsia="方正仿宋_GBK"/>
              </w:rPr>
              <w:t xml:space="preserve">满足招标文件要求且投标价格最低的投标报价为评标基准价，其价格分为满分。其他投标人的价格分统一按照下列公式计算：</w:t>
            </w:r>
            <w:r>
              <w:rPr>
                <w:rFonts w:eastAsia="方正仿宋_GBK"/>
              </w:rPr>
              <w:br w:type="textWrapping" w:clear="all"/>
            </w:r>
            <w:r>
              <w:rPr>
                <w:rFonts w:eastAsia="方正仿宋_GBK"/>
              </w:rPr>
              <w:t xml:space="preserve">投标报价得分=</w:t>
            </w:r>
            <w:r>
              <w:rPr>
                <w:rFonts w:hint="eastAsia" w:eastAsia="方正仿宋_GBK"/>
              </w:rPr>
              <w:t xml:space="preserve">（</w:t>
            </w:r>
            <w:r>
              <w:rPr>
                <w:rFonts w:eastAsia="方正仿宋_GBK"/>
              </w:rPr>
              <w:t xml:space="preserve">评标基准价／投标报价</w:t>
            </w:r>
            <w:r>
              <w:rPr>
                <w:rFonts w:hint="eastAsia" w:eastAsia="方正仿宋_GBK"/>
              </w:rPr>
              <w:t xml:space="preserve">）</w:t>
            </w:r>
            <w:r>
              <w:rPr>
                <w:rFonts w:eastAsia="方正仿宋_GBK"/>
              </w:rPr>
              <w:t xml:space="preserve">×10</w:t>
            </w:r>
            <w:r/>
          </w:p>
        </w:tc>
      </w:tr>
      <w:tr>
        <w:trPr/>
        <w:tc>
          <w:tcPr>
            <w:gridSpan w:val="3"/>
            <w:tcMar>
              <w:left w:w="108" w:type="dxa"/>
              <w:top w:w="0" w:type="dxa"/>
              <w:right w:w="108" w:type="dxa"/>
              <w:bottom w:w="0" w:type="dxa"/>
            </w:tcMar>
            <w:tcW w:w="9163" w:type="dxa"/>
            <w:vAlign w:val="center"/>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二、投标人履约能力（45分）</w:t>
            </w:r>
            <w:r>
              <w:rPr>
                <w:rFonts w:ascii="宋体" w:hAnsi="宋体"/>
              </w:rPr>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2.1</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体系认证</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（6分）</w:t>
            </w:r>
            <w:r/>
          </w:p>
        </w:tc>
        <w:tc>
          <w:tcPr>
            <w:tcMar>
              <w:left w:w="108" w:type="dxa"/>
              <w:top w:w="0" w:type="dxa"/>
              <w:right w:w="108" w:type="dxa"/>
              <w:bottom w:w="0" w:type="dxa"/>
            </w:tcMar>
            <w:tcW w:w="7028" w:type="dxa"/>
            <w:vAlign w:val="center"/>
            <w:textDirection w:val="lrTb"/>
            <w:noWrap w:val="false"/>
          </w:tcPr>
          <w:p>
            <w:pPr>
              <w:pStyle w:val="889"/>
              <w:rPr>
                <w:rFonts w:eastAsia="方正仿宋_GBK"/>
              </w:rPr>
              <w:pBdr>
                <w:top w:val="none" w:color="000000" w:sz="0" w:space="0"/>
                <w:left w:val="none" w:color="000000" w:sz="0" w:space="0"/>
                <w:bottom w:val="none" w:color="000000" w:sz="0" w:space="0"/>
                <w:right w:val="none" w:color="000000" w:sz="0" w:space="0"/>
              </w:pBdr>
            </w:pPr>
            <w:r>
              <w:rPr>
                <w:rFonts w:eastAsia="方正仿宋_GBK"/>
              </w:rPr>
              <w:t xml:space="preserve">投标人具有：质量管理体系</w:t>
            </w:r>
            <w:r>
              <w:rPr>
                <w:rFonts w:hint="eastAsia" w:eastAsia="方正仿宋_GBK"/>
              </w:rPr>
              <w:t xml:space="preserve">（</w:t>
            </w:r>
            <w:r>
              <w:rPr>
                <w:rFonts w:eastAsia="方正仿宋_GBK"/>
              </w:rPr>
              <w:t xml:space="preserve">ISO9001或GB/T19001</w:t>
            </w:r>
            <w:r>
              <w:rPr>
                <w:rFonts w:hint="eastAsia" w:eastAsia="方正仿宋_GBK"/>
              </w:rPr>
              <w:t xml:space="preserve">）</w:t>
            </w:r>
            <w:r>
              <w:rPr>
                <w:rFonts w:eastAsia="方正仿宋_GBK"/>
              </w:rPr>
              <w:t xml:space="preserve">、环境管理体系</w:t>
            </w:r>
            <w:r>
              <w:rPr>
                <w:rFonts w:hint="eastAsia" w:eastAsia="方正仿宋_GBK"/>
              </w:rPr>
              <w:t xml:space="preserve">（</w:t>
            </w:r>
            <w:r>
              <w:rPr>
                <w:rFonts w:eastAsia="方正仿宋_GBK"/>
              </w:rPr>
              <w:t xml:space="preserve">ISO14001或GB/T24001</w:t>
            </w:r>
            <w:r>
              <w:rPr>
                <w:rFonts w:hint="eastAsia" w:eastAsia="方正仿宋_GBK"/>
              </w:rPr>
              <w:t xml:space="preserve">）</w:t>
            </w:r>
            <w:r>
              <w:rPr>
                <w:rFonts w:eastAsia="方正仿宋_GBK"/>
              </w:rPr>
              <w:t xml:space="preserve">、职业健康安全管理体系</w:t>
            </w:r>
            <w:r>
              <w:rPr>
                <w:rFonts w:hint="eastAsia" w:eastAsia="方正仿宋_GBK"/>
              </w:rPr>
              <w:t xml:space="preserve">（</w:t>
            </w:r>
            <w:r>
              <w:rPr>
                <w:rFonts w:eastAsia="方正仿宋_GBK"/>
              </w:rPr>
              <w:t xml:space="preserve">ISO45001或GB/45001</w:t>
            </w:r>
            <w:r>
              <w:rPr>
                <w:rFonts w:hint="eastAsia" w:eastAsia="方正仿宋_GBK"/>
              </w:rPr>
              <w:t xml:space="preserve">）</w:t>
            </w:r>
            <w:r>
              <w:rPr>
                <w:rFonts w:eastAsia="方正仿宋_GBK"/>
              </w:rPr>
              <w:t xml:space="preserve">。每</w:t>
            </w:r>
            <w:r>
              <w:rPr>
                <w:rFonts w:hint="eastAsia" w:eastAsia="方正仿宋_GBK"/>
              </w:rPr>
              <w:t xml:space="preserve">有一项得2</w:t>
            </w:r>
            <w:r>
              <w:rPr>
                <w:rFonts w:eastAsia="方正仿宋_GBK"/>
              </w:rPr>
              <w:t xml:space="preserve">分，本项最高得</w:t>
            </w:r>
            <w:r>
              <w:rPr>
                <w:rFonts w:hint="eastAsia" w:eastAsia="方正仿宋_GBK"/>
              </w:rPr>
              <w:t xml:space="preserve">6</w:t>
            </w:r>
            <w:r>
              <w:rPr>
                <w:rFonts w:eastAsia="方正仿宋_GBK"/>
              </w:rPr>
              <w:t xml:space="preserve">分。</w:t>
            </w:r>
            <w:r/>
          </w:p>
          <w:p>
            <w:pPr>
              <w:pStyle w:val="889"/>
              <w:rPr>
                <w:rFonts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w:t>
            </w:r>
            <w:r>
              <w:rPr>
                <w:rFonts w:eastAsia="方正仿宋_GBK"/>
              </w:rPr>
              <w:t xml:space="preserve">提供证书复印件并加盖投标单位公章，未提供或材料不全不得分</w:t>
            </w:r>
            <w:r>
              <w:rPr>
                <w:rFonts w:hint="eastAsia" w:eastAsia="方正仿宋_GBK"/>
              </w:rPr>
              <w:t xml:space="preserve">）</w:t>
            </w:r>
            <w:r>
              <w:rPr>
                <w:rFonts w:eastAsia="方正仿宋_GBK"/>
              </w:rPr>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2.2</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业绩</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（10分）</w:t>
            </w:r>
            <w:r/>
          </w:p>
        </w:tc>
        <w:tc>
          <w:tcPr>
            <w:tcMar>
              <w:left w:w="108" w:type="dxa"/>
              <w:top w:w="0" w:type="dxa"/>
              <w:right w:w="108" w:type="dxa"/>
              <w:bottom w:w="0" w:type="dxa"/>
            </w:tcMar>
            <w:tcW w:w="7028" w:type="dxa"/>
            <w:vAlign w:val="center"/>
            <w:textDirection w:val="lrTb"/>
            <w:noWrap w:val="false"/>
          </w:tcPr>
          <w:p>
            <w:pPr>
              <w:pStyle w:val="889"/>
              <w:rPr>
                <w:rFonts w:eastAsia="方正仿宋_GBK"/>
              </w:rPr>
              <w:pBdr>
                <w:top w:val="none" w:color="000000" w:sz="0" w:space="0"/>
                <w:left w:val="none" w:color="000000" w:sz="0" w:space="0"/>
                <w:bottom w:val="none" w:color="000000" w:sz="0" w:space="0"/>
                <w:right w:val="none" w:color="000000" w:sz="0" w:space="0"/>
              </w:pBdr>
            </w:pPr>
            <w:r>
              <w:rPr>
                <w:rFonts w:eastAsia="方正仿宋_GBK"/>
              </w:rPr>
              <w:t xml:space="preserve">投标人提供自202</w:t>
            </w:r>
            <w:r>
              <w:rPr>
                <w:rFonts w:hint="eastAsia" w:eastAsia="方正仿宋_GBK"/>
              </w:rPr>
              <w:t xml:space="preserve">1</w:t>
            </w:r>
            <w:r>
              <w:rPr>
                <w:rFonts w:eastAsia="方正仿宋_GBK"/>
              </w:rPr>
              <w:t xml:space="preserve">年1月1日（以合同签订时间为准）以来</w:t>
            </w:r>
            <w:r>
              <w:rPr>
                <w:rFonts w:hint="eastAsia" w:eastAsia="方正仿宋_GBK"/>
              </w:rPr>
              <w:t xml:space="preserve">非住宅</w:t>
            </w:r>
            <w:r>
              <w:rPr>
                <w:rFonts w:eastAsia="方正仿宋_GBK"/>
              </w:rPr>
              <w:t xml:space="preserve">类</w:t>
            </w:r>
            <w:r>
              <w:rPr>
                <w:rFonts w:hint="eastAsia" w:eastAsia="方正仿宋_GBK"/>
              </w:rPr>
              <w:t xml:space="preserve">项目</w:t>
            </w:r>
            <w:r>
              <w:rPr>
                <w:rFonts w:eastAsia="方正仿宋_GBK"/>
              </w:rPr>
              <w:t xml:space="preserve">物业服务（</w:t>
            </w:r>
            <w:r>
              <w:rPr>
                <w:rFonts w:hint="eastAsia" w:eastAsia="方正仿宋_GBK"/>
              </w:rPr>
              <w:t xml:space="preserve">类似项目指服务内容至少</w:t>
            </w:r>
            <w:r>
              <w:rPr>
                <w:rFonts w:eastAsia="方正仿宋_GBK"/>
              </w:rPr>
              <w:t xml:space="preserve">包含保洁、工程</w:t>
            </w:r>
            <w:r>
              <w:rPr>
                <w:rFonts w:hint="eastAsia" w:eastAsia="方正仿宋_GBK"/>
              </w:rPr>
              <w:t xml:space="preserve">（或维修）</w:t>
            </w:r>
            <w:r>
              <w:rPr>
                <w:rFonts w:eastAsia="方正仿宋_GBK"/>
              </w:rPr>
              <w:t xml:space="preserve">、保安服务</w:t>
            </w:r>
            <w:r>
              <w:rPr>
                <w:rFonts w:hint="eastAsia" w:eastAsia="方正仿宋_GBK"/>
              </w:rPr>
              <w:t xml:space="preserve">三项；服务期限一年及以上</w:t>
            </w:r>
            <w:r>
              <w:rPr>
                <w:rFonts w:eastAsia="方正仿宋_GBK"/>
              </w:rPr>
              <w:t xml:space="preserve">）案例，每提供一个得</w:t>
            </w:r>
            <w:r>
              <w:rPr>
                <w:rFonts w:hint="eastAsia" w:eastAsia="方正仿宋_GBK"/>
              </w:rPr>
              <w:t xml:space="preserve">2</w:t>
            </w:r>
            <w:r>
              <w:rPr>
                <w:rFonts w:eastAsia="方正仿宋_GBK"/>
              </w:rPr>
              <w:t xml:space="preserve">分，最多</w:t>
            </w:r>
            <w:r>
              <w:rPr>
                <w:rFonts w:hint="eastAsia" w:eastAsia="方正仿宋_GBK"/>
              </w:rPr>
              <w:t xml:space="preserve">10</w:t>
            </w:r>
            <w:r>
              <w:rPr>
                <w:rFonts w:eastAsia="方正仿宋_GBK"/>
              </w:rPr>
              <w:t xml:space="preserve">分，未提供不得分</w:t>
            </w:r>
            <w:r>
              <w:rPr>
                <w:rFonts w:hint="eastAsia" w:eastAsia="方正仿宋_GBK"/>
              </w:rPr>
              <w:t xml:space="preserve">。</w:t>
            </w:r>
            <w:r>
              <w:rPr>
                <w:rFonts w:eastAsia="方正仿宋_GBK"/>
              </w:rPr>
            </w:r>
            <w:r/>
          </w:p>
          <w:p>
            <w:pPr>
              <w:pStyle w:val="889"/>
              <w:rPr>
                <w:rFonts w:ascii="宋体" w:hAnsi="宋体" w:cs="宋体"/>
              </w:rPr>
              <w:pBdr>
                <w:top w:val="none" w:color="000000" w:sz="0" w:space="0"/>
                <w:left w:val="none" w:color="000000" w:sz="0" w:space="0"/>
                <w:bottom w:val="none" w:color="000000" w:sz="0" w:space="0"/>
                <w:right w:val="none" w:color="000000" w:sz="0" w:space="0"/>
              </w:pBdr>
            </w:pPr>
            <w:r>
              <w:rPr>
                <w:rFonts w:eastAsia="方正仿宋_GBK"/>
              </w:rPr>
              <w:t xml:space="preserve">（</w:t>
            </w:r>
            <w:r>
              <w:rPr>
                <w:rFonts w:hint="eastAsia" w:eastAsia="方正仿宋_GBK"/>
              </w:rPr>
              <w:t xml:space="preserve">提供合同复印件，</w:t>
            </w:r>
            <w:r>
              <w:rPr>
                <w:rFonts w:eastAsia="方正仿宋_GBK"/>
              </w:rPr>
              <w:t xml:space="preserve">合同应清晰反映出合同双方信息、服务内容、签订时间</w:t>
            </w:r>
            <w:r>
              <w:rPr>
                <w:rFonts w:hint="eastAsia" w:eastAsia="方正仿宋_GBK"/>
              </w:rPr>
              <w:t xml:space="preserve">并加盖公章</w:t>
            </w:r>
            <w:r>
              <w:rPr>
                <w:rFonts w:eastAsia="方正仿宋_GBK"/>
              </w:rPr>
              <w:t xml:space="preserve">。如无法体现重要信息的需提供业主单位出具的证明，多个项目同一甲方的算一个业绩）。</w:t>
            </w:r>
            <w:r>
              <w:rPr>
                <w:rFonts w:ascii="宋体" w:hAnsi="宋体" w:cs="宋体"/>
              </w:rPr>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2.3</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信息化</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服务</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（3分）</w:t>
            </w:r>
            <w:r/>
          </w:p>
        </w:tc>
        <w:tc>
          <w:tcPr>
            <w:tcMar>
              <w:left w:w="108" w:type="dxa"/>
              <w:top w:w="0" w:type="dxa"/>
              <w:right w:w="108" w:type="dxa"/>
              <w:bottom w:w="0" w:type="dxa"/>
            </w:tcMar>
            <w:tcW w:w="7028" w:type="dxa"/>
            <w:vAlign w:val="center"/>
            <w:textDirection w:val="lrTb"/>
            <w:noWrap w:val="false"/>
          </w:tcPr>
          <w:p>
            <w:pPr>
              <w:pStyle w:val="889"/>
              <w:rPr>
                <w:rFonts w:eastAsia="方正仿宋_GBK"/>
              </w:rPr>
              <w:pBdr>
                <w:top w:val="none" w:color="000000" w:sz="0" w:space="0"/>
                <w:left w:val="none" w:color="000000" w:sz="0" w:space="0"/>
                <w:bottom w:val="none" w:color="000000" w:sz="0" w:space="0"/>
                <w:right w:val="none" w:color="000000" w:sz="0" w:space="0"/>
              </w:pBdr>
            </w:pPr>
            <w:r>
              <w:rPr>
                <w:rFonts w:eastAsia="方正仿宋_GBK"/>
              </w:rPr>
              <w:t xml:space="preserve">投标人提供物业智能化管理平台在实际物业服务过程中运用有效提高管理品质及效能</w:t>
            </w:r>
            <w:r>
              <w:rPr>
                <w:rFonts w:hint="eastAsia" w:eastAsia="方正仿宋_GBK"/>
              </w:rPr>
              <w:t xml:space="preserve">，最高</w:t>
            </w:r>
            <w:r>
              <w:rPr>
                <w:rFonts w:eastAsia="方正仿宋_GBK"/>
              </w:rPr>
              <w:t xml:space="preserve">得</w:t>
            </w:r>
            <w:r>
              <w:rPr>
                <w:rFonts w:hint="eastAsia" w:eastAsia="方正仿宋_GBK"/>
              </w:rPr>
              <w:t xml:space="preserve">3</w:t>
            </w:r>
            <w:r>
              <w:rPr>
                <w:rFonts w:eastAsia="方正仿宋_GBK"/>
              </w:rPr>
              <w:t xml:space="preserve">分。</w:t>
            </w:r>
            <w:r/>
          </w:p>
          <w:p>
            <w:pPr>
              <w:pStyle w:val="889"/>
              <w:rPr>
                <w:rFonts w:eastAsia="方正仿宋_GBK"/>
              </w:rPr>
              <w:pBdr>
                <w:top w:val="none" w:color="000000" w:sz="0" w:space="0"/>
                <w:left w:val="none" w:color="000000" w:sz="0" w:space="0"/>
                <w:bottom w:val="none" w:color="000000" w:sz="0" w:space="0"/>
                <w:right w:val="none" w:color="000000" w:sz="0" w:space="0"/>
              </w:pBdr>
            </w:pPr>
            <w:r>
              <w:rPr>
                <w:rFonts w:eastAsia="方正仿宋_GBK"/>
              </w:rPr>
              <w:t xml:space="preserve">（1）提供软件平台</w:t>
            </w:r>
            <w:r>
              <w:rPr>
                <w:rFonts w:hint="eastAsia" w:eastAsia="方正仿宋_GBK"/>
              </w:rPr>
              <w:t xml:space="preserve">相关</w:t>
            </w:r>
            <w:r>
              <w:rPr>
                <w:rFonts w:eastAsia="方正仿宋_GBK"/>
              </w:rPr>
              <w:t xml:space="preserve">功能截图</w:t>
            </w:r>
            <w:r>
              <w:rPr>
                <w:rFonts w:hint="eastAsia" w:eastAsia="方正仿宋_GBK"/>
              </w:rPr>
              <w:t xml:space="preserve">（至少包含：报事报修，保安巡逻管理，工程设备巡检），得1分</w:t>
            </w:r>
            <w:r>
              <w:rPr>
                <w:rFonts w:eastAsia="方正仿宋_GBK"/>
              </w:rPr>
            </w:r>
            <w:r/>
          </w:p>
          <w:p>
            <w:pPr>
              <w:pStyle w:val="889"/>
              <w:rPr>
                <w:rFonts w:eastAsia="方正仿宋_GBK"/>
              </w:rPr>
              <w:pBdr>
                <w:top w:val="none" w:color="000000" w:sz="0" w:space="0"/>
                <w:left w:val="none" w:color="000000" w:sz="0" w:space="0"/>
                <w:bottom w:val="none" w:color="000000" w:sz="0" w:space="0"/>
                <w:right w:val="none" w:color="000000" w:sz="0" w:space="0"/>
              </w:pBdr>
            </w:pPr>
            <w:r>
              <w:rPr>
                <w:rFonts w:eastAsia="方正仿宋_GBK"/>
              </w:rPr>
              <w:t xml:space="preserve">（2）提供</w:t>
            </w:r>
            <w:r>
              <w:rPr>
                <w:rFonts w:hint="eastAsia" w:eastAsia="方正仿宋_GBK"/>
              </w:rPr>
              <w:t xml:space="preserve">的软件平台系投标人自行开发的需提供软件著作权证书复印件；软件平台系购买第三方的，需提供有权使用证明材料（发票或购买合同或授权使用证明和对应的软件著作权证书复印件并加盖公章），得2分</w:t>
            </w:r>
            <w:r>
              <w:rPr>
                <w:rFonts w:eastAsia="方正仿宋_GBK"/>
              </w:rPr>
            </w:r>
            <w:r/>
          </w:p>
        </w:tc>
      </w:tr>
      <w:tr>
        <w:trPr>
          <w:cantSplit/>
        </w:trPr>
        <w:tc>
          <w:tcPr>
            <w:tcMar>
              <w:left w:w="108" w:type="dxa"/>
              <w:top w:w="0" w:type="dxa"/>
              <w:right w:w="108" w:type="dxa"/>
              <w:bottom w:w="0" w:type="dxa"/>
            </w:tcMar>
            <w:tcW w:w="966" w:type="dxa"/>
            <w:vAlign w:val="center"/>
            <w:vMerge w:val="restart"/>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2.4</w:t>
            </w:r>
            <w:r/>
          </w:p>
        </w:tc>
        <w:tc>
          <w:tcPr>
            <w:tcMar>
              <w:left w:w="108" w:type="dxa"/>
              <w:top w:w="0" w:type="dxa"/>
              <w:right w:w="108" w:type="dxa"/>
              <w:bottom w:w="0" w:type="dxa"/>
            </w:tcMar>
            <w:tcW w:w="1169" w:type="dxa"/>
            <w:vAlign w:val="center"/>
            <w:vMerge w:val="restart"/>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配备人员资质</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（22分）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2.4.1投标人拟投入本项目经理（仅限1人）具有：</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1）本科或以上学历，得1分；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2）具有三级（高级）及以上物业管理师职业资格证书（或职业技能等级证书）的，得3分。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3）具有3年或以上非住宅物业项目管理工作经验，得3分；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本项最高得7分。</w:t>
            </w:r>
            <w:r/>
          </w:p>
          <w:p>
            <w:pPr>
              <w:pStyle w:val="889"/>
              <w:rPr>
                <w:rFonts w:ascii="宋体" w:hAnsi="宋体" w:cs="宋体"/>
              </w:rPr>
              <w:pBdr>
                <w:top w:val="none" w:color="000000" w:sz="0" w:space="0"/>
                <w:left w:val="none" w:color="000000" w:sz="0" w:space="0"/>
                <w:bottom w:val="none" w:color="000000" w:sz="0" w:space="0"/>
                <w:right w:val="none" w:color="000000" w:sz="0" w:space="0"/>
              </w:pBdr>
            </w:pPr>
            <w:r>
              <w:rPr>
                <w:rFonts w:hint="eastAsia" w:eastAsia="方正仿宋_GBK"/>
              </w:rPr>
              <w:t xml:space="preserve">注：投标文件提供上述人员的学历（以学信网查询结果截图为准）、相关资质证书（以须提供证书复印件或官方网站查询截图或官方出具的其他证明文件为准），提供工作经验证明（必须体现年限、客户信息、岗位、用户单位公章）复印件、投标截止前近6个月内任意一个月的社保证明和聘用合同复印件，加盖投标人公章，作为评分依据。</w:t>
            </w:r>
            <w:r>
              <w:rPr>
                <w:rFonts w:ascii="宋体" w:hAnsi="宋体" w:cs="宋体"/>
              </w:rPr>
            </w:r>
            <w:r/>
          </w:p>
        </w:tc>
      </w:tr>
      <w:tr>
        <w:trPr>
          <w:cantSplit/>
          <w:trHeight w:val="3241"/>
        </w:trPr>
        <w:tc>
          <w:tcPr>
            <w:tcW w:w="966" w:type="dxa"/>
            <w:vAlign w:val="center"/>
            <w:vMerge w:val="continue"/>
            <w:textDirection w:val="lrTb"/>
            <w:noWrap w:val="false"/>
          </w:tcPr>
          <w:p>
            <w:pPr>
              <w:pStyle w:val="889"/>
              <w:rPr>
                <w:rFonts w:ascii="宋体" w:hAnsi="宋体"/>
              </w:rPr>
            </w:pPr>
            <w:r>
              <w:rPr>
                <w:rFonts w:ascii="宋体" w:hAnsi="宋体"/>
              </w:rPr>
            </w:r>
            <w:r/>
          </w:p>
        </w:tc>
        <w:tc>
          <w:tcPr>
            <w:tcW w:w="1169" w:type="dxa"/>
            <w:vAlign w:val="center"/>
            <w:vMerge w:val="continue"/>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2.4.2投标人拟投入本项目保安主管（仅限1人）具有：</w:t>
            </w:r>
            <w:r/>
          </w:p>
          <w:p>
            <w:pPr>
              <w:pStyle w:val="889"/>
              <w:numPr>
                <w:ilvl w:val="0"/>
                <w:numId w:val="7"/>
              </w:numPr>
              <w:pBdr>
                <w:top w:val="none" w:color="000000" w:sz="0" w:space="0"/>
                <w:left w:val="none" w:color="000000" w:sz="0" w:space="0"/>
                <w:bottom w:val="none" w:color="000000" w:sz="0" w:space="0"/>
                <w:right w:val="none" w:color="000000" w:sz="0" w:space="0"/>
              </w:pBdr>
            </w:pPr>
            <w:r>
              <w:rPr>
                <w:rFonts w:hint="eastAsia" w:eastAsia="方正仿宋_GBK"/>
              </w:rPr>
              <w:t xml:space="preserve">专科或以上学历，得1分；</w:t>
            </w:r>
            <w:r/>
          </w:p>
          <w:p>
            <w:pPr>
              <w:pStyle w:val="889"/>
              <w:numPr>
                <w:ilvl w:val="0"/>
                <w:numId w:val="7"/>
              </w:numPr>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具有三级（高级）及以上保安员职业资格证书；得2分；</w:t>
            </w:r>
            <w:r/>
          </w:p>
          <w:p>
            <w:pPr>
              <w:pStyle w:val="889"/>
              <w:numPr>
                <w:ilvl w:val="0"/>
                <w:numId w:val="7"/>
              </w:numPr>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具有四级（中级）及以上建（构）筑物消防员证或消防设施操作员证四级及以上，得2分；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本项最高得5分。</w:t>
            </w:r>
            <w:r/>
          </w:p>
          <w:p>
            <w:pPr>
              <w:pStyle w:val="889"/>
              <w:rPr>
                <w:rFonts w:ascii="宋体" w:hAnsi="宋体" w:cs="宋体"/>
              </w:rPr>
              <w:pBdr>
                <w:top w:val="none" w:color="000000" w:sz="0" w:space="0"/>
                <w:left w:val="none" w:color="000000" w:sz="0" w:space="0"/>
                <w:bottom w:val="none" w:color="000000" w:sz="0" w:space="0"/>
                <w:right w:val="none" w:color="000000" w:sz="0" w:space="0"/>
              </w:pBdr>
            </w:pPr>
            <w:r>
              <w:rPr>
                <w:rFonts w:hint="eastAsia" w:eastAsia="方正仿宋_GBK"/>
              </w:rPr>
              <w:t xml:space="preserve">注：投标文件提供上述人员的学历（以学信网查询结果截图为准）、相关资质证书（以须提供证书复印件或官方网站查询截图或官方出具的其他证明文件为准），投标截止前近6个月内任意一个月的社保证明，加盖投标人公章，作为评分依据。</w:t>
            </w:r>
            <w:r>
              <w:rPr>
                <w:rFonts w:ascii="宋体" w:hAnsi="宋体" w:cs="宋体"/>
              </w:rPr>
            </w:r>
            <w:r/>
          </w:p>
        </w:tc>
      </w:tr>
      <w:tr>
        <w:trPr>
          <w:cantSplit/>
          <w:trHeight w:val="3162"/>
        </w:trPr>
        <w:tc>
          <w:tcPr>
            <w:tcW w:w="966" w:type="dxa"/>
            <w:vAlign w:val="center"/>
            <w:vMerge w:val="continue"/>
            <w:textDirection w:val="lrTb"/>
            <w:noWrap w:val="false"/>
          </w:tcPr>
          <w:p>
            <w:pPr>
              <w:pStyle w:val="889"/>
              <w:rPr>
                <w:rFonts w:ascii="宋体" w:hAnsi="宋体"/>
              </w:rPr>
            </w:pPr>
            <w:r>
              <w:rPr>
                <w:rFonts w:ascii="宋体" w:hAnsi="宋体"/>
              </w:rPr>
            </w:r>
            <w:r/>
          </w:p>
        </w:tc>
        <w:tc>
          <w:tcPr>
            <w:tcW w:w="1169" w:type="dxa"/>
            <w:vAlign w:val="center"/>
            <w:vMerge w:val="continue"/>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2.4.3投标人拟投入本项目工程主管（仅限1人）具有：</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1）专科或以上学历，得1分；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2）具有应急管理厅颁发的高压电工作业证，得2分；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3）具有中华人民共和国特种设备安全管理和作业人员证A证，得2分；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本项最高得5分。</w:t>
            </w:r>
            <w:r/>
          </w:p>
          <w:p>
            <w:pPr>
              <w:pStyle w:val="889"/>
              <w:rPr>
                <w:rFonts w:ascii="宋体" w:hAnsi="宋体" w:cs="宋体"/>
              </w:rPr>
              <w:pBdr>
                <w:top w:val="none" w:color="000000" w:sz="0" w:space="0"/>
                <w:left w:val="none" w:color="000000" w:sz="0" w:space="0"/>
                <w:bottom w:val="none" w:color="000000" w:sz="0" w:space="0"/>
                <w:right w:val="none" w:color="000000" w:sz="0" w:space="0"/>
              </w:pBdr>
            </w:pPr>
            <w:r>
              <w:rPr>
                <w:rFonts w:hint="eastAsia" w:eastAsia="方正仿宋_GBK"/>
              </w:rPr>
              <w:t xml:space="preserve">注：投标文件提供上述人员的学历（以学信网查询结果截图为准）、相关资质证书（以须提供证书复印件或官方网站查询截图或官方出具的其他证明文件为准），投标截止前近6个月内任意一个月社保证明，加盖投标人公章，作为评分依据。</w:t>
            </w:r>
            <w:r>
              <w:rPr>
                <w:rFonts w:ascii="宋体" w:hAnsi="宋体" w:cs="宋体"/>
              </w:rPr>
            </w:r>
            <w:r/>
          </w:p>
        </w:tc>
      </w:tr>
      <w:tr>
        <w:trPr>
          <w:cantSplit/>
        </w:trPr>
        <w:tc>
          <w:tcPr>
            <w:tcW w:w="966" w:type="dxa"/>
            <w:vAlign w:val="center"/>
            <w:vMerge w:val="continue"/>
            <w:textDirection w:val="lrTb"/>
            <w:noWrap w:val="false"/>
          </w:tcPr>
          <w:p>
            <w:pPr>
              <w:pStyle w:val="889"/>
              <w:rPr>
                <w:rFonts w:ascii="宋体" w:hAnsi="宋体"/>
              </w:rPr>
            </w:pPr>
            <w:r>
              <w:rPr>
                <w:rFonts w:ascii="宋体" w:hAnsi="宋体"/>
              </w:rPr>
            </w:r>
            <w:r/>
          </w:p>
        </w:tc>
        <w:tc>
          <w:tcPr>
            <w:tcW w:w="1169" w:type="dxa"/>
            <w:vAlign w:val="center"/>
            <w:vMerge w:val="continue"/>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2.4.4投标人拟投入本项目客服人员（仅限1人）具有：</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1）具有本科或以上学历，得1分。</w:t>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2）具有普通话水平测试等级证书二级乙等及以上，得2分。</w:t>
            </w:r>
            <w:r/>
          </w:p>
          <w:p>
            <w:pPr>
              <w:pStyle w:val="889"/>
              <w:rPr>
                <w:rFonts w:eastAsia="方正仿宋_GBK"/>
              </w:rPr>
            </w:pPr>
            <w:r>
              <w:rPr>
                <w:rFonts w:hint="eastAsia" w:eastAsia="方正仿宋_GBK"/>
              </w:rPr>
              <w:t xml:space="preserve">3）具有1年或以上物业客服服务工作经验，得2分。</w:t>
            </w:r>
            <w:r>
              <w:rPr>
                <w:rFonts w:eastAsia="方正仿宋_GBK"/>
              </w:rPr>
            </w:r>
            <w:r/>
          </w:p>
          <w:p>
            <w:pPr>
              <w:pStyle w:val="889"/>
              <w:rPr>
                <w:rFonts w:hint="eastAsia" w:eastAsia="方正仿宋_GBK"/>
              </w:rPr>
              <w:pBdr>
                <w:top w:val="none" w:color="000000" w:sz="0" w:space="0"/>
                <w:left w:val="none" w:color="000000" w:sz="0" w:space="0"/>
                <w:bottom w:val="none" w:color="000000" w:sz="0" w:space="0"/>
                <w:right w:val="none" w:color="000000" w:sz="0" w:space="0"/>
              </w:pBdr>
            </w:pPr>
            <w:r>
              <w:rPr>
                <w:rFonts w:hint="eastAsia" w:eastAsia="方正仿宋_GBK"/>
              </w:rPr>
              <w:t xml:space="preserve">本项最高得5分。</w:t>
            </w:r>
            <w:r/>
          </w:p>
          <w:p>
            <w:pPr>
              <w:pStyle w:val="889"/>
              <w:rPr>
                <w:rFonts w:ascii="宋体" w:hAnsi="宋体" w:cs="宋体"/>
                <w:b/>
              </w:rPr>
              <w:pBdr>
                <w:top w:val="none" w:color="000000" w:sz="0" w:space="0"/>
                <w:left w:val="none" w:color="000000" w:sz="0" w:space="0"/>
                <w:bottom w:val="none" w:color="000000" w:sz="0" w:space="0"/>
                <w:right w:val="none" w:color="000000" w:sz="0" w:space="0"/>
              </w:pBdr>
            </w:pPr>
            <w:r>
              <w:rPr>
                <w:rFonts w:hint="eastAsia" w:eastAsia="方正仿宋_GBK"/>
              </w:rPr>
              <w:t xml:space="preserve">注：投标文件提供上述人员的学历（以学信网查询结果截图为准）、相关资质证书（以须提供证书复印件或官方网站查询截图或官方出具的其他证明文件为准）、提供工作经验证明（必须体现年限、客户信息、岗位、用户单位公章）复印件、投标截止前近6个月内任意一个月的社保证明，加盖投标人公章，作为评分依据。</w:t>
            </w:r>
            <w:r>
              <w:rPr>
                <w:rFonts w:ascii="宋体" w:hAnsi="宋体" w:cs="宋体"/>
                <w:b/>
              </w:rPr>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2.5</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服务评价</w:t>
            </w:r>
            <w:r/>
          </w:p>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（4分）</w:t>
            </w:r>
            <w:r/>
          </w:p>
        </w:tc>
        <w:tc>
          <w:tcPr>
            <w:tcMar>
              <w:left w:w="108" w:type="dxa"/>
              <w:top w:w="0" w:type="dxa"/>
              <w:right w:w="108" w:type="dxa"/>
              <w:bottom w:w="0" w:type="dxa"/>
            </w:tcMar>
            <w:tcW w:w="7028" w:type="dxa"/>
            <w:vAlign w:val="center"/>
            <w:textDirection w:val="lrTb"/>
            <w:noWrap w:val="false"/>
          </w:tcPr>
          <w:p>
            <w:pPr>
              <w:pStyle w:val="889"/>
              <w:rPr>
                <w:rFonts w:ascii="宋体" w:hAnsi="宋体"/>
              </w:rPr>
              <w:pBdr>
                <w:top w:val="none" w:color="000000" w:sz="0" w:space="0"/>
                <w:left w:val="none" w:color="000000" w:sz="0" w:space="0"/>
                <w:bottom w:val="none" w:color="000000" w:sz="0" w:space="0"/>
                <w:right w:val="none" w:color="000000" w:sz="0" w:space="0"/>
              </w:pBdr>
            </w:pPr>
            <w:r>
              <w:rPr>
                <w:rFonts w:hint="eastAsia" w:eastAsia="方正仿宋_GBK"/>
              </w:rPr>
              <w:t xml:space="preserve">投标人提供2021年1月1日至投标截止时间，服务满意度评价和服务时间证明。每提供一个满意度证明和服务时间证明，且业主评价为优秀（优或满意）的得1分，最高得4分（业主方盖章有效，同一业主不重计分）。</w:t>
            </w:r>
            <w:r>
              <w:rPr>
                <w:rFonts w:ascii="宋体" w:hAnsi="宋体"/>
              </w:rPr>
            </w:r>
            <w:r/>
          </w:p>
        </w:tc>
      </w:tr>
      <w:tr>
        <w:trPr/>
        <w:tc>
          <w:tcPr>
            <w:gridSpan w:val="3"/>
            <w:tcMar>
              <w:left w:w="108" w:type="dxa"/>
              <w:top w:w="0" w:type="dxa"/>
              <w:right w:w="108" w:type="dxa"/>
              <w:bottom w:w="0" w:type="dxa"/>
            </w:tcMar>
            <w:tcW w:w="9163" w:type="dxa"/>
            <w:vAlign w:val="center"/>
            <w:textDirection w:val="lrTb"/>
            <w:noWrap w:val="false"/>
          </w:tcPr>
          <w:p>
            <w:pPr>
              <w:pStyle w:val="889"/>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三、服务方案（45分）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序号</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评审因素</w:t>
            </w:r>
            <w:r/>
          </w:p>
        </w:tc>
        <w:tc>
          <w:tcPr>
            <w:tcMar>
              <w:left w:w="108" w:type="dxa"/>
              <w:top w:w="0" w:type="dxa"/>
              <w:right w:w="108" w:type="dxa"/>
              <w:bottom w:w="0" w:type="dxa"/>
            </w:tcMar>
            <w:tcW w:w="7028"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评分标准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3.1</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总体服务方案</w:t>
            </w:r>
            <w:r/>
          </w:p>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（1）投标文件未符合“总体服务方案”中全部条款要求的，视为不符合招标文件，本项得0分。</w:t>
            </w:r>
            <w:r/>
          </w:p>
          <w:p>
            <w:pPr>
              <w:pStyle w:val="889"/>
              <w:rPr>
                <w:rFonts w:hint="eastAsia" w:eastAsia="方正仿宋_GBK"/>
              </w:rPr>
            </w:pPr>
            <w:r>
              <w:rPr>
                <w:rFonts w:hint="eastAsia" w:eastAsia="方正仿宋_GBK"/>
              </w:rPr>
              <w:t xml:space="preserve">（2）投标文件符合“总体服务方案”中全部条款要求的，视为符合招标文件，本项得2.5分。</w:t>
            </w:r>
            <w:r/>
          </w:p>
          <w:p>
            <w:pPr>
              <w:pStyle w:val="889"/>
              <w:rPr>
                <w:rFonts w:hint="eastAsia" w:ascii="方正仿宋_GBK" w:eastAsia="方正仿宋_GBK"/>
              </w:rPr>
            </w:pPr>
            <w:r>
              <w:rPr>
                <w:rFonts w:hint="eastAsia" w:eastAsia="方正仿宋_GBK"/>
              </w:rPr>
              <w:t xml:space="preserve">（3）经评委认定，投标文件对“总体服务方案”中</w:t>
            </w:r>
            <w:r>
              <w:rPr>
                <w:rFonts w:hint="eastAsia" w:eastAsia="方正仿宋_GBK"/>
                <w:b/>
              </w:rPr>
              <w:t xml:space="preserve">“项目的认识”、“项目重难点分析及应对措施”、“整体服务设想”、“服务定位”</w:t>
            </w:r>
            <w:r>
              <w:rPr>
                <w:rFonts w:hint="eastAsia" w:eastAsia="方正仿宋_GBK"/>
              </w:rPr>
              <w:t xml:space="preserve">四项要求的响应内容全部优于招标文件要求的（投标文件对“总体服务方案”中</w:t>
            </w:r>
            <w:r>
              <w:rPr>
                <w:rFonts w:hint="eastAsia" w:eastAsia="方正仿宋_GBK"/>
                <w:b/>
              </w:rPr>
              <w:t xml:space="preserve">“项目的认识”、“项目重难点分析及应对措施”、“整体服务设想”、“服务定位”</w:t>
            </w:r>
            <w:r>
              <w:rPr>
                <w:rFonts w:hint="eastAsia" w:eastAsia="方正仿宋_GBK"/>
              </w:rPr>
              <w:t xml:space="preserve">外其他要求响应内容符合招标文件要求），本项得5分。</w:t>
            </w:r>
            <w:r>
              <w:rPr>
                <w:rFonts w:hint="eastAsia" w:ascii="方正仿宋_GBK" w:eastAsia="方正仿宋_GBK"/>
              </w:rPr>
            </w:r>
            <w:r/>
          </w:p>
        </w:tc>
      </w:tr>
      <w:tr>
        <w:trPr/>
        <w:tc>
          <w:tcPr>
            <w:tcMar>
              <w:left w:w="108" w:type="dxa"/>
              <w:top w:w="0" w:type="dxa"/>
              <w:right w:w="108" w:type="dxa"/>
              <w:bottom w:w="0" w:type="dxa"/>
            </w:tcMar>
            <w:tcW w:w="966" w:type="dxa"/>
            <w:vAlign w:val="center"/>
            <w:textDirection w:val="lrTb"/>
            <w:noWrap w:val="false"/>
          </w:tcPr>
          <w:p>
            <w:pPr>
              <w:pStyle w:val="889"/>
              <w:jc w:val="center"/>
              <w:rPr>
                <w:rFonts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3.2</w:t>
            </w:r>
            <w:r>
              <w:rPr>
                <w:rFonts w:ascii="方正黑体_GBK" w:hAnsi="方正黑体_GBK" w:eastAsia="方正黑体_GBK" w:cs="方正黑体_GBK"/>
                <w:bCs/>
              </w:rPr>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重难点分析及应对措施方案（5分）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（1）投标文件未符合“重难点分析及应对措施方案”中全部条款要求的，视为不符合招标文件，本项得0分。</w:t>
            </w:r>
            <w:r/>
          </w:p>
          <w:p>
            <w:pPr>
              <w:pStyle w:val="889"/>
              <w:rPr>
                <w:rFonts w:hint="eastAsia" w:eastAsia="方正仿宋_GBK"/>
              </w:rPr>
            </w:pPr>
            <w:r>
              <w:rPr>
                <w:rFonts w:hint="eastAsia" w:eastAsia="方正仿宋_GBK"/>
              </w:rPr>
              <w:t xml:space="preserve">（2）投标文件符合“重难点分析及应对措施方案”中全部条款要求的，视为符合招标文件，本项得2.5分。</w:t>
            </w:r>
            <w:r/>
          </w:p>
          <w:p>
            <w:pPr>
              <w:pStyle w:val="889"/>
              <w:rPr>
                <w:rFonts w:hint="eastAsia" w:eastAsia="方正仿宋_GBK"/>
              </w:rPr>
            </w:pPr>
            <w:r>
              <w:rPr>
                <w:rFonts w:hint="eastAsia" w:eastAsia="方正仿宋_GBK"/>
              </w:rPr>
              <w:t xml:space="preserve">（3）经评委认定，投标文件对“重难点分析及应对措施方案”中</w:t>
            </w:r>
            <w:r>
              <w:rPr>
                <w:rFonts w:hint="eastAsia" w:eastAsia="方正仿宋_GBK"/>
                <w:b/>
              </w:rPr>
              <w:t xml:space="preserve">“环境保洁重难点及应对措施”，“秩序维护重难点及应对措施”，“工程维护重难点及应对措施”</w:t>
            </w:r>
            <w:r>
              <w:rPr>
                <w:rFonts w:hint="eastAsia" w:eastAsia="方正仿宋_GBK"/>
              </w:rPr>
              <w:t xml:space="preserve">三项要求的响应内容全部优于招标文件要求的（投标文件对“重难点分析及应对措施方案”中</w:t>
            </w:r>
            <w:r>
              <w:rPr>
                <w:rFonts w:hint="eastAsia" w:eastAsia="方正仿宋_GBK"/>
                <w:b/>
              </w:rPr>
              <w:t xml:space="preserve">“环境保洁重难点及应对措施”，“秩序维护重难点及应对措施”，“工程维护重难点及应对措施”</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3.3</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保洁服务方案</w:t>
            </w:r>
            <w:r/>
          </w:p>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（1）投标文件未符合“环境保洁方案”中全部条款要求的，视为不符合招标文件，本项得0分。</w:t>
            </w:r>
            <w:r/>
          </w:p>
          <w:p>
            <w:pPr>
              <w:pStyle w:val="889"/>
              <w:rPr>
                <w:rFonts w:hint="eastAsia" w:eastAsia="方正仿宋_GBK"/>
              </w:rPr>
            </w:pPr>
            <w:r>
              <w:rPr>
                <w:rFonts w:hint="eastAsia" w:eastAsia="方正仿宋_GBK"/>
              </w:rPr>
              <w:t xml:space="preserve">（2）投标文件符合“环境保洁方案”中全部条款要求的，视为符合招标文件，本项得2.5分。</w:t>
            </w:r>
            <w:r/>
          </w:p>
          <w:p>
            <w:pPr>
              <w:pStyle w:val="889"/>
              <w:rPr>
                <w:rFonts w:hint="eastAsia" w:eastAsia="方正仿宋_GBK"/>
              </w:rPr>
            </w:pPr>
            <w:r>
              <w:rPr>
                <w:rFonts w:hint="eastAsia" w:eastAsia="方正仿宋_GBK"/>
              </w:rPr>
              <w:t xml:space="preserve">（3）经评委认定，投标文件对“环境保洁方案”中</w:t>
            </w:r>
            <w:r>
              <w:rPr>
                <w:rFonts w:hint="eastAsia" w:eastAsia="方正仿宋_GBK"/>
                <w:b/>
              </w:rPr>
              <w:t xml:space="preserve">“保洁人员行为规范”、“保洁服务操作规程”、“日常消杀”、“垃圾分类及清运”</w:t>
            </w:r>
            <w:r>
              <w:rPr>
                <w:rFonts w:hint="eastAsia" w:eastAsia="方正仿宋_GBK"/>
              </w:rPr>
              <w:t xml:space="preserve">四项要求的响应内容全部优于招标文件要求的（投标文件对“环境保洁方案”中“</w:t>
            </w:r>
            <w:r>
              <w:rPr>
                <w:rFonts w:hint="eastAsia" w:eastAsia="方正仿宋_GBK"/>
                <w:b/>
              </w:rPr>
              <w:t xml:space="preserve">保洁人员行为规范”、“保洁服务操作规程”、“日常消杀”、“垃圾分类及清运”</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3.4</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秩序维护方案</w:t>
            </w:r>
            <w:r/>
          </w:p>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（1）投标文件未符合“秩序维护方案”中全部条款要求的，视为不符合招标文件，本项得0分。</w:t>
            </w:r>
            <w:r/>
          </w:p>
          <w:p>
            <w:pPr>
              <w:pStyle w:val="889"/>
              <w:rPr>
                <w:rFonts w:hint="eastAsia" w:eastAsia="方正仿宋_GBK"/>
              </w:rPr>
            </w:pPr>
            <w:r>
              <w:rPr>
                <w:rFonts w:hint="eastAsia" w:eastAsia="方正仿宋_GBK"/>
              </w:rPr>
              <w:t xml:space="preserve">（2）投标文件符合“秩序维护方案”中全部条款要求的，视为符合招标文件，本项得2.5分。</w:t>
            </w:r>
            <w:r/>
          </w:p>
          <w:p>
            <w:pPr>
              <w:pStyle w:val="889"/>
              <w:rPr>
                <w:rFonts w:hint="eastAsia" w:eastAsia="方正仿宋_GBK"/>
              </w:rPr>
            </w:pPr>
            <w:r>
              <w:rPr>
                <w:rFonts w:hint="eastAsia" w:eastAsia="方正仿宋_GBK"/>
              </w:rPr>
              <w:t xml:space="preserve">（3）经评委认定，投标文件对“秩序维护方案”中</w:t>
            </w:r>
            <w:r>
              <w:rPr>
                <w:rFonts w:hint="eastAsia" w:eastAsia="方正仿宋_GBK"/>
                <w:b/>
              </w:rPr>
              <w:t xml:space="preserve">“保安人员行为规范”、“安保服务作业规程”、“消防安全与消防控制室管理”、“车辆管理”</w:t>
            </w:r>
            <w:r>
              <w:rPr>
                <w:rFonts w:hint="eastAsia" w:eastAsia="方正仿宋_GBK"/>
              </w:rPr>
              <w:t xml:space="preserve">四项要求的响应内容全部优于招标文件要求的（投标文件对</w:t>
            </w:r>
            <w:r>
              <w:rPr>
                <w:rFonts w:hint="eastAsia" w:eastAsia="方正仿宋_GBK"/>
                <w:b/>
              </w:rPr>
              <w:t xml:space="preserve">“秩序维护方案”中“保安人员行为规范”、“安保服务作业规程”、“消防安全与消防控制室管理”、“车辆管理”</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3.5</w:t>
            </w:r>
            <w:r/>
          </w:p>
        </w:tc>
        <w:tc>
          <w:tcPr>
            <w:tcMar>
              <w:left w:w="108" w:type="dxa"/>
              <w:top w:w="0" w:type="dxa"/>
              <w:right w:w="108" w:type="dxa"/>
              <w:bottom w:w="0" w:type="dxa"/>
            </w:tcMar>
            <w:tcW w:w="1169" w:type="dxa"/>
            <w:vAlign w:val="center"/>
            <w:textDirection w:val="lrTb"/>
            <w:noWrap w:val="false"/>
          </w:tcPr>
          <w:p>
            <w:pPr>
              <w:pStyle w:val="889"/>
              <w:spacing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工程维护方案（5分）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（1）投标文件未符合“工程维护方案”中全部条款要求的，视为不符合招标文件，本项得0分。</w:t>
            </w:r>
            <w:r/>
          </w:p>
          <w:p>
            <w:pPr>
              <w:pStyle w:val="889"/>
              <w:rPr>
                <w:rFonts w:hint="eastAsia" w:eastAsia="方正仿宋_GBK"/>
              </w:rPr>
            </w:pPr>
            <w:r>
              <w:rPr>
                <w:rFonts w:hint="eastAsia" w:eastAsia="方正仿宋_GBK"/>
              </w:rPr>
              <w:t xml:space="preserve">（2）投标文件符合“工程维护方案”中全部条款要求的，视为符合招标文件，本项得2.5分。</w:t>
            </w:r>
            <w:r/>
          </w:p>
          <w:p>
            <w:pPr>
              <w:pStyle w:val="889"/>
              <w:rPr>
                <w:rFonts w:hint="eastAsia" w:eastAsia="方正仿宋_GBK"/>
              </w:rPr>
            </w:pPr>
            <w:r>
              <w:rPr>
                <w:rFonts w:hint="eastAsia" w:eastAsia="方正仿宋_GBK"/>
              </w:rPr>
              <w:t xml:space="preserve">（3）经评委认定，投标文件对“工程维护方案”中</w:t>
            </w:r>
            <w:r>
              <w:rPr>
                <w:rFonts w:hint="eastAsia" w:eastAsia="方正仿宋_GBK"/>
                <w:b/>
              </w:rPr>
              <w:t xml:space="preserve">“工程人员行为规范”，“日常水电维修方案”、“空调、电梯、消防等设施设备日常维护方案”</w:t>
            </w:r>
            <w:r>
              <w:rPr>
                <w:rFonts w:hint="eastAsia" w:eastAsia="方正仿宋_GBK"/>
              </w:rPr>
              <w:t xml:space="preserve">三项要求的响应内容全部优于招标文件要求的（投标文件对“工程维护方案”中</w:t>
            </w:r>
            <w:r>
              <w:rPr>
                <w:rFonts w:hint="eastAsia" w:eastAsia="方正仿宋_GBK"/>
                <w:b/>
              </w:rPr>
              <w:t xml:space="preserve">“工程人员行为规范”，“日常水电维修方案”、“空调、电梯、消防等设施设备日常维护方案”</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3.6</w:t>
            </w:r>
            <w:r/>
          </w:p>
        </w:tc>
        <w:tc>
          <w:tcPr>
            <w:tcMar>
              <w:left w:w="108" w:type="dxa"/>
              <w:top w:w="0" w:type="dxa"/>
              <w:right w:w="108" w:type="dxa"/>
              <w:bottom w:w="0" w:type="dxa"/>
            </w:tcMar>
            <w:tcW w:w="1169" w:type="dxa"/>
            <w:vAlign w:val="center"/>
            <w:textDirection w:val="lrTb"/>
            <w:noWrap w:val="false"/>
          </w:tcPr>
          <w:p>
            <w:pPr>
              <w:pStyle w:val="889"/>
              <w:spacing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重要活动保障及应急事件处置方案（5）</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（1）投标文件未符合“重要活动保障及应急事件处置方案”中全部条款要求的，视为不符合招标文件，本项得0分。</w:t>
            </w:r>
            <w:r/>
          </w:p>
          <w:p>
            <w:pPr>
              <w:pStyle w:val="889"/>
              <w:rPr>
                <w:rFonts w:hint="eastAsia" w:eastAsia="方正仿宋_GBK"/>
              </w:rPr>
            </w:pPr>
            <w:r>
              <w:rPr>
                <w:rFonts w:hint="eastAsia" w:eastAsia="方正仿宋_GBK"/>
              </w:rPr>
              <w:t xml:space="preserve">（2）投标文件符合“重要活动保障及应急事件处置方案”中全部条款要求的，视为符合招标文件，本项得2.5分。</w:t>
            </w:r>
            <w:r/>
          </w:p>
          <w:p>
            <w:pPr>
              <w:pStyle w:val="889"/>
              <w:rPr>
                <w:rFonts w:hint="eastAsia" w:eastAsia="方正仿宋_GBK"/>
              </w:rPr>
            </w:pPr>
            <w:r>
              <w:rPr>
                <w:rFonts w:hint="eastAsia" w:eastAsia="方正仿宋_GBK"/>
              </w:rPr>
              <w:t xml:space="preserve">（3）经评委认定，投标文件对“重要活动保障及应急事件处置方案”中</w:t>
            </w:r>
            <w:r>
              <w:rPr>
                <w:rFonts w:hint="eastAsia" w:eastAsia="方正仿宋_GBK"/>
                <w:b/>
              </w:rPr>
              <w:t xml:space="preserve">“大型活动保障方案”、“灾害性天气应急处置方案”、“突发公共事件应急处置”、“突发设施设备异常应急处理方案”</w:t>
            </w:r>
            <w:r>
              <w:rPr>
                <w:rFonts w:hint="eastAsia" w:eastAsia="方正仿宋_GBK"/>
              </w:rPr>
              <w:t xml:space="preserve">四项要求的响应内容全部优于招标文件要求的（投标文件对“重要活动保障及应急事件处置方案”中</w:t>
            </w:r>
            <w:r>
              <w:rPr>
                <w:rFonts w:hint="eastAsia" w:eastAsia="方正仿宋_GBK"/>
                <w:b/>
              </w:rPr>
              <w:t xml:space="preserve">“大型活动保障方案”、“灾害性天气应急处置方案”、“突发公共事件应急处置”、“突发设施设备异常应急处理方案”</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3.7</w:t>
            </w:r>
            <w:r/>
          </w:p>
        </w:tc>
        <w:tc>
          <w:tcPr>
            <w:tcMar>
              <w:left w:w="108" w:type="dxa"/>
              <w:top w:w="0" w:type="dxa"/>
              <w:right w:w="108" w:type="dxa"/>
              <w:bottom w:w="0" w:type="dxa"/>
            </w:tcMar>
            <w:tcW w:w="1169" w:type="dxa"/>
            <w:vAlign w:val="center"/>
            <w:textDirection w:val="lrTb"/>
            <w:noWrap w:val="false"/>
          </w:tcPr>
          <w:p>
            <w:pPr>
              <w:pStyle w:val="889"/>
              <w:spacing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交接过渡方案（5分）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（1）投标文件未符合“交接过渡方案”中全部条款要求的，视为不符合招标文件，本项得0分。</w:t>
            </w:r>
            <w:r/>
          </w:p>
          <w:p>
            <w:pPr>
              <w:pStyle w:val="889"/>
              <w:rPr>
                <w:rFonts w:hint="eastAsia" w:eastAsia="方正仿宋_GBK"/>
              </w:rPr>
            </w:pPr>
            <w:r>
              <w:rPr>
                <w:rFonts w:hint="eastAsia" w:eastAsia="方正仿宋_GBK"/>
              </w:rPr>
              <w:t xml:space="preserve">（2）投标文件符合“交接过渡方案”中全部条款要求的，视为符合招标文件，本项得2.5分。</w:t>
            </w:r>
            <w:r/>
          </w:p>
          <w:p>
            <w:pPr>
              <w:pStyle w:val="889"/>
              <w:rPr>
                <w:rFonts w:hint="eastAsia" w:eastAsia="方正仿宋_GBK"/>
              </w:rPr>
            </w:pPr>
            <w:r>
              <w:rPr>
                <w:rFonts w:hint="eastAsia" w:eastAsia="方正仿宋_GBK"/>
              </w:rPr>
              <w:t xml:space="preserve">（3）经评委认定，投标文件对“交接过渡方案”中</w:t>
            </w:r>
            <w:r>
              <w:rPr>
                <w:rFonts w:hint="eastAsia" w:eastAsia="方正仿宋_GBK"/>
                <w:b/>
              </w:rPr>
              <w:t xml:space="preserve">“前期接管组织管理”、“合同到期交接”、“过渡时期组织管理”</w:t>
            </w:r>
            <w:r>
              <w:rPr>
                <w:rFonts w:hint="eastAsia" w:eastAsia="方正仿宋_GBK"/>
              </w:rPr>
              <w:t xml:space="preserve">三项要求的响应内容全部优于招标文件要求的（投标文件对“交接过渡方案”中</w:t>
            </w:r>
            <w:r>
              <w:rPr>
                <w:rFonts w:hint="eastAsia" w:eastAsia="方正仿宋_GBK"/>
                <w:b/>
              </w:rPr>
              <w:t xml:space="preserve">“前期接管组织管理”、“合同到期交接”、“过渡时期组织管理”</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3.8</w:t>
            </w:r>
            <w:r/>
          </w:p>
        </w:tc>
        <w:tc>
          <w:tcPr>
            <w:tcMar>
              <w:left w:w="108" w:type="dxa"/>
              <w:top w:w="0" w:type="dxa"/>
              <w:right w:w="108" w:type="dxa"/>
              <w:bottom w:w="0" w:type="dxa"/>
            </w:tcMar>
            <w:tcW w:w="1169" w:type="dxa"/>
            <w:vAlign w:val="center"/>
            <w:textDirection w:val="lrTb"/>
            <w:noWrap w:val="false"/>
          </w:tcPr>
          <w:p>
            <w:pPr>
              <w:pStyle w:val="889"/>
              <w:spacing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人员管理方案</w:t>
            </w:r>
            <w:r/>
          </w:p>
          <w:p>
            <w:pPr>
              <w:pStyle w:val="889"/>
              <w:spacing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（1）投标文件未符合“人员管理方案”中全部条款要求的，视为不符合招标文件，本项得0分。</w:t>
            </w:r>
            <w:r/>
          </w:p>
          <w:p>
            <w:pPr>
              <w:pStyle w:val="889"/>
              <w:rPr>
                <w:rFonts w:hint="eastAsia" w:eastAsia="方正仿宋_GBK"/>
              </w:rPr>
            </w:pPr>
            <w:r>
              <w:rPr>
                <w:rFonts w:hint="eastAsia" w:eastAsia="方正仿宋_GBK"/>
              </w:rPr>
              <w:t xml:space="preserve">（2）投标文件符合“人员管理方案”中全部条款要求的，视为符合招标文件，本项得2.5分。</w:t>
            </w:r>
            <w:r/>
          </w:p>
          <w:p>
            <w:pPr>
              <w:pStyle w:val="889"/>
              <w:rPr>
                <w:rFonts w:hint="eastAsia" w:eastAsia="方正仿宋_GBK"/>
              </w:rPr>
            </w:pPr>
            <w:r>
              <w:rPr>
                <w:rFonts w:hint="eastAsia" w:eastAsia="方正仿宋_GBK"/>
              </w:rPr>
              <w:t xml:space="preserve">（3）经评委认定，投标文件对“人员管理方案”中</w:t>
            </w:r>
            <w:r>
              <w:rPr>
                <w:rFonts w:hint="eastAsia" w:eastAsia="方正仿宋_GBK"/>
                <w:b/>
              </w:rPr>
              <w:t xml:space="preserve">“人员配置与组织架构”、“人员培训”、“员工考核管理”</w:t>
            </w:r>
            <w:r>
              <w:rPr>
                <w:rFonts w:hint="eastAsia" w:eastAsia="方正仿宋_GBK"/>
              </w:rPr>
              <w:t xml:space="preserve">三项要求的响应内容全部优于招标文件要求的（投标文件对“人员管理方案”中</w:t>
            </w:r>
            <w:r>
              <w:rPr>
                <w:rFonts w:hint="eastAsia" w:eastAsia="方正仿宋_GBK"/>
                <w:b/>
              </w:rPr>
              <w:t xml:space="preserve">“人员配置与组织架构”、“人员培训”、“员工考核管理”</w:t>
            </w:r>
            <w:r>
              <w:rPr>
                <w:rFonts w:hint="eastAsia" w:eastAsia="方正仿宋_GBK"/>
              </w:rPr>
              <w:t xml:space="preserve">外其他要求响应内容符合招标文件要求），本项得5分。</w:t>
            </w:r>
            <w:r/>
          </w:p>
        </w:tc>
      </w:tr>
      <w:tr>
        <w:trPr/>
        <w:tc>
          <w:tcPr>
            <w:tcMar>
              <w:left w:w="108" w:type="dxa"/>
              <w:top w:w="0" w:type="dxa"/>
              <w:right w:w="108" w:type="dxa"/>
              <w:bottom w:w="0" w:type="dxa"/>
            </w:tcMar>
            <w:tcW w:w="966" w:type="dxa"/>
            <w:vAlign w:val="center"/>
            <w:textDirection w:val="lrTb"/>
            <w:noWrap w:val="false"/>
          </w:tcPr>
          <w:p>
            <w:pPr>
              <w:pStyle w:val="889"/>
              <w:jc w:val="center"/>
              <w:rPr>
                <w:rFonts w:hint="eastAsia" w:ascii="方正黑体_GBK" w:hAnsi="方正黑体_GBK" w:eastAsia="方正黑体_GBK" w:cs="方正黑体_GBK"/>
                <w:bCs/>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rPr>
              <w:t xml:space="preserve">3.9</w:t>
            </w:r>
            <w:r/>
          </w:p>
        </w:tc>
        <w:tc>
          <w:tcPr>
            <w:tcMar>
              <w:left w:w="108" w:type="dxa"/>
              <w:top w:w="0" w:type="dxa"/>
              <w:right w:w="108" w:type="dxa"/>
              <w:bottom w:w="0" w:type="dxa"/>
            </w:tcMar>
            <w:tcW w:w="1169" w:type="dxa"/>
            <w:vAlign w:val="center"/>
            <w:textDirection w:val="lrTb"/>
            <w:noWrap w:val="false"/>
          </w:tcPr>
          <w:p>
            <w:pPr>
              <w:pStyle w:val="889"/>
              <w:jc w:val="center"/>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内部保密管理方案（5分）</w:t>
            </w:r>
            <w:r/>
          </w:p>
        </w:tc>
        <w:tc>
          <w:tcPr>
            <w:tcMar>
              <w:left w:w="108" w:type="dxa"/>
              <w:top w:w="0" w:type="dxa"/>
              <w:right w:w="108" w:type="dxa"/>
              <w:bottom w:w="0" w:type="dxa"/>
            </w:tcMar>
            <w:tcW w:w="7028" w:type="dxa"/>
            <w:vAlign w:val="center"/>
            <w:textDirection w:val="lrTb"/>
            <w:noWrap w:val="false"/>
          </w:tcPr>
          <w:p>
            <w:pPr>
              <w:pStyle w:val="889"/>
              <w:rPr>
                <w:rFonts w:hint="eastAsia" w:eastAsia="方正仿宋_GBK"/>
              </w:rPr>
            </w:pPr>
            <w:r>
              <w:rPr>
                <w:rFonts w:hint="eastAsia" w:eastAsia="方正仿宋_GBK"/>
              </w:rPr>
              <w:t xml:space="preserve">（1）投标文件未符合“内部保密管理方案”中全部条款要求的，视为不符合招标文件，本项得0分。</w:t>
            </w:r>
            <w:r/>
          </w:p>
          <w:p>
            <w:pPr>
              <w:pStyle w:val="889"/>
              <w:rPr>
                <w:rFonts w:hint="eastAsia" w:eastAsia="方正仿宋_GBK"/>
              </w:rPr>
            </w:pPr>
            <w:r>
              <w:rPr>
                <w:rFonts w:hint="eastAsia" w:eastAsia="方正仿宋_GBK"/>
              </w:rPr>
              <w:t xml:space="preserve">（2）投标文件符合“内部保密管理方案”中全部条款要求的，视为符合招标文件，本项得2.5分。</w:t>
            </w:r>
            <w:r/>
          </w:p>
          <w:p>
            <w:pPr>
              <w:pStyle w:val="889"/>
              <w:rPr>
                <w:rFonts w:hint="eastAsia" w:eastAsia="方正仿宋_GBK"/>
              </w:rPr>
            </w:pPr>
            <w:r>
              <w:rPr>
                <w:rFonts w:hint="eastAsia" w:eastAsia="方正仿宋_GBK"/>
              </w:rPr>
              <w:t xml:space="preserve">（3）经评委认定，投标文件对“内部保密管理方案”中</w:t>
            </w:r>
            <w:r>
              <w:rPr>
                <w:rFonts w:hint="eastAsia" w:eastAsia="方正仿宋_GBK"/>
                <w:b/>
              </w:rPr>
              <w:t xml:space="preserve">“</w:t>
            </w:r>
            <w:r>
              <w:rPr>
                <w:rFonts w:hint="eastAsia" w:eastAsia="方正仿宋_GBK"/>
                <w:b/>
                <w:lang w:bidi="ar"/>
              </w:rPr>
              <w:t xml:space="preserve">内部保密工作制度”，“内部保密措施</w:t>
            </w:r>
            <w:r>
              <w:rPr>
                <w:rFonts w:hint="eastAsia" w:eastAsia="方正仿宋_GBK"/>
                <w:b/>
              </w:rPr>
              <w:t xml:space="preserve">”</w:t>
            </w:r>
            <w:r>
              <w:rPr>
                <w:rFonts w:hint="eastAsia" w:eastAsia="方正仿宋_GBK"/>
              </w:rPr>
              <w:t xml:space="preserve">两项要求的响应内容全部优于招标文件要求的（投标文件对“内部保密管理”中</w:t>
            </w:r>
            <w:r>
              <w:rPr>
                <w:rFonts w:hint="eastAsia" w:eastAsia="方正仿宋_GBK"/>
                <w:b/>
              </w:rPr>
              <w:t xml:space="preserve">“</w:t>
            </w:r>
            <w:r>
              <w:rPr>
                <w:rFonts w:hint="eastAsia" w:eastAsia="方正仿宋_GBK"/>
                <w:b/>
                <w:lang w:bidi="ar"/>
              </w:rPr>
              <w:t xml:space="preserve">内部保密工作制度”，“内部保密措施</w:t>
            </w:r>
            <w:r>
              <w:rPr>
                <w:rFonts w:hint="eastAsia" w:eastAsia="方正仿宋_GBK"/>
                <w:b/>
              </w:rPr>
              <w:t xml:space="preserve">”</w:t>
            </w:r>
            <w:r>
              <w:rPr>
                <w:rFonts w:hint="eastAsia" w:eastAsia="方正仿宋_GBK"/>
              </w:rPr>
              <w:t xml:space="preserve">外其他要求响应内容符合招标文件要求），本项得5分。</w:t>
            </w:r>
            <w:r/>
          </w:p>
        </w:tc>
      </w:tr>
    </w:tbl>
    <w:p>
      <w:pPr>
        <w:pStyle w:val="890"/>
        <w:rPr>
          <w:rFonts w:hint="eastAsia" w:ascii="黑体" w:eastAsia="黑体"/>
          <w:bCs/>
          <w:sz w:val="44"/>
          <w:lang w:eastAsia="zh-CN"/>
        </w:rPr>
      </w:pPr>
      <w:r>
        <w:rPr>
          <w:rFonts w:hint="eastAsia" w:ascii="黑体" w:eastAsia="黑体"/>
          <w:bCs/>
          <w:sz w:val="44"/>
          <w:lang w:eastAsia="zh-CN"/>
        </w:rPr>
        <w:br w:type="page" w:clear="all"/>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第六章  投标</w:t>
      </w:r>
      <w:bookmarkEnd w:id="191"/>
      <w:r/>
      <w:bookmarkEnd w:id="192"/>
      <w:r/>
      <w:bookmarkEnd w:id="195"/>
      <w:r>
        <w:rPr>
          <w:rFonts w:hint="eastAsia" w:ascii="黑体" w:eastAsia="黑体"/>
          <w:bCs/>
          <w:sz w:val="44"/>
        </w:rPr>
        <w:t xml:space="preserve">文件格式 </w:t>
      </w:r>
      <w:r/>
    </w:p>
    <w:p>
      <w:pPr>
        <w:pStyle w:val="889"/>
        <w:jc w:val="center"/>
        <w:rPr>
          <w:rFonts w:hint="eastAsia" w:ascii="宋体" w:hAnsi="宋体"/>
          <w:b/>
          <w:sz w:val="72"/>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02"/>
      </w:p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序号</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04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5</w:t>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6</w:t>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w:t>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8</w:t>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9</w:t>
            </w:r>
            <w:r/>
          </w:p>
        </w:tc>
      </w:tr>
      <w:tr>
        <w:trPr>
          <w:cantSplit/>
          <w:trHeight w:val="294"/>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106" w:type="dxa"/>
            <w:vAlign w:val="center"/>
            <w:textDirection w:val="lrTb"/>
            <w:noWrap w:val="false"/>
          </w:tcPr>
          <w:p>
            <w:pPr>
              <w:pStyle w:val="889"/>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分项服务名称/货物名称</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品牌</w:t>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规格</w:t>
            </w:r>
            <w:r/>
          </w:p>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型号</w:t>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制造商名称</w:t>
            </w:r>
            <w:r/>
          </w:p>
        </w:tc>
        <w:tc>
          <w:tcPr>
            <w:tcW w:w="104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产地</w:t>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交付期/服务期</w:t>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数量</w:t>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单价</w:t>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总价</w:t>
            </w:r>
            <w:r/>
          </w:p>
        </w:tc>
      </w:tr>
      <w:tr>
        <w:trPr>
          <w:cantSplit/>
          <w:trHeight w:val="696"/>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highlight w:val="cyan"/>
              </w:rPr>
            </w:pPr>
            <w:r>
              <w:rPr>
                <w:rFonts w:hint="eastAsia" w:ascii="方正魏碑_GBK" w:hAnsi="方正魏碑_GBK" w:eastAsia="方正魏碑_GBK" w:cs="方正魏碑_GBK"/>
                <w:color w:val="000000"/>
                <w:highlight w:val="cyan"/>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合同签订后</w:t>
            </w:r>
            <w:r>
              <w:rPr>
                <w:rFonts w:hint="eastAsia" w:ascii="方正魏碑_GBK" w:hAnsi="方正魏碑_GBK" w:eastAsia="方正魏碑_GBK" w:cs="方正魏碑_GBK"/>
                <w:color w:val="000000"/>
                <w:u w:val="single"/>
              </w:rPr>
              <w:t xml:space="preserve">  </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u w:val="single"/>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724"/>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640"/>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580"/>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434"/>
        </w:trPr>
        <w:tc>
          <w:tcPr>
            <w:gridSpan w:val="10"/>
            <w:tcW w:w="9861" w:type="dxa"/>
            <w:vAlign w:val="top"/>
            <w:textDirection w:val="lrTb"/>
            <w:noWrap w:val="false"/>
          </w:tcPr>
          <w:p>
            <w:pPr>
              <w:pStyle w:val="889"/>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投标总报价（人民币：元）</w:t>
            </w:r>
            <w:r>
              <w:rPr>
                <w:rFonts w:hint="eastAsia" w:ascii="方正魏碑_GBK" w:hAnsi="方正魏碑_GBK" w:eastAsia="方正魏碑_GBK" w:cs="方正魏碑_GBK"/>
                <w:color w:val="000000"/>
                <w:u w:val="single"/>
              </w:rPr>
              <w:t xml:space="preserve">                             </w:t>
            </w:r>
            <w:r/>
          </w:p>
        </w:tc>
      </w:tr>
      <w:tr>
        <w:trPr>
          <w:cantSplit/>
          <w:trHeight w:val="757"/>
        </w:trPr>
        <w:tc>
          <w:tcPr>
            <w:gridSpan w:val="10"/>
            <w:tcW w:w="9861" w:type="dxa"/>
            <w:vAlign w:val="top"/>
            <w:textDirection w:val="lrTb"/>
            <w:noWrap w:val="false"/>
          </w:tcPr>
          <w:p>
            <w:pPr>
              <w:pStyle w:val="953"/>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p>
        </w:tc>
      </w:tr>
    </w:tbl>
    <w:p>
      <w:pPr>
        <w:pStyle w:val="889"/>
        <w:ind w:firstLine="480"/>
        <w:spacing w:line="400" w:lineRule="exact"/>
        <w:rPr>
          <w:rFonts w:hint="eastAsia" w:ascii="宋体" w:hAnsi="宋体"/>
          <w:sz w:val="24"/>
        </w:rPr>
      </w:pPr>
      <w:r>
        <w:rPr>
          <w:rFonts w:hint="eastAsia" w:ascii="宋体" w:hAnsi="宋体"/>
          <w:sz w:val="24"/>
        </w:rPr>
        <w:t xml:space="preserve">备注：</w:t>
      </w:r>
      <w:r/>
    </w:p>
    <w:p>
      <w:pPr>
        <w:pStyle w:val="889"/>
        <w:ind w:firstLine="480"/>
        <w:spacing w:line="400" w:lineRule="exact"/>
        <w:rPr>
          <w:rFonts w:hint="eastAsia" w:ascii="宋体" w:hAnsi="宋体"/>
          <w:sz w:val="24"/>
        </w:rPr>
      </w:pPr>
      <w:r>
        <w:rPr>
          <w:rFonts w:hint="eastAsia" w:ascii="宋体" w:hAnsi="宋体"/>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89"/>
        <w:ind w:firstLine="480"/>
        <w:spacing w:line="400" w:lineRule="exact"/>
        <w:rPr>
          <w:rFonts w:hint="eastAsia" w:ascii="宋体" w:hAnsi="宋体"/>
          <w:sz w:val="24"/>
        </w:rPr>
      </w:pPr>
      <w:r>
        <w:rPr>
          <w:rFonts w:hint="eastAsia" w:ascii="宋体" w:hAnsi="宋体"/>
          <w:sz w:val="24"/>
        </w:rPr>
        <w:t xml:space="preserve">2.“投标分项报价表”中“投标总报价”数额应当与“开标一览表”中“投标总报价”数额一致。</w:t>
      </w:r>
      <w:r/>
    </w:p>
    <w:p>
      <w:pPr>
        <w:pStyle w:val="889"/>
        <w:ind w:firstLine="480"/>
        <w:spacing w:line="400" w:lineRule="exact"/>
        <w:rPr>
          <w:rFonts w:hint="eastAsia" w:ascii="宋体" w:hAnsi="宋体"/>
          <w:sz w:val="24"/>
        </w:rPr>
      </w:pPr>
      <w:r>
        <w:rPr>
          <w:rFonts w:hint="eastAsia" w:ascii="宋体" w:hAnsi="宋体"/>
          <w:sz w:val="24"/>
        </w:rPr>
        <w:t xml:space="preserve">3.分项服务不需填写品牌、规格型号、制造商、产地。</w:t>
      </w:r>
      <w:r/>
    </w:p>
    <w:p>
      <w:pPr>
        <w:pStyle w:val="889"/>
        <w:ind w:firstLine="480"/>
        <w:spacing w:line="400" w:lineRule="exact"/>
        <w:rPr>
          <w:rFonts w:hint="eastAsia" w:ascii="宋体" w:hAnsi="宋体"/>
          <w:sz w:val="24"/>
        </w:rPr>
      </w:pPr>
      <w:r>
        <w:rPr>
          <w:rFonts w:hint="eastAsia" w:ascii="宋体" w:hAnsi="宋体"/>
          <w:sz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89"/>
        <w:ind w:firstLine="480"/>
        <w:spacing w:line="400" w:lineRule="exact"/>
        <w:rPr>
          <w:rFonts w:hint="eastAsia" w:ascii="宋体" w:hAnsi="宋体"/>
          <w:sz w:val="24"/>
        </w:rPr>
      </w:pPr>
      <w:r>
        <w:rPr>
          <w:rFonts w:hint="eastAsia" w:ascii="宋体" w:hAnsi="宋体"/>
          <w:sz w:val="24"/>
        </w:rPr>
        <w:t xml:space="preserve">5.项目经办人可以根据项目实际需要对表格结构进行调整。</w:t>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89"/>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pStyle w:val="889"/>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cantSplit/>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615"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tcW w:w="1520"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9"/>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cantSplit/>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9"/>
        <w:spacing w:line="0" w:lineRule="atLeast"/>
        <w:rPr>
          <w:rFonts w:hint="eastAsia" w:ascii="宋体" w:hAnsi="宋体" w:cs="宋体"/>
          <w:sz w:val="24"/>
          <w:szCs w:val="24"/>
        </w:rPr>
      </w:pPr>
      <w:r>
        <w:rPr>
          <w:rFonts w:hint="eastAsia" w:ascii="宋体" w:hAnsi="宋体" w:cs="宋体"/>
          <w:sz w:val="24"/>
          <w:szCs w:val="24"/>
        </w:rPr>
        <w:t xml:space="preserve">备注：</w:t>
      </w:r>
      <w:r/>
    </w:p>
    <w:p>
      <w:pPr>
        <w:pStyle w:val="889"/>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pStyle w:val="889"/>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pStyle w:val="88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89"/>
      </w:p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89"/>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8"/>
        <w:ind w:left="420"/>
        <w:spacing w:before="0" w:after="0" w:line="420" w:lineRule="exact"/>
        <w:rPr>
          <w:rFonts w:hint="eastAsia" w:ascii="宋体" w:hAnsi="宋体"/>
          <w:szCs w:val="21"/>
        </w:rPr>
      </w:pPr>
      <w:r>
        <w:rPr>
          <w:rFonts w:hint="eastAsia" w:ascii="宋体" w:hAnsi="宋体"/>
          <w:szCs w:val="21"/>
        </w:rPr>
        <w:t xml:space="preserve">地          址：</w:t>
      </w:r>
      <w:r/>
    </w:p>
    <w:p>
      <w:pPr>
        <w:pStyle w:val="978"/>
        <w:ind w:left="420"/>
        <w:spacing w:before="0" w:after="0" w:line="420" w:lineRule="exact"/>
        <w:rPr>
          <w:rFonts w:hint="eastAsia" w:ascii="宋体" w:hAnsi="宋体"/>
          <w:szCs w:val="21"/>
        </w:rPr>
      </w:pPr>
      <w:r>
        <w:rPr>
          <w:rFonts w:hint="eastAsia" w:ascii="宋体" w:hAnsi="宋体"/>
          <w:szCs w:val="21"/>
        </w:rPr>
        <w:t xml:space="preserve">邮          编：</w:t>
      </w:r>
      <w:r/>
    </w:p>
    <w:p>
      <w:pPr>
        <w:pStyle w:val="978"/>
        <w:ind w:left="420"/>
        <w:spacing w:before="0" w:after="0" w:line="420" w:lineRule="exact"/>
        <w:rPr>
          <w:rFonts w:hint="eastAsia" w:ascii="宋体" w:hAnsi="宋体"/>
          <w:szCs w:val="21"/>
        </w:rPr>
      </w:pPr>
      <w:r>
        <w:rPr>
          <w:rFonts w:hint="eastAsia" w:ascii="宋体" w:hAnsi="宋体"/>
          <w:szCs w:val="21"/>
        </w:rPr>
        <w:t xml:space="preserve">电          话：</w:t>
      </w:r>
      <w:r/>
    </w:p>
    <w:p>
      <w:pPr>
        <w:pStyle w:val="978"/>
        <w:ind w:left="420"/>
        <w:spacing w:before="0" w:after="0" w:line="420" w:lineRule="exact"/>
        <w:rPr>
          <w:rFonts w:hint="eastAsia" w:ascii="宋体" w:hAnsi="宋体"/>
          <w:szCs w:val="21"/>
        </w:rPr>
      </w:pPr>
      <w:r>
        <w:rPr>
          <w:rFonts w:hint="eastAsia" w:ascii="宋体" w:hAnsi="宋体"/>
          <w:szCs w:val="21"/>
        </w:rPr>
        <w:t xml:space="preserve">传          真：</w:t>
      </w:r>
      <w:r/>
    </w:p>
    <w:p>
      <w:pPr>
        <w:pStyle w:val="97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8"/>
        <w:ind w:left="420"/>
        <w:spacing w:before="0" w:after="0" w:line="420" w:lineRule="exact"/>
        <w:rPr>
          <w:rFonts w:hint="eastAsia" w:ascii="宋体" w:hAnsi="宋体"/>
          <w:szCs w:val="21"/>
        </w:rPr>
      </w:pPr>
      <w:r>
        <w:rPr>
          <w:rFonts w:hint="eastAsia" w:ascii="宋体" w:hAnsi="宋体"/>
          <w:szCs w:val="21"/>
        </w:rPr>
        <w:t xml:space="preserve">账          号： </w:t>
      </w:r>
      <w:r/>
    </w:p>
    <w:p>
      <w:pPr>
        <w:pStyle w:val="88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8"/>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8"/>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8"/>
      <w:r/>
      <w:bookmarkEnd w:id="199"/>
      <w:r/>
      <w:bookmarkEnd w:id="200"/>
      <w:r/>
      <w:bookmarkStart w:id="201"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rPr>
          <w:rFonts w:hint="eastAsia"/>
        </w:rPr>
      </w:pPr>
      <w:r>
        <w:rPr>
          <w:rFonts w:hint="eastAsia"/>
        </w:rPr>
      </w:r>
      <w:r/>
    </w:p>
    <w:p>
      <w:pPr>
        <w:pStyle w:val="889"/>
        <w:jc w:val="center"/>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附件13  关于符合本国产品标准的声明函（采购包号：XX）</w:t>
      </w:r>
      <w:r/>
    </w:p>
    <w:p>
      <w:pPr>
        <w:pStyle w:val="953"/>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65"/>
          <w:rFonts w:hint="eastAsia" w:ascii="方正魏碑_GBK" w:hAnsi="方正魏碑_GBK" w:eastAsia="方正魏碑_GBK" w:cs="方正魏碑_GBK"/>
          <w:color w:val="000000"/>
          <w:shd w:val="clear" w:color="auto" w:fill="ffffff"/>
        </w:rPr>
        <w:t xml:space="preserve">（产品名称1）</w:t>
      </w:r>
      <w:r>
        <w:rPr>
          <w:rStyle w:val="965"/>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65"/>
          <w:rFonts w:hint="eastAsia" w:ascii="方正魏碑_GBK" w:hAnsi="方正魏碑_GBK" w:eastAsia="方正魏碑_GBK" w:cs="方正魏碑_GBK"/>
          <w:color w:val="000000"/>
          <w:shd w:val="clear" w:color="auto" w:fill="ffffff"/>
        </w:rPr>
        <w:t xml:space="preserve">（厂名）</w:t>
      </w:r>
      <w:r>
        <w:rPr>
          <w:rStyle w:val="965"/>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65"/>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Style w:val="965"/>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Style w:val="965"/>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Style w:val="965"/>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65"/>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65"/>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65"/>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53"/>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53"/>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53"/>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65"/>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889"/>
        <w:spacing w:line="46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9"/>
      <w:r/>
      <w:bookmarkEnd w:id="190"/>
      <w:r/>
      <w:bookmarkEnd w:id="201"/>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5"/>
        <w:rPr>
          <w:rFonts w:hint="eastAsia"/>
          <w:sz w:val="24"/>
          <w:szCs w:val="24"/>
        </w:rPr>
      </w:pPr>
      <w:r>
        <w:rPr>
          <w:rFonts w:hint="eastAsia"/>
          <w:sz w:val="24"/>
          <w:szCs w:val="24"/>
        </w:rPr>
      </w:r>
      <w:r/>
    </w:p>
    <w:p>
      <w:pPr>
        <w:pStyle w:val="90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fldSimple w:instr="PAGE \* MERGEFORMAT">
      <w:r>
        <w:t xml:space="preserve">1</w:t>
      </w:r>
    </w:fldSimple>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fldChar w:fldCharType="begin"/>
    </w:r>
    <w:r>
      <w:instrText xml:space="preserve">PAGE   \* MERGEFORMAT</w:instrText>
    </w:r>
    <w:r>
      <w:fldChar w:fldCharType="separate"/>
    </w:r>
    <w:r>
      <w:rPr>
        <w:lang w:val="zh-CN"/>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9"/>
      </w:pPr>
      <w:rPr>
        <w:rFonts w:hint="eastAsia"/>
      </w:r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7"/>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4">
    <w:multiLevelType w:val="hybridMultilevel"/>
    <w:lvl w:ilvl="0">
      <w:start w:val="2"/>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4"/>
  </w:num>
  <w:num w:numId="6">
    <w:abstractNumId w:val="0"/>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2"/>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3"/>
    <w:qFormat/>
    <w:pPr>
      <w:jc w:val="center"/>
      <w:keepNext/>
      <w:outlineLvl w:val="0"/>
    </w:pPr>
    <w:rPr>
      <w:rFonts w:ascii="楷体_GB2312" w:eastAsia="楷体_GB2312"/>
      <w:sz w:val="28"/>
      <w:szCs w:val="28"/>
      <w:lang w:val="en-US" w:eastAsia="en-US"/>
    </w:rPr>
  </w:style>
  <w:style w:type="paragraph" w:styleId="891">
    <w:name w:val="标题 2"/>
    <w:basedOn w:val="889"/>
    <w:next w:val="905"/>
    <w:link w:val="904"/>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2">
    <w:name w:val="标题 3"/>
    <w:basedOn w:val="889"/>
    <w:next w:val="905"/>
    <w:link w:val="907"/>
    <w:qFormat/>
    <w:pPr>
      <w:keepLines/>
      <w:keepNext/>
      <w:spacing w:before="260" w:after="260" w:line="416" w:lineRule="auto"/>
      <w:outlineLvl w:val="2"/>
    </w:pPr>
    <w:rPr>
      <w:b/>
      <w:bCs/>
      <w:sz w:val="32"/>
      <w:szCs w:val="32"/>
      <w:lang w:val="en-US" w:eastAsia="en-US"/>
    </w:rPr>
  </w:style>
  <w:style w:type="paragraph" w:styleId="893">
    <w:name w:val="标题 4"/>
    <w:basedOn w:val="889"/>
    <w:next w:val="905"/>
    <w:link w:val="908"/>
    <w:qFormat/>
    <w:pPr>
      <w:keepLines/>
      <w:keepNext/>
      <w:spacing w:before="280" w:after="290" w:line="376" w:lineRule="auto"/>
      <w:outlineLvl w:val="3"/>
    </w:pPr>
    <w:rPr>
      <w:rFonts w:ascii="Arial" w:hAnsi="Arial" w:eastAsia="黑体"/>
      <w:b/>
      <w:bCs/>
      <w:sz w:val="28"/>
      <w:szCs w:val="28"/>
      <w:lang w:val="en-US" w:eastAsia="en-US"/>
    </w:rPr>
  </w:style>
  <w:style w:type="paragraph" w:styleId="894">
    <w:name w:val="标题 5"/>
    <w:basedOn w:val="889"/>
    <w:next w:val="905"/>
    <w:link w:val="909"/>
    <w:qFormat/>
    <w:pPr>
      <w:keepNext/>
      <w:outlineLvl w:val="4"/>
    </w:pPr>
    <w:rPr>
      <w:rFonts w:ascii="宋体"/>
      <w:color w:val="000000"/>
      <w:sz w:val="28"/>
      <w:szCs w:val="28"/>
      <w:lang w:val="en-US" w:eastAsia="en-US"/>
    </w:rPr>
  </w:style>
  <w:style w:type="paragraph" w:styleId="895">
    <w:name w:val="标题 6"/>
    <w:basedOn w:val="889"/>
    <w:next w:val="889"/>
    <w:link w:val="91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6">
    <w:name w:val="标题 7"/>
    <w:basedOn w:val="889"/>
    <w:next w:val="889"/>
    <w:link w:val="911"/>
    <w:qFormat/>
    <w:pPr>
      <w:numPr>
        <w:ilvl w:val="6"/>
        <w:numId w:val="1"/>
      </w:numPr>
      <w:keepLines/>
      <w:keepNext/>
      <w:spacing w:before="240" w:after="64" w:line="320" w:lineRule="auto"/>
      <w:outlineLvl w:val="6"/>
    </w:pPr>
    <w:rPr>
      <w:b/>
      <w:bCs/>
      <w:sz w:val="24"/>
      <w:szCs w:val="24"/>
      <w:lang w:val="en-US" w:eastAsia="en-US"/>
    </w:rPr>
  </w:style>
  <w:style w:type="paragraph" w:styleId="897">
    <w:name w:val="标题 8"/>
    <w:basedOn w:val="889"/>
    <w:next w:val="889"/>
    <w:link w:val="91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8">
    <w:name w:val="标题 9"/>
    <w:basedOn w:val="889"/>
    <w:next w:val="889"/>
    <w:link w:val="913"/>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numbering" w:styleId="901">
    <w:name w:val="无列表"/>
    <w:next w:val="901"/>
    <w:link w:val="889"/>
    <w:uiPriority w:val="99"/>
    <w:semiHidden/>
    <w:unhideWhenUsed/>
  </w:style>
  <w:style w:type="paragraph" w:styleId="902">
    <w:name w:val="索引 41"/>
    <w:basedOn w:val="889"/>
    <w:next w:val="889"/>
    <w:link w:val="889"/>
    <w:semiHidden/>
    <w:qFormat/>
    <w:pPr>
      <w:ind w:left="1260"/>
    </w:pPr>
    <w:rPr>
      <w:rFonts w:ascii="Calibri" w:hAnsi="Calibri" w:eastAsia="Calibri" w:cs="宋体"/>
      <w:sz w:val="20"/>
      <w:lang w:val="zh-CN"/>
    </w:rPr>
  </w:style>
  <w:style w:type="character" w:styleId="903">
    <w:name w:val="标题 1 Char"/>
    <w:next w:val="903"/>
    <w:link w:val="890"/>
    <w:rPr>
      <w:rFonts w:ascii="楷体_GB2312" w:hAnsi="Times New Roman" w:eastAsia="楷体_GB2312" w:cs="Times New Roman"/>
      <w:sz w:val="28"/>
      <w:szCs w:val="28"/>
    </w:rPr>
  </w:style>
  <w:style w:type="character" w:styleId="904">
    <w:name w:val="标题 2 Char"/>
    <w:next w:val="904"/>
    <w:link w:val="891"/>
    <w:rPr>
      <w:rFonts w:ascii="Arial" w:hAnsi="Arial" w:eastAsia="幼圆" w:cs="Arial"/>
      <w:b/>
      <w:bCs/>
      <w:sz w:val="44"/>
      <w:szCs w:val="44"/>
    </w:rPr>
  </w:style>
  <w:style w:type="paragraph" w:styleId="905">
    <w:name w:val="正文缩进"/>
    <w:basedOn w:val="889"/>
    <w:next w:val="905"/>
    <w:link w:val="906"/>
    <w:pPr>
      <w:ind w:firstLine="420"/>
    </w:pPr>
    <w:rPr>
      <w:sz w:val="20"/>
      <w:lang w:val="en-US" w:eastAsia="en-US"/>
    </w:r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2"/>
    <w:rPr>
      <w:rFonts w:ascii="Times New Roman" w:hAnsi="Times New Roman" w:eastAsia="宋体" w:cs="Times New Roman"/>
      <w:b/>
      <w:bCs/>
      <w:sz w:val="32"/>
      <w:szCs w:val="32"/>
    </w:rPr>
  </w:style>
  <w:style w:type="character" w:styleId="908">
    <w:name w:val="标题 4 Char"/>
    <w:next w:val="908"/>
    <w:link w:val="893"/>
    <w:rPr>
      <w:rFonts w:ascii="Arial" w:hAnsi="Arial" w:eastAsia="黑体" w:cs="Arial"/>
      <w:b/>
      <w:bCs/>
      <w:sz w:val="28"/>
      <w:szCs w:val="28"/>
    </w:rPr>
  </w:style>
  <w:style w:type="character" w:styleId="909">
    <w:name w:val="标题 5 Char"/>
    <w:next w:val="909"/>
    <w:link w:val="894"/>
    <w:rPr>
      <w:rFonts w:ascii="宋体" w:hAnsi="Times New Roman" w:eastAsia="宋体" w:cs="Times New Roman"/>
      <w:color w:val="000000"/>
      <w:sz w:val="28"/>
      <w:szCs w:val="28"/>
    </w:rPr>
  </w:style>
  <w:style w:type="character" w:styleId="910">
    <w:name w:val="标题 6 Char"/>
    <w:next w:val="910"/>
    <w:link w:val="895"/>
    <w:rPr>
      <w:rFonts w:ascii="Arial" w:hAnsi="Arial" w:eastAsia="黑体" w:cs="Times New Roman"/>
      <w:b/>
      <w:bCs/>
      <w:sz w:val="24"/>
      <w:szCs w:val="24"/>
    </w:rPr>
  </w:style>
  <w:style w:type="character" w:styleId="911">
    <w:name w:val="标题 7 Char"/>
    <w:next w:val="911"/>
    <w:link w:val="896"/>
    <w:rPr>
      <w:rFonts w:ascii="Times New Roman" w:hAnsi="Times New Roman" w:eastAsia="宋体" w:cs="Times New Roman"/>
      <w:b/>
      <w:bCs/>
      <w:sz w:val="24"/>
      <w:szCs w:val="24"/>
    </w:rPr>
  </w:style>
  <w:style w:type="character" w:styleId="912">
    <w:name w:val="标题 8 Char"/>
    <w:next w:val="912"/>
    <w:link w:val="897"/>
    <w:rPr>
      <w:rFonts w:ascii="Arial" w:hAnsi="Arial" w:eastAsia="黑体" w:cs="Times New Roman"/>
      <w:sz w:val="24"/>
      <w:szCs w:val="24"/>
    </w:rPr>
  </w:style>
  <w:style w:type="character" w:styleId="913">
    <w:name w:val="标题 9 Char"/>
    <w:next w:val="913"/>
    <w:link w:val="898"/>
    <w:rPr>
      <w:rFonts w:ascii="Arial" w:hAnsi="Arial" w:eastAsia="黑体" w:cs="Times New Roman"/>
      <w:szCs w:val="21"/>
    </w:rPr>
  </w:style>
  <w:style w:type="paragraph" w:styleId="914">
    <w:name w:val="列表 3"/>
    <w:basedOn w:val="889"/>
    <w:next w:val="914"/>
    <w:link w:val="889"/>
    <w:pPr>
      <w:ind w:left="100" w:hanging="200"/>
    </w:pPr>
  </w:style>
  <w:style w:type="paragraph" w:styleId="915">
    <w:name w:val="目录 7"/>
    <w:basedOn w:val="889"/>
    <w:next w:val="889"/>
    <w:link w:val="889"/>
    <w:semiHidden/>
    <w:pPr>
      <w:ind w:left="1260"/>
      <w:jc w:val="left"/>
    </w:pPr>
  </w:style>
  <w:style w:type="paragraph" w:styleId="916">
    <w:name w:val="文档结构图"/>
    <w:basedOn w:val="889"/>
    <w:next w:val="916"/>
    <w:link w:val="917"/>
    <w:semiHidden/>
    <w:pPr>
      <w:shd w:val="clear" w:color="auto" w:fill="000080"/>
    </w:pPr>
    <w:rPr>
      <w:sz w:val="20"/>
      <w:lang w:val="en-US" w:eastAsia="en-US"/>
    </w:r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89"/>
    <w:next w:val="918"/>
    <w:link w:val="919"/>
    <w:semiHidden/>
    <w:pPr>
      <w:jc w:val="left"/>
    </w:pPr>
    <w:rPr>
      <w:sz w:val="20"/>
      <w:lang w:val="en-US" w:eastAsia="en-US"/>
    </w:r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89"/>
    <w:next w:val="920"/>
    <w:link w:val="921"/>
    <w:rPr>
      <w:rFonts w:ascii="仿宋_GB2312" w:hAnsi="Arial" w:eastAsia="仿宋_GB2312"/>
      <w:sz w:val="32"/>
      <w:szCs w:val="32"/>
      <w:lang w:val="en-US" w:eastAsia="en-US"/>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89"/>
    <w:next w:val="922"/>
    <w:link w:val="923"/>
    <w:rPr>
      <w:rFonts w:ascii="楷体_GB2312" w:hAnsi="Arial" w:eastAsia="楷体_GB2312"/>
      <w:sz w:val="28"/>
      <w:szCs w:val="28"/>
      <w:lang w:val="en-US" w:eastAsia="en-US"/>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89"/>
    <w:next w:val="924"/>
    <w:link w:val="925"/>
    <w:pPr>
      <w:ind w:firstLine="645"/>
    </w:pPr>
    <w:rPr>
      <w:rFonts w:ascii="楷体_GB2312" w:eastAsia="楷体_GB2312"/>
      <w:sz w:val="32"/>
      <w:szCs w:val="32"/>
      <w:lang w:val="en-US" w:eastAsia="en-US"/>
    </w:rPr>
  </w:style>
  <w:style w:type="character" w:styleId="925">
    <w:name w:val="正文文本缩进 Char"/>
    <w:next w:val="925"/>
    <w:link w:val="924"/>
    <w:rPr>
      <w:rFonts w:ascii="楷体_GB2312" w:hAnsi="Times New Roman" w:eastAsia="楷体_GB2312" w:cs="Times New Roman"/>
      <w:sz w:val="32"/>
      <w:szCs w:val="32"/>
    </w:rPr>
  </w:style>
  <w:style w:type="paragraph" w:styleId="926">
    <w:name w:val="列表 2"/>
    <w:basedOn w:val="889"/>
    <w:next w:val="926"/>
    <w:link w:val="889"/>
    <w:pPr>
      <w:ind w:left="100" w:hanging="200"/>
    </w:pPr>
  </w:style>
  <w:style w:type="paragraph" w:styleId="927">
    <w:name w:val="目录 5"/>
    <w:basedOn w:val="889"/>
    <w:next w:val="889"/>
    <w:link w:val="889"/>
    <w:semiHidden/>
    <w:pPr>
      <w:ind w:left="840"/>
      <w:jc w:val="left"/>
    </w:pPr>
  </w:style>
  <w:style w:type="paragraph" w:styleId="928">
    <w:name w:val="目录 3"/>
    <w:basedOn w:val="889"/>
    <w:next w:val="889"/>
    <w:link w:val="889"/>
    <w:semiHidden/>
    <w:pPr>
      <w:ind w:left="420"/>
      <w:jc w:val="left"/>
    </w:pPr>
    <w:rPr>
      <w:i/>
      <w:iCs/>
      <w:szCs w:val="24"/>
    </w:rPr>
  </w:style>
  <w:style w:type="paragraph" w:styleId="929">
    <w:name w:val="纯文本"/>
    <w:basedOn w:val="889"/>
    <w:next w:val="929"/>
    <w:link w:val="930"/>
    <w:rPr>
      <w:rFonts w:ascii="宋体" w:hAnsi="Courier New"/>
      <w:sz w:val="20"/>
      <w:lang w:val="en-US" w:eastAsia="en-US"/>
    </w:rPr>
  </w:style>
  <w:style w:type="character" w:styleId="930">
    <w:name w:val="纯文本 Char"/>
    <w:next w:val="930"/>
    <w:link w:val="929"/>
    <w:rPr>
      <w:rFonts w:ascii="宋体" w:hAnsi="Courier New" w:eastAsia="宋体" w:cs="Courier New"/>
      <w:szCs w:val="21"/>
    </w:rPr>
  </w:style>
  <w:style w:type="paragraph" w:styleId="931">
    <w:name w:val="目录 8"/>
    <w:basedOn w:val="889"/>
    <w:next w:val="889"/>
    <w:link w:val="889"/>
    <w:semiHidden/>
    <w:pPr>
      <w:ind w:left="1470"/>
      <w:jc w:val="left"/>
    </w:pPr>
  </w:style>
  <w:style w:type="paragraph" w:styleId="932">
    <w:name w:val="日期"/>
    <w:basedOn w:val="889"/>
    <w:next w:val="889"/>
    <w:link w:val="933"/>
    <w:rPr>
      <w:sz w:val="24"/>
      <w:szCs w:val="24"/>
      <w:lang w:val="en-US" w:eastAsia="en-US"/>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89"/>
    <w:next w:val="934"/>
    <w:link w:val="935"/>
    <w:pPr>
      <w:ind w:left="630" w:firstLine="645"/>
    </w:pPr>
    <w:rPr>
      <w:rFonts w:ascii="Arial" w:hAnsi="Arial" w:eastAsia="仿宋_GB2312"/>
      <w:sz w:val="32"/>
      <w:szCs w:val="32"/>
      <w:lang w:val="en-US" w:eastAsia="en-US"/>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89"/>
    <w:next w:val="936"/>
    <w:link w:val="937"/>
    <w:semiHidden/>
    <w:rPr>
      <w:sz w:val="18"/>
      <w:szCs w:val="18"/>
      <w:lang w:val="en-US" w:eastAsia="en-US"/>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89"/>
    <w:next w:val="938"/>
    <w:link w:val="939"/>
    <w:uiPriority w:val="99"/>
    <w:pPr>
      <w:jc w:val="left"/>
      <w:tabs>
        <w:tab w:val="center" w:pos="4153" w:leader="none"/>
        <w:tab w:val="right" w:pos="8306" w:leader="none"/>
      </w:tabs>
    </w:pPr>
    <w:rPr>
      <w:sz w:val="18"/>
      <w:szCs w:val="18"/>
      <w:lang w:val="en-US" w:eastAsia="en-US"/>
    </w:rPr>
  </w:style>
  <w:style w:type="character" w:styleId="939">
    <w:name w:val="页脚 Char"/>
    <w:next w:val="939"/>
    <w:link w:val="938"/>
    <w:uiPriority w:val="99"/>
    <w:rPr>
      <w:rFonts w:ascii="Times New Roman" w:hAnsi="Times New Roman" w:eastAsia="宋体" w:cs="Times New Roman"/>
      <w:sz w:val="18"/>
      <w:szCs w:val="18"/>
    </w:rPr>
  </w:style>
  <w:style w:type="paragraph" w:styleId="940">
    <w:name w:val="页眉"/>
    <w:basedOn w:val="889"/>
    <w:next w:val="940"/>
    <w:link w:val="941"/>
    <w:pPr>
      <w:jc w:val="center"/>
      <w:tabs>
        <w:tab w:val="center" w:pos="4153" w:leader="none"/>
        <w:tab w:val="right" w:pos="8306" w:leader="none"/>
      </w:tabs>
      <w:pBdr>
        <w:bottom w:val="single" w:color="000000" w:sz="6" w:space="1"/>
      </w:pBdr>
    </w:pPr>
    <w:rPr>
      <w:sz w:val="18"/>
      <w:szCs w:val="18"/>
      <w:lang w:val="en-US" w:eastAsia="en-US"/>
    </w:rPr>
  </w:style>
  <w:style w:type="character" w:styleId="941">
    <w:name w:val="页眉 Char"/>
    <w:next w:val="941"/>
    <w:link w:val="940"/>
    <w:rPr>
      <w:rFonts w:ascii="Times New Roman" w:hAnsi="Times New Roman" w:eastAsia="宋体" w:cs="Times New Roman"/>
      <w:sz w:val="18"/>
      <w:szCs w:val="18"/>
    </w:rPr>
  </w:style>
  <w:style w:type="paragraph" w:styleId="942">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89"/>
    <w:next w:val="889"/>
    <w:link w:val="889"/>
    <w:semiHidden/>
    <w:pPr>
      <w:ind w:left="630"/>
      <w:jc w:val="left"/>
    </w:pPr>
  </w:style>
  <w:style w:type="paragraph" w:styleId="944">
    <w:name w:val="列表"/>
    <w:basedOn w:val="889"/>
    <w:next w:val="944"/>
    <w:link w:val="889"/>
    <w:pPr>
      <w:ind w:left="200" w:hanging="200"/>
    </w:pPr>
  </w:style>
  <w:style w:type="paragraph" w:styleId="945">
    <w:name w:val="目录 6"/>
    <w:basedOn w:val="889"/>
    <w:next w:val="889"/>
    <w:link w:val="889"/>
    <w:semiHidden/>
    <w:pPr>
      <w:ind w:left="1050"/>
      <w:jc w:val="left"/>
    </w:pPr>
  </w:style>
  <w:style w:type="paragraph" w:styleId="946">
    <w:name w:val="正文文本缩进 3"/>
    <w:basedOn w:val="889"/>
    <w:next w:val="946"/>
    <w:link w:val="947"/>
    <w:pPr>
      <w:ind w:left="645" w:firstLine="645"/>
    </w:pPr>
    <w:rPr>
      <w:rFonts w:ascii="Arial" w:hAnsi="Arial" w:eastAsia="仿宋_GB2312"/>
      <w:color w:val="ffff00"/>
      <w:sz w:val="32"/>
      <w:szCs w:val="32"/>
      <w:lang w:val="en-US" w:eastAsia="en-US"/>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89"/>
    <w:next w:val="889"/>
    <w:link w:val="889"/>
    <w:semiHidden/>
    <w:pPr>
      <w:ind w:left="840" w:hanging="420"/>
    </w:pPr>
  </w:style>
  <w:style w:type="paragraph" w:styleId="949">
    <w:name w:val="目录 2"/>
    <w:basedOn w:val="889"/>
    <w:next w:val="889"/>
    <w:link w:val="889"/>
    <w:semiHidden/>
    <w:pPr>
      <w:ind w:left="210"/>
      <w:jc w:val="left"/>
    </w:pPr>
    <w:rPr>
      <w:smallCaps/>
      <w:szCs w:val="24"/>
    </w:rPr>
  </w:style>
  <w:style w:type="paragraph" w:styleId="950">
    <w:name w:val="目录 9"/>
    <w:basedOn w:val="889"/>
    <w:next w:val="889"/>
    <w:link w:val="889"/>
    <w:semiHidden/>
    <w:pPr>
      <w:ind w:left="1680"/>
      <w:jc w:val="left"/>
    </w:pPr>
  </w:style>
  <w:style w:type="paragraph" w:styleId="951">
    <w:name w:val="正文文本 2"/>
    <w:basedOn w:val="889"/>
    <w:next w:val="951"/>
    <w:link w:val="952"/>
    <w:pPr>
      <w:jc w:val="center"/>
      <w:widowControl/>
    </w:pPr>
    <w:rPr>
      <w:rFonts w:ascii="楷体_GB2312" w:eastAsia="楷体_GB2312"/>
      <w:sz w:val="28"/>
      <w:szCs w:val="28"/>
      <w:lang w:val="en-US" w:eastAsia="en-US"/>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普通(网站)"/>
    <w:basedOn w:val="889"/>
    <w:next w:val="953"/>
    <w:link w:val="889"/>
    <w:uiPriority w:val="99"/>
    <w:pPr>
      <w:jc w:val="left"/>
      <w:spacing w:before="100" w:beforeAutospacing="1" w:after="100" w:afterAutospacing="1"/>
      <w:widowControl/>
    </w:pPr>
    <w:rPr>
      <w:rFonts w:ascii="宋体" w:hAnsi="宋体" w:cs="宋体"/>
      <w:sz w:val="24"/>
      <w:szCs w:val="24"/>
    </w:rPr>
  </w:style>
  <w:style w:type="paragraph" w:styleId="954">
    <w:name w:val="索引 1"/>
    <w:basedOn w:val="889"/>
    <w:next w:val="889"/>
    <w:link w:val="889"/>
    <w:semiHidden/>
    <w:pPr>
      <w:spacing w:line="240" w:lineRule="atLeast"/>
    </w:pPr>
    <w:rPr>
      <w:b/>
      <w:bCs/>
    </w:rPr>
  </w:style>
  <w:style w:type="paragraph" w:styleId="955">
    <w:name w:val="批注主题"/>
    <w:basedOn w:val="918"/>
    <w:next w:val="918"/>
    <w:link w:val="956"/>
    <w:semiHidden/>
    <w:rPr>
      <w:b/>
      <w:bCs/>
      <w:lang w:val="en-US" w:eastAsia="en-US"/>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w:basedOn w:val="889"/>
    <w:next w:val="957"/>
    <w:link w:val="958"/>
    <w:pPr>
      <w:ind w:firstLine="200"/>
      <w:spacing w:line="360" w:lineRule="auto"/>
    </w:pPr>
    <w:rPr>
      <w:rFonts w:ascii="仿宋_GB2312" w:eastAsia="仿宋_GB2312"/>
      <w:sz w:val="30"/>
      <w:szCs w:val="30"/>
      <w:lang w:val="en-US" w:eastAsia="en-US"/>
    </w:rPr>
  </w:style>
  <w:style w:type="character" w:styleId="958">
    <w:name w:val="正文首行缩进 Char"/>
    <w:next w:val="958"/>
    <w:link w:val="957"/>
    <w:rPr>
      <w:rFonts w:ascii="仿宋_GB2312" w:hAnsi="Times New Roman" w:eastAsia="仿宋_GB2312" w:cs="Times New Roman"/>
      <w:sz w:val="30"/>
      <w:szCs w:val="30"/>
    </w:rPr>
  </w:style>
  <w:style w:type="paragraph" w:styleId="959">
    <w:name w:val="正文首行缩进 2"/>
    <w:basedOn w:val="924"/>
    <w:next w:val="959"/>
    <w:link w:val="960"/>
    <w:pPr>
      <w:ind w:firstLine="420"/>
      <w:spacing w:line="360" w:lineRule="auto"/>
    </w:pPr>
    <w:rPr>
      <w:rFonts w:ascii="宋体" w:hAnsi="宋体" w:eastAsia="宋体"/>
      <w:szCs w:val="20"/>
      <w:lang w:val="en-US" w:eastAsia="en-US"/>
    </w:rPr>
  </w:style>
  <w:style w:type="character" w:styleId="960">
    <w:name w:val="正文首行缩进 2 Char"/>
    <w:next w:val="960"/>
    <w:link w:val="959"/>
    <w:rPr>
      <w:rFonts w:ascii="宋体" w:hAnsi="宋体" w:eastAsia="宋体" w:cs="Times New Roman"/>
      <w:sz w:val="32"/>
      <w:szCs w:val="20"/>
    </w:rPr>
  </w:style>
  <w:style w:type="table" w:styleId="961">
    <w:name w:val="网格型"/>
    <w:basedOn w:val="900"/>
    <w:next w:val="961"/>
    <w:link w:val="889"/>
    <w:pPr>
      <w:jc w:val="both"/>
      <w:widowControl w:val="off"/>
    </w:pPr>
    <w:rPr>
      <w:rFonts w:ascii="Times New Roman" w:hAnsi="Times New Roman" w:eastAsia="宋体" w:cs="Times New Roman"/>
      <w:sz w:val="20"/>
      <w:szCs w:val="20"/>
    </w:rPr>
    <w:tblPr/>
  </w:style>
  <w:style w:type="character" w:styleId="962">
    <w:name w:val="要点"/>
    <w:next w:val="962"/>
    <w:link w:val="889"/>
    <w:qFormat/>
    <w:rPr>
      <w:b/>
      <w:bCs/>
    </w:rPr>
  </w:style>
  <w:style w:type="character" w:styleId="963">
    <w:name w:val="页码"/>
    <w:next w:val="963"/>
    <w:link w:val="889"/>
  </w:style>
  <w:style w:type="character" w:styleId="964">
    <w:name w:val="已访问的超链接"/>
    <w:next w:val="964"/>
    <w:link w:val="889"/>
    <w:rPr>
      <w:color w:val="800080"/>
      <w:u w:val="single"/>
    </w:rPr>
  </w:style>
  <w:style w:type="character" w:styleId="965">
    <w:name w:val="强调"/>
    <w:basedOn w:val="899"/>
    <w:next w:val="965"/>
    <w:link w:val="889"/>
    <w:qFormat/>
    <w:rPr>
      <w:i/>
    </w:rPr>
  </w:style>
  <w:style w:type="character" w:styleId="966">
    <w:name w:val="超链接"/>
    <w:next w:val="966"/>
    <w:link w:val="889"/>
    <w:rPr>
      <w:color w:val="0000ff"/>
      <w:u w:val="single"/>
    </w:rPr>
  </w:style>
  <w:style w:type="character" w:styleId="967">
    <w:name w:val="批注引用"/>
    <w:next w:val="967"/>
    <w:link w:val="889"/>
    <w:semiHidden/>
    <w:rPr>
      <w:sz w:val="21"/>
      <w:szCs w:val="21"/>
    </w:rPr>
  </w:style>
  <w:style w:type="character" w:styleId="968">
    <w:name w:val="font5 Char"/>
    <w:next w:val="968"/>
    <w:link w:val="889"/>
    <w:rPr>
      <w:rFonts w:ascii="宋体" w:hAnsi="宋体" w:eastAsia="宋体"/>
      <w:sz w:val="28"/>
      <w:szCs w:val="28"/>
      <w:lang w:val="en-US" w:eastAsia="zh-CN" w:bidi="ar-SA"/>
    </w:rPr>
  </w:style>
  <w:style w:type="character" w:styleId="969">
    <w:name w:val="二级目录 Char"/>
    <w:next w:val="969"/>
    <w:link w:val="970"/>
    <w:rPr>
      <w:b/>
      <w:sz w:val="30"/>
      <w:szCs w:val="28"/>
      <w:lang w:val="en-US" w:eastAsia="zh-CN" w:bidi="ar-SA"/>
    </w:rPr>
  </w:style>
  <w:style w:type="paragraph" w:styleId="970">
    <w:name w:val="二级目录"/>
    <w:next w:val="889"/>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89"/>
    <w:next w:val="972"/>
    <w:link w:val="971"/>
    <w:qFormat/>
    <w:pPr>
      <w:contextualSpacing/>
      <w:ind w:left="720"/>
      <w:jc w:val="left"/>
      <w:widowControl/>
    </w:pPr>
    <w:rPr>
      <w:rFonts w:ascii="Calibri" w:hAnsi="Calibri"/>
      <w:sz w:val="24"/>
      <w:szCs w:val="24"/>
      <w:lang w:val="en-US" w:eastAsia="en-US" w:bidi="en-US"/>
    </w:rPr>
  </w:style>
  <w:style w:type="paragraph" w:styleId="973">
    <w:name w:val="Body Text(ch)"/>
    <w:basedOn w:val="889"/>
    <w:next w:val="922"/>
    <w:link w:val="889"/>
    <w:pPr>
      <w:spacing w:after="120"/>
    </w:pPr>
    <w:rPr>
      <w:rFonts w:ascii="宋体" w:hAnsi="Arial"/>
      <w:bCs/>
      <w:iCs/>
      <w:szCs w:val="24"/>
    </w:rPr>
  </w:style>
  <w:style w:type="paragraph" w:styleId="974">
    <w:name w:val="xl27"/>
    <w:basedOn w:val="889"/>
    <w:next w:val="97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89"/>
    <w:next w:val="97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89"/>
    <w:next w:val="976"/>
    <w:link w:val="889"/>
    <w:pPr>
      <w:ind w:firstLine="200"/>
      <w:tabs>
        <w:tab w:val="left" w:pos="360" w:leader="none"/>
      </w:tabs>
    </w:pPr>
    <w:rPr>
      <w:sz w:val="28"/>
      <w:szCs w:val="30"/>
    </w:rPr>
  </w:style>
  <w:style w:type="paragraph" w:styleId="977">
    <w:name w:val=" Char"/>
    <w:basedOn w:val="916"/>
    <w:next w:val="977"/>
    <w:link w:val="889"/>
    <w:rPr>
      <w:rFonts w:ascii="Tahoma" w:hAnsi="Tahoma"/>
      <w:sz w:val="24"/>
      <w:szCs w:val="24"/>
    </w:rPr>
  </w:style>
  <w:style w:type="paragraph" w:styleId="978">
    <w:name w:val="普通正文"/>
    <w:basedOn w:val="889"/>
    <w:next w:val="978"/>
    <w:link w:val="889"/>
    <w:pPr>
      <w:ind w:firstLine="480"/>
      <w:jc w:val="left"/>
      <w:spacing w:before="120" w:after="120" w:line="360" w:lineRule="auto"/>
    </w:pPr>
    <w:rPr>
      <w:rFonts w:ascii="Arial" w:hAnsi="Arial"/>
      <w:sz w:val="24"/>
      <w:szCs w:val="24"/>
    </w:rPr>
  </w:style>
  <w:style w:type="paragraph" w:styleId="979">
    <w:name w:val="table_lines"/>
    <w:basedOn w:val="889"/>
    <w:next w:val="979"/>
    <w:link w:val="889"/>
    <w:pPr>
      <w:jc w:val="left"/>
      <w:widowControl/>
    </w:pPr>
    <w:rPr>
      <w:sz w:val="20"/>
      <w:szCs w:val="20"/>
      <w:lang w:val="de-DE" w:eastAsia="de-DE"/>
    </w:rPr>
  </w:style>
  <w:style w:type="paragraph" w:styleId="980">
    <w:name w:val="附录1"/>
    <w:next w:val="980"/>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font7"/>
    <w:basedOn w:val="889"/>
    <w:next w:val="981"/>
    <w:link w:val="889"/>
    <w:pPr>
      <w:jc w:val="left"/>
      <w:spacing w:before="100" w:beforeAutospacing="1" w:after="100" w:afterAutospacing="1"/>
      <w:widowControl/>
    </w:pPr>
    <w:rPr>
      <w:rFonts w:hint="eastAsia" w:ascii="宋体" w:hAnsi="宋体"/>
      <w:sz w:val="18"/>
      <w:szCs w:val="18"/>
    </w:rPr>
  </w:style>
  <w:style w:type="paragraph" w:styleId="982">
    <w:name w:val=" Char Char Char Char"/>
    <w:basedOn w:val="916"/>
    <w:next w:val="982"/>
    <w:link w:val="889"/>
    <w:pPr>
      <w:spacing w:line="360" w:lineRule="auto"/>
    </w:pPr>
    <w:rPr>
      <w:rFonts w:ascii="Tahoma" w:hAnsi="Tahoma"/>
      <w:sz w:val="24"/>
      <w:szCs w:val="24"/>
    </w:rPr>
  </w:style>
  <w:style w:type="paragraph" w:styleId="983">
    <w:name w:val="列出段落"/>
    <w:basedOn w:val="889"/>
    <w:next w:val="983"/>
    <w:link w:val="889"/>
    <w:qFormat/>
    <w:pPr>
      <w:contextualSpacing/>
      <w:ind w:left="720"/>
      <w:jc w:val="left"/>
      <w:widowControl/>
    </w:pPr>
    <w:rPr>
      <w:rFonts w:ascii="Calibri" w:hAnsi="Calibri"/>
      <w:sz w:val="24"/>
      <w:szCs w:val="24"/>
      <w:lang w:eastAsia="en-US" w:bidi="en-US"/>
    </w:rPr>
  </w:style>
  <w:style w:type="paragraph" w:styleId="984">
    <w:name w:val="4"/>
    <w:basedOn w:val="889"/>
    <w:next w:val="946"/>
    <w:link w:val="889"/>
    <w:pPr>
      <w:ind w:firstLine="420"/>
      <w:spacing w:line="360" w:lineRule="auto"/>
    </w:pPr>
    <w:rPr>
      <w:color w:val="ff0000"/>
      <w:sz w:val="24"/>
      <w:szCs w:val="24"/>
    </w:rPr>
  </w:style>
  <w:style w:type="paragraph" w:styleId="985">
    <w:name w:val="普通 (Web)"/>
    <w:basedOn w:val="889"/>
    <w:next w:val="985"/>
    <w:link w:val="889"/>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89"/>
    <w:next w:val="986"/>
    <w:link w:val="889"/>
    <w:pPr>
      <w:spacing w:line="360" w:lineRule="auto"/>
    </w:pPr>
    <w:rPr>
      <w:sz w:val="24"/>
      <w:szCs w:val="20"/>
    </w:rPr>
  </w:style>
  <w:style w:type="paragraph" w:styleId="987">
    <w:name w:val="样式1"/>
    <w:basedOn w:val="889"/>
    <w:next w:val="987"/>
    <w:link w:val="889"/>
    <w:pPr>
      <w:numPr>
        <w:ilvl w:val="0"/>
        <w:numId w:val="3"/>
      </w:numPr>
      <w:tabs>
        <w:tab w:val="left" w:pos="709" w:leader="none"/>
      </w:tabs>
    </w:pPr>
    <w:rPr>
      <w:rFonts w:ascii="宋体" w:hAnsi="宋体"/>
    </w:rPr>
  </w:style>
  <w:style w:type="paragraph" w:styleId="988">
    <w:name w:val="font6"/>
    <w:basedOn w:val="889"/>
    <w:next w:val="988"/>
    <w:link w:val="889"/>
    <w:pPr>
      <w:jc w:val="left"/>
      <w:spacing w:before="100" w:beforeAutospacing="1" w:after="100" w:afterAutospacing="1"/>
      <w:widowControl/>
    </w:pPr>
    <w:rPr>
      <w:rFonts w:hint="eastAsia" w:ascii="宋体" w:hAnsi="宋体"/>
      <w:sz w:val="28"/>
      <w:szCs w:val="28"/>
      <w:u w:val="single"/>
    </w:rPr>
  </w:style>
  <w:style w:type="paragraph" w:styleId="989">
    <w:name w:val="xl25"/>
    <w:basedOn w:val="889"/>
    <w:next w:val="989"/>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89"/>
    <w:next w:val="889"/>
    <w:link w:val="889"/>
    <w:pPr>
      <w:ind w:firstLine="624"/>
      <w:spacing w:line="590" w:lineRule="atLeast"/>
    </w:pPr>
    <w:rPr>
      <w:rFonts w:ascii="方正黑体_GBK" w:eastAsia="方正黑体_GBK"/>
      <w:sz w:val="32"/>
      <w:szCs w:val="32"/>
    </w:rPr>
  </w:style>
  <w:style w:type="paragraph" w:styleId="992">
    <w:name w:val="xl24"/>
    <w:basedOn w:val="889"/>
    <w:next w:val="99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89"/>
    <w:next w:val="993"/>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28"/>
    <w:basedOn w:val="889"/>
    <w:next w:val="99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89"/>
    <w:next w:val="996"/>
    <w:link w:val="889"/>
    <w:pPr>
      <w:jc w:val="left"/>
      <w:spacing w:after="160" w:line="240" w:lineRule="exact"/>
      <w:widowControl/>
    </w:pPr>
    <w:rPr>
      <w:rFonts w:ascii="Verdana" w:hAnsi="Verdana"/>
      <w:sz w:val="20"/>
      <w:szCs w:val="20"/>
      <w:lang w:eastAsia="en-US"/>
    </w:rPr>
  </w:style>
  <w:style w:type="paragraph" w:styleId="997">
    <w:name w:val="xl30"/>
    <w:basedOn w:val="889"/>
    <w:next w:val="997"/>
    <w:link w:val="889"/>
    <w:pPr>
      <w:jc w:val="center"/>
      <w:spacing w:before="100" w:beforeAutospacing="1" w:after="100" w:afterAutospacing="1"/>
      <w:widowControl/>
    </w:pPr>
    <w:rPr>
      <w:rFonts w:ascii="宋体" w:hAnsi="宋体"/>
      <w:b/>
      <w:bCs/>
      <w:sz w:val="36"/>
      <w:szCs w:val="36"/>
    </w:rPr>
  </w:style>
  <w:style w:type="paragraph" w:styleId="998">
    <w:name w:val="Char Char Char Char"/>
    <w:basedOn w:val="916"/>
    <w:next w:val="998"/>
    <w:link w:val="889"/>
    <w:pPr>
      <w:spacing w:line="360" w:lineRule="auto"/>
    </w:pPr>
    <w:rPr>
      <w:rFonts w:ascii="Tahoma" w:hAnsi="Tahoma"/>
      <w:sz w:val="24"/>
      <w:szCs w:val="24"/>
    </w:rPr>
  </w:style>
  <w:style w:type="paragraph" w:styleId="999">
    <w:name w:val="table_1stline"/>
    <w:basedOn w:val="889"/>
    <w:next w:val="999"/>
    <w:link w:val="889"/>
    <w:pPr>
      <w:jc w:val="left"/>
      <w:spacing w:before="120"/>
      <w:widowControl/>
    </w:pPr>
    <w:rPr>
      <w:bCs/>
      <w:sz w:val="20"/>
      <w:szCs w:val="20"/>
      <w:lang w:val="de-DE" w:eastAsia="de-DE"/>
    </w:rPr>
  </w:style>
  <w:style w:type="paragraph" w:styleId="1000">
    <w:name w:val="font5"/>
    <w:basedOn w:val="889"/>
    <w:next w:val="1000"/>
    <w:link w:val="889"/>
    <w:pPr>
      <w:jc w:val="left"/>
      <w:spacing w:before="100" w:beforeAutospacing="1" w:after="100" w:afterAutospacing="1"/>
      <w:widowControl/>
    </w:pPr>
    <w:rPr>
      <w:rFonts w:hint="eastAsia" w:ascii="宋体" w:hAnsi="宋体"/>
      <w:sz w:val="28"/>
      <w:szCs w:val="28"/>
    </w:rPr>
  </w:style>
  <w:style w:type="paragraph" w:styleId="1001">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89"/>
    <w:uiPriority w:val="99"/>
    <w:semiHidden/>
    <w:rPr>
      <w:rFonts w:ascii="Times New Roman" w:hAnsi="Times New Roman"/>
      <w:sz w:val="21"/>
      <w:szCs w:val="21"/>
      <w:lang w:val="en-US" w:eastAsia="zh-CN" w:bidi="ar-SA"/>
    </w:rPr>
  </w:style>
  <w:style w:type="paragraph" w:styleId="1003">
    <w:name w:val="无间隔"/>
    <w:next w:val="1003"/>
    <w:link w:val="889"/>
    <w:uiPriority w:val="99"/>
    <w:qFormat/>
    <w:pPr>
      <w:jc w:val="both"/>
      <w:widowControl w:val="off"/>
    </w:pPr>
    <w:rPr>
      <w:rFonts w:ascii="Times New Roman" w:hAnsi="Times New Roman"/>
      <w:sz w:val="21"/>
      <w:szCs w:val="21"/>
      <w:lang w:val="en-US" w:eastAsia="zh-CN" w:bidi="ar-SA"/>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4</cp:revision>
  <dcterms:modified xsi:type="dcterms:W3CDTF">2026-08-05T02:09:24Z</dcterms:modified>
</cp:coreProperties>
</file>