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CA3639">
      <w:pPr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办理政采贷</w:t>
      </w:r>
      <w:bookmarkStart w:id="0" w:name="_GoBack"/>
      <w:bookmarkEnd w:id="0"/>
      <w:r>
        <w:rPr>
          <w:rFonts w:hint="eastAsia" w:ascii="宋体" w:hAnsi="宋体" w:eastAsia="宋体" w:cs="宋体"/>
          <w:sz w:val="44"/>
          <w:szCs w:val="44"/>
        </w:rPr>
        <w:t>和履约保函（保险）告知函</w:t>
      </w:r>
    </w:p>
    <w:p w14:paraId="2E509357">
      <w:pPr>
        <w:rPr>
          <w:rFonts w:hint="eastAsia"/>
        </w:rPr>
      </w:pPr>
    </w:p>
    <w:p w14:paraId="7688DD20">
      <w:pPr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各政府采购供应商：</w:t>
      </w:r>
    </w:p>
    <w:p w14:paraId="41A3970B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欢迎贵公司参与如皋市政府采购活动！</w:t>
      </w:r>
    </w:p>
    <w:p w14:paraId="7B676CB2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政府采购线上合同信用融资和履约保函（保险）是支持企业发展，针对参与政府采购活动的企业融资难、现金流不足等问题推出的一项服务举措。</w:t>
      </w:r>
    </w:p>
    <w:p w14:paraId="59206845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贵公司若成为本次政府采购项目的中标（成交）供应商，可自愿选择履约保函（保险）形式替代履约保证金，也可持政府采购合同在线向金融机构申请无抵押无担保贷款。第三方机构将根据《转发关于在全省政府采购领域推行电子履约保函（保险）的通知》（通财购〔2023〕57号）和《关于深入开展南通市政府采购线上合同信用融资业务的通知》（通财购〔2022〕68号），按照双方自愿的原则提供便捷、优惠的服务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hOTZhZWI4OGJiMDc0MmY5MTllNTBhZjdkZGIyZDEifQ=="/>
  </w:docVars>
  <w:rsids>
    <w:rsidRoot w:val="00475D91"/>
    <w:rsid w:val="00475D91"/>
    <w:rsid w:val="004D002B"/>
    <w:rsid w:val="00DB77F7"/>
    <w:rsid w:val="1A665324"/>
    <w:rsid w:val="622B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290</Words>
  <Characters>298</Characters>
  <Lines>2</Lines>
  <Paragraphs>1</Paragraphs>
  <TotalTime>7</TotalTime>
  <ScaleCrop>false</ScaleCrop>
  <LinksUpToDate>false</LinksUpToDate>
  <CharactersWithSpaces>298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2024-06-19T08:11:00Z</dcterms:created>
  <dc:creator>洪德林</dc:creator>
  <cp:lastModifiedBy>小印</cp:lastModifiedBy>
  <dcterms:modified xsi:type="dcterms:W3CDTF">2024-09-09T03:05:27Z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92E21DFE8E224A658D6A31303AC18132_13</vt:lpwstr>
  </property>
</Properties>
</file>