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b/>
          <w:bCs/>
          <w:color w:val="auto"/>
          <w:sz w:val="44"/>
          <w:szCs w:val="44"/>
          <w:highlight w:val="none"/>
          <w:lang w:eastAsia="zh-CN"/>
        </w:rPr>
      </w:pPr>
      <w:r/>
      <w:bookmarkStart w:id="258" w:name="_GoBack"/>
      <w:r/>
      <w:r/>
    </w:p>
    <w:p>
      <w:pPr>
        <w:jc w:val="center"/>
        <w:rPr>
          <w:rFonts w:hint="eastAsia" w:ascii="宋体" w:hAnsi="宋体" w:cs="宋体"/>
          <w:b/>
          <w:bCs/>
          <w:color w:val="auto"/>
          <w:sz w:val="44"/>
          <w:szCs w:val="44"/>
          <w:highlight w:val="none"/>
          <w:lang w:val="en-US" w:eastAsia="zh-CN"/>
        </w:rPr>
      </w:pPr>
      <w:r>
        <w:rPr>
          <w:rFonts w:hint="eastAsia" w:ascii="宋体" w:hAnsi="宋体" w:cs="宋体"/>
          <w:b/>
          <w:bCs/>
          <w:color w:val="auto"/>
          <w:sz w:val="44"/>
          <w:szCs w:val="44"/>
          <w:highlight w:val="none"/>
          <w:lang w:val="en-US" w:eastAsia="zh-CN"/>
        </w:rPr>
        <w:t xml:space="preserve">江苏省第二中医院</w:t>
      </w:r>
      <w:r/>
    </w:p>
    <w:p>
      <w:pPr>
        <w:jc w:val="center"/>
        <w:rPr>
          <w:rFonts w:hint="default" w:ascii="宋体" w:hAnsi="宋体" w:eastAsia="宋体" w:cs="宋体"/>
          <w:b/>
          <w:bCs/>
          <w:color w:val="auto"/>
          <w:sz w:val="44"/>
          <w:szCs w:val="44"/>
          <w:highlight w:val="none"/>
          <w:lang w:val="en-US" w:eastAsia="zh-CN"/>
        </w:rPr>
      </w:pPr>
      <w:r>
        <w:rPr>
          <w:rFonts w:hint="eastAsia" w:ascii="宋体" w:hAnsi="宋体" w:cs="宋体"/>
          <w:b/>
          <w:bCs/>
          <w:color w:val="auto"/>
          <w:sz w:val="44"/>
          <w:szCs w:val="44"/>
          <w:highlight w:val="none"/>
          <w:lang w:val="en-US" w:eastAsia="zh-CN"/>
        </w:rPr>
        <w:t xml:space="preserve">洗涤租赁服务和床单元租赁洗涤服务项目</w:t>
      </w:r>
      <w:r/>
    </w:p>
    <w:p>
      <w:pPr>
        <w:pStyle w:val="851"/>
        <w:rPr>
          <w:color w:val="auto"/>
          <w:highlight w:val="none"/>
        </w:rPr>
      </w:pPr>
      <w:r>
        <w:rPr>
          <w:color w:val="auto"/>
          <w:highlight w:val="none"/>
        </w:rPr>
      </w:r>
      <w:r/>
    </w:p>
    <w:p>
      <w:pPr>
        <w:ind w:firstLine="2168"/>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168"/>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168"/>
        <w:spacing w:line="360" w:lineRule="auto"/>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t xml:space="preserve">项目编号：JSZC-320000-JSHY-G2026-0215</w:t>
      </w:r>
      <w:r/>
    </w:p>
    <w:p>
      <w:pPr>
        <w:ind w:firstLine="2168"/>
        <w:spacing w:line="360" w:lineRule="auto"/>
        <w:rPr>
          <w:rFonts w:hint="default"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t xml:space="preserve">代理机构识别号：1009-2641HOLLYF11</w:t>
      </w:r>
      <w:r/>
    </w:p>
    <w:p>
      <w:pPr>
        <w:ind w:firstLine="2168"/>
        <w:spacing w:line="360" w:lineRule="auto"/>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r>
      <w:r/>
    </w:p>
    <w:p>
      <w:pPr>
        <w:pStyle w:val="851"/>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1"/>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color w:val="auto"/>
          <w:sz w:val="82"/>
          <w:szCs w:val="72"/>
          <w:highlight w:val="none"/>
        </w:rPr>
      </w:pPr>
      <w:r>
        <w:rPr>
          <w:rFonts w:hint="eastAsia" w:ascii="宋体" w:hAnsi="宋体" w:cs="宋体"/>
          <w:color w:val="auto"/>
          <w:sz w:val="82"/>
          <w:szCs w:val="72"/>
          <w:highlight w:val="none"/>
        </w:rPr>
        <w:t xml:space="preserve">招标文件</w:t>
      </w:r>
      <w:r/>
    </w:p>
    <w:p>
      <w:pPr>
        <w:ind w:firstLine="1980"/>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ind w:firstLine="1980"/>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tbl>
      <w:tblPr>
        <w:tblStyle w:val="744"/>
        <w:tblW w:w="0" w:type="auto"/>
        <w:jc w:val="center"/>
        <w:tblLayout w:type="fixed"/>
        <w:tblCellMar>
          <w:left w:w="108" w:type="dxa"/>
          <w:top w:w="0" w:type="dxa"/>
          <w:right w:w="108" w:type="dxa"/>
          <w:bottom w:w="0" w:type="dxa"/>
        </w:tblCellMar>
        <w:tblLook w:val="04A0" w:firstRow="1" w:lastRow="0" w:firstColumn="1" w:lastColumn="0" w:noHBand="0" w:noVBand="1"/>
      </w:tblPr>
      <w:tblGrid>
        <w:gridCol w:w="2796"/>
        <w:gridCol w:w="5003"/>
      </w:tblGrid>
      <w:tr>
        <w:trPr>
          <w:jc w:val="center"/>
          <w:trHeight w:val="685"/>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采购人：</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default"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t xml:space="preserve">江苏省第二中医院</w:t>
            </w:r>
            <w:r/>
          </w:p>
        </w:tc>
      </w:tr>
      <w:tr>
        <w:trPr>
          <w:jc w:val="center"/>
          <w:trHeight w:val="59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江苏弘业国际技术工程有限公司</w:t>
            </w:r>
            <w:r/>
          </w:p>
        </w:tc>
      </w:tr>
      <w:tr>
        <w:trPr>
          <w:jc w:val="center"/>
          <w:trHeight w:val="57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日期：</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bookmarkStart w:id="0" w:name="EB011e21966a4746ceac4488705cfdd813"/>
            <w:r>
              <w:rPr>
                <w:rFonts w:hint="eastAsia" w:ascii="宋体" w:hAnsi="宋体" w:cs="宋体"/>
                <w:b/>
                <w:bCs/>
                <w:color w:val="auto"/>
                <w:sz w:val="32"/>
                <w:szCs w:val="32"/>
                <w:highlight w:val="none"/>
              </w:rPr>
              <w:t xml:space="preserve">202</w:t>
            </w:r>
            <w:r>
              <w:rPr>
                <w:rFonts w:hint="eastAsia" w:ascii="宋体" w:hAnsi="宋体" w:cs="宋体"/>
                <w:b/>
                <w:bCs/>
                <w:color w:val="auto"/>
                <w:sz w:val="32"/>
                <w:szCs w:val="32"/>
                <w:highlight w:val="none"/>
                <w:lang w:val="en-US" w:eastAsia="zh-CN"/>
              </w:rPr>
              <w:t xml:space="preserve">6</w:t>
            </w:r>
            <w:r>
              <w:rPr>
                <w:rFonts w:hint="eastAsia" w:ascii="宋体" w:hAnsi="宋体" w:cs="宋体"/>
                <w:b/>
                <w:bCs/>
                <w:color w:val="auto"/>
                <w:sz w:val="32"/>
                <w:szCs w:val="32"/>
                <w:highlight w:val="none"/>
              </w:rPr>
              <w:t xml:space="preserve">年</w:t>
            </w:r>
            <w:r>
              <w:rPr>
                <w:rFonts w:hint="eastAsia" w:ascii="宋体" w:hAnsi="宋体" w:cs="宋体"/>
                <w:b/>
                <w:bCs/>
                <w:color w:val="auto"/>
                <w:sz w:val="32"/>
                <w:szCs w:val="32"/>
                <w:highlight w:val="none"/>
                <w:lang w:val="en-US" w:eastAsia="zh-CN"/>
              </w:rPr>
              <w:t xml:space="preserve">9</w:t>
            </w:r>
            <w:r>
              <w:rPr>
                <w:rFonts w:hint="eastAsia" w:ascii="宋体" w:hAnsi="宋体" w:cs="宋体"/>
                <w:b/>
                <w:bCs/>
                <w:color w:val="auto"/>
                <w:sz w:val="32"/>
                <w:szCs w:val="32"/>
                <w:highlight w:val="none"/>
              </w:rPr>
              <w:t xml:space="preserve">月</w:t>
            </w:r>
            <w:bookmarkEnd w:id="0"/>
            <w:r/>
            <w:r/>
          </w:p>
        </w:tc>
      </w:tr>
    </w:tbl>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851"/>
        <w:tabs>
          <w:tab w:val="left" w:pos="6527" w:leader="none"/>
        </w:tabs>
        <w:rPr>
          <w:rFonts w:hint="eastAsia" w:ascii="宋体" w:hAnsi="宋体" w:eastAsia="宋体" w:cs="宋体"/>
          <w:color w:val="auto"/>
          <w:highlight w:val="none"/>
        </w:rPr>
      </w:pPr>
      <w:r>
        <w:rPr>
          <w:rFonts w:hint="eastAsia" w:ascii="宋体" w:hAnsi="宋体" w:eastAsia="宋体" w:cs="宋体"/>
          <w:color w:val="auto"/>
          <w:highlight w:val="none"/>
        </w:rPr>
        <w:tab/>
      </w:r>
      <w:r/>
    </w:p>
    <w:p>
      <w:pPr>
        <w:jc w:val="center"/>
        <w:rPr>
          <w:rFonts w:hint="eastAsia" w:ascii="宋体" w:hAnsi="宋体" w:cs="宋体"/>
          <w:b/>
          <w:bCs/>
          <w:color w:val="auto"/>
          <w:sz w:val="32"/>
          <w:szCs w:val="36"/>
          <w:highlight w:val="none"/>
        </w:rPr>
      </w:pPr>
      <w:r>
        <w:rPr>
          <w:rFonts w:hint="eastAsia" w:ascii="宋体" w:hAnsi="宋体" w:cs="宋体"/>
          <w:b/>
          <w:bCs/>
          <w:color w:val="auto"/>
          <w:sz w:val="32"/>
          <w:szCs w:val="36"/>
          <w:highlight w:val="none"/>
        </w:rPr>
        <w:t xml:space="preserve">目录</w:t>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sdt>
      <w:sdtPr>
        <w15:appearance w15:val="boundingBox"/>
        <w15:color w:val="dbdbdb"/>
        <w:id w:val="147468235"/>
        <w:docPartObj>
          <w:docPartGallery w:val="Table of Contents"/>
          <w:docPartUnique w:val="true"/>
        </w:docPartObj>
        <w:rPr>
          <w:rFonts w:ascii="宋体" w:hAnsi="宋体" w:eastAsia="宋体" w:cs="Times New Roman"/>
          <w:color w:val="auto"/>
          <w:sz w:val="21"/>
          <w:szCs w:val="22"/>
          <w:highlight w:val="none"/>
          <w:lang w:val="en-US" w:eastAsia="zh-CN" w:bidi="ar-SA"/>
        </w:rPr>
      </w:sdtPr>
      <w:sdtContent>
        <w:p>
          <w:pPr>
            <w:ind w:left="0" w:right="0" w:firstLine="0"/>
            <w:jc w:val="center"/>
            <w:spacing w:before="0" w:after="0" w:line="240" w:lineRule="auto"/>
            <w:rPr>
              <w:color w:val="auto"/>
              <w:highlight w:val="none"/>
            </w:rPr>
          </w:pPr>
          <w:r>
            <w:rPr>
              <w:color w:val="auto"/>
              <w:highlight w:val="none"/>
            </w:rPr>
          </w:r>
          <w:r/>
        </w:p>
        <w:p>
          <w:pPr>
            <w:pStyle w:val="759"/>
            <w:keepLines w:val="0"/>
            <w:keepNext w:val="0"/>
            <w:pageBreakBefore w:val="0"/>
            <w:spacing w:line="480" w:lineRule="auto"/>
            <w:widowControl w:val="off"/>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2"/>
              <w:szCs w:val="32"/>
              <w:highlight w:val="none"/>
            </w:rPr>
            <w:fldChar w:fldCharType="begin"/>
          </w:r>
          <w:r>
            <w:rPr>
              <w:rFonts w:hint="eastAsia" w:ascii="宋体" w:hAnsi="宋体" w:cs="宋体"/>
              <w:b/>
              <w:bCs/>
              <w:color w:val="auto"/>
              <w:sz w:val="22"/>
              <w:szCs w:val="32"/>
              <w:highlight w:val="none"/>
            </w:rPr>
            <w:instrText xml:space="preserve">TOC \o "1-1" \h \u </w:instrText>
          </w:r>
          <w:r>
            <w:rPr>
              <w:rFonts w:hint="eastAsia" w:ascii="宋体" w:hAnsi="宋体" w:cs="宋体"/>
              <w:b/>
              <w:bCs/>
              <w:color w:val="auto"/>
              <w:sz w:val="22"/>
              <w:szCs w:val="32"/>
              <w:highlight w:val="none"/>
            </w:rPr>
            <w:fldChar w:fldCharType="separate"/>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_Toc32256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shd w:val="clear" w:color="auto" w:fill="auto"/>
            </w:rPr>
            <w:t xml:space="preserve">第一部分招标公告</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_Toc32256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59"/>
            <w:keepLines w:val="0"/>
            <w:keepNext w:val="0"/>
            <w:pageBreakBefore w:val="0"/>
            <w:spacing w:line="480" w:lineRule="auto"/>
            <w:widowControl w:val="off"/>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_Toc10498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第二部分投标人须知</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_Toc10498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6</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59"/>
            <w:keepLines w:val="0"/>
            <w:keepNext w:val="0"/>
            <w:pageBreakBefore w:val="0"/>
            <w:spacing w:line="480" w:lineRule="auto"/>
            <w:widowControl w:val="off"/>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_Toc28399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第三部分评标方法和标准</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_Toc28399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23</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59"/>
            <w:keepLines w:val="0"/>
            <w:keepNext w:val="0"/>
            <w:pageBreakBefore w:val="0"/>
            <w:spacing w:line="480" w:lineRule="auto"/>
            <w:widowControl w:val="off"/>
            <w:tabs>
              <w:tab w:val="right" w:pos="9740" w:leader="dot"/>
            </w:tabs>
            <w:rPr>
              <w:rFonts w:hint="eastAsia" w:ascii="宋体" w:hAnsi="宋体" w:eastAsia="宋体" w:cs="宋体"/>
              <w:b/>
              <w:bCs/>
              <w:color w:val="auto"/>
              <w:sz w:val="24"/>
              <w:szCs w:val="36"/>
              <w:highlight w:val="none"/>
              <w:lang w:val="en-US" w:eastAsia="zh-CN"/>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_Toc8891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第四部分采购需求</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lang w:val="en-US" w:eastAsia="zh-CN"/>
            </w:rPr>
            <w:t xml:space="preserve">3</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lang w:val="en-US" w:eastAsia="zh-CN"/>
            </w:rPr>
            <w:t xml:space="preserve">1</w:t>
          </w:r>
          <w:r/>
        </w:p>
        <w:p>
          <w:pPr>
            <w:pStyle w:val="759"/>
            <w:keepLines w:val="0"/>
            <w:keepNext w:val="0"/>
            <w:pageBreakBefore w:val="0"/>
            <w:spacing w:line="480" w:lineRule="auto"/>
            <w:widowControl w:val="off"/>
            <w:tabs>
              <w:tab w:val="right" w:pos="9740" w:leader="dot"/>
            </w:tabs>
            <w:rPr>
              <w:rFonts w:hint="eastAsia" w:ascii="宋体" w:hAnsi="宋体" w:eastAsia="宋体" w:cs="宋体"/>
              <w:b/>
              <w:bCs/>
              <w:color w:val="auto"/>
              <w:sz w:val="24"/>
              <w:szCs w:val="36"/>
              <w:highlight w:val="none"/>
              <w:lang w:val="en-US" w:eastAsia="zh-CN"/>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_Toc10059 </w:instrText>
          </w:r>
          <w:r>
            <w:rPr>
              <w:rFonts w:hint="eastAsia" w:ascii="宋体" w:hAnsi="宋体" w:cs="宋体"/>
              <w:b/>
              <w:bCs/>
              <w:color w:val="auto"/>
              <w:sz w:val="24"/>
              <w:szCs w:val="36"/>
              <w:highlight w:val="none"/>
            </w:rPr>
            <w:fldChar w:fldCharType="separate"/>
          </w:r>
          <w:r>
            <w:rPr>
              <w:rFonts w:hint="eastAsia" w:ascii="宋体" w:hAnsi="宋体" w:eastAsia="宋体" w:cs="宋体"/>
              <w:b/>
              <w:bCs/>
              <w:color w:val="auto"/>
              <w:sz w:val="24"/>
              <w:szCs w:val="36"/>
              <w:highlight w:val="none"/>
              <w:lang w:val="en-US" w:eastAsia="zh-CN"/>
            </w:rPr>
            <w:t xml:space="preserve">第五部分</w:t>
          </w:r>
          <w:r>
            <w:rPr>
              <w:rFonts w:hint="eastAsia" w:ascii="宋体" w:hAnsi="宋体" w:cs="宋体"/>
              <w:b/>
              <w:bCs/>
              <w:color w:val="auto"/>
              <w:sz w:val="24"/>
              <w:szCs w:val="36"/>
              <w:highlight w:val="none"/>
            </w:rPr>
            <w:t xml:space="preserve">合同格式及条款</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lang w:val="en-US" w:eastAsia="zh-CN"/>
            </w:rPr>
            <w:t xml:space="preserve">4</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lang w:val="en-US" w:eastAsia="zh-CN"/>
            </w:rPr>
            <w:t xml:space="preserve">0</w:t>
          </w:r>
          <w:r/>
        </w:p>
        <w:p>
          <w:pPr>
            <w:pStyle w:val="759"/>
            <w:keepLines w:val="0"/>
            <w:keepNext w:val="0"/>
            <w:pageBreakBefore w:val="0"/>
            <w:spacing w:line="480" w:lineRule="auto"/>
            <w:widowControl w:val="off"/>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_Toc26546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第六部分投标文件格式</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_Toc26546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4</w:t>
          </w:r>
          <w:r>
            <w:rPr>
              <w:rFonts w:hint="eastAsia" w:ascii="宋体" w:hAnsi="宋体" w:cs="宋体"/>
              <w:b/>
              <w:bCs/>
              <w:color w:val="auto"/>
              <w:sz w:val="24"/>
              <w:szCs w:val="36"/>
              <w:highlight w:val="none"/>
              <w:lang w:val="en-US" w:eastAsia="zh-CN"/>
            </w:rPr>
            <w:t xml:space="preserve">4</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59"/>
            <w:keepLines w:val="0"/>
            <w:keepNext w:val="0"/>
            <w:pageBreakBefore w:val="0"/>
            <w:spacing w:line="480" w:lineRule="auto"/>
            <w:widowControl w:val="off"/>
            <w:tabs>
              <w:tab w:val="right" w:pos="9740" w:leader="dot"/>
            </w:tabs>
            <w:rPr>
              <w:rFonts w:hint="eastAsia" w:ascii="宋体" w:hAnsi="宋体" w:eastAsia="宋体" w:cs="宋体"/>
              <w:b/>
              <w:bCs/>
              <w:color w:val="auto"/>
              <w:sz w:val="22"/>
              <w:szCs w:val="32"/>
              <w:highlight w:val="none"/>
              <w:lang w:val="en-US" w:eastAsia="zh-CN"/>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_Toc3075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第七</w:t>
          </w:r>
          <w:r>
            <w:rPr>
              <w:rFonts w:hint="eastAsia" w:ascii="宋体" w:hAnsi="宋体" w:cs="宋体"/>
              <w:b/>
              <w:bCs/>
              <w:color w:val="auto"/>
              <w:sz w:val="24"/>
              <w:szCs w:val="36"/>
              <w:highlight w:val="none"/>
              <w:lang w:val="en-US" w:eastAsia="zh-CN"/>
            </w:rPr>
            <w:t xml:space="preserve">部分</w:t>
          </w:r>
          <w:r>
            <w:rPr>
              <w:rFonts w:hint="eastAsia" w:ascii="宋体" w:hAnsi="宋体" w:cs="宋体"/>
              <w:b/>
              <w:bCs/>
              <w:color w:val="auto"/>
              <w:sz w:val="24"/>
              <w:szCs w:val="36"/>
              <w:highlight w:val="none"/>
            </w:rPr>
            <w:t xml:space="preserve">特别提醒</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lang w:val="en-US" w:eastAsia="zh-CN"/>
            </w:rPr>
            <w:t xml:space="preserve">7</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lang w:val="en-US" w:eastAsia="zh-CN"/>
            </w:rPr>
            <w:t xml:space="preserve">0</w:t>
          </w:r>
          <w:r/>
        </w:p>
        <w:p>
          <w:pPr>
            <w:pStyle w:val="759"/>
            <w:jc w:val="center"/>
            <w:keepLines w:val="0"/>
            <w:keepNext w:val="0"/>
            <w:pageBreakBefore w:val="0"/>
            <w:spacing w:line="480" w:lineRule="auto"/>
            <w:widowControl w:val="off"/>
            <w:tabs>
              <w:tab w:val="right" w:pos="9740" w:leader="dot"/>
            </w:tabs>
            <w:rPr>
              <w:rFonts w:hint="eastAsia" w:ascii="宋体" w:hAnsi="宋体" w:eastAsia="宋体" w:cs="宋体"/>
              <w:bCs/>
              <w:color w:val="auto"/>
              <w:sz w:val="21"/>
              <w:szCs w:val="28"/>
              <w:highlight w:val="none"/>
              <w:lang w:val="en-US" w:eastAsia="zh-CN" w:bidi="ar-SA"/>
            </w:rPr>
          </w:pPr>
          <w:r>
            <w:rPr>
              <w:rFonts w:hint="eastAsia" w:ascii="宋体" w:hAnsi="宋体" w:cs="宋体"/>
              <w:b/>
              <w:bCs/>
              <w:color w:val="auto"/>
              <w:sz w:val="22"/>
              <w:szCs w:val="32"/>
              <w:highlight w:val="none"/>
            </w:rPr>
            <w:fldChar w:fldCharType="end"/>
          </w:r>
          <w:r/>
        </w:p>
      </w:sdtContent>
    </w:sdt>
    <w:p>
      <w:pPr>
        <w:jc w:val="center"/>
        <w:rPr>
          <w:rFonts w:hint="eastAsia" w:ascii="宋体" w:hAnsi="宋体" w:eastAsia="宋体" w:cs="宋体"/>
          <w:bCs/>
          <w:color w:val="auto"/>
          <w:sz w:val="21"/>
          <w:szCs w:val="28"/>
          <w:highlight w:val="none"/>
          <w:lang w:val="en-US" w:eastAsia="zh-CN" w:bidi="ar-SA"/>
        </w:rPr>
      </w:pPr>
      <w:r>
        <w:rPr>
          <w:rFonts w:hint="eastAsia" w:ascii="宋体" w:hAnsi="宋体" w:eastAsia="宋体" w:cs="宋体"/>
          <w:bCs/>
          <w:color w:val="auto"/>
          <w:sz w:val="21"/>
          <w:szCs w:val="28"/>
          <w:highlight w:val="none"/>
          <w:lang w:val="en-US" w:eastAsia="zh-CN" w:bidi="ar-SA"/>
        </w:rPr>
      </w:r>
      <w:r/>
    </w:p>
    <w:p>
      <w:pPr>
        <w:jc w:val="left"/>
        <w:tabs>
          <w:tab w:val="left" w:pos="1445" w:leader="none"/>
        </w:tabs>
        <w:rPr>
          <w:rFonts w:hint="eastAsia" w:ascii="宋体" w:hAnsi="宋体" w:eastAsia="宋体" w:cs="宋体"/>
          <w:b/>
          <w:bCs/>
          <w:color w:val="auto"/>
          <w:sz w:val="24"/>
          <w:szCs w:val="28"/>
          <w:highlight w:val="none"/>
          <w:lang w:eastAsia="zh-CN"/>
        </w:rPr>
      </w:pPr>
      <w:r>
        <w:rPr>
          <w:rFonts w:hint="eastAsia" w:ascii="宋体" w:hAnsi="宋体" w:cs="宋体"/>
          <w:b/>
          <w:bCs/>
          <w:color w:val="auto"/>
          <w:sz w:val="24"/>
          <w:szCs w:val="28"/>
          <w:highlight w:val="none"/>
          <w:lang w:eastAsia="zh-CN"/>
        </w:rPr>
        <w:tab/>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keepLines/>
        <w:keepNext/>
        <w:pageBreakBefore/>
        <w:rPr>
          <w:rStyle w:val="852"/>
          <w:rFonts w:hint="eastAsia" w:ascii="宋体" w:hAnsi="宋体" w:cs="宋体"/>
          <w:b/>
          <w:color w:val="auto"/>
          <w:sz w:val="32"/>
          <w:highlight w:val="none"/>
          <w:shd w:val="clear" w:color="auto" w:fill="auto"/>
        </w:rPr>
        <w:outlineLvl w:val="0"/>
      </w:pPr>
      <w:r/>
      <w:bookmarkStart w:id="1" w:name="_Toc32256"/>
      <w:r/>
      <w:bookmarkStart w:id="2" w:name="_Toc27317"/>
      <w:r/>
      <w:bookmarkStart w:id="3" w:name="_Toc514054470"/>
      <w:r>
        <w:rPr>
          <w:rStyle w:val="852"/>
          <w:rFonts w:hint="eastAsia" w:ascii="宋体" w:hAnsi="宋体" w:cs="宋体"/>
          <w:b/>
          <w:color w:val="auto"/>
          <w:sz w:val="44"/>
          <w:szCs w:val="44"/>
          <w:highlight w:val="none"/>
          <w:shd w:val="clear" w:color="auto" w:fill="auto"/>
        </w:rPr>
        <w:t xml:space="preserve">第一部分</w:t>
      </w:r>
      <w:r>
        <w:rPr>
          <w:rStyle w:val="852"/>
          <w:rFonts w:hint="eastAsia" w:ascii="宋体" w:hAnsi="宋体" w:cs="宋体"/>
          <w:b/>
          <w:color w:val="auto"/>
          <w:sz w:val="44"/>
          <w:szCs w:val="44"/>
          <w:highlight w:val="none"/>
          <w:shd w:val="clear" w:color="auto" w:fill="auto"/>
          <w:lang w:val="en-US"/>
        </w:rPr>
        <w:t xml:space="preserve"> </w:t>
      </w:r>
      <w:r>
        <w:rPr>
          <w:rStyle w:val="852"/>
          <w:rFonts w:hint="eastAsia" w:ascii="宋体" w:hAnsi="宋体" w:cs="宋体"/>
          <w:b/>
          <w:color w:val="auto"/>
          <w:sz w:val="44"/>
          <w:szCs w:val="44"/>
          <w:highlight w:val="none"/>
          <w:shd w:val="clear" w:color="auto" w:fill="auto"/>
        </w:rPr>
        <w:t xml:space="preserve">招标公告</w:t>
      </w:r>
      <w:bookmarkEnd w:id="1"/>
      <w:r/>
      <w:bookmarkEnd w:id="2"/>
      <w:r/>
      <w:bookmarkEnd w:id="3"/>
      <w:r/>
      <w:r/>
    </w:p>
    <w:tbl>
      <w:tblPr>
        <w:tblStyle w:val="744"/>
        <w:tblW w:w="9241" w:type="dxa"/>
        <w:tblInd w:w="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41"/>
      </w:tblGrid>
      <w:tr>
        <w:trPr>
          <w:trHeight w:val="1137"/>
        </w:trPr>
        <w:tc>
          <w:tcPr>
            <w:tcW w:w="9241" w:type="dxa"/>
            <w:textDirection w:val="lrTb"/>
            <w:noWrap w:val="false"/>
          </w:tcPr>
          <w:p>
            <w:pP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项目概况</w:t>
            </w:r>
            <w:r/>
          </w:p>
          <w:p>
            <w:pPr>
              <w:ind w:firstLine="2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江苏省第二中医院洗涤租赁服务和床单元租赁洗涤服务项目</w:t>
            </w:r>
            <w:r>
              <w:rPr>
                <w:rFonts w:hint="eastAsia" w:ascii="宋体" w:hAnsi="宋体" w:cs="宋体"/>
                <w:color w:val="auto"/>
                <w:sz w:val="24"/>
                <w:szCs w:val="24"/>
                <w:highlight w:val="none"/>
              </w:rPr>
              <w:t xml:space="preserve">的潜在投标人应在</w:t>
            </w:r>
            <w:r>
              <w:rPr>
                <w:rFonts w:hint="eastAsia" w:ascii="宋体" w:hAnsi="宋体" w:cs="宋体"/>
                <w:color w:val="auto"/>
                <w:sz w:val="24"/>
                <w:highlight w:val="none"/>
                <w:u w:val="single"/>
              </w:rPr>
              <w:t xml:space="preserve">“江苏政府采购网苏采云系统”</w:t>
            </w:r>
            <w:r>
              <w:rPr>
                <w:rFonts w:hint="eastAsia" w:ascii="宋体" w:hAnsi="宋体" w:cs="宋体"/>
                <w:color w:val="auto"/>
                <w:sz w:val="24"/>
                <w:szCs w:val="24"/>
                <w:highlight w:val="none"/>
              </w:rPr>
              <w:t xml:space="preserve">获取招标文件，并于</w:t>
            </w:r>
            <w:r>
              <w:rPr>
                <w:rFonts w:hint="eastAsia" w:ascii="宋体" w:hAnsi="宋体" w:cs="宋体"/>
                <w:color w:val="auto"/>
                <w:sz w:val="24"/>
                <w:szCs w:val="24"/>
                <w:highlight w:val="none"/>
                <w:lang w:eastAsia="zh-CN"/>
              </w:rPr>
              <w:t xml:space="preserve">20</w:t>
            </w:r>
            <w:r>
              <w:rPr>
                <w:rFonts w:hint="eastAsia" w:ascii="宋体" w:hAnsi="宋体" w:cs="宋体"/>
                <w:color w:val="auto"/>
                <w:sz w:val="24"/>
                <w:szCs w:val="24"/>
                <w:highlight w:val="none"/>
                <w:lang w:val="en-US" w:eastAsia="zh-CN"/>
              </w:rPr>
              <w:t xml:space="preserve">26</w:t>
            </w:r>
            <w:r>
              <w:rPr>
                <w:rFonts w:hint="eastAsia" w:ascii="宋体" w:hAnsi="宋体" w:cs="宋体"/>
                <w:color w:val="auto"/>
                <w:sz w:val="24"/>
                <w:szCs w:val="24"/>
                <w:highlight w:val="none"/>
                <w:lang w:eastAsia="zh-CN"/>
              </w:rPr>
              <w:t xml:space="preserve">年</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14</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lang w:eastAsia="zh-CN"/>
              </w:rPr>
              <w:t xml:space="preserve">点</w:t>
            </w: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lang w:eastAsia="zh-CN"/>
              </w:rPr>
              <w:t xml:space="preserve">分</w:t>
            </w:r>
            <w:r>
              <w:rPr>
                <w:rFonts w:hint="eastAsia" w:ascii="宋体" w:hAnsi="宋体" w:cs="宋体"/>
                <w:color w:val="auto"/>
                <w:sz w:val="24"/>
                <w:szCs w:val="24"/>
                <w:highlight w:val="none"/>
              </w:rPr>
              <w:t xml:space="preserve">（北京时间）前递交投标文件。</w:t>
            </w:r>
            <w:r/>
          </w:p>
        </w:tc>
      </w:tr>
    </w:tbl>
    <w:p>
      <w:pPr>
        <w:pStyle w:val="1223"/>
        <w:ind w:firstLine="480"/>
        <w:spacing w:line="312" w:lineRule="auto"/>
        <w:tabs>
          <w:tab w:val="left" w:pos="1134" w:leader="none"/>
          <w:tab w:val="left" w:pos="5612" w:leader="none"/>
        </w:tabs>
        <w:rPr>
          <w:rFonts w:hint="eastAsia" w:ascii="宋体" w:hAnsi="宋体" w:cs="宋体"/>
          <w:color w:val="auto"/>
          <w:sz w:val="24"/>
          <w:szCs w:val="24"/>
          <w:highlight w:val="none"/>
        </w:rPr>
        <w:outlineLvl w:val="1"/>
      </w:pPr>
      <w:r/>
      <w:bookmarkStart w:id="4" w:name="_Toc2298"/>
      <w:r/>
      <w:bookmarkStart w:id="5" w:name="_Toc29050"/>
      <w:r/>
      <w:bookmarkStart w:id="6" w:name="_Toc7588"/>
      <w:r>
        <w:rPr>
          <w:rFonts w:hint="eastAsia" w:ascii="宋体" w:hAnsi="宋体" w:cs="宋体"/>
          <w:b/>
          <w:bCs/>
          <w:color w:val="auto"/>
          <w:sz w:val="24"/>
          <w:szCs w:val="24"/>
          <w:highlight w:val="none"/>
        </w:rPr>
        <w:t xml:space="preserve">一、项目基本情况</w:t>
      </w:r>
      <w:bookmarkEnd w:id="4"/>
      <w:r/>
      <w:bookmarkEnd w:id="5"/>
      <w:r/>
      <w:bookmarkEnd w:id="6"/>
      <w:r>
        <w:rPr>
          <w:rFonts w:hint="eastAsia" w:ascii="宋体" w:hAnsi="宋体" w:cs="宋体"/>
          <w:color w:val="auto"/>
          <w:sz w:val="24"/>
          <w:szCs w:val="24"/>
          <w:highlight w:val="none"/>
        </w:rPr>
        <w:tab/>
      </w:r>
      <w:r/>
    </w:p>
    <w:p>
      <w:pPr>
        <w:ind w:left="1134"/>
        <w:spacing w:line="329"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项目编号：JSZC-320000-JSHY-G2026-0215</w:t>
      </w:r>
      <w:r/>
    </w:p>
    <w:p>
      <w:pPr>
        <w:ind w:left="1134"/>
        <w:spacing w:line="329" w:lineRule="auto"/>
        <w:rPr>
          <w:rFonts w:hint="eastAsia" w:ascii="宋体" w:hAnsi="宋体" w:eastAsia="宋体" w:cs="Times New Roman"/>
          <w:color w:val="auto"/>
          <w:sz w:val="24"/>
          <w:szCs w:val="24"/>
          <w:highlight w:val="none"/>
          <w:lang w:val="en-US" w:eastAsia="zh-CN"/>
        </w:rPr>
      </w:pPr>
      <w:r/>
      <w:bookmarkStart w:id="7" w:name="_Toc3038"/>
      <w:r>
        <w:rPr>
          <w:rFonts w:hint="eastAsia" w:ascii="宋体" w:hAnsi="宋体" w:eastAsia="宋体" w:cs="Times New Roman"/>
          <w:color w:val="auto"/>
          <w:sz w:val="24"/>
          <w:szCs w:val="24"/>
          <w:highlight w:val="none"/>
          <w:lang w:val="en-US" w:eastAsia="zh-CN"/>
        </w:rPr>
        <w:t xml:space="preserve">项目名称：江苏省第二中医院洗涤租赁服务和床单元租赁洗涤服务项目</w:t>
      </w:r>
      <w:r/>
    </w:p>
    <w:p>
      <w:pPr>
        <w:ind w:left="1134"/>
        <w:spacing w:line="329" w:lineRule="auto"/>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预算金额：300万元/2年（150万元/年）</w:t>
      </w:r>
      <w:r/>
    </w:p>
    <w:p>
      <w:pPr>
        <w:ind w:left="1134"/>
        <w:spacing w:line="329"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最高限价（如有）：284万元/2年（142万/年）</w:t>
      </w:r>
      <w:r/>
    </w:p>
    <w:p>
      <w:pPr>
        <w:ind w:left="1134"/>
        <w:spacing w:line="329"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val="en-US" w:eastAsia="zh-CN"/>
        </w:rPr>
        <w:t xml:space="preserve">采购需求：医院所需洗涤和租赁洗涤服务，包括治疗床被服租赁洗涤、医护值班床被服洗涤、医护工作服洗涤服务以及招标人自备品被服洗涤服务等。具体需求见招标文件。</w:t>
      </w:r>
      <w:r/>
    </w:p>
    <w:p>
      <w:pPr>
        <w:ind w:left="1134"/>
        <w:spacing w:line="329"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eastAsia="zh-CN"/>
        </w:rPr>
        <w:t xml:space="preserve">合同履行期限：</w:t>
      </w:r>
      <w:r>
        <w:rPr>
          <w:rFonts w:hint="eastAsia" w:ascii="宋体" w:hAnsi="宋体" w:eastAsia="宋体" w:cs="Times New Roman"/>
          <w:color w:val="auto"/>
          <w:sz w:val="24"/>
          <w:szCs w:val="24"/>
          <w:highlight w:val="none"/>
          <w:lang w:eastAsia="zh-CN"/>
        </w:rPr>
        <w:t xml:space="preserve">2年（2026年12月1日至2028年11月30日）。合同一年一签，一年服务期满经管理部门和临床使用科室综合考评合格后，采购人有权决定是否续签下一年服务合同，总服务期不超2年。</w:t>
      </w:r>
      <w:r/>
    </w:p>
    <w:p>
      <w:pPr>
        <w:ind w:left="1134"/>
        <w:spacing w:line="329" w:lineRule="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本项目（是/否）接受联合体投标：否</w:t>
      </w:r>
      <w:r/>
    </w:p>
    <w:p>
      <w:pPr>
        <w:pStyle w:val="1223"/>
        <w:ind w:left="567" w:firstLine="0"/>
        <w:spacing w:line="312" w:lineRule="auto"/>
        <w:tabs>
          <w:tab w:val="left" w:pos="1134" w:leader="none"/>
        </w:tabs>
        <w:rPr>
          <w:rFonts w:hint="eastAsia" w:ascii="宋体" w:hAnsi="宋体" w:cs="宋体"/>
          <w:b/>
          <w:bCs/>
          <w:color w:val="auto"/>
          <w:sz w:val="24"/>
          <w:szCs w:val="24"/>
          <w:highlight w:val="none"/>
        </w:rPr>
        <w:outlineLvl w:val="1"/>
      </w:pPr>
      <w:r/>
      <w:bookmarkStart w:id="8" w:name="_Toc16192"/>
      <w:r/>
      <w:bookmarkStart w:id="9" w:name="_Toc8033"/>
      <w:r>
        <w:rPr>
          <w:rFonts w:hint="eastAsia" w:ascii="宋体" w:hAnsi="宋体" w:cs="宋体"/>
          <w:b/>
          <w:bCs/>
          <w:color w:val="auto"/>
          <w:sz w:val="24"/>
          <w:szCs w:val="24"/>
          <w:highlight w:val="none"/>
        </w:rPr>
        <w:t xml:space="preserve">二、申请人的资格要求：</w:t>
      </w:r>
      <w:bookmarkEnd w:id="7"/>
      <w:r/>
      <w:bookmarkEnd w:id="8"/>
      <w:r/>
      <w:bookmarkEnd w:id="9"/>
      <w:r/>
      <w:r/>
    </w:p>
    <w:p>
      <w:pPr>
        <w:ind w:firstLine="480"/>
        <w:spacing w:line="360" w:lineRule="auto"/>
        <w:rPr>
          <w:rFonts w:hAnsi="宋体" w:cs="Arial"/>
          <w:color w:val="auto"/>
          <w:sz w:val="24"/>
          <w:szCs w:val="24"/>
          <w:highlight w:val="none"/>
        </w:rPr>
        <w:outlineLvl w:val="2"/>
      </w:pPr>
      <w:r>
        <w:rPr>
          <w:rFonts w:hint="eastAsia" w:hAnsi="宋体" w:cs="Arial"/>
          <w:color w:val="auto"/>
          <w:sz w:val="24"/>
          <w:szCs w:val="24"/>
          <w:highlight w:val="none"/>
        </w:rPr>
        <w:t xml:space="preserve">（一）满足《中华人民共和国政府采购法》第二十二条规定；</w:t>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1.</w:t>
      </w:r>
      <w:bookmarkStart w:id="10" w:name="OLE_LINK17"/>
      <w:r>
        <w:rPr>
          <w:rFonts w:hint="eastAsia" w:ascii="宋体" w:hAnsi="宋体"/>
          <w:color w:val="auto"/>
          <w:sz w:val="24"/>
          <w:szCs w:val="24"/>
          <w:highlight w:val="none"/>
        </w:rPr>
        <w:t xml:space="preserve">具有独立承担民事责任的能力（法人或者其他组织的营业执照等证明文件，自然人的身份证明）。</w:t>
      </w:r>
      <w:bookmarkEnd w:id="10"/>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2.</w:t>
      </w:r>
      <w:bookmarkStart w:id="11" w:name="OLE_LINK6"/>
      <w:r/>
      <w:bookmarkStart w:id="12" w:name="OLE_LINK18"/>
      <w:r>
        <w:rPr>
          <w:rFonts w:hint="eastAsia" w:ascii="宋体" w:hAnsi="宋体"/>
          <w:color w:val="auto"/>
          <w:sz w:val="24"/>
          <w:szCs w:val="24"/>
          <w:highlight w:val="none"/>
        </w:rPr>
        <w:t xml:space="preserve">具有良好的商业信誉和健全的财务会计制度（提供</w:t>
      </w:r>
      <w:r>
        <w:rPr>
          <w:rFonts w:hint="eastAsia" w:ascii="宋体" w:hAnsi="宋体" w:eastAsia="宋体"/>
          <w:color w:val="auto"/>
          <w:sz w:val="24"/>
          <w:szCs w:val="24"/>
          <w:highlight w:val="none"/>
          <w:lang w:val="en-US" w:eastAsia="zh-CN"/>
        </w:rPr>
        <w:t xml:space="preserve">2025年度</w:t>
      </w:r>
      <w:r>
        <w:rPr>
          <w:rFonts w:hint="eastAsia" w:ascii="宋体" w:hAnsi="宋体"/>
          <w:color w:val="auto"/>
          <w:sz w:val="24"/>
          <w:szCs w:val="24"/>
          <w:highlight w:val="none"/>
        </w:rPr>
        <w:t xml:space="preserve">财务报告，至少包含资产负债表、利润表；或投标截止时间前六个月内银行出具的资信证明；成立不满一年无须提供）</w:t>
      </w:r>
      <w:bookmarkEnd w:id="11"/>
      <w:r>
        <w:rPr>
          <w:rFonts w:hint="eastAsia" w:ascii="宋体" w:hAnsi="宋体"/>
          <w:color w:val="auto"/>
          <w:sz w:val="24"/>
          <w:szCs w:val="24"/>
          <w:highlight w:val="none"/>
        </w:rPr>
        <w:t xml:space="preserve">。</w:t>
      </w:r>
      <w:bookmarkEnd w:id="12"/>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3.</w:t>
      </w:r>
      <w:bookmarkStart w:id="13" w:name="OLE_LINK7"/>
      <w:r/>
      <w:bookmarkStart w:id="14" w:name="OLE_LINK19"/>
      <w:r>
        <w:rPr>
          <w:rFonts w:hint="eastAsia" w:ascii="宋体" w:hAnsi="宋体"/>
          <w:color w:val="auto"/>
          <w:sz w:val="24"/>
          <w:szCs w:val="24"/>
          <w:highlight w:val="none"/>
        </w:rPr>
        <w:t xml:space="preserve">具有履行合同所必需的设备和专业技术能力（提供书面声明）</w:t>
      </w:r>
      <w:bookmarkEnd w:id="13"/>
      <w:r>
        <w:rPr>
          <w:rFonts w:hint="eastAsia" w:ascii="宋体" w:hAnsi="宋体"/>
          <w:color w:val="auto"/>
          <w:sz w:val="24"/>
          <w:szCs w:val="24"/>
          <w:highlight w:val="none"/>
        </w:rPr>
        <w:t xml:space="preserve">。</w:t>
      </w:r>
      <w:bookmarkEnd w:id="14"/>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4.</w:t>
      </w:r>
      <w:bookmarkStart w:id="15" w:name="OLE_LINK8"/>
      <w:r/>
      <w:bookmarkStart w:id="16" w:name="OLE_LINK20"/>
      <w:r>
        <w:rPr>
          <w:rFonts w:hint="eastAsia" w:ascii="宋体" w:hAnsi="宋体"/>
          <w:color w:val="auto"/>
          <w:sz w:val="24"/>
          <w:szCs w:val="24"/>
          <w:highlight w:val="none"/>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bookmarkEnd w:id="15"/>
      <w:r>
        <w:rPr>
          <w:rFonts w:hint="eastAsia" w:ascii="宋体" w:hAnsi="宋体"/>
          <w:color w:val="auto"/>
          <w:sz w:val="24"/>
          <w:szCs w:val="24"/>
          <w:highlight w:val="none"/>
        </w:rPr>
        <w:t xml:space="preserve">。</w:t>
      </w:r>
      <w:bookmarkEnd w:id="16"/>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5.</w:t>
      </w:r>
      <w:bookmarkStart w:id="17" w:name="OLE_LINK11"/>
      <w:r/>
      <w:bookmarkStart w:id="18" w:name="OLE_LINK21"/>
      <w:r>
        <w:rPr>
          <w:rFonts w:hint="eastAsia" w:ascii="宋体" w:hAnsi="宋体"/>
          <w:color w:val="auto"/>
          <w:sz w:val="24"/>
          <w:szCs w:val="24"/>
          <w:highlight w:val="none"/>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bookmarkEnd w:id="17"/>
      <w:r>
        <w:rPr>
          <w:rFonts w:hint="eastAsia" w:ascii="宋体" w:hAnsi="宋体"/>
          <w:color w:val="auto"/>
          <w:sz w:val="24"/>
          <w:szCs w:val="24"/>
          <w:highlight w:val="none"/>
        </w:rPr>
        <w:t xml:space="preserve">。</w:t>
      </w:r>
      <w:bookmarkEnd w:id="18"/>
      <w:r/>
      <w:r/>
    </w:p>
    <w:p>
      <w:pPr>
        <w:ind w:left="1134"/>
        <w:spacing w:line="329" w:lineRule="auto"/>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rPr>
        <w:t xml:space="preserve">6.</w:t>
      </w:r>
      <w:bookmarkStart w:id="19" w:name="OLE_LINK22"/>
      <w:r>
        <w:rPr>
          <w:rFonts w:hint="eastAsia" w:ascii="宋体" w:hAnsi="宋体" w:cs="Times New Roman"/>
          <w:color w:val="auto"/>
          <w:sz w:val="24"/>
          <w:szCs w:val="24"/>
          <w:highlight w:val="none"/>
        </w:rPr>
        <w:t xml:space="preserve">法律、行政法规规定的其他条件。</w:t>
      </w:r>
      <w:bookmarkEnd w:id="19"/>
      <w:r/>
      <w:r/>
    </w:p>
    <w:p>
      <w:pPr>
        <w:pStyle w:val="851"/>
        <w:ind w:right="476" w:firstLine="720"/>
        <w:spacing w:before="1" w:line="406" w:lineRule="auto"/>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落实政府采购政策满足的资格要求：</w:t>
      </w:r>
      <w:r/>
    </w:p>
    <w:p>
      <w:pPr>
        <w:pStyle w:val="1259"/>
        <w:ind w:left="709" w:firstLine="480"/>
        <w:spacing w:line="329" w:lineRule="auto"/>
        <w:rPr>
          <w:rFonts w:hint="eastAsia" w:ascii="宋体" w:hAnsi="宋体" w:cs="宋体"/>
          <w:color w:val="auto"/>
          <w:sz w:val="24"/>
          <w:szCs w:val="24"/>
          <w:highlight w:val="none"/>
        </w:rPr>
        <w:outlineLvl w:val="2"/>
      </w:pPr>
      <w:r>
        <w:rPr>
          <w:rFonts w:hint="eastAsia" w:ascii="宋体" w:hAnsi="宋体" w:eastAsia="宋体" w:cs="宋体"/>
          <w:color w:val="auto"/>
          <w:sz w:val="24"/>
          <w:szCs w:val="24"/>
          <w:highlight w:val="none"/>
          <w:lang w:val="en-US" w:eastAsia="zh-CN" w:bidi="ar-SA"/>
        </w:rPr>
        <w:t xml:space="preserve">本项目属于服务类采购。</w:t>
      </w:r>
      <w:r>
        <w:rPr>
          <w:rFonts w:hint="eastAsia" w:ascii="宋体" w:hAnsi="宋体" w:cs="宋体"/>
          <w:color w:val="auto"/>
          <w:sz w:val="24"/>
          <w:szCs w:val="24"/>
          <w:highlight w:val="none"/>
        </w:rPr>
        <w:t xml:space="preserve">本项目为非预留份额的采购项目，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r/>
    </w:p>
    <w:p>
      <w:pPr>
        <w:pStyle w:val="1259"/>
        <w:ind w:left="709" w:firstLine="0"/>
        <w:spacing w:line="329" w:lineRule="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rPr>
        <w:t xml:space="preserve">本项目的特定资格要求：</w:t>
      </w:r>
      <w:r/>
    </w:p>
    <w:p>
      <w:pPr>
        <w:ind w:left="1134"/>
        <w:spacing w:line="329" w:lineRule="auto"/>
        <w:rPr>
          <w:rFonts w:hint="eastAsia" w:ascii="宋体" w:hAnsi="宋体" w:cs="Times New Roman"/>
          <w:color w:val="auto"/>
          <w:sz w:val="24"/>
          <w:szCs w:val="24"/>
          <w:highlight w:val="none"/>
        </w:rPr>
      </w:pPr>
      <w:r/>
      <w:bookmarkStart w:id="20" w:name="OLE_LINK28"/>
      <w:r>
        <w:rPr>
          <w:rFonts w:hint="eastAsia" w:ascii="宋体" w:hAnsi="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rPr>
        <w:t xml:space="preserve">.拒绝下述供应商参加本次采购活动的情形：</w:t>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rPr>
        <w:t xml:space="preserve">.1.供应商单位负责人为同一人或者存在直接控股、管理关系的不同供应商，不得参加同一合同项下的政府采购活动。</w:t>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rPr>
        <w:t xml:space="preserve">.2.凡为采购项目提供整体设计、规范编制或者项目管理、监理、检测等服务的供应商，不得再参加本项目的采购活动。</w:t>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rPr>
        <w:t xml:space="preserve">.3.拒绝列入失信被执行人、重大税收违法案件当事人名单、政府采购严重违法失信行为记录名单的供应商参与政府采购活动。</w:t>
      </w:r>
      <w:bookmarkEnd w:id="20"/>
      <w:r/>
      <w:r/>
    </w:p>
    <w:p>
      <w:pPr>
        <w:ind w:left="1134"/>
        <w:spacing w:line="329" w:lineRule="auto"/>
        <w:rPr>
          <w:rFonts w:hint="default" w:eastAsia="宋体"/>
          <w:color w:val="auto"/>
          <w:highlight w:val="none"/>
          <w:lang w:val="en-US" w:eastAsia="zh-CN"/>
        </w:rPr>
      </w:pPr>
      <w:r>
        <w:rPr>
          <w:rFonts w:hint="eastAsia" w:ascii="宋体" w:hAnsi="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rPr>
        <w:t xml:space="preserve">投标人须符合国家及地方环境保护相关规定，须提供有效的在全国排污许可证管理信息平台排污登记后的回执或具有有效的排污许可证明。</w:t>
      </w:r>
      <w:r/>
    </w:p>
    <w:p>
      <w:pPr>
        <w:pStyle w:val="1259"/>
        <w:spacing w:line="360" w:lineRule="auto"/>
        <w:rPr>
          <w:rFonts w:hint="eastAsia" w:ascii="宋体" w:hAnsi="宋体" w:cs="宋体"/>
          <w:b/>
          <w:bCs/>
          <w:color w:val="auto"/>
          <w:sz w:val="24"/>
          <w:szCs w:val="24"/>
          <w:highlight w:val="none"/>
        </w:rPr>
        <w:outlineLvl w:val="1"/>
      </w:pPr>
      <w:r/>
      <w:bookmarkStart w:id="21" w:name="_Toc13339"/>
      <w:r/>
      <w:bookmarkStart w:id="22" w:name="_Toc26697"/>
      <w:r/>
      <w:bookmarkStart w:id="23" w:name="_Toc1979"/>
      <w:r>
        <w:rPr>
          <w:rFonts w:hint="eastAsia" w:ascii="宋体" w:hAnsi="宋体" w:cs="宋体"/>
          <w:b/>
          <w:bCs/>
          <w:color w:val="auto"/>
          <w:sz w:val="24"/>
          <w:szCs w:val="24"/>
          <w:highlight w:val="none"/>
        </w:rPr>
        <w:t xml:space="preserve">三、获取招标文件</w:t>
      </w:r>
      <w:bookmarkEnd w:id="21"/>
      <w:r/>
      <w:bookmarkEnd w:id="22"/>
      <w:r/>
      <w:bookmarkEnd w:id="23"/>
      <w:r/>
      <w:r/>
    </w:p>
    <w:p>
      <w:pPr>
        <w:pStyle w:val="1259"/>
        <w:ind w:left="8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1、时间：自公告发布之日起5个工作日。</w:t>
      </w:r>
      <w:r/>
    </w:p>
    <w:p>
      <w:pPr>
        <w:ind w:firstLine="1262"/>
        <w:spacing w:line="36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2、地点：</w:t>
      </w:r>
      <w:r>
        <w:rPr>
          <w:rFonts w:hint="eastAsia" w:ascii="宋体" w:hAnsi="宋体" w:cs="宋体"/>
          <w:color w:val="auto"/>
          <w:sz w:val="24"/>
          <w:highlight w:val="none"/>
        </w:rPr>
        <w:t xml:space="preserve">“江苏政府采购网</w:t>
      </w:r>
      <w:r>
        <w:rPr>
          <w:rFonts w:hint="eastAsia" w:ascii="宋体" w:hAnsi="宋体" w:cs="宋体"/>
          <w:color w:val="auto"/>
          <w:sz w:val="24"/>
          <w:highlight w:val="none"/>
          <w:lang w:val="en-US" w:eastAsia="zh-CN"/>
        </w:rPr>
        <w:t xml:space="preserve">苏采云系统</w:t>
      </w:r>
      <w:r>
        <w:rPr>
          <w:rFonts w:hint="eastAsia" w:ascii="宋体" w:hAnsi="宋体" w:cs="宋体"/>
          <w:color w:val="auto"/>
          <w:sz w:val="24"/>
          <w:highlight w:val="none"/>
        </w:rPr>
        <w:t xml:space="preserve">”</w:t>
      </w:r>
      <w:r/>
    </w:p>
    <w:p>
      <w:pPr>
        <w:ind w:firstLine="126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3、方式：本项目采用网上注册登记方式免费获取。</w:t>
      </w:r>
      <w:r/>
    </w:p>
    <w:p>
      <w:pPr>
        <w:pStyle w:val="1223"/>
        <w:ind w:left="709" w:firstLine="0"/>
        <w:spacing w:line="360" w:lineRule="auto"/>
        <w:tabs>
          <w:tab w:val="left" w:pos="1134" w:leader="none"/>
        </w:tabs>
        <w:rPr>
          <w:rFonts w:hint="eastAsia" w:ascii="宋体" w:hAnsi="宋体" w:cs="宋体"/>
          <w:b/>
          <w:bCs/>
          <w:color w:val="auto"/>
          <w:sz w:val="24"/>
          <w:szCs w:val="24"/>
          <w:highlight w:val="none"/>
        </w:rPr>
        <w:outlineLvl w:val="1"/>
      </w:pPr>
      <w:r/>
      <w:bookmarkStart w:id="24" w:name="_Toc2291"/>
      <w:r/>
      <w:bookmarkStart w:id="25" w:name="_Toc28083"/>
      <w:r/>
      <w:bookmarkStart w:id="26" w:name="_Toc12587"/>
      <w:r>
        <w:rPr>
          <w:rFonts w:hint="eastAsia" w:ascii="宋体" w:hAnsi="宋体" w:cs="宋体"/>
          <w:b/>
          <w:bCs/>
          <w:color w:val="auto"/>
          <w:sz w:val="24"/>
          <w:szCs w:val="24"/>
          <w:highlight w:val="none"/>
        </w:rPr>
        <w:t xml:space="preserve">四、提交投标文件截止时间、开标时间和地点</w:t>
      </w:r>
      <w:bookmarkEnd w:id="24"/>
      <w:r/>
      <w:bookmarkEnd w:id="25"/>
      <w:r/>
      <w:bookmarkEnd w:id="26"/>
      <w:r/>
      <w:r/>
    </w:p>
    <w:p>
      <w:pPr>
        <w:pStyle w:val="1223"/>
        <w:ind w:left="1134" w:firstLine="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bCs/>
          <w:color w:val="auto"/>
          <w:sz w:val="24"/>
          <w:szCs w:val="20"/>
          <w:highlight w:val="none"/>
        </w:rPr>
        <w:t xml:space="preserve">投标文件截止时间及开标时间：</w:t>
      </w:r>
      <w:r>
        <w:rPr>
          <w:rFonts w:hint="eastAsia" w:ascii="宋体" w:hAnsi="宋体" w:cs="宋体"/>
          <w:color w:val="auto"/>
          <w:sz w:val="24"/>
          <w:szCs w:val="24"/>
          <w:highlight w:val="none"/>
          <w:lang w:eastAsia="zh-CN"/>
        </w:rPr>
        <w:t xml:space="preserve">20</w:t>
      </w:r>
      <w:r>
        <w:rPr>
          <w:rFonts w:hint="eastAsia" w:ascii="宋体" w:hAnsi="宋体" w:cs="宋体"/>
          <w:color w:val="auto"/>
          <w:sz w:val="24"/>
          <w:szCs w:val="24"/>
          <w:highlight w:val="none"/>
          <w:lang w:val="en-US" w:eastAsia="zh-CN"/>
        </w:rPr>
        <w:t xml:space="preserve">26</w:t>
      </w:r>
      <w:r>
        <w:rPr>
          <w:rFonts w:hint="eastAsia" w:ascii="宋体" w:hAnsi="宋体" w:cs="宋体"/>
          <w:color w:val="auto"/>
          <w:sz w:val="24"/>
          <w:szCs w:val="24"/>
          <w:highlight w:val="none"/>
          <w:lang w:eastAsia="zh-CN"/>
        </w:rPr>
        <w:t xml:space="preserve">年</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14</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lang w:eastAsia="zh-CN"/>
        </w:rPr>
        <w:t xml:space="preserve">点</w:t>
      </w: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lang w:eastAsia="zh-CN"/>
        </w:rPr>
        <w:t xml:space="preserve">分</w:t>
      </w:r>
      <w:r>
        <w:rPr>
          <w:rFonts w:hint="eastAsia" w:ascii="宋体" w:hAnsi="宋体" w:cs="宋体"/>
          <w:color w:val="auto"/>
          <w:sz w:val="24"/>
          <w:szCs w:val="24"/>
          <w:highlight w:val="none"/>
        </w:rPr>
        <w:t xml:space="preserve">（北京时间）</w:t>
      </w:r>
      <w:r/>
    </w:p>
    <w:p>
      <w:pPr>
        <w:pStyle w:val="1223"/>
        <w:ind w:left="1134" w:firstLine="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地点：</w:t>
      </w:r>
      <w:r>
        <w:rPr>
          <w:rFonts w:hint="eastAsia" w:ascii="宋体" w:hAnsi="宋体" w:cs="宋体"/>
          <w:color w:val="auto"/>
          <w:sz w:val="24"/>
          <w:highlight w:val="none"/>
        </w:rPr>
        <w:t xml:space="preserve">“苏采云”政府采购交易系统网上开标大厅。</w:t>
      </w:r>
      <w:r/>
    </w:p>
    <w:p>
      <w:pPr>
        <w:pStyle w:val="1223"/>
        <w:ind w:left="708" w:firstLine="0"/>
        <w:spacing w:line="312" w:lineRule="auto"/>
        <w:tabs>
          <w:tab w:val="left" w:pos="1134" w:leader="none"/>
        </w:tabs>
        <w:rPr>
          <w:rFonts w:hint="eastAsia" w:ascii="宋体" w:hAnsi="宋体" w:cs="宋体"/>
          <w:b/>
          <w:bCs/>
          <w:color w:val="auto"/>
          <w:sz w:val="24"/>
          <w:szCs w:val="24"/>
          <w:highlight w:val="none"/>
        </w:rPr>
        <w:outlineLvl w:val="1"/>
      </w:pPr>
      <w:r/>
      <w:bookmarkStart w:id="27" w:name="_Toc8288"/>
      <w:r/>
      <w:bookmarkStart w:id="28" w:name="_Toc5544"/>
      <w:r/>
      <w:bookmarkStart w:id="29" w:name="_Toc19411"/>
      <w:r>
        <w:rPr>
          <w:rFonts w:hint="eastAsia" w:ascii="宋体" w:hAnsi="宋体" w:cs="宋体"/>
          <w:b/>
          <w:bCs/>
          <w:color w:val="auto"/>
          <w:sz w:val="24"/>
          <w:szCs w:val="24"/>
          <w:highlight w:val="none"/>
        </w:rPr>
        <w:t xml:space="preserve">五、公告期限</w:t>
      </w:r>
      <w:bookmarkEnd w:id="27"/>
      <w:r/>
      <w:bookmarkEnd w:id="28"/>
      <w:r/>
      <w:bookmarkEnd w:id="29"/>
      <w:r/>
      <w:r/>
    </w:p>
    <w:p>
      <w:pPr>
        <w:pStyle w:val="1223"/>
        <w:ind w:firstLine="1200"/>
        <w:spacing w:line="312" w:lineRule="auto"/>
        <w:tabs>
          <w:tab w:val="left" w:pos="127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pStyle w:val="1223"/>
        <w:numPr>
          <w:ilvl w:val="0"/>
          <w:numId w:val="5"/>
        </w:numPr>
        <w:ind w:left="709" w:firstLine="0"/>
        <w:spacing w:line="360" w:lineRule="exact"/>
        <w:tabs>
          <w:tab w:val="left" w:pos="1134" w:leader="none"/>
        </w:tabs>
        <w:rPr>
          <w:rFonts w:hint="eastAsia" w:ascii="宋体" w:hAnsi="宋体" w:eastAsia="宋体" w:cs="宋体"/>
          <w:b/>
          <w:bCs/>
          <w:color w:val="auto"/>
          <w:sz w:val="24"/>
          <w:szCs w:val="24"/>
          <w:highlight w:val="none"/>
          <w:lang w:eastAsia="zh-CN"/>
        </w:rPr>
        <w:outlineLvl w:val="1"/>
      </w:pPr>
      <w:r/>
      <w:bookmarkStart w:id="30" w:name="_Toc12845"/>
      <w:r/>
      <w:bookmarkStart w:id="31" w:name="_Toc15265"/>
      <w:r/>
      <w:bookmarkStart w:id="32" w:name="_Toc12830"/>
      <w:r>
        <w:rPr>
          <w:rFonts w:hint="eastAsia" w:ascii="宋体" w:hAnsi="宋体" w:cs="宋体"/>
          <w:b/>
          <w:bCs/>
          <w:color w:val="auto"/>
          <w:sz w:val="24"/>
          <w:szCs w:val="24"/>
          <w:highlight w:val="none"/>
        </w:rPr>
        <w:t xml:space="preserve">其他补充事宜</w:t>
      </w:r>
      <w:bookmarkEnd w:id="30"/>
      <w:r/>
      <w:bookmarkEnd w:id="31"/>
      <w:r/>
      <w:bookmarkEnd w:id="32"/>
      <w:r/>
      <w:r/>
    </w:p>
    <w:p>
      <w:pPr>
        <w:ind w:firstLine="964"/>
        <w:spacing w:line="360" w:lineRule="auto"/>
        <w:rPr>
          <w:rFonts w:hint="eastAsia" w:ascii="宋体" w:hAnsi="宋体" w:cs="宋体"/>
          <w:b/>
          <w:color w:val="auto"/>
          <w:sz w:val="24"/>
          <w:szCs w:val="24"/>
          <w:highlight w:val="none"/>
        </w:rPr>
      </w:pPr>
      <w:r/>
      <w:bookmarkStart w:id="33" w:name="_Toc10479"/>
      <w:r>
        <w:rPr>
          <w:rFonts w:hint="eastAsia" w:ascii="宋体" w:hAnsi="宋体" w:cs="宋体"/>
          <w:b/>
          <w:color w:val="auto"/>
          <w:sz w:val="24"/>
          <w:szCs w:val="24"/>
          <w:highlight w:val="none"/>
        </w:rPr>
        <w:t xml:space="preserve">1、潜在供应商访问政府采购管理交易系统（苏采云）的网络地址和方法：</w:t>
      </w:r>
      <w:r/>
    </w:p>
    <w:p>
      <w:pPr>
        <w:ind w:left="218"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218"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（2）“CA数字证书”的获取：供应商需办理CA锁，“苏采云”系统目前仅支持“苏采云”系统下的政务CA，省内各地区办理的“苏采云”系统下的政务CA全省通用。</w:t>
      </w:r>
      <w:r/>
    </w:p>
    <w:p>
      <w:pPr>
        <w:ind w:left="218"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（3）“CA数字证书”的办理材料以及供应商操作手册详见</w:t>
      </w:r>
      <w:r>
        <w:rPr>
          <w:rFonts w:hint="eastAsia" w:ascii="宋体" w:hAnsi="宋体" w:cs="宋体"/>
          <w:bCs/>
          <w:color w:val="auto"/>
          <w:sz w:val="24"/>
          <w:szCs w:val="24"/>
          <w:highlight w:val="none"/>
          <w:lang w:val="en-US" w:eastAsia="zh-CN"/>
        </w:rPr>
        <w:t xml:space="preserve">苏采云系统</w:t>
      </w:r>
      <w:r>
        <w:rPr>
          <w:rFonts w:hint="eastAsia" w:ascii="宋体" w:hAnsi="宋体" w:cs="宋体"/>
          <w:bCs/>
          <w:color w:val="auto"/>
          <w:sz w:val="24"/>
          <w:szCs w:val="24"/>
          <w:highlight w:val="none"/>
        </w:rPr>
        <w:t xml:space="preserve">。</w:t>
      </w:r>
      <w:r/>
    </w:p>
    <w:p>
      <w:pPr>
        <w:ind w:left="218"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（4）潜在供应商访问“苏采云”系统的网络地址和方法：“苏采云”系统的网址：https:</w:t>
      </w:r>
      <w:r>
        <w:rPr>
          <w:rFonts w:hint="default" w:ascii="宋体" w:hAnsi="宋体" w:cs="宋体"/>
          <w:bCs/>
          <w:color w:val="auto"/>
          <w:sz w:val="24"/>
          <w:szCs w:val="24"/>
          <w:highlight w:val="none"/>
        </w:rPr>
        <w:t xml:space="preserve">//jszfcg.jsczt.cn/jszc/login</w:t>
      </w:r>
      <w:r>
        <w:rPr>
          <w:rFonts w:hint="eastAsia" w:ascii="宋体" w:hAnsi="宋体" w:cs="宋体"/>
          <w:bCs/>
          <w:color w:val="auto"/>
          <w:sz w:val="24"/>
          <w:szCs w:val="24"/>
          <w:highlight w:val="none"/>
        </w:rPr>
        <w:t xml:space="preserve">。</w:t>
      </w:r>
      <w:r/>
    </w:p>
    <w:p>
      <w:pPr>
        <w:ind w:left="218"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（5）采购文件（后缀名为“.kedt”）、供应商操作手册及政府采购客户端工具也可通过“苏采云”系统--已报名项目--报名详情页面内相应链接进行下载。</w:t>
      </w:r>
      <w:r/>
    </w:p>
    <w:p>
      <w:pPr>
        <w:ind w:left="218"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（6）招标代理机构（采购代理机构）将数据电文形式的采购文件加载至“苏采云”系统，供潜在供应商下载或者查阅。    </w:t>
      </w:r>
      <w:r/>
    </w:p>
    <w:p>
      <w:pPr>
        <w:ind w:firstLine="72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（7）苏采云系统使用谷歌浏览器参与不见面开标。</w:t>
      </w:r>
      <w:r/>
    </w:p>
    <w:p>
      <w:pPr>
        <w:ind w:firstLine="723"/>
        <w:spacing w:line="360" w:lineRule="auto"/>
        <w:rPr>
          <w:rFonts w:hint="eastAsia" w:ascii="宋体" w:hAnsi="宋体" w:cs="宋体"/>
          <w:b/>
          <w:bCs/>
          <w:color w:val="auto"/>
          <w:sz w:val="24"/>
          <w:szCs w:val="24"/>
          <w:highlight w:val="none"/>
        </w:rPr>
      </w:pPr>
      <w:r/>
      <w:bookmarkStart w:id="34" w:name="_Toc24284"/>
      <w:r/>
      <w:bookmarkStart w:id="35" w:name="_Toc26301"/>
      <w:r>
        <w:rPr>
          <w:rFonts w:hint="eastAsia" w:ascii="宋体" w:hAnsi="宋体" w:cs="宋体"/>
          <w:b/>
          <w:bCs w:val="0"/>
          <w:color w:val="auto"/>
          <w:sz w:val="24"/>
          <w:szCs w:val="24"/>
          <w:highlight w:val="none"/>
          <w:lang w:val="en-US" w:eastAsia="zh-CN"/>
        </w:rPr>
        <w:t xml:space="preserve">2</w:t>
      </w:r>
      <w:r>
        <w:rPr>
          <w:rFonts w:hint="eastAsia" w:ascii="宋体" w:hAnsi="宋体" w:cs="宋体"/>
          <w:b/>
          <w:bCs w:val="0"/>
          <w:color w:val="auto"/>
          <w:sz w:val="24"/>
          <w:szCs w:val="24"/>
          <w:highlight w:val="none"/>
        </w:rPr>
        <w:t xml:space="preserve">.有关本次采购的事项若存在变动或修改，敬请及时关注“江苏政府采购网”发布的信息。</w:t>
      </w:r>
      <w:r/>
    </w:p>
    <w:p>
      <w:pPr>
        <w:pStyle w:val="1223"/>
        <w:ind w:left="709" w:firstLine="0"/>
        <w:spacing w:line="360" w:lineRule="auto"/>
        <w:tabs>
          <w:tab w:val="left" w:pos="1134" w:leader="none"/>
        </w:tabs>
        <w:rPr>
          <w:rFonts w:hint="eastAsia" w:ascii="宋体" w:hAnsi="宋体" w:cs="宋体"/>
          <w:b/>
          <w:bCs/>
          <w:color w:val="auto"/>
          <w:sz w:val="24"/>
          <w:szCs w:val="24"/>
          <w:highlight w:val="none"/>
        </w:rPr>
        <w:outlineLvl w:val="1"/>
      </w:pPr>
      <w:r>
        <w:rPr>
          <w:rFonts w:hint="eastAsia" w:ascii="宋体" w:hAnsi="宋体" w:cs="宋体"/>
          <w:b/>
          <w:bCs/>
          <w:color w:val="auto"/>
          <w:sz w:val="24"/>
          <w:szCs w:val="24"/>
          <w:highlight w:val="none"/>
        </w:rPr>
        <w:t xml:space="preserve">七、对本次招标提出询问，请按以下方式联系。</w:t>
      </w:r>
      <w:bookmarkEnd w:id="33"/>
      <w:r/>
      <w:bookmarkEnd w:id="34"/>
      <w:r/>
      <w:bookmarkEnd w:id="35"/>
      <w:r/>
      <w:r/>
    </w:p>
    <w:p>
      <w:pPr>
        <w:pStyle w:val="1040"/>
        <w:ind w:firstLine="720"/>
        <w:spacing w:before="0" w:beforeAutospacing="0" w:after="0" w:afterAutospacing="0" w:line="360" w:lineRule="auto"/>
        <w:rPr>
          <w:rFonts w:hint="eastAsia" w:hAnsi="宋体" w:cs="宋体"/>
          <w:color w:val="auto"/>
          <w:szCs w:val="24"/>
          <w:highlight w:val="none"/>
        </w:rPr>
        <w:outlineLvl w:val="1"/>
      </w:pPr>
      <w:r/>
      <w:bookmarkStart w:id="36" w:name="_Toc5336"/>
      <w:r/>
      <w:bookmarkStart w:id="37" w:name="_Toc11624"/>
      <w:r/>
      <w:bookmarkStart w:id="38" w:name="_Toc25617"/>
      <w:r>
        <w:rPr>
          <w:rFonts w:hint="eastAsia" w:hAnsi="宋体" w:cs="宋体"/>
          <w:color w:val="auto"/>
          <w:szCs w:val="24"/>
          <w:highlight w:val="none"/>
        </w:rPr>
        <w:t xml:space="preserve">1.采购人信息</w:t>
      </w:r>
      <w:bookmarkEnd w:id="36"/>
      <w:r/>
      <w:bookmarkEnd w:id="37"/>
      <w:r/>
      <w:bookmarkEnd w:id="38"/>
      <w:r/>
      <w:r/>
    </w:p>
    <w:p>
      <w:pPr>
        <w:pStyle w:val="1040"/>
        <w:ind w:firstLine="720"/>
        <w:spacing w:before="0" w:beforeAutospacing="0" w:after="0" w:afterAutospacing="0" w:line="312" w:lineRule="auto"/>
        <w:rPr>
          <w:rFonts w:hint="eastAsia" w:ascii="宋体" w:hAnsi="宋体" w:eastAsia="宋体" w:cs="宋体"/>
          <w:color w:val="auto"/>
          <w:szCs w:val="24"/>
          <w:highlight w:val="none"/>
        </w:rPr>
        <w:outlineLvl w:val="1"/>
      </w:pPr>
      <w:r/>
      <w:bookmarkStart w:id="39" w:name="_Toc29917"/>
      <w:r>
        <w:rPr>
          <w:rFonts w:hint="eastAsia" w:ascii="宋体" w:hAnsi="宋体" w:eastAsia="宋体" w:cs="宋体"/>
          <w:color w:val="auto"/>
          <w:szCs w:val="24"/>
          <w:highlight w:val="none"/>
        </w:rPr>
        <w:t xml:space="preserve">名称：</w:t>
      </w:r>
      <w:r>
        <w:rPr>
          <w:rFonts w:hint="eastAsia" w:ascii="宋体" w:hAnsi="宋体" w:eastAsia="宋体" w:cs="宋体"/>
          <w:color w:val="auto"/>
          <w:szCs w:val="24"/>
          <w:highlight w:val="none"/>
          <w:lang w:eastAsia="zh-CN"/>
        </w:rPr>
        <w:t xml:space="preserve">江苏省第二中医院</w:t>
      </w:r>
      <w:r>
        <w:rPr>
          <w:rFonts w:hint="eastAsia" w:ascii="宋体" w:hAnsi="宋体" w:eastAsia="宋体" w:cs="宋体"/>
          <w:color w:val="auto"/>
          <w:szCs w:val="24"/>
          <w:highlight w:val="none"/>
        </w:rPr>
        <w:t xml:space="preserve">         </w:t>
      </w:r>
      <w:r/>
    </w:p>
    <w:p>
      <w:pPr>
        <w:pStyle w:val="1040"/>
        <w:ind w:firstLine="720"/>
        <w:spacing w:before="0" w:beforeAutospacing="0" w:after="0" w:afterAutospacing="0" w:line="312" w:lineRule="auto"/>
        <w:rPr>
          <w:rFonts w:hint="eastAsia" w:ascii="宋体" w:hAnsi="宋体" w:eastAsia="宋体" w:cs="宋体"/>
          <w:color w:val="auto"/>
          <w:szCs w:val="24"/>
          <w:highlight w:val="none"/>
          <w:lang w:val="en-US" w:eastAsia="zh-CN"/>
        </w:rPr>
        <w:outlineLvl w:val="1"/>
      </w:pPr>
      <w:r>
        <w:rPr>
          <w:rFonts w:hint="eastAsia" w:ascii="宋体" w:hAnsi="宋体" w:eastAsia="宋体" w:cs="宋体"/>
          <w:color w:val="auto"/>
          <w:szCs w:val="24"/>
          <w:highlight w:val="none"/>
          <w:lang w:val="en-US" w:eastAsia="zh-CN"/>
        </w:rPr>
        <w:t xml:space="preserve">地址：南京市建邺区南湖路23号</w:t>
      </w:r>
      <w:r/>
    </w:p>
    <w:p>
      <w:pPr>
        <w:pStyle w:val="1040"/>
        <w:ind w:firstLine="720"/>
        <w:spacing w:before="0" w:beforeAutospacing="0" w:after="0" w:afterAutospacing="0" w:line="312" w:lineRule="auto"/>
        <w:rPr>
          <w:rFonts w:hint="eastAsia" w:ascii="宋体" w:hAnsi="宋体" w:eastAsia="宋体" w:cs="宋体"/>
          <w:color w:val="auto"/>
          <w:szCs w:val="24"/>
          <w:highlight w:val="none"/>
          <w:lang w:val="en-US" w:eastAsia="zh-CN"/>
        </w:rPr>
        <w:outlineLvl w:val="1"/>
      </w:pPr>
      <w:r>
        <w:rPr>
          <w:rFonts w:hint="eastAsia" w:ascii="宋体" w:hAnsi="宋体" w:eastAsia="宋体" w:cs="宋体"/>
          <w:color w:val="auto"/>
          <w:szCs w:val="24"/>
          <w:highlight w:val="none"/>
          <w:lang w:val="en-US" w:eastAsia="zh-CN"/>
        </w:rPr>
        <w:t xml:space="preserve">联系电话：025-83291402</w:t>
      </w:r>
      <w:r/>
    </w:p>
    <w:p>
      <w:pPr>
        <w:pStyle w:val="1040"/>
        <w:ind w:firstLine="72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2.采购代理机构信息</w:t>
      </w:r>
      <w:bookmarkEnd w:id="39"/>
      <w:r/>
      <w:r/>
    </w:p>
    <w:p>
      <w:pPr>
        <w:pStyle w:val="1040"/>
        <w:ind w:firstLine="720"/>
        <w:spacing w:before="0" w:beforeAutospacing="0" w:after="0" w:afterAutospacing="0" w:line="312" w:lineRule="auto"/>
        <w:rPr>
          <w:rFonts w:hint="eastAsia" w:hAnsi="宋体" w:cs="宋体"/>
          <w:color w:val="auto"/>
          <w:szCs w:val="24"/>
          <w:highlight w:val="none"/>
        </w:rPr>
        <w:outlineLvl w:val="1"/>
      </w:pPr>
      <w:r/>
      <w:bookmarkStart w:id="40" w:name="_Toc6514"/>
      <w:r/>
      <w:bookmarkStart w:id="41" w:name="_Toc17590"/>
      <w:r>
        <w:rPr>
          <w:rFonts w:hint="eastAsia" w:hAnsi="宋体" w:cs="宋体"/>
          <w:color w:val="auto"/>
          <w:szCs w:val="24"/>
          <w:highlight w:val="none"/>
        </w:rPr>
        <w:t xml:space="preserve">名称：江苏弘业国际技术工程有限公司</w:t>
      </w:r>
      <w:bookmarkEnd w:id="40"/>
      <w:r/>
      <w:bookmarkEnd w:id="41"/>
      <w:r/>
      <w:r/>
    </w:p>
    <w:p>
      <w:pPr>
        <w:pStyle w:val="1040"/>
        <w:ind w:firstLine="720"/>
        <w:spacing w:before="0" w:beforeAutospacing="0" w:after="0" w:afterAutospacing="0" w:line="312" w:lineRule="auto"/>
        <w:rPr>
          <w:rFonts w:hint="eastAsia" w:hAnsi="宋体" w:cs="宋体"/>
          <w:color w:val="auto"/>
          <w:szCs w:val="24"/>
          <w:highlight w:val="none"/>
        </w:rPr>
        <w:outlineLvl w:val="1"/>
      </w:pPr>
      <w:r/>
      <w:bookmarkStart w:id="42" w:name="_Toc29228"/>
      <w:r/>
      <w:bookmarkStart w:id="43" w:name="_Toc8777"/>
      <w:r>
        <w:rPr>
          <w:rFonts w:hint="eastAsia" w:hAnsi="宋体" w:cs="宋体"/>
          <w:color w:val="auto"/>
          <w:szCs w:val="24"/>
          <w:highlight w:val="none"/>
        </w:rPr>
        <w:t xml:space="preserve">地址：南京市中华路50号弘业大厦10楼</w:t>
      </w:r>
      <w:bookmarkEnd w:id="42"/>
      <w:r/>
      <w:bookmarkEnd w:id="43"/>
      <w:r/>
      <w:r/>
    </w:p>
    <w:p>
      <w:pPr>
        <w:pStyle w:val="1040"/>
        <w:ind w:firstLine="720"/>
        <w:spacing w:before="0" w:beforeAutospacing="0" w:after="0" w:afterAutospacing="0" w:line="312" w:lineRule="auto"/>
        <w:rPr>
          <w:rFonts w:hint="eastAsia" w:hAnsi="宋体" w:eastAsia="宋体" w:cs="宋体"/>
          <w:color w:val="auto"/>
          <w:szCs w:val="24"/>
          <w:highlight w:val="none"/>
          <w:lang w:eastAsia="zh-CN"/>
        </w:rPr>
        <w:outlineLvl w:val="1"/>
      </w:pPr>
      <w:r/>
      <w:bookmarkStart w:id="44" w:name="_Toc30931"/>
      <w:r/>
      <w:bookmarkStart w:id="45" w:name="_Toc4151"/>
      <w:r>
        <w:rPr>
          <w:rFonts w:hint="eastAsia" w:hAnsi="宋体" w:cs="宋体"/>
          <w:color w:val="auto"/>
          <w:szCs w:val="24"/>
          <w:highlight w:val="none"/>
        </w:rPr>
        <w:t xml:space="preserve">联系方式：</w:t>
      </w:r>
      <w:bookmarkEnd w:id="44"/>
      <w:r/>
      <w:bookmarkEnd w:id="45"/>
      <w:r>
        <w:rPr>
          <w:rFonts w:hint="eastAsia" w:ascii="宋体" w:hAnsi="宋体" w:cs="宋体"/>
          <w:bCs/>
          <w:color w:val="auto"/>
          <w:szCs w:val="21"/>
          <w:highlight w:val="none"/>
          <w:lang w:val="zh-CN"/>
        </w:rPr>
        <w:t xml:space="preserve">025-52278371</w:t>
      </w:r>
      <w:r>
        <w:rPr>
          <w:rFonts w:hint="eastAsia" w:hAnsi="宋体" w:cs="宋体"/>
          <w:color w:val="auto"/>
          <w:szCs w:val="24"/>
          <w:highlight w:val="none"/>
          <w:lang w:val="en-US" w:eastAsia="zh-CN"/>
        </w:rPr>
        <w:t xml:space="preserve"> </w:t>
      </w:r>
      <w:r/>
    </w:p>
    <w:p>
      <w:pPr>
        <w:pStyle w:val="1040"/>
        <w:ind w:firstLine="720"/>
        <w:spacing w:before="0" w:beforeAutospacing="0" w:after="0" w:afterAutospacing="0" w:line="312" w:lineRule="auto"/>
        <w:rPr>
          <w:rFonts w:hint="eastAsia" w:hAnsi="宋体" w:eastAsia="宋体" w:cs="宋体"/>
          <w:color w:val="auto"/>
          <w:szCs w:val="24"/>
          <w:highlight w:val="none"/>
          <w:lang w:val="en-US" w:eastAsia="zh-CN"/>
        </w:rPr>
        <w:outlineLvl w:val="1"/>
      </w:pPr>
      <w:r/>
      <w:bookmarkStart w:id="46" w:name="_Toc23093"/>
      <w:r/>
      <w:bookmarkStart w:id="47" w:name="_Toc2685"/>
      <w:r>
        <w:rPr>
          <w:rFonts w:hint="eastAsia" w:hAnsi="宋体" w:cs="宋体"/>
          <w:color w:val="auto"/>
          <w:szCs w:val="24"/>
          <w:highlight w:val="none"/>
        </w:rPr>
        <w:t xml:space="preserve">传  真：025-5227876</w:t>
      </w:r>
      <w:bookmarkEnd w:id="46"/>
      <w:r/>
      <w:bookmarkEnd w:id="47"/>
      <w:r>
        <w:rPr>
          <w:rFonts w:hint="eastAsia" w:hAnsi="宋体" w:cs="宋体"/>
          <w:color w:val="auto"/>
          <w:szCs w:val="24"/>
          <w:highlight w:val="none"/>
          <w:lang w:val="en-US" w:eastAsia="zh-CN"/>
        </w:rPr>
        <w:t xml:space="preserve">1</w:t>
      </w:r>
      <w:r/>
    </w:p>
    <w:p>
      <w:pPr>
        <w:pStyle w:val="1040"/>
        <w:ind w:firstLine="720"/>
        <w:spacing w:before="0" w:beforeAutospacing="0" w:after="0" w:afterAutospacing="0" w:line="312" w:lineRule="auto"/>
        <w:rPr>
          <w:rFonts w:hint="eastAsia" w:hAnsi="宋体" w:cs="宋体"/>
          <w:color w:val="auto"/>
          <w:szCs w:val="24"/>
          <w:highlight w:val="none"/>
        </w:rPr>
        <w:outlineLvl w:val="1"/>
      </w:pPr>
      <w:r/>
      <w:bookmarkStart w:id="48" w:name="_Toc4597"/>
      <w:r/>
      <w:bookmarkStart w:id="49" w:name="_Toc21139"/>
      <w:r>
        <w:rPr>
          <w:rFonts w:hint="eastAsia" w:hAnsi="宋体" w:cs="宋体"/>
          <w:color w:val="auto"/>
          <w:szCs w:val="24"/>
          <w:highlight w:val="none"/>
        </w:rPr>
        <w:t xml:space="preserve">3.项目联系方式</w:t>
      </w:r>
      <w:bookmarkEnd w:id="48"/>
      <w:r/>
      <w:bookmarkEnd w:id="49"/>
      <w:r/>
      <w:r/>
    </w:p>
    <w:p>
      <w:pPr>
        <w:pStyle w:val="1040"/>
        <w:ind w:firstLine="720"/>
        <w:spacing w:before="0" w:beforeAutospacing="0" w:after="0" w:afterAutospacing="0" w:line="312" w:lineRule="auto"/>
        <w:rPr>
          <w:rFonts w:hint="eastAsia" w:hAnsi="宋体" w:cs="宋体"/>
          <w:color w:val="auto"/>
          <w:szCs w:val="24"/>
          <w:highlight w:val="none"/>
        </w:rPr>
        <w:outlineLvl w:val="1"/>
      </w:pPr>
      <w:r/>
      <w:bookmarkStart w:id="50" w:name="_Toc18816"/>
      <w:r/>
      <w:bookmarkStart w:id="51" w:name="_Toc23478"/>
      <w:r>
        <w:rPr>
          <w:rFonts w:hint="eastAsia" w:hAnsi="宋体" w:cs="宋体"/>
          <w:color w:val="auto"/>
          <w:szCs w:val="24"/>
          <w:highlight w:val="none"/>
        </w:rPr>
        <w:t xml:space="preserve">项目联系人：</w:t>
      </w:r>
      <w:bookmarkEnd w:id="50"/>
      <w:r/>
      <w:bookmarkEnd w:id="51"/>
      <w:r>
        <w:rPr>
          <w:rFonts w:hint="eastAsia" w:hAnsi="宋体" w:cs="宋体"/>
          <w:color w:val="auto"/>
          <w:szCs w:val="24"/>
          <w:highlight w:val="none"/>
          <w:lang w:val="zh-CN"/>
        </w:rPr>
        <w:t xml:space="preserve">宋瞰尘、戴婷</w:t>
      </w:r>
      <w:r/>
    </w:p>
    <w:p>
      <w:pPr>
        <w:pStyle w:val="1040"/>
        <w:ind w:firstLine="720"/>
        <w:spacing w:before="0" w:beforeAutospacing="0" w:after="0" w:afterAutospacing="0" w:line="312" w:lineRule="auto"/>
        <w:rPr>
          <w:rFonts w:hint="eastAsia" w:hAnsi="宋体" w:cs="宋体"/>
          <w:color w:val="auto"/>
          <w:szCs w:val="24"/>
          <w:highlight w:val="none"/>
        </w:rPr>
        <w:outlineLvl w:val="1"/>
      </w:pPr>
      <w:r/>
      <w:bookmarkStart w:id="52" w:name="_Toc12073"/>
      <w:r/>
      <w:bookmarkStart w:id="53" w:name="_Toc13399"/>
      <w:r>
        <w:rPr>
          <w:rFonts w:hint="eastAsia" w:hAnsi="宋体" w:cs="宋体"/>
          <w:color w:val="auto"/>
          <w:szCs w:val="24"/>
          <w:highlight w:val="none"/>
        </w:rPr>
        <w:t xml:space="preserve">电话：</w:t>
      </w:r>
      <w:bookmarkEnd w:id="52"/>
      <w:r/>
      <w:bookmarkEnd w:id="53"/>
      <w:r>
        <w:rPr>
          <w:rFonts w:hint="eastAsia" w:ascii="宋体" w:hAnsi="宋体" w:cs="宋体"/>
          <w:bCs/>
          <w:color w:val="auto"/>
          <w:szCs w:val="21"/>
          <w:highlight w:val="none"/>
          <w:lang w:val="zh-CN"/>
        </w:rPr>
        <w:t xml:space="preserve">025-52278371</w:t>
      </w:r>
      <w:r/>
    </w:p>
    <w:p>
      <w:pPr>
        <w:pStyle w:val="85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cs="宋体"/>
          <w:b/>
          <w:color w:val="auto"/>
          <w:sz w:val="44"/>
          <w:szCs w:val="44"/>
          <w:highlight w:val="none"/>
        </w:rPr>
      </w:pPr>
      <w:r/>
      <w:bookmarkStart w:id="54" w:name="_Toc7212"/>
      <w:r/>
      <w:bookmarkStart w:id="55" w:name="_Toc10498"/>
      <w:r>
        <w:rPr>
          <w:rFonts w:hint="eastAsia" w:ascii="宋体" w:hAnsi="宋体" w:cs="宋体"/>
          <w:b/>
          <w:color w:val="auto"/>
          <w:sz w:val="44"/>
          <w:szCs w:val="44"/>
          <w:highlight w:val="none"/>
        </w:rPr>
        <w:br w:type="page" w:clear="all"/>
      </w:r>
      <w:r/>
    </w:p>
    <w:p>
      <w:pPr>
        <w:pStyle w:val="734"/>
        <w:jc w:val="center"/>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t xml:space="preserve">第二部分</w:t>
      </w:r>
      <w:r>
        <w:rPr>
          <w:rFonts w:hint="eastAsia" w:eastAsia="宋体" w:cs="宋体"/>
          <w:b/>
          <w:color w:val="auto"/>
          <w:sz w:val="44"/>
          <w:szCs w:val="44"/>
          <w:highlight w:val="none"/>
          <w:lang w:val="en-US" w:eastAsia="zh-CN"/>
        </w:rPr>
        <w:t xml:space="preserve"> </w:t>
      </w:r>
      <w:r>
        <w:rPr>
          <w:rFonts w:hint="eastAsia" w:ascii="宋体" w:hAnsi="宋体" w:cs="宋体"/>
          <w:b/>
          <w:color w:val="auto"/>
          <w:sz w:val="44"/>
          <w:szCs w:val="44"/>
          <w:highlight w:val="none"/>
        </w:rPr>
        <w:t xml:space="preserve">投标人须知</w:t>
      </w:r>
      <w:bookmarkEnd w:id="54"/>
      <w:r/>
      <w:bookmarkEnd w:id="55"/>
      <w:r/>
      <w:r/>
    </w:p>
    <w:p>
      <w:pPr>
        <w:pStyle w:val="976"/>
        <w:jc w:val="center"/>
        <w:keepLines w:val="0"/>
        <w:keepNext w:val="0"/>
        <w:spacing w:before="0" w:after="0" w:line="240" w:lineRule="auto"/>
        <w:rPr>
          <w:rFonts w:hint="eastAsia" w:ascii="宋体" w:hAnsi="宋体" w:eastAsia="宋体" w:cs="宋体"/>
          <w:color w:val="auto"/>
          <w:highlight w:val="none"/>
        </w:rPr>
      </w:pPr>
      <w:r/>
      <w:bookmarkStart w:id="56" w:name="_Toc17705"/>
      <w:r/>
      <w:bookmarkStart w:id="57" w:name="_Toc10216"/>
      <w:r/>
      <w:bookmarkStart w:id="58" w:name="_Toc514054471"/>
      <w:r/>
      <w:bookmarkStart w:id="59" w:name="_Toc17216"/>
      <w:r>
        <w:rPr>
          <w:rFonts w:hint="eastAsia" w:ascii="宋体" w:hAnsi="宋体" w:eastAsia="宋体" w:cs="宋体"/>
          <w:color w:val="auto"/>
          <w:highlight w:val="none"/>
        </w:rPr>
        <w:t xml:space="preserve">投标人须知前附表</w:t>
      </w:r>
      <w:bookmarkEnd w:id="56"/>
      <w:r/>
      <w:bookmarkEnd w:id="57"/>
      <w:r/>
      <w:bookmarkEnd w:id="58"/>
      <w:r/>
      <w:bookmarkEnd w:id="59"/>
      <w:r/>
      <w:r/>
    </w:p>
    <w:tbl>
      <w:tblPr>
        <w:tblStyle w:val="744"/>
        <w:tblW w:w="98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2398"/>
        <w:gridCol w:w="6418"/>
      </w:tblGrid>
      <w:tr>
        <w:trPr>
          <w:trHeight w:val="630"/>
        </w:trPr>
        <w:tc>
          <w:tcPr>
            <w:tcW w:w="1043"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2398" w:type="dxa"/>
            <w:vAlign w:val="center"/>
            <w:textDirection w:val="lrTb"/>
            <w:noWrap w:val="false"/>
          </w:tcPr>
          <w:p>
            <w:pPr>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内容</w:t>
            </w:r>
            <w:r/>
          </w:p>
        </w:tc>
        <w:tc>
          <w:tcPr>
            <w:tcW w:w="6418"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说明及要求</w:t>
            </w:r>
            <w:r/>
          </w:p>
        </w:tc>
      </w:tr>
      <w:tr>
        <w:trPr>
          <w:trHeight w:val="638"/>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特别说明</w:t>
            </w:r>
            <w:r/>
          </w:p>
        </w:tc>
        <w:tc>
          <w:tcPr>
            <w:tcW w:w="6418"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若有内容与投标人须知前附表内容不一致时，以投标人须知前附表为准。</w:t>
            </w:r>
            <w:r/>
          </w:p>
        </w:tc>
      </w:tr>
      <w:tr>
        <w:trPr>
          <w:trHeight w:val="557"/>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投标保证金</w:t>
            </w:r>
            <w:r/>
          </w:p>
        </w:tc>
        <w:tc>
          <w:tcPr>
            <w:tcW w:w="6418"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本项目不收取投标保证金</w:t>
            </w:r>
            <w:r/>
          </w:p>
        </w:tc>
      </w:tr>
      <w:tr>
        <w:trPr>
          <w:trHeight w:val="569"/>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投标有效期</w:t>
            </w:r>
            <w:r/>
          </w:p>
        </w:tc>
        <w:tc>
          <w:tcPr>
            <w:tcW w:w="6418" w:type="dxa"/>
            <w:vAlign w:val="center"/>
            <w:textDirection w:val="lrTb"/>
            <w:noWrap w:val="false"/>
          </w:tcPr>
          <w:p>
            <w:pPr>
              <w:widowControl/>
              <w:rPr>
                <w:rFonts w:hint="eastAsia" w:ascii="宋体" w:hAnsi="宋体" w:cs="宋体"/>
                <w:color w:val="auto"/>
                <w:sz w:val="24"/>
                <w:szCs w:val="24"/>
                <w:highlight w:val="none"/>
              </w:rPr>
            </w:pPr>
            <w:r/>
            <w:bookmarkStart w:id="60" w:name="EBd40b5fb42f2944a3b45e579ce3941f02"/>
            <w:r>
              <w:rPr>
                <w:rFonts w:hint="eastAsia" w:ascii="宋体" w:hAnsi="宋体" w:cs="宋体"/>
                <w:color w:val="auto"/>
                <w:sz w:val="24"/>
                <w:szCs w:val="24"/>
                <w:highlight w:val="none"/>
              </w:rPr>
              <w:t xml:space="preserve">90</w:t>
            </w:r>
            <w:bookmarkEnd w:id="60"/>
            <w:r>
              <w:rPr>
                <w:rFonts w:hint="eastAsia" w:ascii="宋体" w:hAnsi="宋体" w:cs="宋体"/>
                <w:color w:val="auto"/>
                <w:sz w:val="24"/>
                <w:szCs w:val="24"/>
                <w:highlight w:val="none"/>
              </w:rPr>
              <w:t xml:space="preserve">日（从提交投标文件截止之日起算）</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评标办法</w:t>
            </w:r>
            <w:r/>
          </w:p>
        </w:tc>
        <w:tc>
          <w:tcPr>
            <w:tcW w:w="6418"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综合评分法</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具体评标办法详见招标文件第三部分。</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评标委员会按照招标文件规定的评标办法和标准，确定各投标人经评审后的得分，并按得分由高到低进行排序。</w:t>
            </w:r>
            <w:r/>
          </w:p>
        </w:tc>
      </w:tr>
      <w:tr>
        <w:trPr>
          <w:trHeight w:val="9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中标通知书领取</w:t>
            </w:r>
            <w:r/>
          </w:p>
        </w:tc>
        <w:tc>
          <w:tcPr>
            <w:tcW w:w="6418"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领取地址：南京市中华路50号弘业大厦10楼</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需提供材料：中标服务费缴纳截图</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中标服务费的收取</w:t>
            </w:r>
            <w:r/>
          </w:p>
        </w:tc>
        <w:tc>
          <w:tcPr>
            <w:tcW w:w="6418"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本项目中标服务费参照发改价格[2011]534号文的60％收取，应在领取中标通知书前缴纳。</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收款信息：</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户名：江苏弘业国际技术工程有限公司</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开户银行：中国银行南京市中华路支行</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账户：527460884999</w:t>
            </w:r>
            <w:r/>
          </w:p>
        </w:tc>
      </w:tr>
      <w:tr>
        <w:trPr>
          <w:trHeight w:val="405"/>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履约保证金</w:t>
            </w:r>
            <w:r/>
          </w:p>
        </w:tc>
        <w:tc>
          <w:tcPr>
            <w:tcW w:w="6418" w:type="dxa"/>
            <w:vAlign w:val="center"/>
            <w:textDirection w:val="lrTb"/>
            <w:noWrap w:val="false"/>
          </w:tcPr>
          <w:p>
            <w:pP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本项目不适用。</w:t>
            </w:r>
            <w:r/>
          </w:p>
        </w:tc>
      </w:tr>
      <w:tr>
        <w:trPr>
          <w:trHeight w:val="725"/>
        </w:trPr>
        <w:tc>
          <w:tcPr>
            <w:tcW w:w="1043" w:type="dxa"/>
            <w:vAlign w:val="center"/>
            <w:textDirection w:val="lrTb"/>
            <w:noWrap w:val="false"/>
          </w:tcPr>
          <w:p>
            <w:pPr>
              <w:jc w:val="center"/>
              <w:rPr>
                <w:rFonts w:hint="eastAsia" w:ascii="宋体" w:hAnsi="宋体" w:cs="宋体"/>
                <w:color w:val="auto"/>
                <w:sz w:val="24"/>
                <w:szCs w:val="24"/>
                <w:highlight w:val="none"/>
              </w:rPr>
            </w:pPr>
            <w:r/>
            <w:bookmarkStart w:id="61" w:name="_Toc514054472"/>
            <w:r/>
            <w:bookmarkStart w:id="62" w:name="_Toc25522"/>
            <w:r>
              <w:rPr>
                <w:rFonts w:hint="eastAsia" w:ascii="宋体" w:hAnsi="宋体" w:cs="宋体"/>
                <w:color w:val="auto"/>
                <w:sz w:val="24"/>
                <w:szCs w:val="24"/>
                <w:highlight w:val="none"/>
              </w:rPr>
              <w:t xml:space="preserve">8</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采购标的所属行业</w:t>
            </w:r>
            <w:r/>
          </w:p>
        </w:tc>
        <w:tc>
          <w:tcPr>
            <w:tcW w:w="6418"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本项目采购标的对应的行业主要为</w:t>
            </w:r>
            <w:r>
              <w:rPr>
                <w:rFonts w:hint="eastAsia" w:ascii="宋体" w:hAnsi="宋体" w:cs="宋体"/>
                <w:color w:val="auto"/>
                <w:sz w:val="24"/>
                <w:szCs w:val="24"/>
                <w:highlight w:val="none"/>
                <w:u w:val="single"/>
              </w:rPr>
              <w:t xml:space="preserve">其他未列明行业</w:t>
            </w:r>
            <w:r>
              <w:rPr>
                <w:rFonts w:hint="eastAsia" w:ascii="宋体" w:hAnsi="宋体" w:cs="宋体"/>
                <w:color w:val="auto"/>
                <w:sz w:val="24"/>
                <w:szCs w:val="24"/>
                <w:highlight w:val="none"/>
              </w:rPr>
              <w:t xml:space="preserve">。</w:t>
            </w:r>
            <w:r/>
          </w:p>
        </w:tc>
      </w:tr>
    </w:tbl>
    <w:p>
      <w:pPr>
        <w:pStyle w:val="1379"/>
        <w:rPr>
          <w:rFonts w:hint="eastAsia" w:ascii="宋体" w:hAnsi="宋体" w:eastAsia="宋体" w:cs="宋体"/>
          <w:color w:val="auto"/>
          <w:highlight w:val="none"/>
        </w:rPr>
        <w:outlineLvl w:val="1"/>
      </w:pPr>
      <w:r/>
      <w:bookmarkStart w:id="63" w:name="_Toc20458"/>
      <w:r/>
      <w:bookmarkStart w:id="64" w:name="_Toc22298"/>
      <w:r/>
      <w:r/>
    </w:p>
    <w:p>
      <w:pPr>
        <w:pStyle w:val="1379"/>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一、总则</w:t>
      </w:r>
      <w:bookmarkEnd w:id="61"/>
      <w:r/>
      <w:bookmarkEnd w:id="62"/>
      <w:r/>
      <w:bookmarkEnd w:id="63"/>
      <w:r/>
      <w:bookmarkEnd w:id="64"/>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1、招标方式</w:t>
      </w:r>
      <w:r/>
    </w:p>
    <w:p>
      <w:pPr>
        <w:pStyle w:val="1005"/>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本次招标采取公开招标方式。</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2、合格的投标人</w:t>
      </w:r>
      <w:r/>
    </w:p>
    <w:p>
      <w:pPr>
        <w:ind w:firstLine="480"/>
        <w:spacing w:line="500" w:lineRule="exact"/>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2.1合格的投标人必须是有能力按照本招标文件规定的要求提供货物和相关服务，且具有独立承担民事等法律责任的法人或其它经济组织等。</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2.2合格的投标人必须符合招标文件第一部分《招标公告》第二条及须知前附表相关规定，且具备独立完成本项目的能力，中标后不允许分包、转包。</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2.3合格的投标人应遵守《中华人民共和国政府采购法》、《中华人民共和国政府采购法实施条例》、《政府采购货物和服务招标投标管理办法》等法律、行政法规、部门规章和规范性文件。</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3、适用法律</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本次招标及由本次招标产生的合同受中华人民共和国的相关法律、法规制约和保护。</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4、投标费用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投标人应自行承担所有参加投标有关的费用。</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5、招标文件的约束力</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投标人一旦参加本项目投标，即被认为接受了本招标文件的所有条件和规定。</w:t>
      </w:r>
      <w:r/>
    </w:p>
    <w:p>
      <w:pPr>
        <w:pStyle w:val="1379"/>
        <w:rPr>
          <w:rFonts w:hint="eastAsia" w:ascii="宋体" w:hAnsi="宋体" w:eastAsia="宋体" w:cs="宋体"/>
          <w:color w:val="auto"/>
          <w:highlight w:val="none"/>
        </w:rPr>
        <w:outlineLvl w:val="1"/>
      </w:pPr>
      <w:r/>
      <w:bookmarkStart w:id="65" w:name="_Toc17916"/>
      <w:r/>
      <w:bookmarkStart w:id="66" w:name="_Toc514054473"/>
      <w:r/>
      <w:bookmarkStart w:id="67" w:name="_Toc21335"/>
      <w:r/>
      <w:bookmarkStart w:id="68" w:name="_Toc30610"/>
      <w:r>
        <w:rPr>
          <w:rFonts w:hint="eastAsia" w:ascii="宋体" w:hAnsi="宋体" w:eastAsia="宋体" w:cs="宋体"/>
          <w:color w:val="auto"/>
          <w:highlight w:val="none"/>
        </w:rPr>
        <w:t xml:space="preserve">二、招标文件</w:t>
      </w:r>
      <w:bookmarkEnd w:id="65"/>
      <w:r/>
      <w:bookmarkEnd w:id="66"/>
      <w:r/>
      <w:bookmarkEnd w:id="67"/>
      <w:r/>
      <w:bookmarkEnd w:id="68"/>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6</w:t>
      </w:r>
      <w:r>
        <w:rPr>
          <w:rFonts w:hint="eastAsia" w:ascii="宋体" w:hAnsi="宋体" w:cs="宋体"/>
          <w:b/>
          <w:color w:val="auto"/>
          <w:sz w:val="24"/>
          <w:highlight w:val="none"/>
        </w:rPr>
        <w:t xml:space="preserve">、招标文件构成</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第一部分：招标公告；</w:t>
      </w:r>
      <w:r/>
    </w:p>
    <w:p>
      <w:pPr>
        <w:ind w:firstLine="480"/>
        <w:spacing w:line="5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第二部分：投标人须知；</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第三部分：评标方法和标准；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第四部分：采购需求；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第五部分：合同格式及条款；</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第六部分：投标文件格式。</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7</w:t>
      </w:r>
      <w:r>
        <w:rPr>
          <w:rFonts w:hint="eastAsia" w:ascii="宋体" w:hAnsi="宋体" w:cs="宋体"/>
          <w:b/>
          <w:color w:val="auto"/>
          <w:sz w:val="24"/>
          <w:highlight w:val="none"/>
        </w:rPr>
        <w:t xml:space="preserve">、招标文件的澄清</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任何要求对招标文件澄清的投标人，均应在法律法规规定的时间内提出，采购代理机构对规定时间内收到的澄清要求予以答复，答复不包括问题的来源。</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8</w:t>
      </w:r>
      <w:r>
        <w:rPr>
          <w:rFonts w:hint="eastAsia" w:ascii="宋体" w:hAnsi="宋体" w:cs="宋体"/>
          <w:b/>
          <w:color w:val="auto"/>
          <w:sz w:val="24"/>
          <w:highlight w:val="none"/>
        </w:rPr>
        <w:t xml:space="preserve">、招标文件的修改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.1在投标文件接收截止日期15日前，采购代理机构可以更正公告或补充文件的形式对招标文件进行修改。</w:t>
      </w:r>
      <w:r/>
    </w:p>
    <w:p>
      <w:pPr>
        <w:ind w:firstLine="480"/>
        <w:spacing w:line="5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2招标文件的修改将在“江苏政府采购网”公布，补充文件将作为招标文件的组成部分，并对投标人具有约束力。修改内容可能影响投标文件编制的，采购人或者采购代理机构将顺延提交投标文件的截止时间，并将在“江苏政府采购网”公布。</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.3为使投标人有充分的时间对招标文件的修改部分进行分析、研究，采购代理机构有权推迟投标文件接收截止日期和开标日期，并将此变更通知所有已获取招标文件的投标人。</w:t>
      </w:r>
      <w:r/>
    </w:p>
    <w:p>
      <w:pPr>
        <w:ind w:firstLine="480"/>
        <w:spacing w:line="500" w:lineRule="exact"/>
        <w:rPr>
          <w:rFonts w:hint="eastAsia" w:ascii="宋体" w:hAnsi="宋体" w:eastAsia="宋体" w:cs="宋体"/>
          <w:color w:val="auto"/>
          <w:highlight w:val="none"/>
          <w:lang w:eastAsia="zh-CN"/>
        </w:rPr>
      </w:pPr>
      <w:r>
        <w:rPr>
          <w:rFonts w:hint="eastAsia" w:ascii="宋体" w:hAnsi="宋体" w:cs="宋体"/>
          <w:color w:val="auto"/>
          <w:sz w:val="24"/>
          <w:highlight w:val="none"/>
        </w:rPr>
        <w:t xml:space="preserve">9采购代理机构发出的所有补充、修改和变更文件均作为招标文件的组成部分，与招标文件具有同等法律效力。</w:t>
      </w:r>
      <w:r/>
    </w:p>
    <w:p>
      <w:pPr>
        <w:pStyle w:val="1379"/>
        <w:rPr>
          <w:rFonts w:hint="eastAsia" w:ascii="宋体" w:hAnsi="宋体" w:eastAsia="宋体" w:cs="宋体"/>
          <w:color w:val="auto"/>
          <w:highlight w:val="none"/>
        </w:rPr>
        <w:outlineLvl w:val="1"/>
      </w:pPr>
      <w:r/>
      <w:bookmarkStart w:id="69" w:name="_Toc20227"/>
      <w:r/>
      <w:bookmarkStart w:id="70" w:name="_Toc26908"/>
      <w:r/>
      <w:bookmarkStart w:id="71" w:name="_Toc26871"/>
      <w:r/>
      <w:bookmarkStart w:id="72" w:name="_Toc514054474"/>
      <w:r>
        <w:rPr>
          <w:rFonts w:hint="eastAsia" w:ascii="宋体" w:hAnsi="宋体" w:eastAsia="宋体" w:cs="宋体"/>
          <w:color w:val="auto"/>
          <w:highlight w:val="none"/>
        </w:rPr>
        <w:t xml:space="preserve">三、投标文件的编制</w:t>
      </w:r>
      <w:bookmarkEnd w:id="69"/>
      <w:r/>
      <w:bookmarkEnd w:id="70"/>
      <w:r/>
      <w:bookmarkEnd w:id="71"/>
      <w:r/>
      <w:bookmarkEnd w:id="72"/>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10、投标文件的编制要求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10.2投标文件应当对招标文件有关</w:t>
      </w:r>
      <w:r>
        <w:rPr>
          <w:rFonts w:hint="eastAsia" w:ascii="宋体" w:hAnsi="宋体" w:cs="宋体"/>
          <w:color w:val="auto"/>
          <w:sz w:val="24"/>
          <w:highlight w:val="none"/>
          <w:lang w:val="en-US" w:eastAsia="zh-CN"/>
        </w:rPr>
        <w:t xml:space="preserve">服务</w:t>
      </w:r>
      <w:r>
        <w:rPr>
          <w:rFonts w:hint="eastAsia" w:ascii="宋体" w:hAnsi="宋体" w:cs="宋体"/>
          <w:color w:val="auto"/>
          <w:sz w:val="24"/>
          <w:highlight w:val="none"/>
        </w:rPr>
        <w:t xml:space="preserve">期、投标有效期、招标范围、</w:t>
      </w:r>
      <w:r>
        <w:rPr>
          <w:rFonts w:hint="eastAsia" w:ascii="宋体" w:hAnsi="宋体" w:cs="宋体"/>
          <w:color w:val="auto"/>
          <w:sz w:val="24"/>
          <w:highlight w:val="none"/>
          <w:lang w:val="en-US" w:eastAsia="zh-CN"/>
        </w:rPr>
        <w:t xml:space="preserve">采购需求、</w:t>
      </w:r>
      <w:r>
        <w:rPr>
          <w:rFonts w:hint="eastAsia" w:ascii="宋体" w:hAnsi="宋体" w:cs="宋体"/>
          <w:color w:val="auto"/>
          <w:sz w:val="24"/>
          <w:highlight w:val="none"/>
        </w:rPr>
        <w:t xml:space="preserve">付款方式等实质性内容作出响应。</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11、投标文件构成</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11.1资格证明文件；</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11.1.1具有独立承担民事责任的能力（法人或者其他组织的营业执照等证明文件，自然人的身份证明）；</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11.1.2具有良好的商业信誉和健全的财务会计制度（提供</w:t>
      </w:r>
      <w:r>
        <w:rPr>
          <w:rFonts w:hint="eastAsia" w:ascii="宋体" w:hAnsi="宋体" w:cs="宋体"/>
          <w:bCs/>
          <w:color w:val="auto"/>
          <w:sz w:val="24"/>
          <w:szCs w:val="24"/>
          <w:highlight w:val="none"/>
          <w:lang w:val="en-US" w:eastAsia="zh-CN"/>
        </w:rPr>
        <w:t xml:space="preserve">2025年度</w:t>
      </w:r>
      <w:r>
        <w:rPr>
          <w:rFonts w:hint="eastAsia" w:ascii="宋体" w:hAnsi="宋体" w:cs="宋体"/>
          <w:bCs/>
          <w:color w:val="auto"/>
          <w:sz w:val="24"/>
          <w:szCs w:val="24"/>
          <w:highlight w:val="none"/>
        </w:rPr>
        <w:t xml:space="preserve">财务报告，至少包含资产负债表、利润表；或投标截止时间前六个月内银行出具的资信证明；成立不满一年无须提供）；</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11.1.3具有履行合同所必需的设备和专业技术能力（提供书面声明）；</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11.1.4有依法缴纳税收和社会保障资金的良好记录（参加本次政府采购活动前6个月内至少一个月缴纳税收及缴纳社会保障资金的证明材料，投标人依法享受缓缴、免缴税收、社会保障资金的，需提供证明材料）；</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11.1.5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11.1.6法律、行政法规规定的其他条件；</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7</w:t>
      </w:r>
      <w:r>
        <w:rPr>
          <w:rFonts w:hint="eastAsia" w:ascii="宋体" w:hAnsi="宋体" w:cs="宋体"/>
          <w:bCs/>
          <w:color w:val="auto"/>
          <w:sz w:val="24"/>
          <w:szCs w:val="24"/>
          <w:highlight w:val="none"/>
        </w:rPr>
        <w:t xml:space="preserve">拒绝下述供应商参加本次采购活动的情形：</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7</w:t>
      </w:r>
      <w:r>
        <w:rPr>
          <w:rFonts w:hint="eastAsia" w:ascii="宋体" w:hAnsi="宋体" w:cs="宋体"/>
          <w:bCs/>
          <w:color w:val="auto"/>
          <w:sz w:val="24"/>
          <w:szCs w:val="24"/>
          <w:highlight w:val="none"/>
        </w:rPr>
        <w:t xml:space="preserve">.1供应商单位负责人为同一人或者存在直接控股、管理关系的不同供应商，不得参加同一合同项下的政府采购活动。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7</w:t>
      </w:r>
      <w:r>
        <w:rPr>
          <w:rFonts w:hint="eastAsia" w:ascii="宋体" w:hAnsi="宋体" w:cs="宋体"/>
          <w:bCs/>
          <w:color w:val="auto"/>
          <w:sz w:val="24"/>
          <w:szCs w:val="24"/>
          <w:highlight w:val="none"/>
        </w:rPr>
        <w:t xml:space="preserve">.2凡为采购项目提供整体设计、规范编制或者项目管理、监理、检测等服务的供应商，不得再参加本项目的采购活动。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7</w:t>
      </w:r>
      <w:r>
        <w:rPr>
          <w:rFonts w:hint="eastAsia" w:ascii="宋体" w:hAnsi="宋体" w:cs="宋体"/>
          <w:bCs/>
          <w:color w:val="auto"/>
          <w:sz w:val="24"/>
          <w:szCs w:val="24"/>
          <w:highlight w:val="none"/>
        </w:rPr>
        <w:t xml:space="preserve">.3拒绝列入失信被执行人、重大税收违法案件当事人名单、政府采购严重违法失信行为记录名单的供应商参与政府采购活动。</w:t>
      </w:r>
      <w:r/>
    </w:p>
    <w:p>
      <w:pPr>
        <w:ind w:firstLine="480"/>
        <w:spacing w:line="500" w:lineRule="exact"/>
        <w:rPr>
          <w:rFonts w:hint="eastAsia"/>
          <w:color w:val="auto"/>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8</w:t>
      </w:r>
      <w:r>
        <w:rPr>
          <w:rFonts w:hint="eastAsia" w:ascii="宋体" w:hAnsi="宋体" w:cs="宋体"/>
          <w:bCs/>
          <w:color w:val="auto"/>
          <w:sz w:val="24"/>
          <w:szCs w:val="24"/>
          <w:highlight w:val="none"/>
        </w:rPr>
        <w:t xml:space="preserve">投标人须符合国家及地方环境保护相关规定，须提供有效的在全国排污许可证管理信息平台排污登记后的回执或具有有效的排污许可证明。</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11.2投标函；</w:t>
      </w:r>
      <w:r/>
    </w:p>
    <w:p>
      <w:pPr>
        <w:ind w:firstLine="480"/>
        <w:spacing w:line="500" w:lineRule="exact"/>
        <w:rPr>
          <w:rFonts w:hint="eastAsia" w:ascii="宋体" w:hAnsi="宋体" w:cs="宋体"/>
          <w:color w:val="auto"/>
          <w:sz w:val="24"/>
          <w:highlight w:val="none"/>
        </w:rPr>
      </w:pPr>
      <w:r>
        <w:rPr>
          <w:rFonts w:hint="eastAsia" w:ascii="宋体" w:hAnsi="宋体" w:cs="宋体"/>
          <w:bCs/>
          <w:color w:val="auto"/>
          <w:sz w:val="24"/>
          <w:szCs w:val="24"/>
          <w:highlight w:val="none"/>
        </w:rPr>
        <w:t xml:space="preserve">11.3</w:t>
      </w:r>
      <w:r>
        <w:rPr>
          <w:rFonts w:hint="eastAsia" w:ascii="宋体" w:hAnsi="宋体" w:cs="宋体"/>
          <w:color w:val="auto"/>
          <w:sz w:val="24"/>
          <w:highlight w:val="none"/>
        </w:rPr>
        <w:t xml:space="preserve">报价文件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11.3.1开标一览表；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11.3.2明细报价表。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11.4技术文件</w:t>
      </w:r>
      <w:r/>
    </w:p>
    <w:p>
      <w:pPr>
        <w:ind w:firstLine="480"/>
        <w:spacing w:line="500" w:lineRule="exact"/>
        <w:rPr>
          <w:rFonts w:hint="eastAsia" w:ascii="宋体" w:hAnsi="宋体" w:cs="宋体"/>
          <w:color w:val="auto"/>
          <w:sz w:val="24"/>
          <w:highlight w:val="none"/>
        </w:rPr>
      </w:pPr>
      <w:r/>
      <w:bookmarkStart w:id="73" w:name="EB7f6b24a996964930b08d6b290b36e3fd"/>
      <w:r>
        <w:rPr>
          <w:rFonts w:hint="eastAsia" w:ascii="宋体" w:hAnsi="宋体" w:cs="宋体"/>
          <w:color w:val="auto"/>
          <w:sz w:val="24"/>
          <w:highlight w:val="none"/>
        </w:rPr>
        <w:t xml:space="preserve">11.4.1技术响应偏差表</w:t>
      </w:r>
      <w:bookmarkEnd w:id="73"/>
      <w:r>
        <w:rPr>
          <w:rFonts w:hint="eastAsia" w:ascii="宋体" w:hAnsi="宋体" w:cs="宋体"/>
          <w:color w:val="auto"/>
          <w:sz w:val="24"/>
          <w:highlight w:val="none"/>
        </w:rPr>
        <w:t xml:space="preserve">。</w:t>
      </w:r>
      <w:r/>
    </w:p>
    <w:p>
      <w:pPr>
        <w:ind w:firstLine="480"/>
        <w:spacing w:line="500" w:lineRule="exact"/>
        <w:rPr>
          <w:rFonts w:hint="eastAsia" w:ascii="宋体" w:hAnsi="宋体" w:cs="宋体"/>
          <w:bCs/>
          <w:color w:val="auto"/>
          <w:sz w:val="24"/>
          <w:szCs w:val="24"/>
          <w:highlight w:val="none"/>
        </w:rPr>
      </w:pPr>
      <w:r>
        <w:rPr>
          <w:rFonts w:hint="eastAsia" w:ascii="宋体" w:hAnsi="宋体" w:cs="宋体"/>
          <w:color w:val="auto"/>
          <w:sz w:val="24"/>
          <w:highlight w:val="none"/>
        </w:rPr>
        <w:t xml:space="preserve">11.4.2</w:t>
      </w:r>
      <w:r>
        <w:rPr>
          <w:rFonts w:hint="eastAsia" w:ascii="宋体" w:hAnsi="宋体" w:cs="宋体"/>
          <w:bCs/>
          <w:color w:val="auto"/>
          <w:sz w:val="24"/>
          <w:szCs w:val="24"/>
          <w:highlight w:val="none"/>
        </w:rPr>
        <w:t xml:space="preserve">其他技术文件（根据评分点自行提供）</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11.5商务文件</w:t>
      </w:r>
      <w:r/>
    </w:p>
    <w:p>
      <w:pPr>
        <w:ind w:firstLine="480"/>
        <w:spacing w:line="500" w:lineRule="exact"/>
        <w:rPr>
          <w:rFonts w:hint="eastAsia" w:ascii="宋体" w:hAnsi="宋体" w:cs="宋体"/>
          <w:color w:val="auto"/>
          <w:sz w:val="24"/>
          <w:highlight w:val="none"/>
        </w:rPr>
      </w:pPr>
      <w:r/>
      <w:bookmarkStart w:id="74" w:name="EBdc2c24f6358343e896cd43bd6621a619"/>
      <w:r>
        <w:rPr>
          <w:rFonts w:hint="eastAsia" w:ascii="宋体" w:hAnsi="宋体" w:cs="宋体"/>
          <w:color w:val="auto"/>
          <w:sz w:val="24"/>
          <w:highlight w:val="none"/>
        </w:rPr>
        <w:t xml:space="preserve">11.5.1商务响应偏差表；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11.5.2投标人承担类似项目业绩一览表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11.5.3其他商务文件</w:t>
      </w:r>
      <w:r>
        <w:rPr>
          <w:rFonts w:hint="eastAsia" w:ascii="宋体" w:hAnsi="宋体" w:cs="宋体"/>
          <w:bCs/>
          <w:color w:val="auto"/>
          <w:sz w:val="24"/>
          <w:szCs w:val="24"/>
          <w:highlight w:val="none"/>
        </w:rPr>
        <w:t xml:space="preserve">（根据评分点自行提供）</w:t>
      </w:r>
      <w:r>
        <w:rPr>
          <w:rFonts w:hint="eastAsia" w:ascii="宋体" w:hAnsi="宋体" w:cs="宋体"/>
          <w:color w:val="auto"/>
          <w:sz w:val="24"/>
          <w:highlight w:val="none"/>
        </w:rPr>
        <w:t xml:space="preserve">。</w:t>
      </w:r>
      <w:bookmarkEnd w:id="74"/>
      <w:r/>
      <w:r/>
    </w:p>
    <w:p>
      <w:pPr>
        <w:numPr>
          <w:ilvl w:val="0"/>
          <w:numId w:val="6"/>
        </w:num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投标文件构成资料为非中文时应提供中文译版，并以中文为准，否则可视为未提供；</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13、投标报价</w:t>
      </w:r>
      <w:r/>
    </w:p>
    <w:p>
      <w:pPr>
        <w:ind w:firstLine="480"/>
        <w:spacing w:line="500" w:lineRule="exact"/>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13.1本项目不接受备选的投标方案或有选择的报价，只允许有一个报价。</w:t>
      </w:r>
      <w:bookmarkStart w:id="75" w:name="EB54dd097a55df4796bd5f9b6bdf2ddc40"/>
      <w:r>
        <w:rPr>
          <w:rFonts w:hint="eastAsia" w:ascii="宋体" w:hAnsi="宋体" w:cs="宋体"/>
          <w:color w:val="auto"/>
          <w:sz w:val="24"/>
          <w:highlight w:val="none"/>
          <w:lang w:val="en-US" w:eastAsia="zh-CN"/>
        </w:rPr>
        <w:t xml:space="preserve">投标报价</w:t>
      </w:r>
      <w:r>
        <w:rPr>
          <w:rFonts w:hint="eastAsia" w:ascii="宋体" w:hAnsi="宋体" w:cs="宋体"/>
          <w:color w:val="auto"/>
          <w:sz w:val="24"/>
          <w:highlight w:val="none"/>
        </w:rPr>
        <w:t xml:space="preserve">包含但不限于洗涤、消毒、烘干、运输、人工、设备维护、税费等及交付使用过程中涉及到的其他一切费用。</w:t>
      </w:r>
      <w:bookmarkEnd w:id="75"/>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13.3报价注意事项：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13.3.1价格一律以人民币计算；</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13.3.2投标人报价时应充分考虑所有可能影响到报价的因素，一旦评标结束最终中标，如发生漏、缺、少项，都将被认为是中标人的报价让利行为，损失自负。</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14、投标保证金</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本项目不收取投标保证金。</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15、中标</w:t>
      </w:r>
      <w:r>
        <w:rPr>
          <w:rFonts w:hint="eastAsia" w:ascii="宋体" w:hAnsi="宋体" w:cs="宋体"/>
          <w:b/>
          <w:color w:val="auto"/>
          <w:sz w:val="24"/>
          <w:highlight w:val="none"/>
        </w:rPr>
        <w:t xml:space="preserve">服务费</w:t>
      </w:r>
      <w:r/>
    </w:p>
    <w:p>
      <w:pPr>
        <w:ind w:firstLine="480"/>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15.1</w:t>
      </w:r>
      <w:r>
        <w:rPr>
          <w:rFonts w:hint="eastAsia" w:ascii="宋体" w:hAnsi="宋体" w:eastAsia="宋体" w:cs="宋体"/>
          <w:color w:val="auto"/>
          <w:sz w:val="24"/>
          <w:highlight w:val="none"/>
          <w:lang w:val="en-US" w:eastAsia="zh-CN"/>
        </w:rPr>
        <w:t xml:space="preserve">详见</w:t>
      </w:r>
      <w:r>
        <w:rPr>
          <w:rFonts w:hint="eastAsia" w:ascii="宋体" w:hAnsi="宋体" w:eastAsia="宋体" w:cs="宋体"/>
          <w:color w:val="auto"/>
          <w:sz w:val="24"/>
          <w:highlight w:val="none"/>
        </w:rPr>
        <w:t xml:space="preserve">投标人须知前附表</w:t>
      </w:r>
      <w:r/>
    </w:p>
    <w:p>
      <w:pPr>
        <w:ind w:firstLine="482"/>
        <w:keepLines w:val="0"/>
        <w:keepNext w:val="0"/>
        <w:pageBreakBefore w:val="0"/>
        <w:spacing w:line="360" w:lineRule="auto"/>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16、投标有效期</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cs="宋体"/>
          <w:color w:val="auto"/>
          <w:sz w:val="24"/>
          <w:szCs w:val="24"/>
          <w:highlight w:val="none"/>
        </w:rPr>
        <w:t xml:space="preserve">16.1在投标人须知</w:t>
      </w:r>
      <w:r>
        <w:rPr>
          <w:rFonts w:hint="eastAsia" w:ascii="宋体" w:hAnsi="宋体" w:cs="宋体"/>
          <w:color w:val="auto"/>
          <w:sz w:val="24"/>
          <w:highlight w:val="none"/>
        </w:rPr>
        <w:t xml:space="preserve">前附表规定的投标有效期内，投标人不得要求撤销或者修改其投标文件。</w:t>
      </w:r>
      <w:r/>
    </w:p>
    <w:p>
      <w:pPr>
        <w:ind w:firstLine="480"/>
        <w:spacing w:line="500" w:lineRule="exact"/>
        <w:rPr>
          <w:rFonts w:hint="eastAsia" w:ascii="宋体" w:hAnsi="宋体" w:eastAsia="宋体" w:cs="宋体"/>
          <w:color w:val="auto"/>
          <w:highlight w:val="none"/>
          <w:lang w:eastAsia="zh-CN"/>
        </w:rPr>
      </w:pPr>
      <w:r>
        <w:rPr>
          <w:rFonts w:hint="eastAsia" w:ascii="宋体" w:hAnsi="宋体" w:cs="宋体"/>
          <w:color w:val="auto"/>
          <w:sz w:val="24"/>
          <w:highlight w:val="none"/>
        </w:rPr>
        <w:t xml:space="preserve">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w:t>
      </w:r>
      <w:r/>
    </w:p>
    <w:p>
      <w:pPr>
        <w:pStyle w:val="1379"/>
        <w:rPr>
          <w:rFonts w:hint="eastAsia" w:ascii="宋体" w:hAnsi="宋体" w:eastAsia="宋体" w:cs="宋体"/>
          <w:color w:val="auto"/>
          <w:highlight w:val="none"/>
        </w:rPr>
        <w:outlineLvl w:val="1"/>
      </w:pPr>
      <w:r/>
      <w:bookmarkStart w:id="76" w:name="_Toc26211"/>
      <w:r/>
      <w:bookmarkStart w:id="77" w:name="_Toc514054475"/>
      <w:r/>
      <w:bookmarkStart w:id="78" w:name="_Toc5409"/>
      <w:r/>
      <w:bookmarkStart w:id="79" w:name="_Toc9292"/>
      <w:r>
        <w:rPr>
          <w:rFonts w:hint="eastAsia" w:ascii="宋体" w:hAnsi="宋体" w:eastAsia="宋体" w:cs="宋体"/>
          <w:color w:val="auto"/>
          <w:highlight w:val="none"/>
        </w:rPr>
        <w:t xml:space="preserve">四、投标文件的提交</w:t>
      </w:r>
      <w:bookmarkEnd w:id="76"/>
      <w:r/>
      <w:bookmarkEnd w:id="77"/>
      <w:r/>
      <w:bookmarkEnd w:id="78"/>
      <w:r/>
      <w:bookmarkEnd w:id="79"/>
      <w:r/>
      <w:r/>
    </w:p>
    <w:p>
      <w:pPr>
        <w:ind w:firstLine="482"/>
        <w:spacing w:line="500" w:lineRule="exact"/>
        <w:rPr>
          <w:rFonts w:hint="eastAsia" w:ascii="宋体" w:hAnsi="宋体" w:cs="宋体"/>
          <w:b/>
          <w:color w:val="auto"/>
          <w:sz w:val="24"/>
          <w:highlight w:val="none"/>
        </w:rPr>
        <w:outlineLvl w:val="2"/>
      </w:pPr>
      <w:r/>
      <w:bookmarkStart w:id="80" w:name="_Toc514054476"/>
      <w:r/>
      <w:bookmarkStart w:id="81" w:name="_Toc11452"/>
      <w:r>
        <w:rPr>
          <w:rFonts w:hint="eastAsia" w:ascii="宋体" w:hAnsi="宋体" w:cs="宋体"/>
          <w:b/>
          <w:color w:val="auto"/>
          <w:sz w:val="24"/>
          <w:highlight w:val="none"/>
        </w:rPr>
        <w:t xml:space="preserve">17.1、投标文件的提交</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17.1.1电子投标文件的递交</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投标人应当按照《操作手册》规定，在投标截止时间前制作并上传电子投标文件。</w:t>
      </w:r>
      <w:bookmarkStart w:id="82" w:name="_Toc20823298"/>
      <w:r/>
      <w:bookmarkEnd w:id="82"/>
      <w:r/>
      <w:bookmarkStart w:id="83" w:name="_Toc16938542"/>
      <w:r/>
      <w:bookmarkEnd w:id="83"/>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17.2、投标截止时间</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17.2.1投标人上传电子投标文件的时间不得迟于招标公告中规定的投标截止时间。</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投标人应充分考虑到网络环境、网络带宽等风险因素，如因投标人自身原因造成的电子投标文件上传不成功的按照本招标文件第二部分第18.1.2条规定做无效投标处理。</w:t>
      </w:r>
      <w:r/>
    </w:p>
    <w:p>
      <w:pPr>
        <w:ind w:firstLine="480"/>
        <w:spacing w:line="520" w:lineRule="exact"/>
        <w:rPr>
          <w:rFonts w:hint="eastAsia" w:ascii="宋体" w:hAnsi="宋体" w:cs="宋体"/>
          <w:color w:val="auto"/>
          <w:highlight w:val="none"/>
        </w:rPr>
      </w:pPr>
      <w:r>
        <w:rPr>
          <w:rFonts w:hint="eastAsia" w:ascii="宋体" w:hAnsi="宋体" w:cs="宋体"/>
          <w:color w:val="auto"/>
          <w:sz w:val="24"/>
          <w:highlight w:val="none"/>
        </w:rPr>
        <w:t xml:space="preserve">17.2.2采购代理机构可以按照规定，通过修改招标文件酌情延长投标截止时间，在此情况下，投标人的所有权利和义务以及投标人受制的截止时间均应以延长后新的截止时间为准。</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17.3、投标文件被拒绝接收的情形</w:t>
      </w:r>
      <w:r/>
    </w:p>
    <w:p>
      <w:pPr>
        <w:ind w:firstLine="480"/>
        <w:spacing w:line="520" w:lineRule="exact"/>
        <w:rPr>
          <w:rFonts w:hint="eastAsia" w:ascii="宋体" w:hAnsi="宋体" w:eastAsia="宋体" w:cs="宋体"/>
          <w:color w:val="auto"/>
          <w:sz w:val="20"/>
          <w:highlight w:val="none"/>
          <w:lang w:eastAsia="zh-CN"/>
        </w:rPr>
      </w:pPr>
      <w:r>
        <w:rPr>
          <w:rFonts w:hint="eastAsia" w:ascii="宋体" w:hAnsi="宋体" w:cs="宋体"/>
          <w:color w:val="auto"/>
          <w:sz w:val="24"/>
          <w:highlight w:val="none"/>
        </w:rPr>
        <w:t xml:space="preserve">17.3.1</w:t>
      </w:r>
      <w:bookmarkStart w:id="84" w:name="EB200c38d7a1c345f29b604b38d510a951"/>
      <w:r>
        <w:rPr>
          <w:rFonts w:hint="eastAsia" w:ascii="宋体" w:hAnsi="宋体" w:cs="宋体"/>
          <w:color w:val="auto"/>
          <w:sz w:val="24"/>
          <w:highlight w:val="none"/>
        </w:rPr>
        <w:t xml:space="preserve">采购代理机构拒绝接收在其规定的投标截止时间后上传的任何投标文件。</w:t>
      </w:r>
      <w:bookmarkEnd w:id="84"/>
      <w:r/>
      <w:r/>
    </w:p>
    <w:p>
      <w:pPr>
        <w:ind w:firstLine="480"/>
        <w:spacing w:line="520" w:lineRule="exact"/>
        <w:rPr>
          <w:rFonts w:hint="eastAsia" w:ascii="宋体" w:hAnsi="宋体" w:cs="宋体"/>
          <w:b/>
          <w:bCs/>
          <w:color w:val="auto"/>
          <w:sz w:val="24"/>
          <w:highlight w:val="none"/>
        </w:rPr>
        <w:outlineLvl w:val="2"/>
      </w:pPr>
      <w:r/>
      <w:bookmarkStart w:id="85" w:name="_Toc20823300"/>
      <w:r/>
      <w:bookmarkStart w:id="86" w:name="_Toc16938544"/>
      <w:r/>
      <w:bookmarkStart w:id="87" w:name="_Toc513029228"/>
      <w:r>
        <w:rPr>
          <w:rFonts w:hint="eastAsia" w:ascii="宋体" w:hAnsi="宋体" w:cs="宋体"/>
          <w:b/>
          <w:bCs/>
          <w:color w:val="auto"/>
          <w:sz w:val="24"/>
          <w:highlight w:val="none"/>
        </w:rPr>
        <w:t xml:space="preserve">17.4、投标文件的撤回和修改</w:t>
      </w:r>
      <w:bookmarkEnd w:id="85"/>
      <w:r/>
      <w:bookmarkEnd w:id="86"/>
      <w:r/>
      <w:bookmarkEnd w:id="87"/>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17.4.1投标文件的撤回</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17.4.1.1电子投标文件的撤回</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投标人可在投标截止时间前，撤回其电子投标文件，具体操作方法见《操作手册》。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17.4.1.2投标人撤回电子投标文件，则认为其不再参与本项目投标活动。</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17.4.2投标文件的修改</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17.4.2.1投标人可在投标截止时间前，对其电子投标文件进行修改，具体操作方法见《操作手册》。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17.4.2.2在投标截止时间之后，投标人不得对其电子投标文件作任何修改。</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17.4.3在投标截止时间至招标文件中规定的投标有效期满之间的这段时间内，投标人不得撤回其投标。</w:t>
      </w:r>
      <w:r/>
    </w:p>
    <w:p>
      <w:pPr>
        <w:pStyle w:val="1379"/>
        <w:rPr>
          <w:rFonts w:hint="eastAsia" w:ascii="宋体" w:hAnsi="宋体" w:eastAsia="宋体" w:cs="宋体"/>
          <w:color w:val="auto"/>
          <w:highlight w:val="none"/>
        </w:rPr>
        <w:outlineLvl w:val="1"/>
      </w:pPr>
      <w:r/>
      <w:bookmarkStart w:id="88" w:name="_Toc27625"/>
      <w:r/>
      <w:bookmarkStart w:id="89" w:name="_Toc30306"/>
      <w:r>
        <w:rPr>
          <w:rFonts w:hint="eastAsia" w:ascii="宋体" w:hAnsi="宋体" w:eastAsia="宋体" w:cs="宋体"/>
          <w:color w:val="auto"/>
          <w:highlight w:val="none"/>
        </w:rPr>
        <w:t xml:space="preserve">五、无效标、投标被拒绝、串通投标认定条款</w:t>
      </w:r>
      <w:bookmarkEnd w:id="80"/>
      <w:r/>
      <w:bookmarkEnd w:id="81"/>
      <w:r/>
      <w:bookmarkEnd w:id="88"/>
      <w:r/>
      <w:bookmarkEnd w:id="89"/>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18、以下情形将视为无效投标</w:t>
      </w:r>
      <w:bookmarkStart w:id="90" w:name="EB94942e5430df4fb8a077f3cf7667f212"/>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18.1.1投标人在苏采云系统规定的时间内未成功解密电子投标文件的。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18.1.2投标人未按照招标文件要求上传电子投标文件的。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18.1.3同一投标人提交两个（含两个）以上不同的投标报价的。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18.1.4投标人不具备招标文件中规定资格要求的（以文字表明的实质性要求和标注“★”的内容均为实质性要求）。</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18.1.5投标人的报价超过了采购预算或最高限价的。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18.1.6未通过符合性审查的。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18.1.7不符合招标文件中规定的实质性要求和条件的。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18.1.9投标文件含有采购人不能接受的附加条件的。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18.1.11本项目采购产品如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18.1.12投标人所投标产品不符合招标文件中所列国家强制性标准的；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投标文件未按照招标文件要求加盖公章的。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投标文件含有采购人不能接受的附加条件的；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投标人有本招标文件规定的恶意串通投标情形的；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其它评标委员会认为有必要取消的投标；</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其他法律、法规及本招标文件规定的属无效投标的情形。</w:t>
      </w:r>
      <w:bookmarkEnd w:id="90"/>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19、以下情形投标将被拒绝</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19.1符合专业条件的供应商或者对招标文件作实质响应的供应商不足三家的（20条规定情形除外）；</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19.2出现影响采购公正的违法、违规行为的；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19.3因重大变故，采购任务取消的。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19.4评标委员会认定招标文件存在歧义、重大缺陷导致评审工作无法进行。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19.5因苏采云系统故障原因造成开标不成功的。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19.6投标截止时间结束后参加投标的供应商不足三家的处理：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19.7如出现投标截止时间结束后参加投标的供应商或者在评标期间对招标文件做出实质响应的供应商不足三家情况，按政府采购相关规定执行。</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20、投标人不足三家情形处理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21、凡有以下情形者，一经查实，取消中标候选人资格条款</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21.1提供虚假材料谋取中标的；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21.2采取不正当手段诋毁、排挤其他投标人的；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21.3与采购人、其他投标人或者采购代理机构恶意串通的；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21.4向采购人、采购代理机构行贿或者提供其他不正当利益的；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21.5未在规定时间内与采购人签订采购合同的；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21.6法律、法规规定的其它情况。</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22、恶意串通投标的情形</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22.1供应商直接或间接从采购人或采购代理机构处获得其他供应商的投标情况，并修改其投标文件；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22.2评审活动开始前供应商直接或间接从采购人或采购代理机构处获得评标委员会组成人员情况；</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22.3供应商接受采购人或采购代理机构授意撤换、修改投标文件；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22.4供应商之间协商投标报价、技术方案等投标文件实质性内容；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22.5属于同一集团、协会、商会等组织成员的供应商按照该组织要求协同投标；</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22.6供应商之间事先约定由某一特定供应商中标、成交；</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22.7供应商之间商定部分供应商放弃投标或者放弃中标、成交；</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22.8供应商与采购人或采购代理机构之间、供应商相互之间为谋求特定供应商中标成交或者排斥其他供应商的其他串通行为；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22.9不同投标人的投标文件由同一单位或者个人编制；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22.10不同投标人委托同一单位或者个人办理投标事宜；</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22.11不同投标人的投标文件载明的项目管理成员或者联系人员为同一人；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22.12不同投标人的投标文件异常一致或者投标报价呈规律性差异；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22.13不同投标人的投标文件相互混装；</w:t>
      </w:r>
      <w:r/>
    </w:p>
    <w:p>
      <w:pPr>
        <w:pStyle w:val="1379"/>
        <w:rPr>
          <w:rFonts w:hint="eastAsia" w:ascii="宋体" w:hAnsi="宋体" w:eastAsia="宋体" w:cs="宋体"/>
          <w:color w:val="auto"/>
          <w:highlight w:val="none"/>
        </w:rPr>
        <w:outlineLvl w:val="1"/>
      </w:pPr>
      <w:r/>
      <w:bookmarkStart w:id="91" w:name="_Toc29013"/>
      <w:r/>
      <w:bookmarkStart w:id="92" w:name="_Toc13553"/>
      <w:r/>
      <w:bookmarkStart w:id="93" w:name="_Toc514054477"/>
      <w:r/>
      <w:bookmarkStart w:id="94" w:name="_Toc11517"/>
      <w:r>
        <w:rPr>
          <w:rFonts w:hint="eastAsia" w:ascii="宋体" w:hAnsi="宋体" w:eastAsia="宋体" w:cs="宋体"/>
          <w:color w:val="auto"/>
          <w:highlight w:val="none"/>
        </w:rPr>
        <w:t xml:space="preserve">六、开标、资格审查、评标程序</w:t>
      </w:r>
      <w:bookmarkEnd w:id="91"/>
      <w:r/>
      <w:bookmarkEnd w:id="92"/>
      <w:r/>
      <w:bookmarkEnd w:id="93"/>
      <w:r/>
      <w:bookmarkEnd w:id="94"/>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23、开标会议</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23.1采购代理机构将在招标公告中规定的时间和地点组织公开开标。投标人应当按照《操作手册》规定，参加开标活动和在苏采云系统规定的时间内对投标文件进行解密。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23.2开标仪式由采购代理机构组织。苏采云系统将自动对项目进行开标，并宣布各投标人名称和投标价格。</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23.3投标人在开标过程中涉及到的投标文件解密、开标结果确认等工作，应按照《操作手册》规定执行。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23.4投标人如果对开标过程和开标记录有疑义，应当根据《操作手册》规定提出，如苏采云系统中《开标记录表》宣布后规定时间内未提出的，视同认可开标结果。</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24、资格审查</w:t>
      </w:r>
      <w:r/>
    </w:p>
    <w:p>
      <w:pPr>
        <w:ind w:firstLine="480"/>
        <w:spacing w:line="500" w:lineRule="exact"/>
        <w:rPr>
          <w:rFonts w:hint="eastAsia" w:ascii="宋体" w:hAnsi="宋体" w:cs="宋体"/>
          <w:color w:val="auto"/>
          <w:sz w:val="24"/>
          <w:highlight w:val="none"/>
        </w:rPr>
      </w:pPr>
      <w:r/>
      <w:bookmarkStart w:id="95" w:name="EBa9c0a2c9e523494487594c65b2a92370"/>
      <w:r>
        <w:rPr>
          <w:rFonts w:hint="eastAsia" w:ascii="宋体" w:hAnsi="宋体" w:cs="宋体"/>
          <w:color w:val="auto"/>
          <w:sz w:val="24"/>
          <w:highlight w:val="none"/>
        </w:rPr>
        <w:t xml:space="preserve">开标结束后，采购人或经采购人委托的采购代理机构依法据招标文件规定对投标人的资格证明文件等进行审查。</w:t>
      </w:r>
      <w:bookmarkEnd w:id="95"/>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25、评标委员会</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采购人应根据本项目的特点依法组建评标委员会。评标委员会负责具体评标事务，对资格审查合格的投标人进行评标，并独立履行相关职责。</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26、评标原则</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“公平、公正、客观、择优”为评标的基本原则，评标委员会将根据这一原则，公正、平等地对待各投标人。</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27、评标过程的保密与公正</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27.1凡是与审查、澄清、评价和比较投标的有关资料以及授标建议等，采购人、评委、采购代理机构均不得向投标人或与评标无关的其他人员透露。</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27.2在评标过程中，投标人不得以任何行为影响评标过程，否则其投标文件将被作为无效投标文件。</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27.3采购代理机构和评标委员会不向未中标的投标人解释未中标原因，也不公布评标过程中的相关细节。</w:t>
      </w:r>
      <w:r/>
    </w:p>
    <w:p>
      <w:pPr>
        <w:ind w:firstLine="480"/>
        <w:spacing w:line="520" w:lineRule="exact"/>
        <w:rPr>
          <w:rFonts w:hint="eastAsia" w:ascii="宋体" w:hAnsi="宋体" w:cs="宋体"/>
          <w:color w:val="auto"/>
          <w:highlight w:val="none"/>
        </w:rPr>
      </w:pPr>
      <w:r>
        <w:rPr>
          <w:rFonts w:hint="eastAsia" w:ascii="宋体" w:hAnsi="宋体" w:cs="宋体"/>
          <w:color w:val="auto"/>
          <w:sz w:val="24"/>
          <w:highlight w:val="none"/>
        </w:rPr>
        <w:t xml:space="preserve">27.4采用综合评分法的项目，未中标的投标人可于中标结果公告期限届满之日起通过苏采云系统查看自己的评审得分及排序情况。</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28、评标程序</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96" w:name="EB48e5ba2667fe4390bf237677a47020dd"/>
      <w:r>
        <w:rPr>
          <w:rFonts w:hint="eastAsia" w:ascii="宋体" w:hAnsi="宋体" w:cs="宋体"/>
          <w:color w:val="auto"/>
          <w:sz w:val="24"/>
          <w:highlight w:val="none"/>
        </w:rPr>
        <w:t xml:space="preserve">所谓重大偏离是指投标人投标文件中所述</w:t>
      </w:r>
      <w:r>
        <w:rPr>
          <w:rFonts w:hint="eastAsia" w:ascii="宋体" w:hAnsi="宋体" w:cs="宋体"/>
          <w:color w:val="auto"/>
          <w:sz w:val="24"/>
          <w:highlight w:val="none"/>
          <w:lang w:val="en-US" w:eastAsia="zh-CN"/>
        </w:rPr>
        <w:t xml:space="preserve">服务</w:t>
      </w:r>
      <w:r>
        <w:rPr>
          <w:rFonts w:hint="eastAsia" w:ascii="宋体" w:hAnsi="宋体" w:cs="宋体"/>
          <w:color w:val="auto"/>
          <w:sz w:val="24"/>
          <w:highlight w:val="none"/>
        </w:rPr>
        <w:t xml:space="preserve">质量、</w:t>
      </w:r>
      <w:r>
        <w:rPr>
          <w:rFonts w:hint="eastAsia" w:ascii="宋体" w:hAnsi="宋体" w:cs="宋体"/>
          <w:color w:val="auto"/>
          <w:sz w:val="24"/>
          <w:highlight w:val="none"/>
          <w:lang w:val="en-US" w:eastAsia="zh-CN"/>
        </w:rPr>
        <w:t xml:space="preserve">采购需求</w:t>
      </w:r>
      <w:r>
        <w:rPr>
          <w:rFonts w:hint="eastAsia" w:ascii="宋体" w:hAnsi="宋体" w:cs="宋体"/>
          <w:color w:val="auto"/>
          <w:sz w:val="24"/>
          <w:highlight w:val="none"/>
        </w:rPr>
        <w:t xml:space="preserve">、数量和服务</w:t>
      </w:r>
      <w:r>
        <w:rPr>
          <w:rFonts w:hint="eastAsia" w:ascii="宋体" w:hAnsi="宋体" w:cs="宋体"/>
          <w:color w:val="auto"/>
          <w:sz w:val="24"/>
          <w:highlight w:val="none"/>
          <w:lang w:val="en-US" w:eastAsia="zh-CN"/>
        </w:rPr>
        <w:t xml:space="preserve">期</w:t>
      </w:r>
      <w:r>
        <w:rPr>
          <w:rFonts w:hint="eastAsia" w:ascii="宋体" w:hAnsi="宋体" w:cs="宋体"/>
          <w:color w:val="auto"/>
          <w:sz w:val="24"/>
          <w:highlight w:val="none"/>
        </w:rPr>
        <w:t xml:space="preserve">等明显不能满足招标文件要求。</w:t>
      </w:r>
      <w:bookmarkEnd w:id="96"/>
      <w:r>
        <w:rPr>
          <w:rFonts w:hint="eastAsia" w:ascii="宋体" w:hAnsi="宋体" w:cs="宋体"/>
          <w:color w:val="auto"/>
          <w:sz w:val="24"/>
          <w:highlight w:val="none"/>
        </w:rPr>
        <w:t xml:space="preserve">重大偏离的认定须经评标委员会三分之二以上同意。</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评标委员会判断“投标文件”的响应性，基于“投标文件”本身和招标文件要求提供的技术支持而不靠外部证据。对非实质性响应的投标文件，投标人不能通过修正或撤销不符之处，而使其成为实质性响应。</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28.2澄清有关问题。</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评标委员会并非对每个投标人都做澄清要求。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28.2.3接到评委会澄清、说明和补正要求的投标人如未按规定做出澄清、说明和补正，其风险由投标人自行承担。</w:t>
      </w:r>
      <w:r/>
    </w:p>
    <w:p>
      <w:pPr>
        <w:ind w:firstLine="60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28.2.4投标文件报价出现前后不一致的，除招标文件另有规定外，按照下列规定修正：</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①投标文件中开标一览表（报价表）内容与投标文件中相应内容不一致的，以开标一览表（报价表）为准；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②大写金额和小写金额不一致的，以大写金额为准；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③单价金额小数点或者百分比有明显错位的，以开标一览表的总价为准，并修改单价；</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④总价金额与按单价汇总金额不一致的，以单价金额计算结果为准。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同时出现两种以上不一致的，按照前款规定的顺序修正。修正后的报价，经投标人确认后产生约束力，投标人不确认的，其投标无效。</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28.4比较。评标委员会将按招标文件中规定的评标方法和标准，对符合性检查合格的投标文件进行商务和技术评比。</w:t>
      </w:r>
      <w:r/>
    </w:p>
    <w:p>
      <w:pPr>
        <w:ind w:firstLine="480"/>
        <w:spacing w:line="5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28.5推荐中标候选人。评标委员会按照招标文件中规定的评标方法和标准推荐中标候选人。</w:t>
      </w:r>
      <w:r/>
    </w:p>
    <w:p>
      <w:pPr>
        <w:numPr>
          <w:ilvl w:val="0"/>
          <w:numId w:val="7"/>
        </w:numPr>
        <w:ind w:firstLine="482"/>
        <w:spacing w:line="500" w:lineRule="exact"/>
        <w:rPr>
          <w:rFonts w:hint="eastAsia" w:ascii="宋体" w:hAnsi="宋体" w:cs="宋体"/>
          <w:b/>
          <w:bCs/>
          <w:color w:val="auto"/>
          <w:sz w:val="24"/>
          <w:highlight w:val="none"/>
        </w:rPr>
      </w:pPr>
      <w:r/>
      <w:bookmarkStart w:id="97" w:name="EBf6bd108017b14bde8ec3ea4804c87c27"/>
      <w:r>
        <w:rPr>
          <w:rFonts w:hint="eastAsia" w:ascii="宋体" w:hAnsi="宋体" w:cs="宋体"/>
          <w:b/>
          <w:bCs/>
          <w:color w:val="auto"/>
          <w:sz w:val="24"/>
          <w:highlight w:val="none"/>
        </w:rPr>
        <w:t xml:space="preserve">政府采购政策功能落实</w:t>
      </w:r>
      <w:r/>
    </w:p>
    <w:p>
      <w:pPr>
        <w:ind w:firstLine="480"/>
        <w:spacing w:line="500" w:lineRule="exact"/>
        <w:rPr>
          <w:rFonts w:hint="eastAsia" w:ascii="宋体" w:hAnsi="宋体" w:eastAsia="宋体" w:cs="宋体"/>
          <w:color w:val="auto"/>
          <w:sz w:val="24"/>
          <w:szCs w:val="24"/>
          <w:highlight w:val="none"/>
        </w:rPr>
      </w:pPr>
      <w:r/>
      <w:bookmarkStart w:id="98" w:name="EBd9bc59d5f2ed4fb8a64ee2e373d8cc72"/>
      <w:r/>
      <w:bookmarkStart w:id="99" w:name="_Toc23173"/>
      <w:r/>
      <w:bookmarkStart w:id="100" w:name="_Toc9744"/>
      <w:r/>
      <w:bookmarkStart w:id="101" w:name="_Toc81493168"/>
      <w:r/>
      <w:bookmarkStart w:id="102" w:name="_Toc514054478"/>
      <w:r/>
      <w:bookmarkStart w:id="103" w:name="_Toc5167"/>
      <w:r>
        <w:rPr>
          <w:rFonts w:hint="eastAsia" w:ascii="宋体" w:hAnsi="宋体" w:eastAsia="宋体" w:cs="宋体"/>
          <w:color w:val="auto"/>
          <w:sz w:val="24"/>
          <w:szCs w:val="24"/>
          <w:highlight w:val="none"/>
        </w:rPr>
        <w:t xml:space="preserve">29.1政府采购促进中小企业发展，在政府采购活动中，供应商提供的货物、工程或者服务符合下列情形的，享受中小企业扶持政策：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（1）在货物采购项目中，货物由中小企业制造，即货物由中小企业生产且使用该中小企业商号或者注册商标；</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（2）在工程采购项目中，工程由中小企业承建，即工程施工单位为中小企业；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（3）在服务采购项目中，服务由中小企业承接，即提供服务的人员为中小企业依照《中华人民共和国劳动合同法》订立劳动合同的从业人员。</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在货物采购项目中，供应商提供的货物既有中小企业制造货物，也有大型企业制造货物的，不享受中小企业扶持政策。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以联合体形式参加政府采购活动，联合体各方均为中小企业的，联合体视同中小企业。其中，联合体各方均为小微企业的，联合体视同小微企业。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中小企业供应商参加政府采购活动，应当出具《中小企业声明函》（格式见后附件），否则不得享受相关中小企业扶持政策。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中小企业，是指在中华人民共和国境内依法设立，依据国务院批准的中小企业划分标准（详见《关于印发中小企业划型标准规定的通知》</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29.5提供的产品属于信息安全产品的，供应商应当选择经国家认证的信息安全产品投标，并提供由中国信息安全认证中心按国家标准认证颁发的有效认证证书复印件。</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29.6提供的产品属于政府强制采购节能产品的，供应商应当选择依据国家标准中二级能效（水效）指标认证的节能产品投标，并提供有效的节能产品认证证书复印件。</w:t>
      </w:r>
      <w:bookmarkEnd w:id="98"/>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29.7提供的产品属于环境标志产品的,供应商应当选择依据相关标准的最新版本认证的环境标志产品投标,并提供有效的环境标志产品认证证书复印件。</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29.8进口产品政策</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（1）除招标公告载明接受进口产品参加外，不允许进口产品参加。进口产品认定依照《财政部关于政府采购进口产品管理有关问题的通知》（财办库〔2008〕248号）的规定。</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（2）允许进口产品参加的，满足需求的国内产品可以参加。</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（3）允许进口产品参加的，优先采购向我国企业转让技术、与我国企业签订消化吸收再创新方案的供应商的进口产品。</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29.9落实政府采购《商品包装政府采购需求标准(试行)》、《快递包装政府采购需求标准（试行）》（财办库〔2020〕123号〕、《绿色数据中心政府采购需求标准（试行）》（财库〔2023]7号）等需求标准。</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29.10落实政府采购《绿色建筑和绿色建材政府采购需求标准》（财库〔2022〕35号文）和《政府采购支持绿色建材促进建筑品质提升政策项目实施指南》（财办库〔2023〕52号）文件标准。</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29.11支持乡村产业振兴管理：落实《关于运用政府采购政策支持乡村产业振兴的通知》（财库〔2021〕19号）有关要求。</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29.12</w:t>
      </w:r>
      <w:r>
        <w:rPr>
          <w:rFonts w:hint="eastAsia" w:ascii="宋体" w:hAnsi="宋体" w:eastAsia="宋体" w:cs="宋体"/>
          <w:color w:val="auto"/>
          <w:sz w:val="24"/>
          <w:szCs w:val="24"/>
          <w:highlight w:val="none"/>
        </w:rPr>
        <w:t xml:space="preserve">涉及数据中心相关设备、运维服务的，应按照《关于印发〈绿色数据中心政府采购需求标准（试行）的通知》（财办库〔2023〕7号）、《江苏省财政厅关于加强政府绿色采购有关事项的通知》（苏财购〔2023〕65号）等文件执行。中标/成交供应商应</w:t>
      </w:r>
      <w:r>
        <w:rPr>
          <w:rFonts w:hint="eastAsia" w:ascii="宋体" w:hAnsi="宋体" w:eastAsia="宋体" w:cs="宋体"/>
          <w:color w:val="auto"/>
          <w:sz w:val="24"/>
          <w:szCs w:val="24"/>
          <w:highlight w:val="none"/>
          <w:lang w:eastAsia="zh-CN"/>
        </w:rPr>
        <w:t xml:space="preserve">提高</w:t>
      </w:r>
      <w:r>
        <w:rPr>
          <w:rFonts w:hint="eastAsia" w:ascii="宋体" w:hAnsi="宋体" w:eastAsia="宋体" w:cs="宋体"/>
          <w:color w:val="auto"/>
          <w:sz w:val="24"/>
          <w:szCs w:val="24"/>
          <w:highlight w:val="none"/>
        </w:rPr>
        <w:t xml:space="preserve">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29.13</w:t>
      </w:r>
      <w:r>
        <w:rPr>
          <w:rFonts w:hint="eastAsia" w:ascii="宋体" w:hAnsi="宋体" w:eastAsia="宋体" w:cs="宋体"/>
          <w:color w:val="auto"/>
          <w:sz w:val="24"/>
          <w:szCs w:val="24"/>
          <w:highlight w:val="none"/>
        </w:rPr>
        <w:t xml:space="preserve">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29.14</w:t>
      </w:r>
      <w:r>
        <w:rPr>
          <w:rFonts w:hint="eastAsia" w:ascii="宋体" w:hAnsi="宋体" w:eastAsia="宋体" w:cs="宋体"/>
          <w:color w:val="auto"/>
          <w:sz w:val="24"/>
          <w:szCs w:val="24"/>
          <w:highlight w:val="none"/>
        </w:rPr>
        <w:t xml:space="preserve">创新产品采购</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优先采购各级政府部门公开发布的有效期内的创新产品、首台套等《目录》内的创新产品。创新产品自进入《目录》起2年内视同具备相应销售业绩。</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w:t>
      </w:r>
      <w:r>
        <w:rPr>
          <w:rFonts w:hint="eastAsia" w:ascii="宋体" w:hAnsi="宋体" w:eastAsia="宋体" w:cs="宋体"/>
          <w:color w:val="auto"/>
          <w:sz w:val="24"/>
          <w:szCs w:val="24"/>
          <w:highlight w:val="none"/>
        </w:rPr>
        <w:t xml:space="preserve">网络产品、市场准入类产品采购</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w:t>
      </w:r>
      <w:r>
        <w:rPr>
          <w:rFonts w:hint="eastAsia" w:ascii="宋体" w:hAnsi="宋体" w:eastAsia="宋体" w:cs="宋体"/>
          <w:color w:val="auto"/>
          <w:sz w:val="24"/>
          <w:szCs w:val="24"/>
          <w:highlight w:val="none"/>
        </w:rPr>
        <w:t xml:space="preserve">.1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网络关键设备和网络安全专用产品目录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w:t>
      </w:r>
      <w:r>
        <w:rPr>
          <w:rFonts w:hint="eastAsia" w:ascii="宋体" w:hAnsi="宋体" w:eastAsia="宋体" w:cs="宋体"/>
          <w:color w:val="auto"/>
          <w:sz w:val="24"/>
          <w:szCs w:val="24"/>
          <w:highlight w:val="none"/>
        </w:rPr>
        <w:t xml:space="preserve">.2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落实《关于在全省政府采购领域推行电子履约保函（保险）的通知》（苏财购〔2023〕150号）。</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lang w:val="en-US" w:eastAsia="zh-CN"/>
        </w:rPr>
        <w:t xml:space="preserve">根据财库〔2026〕2号文件，评审委员会启动异常低价投标审查的情形和具体要求，包括：</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（一）1.投标报价低于全部通过符合性审查供应商投标报价平均值</w:t>
      </w:r>
      <w:r>
        <w:rPr>
          <w:rFonts w:hint="eastAsia" w:ascii="宋体" w:hAnsi="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lang w:val="en-US" w:eastAsia="zh-CN"/>
        </w:rPr>
        <w:t xml:space="preserve">%的，即投标报价&lt;全部通过符合性审查供应商投标报价平均值×</w:t>
      </w:r>
      <w:r>
        <w:rPr>
          <w:rFonts w:hint="eastAsia" w:ascii="宋体" w:hAnsi="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lang w:val="en-US" w:eastAsia="zh-CN"/>
        </w:rPr>
        <w:t xml:space="preserve">%；</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2.投标报价低于通过符合性审查的次低报价供应商投标报价50%的，即投标报价&lt;通过符合性审查的次低报价供应商投标报价×50%；</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3.投标报价低于采购项目最高限价</w:t>
      </w:r>
      <w:r>
        <w:rPr>
          <w:rFonts w:hint="eastAsia" w:ascii="宋体" w:hAnsi="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lang w:val="en-US" w:eastAsia="zh-CN"/>
        </w:rPr>
        <w:t xml:space="preserve">%的，即投标报价&lt;采购项目最高限价×</w:t>
      </w:r>
      <w:r>
        <w:rPr>
          <w:rFonts w:hint="eastAsia" w:ascii="宋体" w:hAnsi="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lang w:val="en-US" w:eastAsia="zh-CN"/>
        </w:rPr>
        <w:t xml:space="preserve">%；</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4.评审委员会基于专业判断，认为供应商报价过低，有可能影响产品质量或者不能诚信履约的其他情形。</w:t>
      </w:r>
      <w:r/>
    </w:p>
    <w:p>
      <w:pPr>
        <w:ind w:firstLine="241"/>
        <w:spacing w:line="500" w:lineRule="exact"/>
        <w:rPr>
          <w:rFonts w:hint="eastAsia" w:ascii="宋体" w:hAnsi="宋体" w:eastAsia="宋体" w:cs="宋体"/>
          <w:color w:val="auto"/>
          <w:sz w:val="24"/>
          <w:szCs w:val="24"/>
          <w:highlight w:val="none"/>
          <w:lang w:val="en-US" w:eastAsia="zh-CN"/>
        </w:rPr>
      </w:pPr>
      <w:r>
        <w:rPr>
          <w:rFonts w:hint="eastAsia" w:ascii="宋体" w:hAnsi="宋体" w:cs="宋体"/>
          <w:b/>
          <w:bCs/>
          <w:i/>
          <w:iCs/>
          <w:color w:val="auto"/>
          <w:sz w:val="24"/>
          <w:szCs w:val="24"/>
          <w:highlight w:val="none"/>
          <w:lang w:val="en-US" w:eastAsia="zh-CN"/>
        </w:rPr>
        <w:t xml:space="preserve">提醒：采购人可以结合具体项目实际情况，提高上述第1项至第3项中启动异常低价投标（响应）审查的数值标准，但是最高不得超过65%。相关法律法规对供应商报价有规定的，从其规定。</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（二）评审委员会启动异常低价投标审查后，属于前述第1项至第4项情形的，相关供应商</w:t>
      </w:r>
      <w:r>
        <w:rPr>
          <w:rFonts w:hint="eastAsia" w:ascii="宋体" w:hAnsi="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lang w:val="en-US" w:eastAsia="zh-CN"/>
        </w:rPr>
        <w:t xml:space="preserve">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异常低价投标审查的启动原因、审查意见和审查结果应当在评审报告中记录，并随供应商提供的相关书面说明及证明材料，以及评审委员会有关互联网浏览、查询历史一并归档。</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未按要求提供相关材料的，不享受相关政策。</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在本项目政府采购活动过程中，如果所执行的标准有更新的，按照最新标准执行。</w:t>
      </w:r>
      <w:r/>
    </w:p>
    <w:p>
      <w:pPr>
        <w:pStyle w:val="1379"/>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七、中标及合同签订</w:t>
      </w:r>
      <w:bookmarkEnd w:id="99"/>
      <w:r/>
      <w:bookmarkEnd w:id="100"/>
      <w:r/>
      <w:bookmarkEnd w:id="101"/>
      <w:r/>
      <w:bookmarkEnd w:id="102"/>
      <w:r/>
      <w:bookmarkEnd w:id="103"/>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30、标后审查</w:t>
      </w:r>
      <w:r/>
    </w:p>
    <w:p>
      <w:pPr>
        <w:ind w:firstLine="480"/>
        <w:spacing w:line="500" w:lineRule="exact"/>
        <w:rPr>
          <w:rFonts w:hint="eastAsia" w:ascii="宋体" w:hAnsi="宋体" w:cs="宋体"/>
          <w:color w:val="auto"/>
          <w:sz w:val="24"/>
          <w:highlight w:val="none"/>
        </w:rPr>
      </w:pPr>
      <w:r/>
      <w:bookmarkStart w:id="104" w:name="EB17cdacdfdd1244abbb73389fe0bfffe7"/>
      <w:r>
        <w:rPr>
          <w:rFonts w:hint="eastAsia" w:ascii="宋体" w:hAnsi="宋体" w:cs="宋体"/>
          <w:color w:val="auto"/>
          <w:sz w:val="24"/>
          <w:highlight w:val="none"/>
        </w:rPr>
        <w:t xml:space="preserve">30.1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30.2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104"/>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31、确定中标人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31.1采购人应当自收到评标报告之日起5个工作日内，在评标报告确定的中标候选人名单中按顺序确定中标人。中标候选人并列的，由采购人在相关部门监督下通过随机抽取的方式确定。</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31.2在中标结果公告届满之前，中标人被列为失信被执行人的，取消其中标资格，并重新确定中标人。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31.3采购人不得通过对样品进行检测、对供应商进行考察等方式改变评审结果。</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31.4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32、中标通知书</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32.1中标结果在财政部门指定信息媒体上发布公告，招标代理机构将向中标人发出中标通知书。</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32.2中标人应及时到招标代理机构领取中标通知书，中标通知书是签订合同的依据和组成部分。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33、签订合同</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33.1中标人与采购人应当在中标通知书发出之日起30日内签订采购合同，并将合同送采购代理机构登记。招标文件、中标人的投标文件以及评标过程中有关澄清文件均作为合同附件。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33.2中标人无正当理由未在规定时间内与采购人签订合同的，采购人有权建议取消其中标资格，监管部门将对其依法处理。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34、履约保证金</w:t>
      </w:r>
      <w:r/>
    </w:p>
    <w:p>
      <w:pPr>
        <w:ind w:firstLine="480"/>
        <w:rPr>
          <w:rFonts w:hint="eastAsia" w:ascii="宋体" w:hAnsi="宋体" w:eastAsia="宋体" w:cs="宋体"/>
          <w:color w:val="auto"/>
          <w:sz w:val="24"/>
          <w:szCs w:val="24"/>
          <w:highlight w:val="none"/>
          <w:lang w:eastAsia="zh-CN"/>
        </w:rPr>
      </w:pPr>
      <w:r/>
      <w:bookmarkStart w:id="105" w:name="EB3094b551b51c42ca93e0255d679fb06f"/>
      <w:r>
        <w:rPr>
          <w:rFonts w:hint="eastAsia" w:ascii="宋体" w:hAnsi="宋体" w:cs="宋体"/>
          <w:color w:val="auto"/>
          <w:sz w:val="24"/>
          <w:szCs w:val="24"/>
          <w:highlight w:val="none"/>
        </w:rPr>
        <w:t xml:space="preserve">见前附表。</w:t>
      </w:r>
      <w:bookmarkEnd w:id="105"/>
      <w:r/>
      <w:r/>
    </w:p>
    <w:p>
      <w:pPr>
        <w:pStyle w:val="1379"/>
        <w:rPr>
          <w:rFonts w:hint="eastAsia" w:ascii="宋体" w:hAnsi="宋体" w:eastAsia="宋体" w:cs="宋体"/>
          <w:color w:val="auto"/>
          <w:highlight w:val="none"/>
        </w:rPr>
        <w:outlineLvl w:val="1"/>
      </w:pPr>
      <w:r/>
      <w:bookmarkStart w:id="106" w:name="_Toc514054479"/>
      <w:r/>
      <w:bookmarkStart w:id="107" w:name="_Toc25599"/>
      <w:r/>
      <w:bookmarkStart w:id="108" w:name="_Toc81493169"/>
      <w:r/>
      <w:bookmarkStart w:id="109" w:name="_Toc14752"/>
      <w:r/>
      <w:bookmarkStart w:id="110" w:name="_Toc31894"/>
      <w:r>
        <w:rPr>
          <w:rFonts w:hint="eastAsia" w:ascii="宋体" w:hAnsi="宋体" w:eastAsia="宋体" w:cs="宋体"/>
          <w:color w:val="auto"/>
          <w:highlight w:val="none"/>
        </w:rPr>
        <w:t xml:space="preserve">八、验收及付款</w:t>
      </w:r>
      <w:bookmarkEnd w:id="106"/>
      <w:r/>
      <w:bookmarkEnd w:id="107"/>
      <w:r/>
      <w:bookmarkEnd w:id="108"/>
      <w:r/>
      <w:bookmarkEnd w:id="109"/>
      <w:r/>
      <w:bookmarkEnd w:id="110"/>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35、验收</w:t>
      </w:r>
      <w:r/>
    </w:p>
    <w:p>
      <w:pPr>
        <w:ind w:firstLine="480"/>
        <w:spacing w:line="500" w:lineRule="exact"/>
        <w:rPr>
          <w:rFonts w:hint="eastAsia" w:ascii="宋体" w:hAnsi="宋体" w:cs="宋体"/>
          <w:color w:val="auto"/>
          <w:sz w:val="24"/>
          <w:highlight w:val="none"/>
        </w:rPr>
      </w:pPr>
      <w:r/>
      <w:bookmarkStart w:id="111" w:name="EBbbb2492ed6b84c9193a6bb6f72a512f3"/>
      <w:r>
        <w:rPr>
          <w:rFonts w:hint="eastAsia" w:ascii="宋体" w:hAnsi="宋体" w:cs="宋体"/>
          <w:color w:val="auto"/>
          <w:sz w:val="24"/>
          <w:highlight w:val="none"/>
        </w:rPr>
        <w:t xml:space="preserve">35.1由采购人组织验收，中标人配合。</w:t>
      </w:r>
      <w:bookmarkEnd w:id="111"/>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36、付款</w:t>
      </w:r>
      <w:r/>
    </w:p>
    <w:p>
      <w:pPr>
        <w:ind w:firstLine="480"/>
        <w:spacing w:line="500" w:lineRule="exact"/>
        <w:rPr>
          <w:rFonts w:hint="eastAsia" w:ascii="宋体" w:hAnsi="宋体" w:cs="宋体"/>
          <w:color w:val="auto"/>
          <w:sz w:val="24"/>
          <w:highlight w:val="none"/>
        </w:rPr>
      </w:pPr>
      <w:r/>
      <w:bookmarkStart w:id="112" w:name="EBf0da31fab3a04ad0893de83144a87b34"/>
      <w:r>
        <w:rPr>
          <w:rFonts w:hint="eastAsia" w:ascii="宋体" w:hAnsi="宋体" w:cs="宋体"/>
          <w:color w:val="auto"/>
          <w:sz w:val="24"/>
          <w:highlight w:val="none"/>
        </w:rPr>
        <w:t xml:space="preserve">36.1</w:t>
      </w:r>
      <w:bookmarkEnd w:id="112"/>
      <w:r>
        <w:rPr>
          <w:rFonts w:hint="eastAsia" w:ascii="宋体" w:hAnsi="宋体" w:cs="宋体"/>
          <w:color w:val="auto"/>
          <w:sz w:val="24"/>
          <w:highlight w:val="none"/>
        </w:rPr>
        <w:t xml:space="preserve">采购人按招标文件要求办理采购款支付手续。</w:t>
      </w:r>
      <w:r/>
    </w:p>
    <w:p>
      <w:pPr>
        <w:pStyle w:val="1379"/>
        <w:rPr>
          <w:rFonts w:hint="eastAsia" w:ascii="宋体" w:hAnsi="宋体" w:eastAsia="宋体" w:cs="宋体"/>
          <w:color w:val="auto"/>
          <w:highlight w:val="none"/>
        </w:rPr>
        <w:outlineLvl w:val="1"/>
      </w:pPr>
      <w:r/>
      <w:bookmarkStart w:id="113" w:name="_Toc514054480"/>
      <w:r/>
      <w:bookmarkStart w:id="114" w:name="_Toc31322"/>
      <w:r/>
      <w:bookmarkStart w:id="115" w:name="_Toc10945"/>
      <w:r/>
      <w:bookmarkStart w:id="116" w:name="_Toc81493170"/>
      <w:r/>
      <w:bookmarkStart w:id="117" w:name="_Toc26939"/>
      <w:r>
        <w:rPr>
          <w:rFonts w:hint="eastAsia" w:ascii="宋体" w:hAnsi="宋体" w:eastAsia="宋体" w:cs="宋体"/>
          <w:color w:val="auto"/>
          <w:highlight w:val="none"/>
        </w:rPr>
        <w:t xml:space="preserve">九、质疑与投诉</w:t>
      </w:r>
      <w:bookmarkEnd w:id="113"/>
      <w:r/>
      <w:bookmarkEnd w:id="114"/>
      <w:r/>
      <w:bookmarkEnd w:id="115"/>
      <w:r/>
      <w:bookmarkEnd w:id="116"/>
      <w:r/>
      <w:bookmarkEnd w:id="117"/>
      <w:r/>
      <w:r/>
    </w:p>
    <w:p>
      <w:pPr>
        <w:ind w:firstLine="422"/>
        <w:spacing w:line="500" w:lineRule="exact"/>
        <w:rPr>
          <w:rFonts w:hint="eastAsia" w:ascii="宋体" w:hAnsi="宋体" w:cs="宋体"/>
          <w:b/>
          <w:color w:val="auto"/>
          <w:highlight w:val="none"/>
        </w:rPr>
      </w:pPr>
      <w:r>
        <w:rPr>
          <w:rFonts w:hint="eastAsia" w:ascii="宋体" w:hAnsi="宋体" w:cs="宋体"/>
          <w:b/>
          <w:color w:val="auto"/>
          <w:highlight w:val="none"/>
        </w:rPr>
        <w:t xml:space="preserve">37、质疑与投诉</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37.1供应商认为采购文件、采购过程和成交结果使自己的权益受到损害的，可以在知道或者应知其权益受到损害之日起七个工作日内（具体起算时间见37.2），以书面形式向采购人、采购代理机构提出质疑。质疑超出采购机构代理范围的，供应商应当向采购人提出。</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37.2供应商应知其权益受到损害之日，是指：</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（1）对本项目采购文件提出质疑的，采购文件公告期限届满之日；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（2）对本项目采购过程提出质疑的，为各采购程序环节结束之日；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（3）对本项目中标或者成交结果提出质疑的，为中标或者成交结果公告期限届满之日。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37.4供应商提出质疑应当提交质疑函和必要的证明材料。质疑函的必备内容：</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（1）供应商的姓名或者名称、地址、邮编、联系人及联系电话；</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（2）质疑项目的名称、编号；</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（3）具体、明确的质疑事项和质疑事项相关的请求；</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（4）事实依据；</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（5）必要的法律依据；</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（6）提出质疑的日期；</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（7）供应商为自然人的，由本人签字；供应商为法人或者其他组织的，应当由法定代表人、主要负责人，或者其授权代表签字或者盖章，并加盖公章。</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37.5以联合体形式参加政府采购活动的，其质疑应当由组成联合体的所有供应商共同提出。</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37.6采购人、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37.7采购人、采购代理机构在收到质疑函后7个工作日内作出答复，并以书面形式通知质疑供应商和其他有关供应商，但质疑答复的内容不涉及商业秘密。</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37.8质疑供应商对采购人、采购代理机构的答复不满意，或者采购人、采购代理机构未在规定时间内作出答复的，可以在答复期满后15个工作日内向同级财政部门提起投诉。</w:t>
      </w:r>
      <w:r/>
    </w:p>
    <w:p>
      <w:pPr>
        <w:ind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37.9供应商捏造事实、提供虚假材料或者以非法手段取得证明材料进行投诉的，由财政部门列入不良行为记录名单，禁止其1至3年内参加政府采购活动。</w:t>
      </w:r>
      <w:bookmarkEnd w:id="97"/>
      <w:r/>
      <w:r/>
    </w:p>
    <w:p>
      <w:pPr>
        <w:pStyle w:val="1379"/>
        <w:keepLines w:val="0"/>
        <w:keepNext w:val="0"/>
        <w:pageBreakBefore w:val="0"/>
        <w:spacing w:line="360" w:lineRule="auto"/>
        <w:rPr>
          <w:rFonts w:hint="eastAsia" w:ascii="宋体" w:hAnsi="宋体" w:eastAsia="宋体" w:cs="宋体"/>
          <w:color w:val="auto"/>
          <w:highlight w:val="none"/>
        </w:rPr>
        <w:outlineLvl w:val="1"/>
      </w:pPr>
      <w:r/>
      <w:bookmarkStart w:id="118" w:name="_Toc20823314"/>
      <w:r/>
      <w:bookmarkStart w:id="119" w:name="_Toc120614221"/>
      <w:r/>
      <w:bookmarkStart w:id="120" w:name="_Toc16938558"/>
      <w:r/>
      <w:bookmarkStart w:id="121" w:name="_Toc513029242"/>
      <w:r/>
      <w:bookmarkStart w:id="122" w:name="_Toc479757207"/>
      <w:r/>
      <w:bookmarkStart w:id="123" w:name="_Toc32340"/>
      <w:r/>
      <w:bookmarkStart w:id="124" w:name="_Toc26968"/>
      <w:r>
        <w:rPr>
          <w:rFonts w:hint="eastAsia" w:ascii="宋体" w:hAnsi="宋体" w:eastAsia="宋体" w:cs="宋体"/>
          <w:color w:val="auto"/>
          <w:highlight w:val="none"/>
        </w:rPr>
        <w:t xml:space="preserve">十、政府采购履约资金扶持政策</w:t>
      </w:r>
      <w:bookmarkEnd w:id="118"/>
      <w:r/>
      <w:bookmarkEnd w:id="119"/>
      <w:r/>
      <w:bookmarkEnd w:id="120"/>
      <w:r/>
      <w:bookmarkEnd w:id="121"/>
      <w:r/>
      <w:bookmarkEnd w:id="122"/>
      <w:r/>
      <w:bookmarkEnd w:id="123"/>
      <w:r/>
      <w:bookmarkEnd w:id="124"/>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中标人可凭政府采购合同办理融资贷款，详情请见江苏政府采购网“政采贷”专栏。</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pStyle w:val="734"/>
        <w:jc w:val="center"/>
        <w:spacing w:before="0" w:after="0"/>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br w:type="page" w:clear="all"/>
      </w:r>
      <w:bookmarkStart w:id="125" w:name="_Toc2112"/>
      <w:r/>
      <w:bookmarkStart w:id="126" w:name="_Toc28399"/>
      <w:r>
        <w:rPr>
          <w:rFonts w:hint="eastAsia" w:ascii="宋体" w:hAnsi="宋体" w:cs="宋体"/>
          <w:b/>
          <w:color w:val="auto"/>
          <w:sz w:val="44"/>
          <w:szCs w:val="44"/>
          <w:highlight w:val="none"/>
        </w:rPr>
        <w:t xml:space="preserve">第三部分</w:t>
      </w:r>
      <w:r>
        <w:rPr>
          <w:rFonts w:hint="eastAsia" w:eastAsia="宋体" w:cs="宋体"/>
          <w:b/>
          <w:color w:val="auto"/>
          <w:sz w:val="44"/>
          <w:szCs w:val="44"/>
          <w:highlight w:val="none"/>
          <w:lang w:val="en-US" w:eastAsia="zh-CN"/>
        </w:rPr>
        <w:t xml:space="preserve"> </w:t>
      </w:r>
      <w:r>
        <w:rPr>
          <w:rFonts w:hint="eastAsia" w:ascii="宋体" w:hAnsi="宋体" w:cs="宋体"/>
          <w:b/>
          <w:color w:val="auto"/>
          <w:sz w:val="44"/>
          <w:szCs w:val="44"/>
          <w:highlight w:val="none"/>
        </w:rPr>
        <w:t xml:space="preserve">评标方法和标准</w:t>
      </w:r>
      <w:bookmarkEnd w:id="125"/>
      <w:r/>
      <w:bookmarkEnd w:id="126"/>
      <w:r/>
      <w:r/>
    </w:p>
    <w:p>
      <w:pPr>
        <w:ind w:firstLine="643"/>
        <w:spacing w:before="156" w:after="156"/>
        <w:rPr>
          <w:rFonts w:hint="eastAsia" w:ascii="宋体" w:hAnsi="宋体" w:cs="宋体"/>
          <w:b/>
          <w:color w:val="auto"/>
          <w:sz w:val="32"/>
          <w:szCs w:val="32"/>
          <w:highlight w:val="none"/>
        </w:rPr>
        <w:outlineLvl w:val="1"/>
      </w:pPr>
      <w:r/>
      <w:bookmarkStart w:id="127" w:name="_Toc4647"/>
      <w:r/>
      <w:bookmarkStart w:id="128" w:name="_Toc17445"/>
      <w:r/>
      <w:bookmarkStart w:id="129" w:name="_Toc12296"/>
      <w:r/>
      <w:bookmarkStart w:id="130" w:name="_Toc24217_WPSOffice_Level2"/>
      <w:r>
        <w:rPr>
          <w:rFonts w:hint="eastAsia" w:ascii="宋体" w:hAnsi="宋体" w:cs="宋体"/>
          <w:b/>
          <w:color w:val="auto"/>
          <w:sz w:val="32"/>
          <w:szCs w:val="32"/>
          <w:highlight w:val="none"/>
        </w:rPr>
        <w:t xml:space="preserve">一、资格审查</w:t>
      </w:r>
      <w:bookmarkEnd w:id="127"/>
      <w:r/>
      <w:bookmarkEnd w:id="128"/>
      <w:r/>
      <w:bookmarkEnd w:id="129"/>
      <w:r/>
      <w:bookmarkEnd w:id="130"/>
      <w:r/>
      <w:r/>
    </w:p>
    <w:p>
      <w:pPr>
        <w:ind w:firstLine="420"/>
        <w:rPr>
          <w:rFonts w:hint="eastAsia" w:ascii="宋体" w:hAnsi="宋体" w:cs="宋体"/>
          <w:color w:val="auto"/>
          <w:sz w:val="24"/>
          <w:highlight w:val="none"/>
        </w:rPr>
      </w:pPr>
      <w:r>
        <w:rPr>
          <w:rFonts w:hint="eastAsia" w:ascii="宋体" w:hAnsi="宋体" w:cs="宋体"/>
          <w:color w:val="auto"/>
          <w:sz w:val="24"/>
          <w:highlight w:val="none"/>
        </w:rPr>
        <w:t xml:space="preserve">采购人按照下列指标对各投标人的资格进行审查，未通过审查的为无效标，不参与评标。</w:t>
      </w:r>
      <w:r/>
    </w:p>
    <w:tbl>
      <w:tblPr>
        <w:tblStyle w:val="744"/>
        <w:tblW w:w="0" w:type="auto"/>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28"/>
        <w:gridCol w:w="4335"/>
      </w:tblGrid>
      <w:tr>
        <w:trPr/>
        <w:tc>
          <w:tcPr>
            <w:tcW w:w="4828"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资格审查因素</w:t>
            </w:r>
            <w:r/>
          </w:p>
        </w:tc>
        <w:tc>
          <w:tcPr>
            <w:tcW w:w="433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审查标准</w:t>
            </w:r>
            <w:r/>
          </w:p>
        </w:tc>
      </w:tr>
      <w:tr>
        <w:trPr>
          <w:trHeight w:val="288"/>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具有独立承担民事责任的能力</w:t>
            </w:r>
            <w:r/>
          </w:p>
        </w:tc>
        <w:tc>
          <w:tcPr>
            <w:tcW w:w="4335" w:type="dxa"/>
            <w:vAlign w:val="center"/>
            <w:vMerge w:val="restart"/>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符合招标文件第11条“投标文件构成”的要求</w:t>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具有良好的商业信誉和健全的财务会计制度</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具有履行合同所必需的设备和专业技术能力</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有依法缴纳税收和社会保障资金的良好记录</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rHeight w:val="90"/>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无重大违法行为声明</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rHeight w:val="287"/>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法律、行政法规规定的其他条件</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符合联合体规定</w:t>
            </w:r>
            <w:r/>
          </w:p>
        </w:tc>
        <w:tc>
          <w:tcPr>
            <w:tcW w:w="4335"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r>
        <w:trPr/>
        <w:tc>
          <w:tcPr>
            <w:tcW w:w="4828" w:type="dxa"/>
            <w:vAlign w:val="center"/>
            <w:textDirection w:val="lrTb"/>
            <w:noWrap w:val="false"/>
          </w:tcPr>
          <w:p>
            <w:pPr>
              <w:jc w:val="left"/>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特定资格要求</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如有）</w:t>
            </w:r>
            <w:r/>
          </w:p>
        </w:tc>
        <w:tc>
          <w:tcPr>
            <w:tcW w:w="4335"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bl>
    <w:p>
      <w:pPr>
        <w:ind w:firstLine="643"/>
        <w:spacing w:before="156" w:after="156"/>
        <w:rPr>
          <w:rFonts w:hint="eastAsia" w:ascii="宋体" w:hAnsi="宋体" w:cs="宋体"/>
          <w:b/>
          <w:color w:val="auto"/>
          <w:sz w:val="32"/>
          <w:szCs w:val="32"/>
          <w:highlight w:val="none"/>
        </w:rPr>
        <w:outlineLvl w:val="1"/>
      </w:pPr>
      <w:r/>
      <w:bookmarkStart w:id="131" w:name="_Toc17529"/>
      <w:r/>
      <w:bookmarkStart w:id="132" w:name="_Toc18818"/>
      <w:r>
        <w:rPr>
          <w:rFonts w:hint="eastAsia" w:ascii="宋体" w:hAnsi="宋体" w:cs="宋体"/>
          <w:b/>
          <w:color w:val="auto"/>
          <w:sz w:val="32"/>
          <w:szCs w:val="32"/>
          <w:highlight w:val="none"/>
        </w:rPr>
        <w:t xml:space="preserve">二、符合性审查</w:t>
      </w:r>
      <w:bookmarkEnd w:id="131"/>
      <w:r/>
      <w:bookmarkEnd w:id="132"/>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符合性审查是指依据招标文件的规定，从商务和技术角度对投标文件的有效性和完整性进行审查，以确定是否对招标文件的实质性要求做出响应。</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未通过审查的为无效标，不再参与评审。</w:t>
      </w:r>
      <w:r/>
    </w:p>
    <w:tbl>
      <w:tblPr>
        <w:tblStyle w:val="744"/>
        <w:tblW w:w="917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51"/>
        <w:gridCol w:w="4321"/>
      </w:tblGrid>
      <w:tr>
        <w:trPr/>
        <w:tc>
          <w:tcPr>
            <w:tcW w:w="4851"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符合性审查因素</w:t>
            </w:r>
            <w:r/>
          </w:p>
        </w:tc>
        <w:tc>
          <w:tcPr>
            <w:tcW w:w="4321"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审查标准</w:t>
            </w:r>
            <w:r/>
          </w:p>
        </w:tc>
      </w:tr>
      <w:tr>
        <w:trPr>
          <w:trHeight w:val="90"/>
        </w:trPr>
        <w:tc>
          <w:tcPr>
            <w:tcW w:w="485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投标函</w:t>
            </w:r>
            <w:r/>
          </w:p>
        </w:tc>
        <w:tc>
          <w:tcPr>
            <w:tcW w:w="432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符合招标文件的要求</w:t>
            </w:r>
            <w:r/>
          </w:p>
        </w:tc>
      </w:tr>
      <w:tr>
        <w:trPr>
          <w:trHeight w:val="287"/>
        </w:trPr>
        <w:tc>
          <w:tcPr>
            <w:tcW w:w="485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法定代表人身份证明或授权委托书</w:t>
            </w:r>
            <w:r/>
          </w:p>
          <w:p>
            <w:pPr>
              <w:jc w:val="left"/>
              <w:rPr>
                <w:rFonts w:hint="eastAsia" w:ascii="宋体" w:hAnsi="宋体" w:cs="宋体"/>
                <w:color w:val="auto"/>
                <w:highlight w:val="none"/>
              </w:rPr>
            </w:pP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rPr>
                <w:rFonts w:hint="eastAsia" w:ascii="宋体" w:hAnsi="宋体" w:cs="宋体"/>
                <w:color w:val="auto"/>
                <w:highlight w:val="none"/>
                <w:lang w:eastAsia="zh-CN"/>
              </w:rPr>
              <w:t xml:space="preserve">】</w:t>
            </w:r>
            <w:r/>
          </w:p>
        </w:tc>
        <w:tc>
          <w:tcPr>
            <w:tcW w:w="432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符合招标文件的要求</w:t>
            </w:r>
            <w:r/>
          </w:p>
        </w:tc>
      </w:tr>
      <w:tr>
        <w:trPr>
          <w:trHeight w:val="287"/>
        </w:trPr>
        <w:tc>
          <w:tcPr>
            <w:tcW w:w="485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签署和盖章符合要求</w:t>
            </w:r>
            <w:r/>
          </w:p>
        </w:tc>
        <w:tc>
          <w:tcPr>
            <w:tcW w:w="432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r>
        <w:trPr/>
        <w:tc>
          <w:tcPr>
            <w:tcW w:w="4851" w:type="dxa"/>
            <w:vAlign w:val="center"/>
            <w:textDirection w:val="lrTb"/>
            <w:noWrap w:val="false"/>
          </w:tcPr>
          <w:p>
            <w:pPr>
              <w:jc w:val="left"/>
              <w:rPr>
                <w:rFonts w:hint="eastAsia" w:ascii="宋体" w:hAnsi="宋体" w:eastAsia="宋体" w:cs="宋体"/>
                <w:color w:val="auto"/>
                <w:highlight w:val="none"/>
                <w:lang w:eastAsia="zh-CN"/>
              </w:rPr>
            </w:pPr>
            <w:r>
              <w:rPr>
                <w:rFonts w:hint="eastAsia" w:ascii="宋体" w:hAnsi="宋体" w:cs="宋体"/>
                <w:color w:val="auto"/>
                <w:highlight w:val="none"/>
              </w:rPr>
              <w:t xml:space="preserve">开标一览表及投标报价</w:t>
            </w:r>
            <w:r/>
          </w:p>
        </w:tc>
        <w:tc>
          <w:tcPr>
            <w:tcW w:w="432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格式、填写要求符合招标文件规定（报价未超过预算或最高限价）</w:t>
            </w:r>
            <w:r/>
          </w:p>
        </w:tc>
      </w:tr>
      <w:tr>
        <w:trPr/>
        <w:tc>
          <w:tcPr>
            <w:tcW w:w="485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投标文件对招标文件的实质性条款的响应性</w:t>
            </w:r>
            <w:r/>
          </w:p>
        </w:tc>
        <w:tc>
          <w:tcPr>
            <w:tcW w:w="432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bl>
    <w:p>
      <w:pPr>
        <w:rPr>
          <w:rFonts w:hint="eastAsia" w:ascii="宋体" w:hAnsi="宋体" w:cs="宋体"/>
          <w:b/>
          <w:color w:val="auto"/>
          <w:sz w:val="32"/>
          <w:szCs w:val="32"/>
          <w:highlight w:val="none"/>
        </w:rPr>
        <w:outlineLvl w:val="1"/>
      </w:pPr>
      <w:r/>
      <w:bookmarkStart w:id="133" w:name="_Toc11959"/>
      <w:r/>
      <w:bookmarkStart w:id="134" w:name="_Toc17823"/>
      <w:r/>
      <w:bookmarkStart w:id="135" w:name="_Toc3702"/>
      <w:r>
        <w:rPr>
          <w:rFonts w:hint="eastAsia" w:ascii="宋体" w:hAnsi="宋体" w:cs="宋体"/>
          <w:b/>
          <w:color w:val="auto"/>
          <w:sz w:val="32"/>
          <w:szCs w:val="32"/>
          <w:highlight w:val="none"/>
        </w:rPr>
        <w:t xml:space="preserve">三、评分办法—综合评分法</w:t>
      </w:r>
      <w:bookmarkEnd w:id="133"/>
      <w:r/>
      <w:bookmarkEnd w:id="134"/>
      <w:r/>
      <w:bookmarkEnd w:id="135"/>
      <w:r/>
      <w:r/>
    </w:p>
    <w:p>
      <w:pPr>
        <w:ind w:firstLine="42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评标办法：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服务方案得分高优先；评分、报价、方案得分均相同时，由评标委员会通过抽签方式排序。</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评标委员会根据评审后投标人排序推荐中标候选人。投标文件满足招标文件全部实质性要求，且评审后排序第一的投标人为第一中标候选人，依次类推。</w:t>
      </w:r>
      <w:r/>
    </w:p>
    <w:p>
      <w:pPr>
        <w:ind w:firstLine="420"/>
        <w:spacing w:line="360" w:lineRule="auto"/>
        <w:rPr>
          <w:rFonts w:hint="eastAsia" w:ascii="宋体" w:hAnsi="宋体" w:eastAsia="宋体" w:cs="宋体"/>
          <w:color w:val="auto"/>
          <w:sz w:val="20"/>
          <w:highlight w:val="none"/>
          <w:lang w:eastAsia="zh-CN"/>
        </w:rPr>
      </w:pPr>
      <w:r>
        <w:rPr>
          <w:rFonts w:hint="eastAsia" w:ascii="宋体" w:hAnsi="宋体" w:cs="宋体"/>
          <w:color w:val="auto"/>
          <w:sz w:val="24"/>
          <w:highlight w:val="none"/>
        </w:rPr>
        <w:t xml:space="preserve">综合评分保留至小数点后两位。</w:t>
      </w:r>
      <w:r/>
    </w:p>
    <w:p>
      <w:pPr>
        <w:ind w:firstLine="42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2、详细评审。评标委员会按照招标文件规定的评分标准，对各投标文件进行详细评审打分。评标委员会组长对各评审专家的打分情况进行复核无误后汇总，形成评审报告。</w:t>
      </w:r>
      <w:r/>
    </w:p>
    <w:tbl>
      <w:tblPr>
        <w:tblStyle w:val="771"/>
        <w:tblW w:w="930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3"/>
        <w:gridCol w:w="1858"/>
        <w:gridCol w:w="5724"/>
        <w:gridCol w:w="1015"/>
      </w:tblGrid>
      <w:tr>
        <w:trPr>
          <w:trHeight w:val="72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bookmarkStart w:id="136" w:name="_Toc514054481"/>
            <w:r>
              <w:rPr>
                <w:rFonts w:hint="eastAsia" w:ascii="宋体" w:hAnsi="宋体" w:eastAsia="宋体" w:cs="宋体"/>
                <w:b/>
                <w:color w:val="auto"/>
                <w:sz w:val="24"/>
                <w:szCs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58"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评分因素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24"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评审标准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分值</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210"/>
              <w:spacing w:before="0"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8"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报价</w:t>
            </w:r>
            <w:r/>
          </w:p>
          <w:p>
            <w:pPr>
              <w:ind w:left="0" w:right="0" w:firstLine="0"/>
              <w:jc w:val="center"/>
              <w:spacing w:before="0"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lang w:val="en-US" w:eastAsia="zh-CN"/>
              </w:rPr>
              <w:t xml:space="preserve">0</w:t>
            </w:r>
            <w:r>
              <w:rPr>
                <w:rFonts w:hint="eastAsia" w:ascii="宋体" w:hAnsi="宋体" w:eastAsia="宋体" w:cs="宋体"/>
                <w:b/>
                <w:color w:val="auto"/>
                <w:sz w:val="24"/>
                <w:szCs w:val="24"/>
                <w:highlight w:val="none"/>
              </w:rPr>
              <w:t xml:space="preserve">分</w:t>
            </w:r>
            <w:r>
              <w:rPr>
                <w:rFonts w:hint="eastAsia" w:ascii="宋体" w:hAnsi="宋体" w:eastAsia="宋体" w:cs="宋体"/>
                <w:color w:val="auto"/>
                <w:sz w:val="24"/>
                <w:szCs w:val="24"/>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24" w:type="dxa"/>
            <w:vAlign w:val="center"/>
            <w:textDirection w:val="lrTb"/>
            <w:noWrap w:val="false"/>
          </w:tcPr>
          <w:p>
            <w:pPr>
              <w:pStyle w:val="1202"/>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价格评审采用低价优先法计算，即满足采购文件要求且价格最低的投标报价为基准价，其价格分为满分。其他供应商的价格分按照下列公式计算。报价得分=(基准价／投标报价)×</w:t>
            </w:r>
            <w:r>
              <w:rPr>
                <w:rFonts w:hint="eastAsia"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0</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2.1</w:t>
            </w:r>
            <w:r/>
          </w:p>
        </w:tc>
        <w:tc>
          <w:tcPr>
            <w:tcBorders>
              <w:left w:val="none" w:color="000000" w:sz="4" w:space="0"/>
              <w:right w:val="single" w:color="000000" w:sz="8" w:space="0"/>
            </w:tcBorders>
            <w:tcMar>
              <w:left w:w="108" w:type="dxa"/>
              <w:top w:w="0" w:type="dxa"/>
              <w:right w:w="108" w:type="dxa"/>
              <w:bottom w:w="0" w:type="dxa"/>
            </w:tcMar>
            <w:tcW w:w="1858" w:type="dxa"/>
            <w:vAlign w:val="center"/>
            <w:vMerge w:val="restart"/>
            <w:textDirection w:val="lrTb"/>
            <w:noWrap w:val="false"/>
          </w:tcPr>
          <w:p>
            <w:pPr>
              <w:ind w:left="0" w:right="0" w:firstLine="0"/>
              <w:jc w:val="center"/>
              <w:spacing w:before="0" w:after="0" w:line="360" w:lineRule="auto"/>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服务方案</w:t>
            </w:r>
            <w:r/>
          </w:p>
          <w:p>
            <w:pPr>
              <w:pStyle w:val="745"/>
              <w:ind w:left="0" w:firstLine="0"/>
              <w:jc w:val="center"/>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4</w:t>
            </w:r>
            <w:r>
              <w:rPr>
                <w:rFonts w:hint="eastAsia" w:ascii="宋体" w:hAnsi="宋体" w:cs="宋体"/>
                <w:b/>
                <w:color w:val="auto"/>
                <w:sz w:val="24"/>
                <w:szCs w:val="24"/>
                <w:highlight w:val="none"/>
                <w:lang w:val="en-US" w:eastAsia="zh-CN"/>
              </w:rPr>
              <w:t xml:space="preserve">9</w:t>
            </w:r>
            <w:r>
              <w:rPr>
                <w:rFonts w:hint="eastAsia" w:ascii="宋体" w:hAnsi="宋体" w:eastAsia="宋体" w:cs="宋体"/>
                <w:b/>
                <w:color w:val="auto"/>
                <w:sz w:val="24"/>
                <w:szCs w:val="24"/>
                <w:highlight w:val="none"/>
                <w:lang w:val="en-US" w:eastAsia="zh-CN"/>
              </w:rPr>
              <w:t xml:space="preserve">分</w:t>
            </w:r>
            <w:r>
              <w:rPr>
                <w:rFonts w:hint="eastAsia" w:ascii="宋体" w:hAnsi="宋体" w:eastAsia="宋体" w:cs="宋体"/>
                <w:b/>
                <w:color w:val="auto"/>
                <w:sz w:val="24"/>
                <w:szCs w:val="24"/>
                <w:highlight w:val="none"/>
                <w:lang w:eastAsia="zh-CN"/>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24" w:type="dxa"/>
            <w:vAlign w:val="center"/>
            <w:textDirection w:val="lrTb"/>
            <w:noWrap w:val="false"/>
          </w:tcPr>
          <w:p>
            <w:pPr>
              <w:pStyle w:val="1202"/>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2.1洗涤运行情况（</w:t>
            </w:r>
            <w:r>
              <w:rPr>
                <w:rFonts w:hint="eastAsia"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pStyle w:val="1202"/>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根据采购人实际情况制定详细的洗涤流程、运行服务方案</w:t>
            </w:r>
            <w:r>
              <w:rPr>
                <w:rFonts w:hint="eastAsia" w:ascii="宋体" w:hAnsi="宋体" w:eastAsia="宋体" w:cs="宋体"/>
                <w:color w:val="auto"/>
                <w:sz w:val="24"/>
                <w:szCs w:val="24"/>
                <w:highlight w:val="none"/>
                <w:lang w:eastAsia="zh-CN"/>
              </w:rPr>
              <w:t xml:space="preserve">：</w:t>
            </w:r>
            <w:r/>
          </w:p>
          <w:p>
            <w:pPr>
              <w:pStyle w:val="1202"/>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方案完善、科学可行、针对性强，重点、难点分析准确，应对措施有力得</w:t>
            </w:r>
            <w:r>
              <w:rPr>
                <w:rFonts w:hint="eastAsia"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pStyle w:val="1202"/>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方案具有一定的可行性，但相对完善性较差、针对性较弱的得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pStyle w:val="1202"/>
              <w:spacing w:after="0" w:line="360" w:lineRule="auto"/>
              <w:rPr>
                <w:rFonts w:hint="eastAsia"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方案欠缺、重点、难点把控不准的</w:t>
            </w:r>
            <w:r>
              <w:rPr>
                <w:rFonts w:hint="eastAsia" w:hAnsi="宋体" w:eastAsia="宋体" w:cs="宋体"/>
                <w:color w:val="auto"/>
                <w:sz w:val="24"/>
                <w:szCs w:val="24"/>
                <w:highlight w:val="none"/>
                <w:lang w:val="en-US" w:eastAsia="zh-CN"/>
              </w:rPr>
              <w:t xml:space="preserve">得1分；</w:t>
            </w:r>
            <w:r/>
          </w:p>
          <w:p>
            <w:pPr>
              <w:pStyle w:val="1202"/>
              <w:spacing w:after="0" w:line="360" w:lineRule="auto"/>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未提供服务方案的不得分。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5</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2.2</w:t>
            </w:r>
            <w:r/>
          </w:p>
        </w:tc>
        <w:tc>
          <w:tcPr>
            <w:tcBorders>
              <w:left w:val="none" w:color="000000" w:sz="4" w:space="0"/>
              <w:right w:val="single" w:color="000000" w:sz="8" w:space="0"/>
            </w:tcBorders>
            <w:tcMar>
              <w:left w:w="108" w:type="dxa"/>
              <w:top w:w="0" w:type="dxa"/>
              <w:right w:w="108" w:type="dxa"/>
              <w:bottom w:w="0" w:type="dxa"/>
            </w:tcMar>
            <w:tcW w:w="1858" w:type="dxa"/>
            <w:vAlign w:val="center"/>
            <w:vMerge w:val="continue"/>
            <w:textDirection w:val="lrTb"/>
            <w:noWrap w:val="false"/>
          </w:tcPr>
          <w:p>
            <w:pPr>
              <w:ind w:left="0" w:right="0" w:firstLine="0"/>
              <w:jc w:val="center"/>
              <w:spacing w:before="0"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24" w:type="dxa"/>
            <w:vAlign w:val="center"/>
            <w:textDirection w:val="lrTb"/>
            <w:noWrap w:val="false"/>
          </w:tcPr>
          <w:p>
            <w:pPr>
              <w:pStyle w:val="1202"/>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2.2洗涤设施投入情况（10分）</w:t>
            </w:r>
            <w:r/>
          </w:p>
          <w:p>
            <w:pPr>
              <w:pStyle w:val="1202"/>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招标文件要求，提供投入本项目详细的工具、洗涤耗材、设备配置情况（包括但不仅限于洗涤设备、烘干设备、熨烫设备、折叠设备等），提供详细设备数量，型号、购置发票证明（或在有效期内的租赁合同）、较清晰的现场图片。评审专家根据供应商所投入的设备种类、设备质量、设备先进性、硬件服务能力的了解，对供应商投入设备情况进行综合评审。</w:t>
            </w:r>
            <w:r/>
          </w:p>
          <w:p>
            <w:pPr>
              <w:pStyle w:val="1202"/>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1、设备配置科学、种类齐全，性能先进、具备良好的硬件服务能力及洗涤保障能力得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分；设备配置</w:t>
            </w:r>
            <w:r>
              <w:rPr>
                <w:rFonts w:hint="eastAsia" w:ascii="宋体" w:hAnsi="宋体" w:eastAsia="宋体" w:cs="宋体"/>
                <w:color w:val="auto"/>
                <w:sz w:val="24"/>
                <w:szCs w:val="24"/>
                <w:highlight w:val="none"/>
                <w:lang w:val="en-US" w:eastAsia="zh-CN"/>
              </w:rPr>
              <w:t xml:space="preserve">较</w:t>
            </w:r>
            <w:r>
              <w:rPr>
                <w:rFonts w:hint="eastAsia" w:ascii="宋体" w:hAnsi="宋体" w:eastAsia="宋体" w:cs="宋体"/>
                <w:color w:val="auto"/>
                <w:sz w:val="24"/>
                <w:szCs w:val="24"/>
                <w:highlight w:val="none"/>
              </w:rPr>
              <w:t xml:space="preserve">科学、种类</w:t>
            </w:r>
            <w:r>
              <w:rPr>
                <w:rFonts w:hint="eastAsia" w:ascii="宋体" w:hAnsi="宋体" w:eastAsia="宋体" w:cs="宋体"/>
                <w:color w:val="auto"/>
                <w:sz w:val="24"/>
                <w:szCs w:val="24"/>
                <w:highlight w:val="none"/>
                <w:lang w:val="en-US" w:eastAsia="zh-CN"/>
              </w:rPr>
              <w:t xml:space="preserve">较</w:t>
            </w:r>
            <w:r>
              <w:rPr>
                <w:rFonts w:hint="eastAsia" w:ascii="宋体" w:hAnsi="宋体" w:eastAsia="宋体" w:cs="宋体"/>
                <w:color w:val="auto"/>
                <w:sz w:val="24"/>
                <w:szCs w:val="24"/>
                <w:highlight w:val="none"/>
              </w:rPr>
              <w:t xml:space="preserve">齐全，性能</w:t>
            </w:r>
            <w:r>
              <w:rPr>
                <w:rFonts w:hint="eastAsia" w:ascii="宋体" w:hAnsi="宋体" w:eastAsia="宋体" w:cs="宋体"/>
                <w:color w:val="auto"/>
                <w:sz w:val="24"/>
                <w:szCs w:val="24"/>
                <w:highlight w:val="none"/>
                <w:lang w:val="en-US" w:eastAsia="zh-CN"/>
              </w:rPr>
              <w:t xml:space="preserve">较</w:t>
            </w:r>
            <w:r>
              <w:rPr>
                <w:rFonts w:hint="eastAsia" w:ascii="宋体" w:hAnsi="宋体" w:eastAsia="宋体" w:cs="宋体"/>
                <w:color w:val="auto"/>
                <w:sz w:val="24"/>
                <w:szCs w:val="24"/>
                <w:highlight w:val="none"/>
              </w:rPr>
              <w:t xml:space="preserve">先进、洗涤保障能力</w:t>
            </w:r>
            <w:r>
              <w:rPr>
                <w:rFonts w:hint="eastAsia" w:ascii="宋体" w:hAnsi="宋体" w:eastAsia="宋体" w:cs="宋体"/>
                <w:color w:val="auto"/>
                <w:sz w:val="24"/>
                <w:szCs w:val="24"/>
                <w:highlight w:val="none"/>
                <w:lang w:val="en-US" w:eastAsia="zh-CN"/>
              </w:rPr>
              <w:t xml:space="preserve">基本满足采取需求的</w:t>
            </w:r>
            <w:r>
              <w:rPr>
                <w:rFonts w:hint="eastAsia" w:ascii="宋体" w:hAnsi="宋体" w:eastAsia="宋体" w:cs="宋体"/>
                <w:color w:val="auto"/>
                <w:sz w:val="24"/>
                <w:szCs w:val="24"/>
                <w:highlight w:val="none"/>
              </w:rPr>
              <w:t xml:space="preserve">得</w:t>
            </w:r>
            <w:r>
              <w:rPr>
                <w:rFonts w:hint="eastAsia"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设备配置合理性较差、硬件服务能力一般、洗涤保障一般得</w:t>
            </w:r>
            <w:r>
              <w:rPr>
                <w:rFonts w:hint="eastAsia"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分；设备配置不科学科学、种类不齐全，硬件服务能力差、洗涤保障较差</w:t>
            </w:r>
            <w:r>
              <w:rPr>
                <w:rFonts w:hint="eastAsia" w:hAnsi="宋体" w:eastAsia="宋体" w:cs="宋体"/>
                <w:color w:val="auto"/>
                <w:sz w:val="24"/>
                <w:szCs w:val="24"/>
                <w:highlight w:val="none"/>
                <w:lang w:eastAsia="zh-CN"/>
              </w:rPr>
              <w:t xml:space="preserve">的</w:t>
            </w:r>
            <w:r>
              <w:rPr>
                <w:rFonts w:hint="eastAsia" w:hAnsi="宋体" w:eastAsia="宋体" w:cs="宋体"/>
                <w:color w:val="auto"/>
                <w:sz w:val="24"/>
                <w:szCs w:val="24"/>
                <w:highlight w:val="none"/>
                <w:lang w:val="en-US" w:eastAsia="zh-CN"/>
              </w:rPr>
              <w:t xml:space="preserve">得1分；未提供的不得分</w:t>
            </w:r>
            <w:r>
              <w:rPr>
                <w:rFonts w:hint="eastAsia" w:ascii="宋体" w:hAnsi="宋体" w:eastAsia="宋体" w:cs="宋体"/>
                <w:color w:val="auto"/>
                <w:sz w:val="24"/>
                <w:szCs w:val="24"/>
                <w:highlight w:val="none"/>
              </w:rPr>
              <w:t xml:space="preserve">。</w:t>
            </w:r>
            <w:r/>
          </w:p>
          <w:p>
            <w:pPr>
              <w:pStyle w:val="1202"/>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2、供应商具有单独的传染洗涤区域，并配有隔离式洗脱设备得 1分</w:t>
            </w:r>
            <w:r>
              <w:rPr>
                <w:rFonts w:hint="eastAsia" w:ascii="宋体" w:hAnsi="宋体" w:eastAsia="宋体" w:cs="宋体"/>
                <w:color w:val="auto"/>
                <w:sz w:val="24"/>
                <w:szCs w:val="24"/>
                <w:highlight w:val="none"/>
                <w:lang w:eastAsia="zh-CN"/>
              </w:rPr>
              <w:t xml:space="preserve">。</w:t>
            </w:r>
            <w:r/>
          </w:p>
          <w:p>
            <w:pPr>
              <w:pStyle w:val="1202"/>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3、供应商具有手术类敷料、病人类床品、</w:t>
            </w:r>
            <w:r>
              <w:rPr>
                <w:rFonts w:hint="eastAsia" w:ascii="宋体" w:hAnsi="宋体" w:eastAsia="宋体" w:cs="宋体"/>
                <w:color w:val="auto"/>
                <w:sz w:val="24"/>
                <w:szCs w:val="24"/>
                <w:highlight w:val="none"/>
                <w:lang w:val="en-US" w:eastAsia="zh-CN"/>
              </w:rPr>
              <w:t xml:space="preserve">新生儿类床品、</w:t>
            </w:r>
            <w:r>
              <w:rPr>
                <w:rFonts w:hint="eastAsia" w:ascii="宋体" w:hAnsi="宋体" w:eastAsia="宋体" w:cs="宋体"/>
                <w:color w:val="auto"/>
                <w:sz w:val="24"/>
                <w:szCs w:val="24"/>
                <w:highlight w:val="none"/>
              </w:rPr>
              <w:t xml:space="preserve">医护工作服用不同隧道式洗衣机的每提供一种得 1分，此项最高2分。</w:t>
            </w:r>
            <w:r/>
          </w:p>
          <w:p>
            <w:pPr>
              <w:pStyle w:val="1202"/>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4、供应商具有隔离式连续烘干机的每提供一台得 1分，此项最高2分；</w:t>
            </w:r>
            <w:r/>
          </w:p>
          <w:p>
            <w:pPr>
              <w:pStyle w:val="1202"/>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5、供应商具有高速熨平机得 1分，无高速熨平机不得分。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2.3</w:t>
            </w:r>
            <w:r/>
          </w:p>
        </w:tc>
        <w:tc>
          <w:tcPr>
            <w:tcBorders>
              <w:left w:val="none" w:color="000000" w:sz="4" w:space="0"/>
              <w:right w:val="single" w:color="000000" w:sz="8" w:space="0"/>
            </w:tcBorders>
            <w:tcMar>
              <w:left w:w="108" w:type="dxa"/>
              <w:top w:w="0" w:type="dxa"/>
              <w:right w:w="108" w:type="dxa"/>
              <w:bottom w:w="0" w:type="dxa"/>
            </w:tcMar>
            <w:tcW w:w="1858" w:type="dxa"/>
            <w:vAlign w:val="center"/>
            <w:vMerge w:val="continue"/>
            <w:textDirection w:val="lrTb"/>
            <w:noWrap w:val="false"/>
          </w:tcPr>
          <w:p>
            <w:pPr>
              <w:ind w:left="0" w:right="0" w:firstLine="0"/>
              <w:jc w:val="center"/>
              <w:spacing w:before="0"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24" w:type="dxa"/>
            <w:vAlign w:val="center"/>
            <w:textDirection w:val="lrTb"/>
            <w:noWrap w:val="false"/>
          </w:tcPr>
          <w:p>
            <w:pPr>
              <w:pStyle w:val="1202"/>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2.3项目人员投入情况（</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pStyle w:val="1202"/>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评委根据供应商提供针对医院特殊洗涤要求提供的岗位设置、人员配置方案、人员培训方案，根据方案的全面性、合理性、质控标准、岗位的特征性及可操作性等进行评分</w:t>
            </w:r>
            <w:r>
              <w:rPr>
                <w:rFonts w:hint="eastAsia" w:ascii="宋体" w:hAnsi="宋体" w:eastAsia="宋体" w:cs="宋体"/>
                <w:color w:val="auto"/>
                <w:sz w:val="24"/>
                <w:szCs w:val="24"/>
                <w:highlight w:val="none"/>
                <w:lang w:eastAsia="zh-CN"/>
              </w:rPr>
              <w:t xml:space="preserve">：</w:t>
            </w:r>
            <w:r/>
          </w:p>
          <w:p>
            <w:pPr>
              <w:pStyle w:val="1202"/>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人员配置全面合理，科学可行，人员培训方案、岗位设置完全满足项目需求得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pStyle w:val="1202"/>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岗位设置、人员配置、人员培训方案具备可行性，但合理性较欠缺得</w:t>
            </w:r>
            <w:r>
              <w:rPr>
                <w:rFonts w:hint="eastAsia"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pStyle w:val="1202"/>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人员配置、岗位设置、人员培训方案欠缺，不能满足需求</w:t>
            </w:r>
            <w:r>
              <w:rPr>
                <w:rFonts w:hint="eastAsia" w:hAnsi="宋体" w:eastAsia="宋体" w:cs="宋体"/>
                <w:color w:val="auto"/>
                <w:sz w:val="24"/>
                <w:szCs w:val="24"/>
                <w:highlight w:val="none"/>
                <w:lang w:eastAsia="zh-CN"/>
              </w:rPr>
              <w:t xml:space="preserve">的</w:t>
            </w:r>
            <w:r>
              <w:rPr>
                <w:rFonts w:hint="eastAsia" w:hAnsi="宋体" w:eastAsia="宋体" w:cs="宋体"/>
                <w:color w:val="auto"/>
                <w:sz w:val="24"/>
                <w:szCs w:val="24"/>
                <w:highlight w:val="none"/>
                <w:lang w:val="en-US" w:eastAsia="zh-CN"/>
              </w:rPr>
              <w:t xml:space="preserve">得1分；</w:t>
            </w:r>
            <w:r/>
          </w:p>
          <w:p>
            <w:pPr>
              <w:pStyle w:val="1202"/>
              <w:spacing w:after="0" w:line="360" w:lineRule="auto"/>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或未提供的不得分。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w:t>
            </w:r>
            <w:r/>
          </w:p>
        </w:tc>
      </w:tr>
      <w:tr>
        <w:trPr>
          <w:trHeight w:val="22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2.4</w:t>
            </w:r>
            <w:r/>
          </w:p>
        </w:tc>
        <w:tc>
          <w:tcPr>
            <w:tcBorders>
              <w:left w:val="none" w:color="000000" w:sz="4" w:space="0"/>
              <w:right w:val="single" w:color="000000" w:sz="8" w:space="0"/>
            </w:tcBorders>
            <w:tcMar>
              <w:left w:w="108" w:type="dxa"/>
              <w:top w:w="0" w:type="dxa"/>
              <w:right w:w="108" w:type="dxa"/>
              <w:bottom w:w="0" w:type="dxa"/>
            </w:tcMar>
            <w:tcW w:w="1858" w:type="dxa"/>
            <w:vAlign w:val="center"/>
            <w:vMerge w:val="continue"/>
            <w:textDirection w:val="lrTb"/>
            <w:noWrap w:val="false"/>
          </w:tcPr>
          <w:p>
            <w:pPr>
              <w:ind w:left="0" w:right="0" w:firstLine="0"/>
              <w:jc w:val="center"/>
              <w:spacing w:before="0" w:after="0" w:line="360" w:lineRule="auto"/>
              <w:rPr>
                <w:rFonts w:hint="eastAsia" w:ascii="宋体" w:hAnsi="宋体" w:eastAsia="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24" w:type="dxa"/>
            <w:vAlign w:val="center"/>
            <w:textDirection w:val="lrTb"/>
            <w:noWrap w:val="false"/>
          </w:tcPr>
          <w:p>
            <w:pPr>
              <w:pStyle w:val="1202"/>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针对本项目的特点、重点和难点的服务质量管理措施（</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pStyle w:val="1202"/>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深刻理解项目特点，有针对性服务质量管理措施，</w:t>
            </w:r>
            <w:r>
              <w:rPr>
                <w:rFonts w:hint="eastAsia" w:ascii="宋体" w:hAnsi="宋体" w:eastAsia="宋体" w:cs="宋体"/>
                <w:color w:val="auto"/>
                <w:sz w:val="24"/>
                <w:szCs w:val="24"/>
                <w:highlight w:val="none"/>
                <w:lang w:val="en-US" w:eastAsia="zh-CN"/>
              </w:rPr>
              <w:t xml:space="preserve">能够提高</w:t>
            </w:r>
            <w:r>
              <w:rPr>
                <w:rFonts w:hint="eastAsia" w:ascii="宋体" w:hAnsi="宋体" w:eastAsia="宋体" w:cs="宋体"/>
                <w:color w:val="auto"/>
                <w:sz w:val="24"/>
                <w:szCs w:val="24"/>
                <w:highlight w:val="none"/>
              </w:rPr>
              <w:t xml:space="preserve">满意度，质量改进措施有效的，得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pStyle w:val="1202"/>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理解项目特点，有一定针对性服务质量管理措施，满意度</w:t>
            </w:r>
            <w:r>
              <w:rPr>
                <w:rFonts w:hint="eastAsia" w:ascii="宋体" w:hAnsi="宋体" w:eastAsia="宋体" w:cs="宋体"/>
                <w:color w:val="auto"/>
                <w:sz w:val="24"/>
                <w:szCs w:val="24"/>
                <w:highlight w:val="none"/>
                <w:lang w:val="en-US" w:eastAsia="zh-CN"/>
              </w:rPr>
              <w:t xml:space="preserve">提升稍</w:t>
            </w:r>
            <w:r>
              <w:rPr>
                <w:rFonts w:hint="eastAsia" w:ascii="宋体" w:hAnsi="宋体" w:eastAsia="宋体" w:cs="宋体"/>
                <w:color w:val="auto"/>
                <w:sz w:val="24"/>
                <w:szCs w:val="24"/>
                <w:highlight w:val="none"/>
              </w:rPr>
              <w:t xml:space="preserve">高，质量改进措施有一定效果的，得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pStyle w:val="1202"/>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对项目特点理解一般，服务质量管理措施一般，客户满意度一般，质量改进措施效果一般的，得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pStyle w:val="1202"/>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未提供措施的，不得分。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4</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p>
        </w:tc>
        <w:tc>
          <w:tcPr>
            <w:tcBorders>
              <w:left w:val="none" w:color="000000" w:sz="4" w:space="0"/>
              <w:right w:val="single" w:color="000000" w:sz="8" w:space="0"/>
            </w:tcBorders>
            <w:tcMar>
              <w:left w:w="108" w:type="dxa"/>
              <w:top w:w="0" w:type="dxa"/>
              <w:right w:w="108" w:type="dxa"/>
              <w:bottom w:w="0" w:type="dxa"/>
            </w:tcMar>
            <w:tcW w:w="1858" w:type="dxa"/>
            <w:vAlign w:val="center"/>
            <w:vMerge w:val="continue"/>
            <w:textDirection w:val="lrTb"/>
            <w:noWrap w:val="false"/>
          </w:tcPr>
          <w:p>
            <w:pPr>
              <w:ind w:left="0" w:right="0" w:firstLine="0"/>
              <w:jc w:val="center"/>
              <w:spacing w:before="0"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24" w:type="dxa"/>
            <w:vAlign w:val="center"/>
            <w:textDirection w:val="lrTb"/>
            <w:noWrap w:val="false"/>
          </w:tcPr>
          <w:p>
            <w:pPr>
              <w:pStyle w:val="1202"/>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洗涤质量控制（</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pStyle w:val="1202"/>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因为医院洗涤服务存在行业特殊性，评委根据供应商提供洗涤服务中现场（包括但不仅限于洗涤生产、缝补、运输、医院转交接现场等）质量安全保障及控制的相关措施及方案。</w:t>
            </w:r>
            <w:r/>
          </w:p>
          <w:p>
            <w:pPr>
              <w:pStyle w:val="1202"/>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方案完善、科学可行、针对性强，重点、难点分析准确，应对措施有力得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pStyle w:val="1202"/>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措施及方案具有一定的可行性，但相对合理性较差，措施应对方案相对较差的得</w:t>
            </w:r>
            <w:r>
              <w:rPr>
                <w:rFonts w:hint="eastAsia"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pStyle w:val="1202"/>
              <w:spacing w:after="0" w:line="360" w:lineRule="auto"/>
              <w:rPr>
                <w:rFonts w:hint="eastAsia"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方案欠缺、重点、难点把控不准的</w:t>
            </w:r>
            <w:r>
              <w:rPr>
                <w:rFonts w:hint="eastAsia" w:hAnsi="宋体" w:eastAsia="宋体" w:cs="宋体"/>
                <w:color w:val="auto"/>
                <w:sz w:val="24"/>
                <w:szCs w:val="24"/>
                <w:highlight w:val="none"/>
                <w:lang w:eastAsia="zh-CN"/>
              </w:rPr>
              <w:t xml:space="preserve">的</w:t>
            </w:r>
            <w:r>
              <w:rPr>
                <w:rFonts w:hint="eastAsia" w:hAnsi="宋体" w:eastAsia="宋体" w:cs="宋体"/>
                <w:color w:val="auto"/>
                <w:sz w:val="24"/>
                <w:szCs w:val="24"/>
                <w:highlight w:val="none"/>
                <w:lang w:val="en-US" w:eastAsia="zh-CN"/>
              </w:rPr>
              <w:t xml:space="preserve">得1分；</w:t>
            </w:r>
            <w:r/>
          </w:p>
          <w:p>
            <w:pPr>
              <w:pStyle w:val="1202"/>
              <w:spacing w:after="0" w:line="360" w:lineRule="auto"/>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未提供服务方案的不得分。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5</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2.6</w:t>
            </w:r>
            <w:r/>
          </w:p>
        </w:tc>
        <w:tc>
          <w:tcPr>
            <w:tcBorders>
              <w:left w:val="none" w:color="000000" w:sz="4" w:space="0"/>
              <w:right w:val="single" w:color="000000" w:sz="8" w:space="0"/>
            </w:tcBorders>
            <w:tcMar>
              <w:left w:w="108" w:type="dxa"/>
              <w:top w:w="0" w:type="dxa"/>
              <w:right w:w="108" w:type="dxa"/>
              <w:bottom w:w="0" w:type="dxa"/>
            </w:tcMar>
            <w:tcW w:w="1858" w:type="dxa"/>
            <w:vAlign w:val="center"/>
            <w:vMerge w:val="continue"/>
            <w:textDirection w:val="lrTb"/>
            <w:noWrap w:val="false"/>
          </w:tcPr>
          <w:p>
            <w:pPr>
              <w:ind w:left="0" w:right="0" w:firstLine="0"/>
              <w:jc w:val="center"/>
              <w:spacing w:before="0" w:after="0" w:line="360" w:lineRule="auto"/>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24" w:type="dxa"/>
            <w:vAlign w:val="center"/>
            <w:textDirection w:val="lrTb"/>
            <w:noWrap w:val="false"/>
          </w:tcPr>
          <w:p>
            <w:pPr>
              <w:pStyle w:val="1202"/>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w:t>
            </w:r>
            <w:r>
              <w:rPr>
                <w:rFonts w:hint="eastAsia" w:ascii="宋体" w:hAnsi="宋体" w:eastAsia="宋体" w:cs="宋体"/>
                <w:color w:val="auto"/>
                <w:sz w:val="24"/>
                <w:szCs w:val="24"/>
                <w:highlight w:val="none"/>
              </w:rPr>
              <w:t xml:space="preserve">保障卫生安全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感控管理措施。包括控制交叉感染、预防医源性感染；避免带入传染（个人卫生）等方面的措施。（</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p>
            <w:pPr>
              <w:pStyle w:val="1202"/>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交叉感染控制措施非常有效，医源性感染预防全面，个人卫生与传染预防措施得当，有定期检查与记录，应急预案完善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感控措施及方案完善、科学可行、针对性强，重点难点分析准确，应对措施有力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pStyle w:val="1202"/>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交叉感染控制措施有效，医源性感染预防较为全面，个人卫生与传染预防措施基本得当，有检查与记录，应急预案较为完善；感控措施及方案具有一定的可行性，措施应对方案</w:t>
            </w:r>
            <w:r>
              <w:rPr>
                <w:rFonts w:hint="eastAsia" w:ascii="宋体" w:hAnsi="宋体" w:eastAsia="宋体" w:cs="宋体"/>
                <w:color w:val="auto"/>
                <w:sz w:val="24"/>
                <w:szCs w:val="24"/>
                <w:highlight w:val="none"/>
                <w:lang w:val="en-US" w:eastAsia="zh-CN"/>
              </w:rPr>
              <w:t xml:space="preserve">较为完善，得5</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pStyle w:val="1202"/>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交叉感染控制措施一般，医源性感染预防措施不全面，个人卫生与传染预防措施存在不足，检查与记录规范</w:t>
            </w:r>
            <w:r>
              <w:rPr>
                <w:rFonts w:hint="eastAsia" w:ascii="宋体" w:hAnsi="宋体" w:eastAsia="宋体" w:cs="宋体"/>
                <w:color w:val="auto"/>
                <w:sz w:val="24"/>
                <w:szCs w:val="24"/>
                <w:highlight w:val="none"/>
                <w:lang w:val="en-US" w:eastAsia="zh-CN"/>
              </w:rPr>
              <w:t xml:space="preserve">不全面</w:t>
            </w:r>
            <w:r>
              <w:rPr>
                <w:rFonts w:hint="eastAsia" w:ascii="宋体" w:hAnsi="宋体" w:eastAsia="宋体" w:cs="宋体"/>
                <w:color w:val="auto"/>
                <w:sz w:val="24"/>
                <w:szCs w:val="24"/>
                <w:highlight w:val="none"/>
              </w:rPr>
              <w:t xml:space="preserve">，应急预案</w:t>
            </w:r>
            <w:r>
              <w:rPr>
                <w:rFonts w:hint="eastAsia" w:ascii="宋体" w:hAnsi="宋体" w:eastAsia="宋体" w:cs="宋体"/>
                <w:color w:val="auto"/>
                <w:sz w:val="24"/>
                <w:szCs w:val="24"/>
                <w:highlight w:val="none"/>
                <w:lang w:val="en-US" w:eastAsia="zh-CN"/>
              </w:rPr>
              <w:t xml:space="preserve">不全面</w:t>
            </w:r>
            <w:r>
              <w:rPr>
                <w:rFonts w:hint="eastAsia" w:ascii="宋体" w:hAnsi="宋体" w:eastAsia="宋体" w:cs="宋体"/>
                <w:color w:val="auto"/>
                <w:sz w:val="24"/>
                <w:szCs w:val="24"/>
                <w:highlight w:val="none"/>
              </w:rPr>
              <w:t xml:space="preserve">；感控措施及方案欠缺、重点、难点把控不</w:t>
            </w:r>
            <w:r>
              <w:rPr>
                <w:rFonts w:hint="eastAsia" w:ascii="宋体" w:hAnsi="宋体" w:eastAsia="宋体" w:cs="宋体"/>
                <w:color w:val="auto"/>
                <w:sz w:val="24"/>
                <w:szCs w:val="24"/>
                <w:highlight w:val="none"/>
                <w:lang w:val="en-US" w:eastAsia="zh-CN"/>
              </w:rPr>
              <w:t xml:space="preserve">全面</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服务方案不</w:t>
            </w:r>
            <w:r>
              <w:rPr>
                <w:rFonts w:hint="eastAsia" w:ascii="宋体" w:hAnsi="宋体" w:eastAsia="宋体" w:cs="宋体"/>
                <w:color w:val="auto"/>
                <w:sz w:val="24"/>
                <w:szCs w:val="24"/>
                <w:highlight w:val="none"/>
                <w:lang w:val="en-US" w:eastAsia="zh-CN"/>
              </w:rPr>
              <w:t xml:space="preserve">完善，得2分；</w:t>
            </w:r>
            <w:r/>
          </w:p>
          <w:p>
            <w:pPr>
              <w:pStyle w:val="1202"/>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未提供措施的，不得分。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8</w:t>
            </w:r>
            <w:r/>
          </w:p>
        </w:tc>
      </w:tr>
      <w:tr>
        <w:trPr>
          <w:trHeight w:val="4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2.7</w:t>
            </w:r>
            <w:r/>
          </w:p>
        </w:tc>
        <w:tc>
          <w:tcPr>
            <w:tcBorders>
              <w:left w:val="none" w:color="000000" w:sz="4" w:space="0"/>
              <w:right w:val="single" w:color="000000" w:sz="8" w:space="0"/>
            </w:tcBorders>
            <w:tcMar>
              <w:left w:w="108" w:type="dxa"/>
              <w:top w:w="0" w:type="dxa"/>
              <w:right w:w="108" w:type="dxa"/>
              <w:bottom w:w="0" w:type="dxa"/>
            </w:tcMar>
            <w:tcW w:w="1858" w:type="dxa"/>
            <w:vAlign w:val="center"/>
            <w:vMerge w:val="continue"/>
            <w:textDirection w:val="lrTb"/>
            <w:noWrap w:val="false"/>
          </w:tcPr>
          <w:p>
            <w:pPr>
              <w:ind w:left="0" w:right="0" w:firstLine="0"/>
              <w:jc w:val="center"/>
              <w:spacing w:before="0" w:after="0" w:line="360" w:lineRule="auto"/>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24" w:type="dxa"/>
            <w:vAlign w:val="center"/>
            <w:textDirection w:val="lrTb"/>
            <w:noWrap w:val="false"/>
          </w:tcPr>
          <w:p>
            <w:pPr>
              <w:pStyle w:val="1202"/>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服务承诺（</w:t>
            </w:r>
            <w:r>
              <w:rPr>
                <w:rFonts w:hint="eastAsia"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pStyle w:val="1202"/>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洗涤质量承诺（</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分）。洗涤成品洁净标准满足采购人要求</w:t>
            </w:r>
            <w:r>
              <w:rPr>
                <w:rFonts w:hint="eastAsia" w:ascii="宋体" w:hAnsi="宋体" w:eastAsia="宋体" w:cs="宋体"/>
                <w:color w:val="auto"/>
                <w:sz w:val="24"/>
                <w:szCs w:val="24"/>
                <w:highlight w:val="none"/>
                <w:lang w:val="en-US" w:eastAsia="zh-CN"/>
              </w:rPr>
              <w:t xml:space="preserve">得</w:t>
            </w:r>
            <w:r>
              <w:rPr>
                <w:rFonts w:hint="eastAsia" w:ascii="宋体" w:hAnsi="宋体" w:eastAsia="宋体" w:cs="宋体"/>
                <w:color w:val="auto"/>
                <w:sz w:val="24"/>
                <w:szCs w:val="24"/>
                <w:highlight w:val="none"/>
              </w:rPr>
              <w:t xml:space="preserve">1分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洗涤成品洁净标准满足采购人要求</w:t>
            </w:r>
            <w:r>
              <w:rPr>
                <w:rFonts w:hint="eastAsia" w:ascii="宋体" w:hAnsi="宋体" w:eastAsia="宋体" w:cs="宋体"/>
                <w:color w:val="auto"/>
                <w:sz w:val="24"/>
                <w:szCs w:val="24"/>
                <w:highlight w:val="none"/>
                <w:lang w:val="en-US" w:eastAsia="zh-CN"/>
              </w:rPr>
              <w:t xml:space="preserve">得0.5</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洗涤剂选用、环境卫生要求满足采购人要求</w:t>
            </w:r>
            <w:r>
              <w:rPr>
                <w:rFonts w:hint="eastAsia" w:ascii="宋体" w:hAnsi="宋体" w:eastAsia="宋体" w:cs="宋体"/>
                <w:color w:val="auto"/>
                <w:sz w:val="24"/>
                <w:szCs w:val="24"/>
                <w:highlight w:val="none"/>
                <w:lang w:val="en-US" w:eastAsia="zh-CN"/>
              </w:rPr>
              <w:t xml:space="preserve">得0.5</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pStyle w:val="1202"/>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缝补服务质量承诺（</w:t>
            </w:r>
            <w:r>
              <w:rPr>
                <w:rFonts w:hint="eastAsia"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分）。及时对采购人破损</w:t>
            </w:r>
            <w:r>
              <w:rPr>
                <w:rFonts w:hint="eastAsia" w:ascii="宋体" w:hAnsi="宋体" w:eastAsia="宋体" w:cs="宋体"/>
                <w:color w:val="auto"/>
                <w:sz w:val="24"/>
                <w:szCs w:val="24"/>
                <w:highlight w:val="none"/>
                <w:lang w:val="en-US" w:eastAsia="zh-CN"/>
              </w:rPr>
              <w:t xml:space="preserve">布草</w:t>
            </w:r>
            <w:r>
              <w:rPr>
                <w:rFonts w:hint="eastAsia" w:ascii="宋体" w:hAnsi="宋体" w:eastAsia="宋体" w:cs="宋体"/>
                <w:color w:val="auto"/>
                <w:sz w:val="24"/>
                <w:szCs w:val="24"/>
                <w:highlight w:val="none"/>
              </w:rPr>
              <w:t xml:space="preserve">、掉扣工作服、床单元</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rPr>
              <w:t xml:space="preserve">进行缝补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得</w:t>
            </w:r>
            <w:r>
              <w:rPr>
                <w:rFonts w:hint="eastAsia"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缝补后保持原样基本不变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能够正常使用，得</w:t>
            </w:r>
            <w:r>
              <w:rPr>
                <w:rFonts w:hint="eastAsia"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pStyle w:val="1202"/>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院感消毒质量承诺（2分）。洗涤成品消毒标准符合采购人院感要求，消毒达标</w:t>
            </w:r>
            <w:r>
              <w:rPr>
                <w:rFonts w:hint="eastAsia" w:ascii="宋体" w:hAnsi="宋体" w:eastAsia="宋体" w:cs="宋体"/>
                <w:color w:val="auto"/>
                <w:sz w:val="24"/>
                <w:szCs w:val="24"/>
                <w:highlight w:val="none"/>
                <w:lang w:val="en-US" w:eastAsia="zh-CN"/>
              </w:rPr>
              <w:t xml:space="preserve">得</w:t>
            </w:r>
            <w:r>
              <w:rPr>
                <w:rFonts w:hint="eastAsia" w:ascii="宋体" w:hAnsi="宋体" w:eastAsia="宋体" w:cs="宋体"/>
                <w:color w:val="auto"/>
                <w:sz w:val="24"/>
                <w:szCs w:val="24"/>
                <w:highlight w:val="none"/>
              </w:rPr>
              <w:t xml:space="preserve">1分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所有供应品种采用专车分区（清洁、污染）进行运送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得</w:t>
            </w:r>
            <w:r>
              <w:rPr>
                <w:rFonts w:hint="eastAsia" w:ascii="宋体" w:hAnsi="宋体" w:eastAsia="宋体" w:cs="宋体"/>
                <w:color w:val="auto"/>
                <w:sz w:val="24"/>
                <w:szCs w:val="24"/>
                <w:highlight w:val="none"/>
              </w:rPr>
              <w:t xml:space="preserve">1分</w:t>
            </w:r>
            <w:r>
              <w:rPr>
                <w:rFonts w:hint="eastAsia" w:ascii="宋体" w:hAnsi="宋体" w:eastAsia="宋体" w:cs="宋体"/>
                <w:color w:val="auto"/>
                <w:sz w:val="24"/>
                <w:szCs w:val="24"/>
                <w:highlight w:val="none"/>
                <w:lang w:eastAsia="zh-CN"/>
              </w:rPr>
              <w:t xml:space="preserve">。</w:t>
            </w:r>
            <w:r/>
          </w:p>
          <w:p>
            <w:pPr>
              <w:pStyle w:val="1202"/>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1）至3）项</w:t>
            </w:r>
            <w:r>
              <w:rPr>
                <w:rFonts w:hint="eastAsia" w:ascii="宋体" w:hAnsi="宋体" w:eastAsia="宋体" w:cs="宋体"/>
                <w:color w:val="auto"/>
                <w:sz w:val="24"/>
                <w:szCs w:val="24"/>
                <w:highlight w:val="none"/>
              </w:rPr>
              <w:t xml:space="preserve">承诺书格式自拟，承诺内容包含但可以不限于以上服务内容并加盖公章，未提供或提供不符合要求均不得分。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6</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p>
        </w:tc>
        <w:tc>
          <w:tcPr>
            <w:tcBorders>
              <w:left w:val="none" w:color="000000" w:sz="4" w:space="0"/>
              <w:right w:val="single" w:color="000000" w:sz="8" w:space="0"/>
            </w:tcBorders>
            <w:tcMar>
              <w:left w:w="108" w:type="dxa"/>
              <w:top w:w="0" w:type="dxa"/>
              <w:right w:w="108" w:type="dxa"/>
              <w:bottom w:w="0" w:type="dxa"/>
            </w:tcMar>
            <w:tcW w:w="1858" w:type="dxa"/>
            <w:vAlign w:val="center"/>
            <w:vMerge w:val="continue"/>
            <w:textDirection w:val="lrTb"/>
            <w:noWrap w:val="false"/>
          </w:tcPr>
          <w:p>
            <w:pPr>
              <w:ind w:right="0"/>
              <w:jc w:val="center"/>
              <w:spacing w:before="0"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24" w:type="dxa"/>
            <w:vAlign w:val="center"/>
            <w:textDirection w:val="lrTb"/>
            <w:noWrap w:val="false"/>
          </w:tcPr>
          <w:p>
            <w:pPr>
              <w:pStyle w:val="1202"/>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突发事件应急预案（</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pStyle w:val="1202"/>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供应商自行列举本项目可能触及的各类突发事件应急预案（如疫情、公共安全事件、恶劣极端天气等突发事件）。评委根据投标文件的应急预案的科学合理性等打分。</w:t>
            </w:r>
            <w:r/>
          </w:p>
          <w:p>
            <w:pPr>
              <w:pStyle w:val="1202"/>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应急预案科学合理可行，措施有力的得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pStyle w:val="1202"/>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应急预案具备一定的可行性，但相对合理性较差，措施应对方案相对较差的得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pStyle w:val="1202"/>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未提供应急预案方案的不得分。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4</w:t>
            </w:r>
            <w:r/>
          </w:p>
        </w:tc>
      </w:tr>
      <w:tr>
        <w:trPr>
          <w:trHeight w:val="1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9</w:t>
            </w:r>
            <w:r/>
          </w:p>
        </w:tc>
        <w:tc>
          <w:tcPr>
            <w:tcBorders>
              <w:left w:val="none" w:color="000000" w:sz="4" w:space="0"/>
              <w:bottom w:val="single" w:color="000000" w:sz="8" w:space="0"/>
              <w:right w:val="single" w:color="000000" w:sz="8" w:space="0"/>
            </w:tcBorders>
            <w:tcMar>
              <w:left w:w="108" w:type="dxa"/>
              <w:top w:w="0" w:type="dxa"/>
              <w:right w:w="108" w:type="dxa"/>
              <w:bottom w:w="0" w:type="dxa"/>
            </w:tcMar>
            <w:tcW w:w="1858" w:type="dxa"/>
            <w:vAlign w:val="center"/>
            <w:vMerge w:val="continue"/>
            <w:textDirection w:val="lrTb"/>
            <w:noWrap w:val="false"/>
          </w:tcPr>
          <w:p>
            <w:pPr>
              <w:ind w:left="0" w:right="0" w:firstLine="0"/>
              <w:jc w:val="center"/>
              <w:spacing w:before="0" w:after="0" w:line="360" w:lineRule="auto"/>
              <w:rPr>
                <w:rFonts w:hint="eastAsia" w:ascii="宋体" w:hAnsi="宋体" w:eastAsia="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24" w:type="dxa"/>
            <w:vAlign w:val="center"/>
            <w:textDirection w:val="lrTb"/>
            <w:noWrap w:val="false"/>
          </w:tcPr>
          <w:p>
            <w:pPr>
              <w:pStyle w:val="1202"/>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应急响应时间承诺（</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pStyle w:val="1202"/>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遇到突发事件时，供应商承诺服务人员在接到通知60分钟内完成应急处理的，得1分；承诺服务人员在接到通知30分钟内完成应急处理的，得</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分；承诺10分钟以内完成应急处理的，得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分。提供承诺书加盖公章，格式自拟，未提供或提供不符合要求均不得分。</w:t>
            </w:r>
            <w:r/>
          </w:p>
          <w:p>
            <w:pPr>
              <w:pStyle w:val="1202"/>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遇到突发事件时，常规被服用品在3小时内配送到位，得</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分；常规被服用品在2小时内配送到位，得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分；常规被服用品在1小时内配送到位，得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分。提供承诺书加盖公章，格式自拟，提供相关证明材料（包括工厂房产证明或租赁合同）</w:t>
            </w:r>
            <w:r>
              <w:rPr>
                <w:rFonts w:hint="eastAsia" w:ascii="宋体" w:hAnsi="宋体" w:eastAsia="宋体" w:cs="宋体"/>
                <w:color w:val="auto"/>
                <w:sz w:val="24"/>
                <w:szCs w:val="24"/>
                <w:highlight w:val="none"/>
                <w:lang w:eastAsia="zh-CN"/>
              </w:rPr>
              <w:t xml:space="preserve">扫描件</w:t>
            </w:r>
            <w:r>
              <w:rPr>
                <w:rFonts w:hint="eastAsia" w:ascii="宋体" w:hAnsi="宋体" w:eastAsia="宋体" w:cs="宋体"/>
                <w:color w:val="auto"/>
                <w:sz w:val="24"/>
                <w:szCs w:val="24"/>
                <w:highlight w:val="none"/>
              </w:rPr>
              <w:t xml:space="preserve">并加盖公章，未提供或提供不符合要求均不得分。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4</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8" w:type="dxa"/>
            <w:vAlign w:val="center"/>
            <w:textDirection w:val="lrTb"/>
            <w:noWrap w:val="false"/>
          </w:tcPr>
          <w:p>
            <w:pPr>
              <w:ind w:left="0" w:right="0" w:firstLine="0"/>
              <w:jc w:val="center"/>
              <w:spacing w:before="0" w:after="0" w:line="360" w:lineRule="auto"/>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业绩</w:t>
            </w:r>
            <w:r/>
          </w:p>
          <w:p>
            <w:pPr>
              <w:ind w:left="0" w:right="0" w:firstLine="0"/>
              <w:jc w:val="center"/>
              <w:spacing w:before="0"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9</w:t>
            </w:r>
            <w:r>
              <w:rPr>
                <w:rFonts w:hint="eastAsia" w:ascii="宋体" w:hAnsi="宋体" w:eastAsia="宋体" w:cs="宋体"/>
                <w:b/>
                <w:color w:val="auto"/>
                <w:sz w:val="24"/>
                <w:szCs w:val="24"/>
                <w:highlight w:val="none"/>
                <w:lang w:val="en-US" w:eastAsia="zh-CN"/>
              </w:rPr>
              <w:t xml:space="preserve">分</w:t>
            </w:r>
            <w:r>
              <w:rPr>
                <w:rFonts w:hint="eastAsia" w:ascii="宋体" w:hAnsi="宋体" w:eastAsia="宋体" w:cs="宋体"/>
                <w:b/>
                <w:color w:val="auto"/>
                <w:sz w:val="24"/>
                <w:szCs w:val="24"/>
                <w:highlight w:val="none"/>
                <w:lang w:eastAsia="zh-CN"/>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24" w:type="dxa"/>
            <w:vAlign w:val="center"/>
            <w:textDirection w:val="lrTb"/>
            <w:noWrap w:val="false"/>
          </w:tcPr>
          <w:p>
            <w:pPr>
              <w:pStyle w:val="1202"/>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供应商提供近3年（202</w:t>
            </w:r>
            <w:r>
              <w:rPr>
                <w:rFonts w:hint="eastAsia"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w:t>
            </w:r>
            <w:r>
              <w:rPr>
                <w:rFonts w:hint="eastAsia"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月1日至今）有同类项目业绩的，每有一个得</w:t>
            </w:r>
            <w:r>
              <w:rPr>
                <w:rFonts w:hint="eastAsia"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分，最高得</w:t>
            </w:r>
            <w:r>
              <w:rPr>
                <w:rFonts w:hint="eastAsia"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分。(以合同签订时间为准，需提供合同</w:t>
            </w:r>
            <w:r>
              <w:rPr>
                <w:rFonts w:hint="eastAsia" w:ascii="宋体" w:hAnsi="宋体" w:eastAsia="宋体" w:cs="宋体"/>
                <w:color w:val="auto"/>
                <w:sz w:val="24"/>
                <w:szCs w:val="24"/>
                <w:highlight w:val="none"/>
                <w:lang w:eastAsia="zh-CN"/>
              </w:rPr>
              <w:t xml:space="preserve">扫描件</w:t>
            </w:r>
            <w:r>
              <w:rPr>
                <w:rFonts w:hint="eastAsia" w:ascii="宋体" w:hAnsi="宋体" w:eastAsia="宋体" w:cs="宋体"/>
                <w:color w:val="auto"/>
                <w:sz w:val="24"/>
                <w:szCs w:val="24"/>
                <w:highlight w:val="none"/>
              </w:rPr>
              <w:t xml:space="preserve">，原件备查。所有供应商业绩一经发现虚假材料的，追究法律责任。）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9</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8" w:type="dxa"/>
            <w:vAlign w:val="center"/>
            <w:textDirection w:val="lrTb"/>
            <w:noWrap w:val="false"/>
          </w:tcPr>
          <w:p>
            <w:pPr>
              <w:ind w:left="0" w:right="0" w:firstLine="0"/>
              <w:jc w:val="center"/>
              <w:spacing w:before="0" w:after="0" w:line="360" w:lineRule="auto"/>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检测报告</w:t>
            </w:r>
            <w:r/>
          </w:p>
          <w:p>
            <w:pPr>
              <w:ind w:left="0" w:right="0" w:firstLine="0"/>
              <w:jc w:val="center"/>
              <w:spacing w:before="0"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10</w:t>
            </w:r>
            <w:r>
              <w:rPr>
                <w:rFonts w:hint="eastAsia" w:ascii="宋体" w:hAnsi="宋体" w:eastAsia="宋体" w:cs="宋体"/>
                <w:b/>
                <w:color w:val="auto"/>
                <w:sz w:val="24"/>
                <w:szCs w:val="24"/>
                <w:highlight w:val="none"/>
                <w:lang w:val="en-US" w:eastAsia="zh-CN"/>
              </w:rPr>
              <w:t xml:space="preserve">分</w:t>
            </w:r>
            <w:r>
              <w:rPr>
                <w:rFonts w:hint="eastAsia" w:ascii="宋体" w:hAnsi="宋体" w:eastAsia="宋体" w:cs="宋体"/>
                <w:b/>
                <w:color w:val="auto"/>
                <w:sz w:val="24"/>
                <w:szCs w:val="24"/>
                <w:highlight w:val="none"/>
                <w:lang w:eastAsia="zh-CN"/>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24" w:type="dxa"/>
            <w:vAlign w:val="center"/>
            <w:textDirection w:val="lrTb"/>
            <w:noWrap w:val="false"/>
          </w:tcPr>
          <w:p>
            <w:pPr>
              <w:pStyle w:val="1202"/>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提供洗涤后布草2023年9月以来第三方检测报告，每提供一份得2分，最多得10分。检测标准为中华人民共和国卫生行业标准，委托送检单位必须是投标人单位，否则不得分。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line="360" w:lineRule="auto"/>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10</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line="360" w:lineRule="auto"/>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8" w:type="dxa"/>
            <w:vAlign w:val="center"/>
            <w:textDirection w:val="lrTb"/>
            <w:noWrap w:val="false"/>
          </w:tcPr>
          <w:p>
            <w:pPr>
              <w:ind w:left="0" w:right="0" w:firstLine="0"/>
              <w:jc w:val="center"/>
              <w:spacing w:before="0" w:after="0" w:line="360" w:lineRule="auto"/>
              <w:rPr>
                <w:rFonts w:hint="eastAsia" w:ascii="宋体" w:hAnsi="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lang w:val="en-US" w:eastAsia="zh-CN"/>
              </w:rPr>
              <w:t xml:space="preserve">技术响应</w:t>
            </w:r>
            <w:r/>
          </w:p>
          <w:p>
            <w:pPr>
              <w:ind w:left="0" w:right="0" w:firstLine="0"/>
              <w:jc w:val="center"/>
              <w:spacing w:before="0" w:after="0" w:line="360" w:lineRule="auto"/>
              <w:rPr>
                <w:rFonts w:hint="default"/>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lang w:val="en-US" w:eastAsia="zh-CN"/>
              </w:rPr>
              <w:t xml:space="preserve">（12分）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24" w:type="dxa"/>
            <w:vAlign w:val="center"/>
            <w:textDirection w:val="lrTb"/>
            <w:noWrap w:val="false"/>
          </w:tcPr>
          <w:p>
            <w:pPr>
              <w:pStyle w:val="1202"/>
              <w:spacing w:after="0" w:line="360" w:lineRule="auto"/>
              <w:rPr>
                <w:rFonts w:hint="default" w:ascii="宋体" w:hAnsi="宋体" w:eastAsia="宋体" w:cs="宋体"/>
                <w:color w:val="auto"/>
                <w:sz w:val="24"/>
                <w:szCs w:val="24"/>
                <w:highlight w:val="none"/>
                <w:lang w:val="en-US" w:eastAsia="zh-CN"/>
              </w:rPr>
            </w:pPr>
            <w:r>
              <w:rPr>
                <w:rFonts w:hint="eastAsia" w:hAnsi="宋体" w:eastAsia="宋体" w:cs="宋体"/>
                <w:color w:val="auto"/>
                <w:sz w:val="24"/>
                <w:szCs w:val="24"/>
                <w:highlight w:val="none"/>
                <w:lang w:val="en-US" w:eastAsia="zh-CN"/>
              </w:rPr>
              <w:t xml:space="preserve">完全响</w:t>
            </w:r>
            <w:r>
              <w:rPr>
                <w:rFonts w:hint="eastAsia" w:ascii="宋体" w:hAnsi="宋体" w:eastAsia="宋体" w:cs="宋体"/>
                <w:color w:val="auto"/>
                <w:sz w:val="24"/>
                <w:szCs w:val="24"/>
                <w:highlight w:val="none"/>
                <w:lang w:val="en-US" w:eastAsia="zh-CN"/>
              </w:rPr>
              <w:t xml:space="preserve">应《第四部分 采购需求》</w:t>
            </w:r>
            <w:r>
              <w:rPr>
                <w:rFonts w:hint="eastAsia" w:hAnsi="宋体" w:eastAsia="宋体" w:cs="宋体"/>
                <w:color w:val="auto"/>
                <w:sz w:val="24"/>
                <w:szCs w:val="24"/>
                <w:highlight w:val="none"/>
                <w:lang w:val="en-US" w:eastAsia="zh-CN"/>
              </w:rPr>
              <w:t xml:space="preserve">的得12分，每有一项负偏离的扣2分，扣完为止。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line="360" w:lineRule="auto"/>
              <w:rPr>
                <w:rFonts w:hint="default"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12</w:t>
            </w:r>
            <w:r/>
          </w:p>
        </w:tc>
      </w:tr>
      <w:tr>
        <w:trPr>
          <w:trHeight w:val="475"/>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5" w:type="dxa"/>
            <w:vAlign w:val="center"/>
            <w:textDirection w:val="lrTb"/>
            <w:noWrap w:val="false"/>
          </w:tcPr>
          <w:p>
            <w:pPr>
              <w:ind w:left="0" w:right="0" w:firstLine="0"/>
              <w:jc w:val="both"/>
              <w:spacing w:before="0"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100</w:t>
            </w:r>
            <w:r/>
          </w:p>
        </w:tc>
      </w:tr>
    </w:tbl>
    <w:p>
      <w:pPr>
        <w:ind w:right="-10"/>
        <w:spacing w:line="360" w:lineRule="auto"/>
        <w:rPr>
          <w:rFonts w:ascii="宋体" w:hAnsi="宋体"/>
          <w:b/>
          <w:bCs/>
          <w:color w:val="auto"/>
          <w:sz w:val="4"/>
          <w:szCs w:val="2"/>
          <w:highlight w:val="none"/>
        </w:rPr>
      </w:pPr>
      <w:r>
        <w:rPr>
          <w:rFonts w:ascii="宋体" w:hAnsi="宋体"/>
          <w:b/>
          <w:bCs/>
          <w:color w:val="auto"/>
          <w:sz w:val="4"/>
          <w:szCs w:val="2"/>
          <w:highlight w:val="none"/>
        </w:rPr>
      </w:r>
      <w:r/>
    </w:p>
    <w:p>
      <w:pPr>
        <w:ind w:right="-10" w:firstLine="80"/>
        <w:spacing w:line="360" w:lineRule="auto"/>
        <w:rPr>
          <w:rFonts w:ascii="宋体" w:hAnsi="宋体"/>
          <w:color w:val="auto"/>
          <w:sz w:val="4"/>
          <w:szCs w:val="2"/>
          <w:highlight w:val="none"/>
        </w:rPr>
      </w:pPr>
      <w:r>
        <w:rPr>
          <w:rFonts w:ascii="宋体" w:hAnsi="宋体"/>
          <w:color w:val="auto"/>
          <w:sz w:val="4"/>
          <w:szCs w:val="2"/>
          <w:highlight w:val="none"/>
        </w:rPr>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说明：</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（1）小微企业的价格扣除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（1.1）对于未预留份额专门面向中小企业采购的采购项目或预留份额项目中的非预留部分采购包，给予小微企业报价</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（1.2）价格扣除比例或者价格分加分比例对小型企业和微型企业同等对待，不作区分。</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（2）监狱和戒毒企业的价格扣除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（2.1）本项目对监狱和戒毒企业（简称监狱企业），给予</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0%的价格扣除，用扣除后的价格参与评审。</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（2.2）监狱企业需提供由省级以上监狱管理局、戒毒管理局（含新疆生产建设兵团）出具的属于监狱企业的证明文件。</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（2.3）监狱企业标准请参照《关于政府采购支持监狱企业发展有关问题的通知》（财库[2014]68号）。</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（3）残疾人福利性单位的价格扣除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（3.1）本项目对残疾人福利性单位，给予</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0%的价格扣除，用扣除后的价格参与评审。</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（3.2）残疾人福利单位需按照招标文件的要求提供《残疾人福利性单位声明函》。</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（3.3）残疾人福利单位标准请参照《关于促进残疾人就业政府采购政策的通知》（财库〔2017〕141号）。</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（4）监狱企业、残疾人福利单位属于小型、微型企业的，不重复享受政策。</w:t>
      </w:r>
      <w:r/>
    </w:p>
    <w:p>
      <w:pPr>
        <w:ind w:left="719" w:right="-10" w:hanging="240"/>
        <w:spacing w:line="360" w:lineRule="auto"/>
        <w:rPr>
          <w:rFonts w:ascii="宋体" w:hAnsi="宋体"/>
          <w:color w:val="auto"/>
          <w:sz w:val="24"/>
          <w:szCs w:val="24"/>
          <w:highlight w:val="none"/>
        </w:rPr>
      </w:pPr>
      <w:r>
        <w:rPr>
          <w:rFonts w:hint="eastAsia" w:ascii="宋体" w:hAnsi="宋体" w:eastAsia="宋体" w:cs="Times New Roman"/>
          <w:color w:val="auto"/>
          <w:sz w:val="24"/>
          <w:szCs w:val="24"/>
          <w:highlight w:val="none"/>
          <w:lang w:eastAsia="zh-CN"/>
        </w:rPr>
        <w:t xml:space="preserve">（</w:t>
      </w:r>
      <w:r>
        <w:rPr>
          <w:rFonts w:hint="eastAsia" w:ascii="宋体" w:hAnsi="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lang w:val="en-US" w:eastAsia="zh-CN"/>
        </w:rPr>
        <w:t xml:space="preserve">）</w:t>
      </w:r>
      <w:r>
        <w:rPr>
          <w:rFonts w:hint="eastAsia" w:ascii="宋体" w:hAnsi="宋体"/>
          <w:b/>
          <w:bCs/>
          <w:color w:val="auto"/>
          <w:sz w:val="24"/>
          <w:szCs w:val="24"/>
          <w:highlight w:val="none"/>
        </w:rPr>
        <w:t xml:space="preserve">所有认证、证明和业绩均以复印件加盖公章作为依据（文件中明确要求原件的除外），原件标后备查</w:t>
      </w:r>
      <w:r>
        <w:rPr>
          <w:rFonts w:hint="eastAsia" w:ascii="宋体" w:hAnsi="宋体"/>
          <w:color w:val="auto"/>
          <w:sz w:val="24"/>
          <w:szCs w:val="24"/>
          <w:highlight w:val="none"/>
        </w:rPr>
        <w:t xml:space="preserve">。</w:t>
      </w:r>
      <w:r/>
    </w:p>
    <w:p>
      <w:pPr>
        <w:ind w:right="-10" w:firstLine="482"/>
        <w:spacing w:line="360" w:lineRule="auto"/>
        <w:rPr>
          <w:rFonts w:ascii="宋体" w:hAnsi="宋体"/>
          <w:b/>
          <w:color w:val="auto"/>
          <w:sz w:val="24"/>
          <w:szCs w:val="24"/>
          <w:highlight w:val="none"/>
        </w:rPr>
      </w:pPr>
      <w:r>
        <w:rPr>
          <w:rFonts w:hint="eastAsia" w:ascii="宋体" w:hAnsi="宋体" w:eastAsia="宋体"/>
          <w:b/>
          <w:color w:val="auto"/>
          <w:sz w:val="24"/>
          <w:szCs w:val="24"/>
          <w:highlight w:val="none"/>
          <w:lang w:val="en-US" w:eastAsia="zh-CN"/>
        </w:rPr>
        <w:t xml:space="preserve">3</w:t>
      </w:r>
      <w:r>
        <w:rPr>
          <w:rFonts w:hint="eastAsia" w:ascii="宋体" w:hAnsi="宋体"/>
          <w:b/>
          <w:color w:val="auto"/>
          <w:sz w:val="24"/>
          <w:szCs w:val="24"/>
          <w:highlight w:val="none"/>
        </w:rPr>
        <w:t xml:space="preserve">、评标结果。</w:t>
      </w:r>
      <w:r>
        <w:rPr>
          <w:rFonts w:hint="eastAsia" w:ascii="宋体" w:hAnsi="宋体"/>
          <w:color w:val="auto"/>
          <w:sz w:val="24"/>
          <w:szCs w:val="24"/>
          <w:highlight w:val="none"/>
        </w:rPr>
        <w:t xml:space="preserve">评标委员会按照本办法规定推荐中标候选人，并形成评标报告。</w:t>
      </w:r>
      <w:r/>
    </w:p>
    <w:p>
      <w:pPr>
        <w:jc w:val="both"/>
        <w:rPr>
          <w:rStyle w:val="852"/>
          <w:rFonts w:hint="eastAsia"/>
          <w:b w:val="0"/>
          <w:bCs w:val="0"/>
          <w:color w:val="auto"/>
          <w:highlight w:val="none"/>
        </w:rPr>
        <w:outlineLvl w:val="0"/>
      </w:pPr>
      <w:r>
        <w:rPr>
          <w:rFonts w:hint="eastAsia"/>
          <w:b w:val="0"/>
          <w:bCs w:val="0"/>
          <w:color w:val="auto"/>
          <w:highlight w:val="none"/>
        </w:rPr>
      </w:r>
      <w:r/>
    </w:p>
    <w:p>
      <w:pPr>
        <w:jc w:val="center"/>
        <w:rPr>
          <w:rStyle w:val="852"/>
          <w:rFonts w:hint="eastAsia"/>
          <w:b w:val="0"/>
          <w:bCs w:val="0"/>
          <w:color w:val="auto"/>
          <w:highlight w:val="none"/>
        </w:rPr>
        <w:outlineLvl w:val="0"/>
      </w:pPr>
      <w:r>
        <w:rPr>
          <w:rFonts w:hint="eastAsia"/>
          <w:b w:val="0"/>
          <w:bCs w:val="0"/>
          <w:color w:val="auto"/>
          <w:highlight w:val="none"/>
        </w:rPr>
      </w:r>
      <w:r/>
    </w:p>
    <w:p>
      <w:pPr>
        <w:jc w:val="center"/>
        <w:rPr>
          <w:rStyle w:val="852"/>
          <w:rFonts w:hint="eastAsia"/>
          <w:b w:val="0"/>
          <w:bCs w:val="0"/>
          <w:color w:val="auto"/>
          <w:highlight w:val="none"/>
        </w:rPr>
        <w:outlineLvl w:val="0"/>
      </w:pPr>
      <w:r>
        <w:rPr>
          <w:rFonts w:hint="eastAsia"/>
          <w:b w:val="0"/>
          <w:bCs w:val="0"/>
          <w:color w:val="auto"/>
          <w:highlight w:val="none"/>
        </w:rPr>
      </w:r>
      <w:r/>
    </w:p>
    <w:p>
      <w:pPr>
        <w:jc w:val="center"/>
        <w:rPr>
          <w:rStyle w:val="852"/>
          <w:rFonts w:hint="eastAsia"/>
          <w:b w:val="0"/>
          <w:bCs w:val="0"/>
          <w:color w:val="auto"/>
          <w:highlight w:val="none"/>
        </w:rPr>
        <w:outlineLvl w:val="0"/>
      </w:pPr>
      <w:r>
        <w:rPr>
          <w:rFonts w:hint="eastAsia"/>
          <w:b w:val="0"/>
          <w:bCs w:val="0"/>
          <w:color w:val="auto"/>
          <w:highlight w:val="none"/>
        </w:rPr>
      </w:r>
      <w:r/>
    </w:p>
    <w:p>
      <w:pPr>
        <w:jc w:val="center"/>
        <w:rPr>
          <w:rStyle w:val="852"/>
          <w:rFonts w:hint="eastAsia"/>
          <w:b w:val="0"/>
          <w:bCs w:val="0"/>
          <w:color w:val="auto"/>
          <w:highlight w:val="none"/>
        </w:rPr>
        <w:outlineLvl w:val="0"/>
      </w:pPr>
      <w:r>
        <w:rPr>
          <w:rFonts w:hint="eastAsia"/>
          <w:b w:val="0"/>
          <w:bCs w:val="0"/>
          <w:color w:val="auto"/>
          <w:highlight w:val="none"/>
        </w:rPr>
      </w:r>
      <w:r/>
    </w:p>
    <w:p>
      <w:pPr>
        <w:rPr>
          <w:rFonts w:hint="eastAsia" w:ascii="宋体" w:hAnsi="宋体" w:eastAsia="Arial" w:cs="宋体"/>
          <w:b/>
          <w:color w:val="auto"/>
          <w:sz w:val="44"/>
          <w:szCs w:val="44"/>
          <w:highlight w:val="none"/>
          <w:lang w:val="en-US" w:eastAsia="zh-CN" w:bidi="ar-SA"/>
        </w:rPr>
      </w:pPr>
      <w:r/>
      <w:bookmarkStart w:id="137" w:name="_Toc8891"/>
      <w:r/>
      <w:bookmarkStart w:id="138" w:name="_Toc23169"/>
      <w:r>
        <w:rPr>
          <w:rFonts w:hint="eastAsia" w:ascii="宋体" w:hAnsi="宋体" w:eastAsia="Arial" w:cs="宋体"/>
          <w:b/>
          <w:color w:val="auto"/>
          <w:sz w:val="44"/>
          <w:szCs w:val="44"/>
          <w:highlight w:val="none"/>
          <w:lang w:val="en-US" w:eastAsia="zh-CN" w:bidi="ar-SA"/>
        </w:rPr>
        <w:br w:type="page" w:clear="all"/>
      </w:r>
      <w:r/>
    </w:p>
    <w:p>
      <w:pPr>
        <w:pStyle w:val="734"/>
        <w:numPr>
          <w:ilvl w:val="0"/>
          <w:numId w:val="0"/>
        </w:numPr>
        <w:jc w:val="center"/>
        <w:rPr>
          <w:rFonts w:hint="eastAsia" w:ascii="宋体" w:hAnsi="宋体" w:eastAsia="Arial" w:cs="宋体"/>
          <w:b/>
          <w:color w:val="auto"/>
          <w:sz w:val="44"/>
          <w:szCs w:val="44"/>
          <w:highlight w:val="none"/>
          <w:lang w:val="en-US" w:eastAsia="zh-CN" w:bidi="ar-SA"/>
        </w:rPr>
        <w:outlineLvl w:val="0"/>
      </w:pPr>
      <w:r>
        <w:rPr>
          <w:rFonts w:hint="eastAsia" w:ascii="宋体" w:hAnsi="宋体" w:eastAsia="Arial" w:cs="宋体"/>
          <w:b/>
          <w:color w:val="auto"/>
          <w:sz w:val="44"/>
          <w:szCs w:val="44"/>
          <w:highlight w:val="none"/>
          <w:lang w:val="en-US" w:eastAsia="zh-CN" w:bidi="ar-SA"/>
        </w:rPr>
        <w:t xml:space="preserve">第四部分</w:t>
      </w:r>
      <w:r>
        <w:rPr>
          <w:rFonts w:hint="eastAsia" w:cs="宋体"/>
          <w:b/>
          <w:color w:val="auto"/>
          <w:sz w:val="44"/>
          <w:szCs w:val="44"/>
          <w:highlight w:val="none"/>
          <w:lang w:val="en-US" w:eastAsia="zh-CN" w:bidi="ar-SA"/>
        </w:rPr>
        <w:t xml:space="preserve"> </w:t>
      </w:r>
      <w:r>
        <w:rPr>
          <w:rFonts w:hint="eastAsia" w:ascii="宋体" w:hAnsi="宋体" w:eastAsia="Arial" w:cs="宋体"/>
          <w:b/>
          <w:color w:val="auto"/>
          <w:sz w:val="44"/>
          <w:szCs w:val="44"/>
          <w:highlight w:val="none"/>
          <w:lang w:val="en-US" w:eastAsia="zh-CN" w:bidi="ar-SA"/>
        </w:rPr>
        <w:t xml:space="preserve">采购需求</w:t>
      </w:r>
      <w:bookmarkEnd w:id="136"/>
      <w:r/>
      <w:bookmarkEnd w:id="137"/>
      <w:r/>
      <w:bookmarkEnd w:id="138"/>
      <w:r/>
      <w:bookmarkStart w:id="139" w:name="_Toc514054482"/>
      <w:r/>
      <w:r/>
    </w:p>
    <w:p>
      <w:pPr>
        <w:pStyle w:val="1236"/>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outlineLvl w:val="9"/>
      </w:pPr>
      <w:r/>
      <w:bookmarkStart w:id="140" w:name="_Toc30906"/>
      <w:r/>
      <w:bookmarkStart w:id="141" w:name="_Toc32119"/>
      <w:r/>
      <w:bookmarkStart w:id="142" w:name="_Toc311"/>
      <w:r>
        <w:rPr>
          <w:rFonts w:hint="eastAsia" w:ascii="宋体" w:hAnsi="宋体" w:eastAsia="宋体" w:cs="宋体"/>
          <w:b/>
          <w:bCs/>
          <w:color w:val="auto"/>
          <w:sz w:val="24"/>
          <w:szCs w:val="24"/>
          <w:highlight w:val="none"/>
          <w:lang w:eastAsia="zh-CN"/>
        </w:rPr>
        <w:t xml:space="preserve">一、</w:t>
      </w:r>
      <w:r>
        <w:rPr>
          <w:rFonts w:hint="eastAsia" w:ascii="宋体" w:hAnsi="宋体" w:eastAsia="宋体" w:cs="宋体"/>
          <w:b/>
          <w:bCs/>
          <w:color w:val="auto"/>
          <w:sz w:val="24"/>
          <w:szCs w:val="24"/>
          <w:highlight w:val="none"/>
        </w:rPr>
        <w:t xml:space="preserve">项目</w:t>
      </w:r>
      <w:r>
        <w:rPr>
          <w:rFonts w:hint="eastAsia" w:ascii="宋体" w:hAnsi="宋体" w:eastAsia="宋体" w:cs="宋体"/>
          <w:b/>
          <w:bCs/>
          <w:color w:val="auto"/>
          <w:sz w:val="24"/>
          <w:szCs w:val="24"/>
          <w:highlight w:val="none"/>
          <w:lang w:eastAsia="zh-CN"/>
        </w:rPr>
        <w:t xml:space="preserve">内容</w:t>
      </w:r>
      <w:bookmarkEnd w:id="140"/>
      <w:r/>
      <w:r/>
    </w:p>
    <w:p>
      <w:pPr>
        <w:pStyle w:val="1236"/>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医院所需洗涤和租赁洗涤服务，包括治疗床被服租赁洗涤、医护值班床被服洗涤、医护工作服洗涤服务以及招标人自备品被服洗涤服务等。</w:t>
      </w:r>
      <w:r/>
    </w:p>
    <w:p>
      <w:pPr>
        <w:pStyle w:val="1236"/>
        <w:numPr>
          <w:ilvl w:val="0"/>
          <w:numId w:val="8"/>
        </w:num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项目预算</w:t>
      </w:r>
      <w:r/>
    </w:p>
    <w:p>
      <w:pP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采购总预算：300万元/2年。（最高限价142万/年）</w:t>
      </w:r>
      <w:r/>
    </w:p>
    <w:p>
      <w:pPr>
        <w:pStyle w:val="1236"/>
        <w:numPr>
          <w:ilvl w:val="0"/>
          <w:numId w:val="8"/>
        </w:num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服务期限：</w:t>
      </w:r>
      <w:r/>
    </w:p>
    <w:p>
      <w:pP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本项目服务期：2年（2026年12月1日至2028年11月30日）。合同一年一签，一年服务期满经管理部门和临床使用科室综合考评合格后，采购人有权决定是否续签下一年服务合同，总服务期不超2年。</w:t>
      </w:r>
      <w:r/>
    </w:p>
    <w:p>
      <w:pPr>
        <w:pStyle w:val="1236"/>
        <w:numPr>
          <w:ilvl w:val="0"/>
          <w:numId w:val="8"/>
        </w:num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洗涤服务清单</w:t>
      </w:r>
      <w:r/>
    </w:p>
    <w:tbl>
      <w:tblPr>
        <w:tblStyle w:val="744"/>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885"/>
        <w:gridCol w:w="3339"/>
        <w:gridCol w:w="3512"/>
      </w:tblGrid>
      <w:tr>
        <w:trPr>
          <w:trHeight w:val="300"/>
        </w:trPr>
        <w:tc>
          <w:tcPr>
            <w:tcBorders>
              <w:top w:val="single" w:color="000000" w:sz="8" w:space="0"/>
              <w:left w:val="single" w:color="000000" w:sz="8" w:space="0"/>
              <w:bottom w:val="single" w:color="000000" w:sz="8" w:space="0"/>
              <w:right w:val="single" w:color="000000" w:sz="8" w:space="0"/>
            </w:tcBorders>
            <w:tcW w:w="148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tcBorders>
              <w:top w:val="single" w:color="000000" w:sz="8" w:space="0"/>
              <w:left w:val="single" w:color="000000" w:sz="8" w:space="0"/>
              <w:bottom w:val="single" w:color="000000" w:sz="8" w:space="0"/>
              <w:right w:val="single" w:color="000000" w:sz="8" w:space="0"/>
            </w:tcBorders>
            <w:tcW w:w="171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品名</w:t>
            </w:r>
            <w:r/>
          </w:p>
        </w:tc>
        <w:tc>
          <w:tcPr>
            <w:tcBorders>
              <w:top w:val="single" w:color="000000" w:sz="8" w:space="0"/>
              <w:left w:val="none" w:color="000000" w:sz="4" w:space="0"/>
              <w:bottom w:val="single" w:color="000000" w:sz="8" w:space="0"/>
              <w:right w:val="single" w:color="000000" w:sz="8" w:space="0"/>
            </w:tcBorders>
            <w:tcW w:w="180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2025年总数量</w:t>
            </w:r>
            <w:r/>
          </w:p>
        </w:tc>
      </w:tr>
      <w:tr>
        <w:trPr>
          <w:trHeight w:val="300"/>
        </w:trPr>
        <w:tc>
          <w:tcPr>
            <w:tcBorders>
              <w:top w:val="none" w:color="000000" w:sz="4" w:space="0"/>
              <w:left w:val="single" w:color="000000" w:sz="8" w:space="0"/>
              <w:bottom w:val="single" w:color="000000" w:sz="8" w:space="0"/>
              <w:right w:val="single" w:color="000000" w:sz="8" w:space="0"/>
            </w:tcBorders>
            <w:tcW w:w="148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none" w:color="000000" w:sz="4" w:space="0"/>
              <w:left w:val="none" w:color="000000" w:sz="4" w:space="0"/>
              <w:bottom w:val="single" w:color="000000" w:sz="8" w:space="0"/>
              <w:right w:val="single" w:color="000000" w:sz="8" w:space="0"/>
            </w:tcBorders>
            <w:tcW w:w="171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床单</w:t>
            </w:r>
            <w:r/>
          </w:p>
        </w:tc>
        <w:tc>
          <w:tcPr>
            <w:tcBorders>
              <w:top w:val="none" w:color="000000" w:sz="4" w:space="0"/>
              <w:left w:val="none" w:color="000000" w:sz="4" w:space="0"/>
              <w:bottom w:val="single" w:color="000000" w:sz="8" w:space="0"/>
              <w:right w:val="single" w:color="000000" w:sz="8" w:space="0"/>
            </w:tcBorders>
            <w:tcW w:w="180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18432</w:t>
            </w:r>
            <w:r/>
          </w:p>
        </w:tc>
      </w:tr>
      <w:tr>
        <w:trPr>
          <w:trHeight w:val="300"/>
        </w:trPr>
        <w:tc>
          <w:tcPr>
            <w:tcBorders>
              <w:top w:val="none" w:color="000000" w:sz="4" w:space="0"/>
              <w:left w:val="single" w:color="000000" w:sz="8" w:space="0"/>
              <w:bottom w:val="single" w:color="000000" w:sz="8" w:space="0"/>
              <w:right w:val="single" w:color="000000" w:sz="8" w:space="0"/>
            </w:tcBorders>
            <w:tcW w:w="148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none" w:color="000000" w:sz="4" w:space="0"/>
              <w:left w:val="none" w:color="000000" w:sz="4" w:space="0"/>
              <w:bottom w:val="single" w:color="000000" w:sz="8" w:space="0"/>
              <w:right w:val="single" w:color="000000" w:sz="8" w:space="0"/>
            </w:tcBorders>
            <w:tcW w:w="171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被套</w:t>
            </w:r>
            <w:r/>
          </w:p>
        </w:tc>
        <w:tc>
          <w:tcPr>
            <w:tcBorders>
              <w:top w:val="none" w:color="000000" w:sz="4" w:space="0"/>
              <w:left w:val="none" w:color="000000" w:sz="4" w:space="0"/>
              <w:bottom w:val="single" w:color="000000" w:sz="8" w:space="0"/>
              <w:right w:val="single" w:color="000000" w:sz="8" w:space="0"/>
            </w:tcBorders>
            <w:tcW w:w="180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14441</w:t>
            </w:r>
            <w:r/>
          </w:p>
        </w:tc>
      </w:tr>
      <w:tr>
        <w:trPr>
          <w:trHeight w:val="300"/>
        </w:trPr>
        <w:tc>
          <w:tcPr>
            <w:tcBorders>
              <w:top w:val="none" w:color="000000" w:sz="4" w:space="0"/>
              <w:left w:val="single" w:color="000000" w:sz="8" w:space="0"/>
              <w:bottom w:val="single" w:color="000000" w:sz="8" w:space="0"/>
              <w:right w:val="single" w:color="000000" w:sz="8" w:space="0"/>
            </w:tcBorders>
            <w:tcW w:w="148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Borders>
              <w:top w:val="none" w:color="000000" w:sz="4" w:space="0"/>
              <w:left w:val="none" w:color="000000" w:sz="4" w:space="0"/>
              <w:bottom w:val="single" w:color="000000" w:sz="8" w:space="0"/>
              <w:right w:val="single" w:color="000000" w:sz="8" w:space="0"/>
            </w:tcBorders>
            <w:tcW w:w="171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枕套</w:t>
            </w:r>
            <w:r/>
          </w:p>
        </w:tc>
        <w:tc>
          <w:tcPr>
            <w:tcBorders>
              <w:top w:val="none" w:color="000000" w:sz="4" w:space="0"/>
              <w:left w:val="none" w:color="000000" w:sz="4" w:space="0"/>
              <w:bottom w:val="single" w:color="000000" w:sz="8" w:space="0"/>
              <w:right w:val="single" w:color="000000" w:sz="8" w:space="0"/>
            </w:tcBorders>
            <w:tcW w:w="180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15155</w:t>
            </w:r>
            <w:r/>
          </w:p>
        </w:tc>
      </w:tr>
      <w:tr>
        <w:trPr>
          <w:trHeight w:val="300"/>
        </w:trPr>
        <w:tc>
          <w:tcPr>
            <w:tcBorders>
              <w:top w:val="none" w:color="000000" w:sz="4" w:space="0"/>
              <w:left w:val="single" w:color="000000" w:sz="8" w:space="0"/>
              <w:bottom w:val="single" w:color="000000" w:sz="8" w:space="0"/>
              <w:right w:val="single" w:color="000000" w:sz="8" w:space="0"/>
            </w:tcBorders>
            <w:tcW w:w="148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Borders>
              <w:top w:val="none" w:color="000000" w:sz="4" w:space="0"/>
              <w:left w:val="none" w:color="000000" w:sz="4" w:space="0"/>
              <w:bottom w:val="single" w:color="000000" w:sz="8" w:space="0"/>
              <w:right w:val="single" w:color="000000" w:sz="8" w:space="0"/>
            </w:tcBorders>
            <w:tcW w:w="171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病员衣</w:t>
            </w:r>
            <w:r/>
          </w:p>
        </w:tc>
        <w:tc>
          <w:tcPr>
            <w:tcBorders>
              <w:top w:val="none" w:color="000000" w:sz="4" w:space="0"/>
              <w:left w:val="none" w:color="000000" w:sz="4" w:space="0"/>
              <w:bottom w:val="single" w:color="000000" w:sz="8" w:space="0"/>
              <w:right w:val="single" w:color="000000" w:sz="8" w:space="0"/>
            </w:tcBorders>
            <w:tcW w:w="180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9646</w:t>
            </w:r>
            <w:r/>
          </w:p>
        </w:tc>
      </w:tr>
      <w:tr>
        <w:trPr>
          <w:trHeight w:val="300"/>
        </w:trPr>
        <w:tc>
          <w:tcPr>
            <w:tcBorders>
              <w:top w:val="none" w:color="000000" w:sz="4" w:space="0"/>
              <w:left w:val="single" w:color="000000" w:sz="8" w:space="0"/>
              <w:bottom w:val="single" w:color="000000" w:sz="8" w:space="0"/>
              <w:right w:val="single" w:color="000000" w:sz="8" w:space="0"/>
            </w:tcBorders>
            <w:tcW w:w="148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Borders>
              <w:top w:val="none" w:color="000000" w:sz="4" w:space="0"/>
              <w:left w:val="none" w:color="000000" w:sz="4" w:space="0"/>
              <w:bottom w:val="single" w:color="000000" w:sz="8" w:space="0"/>
              <w:right w:val="single" w:color="000000" w:sz="8" w:space="0"/>
            </w:tcBorders>
            <w:tcW w:w="171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病员裤</w:t>
            </w:r>
            <w:r/>
          </w:p>
        </w:tc>
        <w:tc>
          <w:tcPr>
            <w:tcBorders>
              <w:top w:val="none" w:color="000000" w:sz="4" w:space="0"/>
              <w:left w:val="none" w:color="000000" w:sz="4" w:space="0"/>
              <w:bottom w:val="single" w:color="000000" w:sz="8" w:space="0"/>
              <w:right w:val="single" w:color="000000" w:sz="8" w:space="0"/>
            </w:tcBorders>
            <w:tcW w:w="180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861</w:t>
            </w:r>
            <w:r/>
          </w:p>
        </w:tc>
      </w:tr>
      <w:tr>
        <w:trPr>
          <w:trHeight w:val="300"/>
        </w:trPr>
        <w:tc>
          <w:tcPr>
            <w:tcBorders>
              <w:top w:val="none" w:color="000000" w:sz="4" w:space="0"/>
              <w:left w:val="single" w:color="000000" w:sz="8" w:space="0"/>
              <w:bottom w:val="single" w:color="000000" w:sz="8" w:space="0"/>
              <w:right w:val="single" w:color="000000" w:sz="8" w:space="0"/>
            </w:tcBorders>
            <w:tcW w:w="148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tcBorders>
              <w:top w:val="none" w:color="000000" w:sz="4" w:space="0"/>
              <w:left w:val="none" w:color="000000" w:sz="4" w:space="0"/>
              <w:bottom w:val="single" w:color="000000" w:sz="8" w:space="0"/>
              <w:right w:val="single" w:color="000000" w:sz="8" w:space="0"/>
            </w:tcBorders>
            <w:tcW w:w="171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丝绵被</w:t>
            </w:r>
            <w:r/>
          </w:p>
        </w:tc>
        <w:tc>
          <w:tcPr>
            <w:tcBorders>
              <w:top w:val="none" w:color="000000" w:sz="4" w:space="0"/>
              <w:left w:val="none" w:color="000000" w:sz="4" w:space="0"/>
              <w:bottom w:val="single" w:color="000000" w:sz="8" w:space="0"/>
              <w:right w:val="single" w:color="000000" w:sz="8" w:space="0"/>
            </w:tcBorders>
            <w:tcW w:w="180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39</w:t>
            </w:r>
            <w:r/>
          </w:p>
        </w:tc>
      </w:tr>
      <w:tr>
        <w:trPr>
          <w:trHeight w:val="300"/>
        </w:trPr>
        <w:tc>
          <w:tcPr>
            <w:tcBorders>
              <w:top w:val="none" w:color="000000" w:sz="4" w:space="0"/>
              <w:left w:val="single" w:color="000000" w:sz="8" w:space="0"/>
              <w:bottom w:val="single" w:color="000000" w:sz="8" w:space="0"/>
              <w:right w:val="single" w:color="000000" w:sz="8" w:space="0"/>
            </w:tcBorders>
            <w:tcW w:w="148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tcBorders>
              <w:top w:val="none" w:color="000000" w:sz="4" w:space="0"/>
              <w:left w:val="none" w:color="000000" w:sz="4" w:space="0"/>
              <w:bottom w:val="single" w:color="000000" w:sz="8" w:space="0"/>
              <w:right w:val="single" w:color="000000" w:sz="8" w:space="0"/>
            </w:tcBorders>
            <w:tcW w:w="171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枕芯</w:t>
            </w:r>
            <w:r/>
          </w:p>
        </w:tc>
        <w:tc>
          <w:tcPr>
            <w:tcBorders>
              <w:top w:val="none" w:color="000000" w:sz="4" w:space="0"/>
              <w:left w:val="none" w:color="000000" w:sz="4" w:space="0"/>
              <w:bottom w:val="single" w:color="000000" w:sz="8" w:space="0"/>
              <w:right w:val="single" w:color="000000" w:sz="8" w:space="0"/>
            </w:tcBorders>
            <w:tcW w:w="180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r>
      <w:tr>
        <w:trPr>
          <w:trHeight w:val="300"/>
        </w:trPr>
        <w:tc>
          <w:tcPr>
            <w:tcBorders>
              <w:top w:val="none" w:color="000000" w:sz="4" w:space="0"/>
              <w:left w:val="single" w:color="000000" w:sz="8" w:space="0"/>
              <w:bottom w:val="single" w:color="000000" w:sz="8" w:space="0"/>
              <w:right w:val="single" w:color="000000" w:sz="8" w:space="0"/>
            </w:tcBorders>
            <w:tcW w:w="148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tcBorders>
              <w:top w:val="none" w:color="000000" w:sz="4" w:space="0"/>
              <w:left w:val="none" w:color="000000" w:sz="4" w:space="0"/>
              <w:bottom w:val="single" w:color="000000" w:sz="8" w:space="0"/>
              <w:right w:val="single" w:color="000000" w:sz="8" w:space="0"/>
            </w:tcBorders>
            <w:tcW w:w="171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窗帘</w:t>
            </w:r>
            <w:r/>
          </w:p>
        </w:tc>
        <w:tc>
          <w:tcPr>
            <w:tcBorders>
              <w:top w:val="none" w:color="000000" w:sz="4" w:space="0"/>
              <w:left w:val="none" w:color="000000" w:sz="4" w:space="0"/>
              <w:bottom w:val="single" w:color="000000" w:sz="8" w:space="0"/>
              <w:right w:val="single" w:color="000000" w:sz="8" w:space="0"/>
            </w:tcBorders>
            <w:tcW w:w="180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531</w:t>
            </w:r>
            <w:r/>
          </w:p>
        </w:tc>
      </w:tr>
      <w:tr>
        <w:trPr>
          <w:trHeight w:val="300"/>
        </w:trPr>
        <w:tc>
          <w:tcPr>
            <w:tcBorders>
              <w:top w:val="none" w:color="000000" w:sz="4" w:space="0"/>
              <w:left w:val="single" w:color="000000" w:sz="8" w:space="0"/>
              <w:bottom w:val="single" w:color="000000" w:sz="8" w:space="0"/>
              <w:right w:val="single" w:color="000000" w:sz="8" w:space="0"/>
            </w:tcBorders>
            <w:tcW w:w="148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tcBorders>
              <w:top w:val="none" w:color="000000" w:sz="4" w:space="0"/>
              <w:left w:val="none" w:color="000000" w:sz="4" w:space="0"/>
              <w:bottom w:val="single" w:color="000000" w:sz="8" w:space="0"/>
              <w:right w:val="single" w:color="000000" w:sz="8" w:space="0"/>
            </w:tcBorders>
            <w:tcW w:w="171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工作服（长）</w:t>
            </w:r>
            <w:r/>
          </w:p>
        </w:tc>
        <w:tc>
          <w:tcPr>
            <w:tcBorders>
              <w:top w:val="none" w:color="000000" w:sz="4" w:space="0"/>
              <w:left w:val="none" w:color="000000" w:sz="4" w:space="0"/>
              <w:bottom w:val="single" w:color="000000" w:sz="8" w:space="0"/>
              <w:right w:val="single" w:color="000000" w:sz="8" w:space="0"/>
            </w:tcBorders>
            <w:tcW w:w="180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26209</w:t>
            </w:r>
            <w:r/>
          </w:p>
        </w:tc>
      </w:tr>
      <w:tr>
        <w:trPr>
          <w:trHeight w:val="300"/>
        </w:trPr>
        <w:tc>
          <w:tcPr>
            <w:tcBorders>
              <w:top w:val="none" w:color="000000" w:sz="4" w:space="0"/>
              <w:left w:val="single" w:color="000000" w:sz="8" w:space="0"/>
              <w:bottom w:val="single" w:color="000000" w:sz="8" w:space="0"/>
              <w:right w:val="single" w:color="000000" w:sz="8" w:space="0"/>
            </w:tcBorders>
            <w:tcW w:w="148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tcBorders>
              <w:top w:val="none" w:color="000000" w:sz="4" w:space="0"/>
              <w:left w:val="none" w:color="000000" w:sz="4" w:space="0"/>
              <w:bottom w:val="single" w:color="000000" w:sz="8" w:space="0"/>
              <w:right w:val="single" w:color="000000" w:sz="8" w:space="0"/>
            </w:tcBorders>
            <w:tcW w:w="171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工作服（短）</w:t>
            </w:r>
            <w:r/>
          </w:p>
        </w:tc>
        <w:tc>
          <w:tcPr>
            <w:tcBorders>
              <w:top w:val="none" w:color="000000" w:sz="4" w:space="0"/>
              <w:left w:val="none" w:color="000000" w:sz="4" w:space="0"/>
              <w:bottom w:val="single" w:color="000000" w:sz="8" w:space="0"/>
              <w:right w:val="single" w:color="000000" w:sz="8" w:space="0"/>
            </w:tcBorders>
            <w:tcW w:w="180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2689</w:t>
            </w:r>
            <w:r/>
          </w:p>
        </w:tc>
      </w:tr>
      <w:tr>
        <w:trPr>
          <w:trHeight w:val="300"/>
        </w:trPr>
        <w:tc>
          <w:tcPr>
            <w:tcBorders>
              <w:top w:val="none" w:color="000000" w:sz="4" w:space="0"/>
              <w:left w:val="single" w:color="000000" w:sz="8" w:space="0"/>
              <w:bottom w:val="single" w:color="000000" w:sz="8" w:space="0"/>
              <w:right w:val="single" w:color="000000" w:sz="8" w:space="0"/>
            </w:tcBorders>
            <w:tcW w:w="148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tcBorders>
              <w:top w:val="none" w:color="000000" w:sz="4" w:space="0"/>
              <w:left w:val="none" w:color="000000" w:sz="4" w:space="0"/>
              <w:bottom w:val="single" w:color="000000" w:sz="8" w:space="0"/>
              <w:right w:val="single" w:color="000000" w:sz="8" w:space="0"/>
            </w:tcBorders>
            <w:tcW w:w="171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工作裤</w:t>
            </w:r>
            <w:r/>
          </w:p>
        </w:tc>
        <w:tc>
          <w:tcPr>
            <w:tcBorders>
              <w:top w:val="none" w:color="000000" w:sz="4" w:space="0"/>
              <w:left w:val="none" w:color="000000" w:sz="4" w:space="0"/>
              <w:bottom w:val="single" w:color="000000" w:sz="8" w:space="0"/>
              <w:right w:val="single" w:color="000000" w:sz="8" w:space="0"/>
            </w:tcBorders>
            <w:tcW w:w="180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9674</w:t>
            </w:r>
            <w:r/>
          </w:p>
        </w:tc>
      </w:tr>
      <w:tr>
        <w:trPr>
          <w:trHeight w:val="300"/>
        </w:trPr>
        <w:tc>
          <w:tcPr>
            <w:tcBorders>
              <w:top w:val="none" w:color="000000" w:sz="4" w:space="0"/>
              <w:left w:val="single" w:color="000000" w:sz="8" w:space="0"/>
              <w:bottom w:val="single" w:color="000000" w:sz="8" w:space="0"/>
              <w:right w:val="single" w:color="000000" w:sz="8" w:space="0"/>
            </w:tcBorders>
            <w:tcW w:w="148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tcBorders>
              <w:top w:val="none" w:color="000000" w:sz="4" w:space="0"/>
              <w:left w:val="none" w:color="000000" w:sz="4" w:space="0"/>
              <w:bottom w:val="single" w:color="000000" w:sz="8" w:space="0"/>
              <w:right w:val="single" w:color="000000" w:sz="8" w:space="0"/>
            </w:tcBorders>
            <w:tcW w:w="171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大浴巾</w:t>
            </w:r>
            <w:r/>
          </w:p>
        </w:tc>
        <w:tc>
          <w:tcPr>
            <w:tcBorders>
              <w:top w:val="none" w:color="000000" w:sz="4" w:space="0"/>
              <w:left w:val="none" w:color="000000" w:sz="4" w:space="0"/>
              <w:bottom w:val="single" w:color="000000" w:sz="8" w:space="0"/>
              <w:right w:val="single" w:color="000000" w:sz="8" w:space="0"/>
            </w:tcBorders>
            <w:tcW w:w="180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727</w:t>
            </w:r>
            <w:r/>
          </w:p>
        </w:tc>
      </w:tr>
      <w:tr>
        <w:trPr>
          <w:trHeight w:val="300"/>
        </w:trPr>
        <w:tc>
          <w:tcPr>
            <w:tcBorders>
              <w:top w:val="none" w:color="000000" w:sz="4" w:space="0"/>
              <w:left w:val="single" w:color="000000" w:sz="8" w:space="0"/>
              <w:bottom w:val="single" w:color="000000" w:sz="8" w:space="0"/>
              <w:right w:val="single" w:color="000000" w:sz="8" w:space="0"/>
            </w:tcBorders>
            <w:tcW w:w="148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tcBorders>
              <w:top w:val="none" w:color="000000" w:sz="4" w:space="0"/>
              <w:left w:val="none" w:color="000000" w:sz="4" w:space="0"/>
              <w:bottom w:val="single" w:color="000000" w:sz="8" w:space="0"/>
              <w:right w:val="single" w:color="000000" w:sz="8" w:space="0"/>
            </w:tcBorders>
            <w:tcW w:w="171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沙发套</w:t>
            </w:r>
            <w:r/>
          </w:p>
        </w:tc>
        <w:tc>
          <w:tcPr>
            <w:tcBorders>
              <w:top w:val="none" w:color="000000" w:sz="4" w:space="0"/>
              <w:left w:val="none" w:color="000000" w:sz="4" w:space="0"/>
              <w:bottom w:val="single" w:color="000000" w:sz="8" w:space="0"/>
              <w:right w:val="single" w:color="000000" w:sz="8" w:space="0"/>
            </w:tcBorders>
            <w:tcW w:w="180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39</w:t>
            </w:r>
            <w:r/>
          </w:p>
        </w:tc>
      </w:tr>
      <w:tr>
        <w:trPr>
          <w:trHeight w:val="300"/>
        </w:trPr>
        <w:tc>
          <w:tcPr>
            <w:tcBorders>
              <w:top w:val="none" w:color="000000" w:sz="4" w:space="0"/>
              <w:left w:val="single" w:color="000000" w:sz="8" w:space="0"/>
              <w:bottom w:val="single" w:color="000000" w:sz="8" w:space="0"/>
              <w:right w:val="single" w:color="000000" w:sz="8" w:space="0"/>
            </w:tcBorders>
            <w:tcW w:w="148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tcBorders>
              <w:top w:val="none" w:color="000000" w:sz="4" w:space="0"/>
              <w:left w:val="none" w:color="000000" w:sz="4" w:space="0"/>
              <w:bottom w:val="single" w:color="000000" w:sz="8" w:space="0"/>
              <w:right w:val="single" w:color="000000" w:sz="8" w:space="0"/>
            </w:tcBorders>
            <w:tcW w:w="171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隔离衣</w:t>
            </w:r>
            <w:r/>
          </w:p>
        </w:tc>
        <w:tc>
          <w:tcPr>
            <w:tcBorders>
              <w:top w:val="none" w:color="000000" w:sz="4" w:space="0"/>
              <w:left w:val="none" w:color="000000" w:sz="4" w:space="0"/>
              <w:bottom w:val="single" w:color="000000" w:sz="8" w:space="0"/>
              <w:right w:val="single" w:color="000000" w:sz="8" w:space="0"/>
            </w:tcBorders>
            <w:tcW w:w="180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r>
      <w:tr>
        <w:trPr>
          <w:trHeight w:val="300"/>
        </w:trPr>
        <w:tc>
          <w:tcPr>
            <w:tcBorders>
              <w:top w:val="none" w:color="000000" w:sz="4" w:space="0"/>
              <w:left w:val="single" w:color="000000" w:sz="8" w:space="0"/>
              <w:bottom w:val="single" w:color="000000" w:sz="8" w:space="0"/>
              <w:right w:val="single" w:color="000000" w:sz="8" w:space="0"/>
            </w:tcBorders>
            <w:tcW w:w="148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tcBorders>
              <w:top w:val="none" w:color="000000" w:sz="4" w:space="0"/>
              <w:left w:val="none" w:color="000000" w:sz="4" w:space="0"/>
              <w:bottom w:val="single" w:color="000000" w:sz="8" w:space="0"/>
              <w:right w:val="single" w:color="000000" w:sz="8" w:space="0"/>
            </w:tcBorders>
            <w:tcW w:w="171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洗手衣</w:t>
            </w:r>
            <w:r/>
          </w:p>
        </w:tc>
        <w:tc>
          <w:tcPr>
            <w:tcBorders>
              <w:top w:val="none" w:color="000000" w:sz="4" w:space="0"/>
              <w:left w:val="none" w:color="000000" w:sz="4" w:space="0"/>
              <w:bottom w:val="single" w:color="000000" w:sz="8" w:space="0"/>
              <w:right w:val="single" w:color="000000" w:sz="8" w:space="0"/>
            </w:tcBorders>
            <w:tcW w:w="180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2017</w:t>
            </w:r>
            <w:r/>
          </w:p>
        </w:tc>
      </w:tr>
      <w:tr>
        <w:trPr>
          <w:trHeight w:val="300"/>
        </w:trPr>
        <w:tc>
          <w:tcPr>
            <w:tcBorders>
              <w:top w:val="none" w:color="000000" w:sz="4" w:space="0"/>
              <w:left w:val="single" w:color="000000" w:sz="8" w:space="0"/>
              <w:bottom w:val="single" w:color="000000" w:sz="8" w:space="0"/>
              <w:right w:val="single" w:color="000000" w:sz="8" w:space="0"/>
            </w:tcBorders>
            <w:tcW w:w="148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tcBorders>
              <w:top w:val="none" w:color="000000" w:sz="4" w:space="0"/>
              <w:left w:val="none" w:color="000000" w:sz="4" w:space="0"/>
              <w:bottom w:val="single" w:color="000000" w:sz="8" w:space="0"/>
              <w:right w:val="single" w:color="000000" w:sz="8" w:space="0"/>
            </w:tcBorders>
            <w:tcW w:w="171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洗手裤</w:t>
            </w:r>
            <w:r/>
          </w:p>
        </w:tc>
        <w:tc>
          <w:tcPr>
            <w:tcBorders>
              <w:top w:val="none" w:color="000000" w:sz="4" w:space="0"/>
              <w:left w:val="none" w:color="000000" w:sz="4" w:space="0"/>
              <w:bottom w:val="single" w:color="000000" w:sz="8" w:space="0"/>
              <w:right w:val="single" w:color="000000" w:sz="8" w:space="0"/>
            </w:tcBorders>
            <w:tcW w:w="180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2063</w:t>
            </w:r>
            <w:r/>
          </w:p>
        </w:tc>
      </w:tr>
      <w:tr>
        <w:trPr>
          <w:trHeight w:val="300"/>
        </w:trPr>
        <w:tc>
          <w:tcPr>
            <w:tcBorders>
              <w:top w:val="none" w:color="000000" w:sz="4" w:space="0"/>
              <w:left w:val="single" w:color="000000" w:sz="8" w:space="0"/>
              <w:bottom w:val="single" w:color="000000" w:sz="8" w:space="0"/>
              <w:right w:val="single" w:color="000000" w:sz="8" w:space="0"/>
            </w:tcBorders>
            <w:tcW w:w="148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tcBorders>
              <w:top w:val="none" w:color="000000" w:sz="4" w:space="0"/>
              <w:left w:val="none" w:color="000000" w:sz="4" w:space="0"/>
              <w:bottom w:val="single" w:color="000000" w:sz="8" w:space="0"/>
              <w:right w:val="single" w:color="000000" w:sz="8" w:space="0"/>
            </w:tcBorders>
            <w:tcW w:w="171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大包布</w:t>
            </w:r>
            <w:r/>
          </w:p>
        </w:tc>
        <w:tc>
          <w:tcPr>
            <w:tcBorders>
              <w:top w:val="none" w:color="000000" w:sz="4" w:space="0"/>
              <w:left w:val="none" w:color="000000" w:sz="4" w:space="0"/>
              <w:bottom w:val="single" w:color="000000" w:sz="8" w:space="0"/>
              <w:right w:val="single" w:color="000000" w:sz="8" w:space="0"/>
            </w:tcBorders>
            <w:tcW w:w="180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r>
      <w:tr>
        <w:trPr>
          <w:trHeight w:val="300"/>
        </w:trPr>
        <w:tc>
          <w:tcPr>
            <w:tcBorders>
              <w:top w:val="none" w:color="000000" w:sz="4" w:space="0"/>
              <w:left w:val="single" w:color="000000" w:sz="8" w:space="0"/>
              <w:bottom w:val="single" w:color="000000" w:sz="8" w:space="0"/>
              <w:right w:val="single" w:color="000000" w:sz="8" w:space="0"/>
            </w:tcBorders>
            <w:tcW w:w="148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tcBorders>
              <w:top w:val="none" w:color="000000" w:sz="4" w:space="0"/>
              <w:left w:val="none" w:color="000000" w:sz="4" w:space="0"/>
              <w:bottom w:val="single" w:color="000000" w:sz="8" w:space="0"/>
              <w:right w:val="single" w:color="000000" w:sz="8" w:space="0"/>
            </w:tcBorders>
            <w:tcW w:w="171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中包布</w:t>
            </w:r>
            <w:r/>
          </w:p>
        </w:tc>
        <w:tc>
          <w:tcPr>
            <w:tcBorders>
              <w:top w:val="none" w:color="000000" w:sz="4" w:space="0"/>
              <w:left w:val="none" w:color="000000" w:sz="4" w:space="0"/>
              <w:bottom w:val="single" w:color="000000" w:sz="8" w:space="0"/>
              <w:right w:val="single" w:color="000000" w:sz="8" w:space="0"/>
            </w:tcBorders>
            <w:tcW w:w="180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r>
      <w:tr>
        <w:trPr>
          <w:trHeight w:val="300"/>
        </w:trPr>
        <w:tc>
          <w:tcPr>
            <w:tcBorders>
              <w:top w:val="none" w:color="000000" w:sz="4" w:space="0"/>
              <w:left w:val="single" w:color="000000" w:sz="8" w:space="0"/>
              <w:bottom w:val="single" w:color="000000" w:sz="8" w:space="0"/>
              <w:right w:val="single" w:color="000000" w:sz="8" w:space="0"/>
            </w:tcBorders>
            <w:tcW w:w="148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tcBorders>
              <w:top w:val="none" w:color="000000" w:sz="4" w:space="0"/>
              <w:left w:val="none" w:color="000000" w:sz="4" w:space="0"/>
              <w:bottom w:val="single" w:color="000000" w:sz="8" w:space="0"/>
              <w:right w:val="single" w:color="000000" w:sz="8" w:space="0"/>
            </w:tcBorders>
            <w:tcW w:w="171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小包布</w:t>
            </w:r>
            <w:r/>
          </w:p>
        </w:tc>
        <w:tc>
          <w:tcPr>
            <w:tcBorders>
              <w:top w:val="none" w:color="000000" w:sz="4" w:space="0"/>
              <w:left w:val="none" w:color="000000" w:sz="4" w:space="0"/>
              <w:bottom w:val="single" w:color="000000" w:sz="8" w:space="0"/>
              <w:right w:val="single" w:color="000000" w:sz="8" w:space="0"/>
            </w:tcBorders>
            <w:tcW w:w="180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r>
      <w:tr>
        <w:trPr>
          <w:trHeight w:val="300"/>
        </w:trPr>
        <w:tc>
          <w:tcPr>
            <w:tcBorders>
              <w:top w:val="none" w:color="000000" w:sz="4" w:space="0"/>
              <w:left w:val="single" w:color="000000" w:sz="8" w:space="0"/>
              <w:bottom w:val="single" w:color="000000" w:sz="8" w:space="0"/>
              <w:right w:val="single" w:color="000000" w:sz="8" w:space="0"/>
            </w:tcBorders>
            <w:tcW w:w="148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tcBorders>
              <w:top w:val="none" w:color="000000" w:sz="4" w:space="0"/>
              <w:left w:val="none" w:color="000000" w:sz="4" w:space="0"/>
              <w:bottom w:val="single" w:color="000000" w:sz="8" w:space="0"/>
              <w:right w:val="single" w:color="000000" w:sz="8" w:space="0"/>
            </w:tcBorders>
            <w:tcW w:w="171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小洞巾</w:t>
            </w:r>
            <w:r/>
          </w:p>
        </w:tc>
        <w:tc>
          <w:tcPr>
            <w:tcBorders>
              <w:top w:val="none" w:color="000000" w:sz="4" w:space="0"/>
              <w:left w:val="none" w:color="000000" w:sz="4" w:space="0"/>
              <w:bottom w:val="single" w:color="000000" w:sz="8" w:space="0"/>
              <w:right w:val="single" w:color="000000" w:sz="8" w:space="0"/>
            </w:tcBorders>
            <w:tcW w:w="180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r>
      <w:tr>
        <w:trPr>
          <w:trHeight w:val="300"/>
        </w:trPr>
        <w:tc>
          <w:tcPr>
            <w:tcBorders>
              <w:top w:val="none" w:color="000000" w:sz="4" w:space="0"/>
              <w:left w:val="single" w:color="000000" w:sz="8" w:space="0"/>
              <w:bottom w:val="single" w:color="000000" w:sz="8" w:space="0"/>
              <w:right w:val="single" w:color="000000" w:sz="8" w:space="0"/>
            </w:tcBorders>
            <w:tcW w:w="148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tcBorders>
              <w:top w:val="none" w:color="000000" w:sz="4" w:space="0"/>
              <w:left w:val="none" w:color="000000" w:sz="4" w:space="0"/>
              <w:bottom w:val="single" w:color="000000" w:sz="8" w:space="0"/>
              <w:right w:val="single" w:color="000000" w:sz="8" w:space="0"/>
            </w:tcBorders>
            <w:tcW w:w="171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治疗巾</w:t>
            </w:r>
            <w:r/>
          </w:p>
        </w:tc>
        <w:tc>
          <w:tcPr>
            <w:tcBorders>
              <w:top w:val="none" w:color="000000" w:sz="4" w:space="0"/>
              <w:left w:val="none" w:color="000000" w:sz="4" w:space="0"/>
              <w:bottom w:val="single" w:color="000000" w:sz="8" w:space="0"/>
              <w:right w:val="single" w:color="000000" w:sz="8" w:space="0"/>
            </w:tcBorders>
            <w:tcW w:w="180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225</w:t>
            </w:r>
            <w:r/>
          </w:p>
        </w:tc>
      </w:tr>
      <w:tr>
        <w:trPr>
          <w:trHeight w:val="300"/>
        </w:trPr>
        <w:tc>
          <w:tcPr>
            <w:tcBorders>
              <w:top w:val="none" w:color="000000" w:sz="4" w:space="0"/>
              <w:left w:val="single" w:color="000000" w:sz="8" w:space="0"/>
              <w:bottom w:val="single" w:color="000000" w:sz="8" w:space="0"/>
              <w:right w:val="single" w:color="000000" w:sz="8" w:space="0"/>
            </w:tcBorders>
            <w:tcW w:w="148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tcBorders>
              <w:top w:val="none" w:color="000000" w:sz="4" w:space="0"/>
              <w:left w:val="none" w:color="000000" w:sz="4" w:space="0"/>
              <w:bottom w:val="single" w:color="000000" w:sz="8" w:space="0"/>
              <w:right w:val="single" w:color="000000" w:sz="8" w:space="0"/>
            </w:tcBorders>
            <w:tcW w:w="171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剖腹单</w:t>
            </w:r>
            <w:r/>
          </w:p>
        </w:tc>
        <w:tc>
          <w:tcPr>
            <w:tcBorders>
              <w:top w:val="none" w:color="000000" w:sz="4" w:space="0"/>
              <w:left w:val="none" w:color="000000" w:sz="4" w:space="0"/>
              <w:bottom w:val="single" w:color="000000" w:sz="8" w:space="0"/>
              <w:right w:val="single" w:color="000000" w:sz="8" w:space="0"/>
            </w:tcBorders>
            <w:tcW w:w="180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r>
      <w:tr>
        <w:trPr>
          <w:trHeight w:val="300"/>
        </w:trPr>
        <w:tc>
          <w:tcPr>
            <w:tcBorders>
              <w:top w:val="none" w:color="000000" w:sz="4" w:space="0"/>
              <w:left w:val="single" w:color="000000" w:sz="8" w:space="0"/>
              <w:bottom w:val="single" w:color="000000" w:sz="8" w:space="0"/>
              <w:right w:val="single" w:color="000000" w:sz="8" w:space="0"/>
            </w:tcBorders>
            <w:tcW w:w="148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tcBorders>
              <w:top w:val="none" w:color="000000" w:sz="4" w:space="0"/>
              <w:left w:val="none" w:color="000000" w:sz="4" w:space="0"/>
              <w:bottom w:val="single" w:color="000000" w:sz="8" w:space="0"/>
              <w:right w:val="single" w:color="000000" w:sz="8" w:space="0"/>
            </w:tcBorders>
            <w:tcW w:w="171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白色包布</w:t>
            </w:r>
            <w:r/>
          </w:p>
        </w:tc>
        <w:tc>
          <w:tcPr>
            <w:tcBorders>
              <w:top w:val="none" w:color="000000" w:sz="4" w:space="0"/>
              <w:left w:val="none" w:color="000000" w:sz="4" w:space="0"/>
              <w:bottom w:val="single" w:color="000000" w:sz="8" w:space="0"/>
              <w:right w:val="single" w:color="000000" w:sz="8" w:space="0"/>
            </w:tcBorders>
            <w:tcW w:w="180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300"/>
        </w:trPr>
        <w:tc>
          <w:tcPr>
            <w:tcBorders>
              <w:top w:val="none" w:color="000000" w:sz="4" w:space="0"/>
              <w:left w:val="single" w:color="000000" w:sz="8" w:space="0"/>
              <w:bottom w:val="single" w:color="000000" w:sz="8" w:space="0"/>
              <w:right w:val="single" w:color="000000" w:sz="8" w:space="0"/>
            </w:tcBorders>
            <w:tcW w:w="148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tcBorders>
              <w:top w:val="none" w:color="000000" w:sz="4" w:space="0"/>
              <w:left w:val="none" w:color="000000" w:sz="4" w:space="0"/>
              <w:bottom w:val="single" w:color="000000" w:sz="8" w:space="0"/>
              <w:right w:val="single" w:color="000000" w:sz="8" w:space="0"/>
            </w:tcBorders>
            <w:tcW w:w="171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大中单</w:t>
            </w:r>
            <w:r/>
          </w:p>
        </w:tc>
        <w:tc>
          <w:tcPr>
            <w:tcBorders>
              <w:top w:val="none" w:color="000000" w:sz="4" w:space="0"/>
              <w:left w:val="none" w:color="000000" w:sz="4" w:space="0"/>
              <w:bottom w:val="single" w:color="000000" w:sz="8" w:space="0"/>
              <w:right w:val="single" w:color="000000" w:sz="8" w:space="0"/>
            </w:tcBorders>
            <w:tcW w:w="180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r>
      <w:tr>
        <w:trPr>
          <w:trHeight w:val="300"/>
        </w:trPr>
        <w:tc>
          <w:tcPr>
            <w:tcBorders>
              <w:top w:val="none" w:color="000000" w:sz="4" w:space="0"/>
              <w:left w:val="single" w:color="000000" w:sz="8" w:space="0"/>
              <w:bottom w:val="single" w:color="000000" w:sz="8" w:space="0"/>
              <w:right w:val="single" w:color="000000" w:sz="8" w:space="0"/>
            </w:tcBorders>
            <w:tcW w:w="148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tcBorders>
              <w:top w:val="none" w:color="000000" w:sz="4" w:space="0"/>
              <w:left w:val="none" w:color="000000" w:sz="4" w:space="0"/>
              <w:bottom w:val="single" w:color="000000" w:sz="8" w:space="0"/>
              <w:right w:val="single" w:color="000000" w:sz="8" w:space="0"/>
            </w:tcBorders>
            <w:tcW w:w="171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小中单</w:t>
            </w:r>
            <w:r/>
          </w:p>
        </w:tc>
        <w:tc>
          <w:tcPr>
            <w:tcBorders>
              <w:top w:val="none" w:color="000000" w:sz="4" w:space="0"/>
              <w:left w:val="none" w:color="000000" w:sz="4" w:space="0"/>
              <w:bottom w:val="single" w:color="000000" w:sz="8" w:space="0"/>
              <w:right w:val="single" w:color="000000" w:sz="8" w:space="0"/>
            </w:tcBorders>
            <w:tcW w:w="180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r>
      <w:tr>
        <w:trPr>
          <w:trHeight w:val="300"/>
        </w:trPr>
        <w:tc>
          <w:tcPr>
            <w:tcBorders>
              <w:top w:val="none" w:color="000000" w:sz="4" w:space="0"/>
              <w:left w:val="single" w:color="000000" w:sz="8" w:space="0"/>
              <w:bottom w:val="single" w:color="000000" w:sz="8" w:space="0"/>
              <w:right w:val="single" w:color="000000" w:sz="8" w:space="0"/>
            </w:tcBorders>
            <w:tcW w:w="148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tcBorders>
              <w:top w:val="none" w:color="000000" w:sz="4" w:space="0"/>
              <w:left w:val="none" w:color="000000" w:sz="4" w:space="0"/>
              <w:bottom w:val="single" w:color="000000" w:sz="8" w:space="0"/>
              <w:right w:val="single" w:color="000000" w:sz="8" w:space="0"/>
            </w:tcBorders>
            <w:tcW w:w="171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脚套</w:t>
            </w:r>
            <w:r/>
          </w:p>
        </w:tc>
        <w:tc>
          <w:tcPr>
            <w:tcBorders>
              <w:top w:val="none" w:color="000000" w:sz="4" w:space="0"/>
              <w:left w:val="none" w:color="000000" w:sz="4" w:space="0"/>
              <w:bottom w:val="single" w:color="000000" w:sz="8" w:space="0"/>
              <w:right w:val="single" w:color="000000" w:sz="8" w:space="0"/>
            </w:tcBorders>
            <w:tcW w:w="180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r>
      <w:tr>
        <w:trPr>
          <w:trHeight w:val="300"/>
        </w:trPr>
        <w:tc>
          <w:tcPr>
            <w:tcBorders>
              <w:top w:val="none" w:color="000000" w:sz="4" w:space="0"/>
              <w:left w:val="single" w:color="000000" w:sz="8" w:space="0"/>
              <w:bottom w:val="single" w:color="000000" w:sz="8" w:space="0"/>
              <w:right w:val="single" w:color="000000" w:sz="8" w:space="0"/>
            </w:tcBorders>
            <w:tcW w:w="148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w:t>
            </w:r>
            <w:r/>
          </w:p>
        </w:tc>
        <w:tc>
          <w:tcPr>
            <w:tcBorders>
              <w:top w:val="none" w:color="000000" w:sz="4" w:space="0"/>
              <w:left w:val="none" w:color="000000" w:sz="4" w:space="0"/>
              <w:bottom w:val="single" w:color="000000" w:sz="8" w:space="0"/>
              <w:right w:val="single" w:color="000000" w:sz="8" w:space="0"/>
            </w:tcBorders>
            <w:tcW w:w="171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大洞巾</w:t>
            </w:r>
            <w:r/>
          </w:p>
        </w:tc>
        <w:tc>
          <w:tcPr>
            <w:tcBorders>
              <w:top w:val="none" w:color="000000" w:sz="4" w:space="0"/>
              <w:left w:val="none" w:color="000000" w:sz="4" w:space="0"/>
              <w:bottom w:val="single" w:color="000000" w:sz="8" w:space="0"/>
              <w:right w:val="single" w:color="000000" w:sz="8" w:space="0"/>
            </w:tcBorders>
            <w:tcW w:w="180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r>
      <w:tr>
        <w:trPr>
          <w:trHeight w:val="300"/>
        </w:trPr>
        <w:tc>
          <w:tcPr>
            <w:tcBorders>
              <w:top w:val="none" w:color="000000" w:sz="4" w:space="0"/>
              <w:left w:val="single" w:color="000000" w:sz="8" w:space="0"/>
              <w:bottom w:val="single" w:color="000000" w:sz="8" w:space="0"/>
              <w:right w:val="single" w:color="000000" w:sz="8" w:space="0"/>
            </w:tcBorders>
            <w:tcW w:w="148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c>
          <w:tcPr>
            <w:tcBorders>
              <w:top w:val="none" w:color="000000" w:sz="4" w:space="0"/>
              <w:left w:val="none" w:color="000000" w:sz="4" w:space="0"/>
              <w:bottom w:val="single" w:color="000000" w:sz="8" w:space="0"/>
              <w:right w:val="single" w:color="000000" w:sz="8" w:space="0"/>
            </w:tcBorders>
            <w:tcW w:w="171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夹被</w:t>
            </w:r>
            <w:r/>
          </w:p>
        </w:tc>
        <w:tc>
          <w:tcPr>
            <w:tcBorders>
              <w:top w:val="none" w:color="000000" w:sz="4" w:space="0"/>
              <w:left w:val="none" w:color="000000" w:sz="4" w:space="0"/>
              <w:bottom w:val="single" w:color="000000" w:sz="8" w:space="0"/>
              <w:right w:val="single" w:color="000000" w:sz="8" w:space="0"/>
            </w:tcBorders>
            <w:tcW w:w="180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r>
      <w:tr>
        <w:trPr>
          <w:trHeight w:val="300"/>
        </w:trPr>
        <w:tc>
          <w:tcPr>
            <w:tcBorders>
              <w:top w:val="none" w:color="000000" w:sz="4" w:space="0"/>
              <w:left w:val="single" w:color="000000" w:sz="8" w:space="0"/>
              <w:bottom w:val="single" w:color="000000" w:sz="8" w:space="0"/>
              <w:right w:val="single" w:color="000000" w:sz="8" w:space="0"/>
            </w:tcBorders>
            <w:tcW w:w="148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w:t>
            </w:r>
            <w:r/>
          </w:p>
        </w:tc>
        <w:tc>
          <w:tcPr>
            <w:tcBorders>
              <w:top w:val="none" w:color="000000" w:sz="4" w:space="0"/>
              <w:left w:val="none" w:color="000000" w:sz="4" w:space="0"/>
              <w:bottom w:val="single" w:color="000000" w:sz="8" w:space="0"/>
              <w:right w:val="single" w:color="000000" w:sz="8" w:space="0"/>
            </w:tcBorders>
            <w:tcW w:w="171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上衣</w:t>
            </w:r>
            <w:r/>
          </w:p>
        </w:tc>
        <w:tc>
          <w:tcPr>
            <w:tcBorders>
              <w:top w:val="none" w:color="000000" w:sz="4" w:space="0"/>
              <w:left w:val="none" w:color="000000" w:sz="4" w:space="0"/>
              <w:bottom w:val="single" w:color="000000" w:sz="8" w:space="0"/>
              <w:right w:val="single" w:color="000000" w:sz="8" w:space="0"/>
            </w:tcBorders>
            <w:tcW w:w="180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r>
      <w:tr>
        <w:trPr>
          <w:trHeight w:val="300"/>
        </w:trPr>
        <w:tc>
          <w:tcPr>
            <w:tcBorders>
              <w:top w:val="none" w:color="000000" w:sz="4" w:space="0"/>
              <w:left w:val="single" w:color="000000" w:sz="8" w:space="0"/>
              <w:bottom w:val="single" w:color="000000" w:sz="8" w:space="0"/>
              <w:right w:val="single" w:color="000000" w:sz="8" w:space="0"/>
            </w:tcBorders>
            <w:tcW w:w="148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tcBorders>
              <w:top w:val="none" w:color="000000" w:sz="4" w:space="0"/>
              <w:left w:val="none" w:color="000000" w:sz="4" w:space="0"/>
              <w:bottom w:val="single" w:color="000000" w:sz="8" w:space="0"/>
              <w:right w:val="single" w:color="000000" w:sz="8" w:space="0"/>
            </w:tcBorders>
            <w:tcW w:w="171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裤子</w:t>
            </w:r>
            <w:r/>
          </w:p>
        </w:tc>
        <w:tc>
          <w:tcPr>
            <w:tcBorders>
              <w:top w:val="none" w:color="000000" w:sz="4" w:space="0"/>
              <w:left w:val="none" w:color="000000" w:sz="4" w:space="0"/>
              <w:bottom w:val="single" w:color="000000" w:sz="8" w:space="0"/>
              <w:right w:val="single" w:color="000000" w:sz="8" w:space="0"/>
            </w:tcBorders>
            <w:tcW w:w="180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r>
      <w:tr>
        <w:trPr>
          <w:trHeight w:val="300"/>
        </w:trPr>
        <w:tc>
          <w:tcPr>
            <w:tcBorders>
              <w:top w:val="none" w:color="000000" w:sz="4" w:space="0"/>
              <w:left w:val="single" w:color="000000" w:sz="8" w:space="0"/>
              <w:bottom w:val="single" w:color="000000" w:sz="8" w:space="0"/>
              <w:right w:val="single" w:color="000000" w:sz="8" w:space="0"/>
            </w:tcBorders>
            <w:tcW w:w="148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w:t>
            </w:r>
            <w:r/>
          </w:p>
        </w:tc>
        <w:tc>
          <w:tcPr>
            <w:tcBorders>
              <w:top w:val="none" w:color="000000" w:sz="4" w:space="0"/>
              <w:left w:val="none" w:color="000000" w:sz="4" w:space="0"/>
              <w:bottom w:val="single" w:color="000000" w:sz="8" w:space="0"/>
              <w:right w:val="single" w:color="000000" w:sz="8" w:space="0"/>
            </w:tcBorders>
            <w:tcW w:w="171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毛巾被</w:t>
            </w:r>
            <w:r/>
          </w:p>
        </w:tc>
        <w:tc>
          <w:tcPr>
            <w:tcBorders>
              <w:top w:val="none" w:color="000000" w:sz="4" w:space="0"/>
              <w:left w:val="none" w:color="000000" w:sz="4" w:space="0"/>
              <w:bottom w:val="single" w:color="000000" w:sz="8" w:space="0"/>
              <w:right w:val="single" w:color="000000" w:sz="8" w:space="0"/>
            </w:tcBorders>
            <w:tcW w:w="180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r>
      <w:tr>
        <w:trPr>
          <w:trHeight w:val="300"/>
        </w:trPr>
        <w:tc>
          <w:tcPr>
            <w:tcBorders>
              <w:top w:val="none" w:color="000000" w:sz="4" w:space="0"/>
              <w:left w:val="single" w:color="000000" w:sz="8" w:space="0"/>
              <w:bottom w:val="single" w:color="000000" w:sz="8" w:space="0"/>
              <w:right w:val="single" w:color="000000" w:sz="8" w:space="0"/>
            </w:tcBorders>
            <w:tcW w:w="148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w:t>
            </w:r>
            <w:r/>
          </w:p>
        </w:tc>
        <w:tc>
          <w:tcPr>
            <w:tcBorders>
              <w:top w:val="none" w:color="000000" w:sz="4" w:space="0"/>
              <w:left w:val="none" w:color="000000" w:sz="4" w:space="0"/>
              <w:bottom w:val="single" w:color="000000" w:sz="8" w:space="0"/>
              <w:right w:val="single" w:color="000000" w:sz="8" w:space="0"/>
            </w:tcBorders>
            <w:tcW w:w="171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床罩</w:t>
            </w:r>
            <w:r/>
          </w:p>
        </w:tc>
        <w:tc>
          <w:tcPr>
            <w:tcBorders>
              <w:top w:val="none" w:color="000000" w:sz="4" w:space="0"/>
              <w:left w:val="none" w:color="000000" w:sz="4" w:space="0"/>
              <w:bottom w:val="single" w:color="000000" w:sz="8" w:space="0"/>
              <w:right w:val="single" w:color="000000" w:sz="8" w:space="0"/>
            </w:tcBorders>
            <w:tcW w:w="180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300"/>
        </w:trPr>
        <w:tc>
          <w:tcPr>
            <w:tcBorders>
              <w:top w:val="none" w:color="000000" w:sz="4" w:space="0"/>
              <w:left w:val="single" w:color="000000" w:sz="8" w:space="0"/>
              <w:bottom w:val="single" w:color="000000" w:sz="8" w:space="0"/>
              <w:right w:val="single" w:color="000000" w:sz="8" w:space="0"/>
            </w:tcBorders>
            <w:tcW w:w="148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w:t>
            </w:r>
            <w:r/>
          </w:p>
        </w:tc>
        <w:tc>
          <w:tcPr>
            <w:tcBorders>
              <w:top w:val="none" w:color="000000" w:sz="4" w:space="0"/>
              <w:left w:val="none" w:color="000000" w:sz="4" w:space="0"/>
              <w:bottom w:val="single" w:color="000000" w:sz="8" w:space="0"/>
              <w:right w:val="single" w:color="000000" w:sz="8" w:space="0"/>
            </w:tcBorders>
            <w:tcW w:w="171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羽绒服</w:t>
            </w:r>
            <w:r/>
          </w:p>
        </w:tc>
        <w:tc>
          <w:tcPr>
            <w:tcBorders>
              <w:top w:val="none" w:color="000000" w:sz="4" w:space="0"/>
              <w:left w:val="none" w:color="000000" w:sz="4" w:space="0"/>
              <w:bottom w:val="single" w:color="000000" w:sz="8" w:space="0"/>
              <w:right w:val="single" w:color="000000" w:sz="8" w:space="0"/>
            </w:tcBorders>
            <w:tcW w:w="180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300"/>
        </w:trPr>
        <w:tc>
          <w:tcPr>
            <w:tcBorders>
              <w:top w:val="none" w:color="000000" w:sz="4" w:space="0"/>
              <w:left w:val="single" w:color="000000" w:sz="8" w:space="0"/>
              <w:bottom w:val="single" w:color="000000" w:sz="8" w:space="0"/>
              <w:right w:val="single" w:color="000000" w:sz="8" w:space="0"/>
            </w:tcBorders>
            <w:tcW w:w="148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w:t>
            </w:r>
            <w:r/>
          </w:p>
        </w:tc>
        <w:tc>
          <w:tcPr>
            <w:tcBorders>
              <w:top w:val="none" w:color="000000" w:sz="4" w:space="0"/>
              <w:left w:val="none" w:color="000000" w:sz="4" w:space="0"/>
              <w:bottom w:val="single" w:color="000000" w:sz="8" w:space="0"/>
              <w:right w:val="single" w:color="000000" w:sz="8" w:space="0"/>
            </w:tcBorders>
            <w:tcW w:w="171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毛衣</w:t>
            </w:r>
            <w:r/>
          </w:p>
        </w:tc>
        <w:tc>
          <w:tcPr>
            <w:tcBorders>
              <w:top w:val="none" w:color="000000" w:sz="4" w:space="0"/>
              <w:left w:val="none" w:color="000000" w:sz="4" w:space="0"/>
              <w:bottom w:val="single" w:color="000000" w:sz="8" w:space="0"/>
              <w:right w:val="single" w:color="000000" w:sz="8" w:space="0"/>
            </w:tcBorders>
            <w:tcW w:w="180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300"/>
        </w:trPr>
        <w:tc>
          <w:tcPr>
            <w:tcBorders>
              <w:top w:val="none" w:color="000000" w:sz="4" w:space="0"/>
              <w:left w:val="single" w:color="000000" w:sz="8" w:space="0"/>
              <w:bottom w:val="single" w:color="000000" w:sz="8" w:space="0"/>
              <w:right w:val="single" w:color="000000" w:sz="8" w:space="0"/>
            </w:tcBorders>
            <w:tcW w:w="148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tcBorders>
              <w:top w:val="none" w:color="000000" w:sz="4" w:space="0"/>
              <w:left w:val="none" w:color="000000" w:sz="4" w:space="0"/>
              <w:bottom w:val="single" w:color="000000" w:sz="8" w:space="0"/>
              <w:right w:val="single" w:color="000000" w:sz="8" w:space="0"/>
            </w:tcBorders>
            <w:tcW w:w="171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工作服压标</w:t>
            </w:r>
            <w:r/>
          </w:p>
        </w:tc>
        <w:tc>
          <w:tcPr>
            <w:tcBorders>
              <w:top w:val="none" w:color="000000" w:sz="4" w:space="0"/>
              <w:left w:val="none" w:color="000000" w:sz="4" w:space="0"/>
              <w:bottom w:val="single" w:color="000000" w:sz="8" w:space="0"/>
              <w:right w:val="single" w:color="000000" w:sz="8" w:space="0"/>
            </w:tcBorders>
            <w:tcW w:w="180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859</w:t>
            </w:r>
            <w:r/>
          </w:p>
        </w:tc>
      </w:tr>
    </w:tbl>
    <w:p>
      <w:pPr>
        <w:pStyle w:val="1236"/>
        <w:numPr>
          <w:ilvl w:val="0"/>
          <w:numId w:val="0"/>
        </w:numPr>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r>
      <w:r/>
    </w:p>
    <w:p>
      <w:pPr>
        <w:pStyle w:val="1236"/>
        <w:numPr>
          <w:ilvl w:val="0"/>
          <w:numId w:val="9"/>
        </w:numPr>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bookmarkStart w:id="143" w:name="_Toc11902"/>
      <w:r>
        <w:rPr>
          <w:rFonts w:hint="eastAsia" w:ascii="宋体" w:hAnsi="宋体" w:eastAsia="宋体" w:cs="宋体"/>
          <w:b/>
          <w:bCs/>
          <w:color w:val="auto"/>
          <w:sz w:val="24"/>
          <w:szCs w:val="24"/>
          <w:highlight w:val="none"/>
        </w:rPr>
        <w:t xml:space="preserve">租赁被服配比要求</w:t>
      </w:r>
      <w:bookmarkEnd w:id="143"/>
      <w:r/>
      <w:r/>
    </w:p>
    <w:p>
      <w:pPr>
        <w:pStyle w:val="749"/>
        <w:ind w:firstLine="482"/>
        <w:spacing w:line="46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总床位数为：</w:t>
      </w:r>
      <w:r>
        <w:rPr>
          <w:rFonts w:hint="eastAsia" w:ascii="宋体" w:hAnsi="宋体" w:eastAsia="宋体" w:cs="宋体"/>
          <w:b/>
          <w:bCs/>
          <w:color w:val="auto"/>
          <w:sz w:val="24"/>
          <w:szCs w:val="24"/>
          <w:highlight w:val="none"/>
          <w:lang w:val="en-US" w:eastAsia="zh-CN"/>
        </w:rPr>
        <w:t xml:space="preserve">616</w:t>
      </w:r>
      <w:r>
        <w:rPr>
          <w:rFonts w:hint="eastAsia" w:ascii="宋体" w:hAnsi="宋体" w:eastAsia="宋体" w:cs="宋体"/>
          <w:color w:val="auto"/>
          <w:sz w:val="24"/>
          <w:szCs w:val="24"/>
          <w:highlight w:val="none"/>
        </w:rPr>
        <w:t xml:space="preserve">张，其中，</w:t>
      </w:r>
      <w:r>
        <w:rPr>
          <w:rFonts w:hint="eastAsia" w:ascii="宋体" w:hAnsi="宋体" w:eastAsia="宋体" w:cs="宋体"/>
          <w:color w:val="auto"/>
          <w:sz w:val="24"/>
          <w:szCs w:val="24"/>
          <w:highlight w:val="none"/>
          <w:lang w:eastAsia="zh-CN"/>
        </w:rPr>
        <w:t xml:space="preserve">普通床位</w:t>
      </w:r>
      <w:r>
        <w:rPr>
          <w:rFonts w:hint="eastAsia" w:ascii="宋体" w:hAnsi="宋体" w:eastAsia="宋体" w:cs="宋体"/>
          <w:color w:val="auto"/>
          <w:sz w:val="24"/>
          <w:szCs w:val="24"/>
          <w:highlight w:val="none"/>
          <w:lang w:val="en-US" w:eastAsia="zh-CN"/>
        </w:rPr>
        <w:t xml:space="preserve">450张，气垫床床位164张，VIP床位2张</w:t>
      </w:r>
      <w:r>
        <w:rPr>
          <w:rFonts w:hint="eastAsia" w:ascii="宋体" w:hAnsi="宋体" w:eastAsia="宋体" w:cs="宋体"/>
          <w:color w:val="auto"/>
          <w:sz w:val="24"/>
          <w:szCs w:val="24"/>
          <w:highlight w:val="none"/>
        </w:rPr>
        <w:t xml:space="preserve">。</w:t>
      </w:r>
      <w:r/>
    </w:p>
    <w:p>
      <w:pPr>
        <w:pStyle w:val="1236"/>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备注：招标货物清单的数量为招标暂定数量，结算时以江苏省第二中医院实际使用数量为准（结算时需各护士长签字确认实际使用数量）。</w:t>
      </w:r>
      <w:r/>
    </w:p>
    <w:p>
      <w:pPr>
        <w:pStyle w:val="1236"/>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病房治疗床被服标准配置要求</w:t>
      </w:r>
      <w:r/>
    </w:p>
    <w:p>
      <w:pPr>
        <w:pStyle w:val="1236"/>
        <w:ind w:firstLine="482"/>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2.1</w:t>
      </w:r>
      <w:r>
        <w:rPr>
          <w:rFonts w:hint="eastAsia" w:ascii="宋体" w:hAnsi="宋体" w:eastAsia="宋体" w:cs="宋体"/>
          <w:b/>
          <w:bCs/>
          <w:color w:val="auto"/>
          <w:sz w:val="24"/>
          <w:szCs w:val="24"/>
          <w:highlight w:val="none"/>
        </w:rPr>
        <w:t xml:space="preserve">单类产品：</w:t>
      </w:r>
      <w:r>
        <w:rPr>
          <w:rFonts w:hint="eastAsia" w:ascii="宋体" w:hAnsi="宋体" w:eastAsia="宋体" w:cs="宋体"/>
          <w:color w:val="auto"/>
          <w:sz w:val="24"/>
          <w:szCs w:val="24"/>
          <w:highlight w:val="none"/>
        </w:rPr>
        <w:t xml:space="preserve">床单，被套，枕套，病员</w:t>
      </w:r>
      <w:r>
        <w:rPr>
          <w:rFonts w:hint="eastAsia" w:ascii="宋体" w:hAnsi="宋体" w:eastAsia="宋体" w:cs="宋体"/>
          <w:color w:val="auto"/>
          <w:sz w:val="24"/>
          <w:szCs w:val="24"/>
          <w:highlight w:val="none"/>
          <w:lang w:eastAsia="zh-CN"/>
        </w:rPr>
        <w:t xml:space="preserve">衣裤</w:t>
      </w:r>
      <w:r>
        <w:rPr>
          <w:rFonts w:hint="eastAsia" w:ascii="宋体" w:hAnsi="宋体" w:eastAsia="宋体" w:cs="宋体"/>
          <w:color w:val="auto"/>
          <w:sz w:val="24"/>
          <w:szCs w:val="24"/>
          <w:highlight w:val="none"/>
        </w:rPr>
        <w:t xml:space="preserve">。配比按照1:3.5倍比例。</w:t>
      </w:r>
      <w:r/>
    </w:p>
    <w:p>
      <w:pPr>
        <w:pStyle w:val="1236"/>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报价按照技术要求(1)《治疗床被服单类产品技术要求》；</w:t>
      </w:r>
      <w:r/>
    </w:p>
    <w:p>
      <w:pPr>
        <w:pStyle w:val="1236"/>
        <w:ind w:firstLine="482"/>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2.2</w:t>
      </w:r>
      <w:r>
        <w:rPr>
          <w:rFonts w:hint="eastAsia" w:ascii="宋体" w:hAnsi="宋体" w:eastAsia="宋体" w:cs="宋体"/>
          <w:b/>
          <w:bCs/>
          <w:color w:val="auto"/>
          <w:sz w:val="24"/>
          <w:szCs w:val="24"/>
          <w:highlight w:val="none"/>
        </w:rPr>
        <w:t xml:space="preserve">絮类产品：</w:t>
      </w:r>
      <w:r>
        <w:rPr>
          <w:rFonts w:hint="eastAsia" w:ascii="宋体" w:hAnsi="宋体" w:eastAsia="宋体" w:cs="宋体"/>
          <w:color w:val="auto"/>
          <w:sz w:val="24"/>
          <w:szCs w:val="24"/>
          <w:highlight w:val="none"/>
        </w:rPr>
        <w:t xml:space="preserve">垫被、绗缝床护垫、冬盖被、夏盖被、枕芯。配比按1:1.5倍配比。</w:t>
      </w:r>
      <w:r/>
    </w:p>
    <w:p>
      <w:pPr>
        <w:pStyle w:val="1236"/>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报价按照技术要求(2)《治疗床絮类产品技术要求》；</w:t>
      </w:r>
      <w:r/>
    </w:p>
    <w:p>
      <w:pPr>
        <w:pStyle w:val="1236"/>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2.3</w:t>
      </w:r>
      <w:r>
        <w:rPr>
          <w:rFonts w:hint="eastAsia" w:ascii="宋体" w:hAnsi="宋体" w:eastAsia="宋体" w:cs="宋体"/>
          <w:b/>
          <w:bCs/>
          <w:color w:val="auto"/>
          <w:sz w:val="24"/>
          <w:szCs w:val="24"/>
          <w:highlight w:val="none"/>
        </w:rPr>
        <w:t xml:space="preserve">报价要求：</w:t>
      </w:r>
      <w:r/>
    </w:p>
    <w:p>
      <w:pPr>
        <w:pStyle w:val="1236"/>
        <w:numPr>
          <w:ilvl w:val="0"/>
          <w:numId w:val="1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按照</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年使用期限计算；</w:t>
      </w:r>
      <w:r/>
    </w:p>
    <w:p>
      <w:pPr>
        <w:pStyle w:val="1236"/>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单类产品洗涤周期按照每两天洗涤一次，絮类产品按照每月洗涤一次计算；</w:t>
      </w:r>
      <w:r/>
    </w:p>
    <w:p>
      <w:pPr>
        <w:pStyle w:val="1236"/>
        <w:numPr>
          <w:ilvl w:val="0"/>
          <w:numId w:val="0"/>
        </w:num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按照每</w:t>
      </w:r>
      <w:r>
        <w:rPr>
          <w:rFonts w:hint="eastAsia" w:ascii="宋体" w:hAnsi="宋体" w:eastAsia="宋体" w:cs="宋体"/>
          <w:b/>
          <w:bCs/>
          <w:color w:val="auto"/>
          <w:sz w:val="24"/>
          <w:szCs w:val="24"/>
          <w:highlight w:val="none"/>
          <w:lang w:eastAsia="zh-CN"/>
        </w:rPr>
        <w:t xml:space="preserve">日</w:t>
      </w:r>
      <w:r>
        <w:rPr>
          <w:rFonts w:hint="eastAsia" w:ascii="宋体" w:hAnsi="宋体" w:eastAsia="宋体" w:cs="宋体"/>
          <w:b/>
          <w:bCs/>
          <w:color w:val="auto"/>
          <w:sz w:val="24"/>
          <w:szCs w:val="24"/>
          <w:highlight w:val="none"/>
        </w:rPr>
        <w:t xml:space="preserve">每张床位报价(含洗涤费和租赁费)；</w:t>
      </w:r>
      <w:r/>
    </w:p>
    <w:p>
      <w:pPr>
        <w:pStyle w:val="1236"/>
        <w:numPr>
          <w:ilvl w:val="0"/>
          <w:numId w:val="0"/>
        </w:num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236"/>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在使用过程中正常的折旧、补充、更新、缝补、备用数量、库存等全部由中标方负责；</w:t>
      </w:r>
      <w:r/>
    </w:p>
    <w:p>
      <w:pPr>
        <w:pStyle w:val="1236"/>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outlineLvl w:val="9"/>
      </w:pPr>
      <w:r/>
      <w:bookmarkStart w:id="144" w:name="_Toc3622"/>
      <w:r>
        <w:rPr>
          <w:rFonts w:hint="eastAsia" w:ascii="宋体" w:hAnsi="宋体" w:eastAsia="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lang w:eastAsia="zh-CN"/>
        </w:rPr>
        <w:t xml:space="preserve">、技术要求(1)《治疗床被服单类产品技术要求》</w:t>
      </w:r>
      <w:bookmarkEnd w:id="144"/>
      <w:r/>
      <w:r/>
    </w:p>
    <w:tbl>
      <w:tblPr>
        <w:tblStyle w:val="744"/>
        <w:tblW w:w="8639" w:type="dxa"/>
        <w:jc w:val="center"/>
        <w:tblLayout w:type="fixed"/>
        <w:tblCellMar>
          <w:left w:w="0" w:type="dxa"/>
          <w:top w:w="0" w:type="dxa"/>
          <w:right w:w="0" w:type="dxa"/>
          <w:bottom w:w="0" w:type="dxa"/>
        </w:tblCellMar>
        <w:tblLook w:val="04A0" w:firstRow="1" w:lastRow="0" w:firstColumn="1" w:lastColumn="0" w:noHBand="0" w:noVBand="1"/>
      </w:tblPr>
      <w:tblGrid>
        <w:gridCol w:w="927"/>
        <w:gridCol w:w="2542"/>
        <w:gridCol w:w="1625"/>
        <w:gridCol w:w="1407"/>
        <w:gridCol w:w="2138"/>
      </w:tblGrid>
      <w:tr>
        <w:trPr>
          <w:jc w:val="cente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7" w:type="dxa"/>
            <w:vAlign w:val="center"/>
            <w:textDirection w:val="lrTb"/>
            <w:noWrap/>
          </w:tcPr>
          <w:p>
            <w:pPr>
              <w:jc w:val="center"/>
              <w:keepLines w:val="0"/>
              <w:keepNext w:val="0"/>
              <w:pageBreakBefore w:val="0"/>
              <w:widowControl/>
              <w:rPr>
                <w:rFonts w:hint="eastAsia" w:ascii="宋体" w:hAnsi="宋体" w:eastAsia="宋体" w:cs="宋体"/>
                <w:b/>
                <w:bCs/>
                <w:i w:val="0"/>
                <w:color w:val="auto"/>
                <w:sz w:val="24"/>
                <w:szCs w:val="24"/>
                <w:highlight w:val="none"/>
                <w:u w:val="none"/>
              </w:rPr>
              <w:outlineLvl w:val="9"/>
              <w:suppressLineNumbers w:val="0"/>
            </w:pPr>
            <w:r>
              <w:rPr>
                <w:rFonts w:hint="eastAsia" w:ascii="宋体" w:hAnsi="宋体" w:eastAsia="宋体" w:cs="宋体"/>
                <w:b/>
                <w:bCs/>
                <w:i w:val="0"/>
                <w:color w:val="auto"/>
                <w:sz w:val="24"/>
                <w:szCs w:val="24"/>
                <w:highlight w:val="none"/>
                <w:u w:val="none"/>
                <w:lang w:val="en-US" w:eastAsia="zh-CN" w:bidi="ar"/>
              </w:rPr>
              <w:t xml:space="preserve">品名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42" w:type="dxa"/>
            <w:vAlign w:val="center"/>
            <w:textDirection w:val="lrTb"/>
            <w:noWrap/>
          </w:tcPr>
          <w:p>
            <w:pPr>
              <w:jc w:val="center"/>
              <w:keepLines w:val="0"/>
              <w:keepNext w:val="0"/>
              <w:pageBreakBefore w:val="0"/>
              <w:widowControl/>
              <w:rPr>
                <w:rFonts w:hint="eastAsia" w:ascii="宋体" w:hAnsi="宋体" w:eastAsia="宋体" w:cs="宋体"/>
                <w:b/>
                <w:bCs/>
                <w:i w:val="0"/>
                <w:color w:val="auto"/>
                <w:sz w:val="24"/>
                <w:szCs w:val="24"/>
                <w:highlight w:val="none"/>
                <w:u w:val="none"/>
              </w:rPr>
              <w:outlineLvl w:val="9"/>
              <w:suppressLineNumbers w:val="0"/>
            </w:pPr>
            <w:r>
              <w:rPr>
                <w:rFonts w:hint="eastAsia" w:ascii="宋体" w:hAnsi="宋体" w:eastAsia="宋体" w:cs="宋体"/>
                <w:b/>
                <w:bCs/>
                <w:i w:val="0"/>
                <w:color w:val="auto"/>
                <w:sz w:val="24"/>
                <w:szCs w:val="24"/>
                <w:highlight w:val="none"/>
                <w:u w:val="none"/>
                <w:lang w:val="en-US" w:eastAsia="zh-CN" w:bidi="ar"/>
              </w:rPr>
              <w:t xml:space="preserve">材料规格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5" w:type="dxa"/>
            <w:vAlign w:val="center"/>
            <w:textDirection w:val="lrTb"/>
            <w:noWrap/>
          </w:tcPr>
          <w:p>
            <w:pPr>
              <w:jc w:val="center"/>
              <w:keepLines w:val="0"/>
              <w:keepNext w:val="0"/>
              <w:pageBreakBefore w:val="0"/>
              <w:widowControl/>
              <w:rPr>
                <w:rFonts w:hint="eastAsia" w:ascii="宋体" w:hAnsi="宋体" w:eastAsia="宋体" w:cs="宋体"/>
                <w:b/>
                <w:bCs/>
                <w:i w:val="0"/>
                <w:color w:val="auto"/>
                <w:sz w:val="24"/>
                <w:szCs w:val="24"/>
                <w:highlight w:val="none"/>
                <w:u w:val="none"/>
              </w:rPr>
              <w:outlineLvl w:val="9"/>
              <w:suppressLineNumbers w:val="0"/>
            </w:pPr>
            <w:r>
              <w:rPr>
                <w:rFonts w:hint="eastAsia" w:ascii="宋体" w:hAnsi="宋体" w:eastAsia="宋体" w:cs="宋体"/>
                <w:b/>
                <w:bCs/>
                <w:i w:val="0"/>
                <w:color w:val="auto"/>
                <w:sz w:val="24"/>
                <w:szCs w:val="24"/>
                <w:highlight w:val="none"/>
                <w:u w:val="none"/>
                <w:lang w:val="en-US" w:eastAsia="zh-CN" w:bidi="ar"/>
              </w:rPr>
              <w:t xml:space="preserve">纱支密度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07" w:type="dxa"/>
            <w:vAlign w:val="center"/>
            <w:textDirection w:val="lrTb"/>
            <w:noWrap/>
          </w:tcPr>
          <w:p>
            <w:pPr>
              <w:jc w:val="center"/>
              <w:keepLines w:val="0"/>
              <w:keepNext w:val="0"/>
              <w:pageBreakBefore w:val="0"/>
              <w:widowControl/>
              <w:rPr>
                <w:rFonts w:hint="eastAsia" w:ascii="宋体" w:hAnsi="宋体" w:eastAsia="宋体" w:cs="宋体"/>
                <w:b/>
                <w:bCs/>
                <w:i w:val="0"/>
                <w:color w:val="auto"/>
                <w:sz w:val="24"/>
                <w:szCs w:val="24"/>
                <w:highlight w:val="none"/>
                <w:u w:val="none"/>
              </w:rPr>
              <w:outlineLvl w:val="9"/>
              <w:suppressLineNumbers w:val="0"/>
            </w:pPr>
            <w:r>
              <w:rPr>
                <w:rFonts w:hint="eastAsia" w:ascii="宋体" w:hAnsi="宋体" w:eastAsia="宋体" w:cs="宋体"/>
                <w:b/>
                <w:bCs/>
                <w:i w:val="0"/>
                <w:color w:val="auto"/>
                <w:sz w:val="24"/>
                <w:szCs w:val="24"/>
                <w:highlight w:val="none"/>
                <w:u w:val="none"/>
                <w:lang w:val="en-US" w:eastAsia="zh-CN" w:bidi="ar"/>
              </w:rPr>
              <w:t xml:space="preserve">新品尺寸</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138" w:type="dxa"/>
            <w:vAlign w:val="center"/>
            <w:textDirection w:val="lrTb"/>
            <w:noWrap/>
          </w:tcPr>
          <w:p>
            <w:pPr>
              <w:jc w:val="center"/>
              <w:keepLines w:val="0"/>
              <w:keepNext w:val="0"/>
              <w:pageBreakBefore w:val="0"/>
              <w:widowControl/>
              <w:rPr>
                <w:rFonts w:hint="eastAsia" w:ascii="宋体" w:hAnsi="宋体" w:eastAsia="宋体" w:cs="宋体"/>
                <w:b/>
                <w:bCs/>
                <w:i w:val="0"/>
                <w:color w:val="auto"/>
                <w:sz w:val="24"/>
                <w:szCs w:val="24"/>
                <w:highlight w:val="none"/>
                <w:u w:val="none"/>
              </w:rPr>
              <w:outlineLvl w:val="9"/>
              <w:suppressLineNumbers w:val="0"/>
            </w:pPr>
            <w:r>
              <w:rPr>
                <w:rFonts w:hint="eastAsia" w:ascii="宋体" w:hAnsi="宋体" w:eastAsia="宋体" w:cs="宋体"/>
                <w:b/>
                <w:bCs/>
                <w:i w:val="0"/>
                <w:color w:val="auto"/>
                <w:sz w:val="24"/>
                <w:szCs w:val="24"/>
                <w:highlight w:val="none"/>
                <w:u w:val="none"/>
                <w:lang w:val="en-US" w:eastAsia="zh-CN" w:bidi="ar"/>
              </w:rPr>
              <w:t xml:space="preserve">质量要求</w:t>
            </w:r>
            <w:r/>
          </w:p>
        </w:tc>
      </w:tr>
      <w:tr>
        <w:trPr>
          <w:jc w:val="center"/>
          <w:trHeight w:val="10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7" w:type="dxa"/>
            <w:vAlign w:val="center"/>
            <w:textDirection w:val="lrTb"/>
            <w:noWrap/>
          </w:tcPr>
          <w:p>
            <w:pPr>
              <w:jc w:val="center"/>
              <w:keepLines w:val="0"/>
              <w:keepNext w:val="0"/>
              <w:pageBreakBefore w:val="0"/>
              <w:widowControl/>
              <w:rPr>
                <w:rFonts w:hint="eastAsia" w:ascii="宋体" w:hAnsi="宋体" w:eastAsia="宋体" w:cs="宋体"/>
                <w:b w:val="0"/>
                <w:bCs w:val="0"/>
                <w:i w:val="0"/>
                <w:color w:val="auto"/>
                <w:sz w:val="24"/>
                <w:szCs w:val="24"/>
                <w:highlight w:val="none"/>
                <w:u w:val="none"/>
              </w:rPr>
              <w:outlineLvl w:val="9"/>
              <w:suppressLineNumbers w:val="0"/>
            </w:pPr>
            <w:r>
              <w:rPr>
                <w:rFonts w:hint="eastAsia" w:ascii="宋体" w:hAnsi="宋体" w:eastAsia="宋体" w:cs="宋体"/>
                <w:b w:val="0"/>
                <w:bCs w:val="0"/>
                <w:i w:val="0"/>
                <w:color w:val="auto"/>
                <w:sz w:val="24"/>
                <w:szCs w:val="24"/>
                <w:highlight w:val="none"/>
                <w:u w:val="none"/>
                <w:lang w:val="en-US" w:eastAsia="zh-CN" w:bidi="ar"/>
              </w:rPr>
              <w:t xml:space="preserve">床单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42" w:type="dxa"/>
            <w:vAlign w:val="center"/>
            <w:textDirection w:val="lrTb"/>
            <w:noWrap w:val="false"/>
          </w:tcPr>
          <w:p>
            <w:pPr>
              <w:jc w:val="left"/>
              <w:keepLines w:val="0"/>
              <w:keepNext w:val="0"/>
              <w:pageBreakBefore w:val="0"/>
              <w:widowControl/>
              <w:rPr>
                <w:rFonts w:hint="eastAsia" w:ascii="宋体" w:hAnsi="宋体" w:eastAsia="宋体" w:cs="宋体"/>
                <w:b w:val="0"/>
                <w:bCs w:val="0"/>
                <w:i w:val="0"/>
                <w:color w:val="auto"/>
                <w:sz w:val="24"/>
                <w:szCs w:val="24"/>
                <w:highlight w:val="none"/>
                <w:u w:val="none"/>
              </w:rPr>
              <w:outlineLvl w:val="9"/>
              <w:suppressLineNumbers w:val="0"/>
            </w:pPr>
            <w:r>
              <w:rPr>
                <w:rFonts w:hint="eastAsia" w:ascii="宋体" w:hAnsi="宋体" w:eastAsia="宋体" w:cs="宋体"/>
                <w:b w:val="0"/>
                <w:bCs w:val="0"/>
                <w:i w:val="0"/>
                <w:color w:val="auto"/>
                <w:sz w:val="24"/>
                <w:szCs w:val="24"/>
                <w:highlight w:val="none"/>
                <w:u w:val="none"/>
                <w:lang w:val="en-US" w:eastAsia="zh-CN" w:bidi="ar"/>
              </w:rPr>
              <w:t xml:space="preserve">T/C30/70,T为1.33dtex 38mm荧光增白纤维，</w:t>
            </w:r>
            <w:r>
              <w:rPr>
                <w:rFonts w:hint="eastAsia" w:ascii="宋体" w:hAnsi="宋体" w:eastAsia="宋体" w:cs="宋体"/>
                <w:b w:val="0"/>
                <w:bCs w:val="0"/>
                <w:i w:val="0"/>
                <w:color w:val="auto"/>
                <w:sz w:val="24"/>
                <w:szCs w:val="24"/>
                <w:highlight w:val="none"/>
                <w:u w:val="none"/>
                <w:lang w:val="en-US" w:eastAsia="zh-CN" w:bidi="ar"/>
              </w:rPr>
              <w:br/>
            </w:r>
            <w:r>
              <w:rPr>
                <w:rFonts w:hint="eastAsia" w:ascii="宋体" w:hAnsi="宋体" w:eastAsia="宋体" w:cs="宋体"/>
                <w:b w:val="0"/>
                <w:bCs w:val="0"/>
                <w:i w:val="0"/>
                <w:color w:val="auto"/>
                <w:sz w:val="24"/>
                <w:szCs w:val="24"/>
                <w:highlight w:val="none"/>
                <w:u w:val="none"/>
                <w:lang w:val="en-US" w:eastAsia="zh-CN" w:bidi="ar"/>
              </w:rPr>
              <w:t xml:space="preserve">C为精梳一级棉花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5" w:type="dxa"/>
            <w:vAlign w:val="center"/>
            <w:textDirection w:val="lrTb"/>
            <w:noWrap w:val="false"/>
          </w:tcPr>
          <w:p>
            <w:pPr>
              <w:jc w:val="left"/>
              <w:keepLines w:val="0"/>
              <w:keepNext w:val="0"/>
              <w:pageBreakBefore w:val="0"/>
              <w:widowControl/>
              <w:rPr>
                <w:rFonts w:hint="eastAsia" w:ascii="宋体" w:hAnsi="宋体" w:eastAsia="宋体" w:cs="宋体"/>
                <w:b w:val="0"/>
                <w:bCs w:val="0"/>
                <w:i w:val="0"/>
                <w:color w:val="auto"/>
                <w:sz w:val="24"/>
                <w:szCs w:val="24"/>
                <w:highlight w:val="none"/>
                <w:u w:val="none"/>
              </w:rPr>
              <w:outlineLvl w:val="9"/>
              <w:suppressLineNumbers w:val="0"/>
            </w:pPr>
            <w:r>
              <w:rPr>
                <w:rFonts w:hint="eastAsia" w:ascii="宋体" w:hAnsi="宋体" w:eastAsia="宋体" w:cs="宋体"/>
                <w:b w:val="0"/>
                <w:bCs w:val="0"/>
                <w:i w:val="0"/>
                <w:color w:val="auto"/>
                <w:sz w:val="24"/>
                <w:szCs w:val="24"/>
                <w:highlight w:val="none"/>
                <w:u w:val="none"/>
                <w:lang w:val="en-US" w:eastAsia="zh-CN" w:bidi="ar"/>
              </w:rPr>
              <w:t xml:space="preserve">34s*34s/130*80 1.6cm双面缎条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07" w:type="dxa"/>
            <w:vAlign w:val="center"/>
            <w:textDirection w:val="lrTb"/>
            <w:noWrap/>
          </w:tcPr>
          <w:p>
            <w:pPr>
              <w:jc w:val="center"/>
              <w:keepLines w:val="0"/>
              <w:keepNext w:val="0"/>
              <w:pageBreakBefore w:val="0"/>
              <w:widowControl/>
              <w:rPr>
                <w:rFonts w:hint="eastAsia" w:ascii="宋体" w:hAnsi="宋体" w:eastAsia="宋体" w:cs="宋体"/>
                <w:b w:val="0"/>
                <w:bCs w:val="0"/>
                <w:i w:val="0"/>
                <w:color w:val="auto"/>
                <w:sz w:val="24"/>
                <w:szCs w:val="24"/>
                <w:highlight w:val="none"/>
                <w:u w:val="none"/>
              </w:rPr>
              <w:outlineLvl w:val="9"/>
              <w:suppressLineNumbers w:val="0"/>
            </w:pPr>
            <w:r>
              <w:rPr>
                <w:rFonts w:hint="eastAsia" w:ascii="宋体" w:hAnsi="宋体" w:eastAsia="宋体" w:cs="宋体"/>
                <w:b w:val="0"/>
                <w:bCs w:val="0"/>
                <w:i w:val="0"/>
                <w:color w:val="auto"/>
                <w:sz w:val="24"/>
                <w:szCs w:val="24"/>
                <w:highlight w:val="none"/>
                <w:u w:val="none"/>
                <w:lang w:val="en-US" w:eastAsia="zh-CN" w:bidi="ar"/>
              </w:rPr>
              <w:t xml:space="preserve">按医院要求</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138" w:type="dxa"/>
            <w:vAlign w:val="center"/>
            <w:textDirection w:val="lrTb"/>
            <w:noWrap w:val="false"/>
          </w:tcPr>
          <w:p>
            <w:pPr>
              <w:jc w:val="left"/>
              <w:keepLines w:val="0"/>
              <w:keepNext w:val="0"/>
              <w:pageBreakBefore w:val="0"/>
              <w:widowControl/>
              <w:rPr>
                <w:rFonts w:hint="eastAsia" w:ascii="宋体" w:hAnsi="宋体" w:eastAsia="宋体" w:cs="宋体"/>
                <w:b w:val="0"/>
                <w:bCs w:val="0"/>
                <w:i w:val="0"/>
                <w:color w:val="auto"/>
                <w:sz w:val="24"/>
                <w:szCs w:val="24"/>
                <w:highlight w:val="none"/>
                <w:u w:val="none"/>
              </w:rPr>
              <w:outlineLvl w:val="9"/>
              <w:suppressLineNumbers w:val="0"/>
            </w:pPr>
            <w:r>
              <w:rPr>
                <w:rFonts w:hint="eastAsia" w:ascii="宋体" w:hAnsi="宋体" w:eastAsia="宋体" w:cs="宋体"/>
                <w:b w:val="0"/>
                <w:bCs w:val="0"/>
                <w:i w:val="0"/>
                <w:color w:val="auto"/>
                <w:sz w:val="24"/>
                <w:szCs w:val="24"/>
                <w:highlight w:val="none"/>
                <w:u w:val="none"/>
                <w:lang w:val="en-US" w:eastAsia="zh-CN" w:bidi="ar"/>
              </w:rPr>
              <w:t xml:space="preserve">颜色为浅蓝色，染色工艺为士林分散两浴法，耐氯漂消毒，皂洗牢度4.5级以上</w:t>
            </w:r>
            <w:r/>
          </w:p>
        </w:tc>
      </w:tr>
      <w:tr>
        <w:trPr>
          <w:jc w:val="center"/>
          <w:trHeight w:val="10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7" w:type="dxa"/>
            <w:vAlign w:val="center"/>
            <w:textDirection w:val="lrTb"/>
            <w:noWrap/>
          </w:tcPr>
          <w:p>
            <w:pPr>
              <w:jc w:val="center"/>
              <w:keepLines w:val="0"/>
              <w:keepNext w:val="0"/>
              <w:pageBreakBefore w:val="0"/>
              <w:widowControl/>
              <w:rPr>
                <w:rFonts w:hint="eastAsia" w:ascii="宋体" w:hAnsi="宋体" w:eastAsia="宋体" w:cs="宋体"/>
                <w:b w:val="0"/>
                <w:bCs w:val="0"/>
                <w:i w:val="0"/>
                <w:color w:val="auto"/>
                <w:sz w:val="24"/>
                <w:szCs w:val="24"/>
                <w:highlight w:val="none"/>
                <w:u w:val="none"/>
              </w:rPr>
              <w:outlineLvl w:val="9"/>
              <w:suppressLineNumbers w:val="0"/>
            </w:pPr>
            <w:r>
              <w:rPr>
                <w:rFonts w:hint="eastAsia" w:ascii="宋体" w:hAnsi="宋体" w:eastAsia="宋体" w:cs="宋体"/>
                <w:b w:val="0"/>
                <w:bCs w:val="0"/>
                <w:i w:val="0"/>
                <w:color w:val="auto"/>
                <w:sz w:val="24"/>
                <w:szCs w:val="24"/>
                <w:highlight w:val="none"/>
                <w:u w:val="none"/>
                <w:lang w:val="en-US" w:eastAsia="zh-CN" w:bidi="ar"/>
              </w:rPr>
              <w:t xml:space="preserve">被套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42" w:type="dxa"/>
            <w:vAlign w:val="center"/>
            <w:textDirection w:val="lrTb"/>
            <w:noWrap w:val="false"/>
          </w:tcPr>
          <w:p>
            <w:pPr>
              <w:jc w:val="left"/>
              <w:keepLines w:val="0"/>
              <w:keepNext w:val="0"/>
              <w:pageBreakBefore w:val="0"/>
              <w:widowControl/>
              <w:rPr>
                <w:rFonts w:hint="eastAsia" w:ascii="宋体" w:hAnsi="宋体" w:eastAsia="宋体" w:cs="宋体"/>
                <w:b w:val="0"/>
                <w:bCs w:val="0"/>
                <w:i w:val="0"/>
                <w:color w:val="auto"/>
                <w:sz w:val="24"/>
                <w:szCs w:val="24"/>
                <w:highlight w:val="none"/>
                <w:u w:val="none"/>
              </w:rPr>
              <w:outlineLvl w:val="9"/>
              <w:suppressLineNumbers w:val="0"/>
            </w:pPr>
            <w:r>
              <w:rPr>
                <w:rFonts w:hint="eastAsia" w:ascii="宋体" w:hAnsi="宋体" w:eastAsia="宋体" w:cs="宋体"/>
                <w:b w:val="0"/>
                <w:bCs w:val="0"/>
                <w:i w:val="0"/>
                <w:color w:val="auto"/>
                <w:sz w:val="24"/>
                <w:szCs w:val="24"/>
                <w:highlight w:val="none"/>
                <w:u w:val="none"/>
                <w:lang w:val="en-US" w:eastAsia="zh-CN" w:bidi="ar"/>
              </w:rPr>
              <w:t xml:space="preserve">T/C30/70,T为1.33dtex 38mm荧光增白纤维，</w:t>
            </w:r>
            <w:r>
              <w:rPr>
                <w:rFonts w:hint="eastAsia" w:ascii="宋体" w:hAnsi="宋体" w:eastAsia="宋体" w:cs="宋体"/>
                <w:b w:val="0"/>
                <w:bCs w:val="0"/>
                <w:i w:val="0"/>
                <w:color w:val="auto"/>
                <w:sz w:val="24"/>
                <w:szCs w:val="24"/>
                <w:highlight w:val="none"/>
                <w:u w:val="none"/>
                <w:lang w:val="en-US" w:eastAsia="zh-CN" w:bidi="ar"/>
              </w:rPr>
              <w:br/>
            </w:r>
            <w:r>
              <w:rPr>
                <w:rFonts w:hint="eastAsia" w:ascii="宋体" w:hAnsi="宋体" w:eastAsia="宋体" w:cs="宋体"/>
                <w:b w:val="0"/>
                <w:bCs w:val="0"/>
                <w:i w:val="0"/>
                <w:color w:val="auto"/>
                <w:sz w:val="24"/>
                <w:szCs w:val="24"/>
                <w:highlight w:val="none"/>
                <w:u w:val="none"/>
                <w:lang w:val="en-US" w:eastAsia="zh-CN" w:bidi="ar"/>
              </w:rPr>
              <w:t xml:space="preserve">C为精梳一级棉花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5" w:type="dxa"/>
            <w:vAlign w:val="center"/>
            <w:textDirection w:val="lrTb"/>
            <w:noWrap w:val="false"/>
          </w:tcPr>
          <w:p>
            <w:pPr>
              <w:jc w:val="left"/>
              <w:keepLines w:val="0"/>
              <w:keepNext w:val="0"/>
              <w:pageBreakBefore w:val="0"/>
              <w:widowControl/>
              <w:rPr>
                <w:rFonts w:hint="eastAsia" w:ascii="宋体" w:hAnsi="宋体" w:eastAsia="宋体" w:cs="宋体"/>
                <w:b w:val="0"/>
                <w:bCs w:val="0"/>
                <w:i w:val="0"/>
                <w:color w:val="auto"/>
                <w:sz w:val="24"/>
                <w:szCs w:val="24"/>
                <w:highlight w:val="none"/>
                <w:u w:val="none"/>
              </w:rPr>
              <w:outlineLvl w:val="9"/>
              <w:suppressLineNumbers w:val="0"/>
            </w:pPr>
            <w:r>
              <w:rPr>
                <w:rFonts w:hint="eastAsia" w:ascii="宋体" w:hAnsi="宋体" w:eastAsia="宋体" w:cs="宋体"/>
                <w:b w:val="0"/>
                <w:bCs w:val="0"/>
                <w:i w:val="0"/>
                <w:color w:val="auto"/>
                <w:sz w:val="24"/>
                <w:szCs w:val="24"/>
                <w:highlight w:val="none"/>
                <w:u w:val="none"/>
                <w:lang w:val="en-US" w:eastAsia="zh-CN" w:bidi="ar"/>
              </w:rPr>
              <w:t xml:space="preserve">34s*34s/130*80 1.6cm双面缎条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07" w:type="dxa"/>
            <w:vAlign w:val="center"/>
            <w:textDirection w:val="lrTb"/>
            <w:noWrap/>
          </w:tcPr>
          <w:p>
            <w:pPr>
              <w:jc w:val="center"/>
              <w:keepLines w:val="0"/>
              <w:keepNext w:val="0"/>
              <w:pageBreakBefore w:val="0"/>
              <w:widowControl/>
              <w:rPr>
                <w:rFonts w:hint="eastAsia" w:ascii="宋体" w:hAnsi="宋体" w:eastAsia="宋体" w:cs="宋体"/>
                <w:b w:val="0"/>
                <w:bCs w:val="0"/>
                <w:i w:val="0"/>
                <w:color w:val="auto"/>
                <w:sz w:val="24"/>
                <w:szCs w:val="24"/>
                <w:highlight w:val="none"/>
                <w:u w:val="none"/>
              </w:rPr>
              <w:outlineLvl w:val="9"/>
              <w:suppressLineNumbers w:val="0"/>
            </w:pPr>
            <w:r>
              <w:rPr>
                <w:rFonts w:hint="eastAsia" w:ascii="宋体" w:hAnsi="宋体" w:eastAsia="宋体" w:cs="宋体"/>
                <w:b w:val="0"/>
                <w:bCs w:val="0"/>
                <w:i w:val="0"/>
                <w:color w:val="auto"/>
                <w:sz w:val="24"/>
                <w:szCs w:val="24"/>
                <w:highlight w:val="none"/>
                <w:u w:val="none"/>
                <w:lang w:val="en-US" w:eastAsia="zh-CN" w:bidi="ar"/>
              </w:rPr>
              <w:t xml:space="preserve">按医院要求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8" w:type="dxa"/>
            <w:vAlign w:val="center"/>
            <w:textDirection w:val="lrTb"/>
            <w:noWrap w:val="false"/>
          </w:tcPr>
          <w:p>
            <w:pPr>
              <w:jc w:val="left"/>
              <w:keepLines w:val="0"/>
              <w:keepNext w:val="0"/>
              <w:pageBreakBefore w:val="0"/>
              <w:widowControl/>
              <w:rPr>
                <w:rFonts w:hint="eastAsia" w:ascii="宋体" w:hAnsi="宋体" w:eastAsia="宋体" w:cs="宋体"/>
                <w:b w:val="0"/>
                <w:bCs w:val="0"/>
                <w:i w:val="0"/>
                <w:color w:val="auto"/>
                <w:sz w:val="24"/>
                <w:szCs w:val="24"/>
                <w:highlight w:val="none"/>
                <w:u w:val="none"/>
              </w:rPr>
              <w:outlineLvl w:val="9"/>
              <w:suppressLineNumbers w:val="0"/>
            </w:pPr>
            <w:r>
              <w:rPr>
                <w:rFonts w:hint="eastAsia" w:ascii="宋体" w:hAnsi="宋体" w:eastAsia="宋体" w:cs="宋体"/>
                <w:b w:val="0"/>
                <w:bCs w:val="0"/>
                <w:i w:val="0"/>
                <w:color w:val="auto"/>
                <w:sz w:val="24"/>
                <w:szCs w:val="24"/>
                <w:highlight w:val="none"/>
                <w:u w:val="none"/>
                <w:lang w:val="en-US" w:eastAsia="zh-CN" w:bidi="ar"/>
              </w:rPr>
              <w:t xml:space="preserve">颜色为浅蓝色，染色工艺为士林分散两浴法，耐氯漂消毒，皂洗牢度4.5级以上</w:t>
            </w:r>
            <w:r/>
          </w:p>
        </w:tc>
      </w:tr>
      <w:tr>
        <w:trPr>
          <w:jc w:val="center"/>
          <w:trHeight w:val="10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7" w:type="dxa"/>
            <w:vAlign w:val="center"/>
            <w:textDirection w:val="lrTb"/>
            <w:noWrap/>
          </w:tcPr>
          <w:p>
            <w:pPr>
              <w:jc w:val="center"/>
              <w:keepLines w:val="0"/>
              <w:keepNext w:val="0"/>
              <w:pageBreakBefore w:val="0"/>
              <w:widowControl/>
              <w:rPr>
                <w:rFonts w:hint="eastAsia" w:ascii="宋体" w:hAnsi="宋体" w:eastAsia="宋体" w:cs="宋体"/>
                <w:b w:val="0"/>
                <w:bCs w:val="0"/>
                <w:i w:val="0"/>
                <w:color w:val="auto"/>
                <w:sz w:val="24"/>
                <w:szCs w:val="24"/>
                <w:highlight w:val="none"/>
                <w:u w:val="none"/>
              </w:rPr>
              <w:outlineLvl w:val="9"/>
              <w:suppressLineNumbers w:val="0"/>
            </w:pPr>
            <w:r>
              <w:rPr>
                <w:rFonts w:hint="eastAsia" w:ascii="宋体" w:hAnsi="宋体" w:eastAsia="宋体" w:cs="宋体"/>
                <w:b w:val="0"/>
                <w:bCs w:val="0"/>
                <w:i w:val="0"/>
                <w:color w:val="auto"/>
                <w:sz w:val="24"/>
                <w:szCs w:val="24"/>
                <w:highlight w:val="none"/>
                <w:u w:val="none"/>
                <w:lang w:val="en-US" w:eastAsia="zh-CN" w:bidi="ar"/>
              </w:rPr>
              <w:t xml:space="preserve">枕套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42" w:type="dxa"/>
            <w:vAlign w:val="center"/>
            <w:textDirection w:val="lrTb"/>
            <w:noWrap w:val="false"/>
          </w:tcPr>
          <w:p>
            <w:pPr>
              <w:jc w:val="left"/>
              <w:keepLines w:val="0"/>
              <w:keepNext w:val="0"/>
              <w:pageBreakBefore w:val="0"/>
              <w:widowControl/>
              <w:rPr>
                <w:rFonts w:hint="eastAsia" w:ascii="宋体" w:hAnsi="宋体" w:eastAsia="宋体" w:cs="宋体"/>
                <w:b w:val="0"/>
                <w:bCs w:val="0"/>
                <w:i w:val="0"/>
                <w:color w:val="auto"/>
                <w:sz w:val="24"/>
                <w:szCs w:val="24"/>
                <w:highlight w:val="none"/>
                <w:u w:val="none"/>
              </w:rPr>
              <w:outlineLvl w:val="9"/>
              <w:suppressLineNumbers w:val="0"/>
            </w:pPr>
            <w:r>
              <w:rPr>
                <w:rFonts w:hint="eastAsia" w:ascii="宋体" w:hAnsi="宋体" w:eastAsia="宋体" w:cs="宋体"/>
                <w:b w:val="0"/>
                <w:bCs w:val="0"/>
                <w:i w:val="0"/>
                <w:color w:val="auto"/>
                <w:sz w:val="24"/>
                <w:szCs w:val="24"/>
                <w:highlight w:val="none"/>
                <w:u w:val="none"/>
                <w:lang w:val="en-US" w:eastAsia="zh-CN" w:bidi="ar"/>
              </w:rPr>
              <w:t xml:space="preserve">T/C30/70,T为1.33dtex 38mm荧光增白纤维，</w:t>
            </w:r>
            <w:r>
              <w:rPr>
                <w:rFonts w:hint="eastAsia" w:ascii="宋体" w:hAnsi="宋体" w:eastAsia="宋体" w:cs="宋体"/>
                <w:b w:val="0"/>
                <w:bCs w:val="0"/>
                <w:i w:val="0"/>
                <w:color w:val="auto"/>
                <w:sz w:val="24"/>
                <w:szCs w:val="24"/>
                <w:highlight w:val="none"/>
                <w:u w:val="none"/>
                <w:lang w:val="en-US" w:eastAsia="zh-CN" w:bidi="ar"/>
              </w:rPr>
              <w:br/>
            </w:r>
            <w:r>
              <w:rPr>
                <w:rFonts w:hint="eastAsia" w:ascii="宋体" w:hAnsi="宋体" w:eastAsia="宋体" w:cs="宋体"/>
                <w:b w:val="0"/>
                <w:bCs w:val="0"/>
                <w:i w:val="0"/>
                <w:color w:val="auto"/>
                <w:sz w:val="24"/>
                <w:szCs w:val="24"/>
                <w:highlight w:val="none"/>
                <w:u w:val="none"/>
                <w:lang w:val="en-US" w:eastAsia="zh-CN" w:bidi="ar"/>
              </w:rPr>
              <w:t xml:space="preserve">C为精梳一级棉花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5" w:type="dxa"/>
            <w:vAlign w:val="center"/>
            <w:textDirection w:val="lrTb"/>
            <w:noWrap w:val="false"/>
          </w:tcPr>
          <w:p>
            <w:pPr>
              <w:jc w:val="left"/>
              <w:keepLines w:val="0"/>
              <w:keepNext w:val="0"/>
              <w:pageBreakBefore w:val="0"/>
              <w:widowControl/>
              <w:rPr>
                <w:rFonts w:hint="eastAsia" w:ascii="宋体" w:hAnsi="宋体" w:eastAsia="宋体" w:cs="宋体"/>
                <w:b w:val="0"/>
                <w:bCs w:val="0"/>
                <w:i w:val="0"/>
                <w:color w:val="auto"/>
                <w:sz w:val="24"/>
                <w:szCs w:val="24"/>
                <w:highlight w:val="none"/>
                <w:u w:val="none"/>
              </w:rPr>
              <w:outlineLvl w:val="9"/>
              <w:suppressLineNumbers w:val="0"/>
            </w:pPr>
            <w:r>
              <w:rPr>
                <w:rFonts w:hint="eastAsia" w:ascii="宋体" w:hAnsi="宋体" w:eastAsia="宋体" w:cs="宋体"/>
                <w:b w:val="0"/>
                <w:bCs w:val="0"/>
                <w:i w:val="0"/>
                <w:color w:val="auto"/>
                <w:sz w:val="24"/>
                <w:szCs w:val="24"/>
                <w:highlight w:val="none"/>
                <w:u w:val="none"/>
                <w:lang w:val="en-US" w:eastAsia="zh-CN" w:bidi="ar"/>
              </w:rPr>
              <w:t xml:space="preserve">34s*34s/130*80 1.6cm双面缎条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07" w:type="dxa"/>
            <w:vAlign w:val="center"/>
            <w:textDirection w:val="lrTb"/>
            <w:noWrap/>
          </w:tcPr>
          <w:p>
            <w:pPr>
              <w:jc w:val="center"/>
              <w:keepLines w:val="0"/>
              <w:keepNext w:val="0"/>
              <w:pageBreakBefore w:val="0"/>
              <w:widowControl/>
              <w:rPr>
                <w:rFonts w:hint="eastAsia" w:ascii="宋体" w:hAnsi="宋体" w:eastAsia="宋体" w:cs="宋体"/>
                <w:b w:val="0"/>
                <w:bCs w:val="0"/>
                <w:i w:val="0"/>
                <w:color w:val="auto"/>
                <w:sz w:val="24"/>
                <w:szCs w:val="24"/>
                <w:highlight w:val="none"/>
                <w:u w:val="none"/>
              </w:rPr>
              <w:outlineLvl w:val="9"/>
              <w:suppressLineNumbers w:val="0"/>
            </w:pPr>
            <w:r>
              <w:rPr>
                <w:rFonts w:hint="eastAsia" w:ascii="宋体" w:hAnsi="宋体" w:eastAsia="宋体" w:cs="宋体"/>
                <w:b w:val="0"/>
                <w:bCs w:val="0"/>
                <w:i w:val="0"/>
                <w:color w:val="auto"/>
                <w:sz w:val="24"/>
                <w:szCs w:val="24"/>
                <w:highlight w:val="none"/>
                <w:u w:val="none"/>
                <w:lang w:val="en-US" w:eastAsia="zh-CN" w:bidi="ar"/>
              </w:rPr>
              <w:t xml:space="preserve">45*75+20cm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8" w:type="dxa"/>
            <w:vAlign w:val="center"/>
            <w:textDirection w:val="lrTb"/>
            <w:noWrap w:val="false"/>
          </w:tcPr>
          <w:p>
            <w:pPr>
              <w:jc w:val="left"/>
              <w:keepLines w:val="0"/>
              <w:keepNext w:val="0"/>
              <w:pageBreakBefore w:val="0"/>
              <w:widowControl/>
              <w:rPr>
                <w:rFonts w:hint="eastAsia" w:ascii="宋体" w:hAnsi="宋体" w:eastAsia="宋体" w:cs="宋体"/>
                <w:b w:val="0"/>
                <w:bCs w:val="0"/>
                <w:i w:val="0"/>
                <w:color w:val="auto"/>
                <w:sz w:val="24"/>
                <w:szCs w:val="24"/>
                <w:highlight w:val="none"/>
                <w:u w:val="none"/>
              </w:rPr>
              <w:outlineLvl w:val="9"/>
              <w:suppressLineNumbers w:val="0"/>
            </w:pPr>
            <w:r>
              <w:rPr>
                <w:rFonts w:hint="eastAsia" w:ascii="宋体" w:hAnsi="宋体" w:eastAsia="宋体" w:cs="宋体"/>
                <w:b w:val="0"/>
                <w:bCs w:val="0"/>
                <w:i w:val="0"/>
                <w:color w:val="auto"/>
                <w:sz w:val="24"/>
                <w:szCs w:val="24"/>
                <w:highlight w:val="none"/>
                <w:u w:val="none"/>
                <w:lang w:val="en-US" w:eastAsia="zh-CN" w:bidi="ar"/>
              </w:rPr>
              <w:t xml:space="preserve">颜色为浅蓝色，染色工艺为士林分散两浴法，耐氯漂消毒，皂洗牢度4.5级以上</w:t>
            </w:r>
            <w:r/>
          </w:p>
        </w:tc>
      </w:tr>
      <w:tr>
        <w:trPr>
          <w:jc w:val="center"/>
          <w:trHeight w:val="12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7" w:type="dxa"/>
            <w:vAlign w:val="center"/>
            <w:textDirection w:val="lrTb"/>
            <w:noWrap/>
          </w:tcPr>
          <w:p>
            <w:pPr>
              <w:jc w:val="center"/>
              <w:keepLines w:val="0"/>
              <w:keepNext w:val="0"/>
              <w:pageBreakBefore w:val="0"/>
              <w:widowControl/>
              <w:rPr>
                <w:rFonts w:hint="eastAsia" w:ascii="宋体" w:hAnsi="宋体" w:eastAsia="宋体" w:cs="宋体"/>
                <w:b w:val="0"/>
                <w:bCs w:val="0"/>
                <w:i w:val="0"/>
                <w:color w:val="auto"/>
                <w:sz w:val="24"/>
                <w:szCs w:val="24"/>
                <w:highlight w:val="none"/>
                <w:u w:val="none"/>
              </w:rPr>
              <w:outlineLvl w:val="9"/>
              <w:suppressLineNumbers w:val="0"/>
            </w:pPr>
            <w:r>
              <w:rPr>
                <w:rFonts w:hint="eastAsia" w:ascii="宋体" w:hAnsi="宋体" w:eastAsia="宋体" w:cs="宋体"/>
                <w:b w:val="0"/>
                <w:bCs w:val="0"/>
                <w:i w:val="0"/>
                <w:color w:val="auto"/>
                <w:sz w:val="24"/>
                <w:szCs w:val="24"/>
                <w:highlight w:val="none"/>
                <w:u w:val="none"/>
                <w:lang w:val="en-US" w:eastAsia="zh-CN" w:bidi="ar"/>
              </w:rPr>
              <w:t xml:space="preserve">病员服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42" w:type="dxa"/>
            <w:vAlign w:val="center"/>
            <w:textDirection w:val="lrTb"/>
            <w:noWrap w:val="false"/>
          </w:tcPr>
          <w:p>
            <w:pPr>
              <w:jc w:val="left"/>
              <w:keepLines w:val="0"/>
              <w:keepNext w:val="0"/>
              <w:pageBreakBefore w:val="0"/>
              <w:widowControl/>
              <w:rPr>
                <w:rFonts w:hint="eastAsia" w:ascii="宋体" w:hAnsi="宋体" w:eastAsia="宋体" w:cs="宋体"/>
                <w:b w:val="0"/>
                <w:bCs w:val="0"/>
                <w:i w:val="0"/>
                <w:color w:val="auto"/>
                <w:sz w:val="24"/>
                <w:szCs w:val="24"/>
                <w:highlight w:val="none"/>
                <w:u w:val="none"/>
              </w:rPr>
              <w:outlineLvl w:val="9"/>
              <w:suppressLineNumbers w:val="0"/>
            </w:pPr>
            <w:r>
              <w:rPr>
                <w:rFonts w:hint="eastAsia" w:ascii="宋体" w:hAnsi="宋体" w:eastAsia="宋体" w:cs="宋体"/>
                <w:b w:val="0"/>
                <w:bCs w:val="0"/>
                <w:i w:val="0"/>
                <w:color w:val="auto"/>
                <w:sz w:val="24"/>
                <w:szCs w:val="24"/>
                <w:highlight w:val="none"/>
                <w:u w:val="none"/>
                <w:lang w:val="en-US" w:eastAsia="zh-CN" w:bidi="ar"/>
              </w:rPr>
              <w:t xml:space="preserve">T/C 65/35 ,T为1.33dtex 38mm荧光增白纤维，</w:t>
            </w:r>
            <w:r>
              <w:rPr>
                <w:rFonts w:hint="eastAsia" w:ascii="宋体" w:hAnsi="宋体" w:eastAsia="宋体" w:cs="宋体"/>
                <w:b w:val="0"/>
                <w:bCs w:val="0"/>
                <w:i w:val="0"/>
                <w:color w:val="auto"/>
                <w:sz w:val="24"/>
                <w:szCs w:val="24"/>
                <w:highlight w:val="none"/>
                <w:u w:val="none"/>
                <w:lang w:val="en-US" w:eastAsia="zh-CN" w:bidi="ar"/>
              </w:rPr>
              <w:br/>
            </w:r>
            <w:r>
              <w:rPr>
                <w:rFonts w:hint="eastAsia" w:ascii="宋体" w:hAnsi="宋体" w:eastAsia="宋体" w:cs="宋体"/>
                <w:b w:val="0"/>
                <w:bCs w:val="0"/>
                <w:i w:val="0"/>
                <w:color w:val="auto"/>
                <w:sz w:val="24"/>
                <w:szCs w:val="24"/>
                <w:highlight w:val="none"/>
                <w:u w:val="none"/>
                <w:lang w:val="en-US" w:eastAsia="zh-CN" w:bidi="ar"/>
              </w:rPr>
              <w:t xml:space="preserve">C为精梳一级棉花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5" w:type="dxa"/>
            <w:vAlign w:val="center"/>
            <w:textDirection w:val="lrTb"/>
            <w:noWrap w:val="false"/>
          </w:tcPr>
          <w:p>
            <w:pPr>
              <w:jc w:val="left"/>
              <w:keepLines w:val="0"/>
              <w:keepNext w:val="0"/>
              <w:pageBreakBefore w:val="0"/>
              <w:widowControl/>
              <w:rPr>
                <w:rFonts w:hint="eastAsia" w:ascii="宋体" w:hAnsi="宋体" w:eastAsia="宋体" w:cs="宋体"/>
                <w:b w:val="0"/>
                <w:bCs w:val="0"/>
                <w:i w:val="0"/>
                <w:color w:val="auto"/>
                <w:sz w:val="24"/>
                <w:szCs w:val="24"/>
                <w:highlight w:val="none"/>
                <w:u w:val="none"/>
              </w:rPr>
              <w:outlineLvl w:val="9"/>
              <w:suppressLineNumbers w:val="0"/>
            </w:pPr>
            <w:r>
              <w:rPr>
                <w:rFonts w:hint="eastAsia" w:ascii="宋体" w:hAnsi="宋体" w:eastAsia="宋体" w:cs="宋体"/>
                <w:b w:val="0"/>
                <w:bCs w:val="0"/>
                <w:i w:val="0"/>
                <w:color w:val="auto"/>
                <w:sz w:val="24"/>
                <w:szCs w:val="24"/>
                <w:highlight w:val="none"/>
                <w:u w:val="none"/>
                <w:lang w:val="en-US" w:eastAsia="zh-CN" w:bidi="ar"/>
              </w:rPr>
              <w:t xml:space="preserve">21X21 82X60三套色色织格子布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07" w:type="dxa"/>
            <w:vAlign w:val="center"/>
            <w:textDirection w:val="lrTb"/>
            <w:noWrap/>
          </w:tcPr>
          <w:p>
            <w:pPr>
              <w:jc w:val="left"/>
              <w:keepLines w:val="0"/>
              <w:keepNext w:val="0"/>
              <w:pageBreakBefore w:val="0"/>
              <w:widowControl/>
              <w:rPr>
                <w:rFonts w:hint="eastAsia" w:ascii="宋体" w:hAnsi="宋体" w:eastAsia="宋体" w:cs="宋体"/>
                <w:b w:val="0"/>
                <w:bCs w:val="0"/>
                <w:i w:val="0"/>
                <w:color w:val="auto"/>
                <w:sz w:val="24"/>
                <w:szCs w:val="24"/>
                <w:highlight w:val="none"/>
                <w:u w:val="none"/>
              </w:rPr>
              <w:outlineLvl w:val="9"/>
              <w:suppressLineNumbers w:val="0"/>
            </w:pPr>
            <w:r>
              <w:rPr>
                <w:rFonts w:hint="eastAsia" w:ascii="宋体" w:hAnsi="宋体" w:eastAsia="宋体" w:cs="宋体"/>
                <w:b w:val="0"/>
                <w:bCs w:val="0"/>
                <w:i w:val="0"/>
                <w:color w:val="auto"/>
                <w:sz w:val="24"/>
                <w:szCs w:val="24"/>
                <w:highlight w:val="none"/>
                <w:u w:val="none"/>
                <w:lang w:val="en-US" w:eastAsia="zh-CN" w:bidi="ar"/>
              </w:rPr>
              <w:t xml:space="preserve">S\M\L\XL</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8" w:type="dxa"/>
            <w:vAlign w:val="center"/>
            <w:textDirection w:val="lrTb"/>
            <w:noWrap w:val="false"/>
          </w:tcPr>
          <w:p>
            <w:pPr>
              <w:jc w:val="left"/>
              <w:keepLines w:val="0"/>
              <w:keepNext w:val="0"/>
              <w:pageBreakBefore w:val="0"/>
              <w:widowControl/>
              <w:rPr>
                <w:rFonts w:hint="eastAsia" w:ascii="宋体" w:hAnsi="宋体" w:eastAsia="宋体" w:cs="宋体"/>
                <w:b w:val="0"/>
                <w:bCs w:val="0"/>
                <w:i w:val="0"/>
                <w:color w:val="auto"/>
                <w:sz w:val="24"/>
                <w:szCs w:val="24"/>
                <w:highlight w:val="none"/>
                <w:u w:val="none"/>
              </w:rPr>
              <w:outlineLvl w:val="9"/>
              <w:suppressLineNumbers w:val="0"/>
            </w:pPr>
            <w:r>
              <w:rPr>
                <w:rFonts w:hint="eastAsia" w:ascii="宋体" w:hAnsi="宋体" w:eastAsia="宋体" w:cs="宋体"/>
                <w:b w:val="0"/>
                <w:bCs w:val="0"/>
                <w:i w:val="0"/>
                <w:color w:val="auto"/>
                <w:sz w:val="24"/>
                <w:szCs w:val="24"/>
                <w:highlight w:val="none"/>
                <w:u w:val="none"/>
                <w:lang w:val="en-US" w:eastAsia="zh-CN" w:bidi="ar"/>
              </w:rPr>
              <w:t xml:space="preserve">色纱染色工艺为士林分散两浴法，耐氯漂消毒，皂洗牢度4.5级以上，高温松紧带</w:t>
            </w:r>
            <w:r/>
          </w:p>
        </w:tc>
      </w:tr>
    </w:tbl>
    <w:p>
      <w:pPr>
        <w:pStyle w:val="1236"/>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9"/>
      </w:pPr>
      <w:r/>
      <w:bookmarkStart w:id="145" w:name="_Toc17415"/>
      <w:r/>
      <w:r/>
    </w:p>
    <w:p>
      <w:pPr>
        <w:pStyle w:val="1236"/>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r>
      <w:r/>
    </w:p>
    <w:p>
      <w:pPr>
        <w:pStyle w:val="1236"/>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outlineLvl w:val="9"/>
      </w:pPr>
      <w:r>
        <w:rPr>
          <w:rFonts w:hint="eastAsia" w:ascii="宋体" w:hAnsi="宋体" w:eastAsia="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lang w:eastAsia="zh-CN"/>
        </w:rPr>
        <w:t xml:space="preserve">、技术要求(2)《治疗床</w:t>
      </w:r>
      <w:r>
        <w:rPr>
          <w:rFonts w:hint="eastAsia" w:ascii="宋体" w:hAnsi="宋体" w:eastAsia="宋体" w:cs="宋体"/>
          <w:b/>
          <w:bCs/>
          <w:color w:val="auto"/>
          <w:sz w:val="24"/>
          <w:szCs w:val="24"/>
          <w:highlight w:val="none"/>
          <w:lang w:val="en-US" w:eastAsia="zh-CN"/>
        </w:rPr>
        <w:t xml:space="preserve">/值班床</w:t>
      </w:r>
      <w:r>
        <w:rPr>
          <w:rFonts w:hint="eastAsia" w:ascii="宋体" w:hAnsi="宋体" w:eastAsia="宋体" w:cs="宋体"/>
          <w:b/>
          <w:bCs/>
          <w:color w:val="auto"/>
          <w:sz w:val="24"/>
          <w:szCs w:val="24"/>
          <w:highlight w:val="none"/>
          <w:lang w:eastAsia="zh-CN"/>
        </w:rPr>
        <w:t xml:space="preserve">絮类产品技术要求》</w:t>
      </w:r>
      <w:bookmarkEnd w:id="145"/>
      <w:r/>
      <w:r/>
    </w:p>
    <w:tbl>
      <w:tblPr>
        <w:tblStyle w:val="744"/>
        <w:tblW w:w="8820" w:type="dxa"/>
        <w:jc w:val="center"/>
        <w:tblLayout w:type="fixed"/>
        <w:tblCellMar>
          <w:left w:w="0" w:type="dxa"/>
          <w:top w:w="0" w:type="dxa"/>
          <w:right w:w="0" w:type="dxa"/>
          <w:bottom w:w="0" w:type="dxa"/>
        </w:tblCellMar>
        <w:tblLook w:val="04A0" w:firstRow="1" w:lastRow="0" w:firstColumn="1" w:lastColumn="0" w:noHBand="0" w:noVBand="1"/>
      </w:tblPr>
      <w:tblGrid>
        <w:gridCol w:w="675"/>
        <w:gridCol w:w="1112"/>
        <w:gridCol w:w="840"/>
        <w:gridCol w:w="1560"/>
        <w:gridCol w:w="1080"/>
        <w:gridCol w:w="1253"/>
        <w:gridCol w:w="872"/>
        <w:gridCol w:w="1428"/>
      </w:tblGrid>
      <w:tr>
        <w:trPr>
          <w:jc w:val="center"/>
          <w:trHeight w:val="240"/>
        </w:trPr>
        <w:tc>
          <w:tcPr>
            <w:tcBorders>
              <w:top w:val="single" w:color="000000" w:sz="8" w:space="0"/>
              <w:left w:val="single" w:color="000000" w:sz="8" w:space="0"/>
              <w:bottom w:val="single" w:color="000000" w:sz="4" w:space="0"/>
              <w:right w:val="single" w:color="000000" w:sz="4" w:space="0"/>
            </w:tcBorders>
            <w:tcMar>
              <w:left w:w="15" w:type="dxa"/>
              <w:top w:w="15" w:type="dxa"/>
              <w:right w:w="15" w:type="dxa"/>
            </w:tcMar>
            <w:tcW w:w="675" w:type="dxa"/>
            <w:vAlign w:val="center"/>
            <w:vMerge w:val="restart"/>
            <w:textDirection w:val="lrTb"/>
            <w:noWrap w:val="false"/>
          </w:tcPr>
          <w:p>
            <w:pPr>
              <w:jc w:val="center"/>
              <w:keepLines w:val="0"/>
              <w:keepNext w:val="0"/>
              <w:pageBreakBefore w:val="0"/>
              <w:widowControl/>
              <w:rPr>
                <w:rFonts w:hint="eastAsia" w:ascii="宋体" w:hAnsi="宋体" w:eastAsia="宋体" w:cs="宋体"/>
                <w:b/>
                <w:bCs/>
                <w:i w:val="0"/>
                <w:color w:val="auto"/>
                <w:sz w:val="24"/>
                <w:szCs w:val="24"/>
                <w:highlight w:val="none"/>
                <w:u w:val="none"/>
              </w:rPr>
              <w:outlineLvl w:val="9"/>
              <w:suppressLineNumbers w:val="0"/>
            </w:pPr>
            <w:r>
              <w:rPr>
                <w:rFonts w:hint="eastAsia" w:ascii="宋体" w:hAnsi="宋体" w:eastAsia="宋体" w:cs="宋体"/>
                <w:b/>
                <w:bCs/>
                <w:i w:val="0"/>
                <w:color w:val="auto"/>
                <w:sz w:val="24"/>
                <w:szCs w:val="24"/>
                <w:highlight w:val="none"/>
                <w:u w:val="none"/>
                <w:lang w:val="en-US" w:eastAsia="zh-CN" w:bidi="ar"/>
              </w:rPr>
              <w:t xml:space="preserve">品名</w:t>
            </w:r>
            <w:r/>
          </w:p>
        </w:tc>
        <w:tc>
          <w:tcPr>
            <w:tcBorders>
              <w:top w:val="single" w:color="000000" w:sz="8" w:space="0"/>
              <w:left w:val="single" w:color="000000" w:sz="4" w:space="0"/>
              <w:bottom w:val="single" w:color="000000" w:sz="4" w:space="0"/>
              <w:right w:val="single" w:color="000000" w:sz="4" w:space="0"/>
            </w:tcBorders>
            <w:tcMar>
              <w:left w:w="15" w:type="dxa"/>
              <w:top w:w="15" w:type="dxa"/>
              <w:right w:w="15" w:type="dxa"/>
            </w:tcMar>
            <w:tcW w:w="1112" w:type="dxa"/>
            <w:vAlign w:val="center"/>
            <w:vMerge w:val="restart"/>
            <w:textDirection w:val="lrTb"/>
            <w:noWrap w:val="false"/>
          </w:tcPr>
          <w:p>
            <w:pPr>
              <w:jc w:val="center"/>
              <w:keepLines w:val="0"/>
              <w:keepNext w:val="0"/>
              <w:pageBreakBefore w:val="0"/>
              <w:widowControl/>
              <w:rPr>
                <w:rFonts w:hint="eastAsia" w:ascii="宋体" w:hAnsi="宋体" w:eastAsia="宋体" w:cs="宋体"/>
                <w:b/>
                <w:bCs/>
                <w:i w:val="0"/>
                <w:color w:val="auto"/>
                <w:sz w:val="24"/>
                <w:szCs w:val="24"/>
                <w:highlight w:val="none"/>
                <w:u w:val="none"/>
              </w:rPr>
              <w:outlineLvl w:val="9"/>
              <w:suppressLineNumbers w:val="0"/>
            </w:pPr>
            <w:r>
              <w:rPr>
                <w:rFonts w:hint="eastAsia" w:ascii="宋体" w:hAnsi="宋体" w:eastAsia="宋体" w:cs="宋体"/>
                <w:b/>
                <w:bCs/>
                <w:i w:val="0"/>
                <w:color w:val="auto"/>
                <w:sz w:val="24"/>
                <w:szCs w:val="24"/>
                <w:highlight w:val="none"/>
                <w:u w:val="none"/>
                <w:lang w:val="en-US" w:eastAsia="zh-CN" w:bidi="ar"/>
              </w:rPr>
              <w:t xml:space="preserve">尺寸</w:t>
            </w:r>
            <w:r/>
          </w:p>
        </w:tc>
        <w:tc>
          <w:tcPr>
            <w:tcBorders>
              <w:top w:val="single" w:color="000000" w:sz="8" w:space="0"/>
              <w:left w:val="single" w:color="000000" w:sz="4" w:space="0"/>
              <w:bottom w:val="single" w:color="000000" w:sz="4" w:space="0"/>
              <w:right w:val="single" w:color="000000" w:sz="4" w:space="0"/>
            </w:tcBorders>
            <w:tcMar>
              <w:left w:w="15" w:type="dxa"/>
              <w:top w:w="15" w:type="dxa"/>
              <w:right w:w="15" w:type="dxa"/>
            </w:tcMar>
            <w:tcW w:w="840" w:type="dxa"/>
            <w:vAlign w:val="center"/>
            <w:vMerge w:val="restart"/>
            <w:textDirection w:val="lrTb"/>
            <w:noWrap w:val="false"/>
          </w:tcPr>
          <w:p>
            <w:pPr>
              <w:jc w:val="center"/>
              <w:keepLines w:val="0"/>
              <w:keepNext w:val="0"/>
              <w:pageBreakBefore w:val="0"/>
              <w:widowControl/>
              <w:rPr>
                <w:rFonts w:hint="eastAsia" w:ascii="宋体" w:hAnsi="宋体" w:eastAsia="宋体" w:cs="宋体"/>
                <w:b/>
                <w:bCs/>
                <w:i w:val="0"/>
                <w:color w:val="auto"/>
                <w:sz w:val="24"/>
                <w:szCs w:val="24"/>
                <w:highlight w:val="none"/>
                <w:u w:val="none"/>
              </w:rPr>
              <w:outlineLvl w:val="9"/>
              <w:suppressLineNumbers w:val="0"/>
            </w:pPr>
            <w:r>
              <w:rPr>
                <w:rFonts w:hint="eastAsia" w:ascii="宋体" w:hAnsi="宋体" w:eastAsia="宋体" w:cs="宋体"/>
                <w:b/>
                <w:bCs/>
                <w:i w:val="0"/>
                <w:color w:val="auto"/>
                <w:sz w:val="24"/>
                <w:szCs w:val="24"/>
                <w:highlight w:val="none"/>
                <w:u w:val="none"/>
                <w:lang w:val="en-US" w:eastAsia="zh-CN" w:bidi="ar"/>
              </w:rPr>
              <w:t xml:space="preserve">填充物重量</w:t>
            </w:r>
            <w:r/>
          </w:p>
        </w:tc>
        <w:tc>
          <w:tcPr>
            <w:tcBorders>
              <w:top w:val="single" w:color="000000" w:sz="8" w:space="0"/>
              <w:left w:val="single" w:color="000000" w:sz="4" w:space="0"/>
              <w:bottom w:val="single" w:color="000000" w:sz="4" w:space="0"/>
              <w:right w:val="single" w:color="auto" w:sz="4" w:space="0"/>
            </w:tcBorders>
            <w:tcMar>
              <w:left w:w="15" w:type="dxa"/>
              <w:top w:w="15" w:type="dxa"/>
              <w:right w:w="15" w:type="dxa"/>
            </w:tcMar>
            <w:tcW w:w="1560" w:type="dxa"/>
            <w:vAlign w:val="center"/>
            <w:vMerge w:val="restart"/>
            <w:textDirection w:val="lrTb"/>
            <w:noWrap w:val="false"/>
          </w:tcPr>
          <w:p>
            <w:pPr>
              <w:jc w:val="center"/>
              <w:keepLines w:val="0"/>
              <w:keepNext w:val="0"/>
              <w:pageBreakBefore w:val="0"/>
              <w:widowControl/>
              <w:rPr>
                <w:rFonts w:hint="eastAsia" w:ascii="宋体" w:hAnsi="宋体" w:eastAsia="宋体" w:cs="宋体"/>
                <w:b/>
                <w:bCs/>
                <w:i w:val="0"/>
                <w:color w:val="auto"/>
                <w:sz w:val="24"/>
                <w:szCs w:val="24"/>
                <w:highlight w:val="none"/>
                <w:u w:val="none"/>
              </w:rPr>
              <w:outlineLvl w:val="9"/>
              <w:suppressLineNumbers w:val="0"/>
            </w:pPr>
            <w:r>
              <w:rPr>
                <w:rFonts w:hint="eastAsia" w:ascii="宋体" w:hAnsi="宋体" w:eastAsia="宋体" w:cs="宋体"/>
                <w:b/>
                <w:bCs/>
                <w:i w:val="0"/>
                <w:color w:val="auto"/>
                <w:sz w:val="24"/>
                <w:szCs w:val="24"/>
                <w:highlight w:val="none"/>
                <w:u w:val="none"/>
                <w:lang w:val="en-US" w:eastAsia="zh-CN" w:bidi="ar"/>
              </w:rPr>
              <w:t xml:space="preserve">面料</w:t>
            </w:r>
            <w:r/>
          </w:p>
        </w:tc>
        <w:tc>
          <w:tcPr>
            <w:gridSpan w:val="4"/>
            <w:tcBorders>
              <w:top w:val="single" w:color="auto" w:sz="4" w:space="0"/>
              <w:left w:val="single" w:color="auto" w:sz="4" w:space="0"/>
              <w:bottom w:val="single" w:color="000000" w:sz="4" w:space="0"/>
              <w:right w:val="single" w:color="auto" w:sz="4" w:space="0"/>
            </w:tcBorders>
            <w:tcMar>
              <w:left w:w="15" w:type="dxa"/>
              <w:top w:w="15" w:type="dxa"/>
              <w:right w:w="15" w:type="dxa"/>
            </w:tcMar>
            <w:tcW w:w="4633" w:type="dxa"/>
            <w:vAlign w:val="center"/>
            <w:textDirection w:val="lrTb"/>
            <w:noWrap w:val="false"/>
          </w:tcPr>
          <w:p>
            <w:pPr>
              <w:jc w:val="center"/>
              <w:keepLines w:val="0"/>
              <w:keepNext w:val="0"/>
              <w:pageBreakBefore w:val="0"/>
              <w:widowControl/>
              <w:rPr>
                <w:rFonts w:hint="eastAsia" w:ascii="宋体" w:hAnsi="宋体" w:eastAsia="宋体" w:cs="宋体"/>
                <w:b/>
                <w:bCs/>
                <w:i w:val="0"/>
                <w:color w:val="auto"/>
                <w:sz w:val="24"/>
                <w:szCs w:val="24"/>
                <w:highlight w:val="none"/>
                <w:u w:val="none"/>
              </w:rPr>
              <w:outlineLvl w:val="9"/>
              <w:suppressLineNumbers w:val="0"/>
            </w:pPr>
            <w:r>
              <w:rPr>
                <w:rFonts w:hint="eastAsia" w:ascii="宋体" w:hAnsi="宋体" w:eastAsia="宋体" w:cs="宋体"/>
                <w:b/>
                <w:bCs/>
                <w:i w:val="0"/>
                <w:color w:val="auto"/>
                <w:sz w:val="24"/>
                <w:szCs w:val="24"/>
                <w:highlight w:val="none"/>
                <w:u w:val="none"/>
                <w:lang w:val="en-US" w:eastAsia="zh-CN" w:bidi="ar"/>
              </w:rPr>
              <w:t xml:space="preserve">填充物规格</w:t>
            </w:r>
            <w:r/>
          </w:p>
        </w:tc>
      </w:tr>
      <w:tr>
        <w:trPr>
          <w:jc w:val="center"/>
          <w:trHeight w:val="540"/>
        </w:trPr>
        <w:tc>
          <w:tcPr>
            <w:tcBorders>
              <w:top w:val="single" w:color="000000" w:sz="8" w:space="0"/>
              <w:left w:val="single" w:color="000000" w:sz="8" w:space="0"/>
              <w:bottom w:val="single" w:color="000000" w:sz="4" w:space="0"/>
              <w:right w:val="single" w:color="000000" w:sz="4" w:space="0"/>
            </w:tcBorders>
            <w:tcMar>
              <w:left w:w="15" w:type="dxa"/>
              <w:top w:w="15" w:type="dxa"/>
              <w:right w:w="15" w:type="dxa"/>
            </w:tcMar>
            <w:tcW w:w="675" w:type="dxa"/>
            <w:vAlign w:val="center"/>
            <w:vMerge w:val="continue"/>
            <w:textDirection w:val="lrTb"/>
            <w:noWrap w:val="false"/>
          </w:tcPr>
          <w:p>
            <w:pPr>
              <w:jc w:val="center"/>
              <w:keepLines w:val="0"/>
              <w:keepNext w:val="0"/>
              <w:pageBreakBefore w:val="0"/>
              <w:rPr>
                <w:rFonts w:hint="eastAsia" w:ascii="宋体" w:hAnsi="宋体" w:eastAsia="宋体" w:cs="宋体"/>
                <w:b/>
                <w:bCs/>
                <w:i w:val="0"/>
                <w:color w:val="auto"/>
                <w:sz w:val="24"/>
                <w:szCs w:val="24"/>
                <w:highlight w:val="none"/>
                <w:u w:val="none"/>
              </w:rPr>
              <w:outlineLvl w:val="9"/>
            </w:pPr>
            <w:r>
              <w:rPr>
                <w:rFonts w:hint="eastAsia" w:ascii="宋体" w:hAnsi="宋体" w:eastAsia="宋体" w:cs="宋体"/>
                <w:b/>
                <w:bCs/>
                <w:i w:val="0"/>
                <w:color w:val="auto"/>
                <w:sz w:val="24"/>
                <w:szCs w:val="24"/>
                <w:highlight w:val="none"/>
                <w:u w:val="none"/>
              </w:rPr>
            </w:r>
            <w:r/>
          </w:p>
        </w:tc>
        <w:tc>
          <w:tcPr>
            <w:tcBorders>
              <w:top w:val="single" w:color="000000" w:sz="8" w:space="0"/>
              <w:left w:val="single" w:color="000000" w:sz="4" w:space="0"/>
              <w:bottom w:val="single" w:color="000000" w:sz="4" w:space="0"/>
              <w:right w:val="single" w:color="000000" w:sz="4" w:space="0"/>
            </w:tcBorders>
            <w:tcMar>
              <w:left w:w="15" w:type="dxa"/>
              <w:top w:w="15" w:type="dxa"/>
              <w:right w:w="15" w:type="dxa"/>
            </w:tcMar>
            <w:tcW w:w="1112" w:type="dxa"/>
            <w:vAlign w:val="center"/>
            <w:vMerge w:val="continue"/>
            <w:textDirection w:val="lrTb"/>
            <w:noWrap w:val="false"/>
          </w:tcPr>
          <w:p>
            <w:pPr>
              <w:jc w:val="center"/>
              <w:keepLines w:val="0"/>
              <w:keepNext w:val="0"/>
              <w:pageBreakBefore w:val="0"/>
              <w:rPr>
                <w:rFonts w:hint="eastAsia" w:ascii="宋体" w:hAnsi="宋体" w:eastAsia="宋体" w:cs="宋体"/>
                <w:b/>
                <w:bCs/>
                <w:i w:val="0"/>
                <w:color w:val="auto"/>
                <w:sz w:val="24"/>
                <w:szCs w:val="24"/>
                <w:highlight w:val="none"/>
                <w:u w:val="none"/>
              </w:rPr>
              <w:outlineLvl w:val="9"/>
            </w:pPr>
            <w:r>
              <w:rPr>
                <w:rFonts w:hint="eastAsia" w:ascii="宋体" w:hAnsi="宋体" w:eastAsia="宋体" w:cs="宋体"/>
                <w:b/>
                <w:bCs/>
                <w:i w:val="0"/>
                <w:color w:val="auto"/>
                <w:sz w:val="24"/>
                <w:szCs w:val="24"/>
                <w:highlight w:val="none"/>
                <w:u w:val="none"/>
              </w:rPr>
            </w:r>
            <w:r/>
          </w:p>
        </w:tc>
        <w:tc>
          <w:tcPr>
            <w:tcBorders>
              <w:top w:val="single" w:color="000000" w:sz="8" w:space="0"/>
              <w:left w:val="single" w:color="000000" w:sz="4" w:space="0"/>
              <w:bottom w:val="single" w:color="000000" w:sz="4" w:space="0"/>
              <w:right w:val="single" w:color="000000" w:sz="4" w:space="0"/>
            </w:tcBorders>
            <w:tcMar>
              <w:left w:w="15" w:type="dxa"/>
              <w:top w:w="15" w:type="dxa"/>
              <w:right w:w="15" w:type="dxa"/>
            </w:tcMar>
            <w:tcW w:w="840" w:type="dxa"/>
            <w:vAlign w:val="center"/>
            <w:vMerge w:val="continue"/>
            <w:textDirection w:val="lrTb"/>
            <w:noWrap w:val="false"/>
          </w:tcPr>
          <w:p>
            <w:pPr>
              <w:jc w:val="center"/>
              <w:keepLines w:val="0"/>
              <w:keepNext w:val="0"/>
              <w:pageBreakBefore w:val="0"/>
              <w:rPr>
                <w:rFonts w:hint="eastAsia" w:ascii="宋体" w:hAnsi="宋体" w:eastAsia="宋体" w:cs="宋体"/>
                <w:b/>
                <w:bCs/>
                <w:i w:val="0"/>
                <w:color w:val="auto"/>
                <w:sz w:val="24"/>
                <w:szCs w:val="24"/>
                <w:highlight w:val="none"/>
                <w:u w:val="none"/>
              </w:rPr>
              <w:outlineLvl w:val="9"/>
            </w:pPr>
            <w:r>
              <w:rPr>
                <w:rFonts w:hint="eastAsia" w:ascii="宋体" w:hAnsi="宋体" w:eastAsia="宋体" w:cs="宋体"/>
                <w:b/>
                <w:bCs/>
                <w:i w:val="0"/>
                <w:color w:val="auto"/>
                <w:sz w:val="24"/>
                <w:szCs w:val="24"/>
                <w:highlight w:val="none"/>
                <w:u w:val="none"/>
              </w:rPr>
            </w:r>
            <w:r/>
          </w:p>
        </w:tc>
        <w:tc>
          <w:tcPr>
            <w:tcBorders>
              <w:top w:val="single" w:color="000000" w:sz="8" w:space="0"/>
              <w:left w:val="single" w:color="000000" w:sz="4" w:space="0"/>
              <w:bottom w:val="single" w:color="000000" w:sz="4" w:space="0"/>
              <w:right w:val="single" w:color="auto" w:sz="4" w:space="0"/>
            </w:tcBorders>
            <w:tcMar>
              <w:left w:w="15" w:type="dxa"/>
              <w:top w:w="15" w:type="dxa"/>
              <w:right w:w="15" w:type="dxa"/>
            </w:tcMar>
            <w:tcW w:w="1560" w:type="dxa"/>
            <w:vAlign w:val="center"/>
            <w:vMerge w:val="continue"/>
            <w:textDirection w:val="lrTb"/>
            <w:noWrap w:val="false"/>
          </w:tcPr>
          <w:p>
            <w:pPr>
              <w:jc w:val="center"/>
              <w:keepLines w:val="0"/>
              <w:keepNext w:val="0"/>
              <w:pageBreakBefore w:val="0"/>
              <w:rPr>
                <w:rFonts w:hint="eastAsia" w:ascii="宋体" w:hAnsi="宋体" w:eastAsia="宋体" w:cs="宋体"/>
                <w:b/>
                <w:bCs/>
                <w:i w:val="0"/>
                <w:color w:val="auto"/>
                <w:sz w:val="24"/>
                <w:szCs w:val="24"/>
                <w:highlight w:val="none"/>
                <w:u w:val="none"/>
              </w:rPr>
              <w:outlineLvl w:val="9"/>
            </w:pPr>
            <w:r>
              <w:rPr>
                <w:rFonts w:hint="eastAsia" w:ascii="宋体" w:hAnsi="宋体" w:eastAsia="宋体" w:cs="宋体"/>
                <w:b/>
                <w:bCs/>
                <w:i w:val="0"/>
                <w:color w:val="auto"/>
                <w:sz w:val="24"/>
                <w:szCs w:val="24"/>
                <w:highlight w:val="none"/>
                <w:u w:val="none"/>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jc w:val="center"/>
              <w:keepLines w:val="0"/>
              <w:keepNext w:val="0"/>
              <w:pageBreakBefore w:val="0"/>
              <w:widowControl/>
              <w:rPr>
                <w:rFonts w:hint="eastAsia" w:ascii="宋体" w:hAnsi="宋体" w:eastAsia="宋体" w:cs="宋体"/>
                <w:b/>
                <w:bCs/>
                <w:i w:val="0"/>
                <w:color w:val="auto"/>
                <w:sz w:val="24"/>
                <w:szCs w:val="24"/>
                <w:highlight w:val="none"/>
                <w:u w:val="none"/>
              </w:rPr>
              <w:outlineLvl w:val="9"/>
              <w:suppressLineNumbers w:val="0"/>
            </w:pPr>
            <w:r>
              <w:rPr>
                <w:rFonts w:hint="eastAsia" w:ascii="宋体" w:hAnsi="宋体" w:eastAsia="宋体" w:cs="宋体"/>
                <w:b/>
                <w:bCs/>
                <w:i w:val="0"/>
                <w:color w:val="auto"/>
                <w:sz w:val="24"/>
                <w:szCs w:val="24"/>
                <w:highlight w:val="none"/>
                <w:u w:val="none"/>
                <w:lang w:val="en-US" w:eastAsia="zh-CN" w:bidi="ar"/>
              </w:rPr>
              <w:t xml:space="preserve">大化单孔中空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3" w:type="dxa"/>
            <w:vAlign w:val="center"/>
            <w:textDirection w:val="lrTb"/>
            <w:noWrap w:val="false"/>
          </w:tcPr>
          <w:p>
            <w:pPr>
              <w:jc w:val="center"/>
              <w:keepLines w:val="0"/>
              <w:keepNext w:val="0"/>
              <w:pageBreakBefore w:val="0"/>
              <w:widowControl/>
              <w:rPr>
                <w:rFonts w:hint="eastAsia" w:ascii="宋体" w:hAnsi="宋体" w:eastAsia="宋体" w:cs="宋体"/>
                <w:b/>
                <w:bCs/>
                <w:i w:val="0"/>
                <w:color w:val="auto"/>
                <w:sz w:val="24"/>
                <w:szCs w:val="24"/>
                <w:highlight w:val="none"/>
                <w:u w:val="none"/>
              </w:rPr>
              <w:outlineLvl w:val="9"/>
              <w:suppressLineNumbers w:val="0"/>
            </w:pPr>
            <w:r>
              <w:rPr>
                <w:rFonts w:hint="eastAsia" w:ascii="宋体" w:hAnsi="宋体" w:eastAsia="宋体" w:cs="宋体"/>
                <w:b/>
                <w:bCs/>
                <w:i w:val="0"/>
                <w:color w:val="auto"/>
                <w:sz w:val="24"/>
                <w:szCs w:val="24"/>
                <w:highlight w:val="none"/>
                <w:u w:val="none"/>
                <w:lang w:val="en-US" w:eastAsia="zh-CN" w:bidi="ar"/>
              </w:rPr>
              <w:t xml:space="preserve">中化单孔中空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2" w:type="dxa"/>
            <w:vAlign w:val="center"/>
            <w:textDirection w:val="lrTb"/>
            <w:noWrap w:val="false"/>
          </w:tcPr>
          <w:p>
            <w:pPr>
              <w:jc w:val="center"/>
              <w:keepLines w:val="0"/>
              <w:keepNext w:val="0"/>
              <w:pageBreakBefore w:val="0"/>
              <w:widowControl/>
              <w:rPr>
                <w:rFonts w:hint="eastAsia" w:ascii="宋体" w:hAnsi="宋体" w:eastAsia="宋体" w:cs="宋体"/>
                <w:b/>
                <w:bCs/>
                <w:i w:val="0"/>
                <w:color w:val="auto"/>
                <w:sz w:val="24"/>
                <w:szCs w:val="24"/>
                <w:highlight w:val="none"/>
                <w:u w:val="none"/>
              </w:rPr>
              <w:outlineLvl w:val="9"/>
              <w:suppressLineNumbers w:val="0"/>
            </w:pPr>
            <w:r>
              <w:rPr>
                <w:rFonts w:hint="eastAsia" w:ascii="宋体" w:hAnsi="宋体" w:eastAsia="宋体" w:cs="宋体"/>
                <w:b/>
                <w:bCs/>
                <w:i w:val="0"/>
                <w:color w:val="auto"/>
                <w:sz w:val="24"/>
                <w:szCs w:val="24"/>
                <w:highlight w:val="none"/>
                <w:u w:val="none"/>
                <w:lang w:val="en-US" w:eastAsia="zh-CN" w:bidi="ar"/>
              </w:rPr>
              <w:t xml:space="preserve">1d超细旦</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1428" w:type="dxa"/>
            <w:vAlign w:val="center"/>
            <w:textDirection w:val="lrTb"/>
            <w:noWrap w:val="false"/>
          </w:tcPr>
          <w:p>
            <w:pPr>
              <w:jc w:val="center"/>
              <w:keepLines w:val="0"/>
              <w:keepNext w:val="0"/>
              <w:pageBreakBefore w:val="0"/>
              <w:widowControl/>
              <w:rPr>
                <w:rFonts w:hint="eastAsia" w:ascii="宋体" w:hAnsi="宋体" w:eastAsia="宋体" w:cs="宋体"/>
                <w:b/>
                <w:bCs/>
                <w:i w:val="0"/>
                <w:color w:val="auto"/>
                <w:sz w:val="24"/>
                <w:szCs w:val="24"/>
                <w:highlight w:val="none"/>
                <w:u w:val="none"/>
              </w:rPr>
              <w:outlineLvl w:val="9"/>
              <w:suppressLineNumbers w:val="0"/>
            </w:pPr>
            <w:r>
              <w:rPr>
                <w:rFonts w:hint="eastAsia" w:ascii="宋体" w:hAnsi="宋体" w:eastAsia="宋体" w:cs="宋体"/>
                <w:b/>
                <w:bCs/>
                <w:i w:val="0"/>
                <w:color w:val="auto"/>
                <w:sz w:val="24"/>
                <w:szCs w:val="24"/>
                <w:highlight w:val="none"/>
                <w:u w:val="none"/>
                <w:lang w:val="en-US" w:eastAsia="zh-CN" w:bidi="ar"/>
              </w:rPr>
              <w:t xml:space="preserve">低熔点定型</w:t>
            </w:r>
            <w:r/>
          </w:p>
        </w:tc>
      </w:tr>
      <w:tr>
        <w:trPr>
          <w:jc w:val="center"/>
          <w:trHeight w:val="78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75" w:type="dxa"/>
            <w:vAlign w:val="center"/>
            <w:textDirection w:val="lrTb"/>
            <w:noWrap w:val="false"/>
          </w:tcPr>
          <w:p>
            <w:pPr>
              <w:jc w:val="center"/>
              <w:keepLines w:val="0"/>
              <w:keepNext w:val="0"/>
              <w:pageBreakBefore w:val="0"/>
              <w:widowControl/>
              <w:rPr>
                <w:rFonts w:hint="eastAsia" w:ascii="宋体" w:hAnsi="宋体" w:eastAsia="宋体" w:cs="宋体"/>
                <w:b w:val="0"/>
                <w:bCs w:val="0"/>
                <w:i w:val="0"/>
                <w:color w:val="auto"/>
                <w:sz w:val="24"/>
                <w:szCs w:val="24"/>
                <w:highlight w:val="none"/>
                <w:u w:val="single"/>
              </w:rPr>
              <w:outlineLvl w:val="9"/>
              <w:suppressLineNumbers w:val="0"/>
            </w:pPr>
            <w:r>
              <w:rPr>
                <w:rFonts w:hint="eastAsia" w:ascii="宋体" w:hAnsi="宋体" w:eastAsia="宋体" w:cs="宋体"/>
                <w:b w:val="0"/>
                <w:bCs w:val="0"/>
                <w:i w:val="0"/>
                <w:color w:val="auto"/>
                <w:sz w:val="24"/>
                <w:szCs w:val="24"/>
                <w:highlight w:val="none"/>
                <w:u w:val="single"/>
                <w:lang w:val="en-US" w:eastAsia="zh-CN" w:bidi="ar"/>
              </w:rPr>
              <w:t xml:space="preserve">冬被</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2" w:type="dxa"/>
            <w:vAlign w:val="center"/>
            <w:textDirection w:val="lrTb"/>
            <w:noWrap w:val="false"/>
          </w:tcPr>
          <w:p>
            <w:pPr>
              <w:jc w:val="center"/>
              <w:keepLines w:val="0"/>
              <w:keepNext w:val="0"/>
              <w:pageBreakBefore w:val="0"/>
              <w:widowControl/>
              <w:rPr>
                <w:rFonts w:hint="eastAsia" w:ascii="宋体" w:hAnsi="宋体" w:eastAsia="宋体" w:cs="宋体"/>
                <w:b w:val="0"/>
                <w:bCs w:val="0"/>
                <w:i w:val="0"/>
                <w:color w:val="auto"/>
                <w:sz w:val="24"/>
                <w:szCs w:val="24"/>
                <w:highlight w:val="none"/>
                <w:u w:val="none"/>
              </w:rPr>
              <w:outlineLvl w:val="9"/>
              <w:suppressLineNumbers w:val="0"/>
            </w:pPr>
            <w:r>
              <w:rPr>
                <w:rFonts w:hint="eastAsia" w:ascii="宋体" w:hAnsi="宋体" w:eastAsia="宋体" w:cs="宋体"/>
                <w:b w:val="0"/>
                <w:bCs w:val="0"/>
                <w:i w:val="0"/>
                <w:color w:val="auto"/>
                <w:sz w:val="24"/>
                <w:szCs w:val="24"/>
                <w:highlight w:val="none"/>
                <w:u w:val="none"/>
                <w:lang w:val="en-US" w:eastAsia="zh-CN" w:bidi="ar"/>
              </w:rPr>
              <w:t xml:space="preserve">152X205CM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jc w:val="center"/>
              <w:keepLines w:val="0"/>
              <w:keepNext w:val="0"/>
              <w:pageBreakBefore w:val="0"/>
              <w:widowControl/>
              <w:rPr>
                <w:rFonts w:hint="eastAsia" w:ascii="宋体" w:hAnsi="宋体" w:eastAsia="宋体" w:cs="宋体"/>
                <w:b w:val="0"/>
                <w:bCs w:val="0"/>
                <w:i w:val="0"/>
                <w:color w:val="auto"/>
                <w:sz w:val="24"/>
                <w:szCs w:val="24"/>
                <w:highlight w:val="none"/>
                <w:u w:val="none"/>
              </w:rPr>
              <w:outlineLvl w:val="9"/>
              <w:suppressLineNumbers w:val="0"/>
            </w:pPr>
            <w:r>
              <w:rPr>
                <w:rFonts w:hint="eastAsia" w:ascii="宋体" w:hAnsi="宋体" w:eastAsia="宋体" w:cs="宋体"/>
                <w:b w:val="0"/>
                <w:bCs w:val="0"/>
                <w:i w:val="0"/>
                <w:color w:val="auto"/>
                <w:sz w:val="24"/>
                <w:szCs w:val="24"/>
                <w:highlight w:val="none"/>
                <w:u w:val="none"/>
                <w:lang w:val="en-US" w:eastAsia="zh-CN" w:bidi="ar"/>
              </w:rPr>
              <w:t xml:space="preserve">2.6kg</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1560" w:type="dxa"/>
            <w:vAlign w:val="center"/>
            <w:textDirection w:val="lrTb"/>
            <w:noWrap w:val="false"/>
          </w:tcPr>
          <w:p>
            <w:pPr>
              <w:jc w:val="left"/>
              <w:keepLines w:val="0"/>
              <w:keepNext w:val="0"/>
              <w:pageBreakBefore w:val="0"/>
              <w:widowControl/>
              <w:rPr>
                <w:rFonts w:hint="eastAsia" w:ascii="宋体" w:hAnsi="宋体" w:eastAsia="宋体" w:cs="宋体"/>
                <w:b w:val="0"/>
                <w:bCs w:val="0"/>
                <w:i w:val="0"/>
                <w:color w:val="auto"/>
                <w:sz w:val="24"/>
                <w:szCs w:val="24"/>
                <w:highlight w:val="none"/>
                <w:u w:val="none"/>
              </w:rPr>
              <w:outlineLvl w:val="9"/>
              <w:suppressLineNumbers w:val="0"/>
            </w:pPr>
            <w:r>
              <w:rPr>
                <w:rFonts w:hint="eastAsia" w:ascii="宋体" w:hAnsi="宋体" w:eastAsia="宋体" w:cs="宋体"/>
                <w:b w:val="0"/>
                <w:bCs w:val="0"/>
                <w:i w:val="0"/>
                <w:color w:val="auto"/>
                <w:sz w:val="24"/>
                <w:szCs w:val="24"/>
                <w:highlight w:val="none"/>
                <w:u w:val="none"/>
                <w:lang w:val="en-US" w:eastAsia="zh-CN" w:bidi="ar"/>
              </w:rPr>
              <w:t xml:space="preserve">TTC 75DXTC6535 158X88 白色</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jc w:val="center"/>
              <w:keepLines w:val="0"/>
              <w:keepNext w:val="0"/>
              <w:pageBreakBefore w:val="0"/>
              <w:rPr>
                <w:rFonts w:hint="eastAsia" w:ascii="宋体" w:hAnsi="宋体" w:eastAsia="宋体" w:cs="宋体"/>
                <w:b w:val="0"/>
                <w:bCs w:val="0"/>
                <w:i w:val="0"/>
                <w:color w:val="auto"/>
                <w:sz w:val="24"/>
                <w:szCs w:val="24"/>
                <w:highlight w:val="none"/>
                <w:u w:val="none"/>
              </w:rPr>
              <w:outlineLvl w:val="9"/>
            </w:pPr>
            <w:r>
              <w:rPr>
                <w:rFonts w:hint="eastAsia" w:ascii="宋体" w:hAnsi="宋体" w:eastAsia="宋体" w:cs="宋体"/>
                <w:b w:val="0"/>
                <w:bCs w:val="0"/>
                <w:i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3" w:type="dxa"/>
            <w:vAlign w:val="center"/>
            <w:textDirection w:val="lrTb"/>
            <w:noWrap w:val="false"/>
          </w:tcPr>
          <w:p>
            <w:pPr>
              <w:jc w:val="center"/>
              <w:keepLines w:val="0"/>
              <w:keepNext w:val="0"/>
              <w:pageBreakBefore w:val="0"/>
              <w:widowControl/>
              <w:rPr>
                <w:rFonts w:hint="eastAsia" w:ascii="宋体" w:hAnsi="宋体" w:eastAsia="宋体" w:cs="宋体"/>
                <w:b w:val="0"/>
                <w:bCs w:val="0"/>
                <w:i w:val="0"/>
                <w:color w:val="auto"/>
                <w:sz w:val="24"/>
                <w:szCs w:val="24"/>
                <w:highlight w:val="none"/>
                <w:u w:val="none"/>
              </w:rPr>
              <w:outlineLvl w:val="9"/>
              <w:suppressLineNumbers w:val="0"/>
            </w:pPr>
            <w:r>
              <w:rPr>
                <w:rFonts w:hint="eastAsia" w:ascii="宋体" w:hAnsi="宋体" w:eastAsia="宋体" w:cs="宋体"/>
                <w:b w:val="0"/>
                <w:bCs w:val="0"/>
                <w:i w:val="0"/>
                <w:color w:val="auto"/>
                <w:sz w:val="24"/>
                <w:szCs w:val="24"/>
                <w:highlight w:val="none"/>
                <w:u w:val="none"/>
                <w:lang w:val="en-US" w:eastAsia="zh-CN" w:bidi="ar"/>
              </w:rPr>
              <w:t xml:space="preserve">7d 64mm 三维 有硅 80%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2" w:type="dxa"/>
            <w:vAlign w:val="center"/>
            <w:textDirection w:val="lrTb"/>
            <w:noWrap w:val="false"/>
          </w:tcPr>
          <w:p>
            <w:pPr>
              <w:jc w:val="center"/>
              <w:keepLines w:val="0"/>
              <w:keepNext w:val="0"/>
              <w:pageBreakBefore w:val="0"/>
              <w:rPr>
                <w:rFonts w:hint="eastAsia" w:ascii="宋体" w:hAnsi="宋体" w:eastAsia="宋体" w:cs="宋体"/>
                <w:b w:val="0"/>
                <w:bCs w:val="0"/>
                <w:i w:val="0"/>
                <w:color w:val="auto"/>
                <w:sz w:val="24"/>
                <w:szCs w:val="24"/>
                <w:highlight w:val="none"/>
                <w:u w:val="none"/>
              </w:rPr>
              <w:outlineLvl w:val="9"/>
            </w:pPr>
            <w:r>
              <w:rPr>
                <w:rFonts w:hint="eastAsia" w:ascii="宋体" w:hAnsi="宋体" w:eastAsia="宋体" w:cs="宋体"/>
                <w:b w:val="0"/>
                <w:bCs w:val="0"/>
                <w:i w:val="0"/>
                <w:color w:val="auto"/>
                <w:sz w:val="24"/>
                <w:szCs w:val="24"/>
                <w:highlight w:val="none"/>
                <w:u w:val="none"/>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142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color w:val="auto"/>
                <w:sz w:val="24"/>
                <w:szCs w:val="24"/>
                <w:highlight w:val="none"/>
                <w:u w:val="none"/>
              </w:rPr>
              <w:outlineLvl w:val="9"/>
              <w:suppressLineNumbers w:val="0"/>
            </w:pPr>
            <w:r>
              <w:rPr>
                <w:rFonts w:hint="eastAsia" w:ascii="宋体" w:hAnsi="宋体" w:eastAsia="宋体" w:cs="宋体"/>
                <w:b w:val="0"/>
                <w:bCs w:val="0"/>
                <w:i w:val="0"/>
                <w:color w:val="auto"/>
                <w:sz w:val="24"/>
                <w:szCs w:val="24"/>
                <w:highlight w:val="none"/>
                <w:u w:val="none"/>
                <w:lang w:val="en-US" w:eastAsia="zh-CN" w:bidi="ar"/>
              </w:rPr>
              <w:t xml:space="preserve">7d 64mm 二维 有硅 20%</w:t>
            </w:r>
            <w:r/>
          </w:p>
        </w:tc>
      </w:tr>
      <w:tr>
        <w:trPr>
          <w:jc w:val="center"/>
          <w:trHeight w:val="80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75" w:type="dxa"/>
            <w:vAlign w:val="center"/>
            <w:textDirection w:val="lrTb"/>
            <w:noWrap w:val="false"/>
          </w:tcPr>
          <w:p>
            <w:pPr>
              <w:jc w:val="center"/>
              <w:keepLines w:val="0"/>
              <w:keepNext w:val="0"/>
              <w:pageBreakBefore w:val="0"/>
              <w:widowControl/>
              <w:rPr>
                <w:rFonts w:hint="eastAsia" w:ascii="宋体" w:hAnsi="宋体" w:eastAsia="宋体" w:cs="宋体"/>
                <w:b w:val="0"/>
                <w:bCs w:val="0"/>
                <w:i w:val="0"/>
                <w:color w:val="auto"/>
                <w:sz w:val="24"/>
                <w:szCs w:val="24"/>
                <w:highlight w:val="none"/>
                <w:u w:val="single"/>
              </w:rPr>
              <w:outlineLvl w:val="9"/>
              <w:suppressLineNumbers w:val="0"/>
            </w:pPr>
            <w:r>
              <w:rPr>
                <w:rFonts w:hint="eastAsia" w:ascii="宋体" w:hAnsi="宋体" w:eastAsia="宋体" w:cs="宋体"/>
                <w:b w:val="0"/>
                <w:bCs w:val="0"/>
                <w:i w:val="0"/>
                <w:color w:val="auto"/>
                <w:sz w:val="24"/>
                <w:szCs w:val="24"/>
                <w:highlight w:val="none"/>
                <w:u w:val="single"/>
                <w:lang w:val="en-US" w:eastAsia="zh-CN" w:bidi="ar"/>
              </w:rPr>
              <w:t xml:space="preserve">夏被</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2" w:type="dxa"/>
            <w:vAlign w:val="center"/>
            <w:textDirection w:val="lrTb"/>
            <w:noWrap w:val="false"/>
          </w:tcPr>
          <w:p>
            <w:pPr>
              <w:jc w:val="center"/>
              <w:keepLines w:val="0"/>
              <w:keepNext w:val="0"/>
              <w:pageBreakBefore w:val="0"/>
              <w:widowControl/>
              <w:rPr>
                <w:rFonts w:hint="eastAsia" w:ascii="宋体" w:hAnsi="宋体" w:eastAsia="宋体" w:cs="宋体"/>
                <w:b w:val="0"/>
                <w:bCs w:val="0"/>
                <w:i w:val="0"/>
                <w:color w:val="auto"/>
                <w:sz w:val="24"/>
                <w:szCs w:val="24"/>
                <w:highlight w:val="none"/>
                <w:u w:val="none"/>
              </w:rPr>
              <w:outlineLvl w:val="9"/>
              <w:suppressLineNumbers w:val="0"/>
            </w:pPr>
            <w:r>
              <w:rPr>
                <w:rFonts w:hint="eastAsia" w:ascii="宋体" w:hAnsi="宋体" w:eastAsia="宋体" w:cs="宋体"/>
                <w:b w:val="0"/>
                <w:bCs w:val="0"/>
                <w:i w:val="0"/>
                <w:color w:val="auto"/>
                <w:sz w:val="24"/>
                <w:szCs w:val="24"/>
                <w:highlight w:val="none"/>
                <w:u w:val="none"/>
                <w:lang w:val="en-US" w:eastAsia="zh-CN" w:bidi="ar"/>
              </w:rPr>
              <w:t xml:space="preserve">152X205CM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jc w:val="center"/>
              <w:keepLines w:val="0"/>
              <w:keepNext w:val="0"/>
              <w:pageBreakBefore w:val="0"/>
              <w:widowControl/>
              <w:rPr>
                <w:rFonts w:hint="eastAsia" w:ascii="宋体" w:hAnsi="宋体" w:eastAsia="宋体" w:cs="宋体"/>
                <w:b w:val="0"/>
                <w:bCs w:val="0"/>
                <w:i w:val="0"/>
                <w:color w:val="auto"/>
                <w:sz w:val="24"/>
                <w:szCs w:val="24"/>
                <w:highlight w:val="none"/>
                <w:u w:val="none"/>
              </w:rPr>
              <w:outlineLvl w:val="9"/>
              <w:suppressLineNumbers w:val="0"/>
            </w:pPr>
            <w:r>
              <w:rPr>
                <w:rFonts w:hint="eastAsia" w:ascii="宋体" w:hAnsi="宋体" w:eastAsia="宋体" w:cs="宋体"/>
                <w:b w:val="0"/>
                <w:bCs w:val="0"/>
                <w:i w:val="0"/>
                <w:color w:val="auto"/>
                <w:sz w:val="24"/>
                <w:szCs w:val="24"/>
                <w:highlight w:val="none"/>
                <w:u w:val="none"/>
                <w:lang w:val="en-US" w:eastAsia="zh-CN" w:bidi="ar"/>
              </w:rPr>
              <w:t xml:space="preserve">1.60kg</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1560" w:type="dxa"/>
            <w:vAlign w:val="center"/>
            <w:textDirection w:val="lrTb"/>
            <w:noWrap w:val="false"/>
          </w:tcPr>
          <w:p>
            <w:pPr>
              <w:jc w:val="left"/>
              <w:keepLines w:val="0"/>
              <w:keepNext w:val="0"/>
              <w:pageBreakBefore w:val="0"/>
              <w:widowControl/>
              <w:rPr>
                <w:rFonts w:hint="eastAsia" w:ascii="宋体" w:hAnsi="宋体" w:eastAsia="宋体" w:cs="宋体"/>
                <w:b w:val="0"/>
                <w:bCs w:val="0"/>
                <w:i w:val="0"/>
                <w:color w:val="auto"/>
                <w:sz w:val="24"/>
                <w:szCs w:val="24"/>
                <w:highlight w:val="none"/>
                <w:u w:val="none"/>
              </w:rPr>
              <w:outlineLvl w:val="9"/>
              <w:suppressLineNumbers w:val="0"/>
            </w:pPr>
            <w:r>
              <w:rPr>
                <w:rFonts w:hint="eastAsia" w:ascii="宋体" w:hAnsi="宋体" w:eastAsia="宋体" w:cs="宋体"/>
                <w:b w:val="0"/>
                <w:bCs w:val="0"/>
                <w:i w:val="0"/>
                <w:color w:val="auto"/>
                <w:sz w:val="24"/>
                <w:szCs w:val="24"/>
                <w:highlight w:val="none"/>
                <w:u w:val="none"/>
                <w:lang w:val="en-US" w:eastAsia="zh-CN" w:bidi="ar"/>
              </w:rPr>
              <w:t xml:space="preserve">TTC 75DXTC6535 158X88 白色</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jc w:val="center"/>
              <w:keepLines w:val="0"/>
              <w:keepNext w:val="0"/>
              <w:pageBreakBefore w:val="0"/>
              <w:rPr>
                <w:rFonts w:hint="eastAsia" w:ascii="宋体" w:hAnsi="宋体" w:eastAsia="宋体" w:cs="宋体"/>
                <w:b w:val="0"/>
                <w:bCs w:val="0"/>
                <w:i w:val="0"/>
                <w:color w:val="auto"/>
                <w:sz w:val="24"/>
                <w:szCs w:val="24"/>
                <w:highlight w:val="none"/>
                <w:u w:val="none"/>
              </w:rPr>
              <w:outlineLvl w:val="9"/>
            </w:pPr>
            <w:r>
              <w:rPr>
                <w:rFonts w:hint="eastAsia" w:ascii="宋体" w:hAnsi="宋体" w:eastAsia="宋体" w:cs="宋体"/>
                <w:b w:val="0"/>
                <w:bCs w:val="0"/>
                <w:i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3" w:type="dxa"/>
            <w:vAlign w:val="center"/>
            <w:textDirection w:val="lrTb"/>
            <w:noWrap w:val="false"/>
          </w:tcPr>
          <w:p>
            <w:pPr>
              <w:jc w:val="center"/>
              <w:keepLines w:val="0"/>
              <w:keepNext w:val="0"/>
              <w:pageBreakBefore w:val="0"/>
              <w:widowControl/>
              <w:rPr>
                <w:rFonts w:hint="eastAsia" w:ascii="宋体" w:hAnsi="宋体" w:eastAsia="宋体" w:cs="宋体"/>
                <w:b w:val="0"/>
                <w:bCs w:val="0"/>
                <w:i w:val="0"/>
                <w:color w:val="auto"/>
                <w:sz w:val="24"/>
                <w:szCs w:val="24"/>
                <w:highlight w:val="none"/>
                <w:u w:val="none"/>
              </w:rPr>
              <w:outlineLvl w:val="9"/>
              <w:suppressLineNumbers w:val="0"/>
            </w:pPr>
            <w:r>
              <w:rPr>
                <w:rFonts w:hint="eastAsia" w:ascii="宋体" w:hAnsi="宋体" w:eastAsia="宋体" w:cs="宋体"/>
                <w:b w:val="0"/>
                <w:bCs w:val="0"/>
                <w:i w:val="0"/>
                <w:color w:val="auto"/>
                <w:sz w:val="24"/>
                <w:szCs w:val="24"/>
                <w:highlight w:val="none"/>
                <w:u w:val="none"/>
                <w:lang w:val="en-US" w:eastAsia="zh-CN" w:bidi="ar"/>
              </w:rPr>
              <w:t xml:space="preserve">7d 64mm 三维 有硅 80%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2" w:type="dxa"/>
            <w:vAlign w:val="center"/>
            <w:textDirection w:val="lrTb"/>
            <w:noWrap w:val="false"/>
          </w:tcPr>
          <w:p>
            <w:pPr>
              <w:jc w:val="center"/>
              <w:keepLines w:val="0"/>
              <w:keepNext w:val="0"/>
              <w:pageBreakBefore w:val="0"/>
              <w:rPr>
                <w:rFonts w:hint="eastAsia" w:ascii="宋体" w:hAnsi="宋体" w:eastAsia="宋体" w:cs="宋体"/>
                <w:b w:val="0"/>
                <w:bCs w:val="0"/>
                <w:i w:val="0"/>
                <w:color w:val="auto"/>
                <w:sz w:val="24"/>
                <w:szCs w:val="24"/>
                <w:highlight w:val="none"/>
                <w:u w:val="none"/>
              </w:rPr>
              <w:outlineLvl w:val="9"/>
            </w:pPr>
            <w:r>
              <w:rPr>
                <w:rFonts w:hint="eastAsia" w:ascii="宋体" w:hAnsi="宋体" w:eastAsia="宋体" w:cs="宋体"/>
                <w:b w:val="0"/>
                <w:bCs w:val="0"/>
                <w:i w:val="0"/>
                <w:color w:val="auto"/>
                <w:sz w:val="24"/>
                <w:szCs w:val="24"/>
                <w:highlight w:val="none"/>
                <w:u w:val="none"/>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142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color w:val="auto"/>
                <w:sz w:val="24"/>
                <w:szCs w:val="24"/>
                <w:highlight w:val="none"/>
                <w:u w:val="none"/>
              </w:rPr>
              <w:outlineLvl w:val="9"/>
              <w:suppressLineNumbers w:val="0"/>
            </w:pPr>
            <w:r>
              <w:rPr>
                <w:rFonts w:hint="eastAsia" w:ascii="宋体" w:hAnsi="宋体" w:eastAsia="宋体" w:cs="宋体"/>
                <w:b w:val="0"/>
                <w:bCs w:val="0"/>
                <w:i w:val="0"/>
                <w:color w:val="auto"/>
                <w:sz w:val="24"/>
                <w:szCs w:val="24"/>
                <w:highlight w:val="none"/>
                <w:u w:val="none"/>
                <w:lang w:val="en-US" w:eastAsia="zh-CN" w:bidi="ar"/>
              </w:rPr>
              <w:t xml:space="preserve">7d 64mm 二维 有硅 20%</w:t>
            </w:r>
            <w:r/>
          </w:p>
        </w:tc>
      </w:tr>
      <w:tr>
        <w:trPr>
          <w:jc w:val="center"/>
          <w:trHeight w:val="78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75" w:type="dxa"/>
            <w:vAlign w:val="center"/>
            <w:textDirection w:val="lrTb"/>
            <w:noWrap w:val="false"/>
          </w:tcPr>
          <w:p>
            <w:pPr>
              <w:jc w:val="center"/>
              <w:keepLines w:val="0"/>
              <w:keepNext w:val="0"/>
              <w:pageBreakBefore w:val="0"/>
              <w:widowControl/>
              <w:rPr>
                <w:rFonts w:hint="eastAsia" w:ascii="宋体" w:hAnsi="宋体" w:eastAsia="宋体" w:cs="宋体"/>
                <w:b w:val="0"/>
                <w:bCs w:val="0"/>
                <w:i w:val="0"/>
                <w:color w:val="auto"/>
                <w:sz w:val="24"/>
                <w:szCs w:val="24"/>
                <w:highlight w:val="none"/>
                <w:u w:val="single"/>
              </w:rPr>
              <w:outlineLvl w:val="9"/>
              <w:suppressLineNumbers w:val="0"/>
            </w:pPr>
            <w:r>
              <w:rPr>
                <w:rFonts w:hint="eastAsia" w:ascii="宋体" w:hAnsi="宋体" w:eastAsia="宋体" w:cs="宋体"/>
                <w:b w:val="0"/>
                <w:bCs w:val="0"/>
                <w:i w:val="0"/>
                <w:color w:val="auto"/>
                <w:sz w:val="24"/>
                <w:szCs w:val="24"/>
                <w:highlight w:val="none"/>
                <w:u w:val="single"/>
                <w:lang w:val="en-US" w:eastAsia="zh-CN" w:bidi="ar"/>
              </w:rPr>
              <w:t xml:space="preserve">枕芯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2" w:type="dxa"/>
            <w:vAlign w:val="center"/>
            <w:textDirection w:val="lrTb"/>
            <w:noWrap w:val="false"/>
          </w:tcPr>
          <w:p>
            <w:pPr>
              <w:jc w:val="center"/>
              <w:keepLines w:val="0"/>
              <w:keepNext w:val="0"/>
              <w:pageBreakBefore w:val="0"/>
              <w:widowControl/>
              <w:rPr>
                <w:rFonts w:hint="eastAsia" w:ascii="宋体" w:hAnsi="宋体" w:eastAsia="宋体" w:cs="宋体"/>
                <w:b w:val="0"/>
                <w:bCs w:val="0"/>
                <w:i w:val="0"/>
                <w:color w:val="auto"/>
                <w:sz w:val="24"/>
                <w:szCs w:val="24"/>
                <w:highlight w:val="none"/>
                <w:u w:val="none"/>
              </w:rPr>
              <w:outlineLvl w:val="9"/>
              <w:suppressLineNumbers w:val="0"/>
            </w:pPr>
            <w:r>
              <w:rPr>
                <w:rFonts w:hint="eastAsia" w:ascii="宋体" w:hAnsi="宋体" w:eastAsia="宋体" w:cs="宋体"/>
                <w:b w:val="0"/>
                <w:bCs w:val="0"/>
                <w:i w:val="0"/>
                <w:color w:val="auto"/>
                <w:sz w:val="24"/>
                <w:szCs w:val="24"/>
                <w:highlight w:val="none"/>
                <w:u w:val="none"/>
                <w:lang w:val="en-US" w:eastAsia="zh-CN" w:bidi="ar"/>
              </w:rPr>
              <w:t xml:space="preserve">43X68CM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jc w:val="center"/>
              <w:keepLines w:val="0"/>
              <w:keepNext w:val="0"/>
              <w:pageBreakBefore w:val="0"/>
              <w:widowControl/>
              <w:rPr>
                <w:rFonts w:hint="eastAsia" w:ascii="宋体" w:hAnsi="宋体" w:eastAsia="宋体" w:cs="宋体"/>
                <w:b w:val="0"/>
                <w:bCs w:val="0"/>
                <w:i w:val="0"/>
                <w:color w:val="auto"/>
                <w:sz w:val="24"/>
                <w:szCs w:val="24"/>
                <w:highlight w:val="none"/>
                <w:u w:val="none"/>
              </w:rPr>
              <w:outlineLvl w:val="9"/>
              <w:suppressLineNumbers w:val="0"/>
            </w:pPr>
            <w:r>
              <w:rPr>
                <w:rFonts w:hint="eastAsia" w:ascii="宋体" w:hAnsi="宋体" w:eastAsia="宋体" w:cs="宋体"/>
                <w:b w:val="0"/>
                <w:bCs w:val="0"/>
                <w:i w:val="0"/>
                <w:color w:val="auto"/>
                <w:sz w:val="24"/>
                <w:szCs w:val="24"/>
                <w:highlight w:val="none"/>
                <w:u w:val="none"/>
                <w:lang w:val="en-US" w:eastAsia="zh-CN" w:bidi="ar"/>
              </w:rPr>
              <w:t xml:space="preserve">1.2kg</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1560" w:type="dxa"/>
            <w:vAlign w:val="center"/>
            <w:textDirection w:val="lrTb"/>
            <w:noWrap w:val="false"/>
          </w:tcPr>
          <w:p>
            <w:pPr>
              <w:jc w:val="left"/>
              <w:keepLines w:val="0"/>
              <w:keepNext w:val="0"/>
              <w:pageBreakBefore w:val="0"/>
              <w:widowControl/>
              <w:rPr>
                <w:rFonts w:hint="eastAsia" w:ascii="宋体" w:hAnsi="宋体" w:eastAsia="宋体" w:cs="宋体"/>
                <w:b w:val="0"/>
                <w:bCs w:val="0"/>
                <w:i w:val="0"/>
                <w:color w:val="auto"/>
                <w:sz w:val="24"/>
                <w:szCs w:val="24"/>
                <w:highlight w:val="none"/>
                <w:u w:val="none"/>
              </w:rPr>
              <w:outlineLvl w:val="9"/>
              <w:suppressLineNumbers w:val="0"/>
            </w:pPr>
            <w:r>
              <w:rPr>
                <w:rFonts w:hint="eastAsia" w:ascii="宋体" w:hAnsi="宋体" w:eastAsia="宋体" w:cs="宋体"/>
                <w:b w:val="0"/>
                <w:bCs w:val="0"/>
                <w:i w:val="0"/>
                <w:color w:val="auto"/>
                <w:sz w:val="24"/>
                <w:szCs w:val="24"/>
                <w:highlight w:val="none"/>
                <w:u w:val="none"/>
                <w:lang w:val="en-US" w:eastAsia="zh-CN" w:bidi="ar"/>
              </w:rPr>
              <w:t xml:space="preserve">TTC 75DXTC6535 158X88 白色</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jc w:val="left"/>
              <w:keepLines w:val="0"/>
              <w:keepNext w:val="0"/>
              <w:pageBreakBefore w:val="0"/>
              <w:widowControl/>
              <w:rPr>
                <w:rFonts w:hint="eastAsia" w:ascii="宋体" w:hAnsi="宋体" w:eastAsia="宋体" w:cs="宋体"/>
                <w:b w:val="0"/>
                <w:bCs w:val="0"/>
                <w:i w:val="0"/>
                <w:color w:val="auto"/>
                <w:sz w:val="24"/>
                <w:szCs w:val="24"/>
                <w:highlight w:val="none"/>
                <w:u w:val="none"/>
              </w:rPr>
              <w:outlineLvl w:val="9"/>
              <w:suppressLineNumbers w:val="0"/>
            </w:pPr>
            <w:r>
              <w:rPr>
                <w:rFonts w:hint="eastAsia" w:ascii="宋体" w:hAnsi="宋体" w:eastAsia="宋体" w:cs="宋体"/>
                <w:b w:val="0"/>
                <w:bCs w:val="0"/>
                <w:i w:val="0"/>
                <w:color w:val="auto"/>
                <w:sz w:val="24"/>
                <w:szCs w:val="24"/>
                <w:highlight w:val="none"/>
                <w:u w:val="none"/>
                <w:lang w:val="en-US" w:eastAsia="zh-CN" w:bidi="ar"/>
              </w:rPr>
              <w:t xml:space="preserve">6.69d 64mm 三维 有硅 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3" w:type="dxa"/>
            <w:vAlign w:val="center"/>
            <w:textDirection w:val="lrTb"/>
            <w:noWrap w:val="false"/>
          </w:tcPr>
          <w:p>
            <w:pPr>
              <w:jc w:val="center"/>
              <w:keepLines w:val="0"/>
              <w:keepNext w:val="0"/>
              <w:pageBreakBefore w:val="0"/>
              <w:rPr>
                <w:rFonts w:hint="eastAsia" w:ascii="宋体" w:hAnsi="宋体" w:eastAsia="宋体" w:cs="宋体"/>
                <w:b w:val="0"/>
                <w:bCs w:val="0"/>
                <w:i w:val="0"/>
                <w:color w:val="auto"/>
                <w:sz w:val="24"/>
                <w:szCs w:val="24"/>
                <w:highlight w:val="none"/>
                <w:u w:val="none"/>
              </w:rPr>
              <w:outlineLvl w:val="9"/>
            </w:pPr>
            <w:r>
              <w:rPr>
                <w:rFonts w:hint="eastAsia" w:ascii="宋体" w:hAnsi="宋体" w:eastAsia="宋体" w:cs="宋体"/>
                <w:b w:val="0"/>
                <w:bCs w:val="0"/>
                <w:i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2" w:type="dxa"/>
            <w:vAlign w:val="center"/>
            <w:textDirection w:val="lrTb"/>
            <w:noWrap w:val="false"/>
          </w:tcPr>
          <w:p>
            <w:pPr>
              <w:jc w:val="center"/>
              <w:keepLines w:val="0"/>
              <w:keepNext w:val="0"/>
              <w:pageBreakBefore w:val="0"/>
              <w:rPr>
                <w:rFonts w:hint="eastAsia" w:ascii="宋体" w:hAnsi="宋体" w:eastAsia="宋体" w:cs="宋体"/>
                <w:b w:val="0"/>
                <w:bCs w:val="0"/>
                <w:i w:val="0"/>
                <w:color w:val="auto"/>
                <w:sz w:val="24"/>
                <w:szCs w:val="24"/>
                <w:highlight w:val="none"/>
                <w:u w:val="none"/>
              </w:rPr>
              <w:outlineLvl w:val="9"/>
            </w:pPr>
            <w:r>
              <w:rPr>
                <w:rFonts w:hint="eastAsia" w:ascii="宋体" w:hAnsi="宋体" w:eastAsia="宋体" w:cs="宋体"/>
                <w:b w:val="0"/>
                <w:bCs w:val="0"/>
                <w:i w:val="0"/>
                <w:color w:val="auto"/>
                <w:sz w:val="24"/>
                <w:szCs w:val="24"/>
                <w:highlight w:val="none"/>
                <w:u w:val="none"/>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1428" w:type="dxa"/>
            <w:vAlign w:val="center"/>
            <w:textDirection w:val="lrTb"/>
            <w:noWrap w:val="false"/>
          </w:tcPr>
          <w:p>
            <w:pPr>
              <w:jc w:val="center"/>
              <w:keepLines w:val="0"/>
              <w:keepNext w:val="0"/>
              <w:pageBreakBefore w:val="0"/>
              <w:rPr>
                <w:rFonts w:hint="eastAsia" w:ascii="宋体" w:hAnsi="宋体" w:eastAsia="宋体" w:cs="宋体"/>
                <w:b w:val="0"/>
                <w:bCs w:val="0"/>
                <w:i w:val="0"/>
                <w:color w:val="auto"/>
                <w:sz w:val="24"/>
                <w:szCs w:val="24"/>
                <w:highlight w:val="none"/>
                <w:u w:val="none"/>
              </w:rPr>
              <w:outlineLvl w:val="9"/>
            </w:pPr>
            <w:r>
              <w:rPr>
                <w:rFonts w:hint="eastAsia" w:ascii="宋体" w:hAnsi="宋体" w:eastAsia="宋体" w:cs="宋体"/>
                <w:b w:val="0"/>
                <w:bCs w:val="0"/>
                <w:i w:val="0"/>
                <w:color w:val="auto"/>
                <w:sz w:val="24"/>
                <w:szCs w:val="24"/>
                <w:highlight w:val="none"/>
                <w:u w:val="none"/>
              </w:rPr>
            </w:r>
            <w:r/>
          </w:p>
        </w:tc>
      </w:tr>
      <w:tr>
        <w:trPr>
          <w:jc w:val="center"/>
          <w:trHeight w:val="72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75" w:type="dxa"/>
            <w:vAlign w:val="center"/>
            <w:textDirection w:val="lrTb"/>
            <w:noWrap w:val="false"/>
          </w:tcPr>
          <w:p>
            <w:pPr>
              <w:jc w:val="center"/>
              <w:keepLines w:val="0"/>
              <w:keepNext w:val="0"/>
              <w:pageBreakBefore w:val="0"/>
              <w:widowControl/>
              <w:rPr>
                <w:rFonts w:hint="eastAsia" w:ascii="宋体" w:hAnsi="宋体" w:eastAsia="宋体" w:cs="宋体"/>
                <w:b w:val="0"/>
                <w:bCs w:val="0"/>
                <w:i w:val="0"/>
                <w:color w:val="auto"/>
                <w:sz w:val="24"/>
                <w:szCs w:val="24"/>
                <w:highlight w:val="none"/>
                <w:u w:val="single"/>
              </w:rPr>
              <w:outlineLvl w:val="9"/>
              <w:suppressLineNumbers w:val="0"/>
            </w:pPr>
            <w:r>
              <w:rPr>
                <w:rFonts w:hint="eastAsia" w:ascii="宋体" w:hAnsi="宋体" w:eastAsia="宋体" w:cs="宋体"/>
                <w:b w:val="0"/>
                <w:bCs w:val="0"/>
                <w:i w:val="0"/>
                <w:color w:val="auto"/>
                <w:sz w:val="24"/>
                <w:szCs w:val="24"/>
                <w:highlight w:val="none"/>
                <w:u w:val="single"/>
                <w:lang w:val="en-US" w:eastAsia="zh-CN" w:bidi="ar"/>
              </w:rPr>
              <w:t xml:space="preserve">垫被</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2" w:type="dxa"/>
            <w:vAlign w:val="center"/>
            <w:textDirection w:val="lrTb"/>
            <w:noWrap w:val="false"/>
          </w:tcPr>
          <w:p>
            <w:pPr>
              <w:jc w:val="center"/>
              <w:keepLines w:val="0"/>
              <w:keepNext w:val="0"/>
              <w:pageBreakBefore w:val="0"/>
              <w:widowControl/>
              <w:rPr>
                <w:rFonts w:hint="eastAsia" w:ascii="宋体" w:hAnsi="宋体" w:eastAsia="宋体" w:cs="宋体"/>
                <w:b w:val="0"/>
                <w:bCs w:val="0"/>
                <w:i w:val="0"/>
                <w:color w:val="auto"/>
                <w:sz w:val="24"/>
                <w:szCs w:val="24"/>
                <w:highlight w:val="none"/>
                <w:u w:val="none"/>
              </w:rPr>
              <w:outlineLvl w:val="9"/>
              <w:suppressLineNumbers w:val="0"/>
            </w:pPr>
            <w:r>
              <w:rPr>
                <w:rFonts w:hint="eastAsia" w:ascii="宋体" w:hAnsi="宋体" w:eastAsia="宋体" w:cs="宋体"/>
                <w:b w:val="0"/>
                <w:bCs w:val="0"/>
                <w:i w:val="0"/>
                <w:color w:val="auto"/>
                <w:sz w:val="24"/>
                <w:szCs w:val="24"/>
                <w:highlight w:val="none"/>
                <w:u w:val="none"/>
                <w:lang w:val="en-US" w:eastAsia="zh-CN" w:bidi="ar"/>
              </w:rPr>
              <w:t xml:space="preserve">85X195CM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jc w:val="center"/>
              <w:keepLines w:val="0"/>
              <w:keepNext w:val="0"/>
              <w:pageBreakBefore w:val="0"/>
              <w:widowControl/>
              <w:rPr>
                <w:rFonts w:hint="eastAsia" w:ascii="宋体" w:hAnsi="宋体" w:eastAsia="宋体" w:cs="宋体"/>
                <w:b w:val="0"/>
                <w:bCs w:val="0"/>
                <w:i w:val="0"/>
                <w:color w:val="auto"/>
                <w:sz w:val="24"/>
                <w:szCs w:val="24"/>
                <w:highlight w:val="none"/>
                <w:u w:val="none"/>
              </w:rPr>
              <w:outlineLvl w:val="9"/>
              <w:suppressLineNumbers w:val="0"/>
            </w:pPr>
            <w:r>
              <w:rPr>
                <w:rFonts w:hint="eastAsia" w:ascii="宋体" w:hAnsi="宋体" w:eastAsia="宋体" w:cs="宋体"/>
                <w:b w:val="0"/>
                <w:bCs w:val="0"/>
                <w:i w:val="0"/>
                <w:color w:val="auto"/>
                <w:sz w:val="24"/>
                <w:szCs w:val="24"/>
                <w:highlight w:val="none"/>
                <w:u w:val="none"/>
                <w:lang w:val="en-US" w:eastAsia="zh-CN" w:bidi="ar"/>
              </w:rPr>
              <w:t xml:space="preserve">1.5kg</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1560" w:type="dxa"/>
            <w:vAlign w:val="center"/>
            <w:textDirection w:val="lrTb"/>
            <w:noWrap w:val="false"/>
          </w:tcPr>
          <w:p>
            <w:pPr>
              <w:jc w:val="left"/>
              <w:keepLines w:val="0"/>
              <w:keepNext w:val="0"/>
              <w:pageBreakBefore w:val="0"/>
              <w:widowControl/>
              <w:rPr>
                <w:rFonts w:hint="eastAsia" w:ascii="宋体" w:hAnsi="宋体" w:eastAsia="宋体" w:cs="宋体"/>
                <w:b w:val="0"/>
                <w:bCs w:val="0"/>
                <w:i w:val="0"/>
                <w:color w:val="auto"/>
                <w:sz w:val="24"/>
                <w:szCs w:val="24"/>
                <w:highlight w:val="none"/>
                <w:u w:val="none"/>
              </w:rPr>
              <w:outlineLvl w:val="9"/>
              <w:suppressLineNumbers w:val="0"/>
            </w:pPr>
            <w:r>
              <w:rPr>
                <w:rFonts w:hint="eastAsia" w:ascii="宋体" w:hAnsi="宋体" w:eastAsia="宋体" w:cs="宋体"/>
                <w:b w:val="0"/>
                <w:bCs w:val="0"/>
                <w:i w:val="0"/>
                <w:color w:val="auto"/>
                <w:sz w:val="24"/>
                <w:szCs w:val="24"/>
                <w:highlight w:val="none"/>
                <w:u w:val="none"/>
                <w:lang w:val="en-US" w:eastAsia="zh-CN" w:bidi="ar"/>
              </w:rPr>
              <w:t xml:space="preserve">T/C65/35 45X45/110X76白色</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jc w:val="center"/>
              <w:keepLines w:val="0"/>
              <w:keepNext w:val="0"/>
              <w:pageBreakBefore w:val="0"/>
              <w:rPr>
                <w:rFonts w:hint="eastAsia" w:ascii="宋体" w:hAnsi="宋体" w:eastAsia="宋体" w:cs="宋体"/>
                <w:b w:val="0"/>
                <w:bCs w:val="0"/>
                <w:i w:val="0"/>
                <w:color w:val="auto"/>
                <w:sz w:val="24"/>
                <w:szCs w:val="24"/>
                <w:highlight w:val="none"/>
                <w:u w:val="none"/>
              </w:rPr>
              <w:outlineLvl w:val="9"/>
            </w:pPr>
            <w:r>
              <w:rPr>
                <w:rFonts w:hint="eastAsia" w:ascii="宋体" w:hAnsi="宋体" w:eastAsia="宋体" w:cs="宋体"/>
                <w:b w:val="0"/>
                <w:bCs w:val="0"/>
                <w:i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3" w:type="dxa"/>
            <w:vAlign w:val="center"/>
            <w:textDirection w:val="lrTb"/>
            <w:noWrap w:val="false"/>
          </w:tcPr>
          <w:p>
            <w:pPr>
              <w:jc w:val="center"/>
              <w:keepLines w:val="0"/>
              <w:keepNext w:val="0"/>
              <w:pageBreakBefore w:val="0"/>
              <w:widowControl/>
              <w:rPr>
                <w:rFonts w:hint="eastAsia" w:ascii="宋体" w:hAnsi="宋体" w:eastAsia="宋体" w:cs="宋体"/>
                <w:b w:val="0"/>
                <w:bCs w:val="0"/>
                <w:i w:val="0"/>
                <w:color w:val="auto"/>
                <w:sz w:val="24"/>
                <w:szCs w:val="24"/>
                <w:highlight w:val="none"/>
                <w:u w:val="none"/>
              </w:rPr>
              <w:outlineLvl w:val="9"/>
              <w:suppressLineNumbers w:val="0"/>
            </w:pPr>
            <w:r>
              <w:rPr>
                <w:rFonts w:hint="eastAsia" w:ascii="宋体" w:hAnsi="宋体" w:eastAsia="宋体" w:cs="宋体"/>
                <w:b w:val="0"/>
                <w:bCs w:val="0"/>
                <w:i w:val="0"/>
                <w:color w:val="auto"/>
                <w:sz w:val="24"/>
                <w:szCs w:val="24"/>
                <w:highlight w:val="none"/>
                <w:u w:val="none"/>
                <w:lang w:val="en-US" w:eastAsia="zh-CN" w:bidi="ar"/>
              </w:rPr>
              <w:t xml:space="preserve">7d 64mm 二维 有硅 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2" w:type="dxa"/>
            <w:vAlign w:val="center"/>
            <w:textDirection w:val="lrTb"/>
            <w:noWrap w:val="false"/>
          </w:tcPr>
          <w:p>
            <w:pPr>
              <w:jc w:val="center"/>
              <w:keepLines w:val="0"/>
              <w:keepNext w:val="0"/>
              <w:pageBreakBefore w:val="0"/>
              <w:widowControl/>
              <w:rPr>
                <w:rFonts w:hint="eastAsia" w:ascii="宋体" w:hAnsi="宋体" w:eastAsia="宋体" w:cs="宋体"/>
                <w:b w:val="0"/>
                <w:bCs w:val="0"/>
                <w:i w:val="0"/>
                <w:color w:val="auto"/>
                <w:sz w:val="24"/>
                <w:szCs w:val="24"/>
                <w:highlight w:val="none"/>
                <w:u w:val="none"/>
              </w:rPr>
              <w:outlineLvl w:val="9"/>
              <w:suppressLineNumbers w:val="0"/>
            </w:pPr>
            <w:r>
              <w:rPr>
                <w:rFonts w:hint="eastAsia" w:ascii="宋体" w:hAnsi="宋体" w:eastAsia="宋体" w:cs="宋体"/>
                <w:b w:val="0"/>
                <w:bCs w:val="0"/>
                <w:i w:val="0"/>
                <w:color w:val="auto"/>
                <w:sz w:val="24"/>
                <w:szCs w:val="24"/>
                <w:highlight w:val="none"/>
                <w:u w:val="none"/>
                <w:lang w:val="en-US" w:eastAsia="zh-CN" w:bidi="ar"/>
              </w:rPr>
              <w:t xml:space="preserve">6D 64mm 40%</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142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color w:val="auto"/>
                <w:sz w:val="24"/>
                <w:szCs w:val="24"/>
                <w:highlight w:val="none"/>
                <w:u w:val="none"/>
              </w:rPr>
              <w:outlineLvl w:val="9"/>
              <w:suppressLineNumbers w:val="0"/>
            </w:pPr>
            <w:r>
              <w:rPr>
                <w:rFonts w:hint="eastAsia" w:ascii="宋体" w:hAnsi="宋体" w:eastAsia="宋体" w:cs="宋体"/>
                <w:b w:val="0"/>
                <w:bCs w:val="0"/>
                <w:i w:val="0"/>
                <w:color w:val="auto"/>
                <w:sz w:val="24"/>
                <w:szCs w:val="24"/>
                <w:highlight w:val="none"/>
                <w:u w:val="none"/>
                <w:lang w:val="en-US" w:eastAsia="zh-CN" w:bidi="ar"/>
              </w:rPr>
              <w:t xml:space="preserve">7d 64mm 二维 有硅 10%</w:t>
            </w:r>
            <w:r/>
          </w:p>
        </w:tc>
      </w:tr>
      <w:tr>
        <w:trPr>
          <w:jc w:val="center"/>
          <w:trHeight w:val="72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75" w:type="dxa"/>
            <w:vAlign w:val="center"/>
            <w:textDirection w:val="lrTb"/>
            <w:noWrap w:val="false"/>
          </w:tcPr>
          <w:p>
            <w:pPr>
              <w:jc w:val="center"/>
              <w:keepLines w:val="0"/>
              <w:keepNext w:val="0"/>
              <w:pageBreakBefore w:val="0"/>
              <w:widowControl/>
              <w:rPr>
                <w:rFonts w:hint="eastAsia" w:ascii="宋体" w:hAnsi="宋体" w:eastAsia="宋体" w:cs="宋体"/>
                <w:b w:val="0"/>
                <w:bCs w:val="0"/>
                <w:i w:val="0"/>
                <w:color w:val="auto"/>
                <w:sz w:val="24"/>
                <w:szCs w:val="24"/>
                <w:highlight w:val="none"/>
                <w:u w:val="single"/>
                <w:lang w:val="en-US" w:eastAsia="zh-CN" w:bidi="ar"/>
              </w:rPr>
              <w:outlineLvl w:val="9"/>
              <w:suppressLineNumbers w:val="0"/>
            </w:pPr>
            <w:r>
              <w:rPr>
                <w:rFonts w:hint="eastAsia" w:ascii="宋体" w:hAnsi="宋体" w:eastAsia="宋体" w:cs="宋体"/>
                <w:b w:val="0"/>
                <w:bCs w:val="0"/>
                <w:i w:val="0"/>
                <w:color w:val="auto"/>
                <w:sz w:val="24"/>
                <w:szCs w:val="24"/>
                <w:highlight w:val="none"/>
                <w:u w:val="single"/>
                <w:lang w:val="en-US" w:eastAsia="zh-CN" w:bidi="ar"/>
              </w:rPr>
              <w:t xml:space="preserve">绗缝垫</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color w:val="auto"/>
                <w:sz w:val="24"/>
                <w:szCs w:val="24"/>
                <w:highlight w:val="none"/>
                <w:u w:val="none"/>
                <w:lang w:val="en-US" w:eastAsia="zh-CN" w:bidi="ar"/>
              </w:rPr>
              <w:outlineLvl w:val="9"/>
            </w:pPr>
            <w:r>
              <w:rPr>
                <w:rFonts w:hint="eastAsia" w:ascii="宋体" w:hAnsi="宋体" w:eastAsia="宋体" w:cs="宋体"/>
                <w:b w:val="0"/>
                <w:bCs w:val="0"/>
                <w:color w:val="auto"/>
                <w:sz w:val="24"/>
                <w:szCs w:val="24"/>
                <w:highlight w:val="none"/>
              </w:rPr>
              <w:t xml:space="preserve">85X200CM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color w:val="auto"/>
                <w:sz w:val="24"/>
                <w:szCs w:val="24"/>
                <w:highlight w:val="none"/>
                <w:u w:val="none"/>
                <w:lang w:val="en-US" w:eastAsia="zh-CN" w:bidi="ar"/>
              </w:rPr>
              <w:outlineLvl w:val="9"/>
            </w:pPr>
            <w:r>
              <w:rPr>
                <w:rFonts w:hint="eastAsia" w:ascii="宋体" w:hAnsi="宋体" w:eastAsia="宋体" w:cs="宋体"/>
                <w:b w:val="0"/>
                <w:bCs w:val="0"/>
                <w:color w:val="auto"/>
                <w:sz w:val="24"/>
                <w:szCs w:val="24"/>
                <w:highlight w:val="none"/>
              </w:rPr>
              <w:t xml:space="preserve">400g/m2</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156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color w:val="auto"/>
                <w:sz w:val="24"/>
                <w:szCs w:val="24"/>
                <w:highlight w:val="none"/>
                <w:u w:val="none"/>
                <w:lang w:val="en-US" w:eastAsia="zh-CN" w:bidi="ar"/>
              </w:rPr>
              <w:outlineLvl w:val="9"/>
            </w:pPr>
            <w:r>
              <w:rPr>
                <w:rFonts w:hint="eastAsia" w:ascii="宋体" w:hAnsi="宋体" w:eastAsia="宋体" w:cs="宋体"/>
                <w:b w:val="0"/>
                <w:bCs w:val="0"/>
                <w:color w:val="auto"/>
                <w:sz w:val="24"/>
                <w:szCs w:val="24"/>
                <w:highlight w:val="none"/>
              </w:rPr>
              <w:t xml:space="preserve">T/C65/35 45X45/110X76白色</w:t>
            </w:r>
            <w:r/>
          </w:p>
        </w:tc>
        <w:tc>
          <w:tcPr>
            <w:tcBorders>
              <w:top w:val="single" w:color="000000" w:sz="4" w:space="0"/>
              <w:left w:val="single" w:color="auto" w:sz="4" w:space="0"/>
              <w:bottom w:val="single" w:color="auto" w:sz="4" w:space="0"/>
              <w:right w:val="single" w:color="000000" w:sz="4" w:space="0"/>
            </w:tcBorders>
            <w:tcMar>
              <w:left w:w="15" w:type="dxa"/>
              <w:top w:w="15" w:type="dxa"/>
              <w:right w:w="15" w:type="dxa"/>
            </w:tcMar>
            <w:tcW w:w="108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color w:val="auto"/>
                <w:sz w:val="24"/>
                <w:szCs w:val="24"/>
                <w:highlight w:val="none"/>
                <w:u w:val="none"/>
              </w:rPr>
              <w:outlineLvl w:val="9"/>
            </w:pPr>
            <w:r>
              <w:rPr>
                <w:rFonts w:hint="eastAsia" w:ascii="宋体" w:hAnsi="宋体" w:eastAsia="宋体" w:cs="宋体"/>
                <w:b w:val="0"/>
                <w:bCs w:val="0"/>
                <w:i w:val="0"/>
                <w:color w:val="auto"/>
                <w:sz w:val="24"/>
                <w:szCs w:val="24"/>
                <w:highlight w:val="none"/>
                <w:u w:val="none"/>
              </w:rPr>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1253"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color w:val="auto"/>
                <w:sz w:val="24"/>
                <w:szCs w:val="24"/>
                <w:highlight w:val="none"/>
                <w:u w:val="none"/>
                <w:lang w:val="en-US" w:eastAsia="zh-CN" w:bidi="ar"/>
              </w:rPr>
              <w:outlineLvl w:val="9"/>
            </w:pPr>
            <w:r>
              <w:rPr>
                <w:rFonts w:hint="eastAsia" w:ascii="宋体" w:hAnsi="宋体" w:eastAsia="宋体" w:cs="宋体"/>
                <w:b w:val="0"/>
                <w:bCs w:val="0"/>
                <w:color w:val="auto"/>
                <w:sz w:val="24"/>
                <w:szCs w:val="24"/>
                <w:highlight w:val="none"/>
              </w:rPr>
              <w:t xml:space="preserve">7d 64mm 二维 有硅 50%</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87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color w:val="auto"/>
                <w:sz w:val="24"/>
                <w:szCs w:val="24"/>
                <w:highlight w:val="none"/>
                <w:u w:val="none"/>
                <w:lang w:val="en-US" w:eastAsia="zh-CN" w:bidi="ar"/>
              </w:rPr>
              <w:outlineLvl w:val="9"/>
            </w:pPr>
            <w:r>
              <w:rPr>
                <w:rFonts w:hint="eastAsia" w:ascii="宋体" w:hAnsi="宋体" w:eastAsia="宋体" w:cs="宋体"/>
                <w:b w:val="0"/>
                <w:bCs w:val="0"/>
                <w:color w:val="auto"/>
                <w:sz w:val="24"/>
                <w:szCs w:val="24"/>
                <w:highlight w:val="none"/>
              </w:rPr>
              <w:t xml:space="preserve">6D 64mm 40%</w:t>
            </w:r>
            <w:r/>
          </w:p>
        </w:tc>
        <w:tc>
          <w:tcPr>
            <w:tcBorders>
              <w:top w:val="single" w:color="000000" w:sz="4" w:space="0"/>
              <w:left w:val="single" w:color="000000" w:sz="4" w:space="0"/>
              <w:bottom w:val="single" w:color="auto" w:sz="4" w:space="0"/>
              <w:right w:val="single" w:color="auto" w:sz="4" w:space="0"/>
            </w:tcBorders>
            <w:tcMar>
              <w:left w:w="15" w:type="dxa"/>
              <w:top w:w="15" w:type="dxa"/>
              <w:right w:w="15" w:type="dxa"/>
            </w:tcMar>
            <w:tcW w:w="1428"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color w:val="auto"/>
                <w:sz w:val="24"/>
                <w:szCs w:val="24"/>
                <w:highlight w:val="none"/>
                <w:u w:val="none"/>
                <w:lang w:val="en-US" w:eastAsia="zh-CN" w:bidi="ar"/>
              </w:rPr>
              <w:outlineLvl w:val="9"/>
            </w:pPr>
            <w:r>
              <w:rPr>
                <w:rFonts w:hint="eastAsia" w:ascii="宋体" w:hAnsi="宋体" w:eastAsia="宋体" w:cs="宋体"/>
                <w:b w:val="0"/>
                <w:bCs w:val="0"/>
                <w:color w:val="auto"/>
                <w:sz w:val="24"/>
                <w:szCs w:val="24"/>
                <w:highlight w:val="none"/>
              </w:rPr>
              <w:t xml:space="preserve">7d 64mm 二维 有硅 10%</w:t>
            </w:r>
            <w:r/>
          </w:p>
        </w:tc>
      </w:tr>
    </w:tbl>
    <w:p>
      <w:pPr>
        <w:pStyle w:val="1236"/>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outlineLvl w:val="9"/>
      </w:pPr>
      <w:r/>
      <w:bookmarkStart w:id="146" w:name="_Toc23751"/>
      <w:r/>
      <w:r/>
    </w:p>
    <w:p>
      <w:pPr>
        <w:pStyle w:val="1236"/>
        <w:numPr>
          <w:ilvl w:val="0"/>
          <w:numId w:val="11"/>
        </w:numPr>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outlineLvl w:val="9"/>
      </w:pPr>
      <w:r>
        <w:rPr>
          <w:rFonts w:hint="eastAsia" w:ascii="宋体" w:hAnsi="宋体" w:eastAsia="宋体" w:cs="宋体"/>
          <w:b/>
          <w:bCs/>
          <w:color w:val="auto"/>
          <w:sz w:val="24"/>
          <w:szCs w:val="24"/>
          <w:highlight w:val="none"/>
          <w:lang w:eastAsia="zh-CN"/>
        </w:rPr>
        <w:t xml:space="preserve">技术要求(3) 《值班床被服单类产品技术要求》</w:t>
      </w:r>
      <w:bookmarkEnd w:id="146"/>
      <w:r/>
      <w:r/>
    </w:p>
    <w:tbl>
      <w:tblPr>
        <w:tblStyle w:val="744"/>
        <w:tblW w:w="8017" w:type="dxa"/>
        <w:jc w:val="center"/>
        <w:tblLayout w:type="fixed"/>
        <w:tblCellMar>
          <w:left w:w="0" w:type="dxa"/>
          <w:top w:w="0" w:type="dxa"/>
          <w:right w:w="0" w:type="dxa"/>
          <w:bottom w:w="0" w:type="dxa"/>
        </w:tblCellMar>
        <w:tblLook w:val="04A0" w:firstRow="1" w:lastRow="0" w:firstColumn="1" w:lastColumn="0" w:noHBand="0" w:noVBand="1"/>
      </w:tblPr>
      <w:tblGrid>
        <w:gridCol w:w="927"/>
        <w:gridCol w:w="1832"/>
        <w:gridCol w:w="1211"/>
        <w:gridCol w:w="1287"/>
        <w:gridCol w:w="2760"/>
      </w:tblGrid>
      <w:tr>
        <w:trPr>
          <w:jc w:val="center"/>
          <w:trHeight w:val="4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7" w:type="dxa"/>
            <w:vAlign w:val="center"/>
            <w:textDirection w:val="lrTb"/>
            <w:noWrap/>
          </w:tcPr>
          <w:p>
            <w:pPr>
              <w:jc w:val="center"/>
              <w:keepLines w:val="0"/>
              <w:keepNext w:val="0"/>
              <w:pageBreakBefore w:val="0"/>
              <w:widowControl/>
              <w:rPr>
                <w:rFonts w:hint="eastAsia" w:ascii="宋体" w:hAnsi="宋体" w:eastAsia="宋体" w:cs="宋体"/>
                <w:b/>
                <w:bCs/>
                <w:i w:val="0"/>
                <w:color w:val="auto"/>
                <w:sz w:val="24"/>
                <w:szCs w:val="24"/>
                <w:highlight w:val="none"/>
                <w:u w:val="none"/>
              </w:rPr>
              <w:outlineLvl w:val="9"/>
              <w:suppressLineNumbers w:val="0"/>
            </w:pPr>
            <w:r>
              <w:rPr>
                <w:rFonts w:hint="eastAsia" w:ascii="宋体" w:hAnsi="宋体" w:eastAsia="宋体" w:cs="宋体"/>
                <w:b/>
                <w:bCs/>
                <w:i w:val="0"/>
                <w:color w:val="auto"/>
                <w:sz w:val="24"/>
                <w:szCs w:val="24"/>
                <w:highlight w:val="none"/>
                <w:u w:val="none"/>
                <w:lang w:val="en-US" w:eastAsia="zh-CN" w:bidi="ar"/>
              </w:rPr>
              <w:t xml:space="preserve">品名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32" w:type="dxa"/>
            <w:vAlign w:val="center"/>
            <w:textDirection w:val="lrTb"/>
            <w:noWrap/>
          </w:tcPr>
          <w:p>
            <w:pPr>
              <w:jc w:val="center"/>
              <w:keepLines w:val="0"/>
              <w:keepNext w:val="0"/>
              <w:pageBreakBefore w:val="0"/>
              <w:widowControl/>
              <w:rPr>
                <w:rFonts w:hint="eastAsia" w:ascii="宋体" w:hAnsi="宋体" w:eastAsia="宋体" w:cs="宋体"/>
                <w:b/>
                <w:bCs/>
                <w:i w:val="0"/>
                <w:color w:val="auto"/>
                <w:sz w:val="24"/>
                <w:szCs w:val="24"/>
                <w:highlight w:val="none"/>
                <w:u w:val="none"/>
              </w:rPr>
              <w:outlineLvl w:val="9"/>
              <w:suppressLineNumbers w:val="0"/>
            </w:pPr>
            <w:r>
              <w:rPr>
                <w:rFonts w:hint="eastAsia" w:ascii="宋体" w:hAnsi="宋体" w:eastAsia="宋体" w:cs="宋体"/>
                <w:b/>
                <w:bCs/>
                <w:i w:val="0"/>
                <w:color w:val="auto"/>
                <w:sz w:val="24"/>
                <w:szCs w:val="24"/>
                <w:highlight w:val="none"/>
                <w:u w:val="none"/>
                <w:lang w:val="en-US" w:eastAsia="zh-CN" w:bidi="ar"/>
              </w:rPr>
              <w:t xml:space="preserve">材料规格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1" w:type="dxa"/>
            <w:vAlign w:val="center"/>
            <w:textDirection w:val="lrTb"/>
            <w:noWrap/>
          </w:tcPr>
          <w:p>
            <w:pPr>
              <w:jc w:val="center"/>
              <w:keepLines w:val="0"/>
              <w:keepNext w:val="0"/>
              <w:pageBreakBefore w:val="0"/>
              <w:widowControl/>
              <w:rPr>
                <w:rFonts w:hint="eastAsia" w:ascii="宋体" w:hAnsi="宋体" w:eastAsia="宋体" w:cs="宋体"/>
                <w:b/>
                <w:bCs/>
                <w:i w:val="0"/>
                <w:color w:val="auto"/>
                <w:sz w:val="24"/>
                <w:szCs w:val="24"/>
                <w:highlight w:val="none"/>
                <w:u w:val="none"/>
              </w:rPr>
              <w:outlineLvl w:val="9"/>
              <w:suppressLineNumbers w:val="0"/>
            </w:pPr>
            <w:r>
              <w:rPr>
                <w:rFonts w:hint="eastAsia" w:ascii="宋体" w:hAnsi="宋体" w:eastAsia="宋体" w:cs="宋体"/>
                <w:b/>
                <w:bCs/>
                <w:i w:val="0"/>
                <w:color w:val="auto"/>
                <w:sz w:val="24"/>
                <w:szCs w:val="24"/>
                <w:highlight w:val="none"/>
                <w:u w:val="none"/>
                <w:lang w:val="en-US" w:eastAsia="zh-CN" w:bidi="ar"/>
              </w:rPr>
              <w:t xml:space="preserve">纱支密度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7" w:type="dxa"/>
            <w:vAlign w:val="center"/>
            <w:textDirection w:val="lrTb"/>
            <w:noWrap/>
          </w:tcPr>
          <w:p>
            <w:pPr>
              <w:jc w:val="center"/>
              <w:keepLines w:val="0"/>
              <w:keepNext w:val="0"/>
              <w:pageBreakBefore w:val="0"/>
              <w:widowControl/>
              <w:rPr>
                <w:rFonts w:hint="eastAsia" w:ascii="宋体" w:hAnsi="宋体" w:eastAsia="宋体" w:cs="宋体"/>
                <w:b/>
                <w:bCs/>
                <w:i w:val="0"/>
                <w:color w:val="auto"/>
                <w:sz w:val="24"/>
                <w:szCs w:val="24"/>
                <w:highlight w:val="none"/>
                <w:u w:val="none"/>
              </w:rPr>
              <w:outlineLvl w:val="9"/>
              <w:suppressLineNumbers w:val="0"/>
            </w:pPr>
            <w:r>
              <w:rPr>
                <w:rFonts w:hint="eastAsia" w:ascii="宋体" w:hAnsi="宋体" w:eastAsia="宋体" w:cs="宋体"/>
                <w:b/>
                <w:bCs/>
                <w:i w:val="0"/>
                <w:color w:val="auto"/>
                <w:sz w:val="24"/>
                <w:szCs w:val="24"/>
                <w:highlight w:val="none"/>
                <w:u w:val="none"/>
                <w:lang w:val="en-US" w:eastAsia="zh-CN" w:bidi="ar"/>
              </w:rPr>
              <w:t xml:space="preserve">新品尺寸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60" w:type="dxa"/>
            <w:vAlign w:val="center"/>
            <w:textDirection w:val="lrTb"/>
            <w:noWrap/>
          </w:tcPr>
          <w:p>
            <w:pPr>
              <w:jc w:val="center"/>
              <w:keepLines w:val="0"/>
              <w:keepNext w:val="0"/>
              <w:pageBreakBefore w:val="0"/>
              <w:widowControl/>
              <w:rPr>
                <w:rFonts w:hint="eastAsia" w:ascii="宋体" w:hAnsi="宋体" w:eastAsia="宋体" w:cs="宋体"/>
                <w:b/>
                <w:bCs/>
                <w:i w:val="0"/>
                <w:color w:val="auto"/>
                <w:sz w:val="24"/>
                <w:szCs w:val="24"/>
                <w:highlight w:val="none"/>
                <w:u w:val="none"/>
              </w:rPr>
              <w:outlineLvl w:val="9"/>
              <w:suppressLineNumbers w:val="0"/>
            </w:pPr>
            <w:r>
              <w:rPr>
                <w:rFonts w:hint="eastAsia" w:ascii="宋体" w:hAnsi="宋体" w:eastAsia="宋体" w:cs="宋体"/>
                <w:b/>
                <w:bCs/>
                <w:i w:val="0"/>
                <w:color w:val="auto"/>
                <w:sz w:val="24"/>
                <w:szCs w:val="24"/>
                <w:highlight w:val="none"/>
                <w:u w:val="none"/>
                <w:lang w:val="en-US" w:eastAsia="zh-CN" w:bidi="ar"/>
              </w:rPr>
              <w:t xml:space="preserve">质量要求</w:t>
            </w:r>
            <w:r/>
          </w:p>
        </w:tc>
      </w:tr>
      <w:tr>
        <w:trPr>
          <w:jc w:val="center"/>
          <w:trHeight w:val="8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7" w:type="dxa"/>
            <w:vAlign w:val="center"/>
            <w:textDirection w:val="lrTb"/>
            <w:noWrap/>
          </w:tcPr>
          <w:p>
            <w:pPr>
              <w:jc w:val="center"/>
              <w:keepLines w:val="0"/>
              <w:keepNext w:val="0"/>
              <w:pageBreakBefore w:val="0"/>
              <w:widowControl/>
              <w:rPr>
                <w:rFonts w:hint="eastAsia" w:ascii="宋体" w:hAnsi="宋体" w:eastAsia="宋体" w:cs="宋体"/>
                <w:b w:val="0"/>
                <w:bCs w:val="0"/>
                <w:i w:val="0"/>
                <w:color w:val="auto"/>
                <w:sz w:val="24"/>
                <w:szCs w:val="24"/>
                <w:highlight w:val="none"/>
                <w:u w:val="none"/>
              </w:rPr>
              <w:outlineLvl w:val="9"/>
              <w:suppressLineNumbers w:val="0"/>
            </w:pPr>
            <w:r>
              <w:rPr>
                <w:rFonts w:hint="eastAsia" w:ascii="宋体" w:hAnsi="宋体" w:eastAsia="宋体" w:cs="宋体"/>
                <w:b w:val="0"/>
                <w:bCs w:val="0"/>
                <w:i w:val="0"/>
                <w:color w:val="auto"/>
                <w:sz w:val="24"/>
                <w:szCs w:val="24"/>
                <w:highlight w:val="none"/>
                <w:u w:val="none"/>
                <w:lang w:val="en-US" w:eastAsia="zh-CN" w:bidi="ar"/>
              </w:rPr>
              <w:t xml:space="preserve">床单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32" w:type="dxa"/>
            <w:vAlign w:val="center"/>
            <w:textDirection w:val="lrTb"/>
            <w:noWrap w:val="false"/>
          </w:tcPr>
          <w:p>
            <w:pPr>
              <w:jc w:val="left"/>
              <w:keepLines w:val="0"/>
              <w:keepNext w:val="0"/>
              <w:pageBreakBefore w:val="0"/>
              <w:widowControl/>
              <w:rPr>
                <w:rFonts w:hint="eastAsia" w:ascii="宋体" w:hAnsi="宋体" w:eastAsia="宋体" w:cs="宋体"/>
                <w:b w:val="0"/>
                <w:bCs w:val="0"/>
                <w:i w:val="0"/>
                <w:color w:val="auto"/>
                <w:sz w:val="24"/>
                <w:szCs w:val="24"/>
                <w:highlight w:val="none"/>
                <w:u w:val="none"/>
              </w:rPr>
              <w:outlineLvl w:val="9"/>
              <w:suppressLineNumbers w:val="0"/>
            </w:pPr>
            <w:r>
              <w:rPr>
                <w:rFonts w:hint="eastAsia" w:ascii="宋体" w:hAnsi="宋体" w:eastAsia="宋体" w:cs="宋体"/>
                <w:b w:val="0"/>
                <w:bCs w:val="0"/>
                <w:i w:val="0"/>
                <w:color w:val="auto"/>
                <w:sz w:val="24"/>
                <w:szCs w:val="24"/>
                <w:highlight w:val="none"/>
                <w:u w:val="none"/>
                <w:lang w:val="en-US" w:eastAsia="zh-CN" w:bidi="ar"/>
              </w:rPr>
              <w:t xml:space="preserve">全棉精梳40*40/133*100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1" w:type="dxa"/>
            <w:vAlign w:val="center"/>
            <w:textDirection w:val="lrTb"/>
            <w:noWrap w:val="false"/>
          </w:tcPr>
          <w:p>
            <w:pPr>
              <w:jc w:val="left"/>
              <w:keepLines w:val="0"/>
              <w:keepNext w:val="0"/>
              <w:pageBreakBefore w:val="0"/>
              <w:widowControl/>
              <w:rPr>
                <w:rFonts w:hint="eastAsia" w:ascii="宋体" w:hAnsi="宋体" w:eastAsia="宋体" w:cs="宋体"/>
                <w:b w:val="0"/>
                <w:bCs w:val="0"/>
                <w:i w:val="0"/>
                <w:color w:val="auto"/>
                <w:sz w:val="24"/>
                <w:szCs w:val="24"/>
                <w:highlight w:val="none"/>
                <w:u w:val="none"/>
              </w:rPr>
              <w:outlineLvl w:val="9"/>
              <w:suppressLineNumbers w:val="0"/>
            </w:pPr>
            <w:r>
              <w:rPr>
                <w:rFonts w:hint="eastAsia" w:ascii="宋体" w:hAnsi="宋体" w:eastAsia="宋体" w:cs="宋体"/>
                <w:b w:val="0"/>
                <w:bCs w:val="0"/>
                <w:i w:val="0"/>
                <w:color w:val="auto"/>
                <w:sz w:val="24"/>
                <w:szCs w:val="24"/>
                <w:highlight w:val="none"/>
                <w:u w:val="none"/>
                <w:lang w:val="en-US" w:eastAsia="zh-CN" w:bidi="ar"/>
              </w:rPr>
              <w:t xml:space="preserve">平纹组织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7" w:type="dxa"/>
            <w:vAlign w:val="center"/>
            <w:textDirection w:val="lrTb"/>
            <w:noWrap/>
          </w:tcPr>
          <w:p>
            <w:pPr>
              <w:jc w:val="center"/>
              <w:keepLines w:val="0"/>
              <w:keepNext w:val="0"/>
              <w:pageBreakBefore w:val="0"/>
              <w:widowControl/>
              <w:rPr>
                <w:rFonts w:hint="eastAsia" w:ascii="宋体" w:hAnsi="宋体" w:eastAsia="宋体" w:cs="宋体"/>
                <w:b w:val="0"/>
                <w:bCs w:val="0"/>
                <w:i w:val="0"/>
                <w:color w:val="auto"/>
                <w:sz w:val="24"/>
                <w:szCs w:val="24"/>
                <w:highlight w:val="none"/>
                <w:u w:val="none"/>
              </w:rPr>
              <w:outlineLvl w:val="9"/>
              <w:suppressLineNumbers w:val="0"/>
            </w:pPr>
            <w:r>
              <w:rPr>
                <w:rFonts w:hint="eastAsia" w:ascii="宋体" w:hAnsi="宋体" w:eastAsia="宋体" w:cs="宋体"/>
                <w:b w:val="0"/>
                <w:bCs w:val="0"/>
                <w:i w:val="0"/>
                <w:color w:val="auto"/>
                <w:sz w:val="24"/>
                <w:szCs w:val="24"/>
                <w:highlight w:val="none"/>
                <w:u w:val="none"/>
                <w:lang w:val="en-US" w:eastAsia="zh-CN" w:bidi="ar"/>
              </w:rPr>
              <w:t xml:space="preserve">170*290cm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60" w:type="dxa"/>
            <w:vAlign w:val="center"/>
            <w:textDirection w:val="lrTb"/>
            <w:noWrap w:val="false"/>
          </w:tcPr>
          <w:p>
            <w:pPr>
              <w:jc w:val="left"/>
              <w:keepLines w:val="0"/>
              <w:keepNext w:val="0"/>
              <w:pageBreakBefore w:val="0"/>
              <w:widowControl/>
              <w:rPr>
                <w:rFonts w:hint="eastAsia" w:ascii="宋体" w:hAnsi="宋体" w:eastAsia="宋体" w:cs="宋体"/>
                <w:b w:val="0"/>
                <w:bCs w:val="0"/>
                <w:i w:val="0"/>
                <w:color w:val="auto"/>
                <w:sz w:val="24"/>
                <w:szCs w:val="24"/>
                <w:highlight w:val="none"/>
                <w:u w:val="none"/>
              </w:rPr>
              <w:outlineLvl w:val="9"/>
              <w:suppressLineNumbers w:val="0"/>
            </w:pPr>
            <w:r>
              <w:rPr>
                <w:rFonts w:hint="eastAsia" w:ascii="宋体" w:hAnsi="宋体" w:eastAsia="宋体" w:cs="宋体"/>
                <w:b w:val="0"/>
                <w:bCs w:val="0"/>
                <w:i w:val="0"/>
                <w:color w:val="auto"/>
                <w:sz w:val="24"/>
                <w:szCs w:val="24"/>
                <w:highlight w:val="none"/>
                <w:u w:val="none"/>
                <w:lang w:val="en-US" w:eastAsia="zh-CN" w:bidi="ar"/>
              </w:rPr>
              <w:t xml:space="preserve">颜色为淡鹅黄色，染色工艺为士林染色，耐氯漂消毒，皂洗牢度4.5级以上</w:t>
            </w:r>
            <w:r/>
          </w:p>
        </w:tc>
      </w:tr>
      <w:tr>
        <w:trPr>
          <w:jc w:val="center"/>
          <w:trHeight w:val="9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7" w:type="dxa"/>
            <w:vAlign w:val="center"/>
            <w:textDirection w:val="lrTb"/>
            <w:noWrap/>
          </w:tcPr>
          <w:p>
            <w:pPr>
              <w:jc w:val="center"/>
              <w:keepLines w:val="0"/>
              <w:keepNext w:val="0"/>
              <w:pageBreakBefore w:val="0"/>
              <w:widowControl/>
              <w:rPr>
                <w:rFonts w:hint="eastAsia" w:ascii="宋体" w:hAnsi="宋体" w:eastAsia="宋体" w:cs="宋体"/>
                <w:b w:val="0"/>
                <w:bCs w:val="0"/>
                <w:i w:val="0"/>
                <w:color w:val="auto"/>
                <w:sz w:val="24"/>
                <w:szCs w:val="24"/>
                <w:highlight w:val="none"/>
                <w:u w:val="none"/>
              </w:rPr>
              <w:outlineLvl w:val="9"/>
              <w:suppressLineNumbers w:val="0"/>
            </w:pPr>
            <w:r>
              <w:rPr>
                <w:rFonts w:hint="eastAsia" w:ascii="宋体" w:hAnsi="宋体" w:eastAsia="宋体" w:cs="宋体"/>
                <w:b w:val="0"/>
                <w:bCs w:val="0"/>
                <w:i w:val="0"/>
                <w:color w:val="auto"/>
                <w:sz w:val="24"/>
                <w:szCs w:val="24"/>
                <w:highlight w:val="none"/>
                <w:u w:val="none"/>
                <w:lang w:val="en-US" w:eastAsia="zh-CN" w:bidi="ar"/>
              </w:rPr>
              <w:t xml:space="preserve">被套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32" w:type="dxa"/>
            <w:vAlign w:val="center"/>
            <w:textDirection w:val="lrTb"/>
            <w:noWrap w:val="false"/>
          </w:tcPr>
          <w:p>
            <w:pPr>
              <w:jc w:val="left"/>
              <w:keepLines w:val="0"/>
              <w:keepNext w:val="0"/>
              <w:pageBreakBefore w:val="0"/>
              <w:widowControl/>
              <w:rPr>
                <w:rFonts w:hint="eastAsia" w:ascii="宋体" w:hAnsi="宋体" w:eastAsia="宋体" w:cs="宋体"/>
                <w:b w:val="0"/>
                <w:bCs w:val="0"/>
                <w:i w:val="0"/>
                <w:color w:val="auto"/>
                <w:sz w:val="24"/>
                <w:szCs w:val="24"/>
                <w:highlight w:val="none"/>
                <w:u w:val="none"/>
              </w:rPr>
              <w:outlineLvl w:val="9"/>
              <w:suppressLineNumbers w:val="0"/>
            </w:pPr>
            <w:r>
              <w:rPr>
                <w:rFonts w:hint="eastAsia" w:ascii="宋体" w:hAnsi="宋体" w:eastAsia="宋体" w:cs="宋体"/>
                <w:b w:val="0"/>
                <w:bCs w:val="0"/>
                <w:i w:val="0"/>
                <w:color w:val="auto"/>
                <w:sz w:val="24"/>
                <w:szCs w:val="24"/>
                <w:highlight w:val="none"/>
                <w:u w:val="none"/>
                <w:lang w:val="en-US" w:eastAsia="zh-CN" w:bidi="ar"/>
              </w:rPr>
              <w:t xml:space="preserve">全棉精梳40*40/133*100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1" w:type="dxa"/>
            <w:vAlign w:val="center"/>
            <w:textDirection w:val="lrTb"/>
            <w:noWrap w:val="false"/>
          </w:tcPr>
          <w:p>
            <w:pPr>
              <w:jc w:val="left"/>
              <w:keepLines w:val="0"/>
              <w:keepNext w:val="0"/>
              <w:pageBreakBefore w:val="0"/>
              <w:widowControl/>
              <w:rPr>
                <w:rFonts w:hint="eastAsia" w:ascii="宋体" w:hAnsi="宋体" w:eastAsia="宋体" w:cs="宋体"/>
                <w:b w:val="0"/>
                <w:bCs w:val="0"/>
                <w:i w:val="0"/>
                <w:color w:val="auto"/>
                <w:sz w:val="24"/>
                <w:szCs w:val="24"/>
                <w:highlight w:val="none"/>
                <w:u w:val="none"/>
              </w:rPr>
              <w:outlineLvl w:val="9"/>
              <w:suppressLineNumbers w:val="0"/>
            </w:pPr>
            <w:r>
              <w:rPr>
                <w:rFonts w:hint="eastAsia" w:ascii="宋体" w:hAnsi="宋体" w:eastAsia="宋体" w:cs="宋体"/>
                <w:b w:val="0"/>
                <w:bCs w:val="0"/>
                <w:i w:val="0"/>
                <w:color w:val="auto"/>
                <w:sz w:val="24"/>
                <w:szCs w:val="24"/>
                <w:highlight w:val="none"/>
                <w:u w:val="none"/>
                <w:lang w:val="en-US" w:eastAsia="zh-CN" w:bidi="ar"/>
              </w:rPr>
              <w:t xml:space="preserve">平纹组织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7" w:type="dxa"/>
            <w:vAlign w:val="center"/>
            <w:textDirection w:val="lrTb"/>
            <w:noWrap/>
          </w:tcPr>
          <w:p>
            <w:pPr>
              <w:jc w:val="center"/>
              <w:keepLines w:val="0"/>
              <w:keepNext w:val="0"/>
              <w:pageBreakBefore w:val="0"/>
              <w:widowControl/>
              <w:rPr>
                <w:rFonts w:hint="eastAsia" w:ascii="宋体" w:hAnsi="宋体" w:eastAsia="宋体" w:cs="宋体"/>
                <w:b w:val="0"/>
                <w:bCs w:val="0"/>
                <w:i w:val="0"/>
                <w:color w:val="auto"/>
                <w:sz w:val="24"/>
                <w:szCs w:val="24"/>
                <w:highlight w:val="none"/>
                <w:u w:val="none"/>
              </w:rPr>
              <w:outlineLvl w:val="9"/>
              <w:suppressLineNumbers w:val="0"/>
            </w:pPr>
            <w:r>
              <w:rPr>
                <w:rFonts w:hint="eastAsia" w:ascii="宋体" w:hAnsi="宋体" w:eastAsia="宋体" w:cs="宋体"/>
                <w:b w:val="0"/>
                <w:bCs w:val="0"/>
                <w:i w:val="0"/>
                <w:color w:val="auto"/>
                <w:sz w:val="24"/>
                <w:szCs w:val="24"/>
                <w:highlight w:val="none"/>
                <w:u w:val="none"/>
                <w:lang w:val="en-US" w:eastAsia="zh-CN" w:bidi="ar"/>
              </w:rPr>
              <w:t xml:space="preserve">170*240cm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60" w:type="dxa"/>
            <w:vAlign w:val="center"/>
            <w:textDirection w:val="lrTb"/>
            <w:noWrap w:val="false"/>
          </w:tcPr>
          <w:p>
            <w:pPr>
              <w:jc w:val="left"/>
              <w:keepLines w:val="0"/>
              <w:keepNext w:val="0"/>
              <w:pageBreakBefore w:val="0"/>
              <w:widowControl/>
              <w:rPr>
                <w:rFonts w:hint="eastAsia" w:ascii="宋体" w:hAnsi="宋体" w:eastAsia="宋体" w:cs="宋体"/>
                <w:b w:val="0"/>
                <w:bCs w:val="0"/>
                <w:i w:val="0"/>
                <w:color w:val="auto"/>
                <w:sz w:val="24"/>
                <w:szCs w:val="24"/>
                <w:highlight w:val="none"/>
                <w:u w:val="none"/>
              </w:rPr>
              <w:outlineLvl w:val="9"/>
              <w:suppressLineNumbers w:val="0"/>
            </w:pPr>
            <w:r>
              <w:rPr>
                <w:rFonts w:hint="eastAsia" w:ascii="宋体" w:hAnsi="宋体" w:eastAsia="宋体" w:cs="宋体"/>
                <w:b w:val="0"/>
                <w:bCs w:val="0"/>
                <w:i w:val="0"/>
                <w:color w:val="auto"/>
                <w:sz w:val="24"/>
                <w:szCs w:val="24"/>
                <w:highlight w:val="none"/>
                <w:u w:val="none"/>
                <w:lang w:val="en-US" w:eastAsia="zh-CN" w:bidi="ar"/>
              </w:rPr>
              <w:t xml:space="preserve">颜色为淡鹅黄色，染色工艺为士林染色，耐氯漂消毒，皂洗牢度4.5级以上</w:t>
            </w:r>
            <w:r/>
          </w:p>
        </w:tc>
      </w:tr>
      <w:tr>
        <w:trPr>
          <w:jc w:val="center"/>
          <w:trHeight w:val="9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7" w:type="dxa"/>
            <w:vAlign w:val="center"/>
            <w:textDirection w:val="lrTb"/>
            <w:noWrap/>
          </w:tcPr>
          <w:p>
            <w:pPr>
              <w:jc w:val="center"/>
              <w:keepLines w:val="0"/>
              <w:keepNext w:val="0"/>
              <w:pageBreakBefore w:val="0"/>
              <w:widowControl/>
              <w:rPr>
                <w:rFonts w:hint="eastAsia" w:ascii="宋体" w:hAnsi="宋体" w:eastAsia="宋体" w:cs="宋体"/>
                <w:b w:val="0"/>
                <w:bCs w:val="0"/>
                <w:i w:val="0"/>
                <w:color w:val="auto"/>
                <w:sz w:val="24"/>
                <w:szCs w:val="24"/>
                <w:highlight w:val="none"/>
                <w:u w:val="none"/>
              </w:rPr>
              <w:outlineLvl w:val="9"/>
              <w:suppressLineNumbers w:val="0"/>
            </w:pPr>
            <w:r>
              <w:rPr>
                <w:rFonts w:hint="eastAsia" w:ascii="宋体" w:hAnsi="宋体" w:eastAsia="宋体" w:cs="宋体"/>
                <w:b w:val="0"/>
                <w:bCs w:val="0"/>
                <w:i w:val="0"/>
                <w:color w:val="auto"/>
                <w:sz w:val="24"/>
                <w:szCs w:val="24"/>
                <w:highlight w:val="none"/>
                <w:u w:val="none"/>
                <w:lang w:val="en-US" w:eastAsia="zh-CN" w:bidi="ar"/>
              </w:rPr>
              <w:t xml:space="preserve">枕套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32" w:type="dxa"/>
            <w:vAlign w:val="center"/>
            <w:textDirection w:val="lrTb"/>
            <w:noWrap w:val="false"/>
          </w:tcPr>
          <w:p>
            <w:pPr>
              <w:jc w:val="left"/>
              <w:keepLines w:val="0"/>
              <w:keepNext w:val="0"/>
              <w:pageBreakBefore w:val="0"/>
              <w:widowControl/>
              <w:rPr>
                <w:rFonts w:hint="eastAsia" w:ascii="宋体" w:hAnsi="宋体" w:eastAsia="宋体" w:cs="宋体"/>
                <w:b w:val="0"/>
                <w:bCs w:val="0"/>
                <w:i w:val="0"/>
                <w:color w:val="auto"/>
                <w:sz w:val="24"/>
                <w:szCs w:val="24"/>
                <w:highlight w:val="none"/>
                <w:u w:val="none"/>
              </w:rPr>
              <w:outlineLvl w:val="9"/>
              <w:suppressLineNumbers w:val="0"/>
            </w:pPr>
            <w:r>
              <w:rPr>
                <w:rFonts w:hint="eastAsia" w:ascii="宋体" w:hAnsi="宋体" w:eastAsia="宋体" w:cs="宋体"/>
                <w:b w:val="0"/>
                <w:bCs w:val="0"/>
                <w:i w:val="0"/>
                <w:color w:val="auto"/>
                <w:sz w:val="24"/>
                <w:szCs w:val="24"/>
                <w:highlight w:val="none"/>
                <w:u w:val="none"/>
                <w:lang w:val="en-US" w:eastAsia="zh-CN" w:bidi="ar"/>
              </w:rPr>
              <w:t xml:space="preserve">全棉精梳40*40/133*100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1" w:type="dxa"/>
            <w:vAlign w:val="center"/>
            <w:textDirection w:val="lrTb"/>
            <w:noWrap w:val="false"/>
          </w:tcPr>
          <w:p>
            <w:pPr>
              <w:jc w:val="left"/>
              <w:keepLines w:val="0"/>
              <w:keepNext w:val="0"/>
              <w:pageBreakBefore w:val="0"/>
              <w:widowControl/>
              <w:rPr>
                <w:rFonts w:hint="eastAsia" w:ascii="宋体" w:hAnsi="宋体" w:eastAsia="宋体" w:cs="宋体"/>
                <w:b w:val="0"/>
                <w:bCs w:val="0"/>
                <w:i w:val="0"/>
                <w:color w:val="auto"/>
                <w:sz w:val="24"/>
                <w:szCs w:val="24"/>
                <w:highlight w:val="none"/>
                <w:u w:val="none"/>
              </w:rPr>
              <w:outlineLvl w:val="9"/>
              <w:suppressLineNumbers w:val="0"/>
            </w:pPr>
            <w:r>
              <w:rPr>
                <w:rFonts w:hint="eastAsia" w:ascii="宋体" w:hAnsi="宋体" w:eastAsia="宋体" w:cs="宋体"/>
                <w:b w:val="0"/>
                <w:bCs w:val="0"/>
                <w:i w:val="0"/>
                <w:color w:val="auto"/>
                <w:sz w:val="24"/>
                <w:szCs w:val="24"/>
                <w:highlight w:val="none"/>
                <w:u w:val="none"/>
                <w:lang w:val="en-US" w:eastAsia="zh-CN" w:bidi="ar"/>
              </w:rPr>
              <w:t xml:space="preserve">平纹组织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7" w:type="dxa"/>
            <w:vAlign w:val="center"/>
            <w:textDirection w:val="lrTb"/>
            <w:noWrap/>
          </w:tcPr>
          <w:p>
            <w:pPr>
              <w:jc w:val="center"/>
              <w:keepLines w:val="0"/>
              <w:keepNext w:val="0"/>
              <w:pageBreakBefore w:val="0"/>
              <w:widowControl/>
              <w:rPr>
                <w:rFonts w:hint="eastAsia" w:ascii="宋体" w:hAnsi="宋体" w:eastAsia="宋体" w:cs="宋体"/>
                <w:b w:val="0"/>
                <w:bCs w:val="0"/>
                <w:i w:val="0"/>
                <w:color w:val="auto"/>
                <w:sz w:val="24"/>
                <w:szCs w:val="24"/>
                <w:highlight w:val="none"/>
                <w:u w:val="none"/>
              </w:rPr>
              <w:outlineLvl w:val="9"/>
              <w:suppressLineNumbers w:val="0"/>
            </w:pPr>
            <w:r>
              <w:rPr>
                <w:rFonts w:hint="eastAsia" w:ascii="宋体" w:hAnsi="宋体" w:eastAsia="宋体" w:cs="宋体"/>
                <w:b w:val="0"/>
                <w:bCs w:val="0"/>
                <w:i w:val="0"/>
                <w:color w:val="auto"/>
                <w:sz w:val="24"/>
                <w:szCs w:val="24"/>
                <w:highlight w:val="none"/>
                <w:u w:val="none"/>
                <w:lang w:val="en-US" w:eastAsia="zh-CN" w:bidi="ar"/>
              </w:rPr>
              <w:t xml:space="preserve">50*75+20cm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60" w:type="dxa"/>
            <w:vAlign w:val="center"/>
            <w:textDirection w:val="lrTb"/>
            <w:noWrap w:val="false"/>
          </w:tcPr>
          <w:p>
            <w:pPr>
              <w:jc w:val="left"/>
              <w:keepLines w:val="0"/>
              <w:keepNext w:val="0"/>
              <w:pageBreakBefore w:val="0"/>
              <w:widowControl/>
              <w:rPr>
                <w:rFonts w:hint="eastAsia" w:ascii="宋体" w:hAnsi="宋体" w:eastAsia="宋体" w:cs="宋体"/>
                <w:b w:val="0"/>
                <w:bCs w:val="0"/>
                <w:i w:val="0"/>
                <w:color w:val="auto"/>
                <w:sz w:val="24"/>
                <w:szCs w:val="24"/>
                <w:highlight w:val="none"/>
                <w:u w:val="none"/>
              </w:rPr>
              <w:outlineLvl w:val="9"/>
              <w:suppressLineNumbers w:val="0"/>
            </w:pPr>
            <w:r>
              <w:rPr>
                <w:rFonts w:hint="eastAsia" w:ascii="宋体" w:hAnsi="宋体" w:eastAsia="宋体" w:cs="宋体"/>
                <w:b w:val="0"/>
                <w:bCs w:val="0"/>
                <w:i w:val="0"/>
                <w:color w:val="auto"/>
                <w:sz w:val="24"/>
                <w:szCs w:val="24"/>
                <w:highlight w:val="none"/>
                <w:u w:val="none"/>
                <w:lang w:val="en-US" w:eastAsia="zh-CN" w:bidi="ar"/>
              </w:rPr>
              <w:t xml:space="preserve">颜色为淡鹅黄色，染色工艺为士林染色，耐氯漂消毒，皂洗牢度4.5级以上</w:t>
            </w:r>
            <w:r/>
          </w:p>
        </w:tc>
      </w:tr>
    </w:tbl>
    <w:p>
      <w:pPr>
        <w:pStyle w:val="1236"/>
        <w:numPr>
          <w:ilvl w:val="0"/>
          <w:numId w:val="0"/>
        </w:numPr>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outlineLvl w:val="9"/>
      </w:pPr>
      <w:r>
        <w:rPr>
          <w:rFonts w:hint="eastAsia" w:ascii="宋体" w:hAnsi="宋体" w:eastAsia="宋体" w:cs="宋体"/>
          <w:b/>
          <w:bCs/>
          <w:color w:val="auto"/>
          <w:sz w:val="24"/>
          <w:szCs w:val="24"/>
          <w:highlight w:val="none"/>
          <w:lang w:eastAsia="zh-CN"/>
        </w:rPr>
      </w:r>
      <w:r/>
    </w:p>
    <w:p>
      <w:pPr>
        <w:pStyle w:val="1236"/>
        <w:numPr>
          <w:ilvl w:val="0"/>
          <w:numId w:val="11"/>
        </w:numPr>
        <w:ind w:left="0" w:firstLine="0"/>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outlineLvl w:val="9"/>
      </w:pPr>
      <w:r/>
      <w:bookmarkStart w:id="147" w:name="_Toc30861"/>
      <w:r>
        <w:rPr>
          <w:rFonts w:hint="eastAsia" w:ascii="宋体" w:hAnsi="宋体" w:eastAsia="宋体" w:cs="宋体"/>
          <w:b/>
          <w:bCs/>
          <w:color w:val="auto"/>
          <w:sz w:val="24"/>
          <w:szCs w:val="24"/>
          <w:highlight w:val="none"/>
          <w:lang w:eastAsia="zh-CN"/>
        </w:rPr>
        <w:t xml:space="preserve">技术要求(</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eastAsia="zh-CN"/>
        </w:rPr>
        <w:t xml:space="preserve">) 《医用被服洗涤消毒标准要求》</w:t>
      </w:r>
      <w:bookmarkEnd w:id="147"/>
      <w:r/>
      <w:r/>
    </w:p>
    <w:p>
      <w:pPr>
        <w:pStyle w:val="1236"/>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7.1</w:t>
      </w:r>
      <w:r>
        <w:rPr>
          <w:rFonts w:hint="eastAsia" w:ascii="宋体" w:hAnsi="宋体" w:eastAsia="宋体" w:cs="宋体"/>
          <w:color w:val="auto"/>
          <w:sz w:val="24"/>
          <w:szCs w:val="24"/>
          <w:highlight w:val="none"/>
        </w:rPr>
        <w:t xml:space="preserve">投标方洗涤后的被服必须达到下表的质量指标。</w:t>
      </w:r>
      <w:r/>
    </w:p>
    <w:p>
      <w:pPr>
        <w:pStyle w:val="1236"/>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7.2</w:t>
      </w:r>
      <w:r>
        <w:rPr>
          <w:rFonts w:hint="eastAsia" w:ascii="宋体" w:hAnsi="宋体" w:eastAsia="宋体" w:cs="宋体"/>
          <w:color w:val="auto"/>
          <w:sz w:val="24"/>
          <w:szCs w:val="24"/>
          <w:highlight w:val="none"/>
        </w:rPr>
        <w:t xml:space="preserve">检测标准按照按照DB32江苏省强制性地方标准《公共用纺织品安全技术规范》。</w:t>
      </w:r>
      <w:r/>
    </w:p>
    <w:p>
      <w:pPr>
        <w:pStyle w:val="1236"/>
        <w:numPr>
          <w:ilvl w:val="0"/>
          <w:numId w:val="11"/>
        </w:numPr>
        <w:ind w:left="0" w:firstLine="0"/>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outlineLvl w:val="9"/>
      </w:pPr>
      <w:r>
        <w:rPr>
          <w:rFonts w:hint="eastAsia" w:ascii="宋体" w:hAnsi="宋体" w:eastAsia="宋体" w:cs="宋体"/>
          <w:b/>
          <w:bCs/>
          <w:color w:val="auto"/>
          <w:sz w:val="24"/>
          <w:szCs w:val="24"/>
          <w:highlight w:val="none"/>
          <w:lang w:eastAsia="zh-CN"/>
        </w:rPr>
        <w:t xml:space="preserve">技术要求(</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eastAsia="zh-CN"/>
        </w:rPr>
        <w:t xml:space="preserve">) 《床单元被服内在质量技术要求》</w:t>
      </w:r>
      <w:r/>
    </w:p>
    <w:p>
      <w:pPr>
        <w:pStyle w:val="1236"/>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8.1投标方提供的床单元用品织物规格必须达到下表的规格要求。</w:t>
      </w:r>
      <w:r/>
    </w:p>
    <w:p>
      <w:pPr>
        <w:pStyle w:val="1236"/>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8.2投标方必须提供的床单元用品的内在质量必须达到下表的内在质量指标要求。必须提供样品和</w:t>
      </w:r>
      <w:r>
        <w:rPr>
          <w:rFonts w:hint="eastAsia" w:ascii="宋体" w:hAnsi="宋体" w:cs="宋体"/>
          <w:color w:val="auto"/>
          <w:sz w:val="24"/>
          <w:szCs w:val="24"/>
          <w:highlight w:val="none"/>
          <w:lang w:val="en-US" w:eastAsia="zh-CN"/>
        </w:rPr>
        <w:t xml:space="preserve">具备资质的第三方检测机构</w:t>
      </w:r>
      <w:r>
        <w:rPr>
          <w:rFonts w:hint="eastAsia" w:ascii="宋体" w:hAnsi="宋体" w:eastAsia="宋体" w:cs="宋体"/>
          <w:color w:val="auto"/>
          <w:sz w:val="24"/>
          <w:szCs w:val="24"/>
          <w:highlight w:val="none"/>
          <w:lang w:val="en-US" w:eastAsia="zh-CN"/>
        </w:rPr>
        <w:t xml:space="preserve">出具最新检测报告或检测标准按照按照《中华人民共和国国家标准《GB/T28459-2012 公共用纺织品》。</w:t>
      </w:r>
      <w:r/>
    </w:p>
    <w:tbl>
      <w:tblPr>
        <w:tblStyle w:val="744"/>
        <w:tblpPr w:horzAnchor="margin" w:tblpXSpec="center" w:vertAnchor="text" w:tblpY="218" w:leftFromText="180" w:topFromText="0" w:rightFromText="180" w:bottomFromText="0"/>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1194"/>
        <w:gridCol w:w="1194"/>
        <w:gridCol w:w="1198"/>
        <w:gridCol w:w="1196"/>
        <w:gridCol w:w="762"/>
        <w:gridCol w:w="1083"/>
        <w:gridCol w:w="1644"/>
        <w:gridCol w:w="1469"/>
      </w:tblGrid>
      <w:tr>
        <w:trPr>
          <w:jc w:val="center"/>
          <w:trHeight w:val="97"/>
        </w:trPr>
        <w:tc>
          <w:tcPr>
            <w:gridSpan w:val="8"/>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661"/>
        </w:trPr>
        <w:tc>
          <w:tcPr>
            <w:tcBorders>
              <w:top w:val="single" w:color="000000" w:sz="4" w:space="0"/>
              <w:left w:val="single" w:color="000000" w:sz="4" w:space="0"/>
              <w:bottom w:val="single" w:color="000000" w:sz="4" w:space="0"/>
              <w:right w:val="single" w:color="000000" w:sz="4" w:space="0"/>
            </w:tcBorders>
            <w:tcW w:w="61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序号</w:t>
            </w:r>
            <w:r/>
          </w:p>
        </w:tc>
        <w:tc>
          <w:tcPr>
            <w:gridSpan w:val="3"/>
            <w:tcBorders>
              <w:top w:val="single" w:color="000000" w:sz="4" w:space="0"/>
              <w:left w:val="none" w:color="000000" w:sz="4" w:space="0"/>
              <w:bottom w:val="single" w:color="000000" w:sz="4" w:space="0"/>
              <w:right w:val="single" w:color="000000" w:sz="4" w:space="0"/>
            </w:tcBorders>
            <w:tcW w:w="1842"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考核项目</w:t>
            </w:r>
            <w:r/>
          </w:p>
        </w:tc>
        <w:tc>
          <w:tcPr>
            <w:tcBorders>
              <w:top w:val="singl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单位</w:t>
            </w:r>
            <w:r/>
          </w:p>
        </w:tc>
        <w:tc>
          <w:tcPr>
            <w:tcBorders>
              <w:top w:val="single" w:color="000000" w:sz="4" w:space="0"/>
              <w:left w:val="none" w:color="000000" w:sz="4" w:space="0"/>
              <w:bottom w:val="single" w:color="000000" w:sz="4" w:space="0"/>
              <w:right w:val="single" w:color="000000" w:sz="4" w:space="0"/>
            </w:tcBorders>
            <w:tcW w:w="55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新品要求</w:t>
            </w:r>
            <w:r/>
          </w:p>
        </w:tc>
        <w:tc>
          <w:tcPr>
            <w:tcBorders>
              <w:top w:val="single" w:color="000000" w:sz="4" w:space="0"/>
              <w:left w:val="none" w:color="000000" w:sz="4" w:space="0"/>
              <w:bottom w:val="single" w:color="000000" w:sz="4" w:space="0"/>
              <w:right w:val="none" w:color="000000" w:sz="4" w:space="0"/>
            </w:tcBorders>
            <w:tcW w:w="84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水洗90次后要求</w:t>
            </w:r>
            <w:r/>
          </w:p>
        </w:tc>
        <w:tc>
          <w:tcPr>
            <w:tcBorders>
              <w:top w:val="single" w:color="auto" w:sz="4" w:space="0"/>
              <w:left w:val="single" w:color="auto" w:sz="4" w:space="0"/>
              <w:bottom w:val="single" w:color="auto" w:sz="4" w:space="0"/>
              <w:right w:val="single" w:color="auto" w:sz="4" w:space="0"/>
            </w:tcBorders>
            <w:tcW w:w="75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备注</w:t>
            </w:r>
            <w:r/>
          </w:p>
        </w:tc>
      </w:tr>
      <w:tr>
        <w:trPr>
          <w:jc w:val="center"/>
          <w:trHeight w:val="383"/>
        </w:trPr>
        <w:tc>
          <w:tcPr>
            <w:tcBorders>
              <w:top w:val="none" w:color="000000" w:sz="4" w:space="0"/>
              <w:left w:val="single" w:color="000000" w:sz="4" w:space="0"/>
              <w:bottom w:val="single" w:color="000000" w:sz="4" w:space="0"/>
              <w:right w:val="single" w:color="000000" w:sz="4" w:space="0"/>
            </w:tcBorders>
            <w:tcW w:w="613"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p>
        </w:tc>
        <w:tc>
          <w:tcPr>
            <w:gridSpan w:val="2"/>
            <w:tcBorders>
              <w:top w:val="single" w:color="000000" w:sz="4" w:space="0"/>
              <w:left w:val="single" w:color="000000" w:sz="4" w:space="0"/>
              <w:bottom w:val="single" w:color="000000" w:sz="4" w:space="0"/>
              <w:right w:val="single" w:color="000000" w:sz="4" w:space="0"/>
            </w:tcBorders>
            <w:tcW w:w="1228"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断裂强力≥</w:t>
            </w:r>
            <w:r/>
          </w:p>
        </w:tc>
        <w:tc>
          <w:tcPr>
            <w:tcBorders>
              <w:top w:val="none" w:color="000000" w:sz="4" w:space="0"/>
              <w:left w:val="none" w:color="000000" w:sz="4" w:space="0"/>
              <w:bottom w:val="single" w:color="000000" w:sz="4" w:space="0"/>
              <w:right w:val="single" w:color="000000" w:sz="4" w:space="0"/>
            </w:tcBorders>
            <w:tcW w:w="61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经向</w:t>
            </w:r>
            <w:r/>
          </w:p>
        </w:tc>
        <w:tc>
          <w:tcPr>
            <w:tcBorders>
              <w:top w:val="none" w:color="000000" w:sz="4" w:space="0"/>
              <w:left w:val="single" w:color="000000" w:sz="4" w:space="0"/>
              <w:bottom w:val="single" w:color="000000" w:sz="4" w:space="0"/>
              <w:right w:val="single" w:color="000000" w:sz="4" w:space="0"/>
            </w:tcBorders>
            <w:tcW w:w="391"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Ｎ</w:t>
            </w:r>
            <w:r/>
          </w:p>
        </w:tc>
        <w:tc>
          <w:tcPr>
            <w:tcBorders>
              <w:top w:val="none" w:color="000000" w:sz="4" w:space="0"/>
              <w:left w:val="none" w:color="000000" w:sz="4" w:space="0"/>
              <w:bottom w:val="single" w:color="000000" w:sz="4" w:space="0"/>
              <w:right w:val="single" w:color="000000" w:sz="4" w:space="0"/>
            </w:tcBorders>
            <w:tcW w:w="556"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530</w:t>
            </w:r>
            <w:r/>
          </w:p>
        </w:tc>
        <w:tc>
          <w:tcPr>
            <w:tcBorders>
              <w:top w:val="none" w:color="000000" w:sz="4" w:space="0"/>
              <w:left w:val="none" w:color="000000" w:sz="4" w:space="0"/>
              <w:bottom w:val="single" w:color="000000" w:sz="4" w:space="0"/>
              <w:right w:val="none" w:color="000000" w:sz="4" w:space="0"/>
            </w:tcBorders>
            <w:tcW w:w="84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350</w:t>
            </w:r>
            <w:r/>
          </w:p>
        </w:tc>
        <w:tc>
          <w:tcPr>
            <w:tcBorders>
              <w:top w:val="none" w:color="000000" w:sz="4" w:space="0"/>
              <w:left w:val="single" w:color="auto" w:sz="4" w:space="0"/>
              <w:bottom w:val="single" w:color="auto" w:sz="4" w:space="0"/>
              <w:right w:val="single" w:color="auto" w:sz="4" w:space="0"/>
            </w:tcBorders>
            <w:tcW w:w="75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493"/>
        </w:trPr>
        <w:tc>
          <w:tcPr>
            <w:tcBorders>
              <w:top w:val="none" w:color="000000" w:sz="4" w:space="0"/>
              <w:left w:val="single" w:color="000000" w:sz="4" w:space="0"/>
              <w:bottom w:val="single" w:color="000000" w:sz="4" w:space="0"/>
              <w:right w:val="single" w:color="000000" w:sz="4" w:space="0"/>
            </w:tcBorders>
            <w:tcW w:w="6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1228"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61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纬向</w:t>
            </w:r>
            <w:r/>
          </w:p>
        </w:tc>
        <w:tc>
          <w:tcPr>
            <w:tcBorders>
              <w:top w:val="none" w:color="000000" w:sz="4" w:space="0"/>
              <w:left w:val="single" w:color="000000" w:sz="4" w:space="0"/>
              <w:bottom w:val="single" w:color="000000" w:sz="4" w:space="0"/>
              <w:right w:val="single" w:color="000000" w:sz="4" w:space="0"/>
            </w:tcBorders>
            <w:tcW w:w="39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55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420</w:t>
            </w:r>
            <w:r/>
          </w:p>
        </w:tc>
        <w:tc>
          <w:tcPr>
            <w:tcBorders>
              <w:top w:val="none" w:color="000000" w:sz="4" w:space="0"/>
              <w:left w:val="none" w:color="000000" w:sz="4" w:space="0"/>
              <w:bottom w:val="single" w:color="000000" w:sz="4" w:space="0"/>
              <w:right w:val="none" w:color="000000" w:sz="4" w:space="0"/>
            </w:tcBorders>
            <w:tcW w:w="84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370</w:t>
            </w:r>
            <w:r/>
          </w:p>
        </w:tc>
        <w:tc>
          <w:tcPr>
            <w:tcBorders>
              <w:top w:val="none" w:color="000000" w:sz="4" w:space="0"/>
              <w:left w:val="single" w:color="auto" w:sz="4" w:space="0"/>
              <w:bottom w:val="single" w:color="auto" w:sz="4" w:space="0"/>
              <w:right w:val="single" w:color="auto" w:sz="4" w:space="0"/>
            </w:tcBorders>
            <w:tcW w:w="75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438"/>
        </w:trPr>
        <w:tc>
          <w:tcPr>
            <w:tcBorders>
              <w:top w:val="none" w:color="000000" w:sz="4" w:space="0"/>
              <w:left w:val="single" w:color="000000" w:sz="4" w:space="0"/>
              <w:bottom w:val="single" w:color="000000" w:sz="4" w:space="0"/>
              <w:right w:val="single" w:color="000000" w:sz="4" w:space="0"/>
            </w:tcBorders>
            <w:tcW w:w="613"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p>
        </w:tc>
        <w:tc>
          <w:tcPr>
            <w:gridSpan w:val="2"/>
            <w:tcBorders>
              <w:top w:val="single" w:color="000000" w:sz="4" w:space="0"/>
              <w:left w:val="single" w:color="000000" w:sz="4" w:space="0"/>
              <w:bottom w:val="single" w:color="000000" w:sz="4" w:space="0"/>
              <w:right w:val="single" w:color="000000" w:sz="4" w:space="0"/>
            </w:tcBorders>
            <w:tcW w:w="1228"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撕破强力≥</w:t>
            </w:r>
            <w:r/>
          </w:p>
        </w:tc>
        <w:tc>
          <w:tcPr>
            <w:tcBorders>
              <w:top w:val="none" w:color="000000" w:sz="4" w:space="0"/>
              <w:left w:val="none" w:color="000000" w:sz="4" w:space="0"/>
              <w:bottom w:val="single" w:color="000000" w:sz="4" w:space="0"/>
              <w:right w:val="single" w:color="000000" w:sz="4" w:space="0"/>
            </w:tcBorders>
            <w:tcW w:w="61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经向</w:t>
            </w:r>
            <w:r/>
          </w:p>
        </w:tc>
        <w:tc>
          <w:tcPr>
            <w:tcBorders>
              <w:top w:val="none" w:color="000000" w:sz="4" w:space="0"/>
              <w:left w:val="single" w:color="000000" w:sz="4" w:space="0"/>
              <w:bottom w:val="single" w:color="000000" w:sz="4" w:space="0"/>
              <w:right w:val="single" w:color="000000" w:sz="4" w:space="0"/>
            </w:tcBorders>
            <w:tcW w:w="391"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Ｎ</w:t>
            </w:r>
            <w:r/>
          </w:p>
        </w:tc>
        <w:tc>
          <w:tcPr>
            <w:tcBorders>
              <w:top w:val="none" w:color="000000" w:sz="4" w:space="0"/>
              <w:left w:val="none" w:color="000000" w:sz="4" w:space="0"/>
              <w:bottom w:val="single" w:color="000000" w:sz="4" w:space="0"/>
              <w:right w:val="single" w:color="000000" w:sz="4" w:space="0"/>
            </w:tcBorders>
            <w:tcW w:w="556"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w:t>
            </w:r>
            <w:r/>
          </w:p>
        </w:tc>
        <w:tc>
          <w:tcPr>
            <w:tcBorders>
              <w:top w:val="none" w:color="000000" w:sz="4" w:space="0"/>
              <w:left w:val="none" w:color="000000" w:sz="4" w:space="0"/>
              <w:bottom w:val="single" w:color="000000" w:sz="4" w:space="0"/>
              <w:right w:val="none" w:color="000000" w:sz="4" w:space="0"/>
            </w:tcBorders>
            <w:tcW w:w="84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w:t>
            </w:r>
            <w:r/>
          </w:p>
        </w:tc>
        <w:tc>
          <w:tcPr>
            <w:tcBorders>
              <w:top w:val="none" w:color="000000" w:sz="4" w:space="0"/>
              <w:left w:val="single" w:color="auto" w:sz="4" w:space="0"/>
              <w:bottom w:val="single" w:color="auto" w:sz="4" w:space="0"/>
              <w:right w:val="single" w:color="auto" w:sz="4" w:space="0"/>
            </w:tcBorders>
            <w:tcW w:w="75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343"/>
        </w:trPr>
        <w:tc>
          <w:tcPr>
            <w:tcBorders>
              <w:top w:val="none" w:color="000000" w:sz="4" w:space="0"/>
              <w:left w:val="single" w:color="000000" w:sz="4" w:space="0"/>
              <w:bottom w:val="single" w:color="000000" w:sz="4" w:space="0"/>
              <w:right w:val="single" w:color="000000" w:sz="4" w:space="0"/>
            </w:tcBorders>
            <w:tcW w:w="6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1228"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61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纬向</w:t>
            </w:r>
            <w:r/>
          </w:p>
        </w:tc>
        <w:tc>
          <w:tcPr>
            <w:tcBorders>
              <w:top w:val="none" w:color="000000" w:sz="4" w:space="0"/>
              <w:left w:val="single" w:color="000000" w:sz="4" w:space="0"/>
              <w:bottom w:val="single" w:color="000000" w:sz="4" w:space="0"/>
              <w:right w:val="single" w:color="000000" w:sz="4" w:space="0"/>
            </w:tcBorders>
            <w:tcW w:w="39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55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w:t>
            </w:r>
            <w:r/>
          </w:p>
        </w:tc>
        <w:tc>
          <w:tcPr>
            <w:tcBorders>
              <w:top w:val="none" w:color="000000" w:sz="4" w:space="0"/>
              <w:left w:val="none" w:color="000000" w:sz="4" w:space="0"/>
              <w:bottom w:val="single" w:color="000000" w:sz="4" w:space="0"/>
              <w:right w:val="none" w:color="000000" w:sz="4" w:space="0"/>
            </w:tcBorders>
            <w:tcW w:w="84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w:t>
            </w:r>
            <w:r/>
          </w:p>
        </w:tc>
        <w:tc>
          <w:tcPr>
            <w:tcBorders>
              <w:top w:val="none" w:color="000000" w:sz="4" w:space="0"/>
              <w:left w:val="single" w:color="auto" w:sz="4" w:space="0"/>
              <w:bottom w:val="single" w:color="auto" w:sz="4" w:space="0"/>
              <w:right w:val="single" w:color="auto" w:sz="4" w:space="0"/>
            </w:tcBorders>
            <w:tcW w:w="75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225"/>
        </w:trPr>
        <w:tc>
          <w:tcPr>
            <w:tcBorders>
              <w:top w:val="none" w:color="000000" w:sz="4" w:space="0"/>
              <w:left w:val="single" w:color="000000" w:sz="4" w:space="0"/>
              <w:bottom w:val="single" w:color="000000" w:sz="4" w:space="0"/>
              <w:right w:val="single" w:color="000000" w:sz="4" w:space="0"/>
            </w:tcBorders>
            <w:tcW w:w="613"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p>
        </w:tc>
        <w:tc>
          <w:tcPr>
            <w:tcBorders>
              <w:top w:val="none" w:color="000000" w:sz="4" w:space="0"/>
              <w:left w:val="none" w:color="000000" w:sz="4" w:space="0"/>
              <w:bottom w:val="none" w:color="000000" w:sz="4" w:space="0"/>
              <w:right w:val="single" w:color="000000" w:sz="4" w:space="0"/>
            </w:tcBorders>
            <w:tcW w:w="61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色牢度</w:t>
            </w:r>
            <w:r/>
          </w:p>
        </w:tc>
        <w:tc>
          <w:tcPr>
            <w:tcBorders>
              <w:top w:val="none" w:color="000000" w:sz="4" w:space="0"/>
              <w:left w:val="single" w:color="000000" w:sz="4" w:space="0"/>
              <w:bottom w:val="single" w:color="000000" w:sz="4" w:space="0"/>
              <w:right w:val="single" w:color="000000" w:sz="4" w:space="0"/>
            </w:tcBorders>
            <w:tcW w:w="615"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耐皂洗</w:t>
            </w:r>
            <w:r/>
          </w:p>
        </w:tc>
        <w:tc>
          <w:tcPr>
            <w:tcBorders>
              <w:top w:val="none" w:color="000000" w:sz="4" w:space="0"/>
              <w:left w:val="none" w:color="000000" w:sz="4" w:space="0"/>
              <w:bottom w:val="single" w:color="000000" w:sz="4" w:space="0"/>
              <w:right w:val="single" w:color="000000" w:sz="4" w:space="0"/>
            </w:tcBorders>
            <w:tcW w:w="61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变色</w:t>
            </w:r>
            <w:r/>
          </w:p>
        </w:tc>
        <w:tc>
          <w:tcPr>
            <w:tcBorders>
              <w:top w:val="none" w:color="000000" w:sz="4" w:space="0"/>
              <w:left w:val="single" w:color="000000" w:sz="4" w:space="0"/>
              <w:bottom w:val="single" w:color="000000" w:sz="4" w:space="0"/>
              <w:right w:val="single" w:color="000000" w:sz="4" w:space="0"/>
            </w:tcBorders>
            <w:tcW w:w="391"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级</w:t>
            </w:r>
            <w:r/>
          </w:p>
        </w:tc>
        <w:tc>
          <w:tcPr>
            <w:tcBorders>
              <w:top w:val="none" w:color="000000" w:sz="4" w:space="0"/>
              <w:left w:val="none" w:color="000000" w:sz="4" w:space="0"/>
              <w:bottom w:val="single" w:color="000000" w:sz="4" w:space="0"/>
              <w:right w:val="single" w:color="000000" w:sz="4" w:space="0"/>
            </w:tcBorders>
            <w:tcW w:w="55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w:t>
            </w:r>
            <w:r/>
          </w:p>
        </w:tc>
        <w:tc>
          <w:tcPr>
            <w:tcBorders>
              <w:top w:val="none" w:color="000000" w:sz="4" w:space="0"/>
              <w:left w:val="none" w:color="000000" w:sz="4" w:space="0"/>
              <w:bottom w:val="single" w:color="000000" w:sz="4" w:space="0"/>
              <w:right w:val="single" w:color="000000" w:sz="4" w:space="0"/>
            </w:tcBorders>
            <w:tcW w:w="84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p>
        </w:tc>
        <w:tc>
          <w:tcPr>
            <w:tcBorders>
              <w:top w:val="none" w:color="000000" w:sz="4" w:space="0"/>
              <w:left w:val="single" w:color="000000" w:sz="4" w:space="0"/>
              <w:bottom w:val="single" w:color="000000" w:sz="4" w:space="0"/>
              <w:right w:val="single" w:color="000000" w:sz="4" w:space="0"/>
            </w:tcBorders>
            <w:tcW w:w="751"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深色产品降半级要求；以颜色深度大于或等于GB/T4841.3为深色。</w:t>
            </w:r>
            <w:r/>
          </w:p>
        </w:tc>
      </w:tr>
      <w:tr>
        <w:trPr>
          <w:jc w:val="center"/>
          <w:trHeight w:val="425"/>
        </w:trPr>
        <w:tc>
          <w:tcPr>
            <w:tcBorders>
              <w:top w:val="none" w:color="000000" w:sz="4" w:space="0"/>
              <w:left w:val="single" w:color="000000" w:sz="4" w:space="0"/>
              <w:bottom w:val="single" w:color="000000" w:sz="4" w:space="0"/>
              <w:right w:val="single" w:color="000000" w:sz="4" w:space="0"/>
            </w:tcBorders>
            <w:tcW w:w="6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none" w:color="000000" w:sz="4" w:space="0"/>
              <w:right w:val="single" w:color="000000" w:sz="4" w:space="0"/>
            </w:tcBorders>
            <w:tcW w:w="61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p>
        </w:tc>
        <w:tc>
          <w:tcPr>
            <w:tcBorders>
              <w:top w:val="none" w:color="000000" w:sz="4" w:space="0"/>
              <w:left w:val="single" w:color="000000" w:sz="4" w:space="0"/>
              <w:bottom w:val="single" w:color="000000" w:sz="4" w:space="0"/>
              <w:right w:val="single" w:color="000000" w:sz="4" w:space="0"/>
            </w:tcBorders>
            <w:tcW w:w="615"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61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沾色</w:t>
            </w:r>
            <w:r/>
          </w:p>
        </w:tc>
        <w:tc>
          <w:tcPr>
            <w:tcBorders>
              <w:top w:val="none" w:color="000000" w:sz="4" w:space="0"/>
              <w:left w:val="single" w:color="000000" w:sz="4" w:space="0"/>
              <w:bottom w:val="single" w:color="000000" w:sz="4" w:space="0"/>
              <w:right w:val="single" w:color="000000" w:sz="4" w:space="0"/>
            </w:tcBorders>
            <w:tcW w:w="39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55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w:t>
            </w:r>
            <w:r/>
          </w:p>
        </w:tc>
        <w:tc>
          <w:tcPr>
            <w:tcBorders>
              <w:top w:val="none" w:color="000000" w:sz="4" w:space="0"/>
              <w:left w:val="none" w:color="000000" w:sz="4" w:space="0"/>
              <w:bottom w:val="single" w:color="000000" w:sz="4" w:space="0"/>
              <w:right w:val="single" w:color="000000" w:sz="4" w:space="0"/>
            </w:tcBorders>
            <w:tcW w:w="84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p>
        </w:tc>
        <w:tc>
          <w:tcPr>
            <w:tcBorders>
              <w:top w:val="none" w:color="000000" w:sz="4" w:space="0"/>
              <w:left w:val="single" w:color="000000" w:sz="4" w:space="0"/>
              <w:bottom w:val="single" w:color="000000" w:sz="4" w:space="0"/>
              <w:right w:val="single" w:color="000000" w:sz="4" w:space="0"/>
            </w:tcBorders>
            <w:tcW w:w="75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427"/>
        </w:trPr>
        <w:tc>
          <w:tcPr>
            <w:tcBorders>
              <w:top w:val="none" w:color="000000" w:sz="4" w:space="0"/>
              <w:left w:val="single" w:color="000000" w:sz="4" w:space="0"/>
              <w:bottom w:val="single" w:color="000000" w:sz="4" w:space="0"/>
              <w:right w:val="single" w:color="000000" w:sz="4" w:space="0"/>
            </w:tcBorders>
            <w:tcW w:w="6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none" w:color="000000" w:sz="4" w:space="0"/>
              <w:right w:val="single" w:color="000000" w:sz="4" w:space="0"/>
            </w:tcBorders>
            <w:tcW w:w="61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none" w:color="000000" w:sz="4" w:space="0"/>
              <w:left w:val="single" w:color="000000" w:sz="4" w:space="0"/>
              <w:bottom w:val="single" w:color="000000" w:sz="4" w:space="0"/>
              <w:right w:val="single" w:color="000000" w:sz="4" w:space="0"/>
            </w:tcBorders>
            <w:tcW w:w="615"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耐摩擦</w:t>
            </w:r>
            <w:r/>
          </w:p>
        </w:tc>
        <w:tc>
          <w:tcPr>
            <w:tcBorders>
              <w:top w:val="none" w:color="000000" w:sz="4" w:space="0"/>
              <w:left w:val="none" w:color="000000" w:sz="4" w:space="0"/>
              <w:bottom w:val="single" w:color="000000" w:sz="4" w:space="0"/>
              <w:right w:val="single" w:color="000000" w:sz="4" w:space="0"/>
            </w:tcBorders>
            <w:tcW w:w="61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干摩</w:t>
            </w:r>
            <w:r/>
          </w:p>
        </w:tc>
        <w:tc>
          <w:tcPr>
            <w:tcBorders>
              <w:top w:val="none" w:color="000000" w:sz="4" w:space="0"/>
              <w:left w:val="single" w:color="000000" w:sz="4" w:space="0"/>
              <w:bottom w:val="single" w:color="000000" w:sz="4" w:space="0"/>
              <w:right w:val="single" w:color="000000" w:sz="4" w:space="0"/>
            </w:tcBorders>
            <w:tcW w:w="39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55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w:t>
            </w:r>
            <w:r/>
          </w:p>
        </w:tc>
        <w:tc>
          <w:tcPr>
            <w:tcBorders>
              <w:top w:val="none" w:color="000000" w:sz="4" w:space="0"/>
              <w:left w:val="none" w:color="000000" w:sz="4" w:space="0"/>
              <w:bottom w:val="single" w:color="000000" w:sz="4" w:space="0"/>
              <w:right w:val="single" w:color="000000" w:sz="4" w:space="0"/>
            </w:tcBorders>
            <w:tcW w:w="84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p>
        </w:tc>
        <w:tc>
          <w:tcPr>
            <w:tcBorders>
              <w:top w:val="none" w:color="000000" w:sz="4" w:space="0"/>
              <w:left w:val="single" w:color="000000" w:sz="4" w:space="0"/>
              <w:bottom w:val="single" w:color="000000" w:sz="4" w:space="0"/>
              <w:right w:val="single" w:color="000000" w:sz="4" w:space="0"/>
            </w:tcBorders>
            <w:tcW w:w="75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210"/>
        </w:trPr>
        <w:tc>
          <w:tcPr>
            <w:tcBorders>
              <w:top w:val="none" w:color="000000" w:sz="4" w:space="0"/>
              <w:left w:val="single" w:color="000000" w:sz="4" w:space="0"/>
              <w:bottom w:val="single" w:color="000000" w:sz="4" w:space="0"/>
              <w:right w:val="single" w:color="000000" w:sz="4" w:space="0"/>
            </w:tcBorders>
            <w:tcW w:w="6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none" w:color="000000" w:sz="4" w:space="0"/>
              <w:right w:val="single" w:color="000000" w:sz="4" w:space="0"/>
            </w:tcBorders>
            <w:tcW w:w="61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none" w:color="000000" w:sz="4" w:space="0"/>
              <w:left w:val="single" w:color="000000" w:sz="4" w:space="0"/>
              <w:bottom w:val="single" w:color="000000" w:sz="4" w:space="0"/>
              <w:right w:val="single" w:color="000000" w:sz="4" w:space="0"/>
            </w:tcBorders>
            <w:tcW w:w="615"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61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湿摩</w:t>
            </w:r>
            <w:r/>
          </w:p>
        </w:tc>
        <w:tc>
          <w:tcPr>
            <w:tcBorders>
              <w:top w:val="none" w:color="000000" w:sz="4" w:space="0"/>
              <w:left w:val="single" w:color="000000" w:sz="4" w:space="0"/>
              <w:bottom w:val="single" w:color="000000" w:sz="4" w:space="0"/>
              <w:right w:val="single" w:color="000000" w:sz="4" w:space="0"/>
            </w:tcBorders>
            <w:tcW w:w="39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55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3.5</w:t>
            </w:r>
            <w:r/>
          </w:p>
        </w:tc>
        <w:tc>
          <w:tcPr>
            <w:tcBorders>
              <w:top w:val="none" w:color="000000" w:sz="4" w:space="0"/>
              <w:left w:val="none" w:color="000000" w:sz="4" w:space="0"/>
              <w:bottom w:val="single" w:color="000000" w:sz="4" w:space="0"/>
              <w:right w:val="single" w:color="000000" w:sz="4" w:space="0"/>
            </w:tcBorders>
            <w:tcW w:w="84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p>
        </w:tc>
        <w:tc>
          <w:tcPr>
            <w:tcBorders>
              <w:top w:val="none" w:color="000000" w:sz="4" w:space="0"/>
              <w:left w:val="single" w:color="000000" w:sz="4" w:space="0"/>
              <w:bottom w:val="single" w:color="000000" w:sz="4" w:space="0"/>
              <w:right w:val="single" w:color="000000" w:sz="4" w:space="0"/>
            </w:tcBorders>
            <w:tcW w:w="75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210"/>
        </w:trPr>
        <w:tc>
          <w:tcPr>
            <w:tcBorders>
              <w:top w:val="none" w:color="000000" w:sz="4" w:space="0"/>
              <w:left w:val="single" w:color="000000" w:sz="4" w:space="0"/>
              <w:bottom w:val="single" w:color="000000" w:sz="4" w:space="0"/>
              <w:right w:val="single" w:color="000000" w:sz="4" w:space="0"/>
            </w:tcBorders>
            <w:tcW w:w="6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61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耐氯漂</w:t>
            </w:r>
            <w:r/>
          </w:p>
        </w:tc>
        <w:tc>
          <w:tcPr>
            <w:tcBorders>
              <w:top w:val="none" w:color="000000" w:sz="4" w:space="0"/>
              <w:left w:val="none" w:color="000000" w:sz="4" w:space="0"/>
              <w:bottom w:val="single" w:color="000000" w:sz="4" w:space="0"/>
              <w:right w:val="single" w:color="000000" w:sz="4" w:space="0"/>
            </w:tcBorders>
            <w:tcW w:w="61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变色</w:t>
            </w:r>
            <w:r/>
          </w:p>
        </w:tc>
        <w:tc>
          <w:tcPr>
            <w:tcBorders>
              <w:top w:val="none" w:color="000000" w:sz="4" w:space="0"/>
              <w:left w:val="single" w:color="000000" w:sz="4" w:space="0"/>
              <w:bottom w:val="single" w:color="000000" w:sz="4" w:space="0"/>
              <w:right w:val="single" w:color="000000" w:sz="4" w:space="0"/>
            </w:tcBorders>
            <w:tcW w:w="39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55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w:t>
            </w:r>
            <w:r/>
          </w:p>
        </w:tc>
        <w:tc>
          <w:tcPr>
            <w:tcBorders>
              <w:top w:val="none" w:color="000000" w:sz="4" w:space="0"/>
              <w:left w:val="none" w:color="000000" w:sz="4" w:space="0"/>
              <w:bottom w:val="single" w:color="000000" w:sz="4" w:space="0"/>
              <w:right w:val="single" w:color="000000" w:sz="4" w:space="0"/>
            </w:tcBorders>
            <w:tcW w:w="84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p>
        </w:tc>
        <w:tc>
          <w:tcPr>
            <w:tcBorders>
              <w:top w:val="none" w:color="000000" w:sz="4" w:space="0"/>
              <w:left w:val="none" w:color="000000" w:sz="4" w:space="0"/>
              <w:bottom w:val="single" w:color="000000" w:sz="4" w:space="0"/>
              <w:right w:val="single" w:color="000000" w:sz="4" w:space="0"/>
            </w:tcBorders>
            <w:tcW w:w="75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210"/>
        </w:trPr>
        <w:tc>
          <w:tcPr>
            <w:tcBorders>
              <w:top w:val="none" w:color="000000" w:sz="4" w:space="0"/>
              <w:left w:val="single" w:color="000000" w:sz="4" w:space="0"/>
              <w:bottom w:val="single" w:color="000000" w:sz="4" w:space="0"/>
              <w:right w:val="single" w:color="000000" w:sz="4" w:space="0"/>
            </w:tcBorders>
            <w:tcW w:w="613"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w:t>
            </w:r>
            <w:r/>
          </w:p>
        </w:tc>
        <w:tc>
          <w:tcPr>
            <w:tcBorders>
              <w:top w:val="none" w:color="000000" w:sz="4" w:space="0"/>
              <w:left w:val="single" w:color="000000" w:sz="4" w:space="0"/>
              <w:bottom w:val="single" w:color="000000" w:sz="4" w:space="0"/>
              <w:right w:val="single" w:color="000000" w:sz="4" w:space="0"/>
            </w:tcBorders>
            <w:tcW w:w="613"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水洗尺寸变化率≥</w:t>
            </w:r>
            <w:r/>
          </w:p>
        </w:tc>
        <w:tc>
          <w:tcPr>
            <w:tcBorders>
              <w:top w:val="none" w:color="000000" w:sz="4" w:space="0"/>
              <w:left w:val="none" w:color="000000" w:sz="4" w:space="0"/>
              <w:bottom w:val="non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床单、</w:t>
            </w:r>
            <w:r/>
          </w:p>
        </w:tc>
        <w:tc>
          <w:tcPr>
            <w:tcBorders>
              <w:top w:val="none" w:color="000000" w:sz="4" w:space="0"/>
              <w:left w:val="single" w:color="000000" w:sz="4" w:space="0"/>
              <w:bottom w:val="single" w:color="000000" w:sz="4" w:space="0"/>
              <w:right w:val="single" w:color="000000" w:sz="4" w:space="0"/>
            </w:tcBorders>
            <w:tcW w:w="613"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经向</w:t>
            </w:r>
            <w:r/>
          </w:p>
        </w:tc>
        <w:tc>
          <w:tcPr>
            <w:tcBorders>
              <w:top w:val="none" w:color="000000" w:sz="4" w:space="0"/>
              <w:left w:val="single" w:color="000000" w:sz="4" w:space="0"/>
              <w:bottom w:val="single" w:color="000000" w:sz="4" w:space="0"/>
              <w:right w:val="single" w:color="000000" w:sz="4" w:space="0"/>
            </w:tcBorders>
            <w:tcW w:w="391"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p>
        </w:tc>
        <w:tc>
          <w:tcPr>
            <w:tcBorders>
              <w:top w:val="none" w:color="000000" w:sz="4" w:space="0"/>
              <w:left w:val="single" w:color="000000" w:sz="4" w:space="0"/>
              <w:bottom w:val="single" w:color="000000" w:sz="4" w:space="0"/>
              <w:right w:val="single" w:color="000000" w:sz="4" w:space="0"/>
            </w:tcBorders>
            <w:tcW w:w="556"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w:t>
            </w:r>
            <w:r/>
          </w:p>
        </w:tc>
        <w:tc>
          <w:tcPr>
            <w:tcBorders>
              <w:top w:val="none" w:color="000000" w:sz="4" w:space="0"/>
              <w:left w:val="single" w:color="000000" w:sz="4" w:space="0"/>
              <w:bottom w:val="single" w:color="000000" w:sz="4" w:space="0"/>
              <w:right w:val="single" w:color="000000" w:sz="4" w:space="0"/>
            </w:tcBorders>
            <w:tcW w:w="844"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p>
        </w:tc>
        <w:tc>
          <w:tcPr>
            <w:tcBorders>
              <w:top w:val="none" w:color="000000" w:sz="4" w:space="0"/>
              <w:left w:val="single" w:color="000000" w:sz="4" w:space="0"/>
              <w:bottom w:val="single" w:color="000000" w:sz="4" w:space="0"/>
              <w:right w:val="single" w:color="000000" w:sz="4" w:space="0"/>
            </w:tcBorders>
            <w:tcW w:w="751"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52"/>
        </w:trPr>
        <w:tc>
          <w:tcPr>
            <w:tcBorders>
              <w:top w:val="none" w:color="000000" w:sz="4" w:space="0"/>
              <w:left w:val="single" w:color="000000" w:sz="4" w:space="0"/>
              <w:bottom w:val="single" w:color="000000" w:sz="4" w:space="0"/>
              <w:right w:val="single" w:color="000000" w:sz="4" w:space="0"/>
            </w:tcBorders>
            <w:tcW w:w="6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none" w:color="000000" w:sz="4" w:space="0"/>
              <w:left w:val="single" w:color="000000" w:sz="4" w:space="0"/>
              <w:bottom w:val="single" w:color="000000" w:sz="4" w:space="0"/>
              <w:right w:val="single" w:color="000000" w:sz="4" w:space="0"/>
            </w:tcBorders>
            <w:tcW w:w="6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non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被套、</w:t>
            </w:r>
            <w:r/>
          </w:p>
        </w:tc>
        <w:tc>
          <w:tcPr>
            <w:tcBorders>
              <w:top w:val="none" w:color="000000" w:sz="4" w:space="0"/>
              <w:left w:val="single" w:color="000000" w:sz="4" w:space="0"/>
              <w:bottom w:val="single" w:color="000000" w:sz="4" w:space="0"/>
              <w:right w:val="single" w:color="000000" w:sz="4" w:space="0"/>
            </w:tcBorders>
            <w:tcW w:w="6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none" w:color="000000" w:sz="4" w:space="0"/>
              <w:left w:val="single" w:color="000000" w:sz="4" w:space="0"/>
              <w:bottom w:val="single" w:color="000000" w:sz="4" w:space="0"/>
              <w:right w:val="single" w:color="000000" w:sz="4" w:space="0"/>
            </w:tcBorders>
            <w:tcW w:w="39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none" w:color="000000" w:sz="4" w:space="0"/>
              <w:left w:val="single" w:color="000000" w:sz="4" w:space="0"/>
              <w:bottom w:val="single" w:color="000000" w:sz="4" w:space="0"/>
              <w:right w:val="single" w:color="000000" w:sz="4" w:space="0"/>
            </w:tcBorders>
            <w:tcW w:w="556"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none" w:color="000000" w:sz="4" w:space="0"/>
              <w:left w:val="single" w:color="000000" w:sz="4" w:space="0"/>
              <w:bottom w:val="single" w:color="000000" w:sz="4" w:space="0"/>
              <w:right w:val="single" w:color="000000" w:sz="4" w:space="0"/>
            </w:tcBorders>
            <w:tcW w:w="844"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none" w:color="000000" w:sz="4" w:space="0"/>
              <w:left w:val="single" w:color="000000" w:sz="4" w:space="0"/>
              <w:bottom w:val="single" w:color="000000" w:sz="4" w:space="0"/>
              <w:right w:val="single" w:color="000000" w:sz="4" w:space="0"/>
            </w:tcBorders>
            <w:tcW w:w="75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210"/>
        </w:trPr>
        <w:tc>
          <w:tcPr>
            <w:tcBorders>
              <w:top w:val="none" w:color="000000" w:sz="4" w:space="0"/>
              <w:left w:val="single" w:color="000000" w:sz="4" w:space="0"/>
              <w:bottom w:val="single" w:color="000000" w:sz="4" w:space="0"/>
              <w:right w:val="single" w:color="000000" w:sz="4" w:space="0"/>
            </w:tcBorders>
            <w:tcW w:w="6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none" w:color="000000" w:sz="4" w:space="0"/>
              <w:left w:val="single" w:color="000000" w:sz="4" w:space="0"/>
              <w:bottom w:val="single" w:color="000000" w:sz="4" w:space="0"/>
              <w:right w:val="single" w:color="000000" w:sz="4" w:space="0"/>
            </w:tcBorders>
            <w:tcW w:w="6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615" w:type="pct"/>
            <w:vAlign w:val="center"/>
            <w:textDirection w:val="lrTb"/>
            <w:noWrap w:val="false"/>
          </w:tcPr>
          <w:p>
            <w:pPr>
              <w:ind w:firstLine="240"/>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枕套</w:t>
            </w:r>
            <w:r/>
          </w:p>
        </w:tc>
        <w:tc>
          <w:tcPr>
            <w:tcBorders>
              <w:top w:val="none" w:color="000000" w:sz="4" w:space="0"/>
              <w:left w:val="none" w:color="000000" w:sz="4" w:space="0"/>
              <w:bottom w:val="single" w:color="000000" w:sz="4" w:space="0"/>
              <w:right w:val="single" w:color="000000" w:sz="4" w:space="0"/>
            </w:tcBorders>
            <w:tcW w:w="61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纬向</w:t>
            </w:r>
            <w:r/>
          </w:p>
        </w:tc>
        <w:tc>
          <w:tcPr>
            <w:tcBorders>
              <w:top w:val="none" w:color="000000" w:sz="4" w:space="0"/>
              <w:left w:val="single" w:color="000000" w:sz="4" w:space="0"/>
              <w:bottom w:val="single" w:color="000000" w:sz="4" w:space="0"/>
              <w:right w:val="single" w:color="000000" w:sz="4" w:space="0"/>
            </w:tcBorders>
            <w:tcW w:w="39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55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p>
        </w:tc>
        <w:tc>
          <w:tcPr>
            <w:tcBorders>
              <w:top w:val="none" w:color="000000" w:sz="4" w:space="0"/>
              <w:left w:val="none" w:color="000000" w:sz="4" w:space="0"/>
              <w:bottom w:val="single" w:color="000000" w:sz="4" w:space="0"/>
              <w:right w:val="single" w:color="000000" w:sz="4" w:space="0"/>
            </w:tcBorders>
            <w:tcW w:w="84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p>
        </w:tc>
        <w:tc>
          <w:tcPr>
            <w:tcBorders>
              <w:top w:val="none" w:color="000000" w:sz="4" w:space="0"/>
              <w:left w:val="none" w:color="000000" w:sz="4" w:space="0"/>
              <w:bottom w:val="single" w:color="000000" w:sz="4" w:space="0"/>
              <w:right w:val="single" w:color="000000" w:sz="4" w:space="0"/>
            </w:tcBorders>
            <w:tcW w:w="75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384"/>
        </w:trPr>
        <w:tc>
          <w:tcPr>
            <w:tcBorders>
              <w:top w:val="none" w:color="000000" w:sz="4" w:space="0"/>
              <w:left w:val="single" w:color="000000" w:sz="4" w:space="0"/>
              <w:bottom w:val="single" w:color="000000" w:sz="4" w:space="0"/>
              <w:right w:val="single" w:color="000000" w:sz="4" w:space="0"/>
            </w:tcBorders>
            <w:tcW w:w="6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none" w:color="000000" w:sz="4" w:space="0"/>
              <w:left w:val="single" w:color="000000" w:sz="4" w:space="0"/>
              <w:bottom w:val="single" w:color="000000" w:sz="4" w:space="0"/>
              <w:right w:val="single" w:color="000000" w:sz="4" w:space="0"/>
            </w:tcBorders>
            <w:tcW w:w="6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none" w:color="000000" w:sz="4" w:space="0"/>
              <w:left w:val="single" w:color="000000" w:sz="4" w:space="0"/>
              <w:bottom w:val="single" w:color="000000" w:sz="4" w:space="0"/>
              <w:right w:val="single" w:color="000000" w:sz="4" w:space="0"/>
            </w:tcBorders>
            <w:tcW w:w="615"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服装</w:t>
            </w:r>
            <w:r/>
          </w:p>
        </w:tc>
        <w:tc>
          <w:tcPr>
            <w:tcBorders>
              <w:top w:val="none" w:color="000000" w:sz="4" w:space="0"/>
              <w:left w:val="none" w:color="000000" w:sz="4" w:space="0"/>
              <w:bottom w:val="single" w:color="000000" w:sz="4" w:space="0"/>
              <w:right w:val="single" w:color="000000" w:sz="4" w:space="0"/>
            </w:tcBorders>
            <w:tcW w:w="61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经向</w:t>
            </w:r>
            <w:r/>
          </w:p>
        </w:tc>
        <w:tc>
          <w:tcPr>
            <w:tcBorders>
              <w:top w:val="none" w:color="000000" w:sz="4" w:space="0"/>
              <w:left w:val="single" w:color="000000" w:sz="4" w:space="0"/>
              <w:bottom w:val="single" w:color="000000" w:sz="4" w:space="0"/>
              <w:right w:val="single" w:color="000000" w:sz="4" w:space="0"/>
            </w:tcBorders>
            <w:tcW w:w="39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55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w:t>
            </w:r>
            <w:r/>
          </w:p>
        </w:tc>
        <w:tc>
          <w:tcPr>
            <w:tcBorders>
              <w:top w:val="none" w:color="000000" w:sz="4" w:space="0"/>
              <w:left w:val="none" w:color="000000" w:sz="4" w:space="0"/>
              <w:bottom w:val="single" w:color="000000" w:sz="4" w:space="0"/>
              <w:right w:val="single" w:color="000000" w:sz="4" w:space="0"/>
            </w:tcBorders>
            <w:tcW w:w="84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p>
        </w:tc>
        <w:tc>
          <w:tcPr>
            <w:tcBorders>
              <w:top w:val="none" w:color="000000" w:sz="4" w:space="0"/>
              <w:left w:val="none" w:color="000000" w:sz="4" w:space="0"/>
              <w:bottom w:val="single" w:color="000000" w:sz="4" w:space="0"/>
              <w:right w:val="single" w:color="000000" w:sz="4" w:space="0"/>
            </w:tcBorders>
            <w:tcW w:w="75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370"/>
        </w:trPr>
        <w:tc>
          <w:tcPr>
            <w:tcBorders>
              <w:top w:val="none" w:color="000000" w:sz="4" w:space="0"/>
              <w:left w:val="single" w:color="000000" w:sz="4" w:space="0"/>
              <w:bottom w:val="single" w:color="auto" w:sz="4" w:space="0"/>
              <w:right w:val="single" w:color="000000" w:sz="4" w:space="0"/>
            </w:tcBorders>
            <w:tcW w:w="6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none" w:color="000000" w:sz="4" w:space="0"/>
              <w:left w:val="single" w:color="000000" w:sz="4" w:space="0"/>
              <w:bottom w:val="single" w:color="auto" w:sz="4" w:space="0"/>
              <w:right w:val="single" w:color="000000" w:sz="4" w:space="0"/>
            </w:tcBorders>
            <w:tcW w:w="6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none" w:color="000000" w:sz="4" w:space="0"/>
              <w:left w:val="single" w:color="000000" w:sz="4" w:space="0"/>
              <w:bottom w:val="single" w:color="auto" w:sz="4" w:space="0"/>
              <w:right w:val="single" w:color="000000" w:sz="4" w:space="0"/>
            </w:tcBorders>
            <w:tcW w:w="615"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auto" w:sz="4" w:space="0"/>
              <w:right w:val="single" w:color="000000" w:sz="4" w:space="0"/>
            </w:tcBorders>
            <w:tcW w:w="61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纬向</w:t>
            </w:r>
            <w:r/>
          </w:p>
        </w:tc>
        <w:tc>
          <w:tcPr>
            <w:tcBorders>
              <w:top w:val="none" w:color="000000" w:sz="4" w:space="0"/>
              <w:left w:val="single" w:color="000000" w:sz="4" w:space="0"/>
              <w:bottom w:val="single" w:color="auto" w:sz="4" w:space="0"/>
              <w:right w:val="single" w:color="000000" w:sz="4" w:space="0"/>
            </w:tcBorders>
            <w:tcW w:w="39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auto" w:sz="4" w:space="0"/>
              <w:right w:val="single" w:color="000000" w:sz="4" w:space="0"/>
            </w:tcBorders>
            <w:tcW w:w="55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p>
        </w:tc>
        <w:tc>
          <w:tcPr>
            <w:tcBorders>
              <w:top w:val="none" w:color="000000" w:sz="4" w:space="0"/>
              <w:left w:val="none" w:color="000000" w:sz="4" w:space="0"/>
              <w:bottom w:val="single" w:color="auto" w:sz="4" w:space="0"/>
              <w:right w:val="single" w:color="000000" w:sz="4" w:space="0"/>
            </w:tcBorders>
            <w:tcW w:w="84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p>
        </w:tc>
        <w:tc>
          <w:tcPr>
            <w:tcBorders>
              <w:top w:val="none" w:color="000000" w:sz="4" w:space="0"/>
              <w:left w:val="none" w:color="000000" w:sz="4" w:space="0"/>
              <w:bottom w:val="single" w:color="auto" w:sz="4" w:space="0"/>
              <w:right w:val="single" w:color="000000" w:sz="4" w:space="0"/>
            </w:tcBorders>
            <w:tcW w:w="75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61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w:t>
            </w:r>
            <w:r/>
          </w:p>
        </w:tc>
        <w:tc>
          <w:tcPr>
            <w:gridSpan w:val="3"/>
            <w:tcBorders>
              <w:top w:val="single" w:color="auto" w:sz="4" w:space="0"/>
              <w:left w:val="single" w:color="auto" w:sz="4" w:space="0"/>
              <w:bottom w:val="single" w:color="auto" w:sz="4" w:space="0"/>
              <w:right w:val="single" w:color="auto" w:sz="4" w:space="0"/>
            </w:tcBorders>
            <w:tcW w:w="1842"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纬斜≤</w:t>
            </w:r>
            <w:r/>
          </w:p>
        </w:tc>
        <w:tc>
          <w:tcPr>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55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84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75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438"/>
        </w:trPr>
        <w:tc>
          <w:tcPr>
            <w:gridSpan w:val="8"/>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注1：色牢度要求包括辅料，如刺绣、缝线、水洗标、印字等。</w:t>
            </w:r>
            <w:r/>
          </w:p>
        </w:tc>
      </w:tr>
    </w:tbl>
    <w:p>
      <w:pPr>
        <w:numPr>
          <w:ilvl w:val="0"/>
          <w:numId w:val="0"/>
        </w:numPr>
        <w:keepLines w:val="0"/>
        <w:keepNext w:val="0"/>
        <w:pageBreakBefore w:val="0"/>
        <w:widowControl w:val="off"/>
        <w:rPr>
          <w:rFonts w:hint="eastAsia" w:ascii="宋体" w:hAnsi="宋体" w:eastAsia="宋体" w:cs="宋体"/>
          <w:b/>
          <w:bCs/>
          <w:color w:val="auto"/>
          <w:sz w:val="24"/>
          <w:szCs w:val="24"/>
          <w:highlight w:val="none"/>
          <w:lang w:val="en-US" w:eastAsia="zh-CN"/>
        </w:rPr>
        <w:outlineLvl w:val="9"/>
      </w:pPr>
      <w:r/>
      <w:bookmarkStart w:id="148" w:name="_Toc22020"/>
      <w:r/>
      <w:r/>
    </w:p>
    <w:p>
      <w:pPr>
        <w:pStyle w:val="745"/>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numPr>
          <w:ilvl w:val="0"/>
          <w:numId w:val="11"/>
        </w:numPr>
        <w:ind w:left="0" w:firstLine="0"/>
        <w:keepLines w:val="0"/>
        <w:keepNext w:val="0"/>
        <w:pageBreakBefore w:val="0"/>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eastAsia="zh-CN"/>
        </w:rPr>
        <w:t xml:space="preserve">技术要求(</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eastAsia="zh-CN"/>
        </w:rPr>
        <w:t xml:space="preserve">)《被服外观质量技术要求》</w:t>
      </w:r>
      <w:bookmarkEnd w:id="148"/>
      <w:r/>
      <w:r/>
    </w:p>
    <w:tbl>
      <w:tblPr>
        <w:tblStyle w:val="744"/>
        <w:tblW w:w="4998"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34"/>
        <w:gridCol w:w="2327"/>
        <w:gridCol w:w="6675"/>
      </w:tblGrid>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9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考核项目</w:t>
            </w:r>
            <w:r/>
          </w:p>
        </w:tc>
        <w:tc>
          <w:tcPr>
            <w:shd w:val="clear" w:color="auto" w:fill="auto"/>
            <w:tcBorders>
              <w:top w:val="single" w:color="000000" w:sz="4" w:space="0"/>
              <w:left w:val="single" w:color="000000" w:sz="4" w:space="0"/>
              <w:bottom w:val="single" w:color="000000" w:sz="4" w:space="0"/>
              <w:right w:val="single" w:color="000000" w:sz="4" w:space="0"/>
            </w:tcBorders>
            <w:tcW w:w="342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指标</w:t>
            </w:r>
            <w:r/>
          </w:p>
        </w:tc>
      </w:tr>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规格尺寸偏差率 ≥</w:t>
            </w:r>
            <w:r/>
          </w:p>
        </w:tc>
        <w:tc>
          <w:tcPr>
            <w:shd w:val="clear" w:color="auto" w:fill="auto"/>
            <w:tcBorders>
              <w:top w:val="single" w:color="000000" w:sz="4" w:space="0"/>
              <w:left w:val="single" w:color="000000" w:sz="4" w:space="0"/>
              <w:bottom w:val="single" w:color="000000" w:sz="4" w:space="0"/>
              <w:right w:val="single" w:color="000000" w:sz="4" w:space="0"/>
            </w:tcBorders>
            <w:tcW w:w="342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9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色花、色差 ≥</w:t>
            </w:r>
            <w:r/>
          </w:p>
        </w:tc>
        <w:tc>
          <w:tcPr>
            <w:shd w:val="clear" w:color="auto" w:fill="auto"/>
            <w:tcBorders>
              <w:top w:val="single" w:color="000000" w:sz="4" w:space="0"/>
              <w:left w:val="single" w:color="000000" w:sz="4" w:space="0"/>
              <w:bottom w:val="single" w:color="000000" w:sz="4" w:space="0"/>
              <w:right w:val="single" w:color="000000" w:sz="4" w:space="0"/>
            </w:tcBorders>
            <w:tcW w:w="342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4-5级</w:t>
            </w:r>
            <w:r/>
          </w:p>
        </w:tc>
      </w:tr>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9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破损、针眼、色、污渍</w:t>
            </w:r>
            <w:r/>
          </w:p>
        </w:tc>
        <w:tc>
          <w:tcPr>
            <w:shd w:val="clear" w:color="auto" w:fill="auto"/>
            <w:tcBorders>
              <w:top w:val="single" w:color="000000" w:sz="4" w:space="0"/>
              <w:left w:val="single" w:color="000000" w:sz="4" w:space="0"/>
              <w:bottom w:val="single" w:color="000000" w:sz="4" w:space="0"/>
              <w:right w:val="single" w:color="000000" w:sz="4" w:space="0"/>
            </w:tcBorders>
            <w:tcW w:w="342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不允许</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9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线状疵点</w:t>
            </w:r>
            <w:r/>
          </w:p>
        </w:tc>
        <w:tc>
          <w:tcPr>
            <w:shd w:val="clear" w:color="auto" w:fill="auto"/>
            <w:tcBorders>
              <w:top w:val="single" w:color="000000" w:sz="4" w:space="0"/>
              <w:left w:val="single" w:color="000000" w:sz="4" w:space="0"/>
              <w:bottom w:val="single" w:color="000000" w:sz="4" w:space="0"/>
              <w:right w:val="single" w:color="000000" w:sz="4" w:space="0"/>
            </w:tcBorders>
            <w:tcW w:w="342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长度≤3cm的允许1处/件</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9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条块状疵点</w:t>
            </w:r>
            <w:r/>
          </w:p>
        </w:tc>
        <w:tc>
          <w:tcPr>
            <w:shd w:val="clear" w:color="auto" w:fill="auto"/>
            <w:tcBorders>
              <w:top w:val="single" w:color="000000" w:sz="4" w:space="0"/>
              <w:left w:val="single" w:color="000000" w:sz="4" w:space="0"/>
              <w:bottom w:val="single" w:color="000000" w:sz="4" w:space="0"/>
              <w:right w:val="single" w:color="000000" w:sz="4" w:space="0"/>
            </w:tcBorders>
            <w:tcW w:w="342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长度≤3cm的允许1处/件</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9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缝针质量</w:t>
            </w:r>
            <w:r/>
          </w:p>
        </w:tc>
        <w:tc>
          <w:tcPr>
            <w:shd w:val="clear" w:color="auto" w:fill="auto"/>
            <w:tcBorders>
              <w:top w:val="single" w:color="000000" w:sz="4" w:space="0"/>
              <w:left w:val="single" w:color="000000" w:sz="4" w:space="0"/>
              <w:bottom w:val="single" w:color="000000" w:sz="4" w:space="0"/>
              <w:right w:val="single" w:color="000000" w:sz="4" w:space="0"/>
            </w:tcBorders>
            <w:tcW w:w="342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无跳、浮、漏、偏针，脱线。</w:t>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9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缝纫质量</w:t>
            </w:r>
            <w:r/>
          </w:p>
        </w:tc>
        <w:tc>
          <w:tcPr>
            <w:shd w:val="clear" w:color="auto" w:fill="auto"/>
            <w:tcBorders>
              <w:top w:val="single" w:color="000000" w:sz="4" w:space="0"/>
              <w:left w:val="single" w:color="000000" w:sz="4" w:space="0"/>
              <w:bottom w:val="single" w:color="000000" w:sz="4" w:space="0"/>
              <w:right w:val="single" w:color="000000" w:sz="4" w:space="0"/>
            </w:tcBorders>
            <w:tcW w:w="342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针迹均匀、直、牢固，卷边拼缝平服齐直，宽狭一致，不露毛；接针套正，5cm以上重叠；起止回针≥3道，长度≥2cm；针密度≥11针/3cm。</w:t>
            </w:r>
            <w:r/>
          </w:p>
        </w:tc>
      </w:tr>
      <w:tr>
        <w:trPr>
          <w:jc w:val="center"/>
          <w:trHeight w:val="390"/>
        </w:trPr>
        <w:tc>
          <w:tcPr>
            <w:gridSpan w:val="3"/>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注1：线状疵点：沿经向或纬向延伸的，宽度不超过0.2cm的所有各类疵点。</w:t>
            </w:r>
            <w:r/>
          </w:p>
        </w:tc>
      </w:tr>
      <w:tr>
        <w:trPr>
          <w:jc w:val="center"/>
          <w:trHeight w:val="480"/>
        </w:trPr>
        <w:tc>
          <w:tcPr>
            <w:gridSpan w:val="3"/>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注2：条块状疵点：沿经向或纬向延伸的，宽度超过0.2cm的疵点，不包括色、污渍。</w:t>
            </w:r>
            <w:r/>
          </w:p>
        </w:tc>
      </w:tr>
      <w:tr>
        <w:trPr>
          <w:jc w:val="center"/>
          <w:trHeight w:val="288"/>
        </w:trPr>
        <w:tc>
          <w:tcPr>
            <w:gridSpan w:val="3"/>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注3：破损：相邻的纱、线断2根及以上的破洞，破边,0.3cm及以上的跳花。</w:t>
            </w:r>
            <w:r/>
          </w:p>
        </w:tc>
      </w:tr>
    </w:tbl>
    <w:p>
      <w:pPr>
        <w:pStyle w:val="74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1236"/>
        <w:numPr>
          <w:ilvl w:val="0"/>
          <w:numId w:val="11"/>
        </w:numPr>
        <w:ind w:left="0" w:firstLine="0"/>
        <w:spacing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其他服务要求：</w:t>
      </w:r>
      <w:r/>
    </w:p>
    <w:p>
      <w:pPr>
        <w:pStyle w:val="1236"/>
        <w:numPr>
          <w:ilvl w:val="0"/>
          <w:numId w:val="0"/>
        </w:numPr>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10.1.</w:t>
      </w:r>
      <w:r>
        <w:rPr>
          <w:rFonts w:hint="eastAsia" w:ascii="宋体" w:hAnsi="宋体" w:eastAsia="宋体" w:cs="宋体"/>
          <w:color w:val="auto"/>
          <w:sz w:val="24"/>
          <w:szCs w:val="24"/>
          <w:highlight w:val="none"/>
        </w:rPr>
        <w:t xml:space="preserve">投标方</w:t>
      </w:r>
      <w:r>
        <w:rPr>
          <w:rFonts w:hint="eastAsia" w:ascii="宋体" w:hAnsi="宋体" w:eastAsia="宋体" w:cs="宋体"/>
          <w:color w:val="auto"/>
          <w:sz w:val="24"/>
          <w:szCs w:val="24"/>
          <w:highlight w:val="none"/>
          <w:lang w:val="en-US" w:eastAsia="zh-CN"/>
        </w:rPr>
        <w:t xml:space="preserve">须常驻≧3名工作人员（含1名驻场主管）在</w:t>
      </w:r>
      <w:r>
        <w:rPr>
          <w:rFonts w:hint="eastAsia" w:ascii="宋体" w:hAnsi="宋体" w:cs="宋体"/>
          <w:color w:val="auto"/>
          <w:sz w:val="24"/>
          <w:szCs w:val="24"/>
          <w:highlight w:val="none"/>
          <w:lang w:val="en-US" w:eastAsia="zh-CN"/>
        </w:rPr>
        <w:t xml:space="preserve">采购人指定地点</w:t>
      </w:r>
      <w:r>
        <w:rPr>
          <w:rFonts w:hint="eastAsia" w:ascii="宋体" w:hAnsi="宋体" w:eastAsia="宋体" w:cs="宋体"/>
          <w:color w:val="auto"/>
          <w:sz w:val="24"/>
          <w:szCs w:val="24"/>
          <w:highlight w:val="none"/>
          <w:lang w:val="en-US" w:eastAsia="zh-CN"/>
        </w:rPr>
        <w:t xml:space="preserve">，并安排所有驻点人员每年进行一次健康体检。</w:t>
      </w:r>
      <w:r/>
    </w:p>
    <w:p>
      <w:pPr>
        <w:pStyle w:val="1236"/>
        <w:numPr>
          <w:ilvl w:val="0"/>
          <w:numId w:val="0"/>
        </w:numPr>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10.2</w:t>
      </w:r>
      <w:r>
        <w:rPr>
          <w:rFonts w:hint="eastAsia" w:ascii="宋体" w:hAnsi="宋体" w:eastAsia="宋体" w:cs="宋体"/>
          <w:color w:val="auto"/>
          <w:sz w:val="24"/>
          <w:szCs w:val="24"/>
          <w:highlight w:val="none"/>
        </w:rPr>
        <w:t xml:space="preserve">投标方</w:t>
      </w:r>
      <w:r>
        <w:rPr>
          <w:rFonts w:hint="eastAsia" w:ascii="宋体" w:hAnsi="宋体" w:eastAsia="宋体" w:cs="宋体"/>
          <w:color w:val="auto"/>
          <w:sz w:val="24"/>
          <w:szCs w:val="24"/>
          <w:highlight w:val="none"/>
          <w:lang w:val="en-US" w:eastAsia="zh-CN"/>
        </w:rPr>
        <w:t xml:space="preserve">须在</w:t>
      </w:r>
      <w:r>
        <w:rPr>
          <w:rFonts w:hint="eastAsia" w:ascii="宋体" w:hAnsi="宋体" w:cs="宋体"/>
          <w:color w:val="auto"/>
          <w:sz w:val="24"/>
          <w:szCs w:val="24"/>
          <w:highlight w:val="none"/>
          <w:lang w:val="en-US" w:eastAsia="zh-CN"/>
        </w:rPr>
        <w:t xml:space="preserve">采购人指定地点</w:t>
      </w:r>
      <w:r>
        <w:rPr>
          <w:rFonts w:hint="eastAsia" w:ascii="宋体" w:hAnsi="宋体" w:eastAsia="宋体" w:cs="宋体"/>
          <w:color w:val="auto"/>
          <w:sz w:val="24"/>
          <w:szCs w:val="24"/>
          <w:highlight w:val="none"/>
          <w:lang w:val="en-US" w:eastAsia="zh-CN"/>
        </w:rPr>
        <w:t xml:space="preserve">投放工作服压标设备，每两周提供一次工作服压标服务。</w:t>
      </w:r>
      <w:r/>
    </w:p>
    <w:p>
      <w:pPr>
        <w:pStyle w:val="1236"/>
        <w:numPr>
          <w:ilvl w:val="0"/>
          <w:numId w:val="11"/>
        </w:numPr>
        <w:ind w:left="0" w:firstLine="0"/>
        <w:spacing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报价要求</w:t>
      </w:r>
      <w:r/>
    </w:p>
    <w:p>
      <w:pPr>
        <w:pStyle w:val="1236"/>
        <w:numPr>
          <w:ilvl w:val="0"/>
          <w:numId w:val="0"/>
        </w:numPr>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11.1报价范围：包含但不限于洗涤、消毒、烘干、运输、人工、设备维护、税费等全部费用，需分项列出单价及总价。</w:t>
      </w:r>
      <w:r/>
    </w:p>
    <w:p>
      <w:pPr>
        <w:pStyle w:val="1236"/>
        <w:numPr>
          <w:ilvl w:val="0"/>
          <w:numId w:val="0"/>
        </w:numPr>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11.2报价方式：</w:t>
      </w:r>
      <w:r>
        <w:rPr>
          <w:rFonts w:hint="eastAsia" w:ascii="宋体" w:hAnsi="宋体" w:eastAsia="宋体" w:cs="宋体"/>
          <w:b/>
          <w:bCs/>
          <w:color w:val="auto"/>
          <w:sz w:val="24"/>
          <w:szCs w:val="24"/>
          <w:highlight w:val="none"/>
        </w:rPr>
        <w:t xml:space="preserve">报价共3部分：</w:t>
      </w:r>
      <w:r>
        <w:rPr>
          <w:rFonts w:hint="eastAsia" w:ascii="宋体" w:hAnsi="宋体" w:cs="宋体"/>
          <w:b/>
          <w:bCs/>
          <w:color w:val="auto"/>
          <w:sz w:val="24"/>
          <w:szCs w:val="24"/>
          <w:highlight w:val="none"/>
          <w:lang w:val="en-US" w:eastAsia="zh-CN"/>
        </w:rPr>
        <w:t xml:space="preserve">a</w:t>
      </w:r>
      <w:r>
        <w:rPr>
          <w:rFonts w:hint="eastAsia" w:ascii="宋体" w:hAnsi="宋体" w:eastAsia="宋体" w:cs="宋体"/>
          <w:b/>
          <w:bCs/>
          <w:color w:val="auto"/>
          <w:sz w:val="24"/>
          <w:szCs w:val="24"/>
          <w:highlight w:val="none"/>
        </w:rPr>
        <w:t xml:space="preserve">.自备品洗涤报价（见下表，数量为零的也需报价但小计为零）、</w:t>
      </w:r>
      <w:r>
        <w:rPr>
          <w:rFonts w:hint="eastAsia" w:ascii="宋体" w:hAnsi="宋体" w:cs="宋体"/>
          <w:b/>
          <w:bCs/>
          <w:color w:val="auto"/>
          <w:sz w:val="24"/>
          <w:szCs w:val="24"/>
          <w:highlight w:val="none"/>
          <w:lang w:val="en-US" w:eastAsia="zh-CN"/>
        </w:rPr>
        <w:t xml:space="preserve">b</w:t>
      </w:r>
      <w:r>
        <w:rPr>
          <w:rFonts w:hint="eastAsia" w:ascii="宋体" w:hAnsi="宋体" w:eastAsia="宋体" w:cs="宋体"/>
          <w:b/>
          <w:bCs/>
          <w:color w:val="auto"/>
          <w:sz w:val="24"/>
          <w:szCs w:val="24"/>
          <w:highlight w:val="none"/>
        </w:rPr>
        <w:t xml:space="preserve">.床单元租赁报价：      元/天/床（基数</w:t>
      </w:r>
      <w:r>
        <w:rPr>
          <w:rFonts w:hint="eastAsia" w:ascii="宋体" w:hAnsi="宋体" w:cs="宋体"/>
          <w:b/>
          <w:bCs/>
          <w:color w:val="auto"/>
          <w:sz w:val="24"/>
          <w:szCs w:val="24"/>
          <w:highlight w:val="none"/>
          <w:lang w:val="en-US" w:eastAsia="zh-CN"/>
        </w:rPr>
        <w:t xml:space="preserve">616</w:t>
      </w:r>
      <w:r>
        <w:rPr>
          <w:rFonts w:hint="eastAsia" w:ascii="宋体" w:hAnsi="宋体" w:eastAsia="宋体" w:cs="宋体"/>
          <w:b/>
          <w:bCs/>
          <w:color w:val="auto"/>
          <w:sz w:val="24"/>
          <w:szCs w:val="24"/>
          <w:highlight w:val="none"/>
        </w:rPr>
        <w:t xml:space="preserve">张，包含洗涤和租赁）、</w:t>
      </w:r>
      <w:r>
        <w:rPr>
          <w:rFonts w:hint="eastAsia" w:ascii="宋体" w:hAnsi="宋体" w:cs="宋体"/>
          <w:b/>
          <w:bCs/>
          <w:color w:val="auto"/>
          <w:sz w:val="24"/>
          <w:szCs w:val="24"/>
          <w:highlight w:val="none"/>
          <w:lang w:val="en-US" w:eastAsia="zh-CN"/>
        </w:rPr>
        <w:t xml:space="preserve">c</w:t>
      </w:r>
      <w:r>
        <w:rPr>
          <w:rFonts w:hint="eastAsia" w:ascii="宋体" w:hAnsi="宋体" w:eastAsia="宋体" w:cs="宋体"/>
          <w:b/>
          <w:bCs/>
          <w:color w:val="auto"/>
          <w:sz w:val="24"/>
          <w:szCs w:val="24"/>
          <w:highlight w:val="none"/>
        </w:rPr>
        <w:t xml:space="preserve">.总报价（计算方式见以下公式）.总金额：(自备品洗涤总金额+床单元租赁单价*616*365)*2</w:t>
      </w:r>
      <w:r>
        <w:rPr>
          <w:rFonts w:hint="eastAsia" w:ascii="宋体" w:hAnsi="宋体" w:eastAsia="宋体" w:cs="宋体"/>
          <w:color w:val="auto"/>
          <w:sz w:val="24"/>
          <w:szCs w:val="24"/>
          <w:highlight w:val="none"/>
          <w:lang w:val="en-US" w:eastAsia="zh-CN"/>
        </w:rPr>
        <w:t xml:space="preserve">（合同期内单价不随市场价格波动调整）。</w:t>
      </w:r>
      <w:r/>
    </w:p>
    <w:p>
      <w:pPr>
        <w:numPr>
          <w:ilvl w:val="0"/>
          <w:numId w:val="0"/>
        </w:numPr>
        <w:jc w:val="left"/>
        <w:pageBreakBefore w:val="0"/>
        <w:spacing w:after="240" w:line="360" w:lineRule="auto"/>
        <w:rPr>
          <w:rFonts w:hint="eastAsia"/>
          <w:color w:val="auto"/>
          <w:sz w:val="24"/>
          <w:szCs w:val="24"/>
          <w:highlight w:val="none"/>
          <w:lang w:val="en-US" w:eastAsia="zh-CN"/>
        </w:rPr>
      </w:pPr>
      <w:r>
        <w:rPr>
          <w:rFonts w:hint="eastAsia"/>
          <w:color w:val="auto"/>
          <w:sz w:val="24"/>
          <w:szCs w:val="24"/>
          <w:highlight w:val="none"/>
          <w:lang w:val="en-US" w:eastAsia="zh-CN"/>
        </w:rPr>
        <w:t xml:space="preserve">a.自备品洗涤报价：（</w:t>
      </w:r>
      <w:r>
        <w:rPr>
          <w:rFonts w:hint="eastAsia" w:ascii="宋体" w:hAnsi="宋体" w:eastAsia="宋体" w:cs="宋体"/>
          <w:color w:val="auto"/>
          <w:sz w:val="24"/>
          <w:szCs w:val="24"/>
          <w:highlight w:val="none"/>
        </w:rPr>
        <w:t xml:space="preserve">此数量为1年洗涤的预估数量，招标报价按下列预估数量计算</w:t>
      </w:r>
      <w:r>
        <w:rPr>
          <w:rFonts w:hint="eastAsia" w:ascii="宋体" w:hAnsi="宋体" w:eastAsia="宋体" w:cs="宋体"/>
          <w:color w:val="auto"/>
          <w:sz w:val="24"/>
          <w:szCs w:val="24"/>
          <w:highlight w:val="none"/>
          <w:lang w:eastAsia="zh-CN"/>
        </w:rPr>
        <w:t xml:space="preserve">）</w:t>
      </w:r>
      <w:r/>
    </w:p>
    <w:tbl>
      <w:tblPr>
        <w:tblStyle w:val="744"/>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673"/>
        <w:gridCol w:w="1938"/>
        <w:gridCol w:w="2041"/>
        <w:gridCol w:w="2041"/>
        <w:gridCol w:w="2043"/>
      </w:tblGrid>
      <w:tr>
        <w:trPr>
          <w:trHeight w:val="300"/>
        </w:trPr>
        <w:tc>
          <w:tcPr>
            <w:tcBorders>
              <w:top w:val="single" w:color="000000" w:sz="8"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序号</w:t>
            </w:r>
            <w:r/>
          </w:p>
        </w:tc>
        <w:tc>
          <w:tcPr>
            <w:tcBorders>
              <w:top w:val="single" w:color="000000" w:sz="8" w:space="0"/>
              <w:left w:val="single" w:color="000000" w:sz="8"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品名</w:t>
            </w:r>
            <w:r/>
          </w:p>
        </w:tc>
        <w:tc>
          <w:tcPr>
            <w:tcBorders>
              <w:top w:val="single" w:color="000000" w:sz="8"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2025年总数量</w:t>
            </w:r>
            <w:r/>
          </w:p>
        </w:tc>
        <w:tc>
          <w:tcPr>
            <w:tcBorders>
              <w:top w:val="single" w:color="000000" w:sz="8"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
              </w:rPr>
              <w:outlineLvl w:val="9"/>
              <w:suppressLineNumbers w:val="0"/>
            </w:pPr>
            <w:r>
              <w:rPr>
                <w:rFonts w:hint="eastAsia" w:ascii="仿宋" w:hAnsi="仿宋" w:eastAsia="仿宋" w:cs="仿宋"/>
                <w:i w:val="0"/>
                <w:iCs w:val="0"/>
                <w:color w:val="auto"/>
                <w:sz w:val="24"/>
                <w:szCs w:val="24"/>
                <w:highlight w:val="none"/>
                <w:u w:val="none"/>
                <w:lang w:val="en-US" w:eastAsia="zh-CN" w:bidi="ar"/>
              </w:rPr>
              <w:t xml:space="preserve">单价</w:t>
            </w:r>
            <w:r/>
          </w:p>
        </w:tc>
        <w:tc>
          <w:tcPr>
            <w:tcBorders>
              <w:top w:val="single" w:color="000000" w:sz="8"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
              </w:rPr>
              <w:outlineLvl w:val="9"/>
              <w:suppressLineNumbers w:val="0"/>
            </w:pPr>
            <w:r>
              <w:rPr>
                <w:rFonts w:hint="eastAsia" w:ascii="仿宋" w:hAnsi="仿宋" w:eastAsia="仿宋" w:cs="仿宋"/>
                <w:i w:val="0"/>
                <w:iCs w:val="0"/>
                <w:color w:val="auto"/>
                <w:sz w:val="24"/>
                <w:szCs w:val="24"/>
                <w:highlight w:val="none"/>
                <w:u w:val="none"/>
                <w:lang w:val="en-US" w:eastAsia="zh-CN" w:bidi="ar"/>
              </w:rPr>
              <w:t xml:space="preserve">小计</w:t>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床单</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18432</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被套</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14441</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枕套</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15155</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病员衣</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9646</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5</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病员裤</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861</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丝绵被</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39</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7</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枕芯</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15</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8</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窗帘</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531</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9</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工作服（长）</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26209</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10</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工作服（短）</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2689</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11</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工作裤</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9674</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12</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大浴巾</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727</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13</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沙发套</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39</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14</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隔离衣</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0</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15</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洗手衣</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2017</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16</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洗手裤</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2063</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17</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大包布</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0</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18</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中包布</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0</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19</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小包布</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0</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20</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小洞巾</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0</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21</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治疗巾</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225</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22</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剖腹单</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0</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23</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白色包布</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24</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大中单</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0</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25</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小中单</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0</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26</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脚套</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0</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27</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大洞巾</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0</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28</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夹被</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0</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29</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上衣</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0</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30</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裤子</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0</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auto" w:sz="4"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31</w:t>
            </w:r>
            <w:r/>
          </w:p>
        </w:tc>
        <w:tc>
          <w:tcPr>
            <w:tcBorders>
              <w:top w:val="none" w:color="000000" w:sz="4" w:space="0"/>
              <w:left w:val="none" w:color="000000" w:sz="4" w:space="0"/>
              <w:bottom w:val="single" w:color="auto" w:sz="4"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毛巾被</w:t>
            </w:r>
            <w:r/>
          </w:p>
        </w:tc>
        <w:tc>
          <w:tcPr>
            <w:tcBorders>
              <w:top w:val="none" w:color="000000" w:sz="4" w:space="0"/>
              <w:left w:val="none" w:color="000000" w:sz="4" w:space="0"/>
              <w:bottom w:val="single" w:color="auto" w:sz="4"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0</w:t>
            </w:r>
            <w:r/>
          </w:p>
        </w:tc>
        <w:tc>
          <w:tcPr>
            <w:tcBorders>
              <w:top w:val="none" w:color="000000" w:sz="4" w:space="0"/>
              <w:left w:val="none" w:color="000000" w:sz="4" w:space="0"/>
              <w:bottom w:val="single" w:color="auto" w:sz="4"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auto" w:sz="4"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single" w:color="auto" w:sz="4" w:space="0"/>
              <w:left w:val="single" w:color="auto" w:sz="4" w:space="0"/>
              <w:bottom w:val="single" w:color="auto" w:sz="4" w:space="0"/>
              <w:right w:val="single" w:color="auto" w:sz="4"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32</w:t>
            </w:r>
            <w:r/>
          </w:p>
        </w:tc>
        <w:tc>
          <w:tcPr>
            <w:tcBorders>
              <w:top w:val="single" w:color="auto" w:sz="4" w:space="0"/>
              <w:left w:val="single" w:color="auto" w:sz="4" w:space="0"/>
              <w:bottom w:val="single" w:color="auto" w:sz="4" w:space="0"/>
              <w:right w:val="single" w:color="auto" w:sz="4"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床罩</w:t>
            </w:r>
            <w:r/>
          </w:p>
        </w:tc>
        <w:tc>
          <w:tcPr>
            <w:tcBorders>
              <w:top w:val="single" w:color="auto" w:sz="4" w:space="0"/>
              <w:left w:val="single" w:color="auto" w:sz="4" w:space="0"/>
              <w:bottom w:val="single" w:color="auto" w:sz="4" w:space="0"/>
              <w:right w:val="single" w:color="auto" w:sz="4"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single" w:color="auto" w:sz="4" w:space="0"/>
              <w:left w:val="single" w:color="auto" w:sz="4" w:space="0"/>
              <w:bottom w:val="single" w:color="auto" w:sz="4" w:space="0"/>
              <w:right w:val="single" w:color="auto" w:sz="4"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single" w:color="auto" w:sz="4" w:space="0"/>
              <w:left w:val="single" w:color="auto" w:sz="4" w:space="0"/>
              <w:bottom w:val="single" w:color="auto" w:sz="4" w:space="0"/>
              <w:right w:val="single" w:color="auto" w:sz="4"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33</w:t>
            </w:r>
            <w:r/>
          </w:p>
        </w:tc>
        <w:tc>
          <w:tcPr>
            <w:tcBorders>
              <w:top w:val="single" w:color="auto" w:sz="4" w:space="0"/>
              <w:left w:val="single" w:color="auto" w:sz="4" w:space="0"/>
              <w:bottom w:val="single" w:color="auto" w:sz="4" w:space="0"/>
              <w:right w:val="single" w:color="auto" w:sz="4"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羽绒服</w:t>
            </w:r>
            <w:r/>
          </w:p>
        </w:tc>
        <w:tc>
          <w:tcPr>
            <w:tcBorders>
              <w:top w:val="single" w:color="auto" w:sz="4" w:space="0"/>
              <w:left w:val="single" w:color="auto" w:sz="4" w:space="0"/>
              <w:bottom w:val="single" w:color="auto" w:sz="4" w:space="0"/>
              <w:right w:val="single" w:color="auto" w:sz="4"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single" w:color="auto" w:sz="4" w:space="0"/>
              <w:left w:val="single" w:color="auto" w:sz="4" w:space="0"/>
              <w:bottom w:val="single" w:color="auto" w:sz="4" w:space="0"/>
              <w:right w:val="single" w:color="auto" w:sz="4"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single" w:color="auto" w:sz="4" w:space="0"/>
              <w:left w:val="single" w:color="auto" w:sz="4" w:space="0"/>
              <w:bottom w:val="single" w:color="auto" w:sz="4" w:space="0"/>
              <w:right w:val="single" w:color="auto" w:sz="4"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34</w:t>
            </w:r>
            <w:r/>
          </w:p>
        </w:tc>
        <w:tc>
          <w:tcPr>
            <w:tcBorders>
              <w:top w:val="single" w:color="auto" w:sz="4" w:space="0"/>
              <w:left w:val="single" w:color="auto" w:sz="4" w:space="0"/>
              <w:bottom w:val="single" w:color="auto" w:sz="4" w:space="0"/>
              <w:right w:val="single" w:color="auto" w:sz="4"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毛衣</w:t>
            </w:r>
            <w:r/>
          </w:p>
        </w:tc>
        <w:tc>
          <w:tcPr>
            <w:tcBorders>
              <w:top w:val="single" w:color="auto" w:sz="4" w:space="0"/>
              <w:left w:val="single" w:color="auto" w:sz="4" w:space="0"/>
              <w:bottom w:val="single" w:color="auto" w:sz="4" w:space="0"/>
              <w:right w:val="single" w:color="auto" w:sz="4"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single" w:color="auto" w:sz="4" w:space="0"/>
              <w:left w:val="single" w:color="auto" w:sz="4" w:space="0"/>
              <w:bottom w:val="single" w:color="auto" w:sz="4" w:space="0"/>
              <w:right w:val="single" w:color="auto" w:sz="4"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single" w:color="auto" w:sz="4" w:space="0"/>
              <w:left w:val="single" w:color="auto" w:sz="4" w:space="0"/>
              <w:bottom w:val="single" w:color="auto" w:sz="4" w:space="0"/>
              <w:right w:val="single" w:color="auto" w:sz="4"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35</w:t>
            </w:r>
            <w:r/>
          </w:p>
        </w:tc>
        <w:tc>
          <w:tcPr>
            <w:tcBorders>
              <w:top w:val="single" w:color="auto" w:sz="4" w:space="0"/>
              <w:left w:val="single" w:color="auto" w:sz="4" w:space="0"/>
              <w:bottom w:val="single" w:color="auto" w:sz="4" w:space="0"/>
              <w:right w:val="single" w:color="auto" w:sz="4"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工作服压标</w:t>
            </w:r>
            <w:r/>
          </w:p>
        </w:tc>
        <w:tc>
          <w:tcPr>
            <w:tcBorders>
              <w:top w:val="single" w:color="auto" w:sz="4" w:space="0"/>
              <w:left w:val="single" w:color="auto" w:sz="4" w:space="0"/>
              <w:bottom w:val="single" w:color="auto" w:sz="4" w:space="0"/>
              <w:right w:val="single" w:color="auto" w:sz="4"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859</w:t>
            </w:r>
            <w:r/>
          </w:p>
        </w:tc>
        <w:tc>
          <w:tcPr>
            <w:tcBorders>
              <w:top w:val="single" w:color="auto" w:sz="4" w:space="0"/>
              <w:left w:val="single" w:color="auto" w:sz="4" w:space="0"/>
              <w:bottom w:val="single" w:color="auto" w:sz="4" w:space="0"/>
              <w:right w:val="single" w:color="auto" w:sz="4"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single" w:color="auto" w:sz="4" w:space="0"/>
              <w:left w:val="single" w:color="auto" w:sz="4" w:space="0"/>
              <w:bottom w:val="single" w:color="auto" w:sz="4" w:space="0"/>
              <w:right w:val="single" w:color="auto" w:sz="4"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gridSpan w:val="2"/>
            <w:tcBorders>
              <w:top w:val="single" w:color="auto" w:sz="4" w:space="0"/>
              <w:left w:val="single" w:color="auto" w:sz="4" w:space="0"/>
              <w:bottom w:val="single" w:color="auto" w:sz="4" w:space="0"/>
              <w:right w:val="single" w:color="auto" w:sz="4" w:space="0"/>
            </w:tcBorders>
            <w:tcW w:w="1854"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合计</w:t>
            </w:r>
            <w:r/>
          </w:p>
        </w:tc>
        <w:tc>
          <w:tcPr>
            <w:gridSpan w:val="3"/>
            <w:tcBorders>
              <w:top w:val="single" w:color="auto" w:sz="4" w:space="0"/>
              <w:left w:val="single" w:color="auto" w:sz="4" w:space="0"/>
              <w:bottom w:val="single" w:color="auto" w:sz="4" w:space="0"/>
              <w:right w:val="single" w:color="auto" w:sz="4" w:space="0"/>
            </w:tcBorders>
            <w:tcW w:w="3145"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bl>
    <w:p>
      <w:pPr>
        <w:numPr>
          <w:ilvl w:val="0"/>
          <w:numId w:val="0"/>
        </w:numPr>
        <w:jc w:val="left"/>
        <w:pageBreakBefore w:val="0"/>
        <w:spacing w:after="240" w:line="36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r>
      <w:r/>
    </w:p>
    <w:p>
      <w:pPr>
        <w:numPr>
          <w:ilvl w:val="0"/>
          <w:numId w:val="0"/>
        </w:numPr>
        <w:jc w:val="left"/>
        <w:pageBreakBefore w:val="0"/>
        <w:spacing w:after="240" w:line="360" w:lineRule="auto"/>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b</w:t>
      </w:r>
      <w:r>
        <w:rPr>
          <w:rFonts w:hint="eastAsia" w:ascii="Times New Roman" w:hAnsi="Times New Roman" w:eastAsia="宋体" w:cs="Times New Roman"/>
          <w:color w:val="auto"/>
          <w:sz w:val="24"/>
          <w:szCs w:val="24"/>
          <w:highlight w:val="none"/>
          <w:lang w:val="en-US" w:eastAsia="zh-CN"/>
        </w:rPr>
        <w:t xml:space="preserve">.床单元租赁报价：</w:t>
      </w:r>
      <w:r>
        <w:rPr>
          <w:rFonts w:hint="eastAsia" w:ascii="Times New Roman" w:hAnsi="Times New Roman" w:eastAsia="宋体" w:cs="Times New Roman"/>
          <w:color w:val="auto"/>
          <w:sz w:val="24"/>
          <w:szCs w:val="24"/>
          <w:highlight w:val="none"/>
          <w:u w:val="single"/>
          <w:lang w:val="en-US" w:eastAsia="zh-CN"/>
        </w:rPr>
        <w:t xml:space="preserve">      </w:t>
      </w:r>
      <w:r>
        <w:rPr>
          <w:rFonts w:hint="eastAsia" w:ascii="Times New Roman" w:hAnsi="Times New Roman" w:eastAsia="宋体" w:cs="Times New Roman"/>
          <w:color w:val="auto"/>
          <w:sz w:val="24"/>
          <w:szCs w:val="24"/>
          <w:highlight w:val="none"/>
          <w:lang w:val="en-US" w:eastAsia="zh-CN"/>
        </w:rPr>
        <w:t xml:space="preserve">元/天/床</w:t>
      </w:r>
      <w:r/>
    </w:p>
    <w:p>
      <w:pPr>
        <w:numPr>
          <w:ilvl w:val="0"/>
          <w:numId w:val="0"/>
        </w:numPr>
        <w:jc w:val="left"/>
        <w:pageBreakBefore w:val="0"/>
        <w:spacing w:after="240" w:line="360" w:lineRule="auto"/>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c</w:t>
      </w:r>
      <w:r>
        <w:rPr>
          <w:rFonts w:hint="eastAsia" w:ascii="Times New Roman" w:hAnsi="Times New Roman" w:eastAsia="宋体" w:cs="Times New Roman"/>
          <w:color w:val="auto"/>
          <w:sz w:val="24"/>
          <w:szCs w:val="24"/>
          <w:highlight w:val="none"/>
          <w:lang w:val="en-US" w:eastAsia="zh-CN"/>
        </w:rPr>
        <w:t xml:space="preserve">.总金额：(自备品洗涤总金额+床单元租赁单价*616*365)*2</w:t>
      </w:r>
      <w:r/>
    </w:p>
    <w:tbl>
      <w:tblPr>
        <w:tblStyle w:val="77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865"/>
        <w:gridCol w:w="4865"/>
      </w:tblGrid>
      <w:tr>
        <w:trPr/>
        <w:tc>
          <w:tcPr>
            <w:tcW w:w="4870" w:type="dxa"/>
            <w:textDirection w:val="lrTb"/>
            <w:noWrap w:val="false"/>
          </w:tcPr>
          <w:p>
            <w:pPr>
              <w:pStyle w:val="1137"/>
              <w:rPr>
                <w:rFonts w:hint="eastAsia" w:ascii="仿宋_GB2312" w:eastAsia="仿宋_GB2312"/>
                <w:color w:val="auto"/>
                <w:sz w:val="24"/>
                <w:highlight w:val="none"/>
                <w:vertAlign w:val="baseline"/>
              </w:rPr>
            </w:pPr>
            <w:r>
              <w:rPr>
                <w:rFonts w:hint="eastAsia"/>
                <w:color w:val="auto"/>
                <w:sz w:val="24"/>
                <w:szCs w:val="24"/>
                <w:highlight w:val="none"/>
                <w:lang w:val="en-US" w:eastAsia="zh-CN"/>
              </w:rPr>
              <w:t xml:space="preserve">1.自备品洗涤报价</w:t>
            </w:r>
            <w:r/>
          </w:p>
        </w:tc>
        <w:tc>
          <w:tcPr>
            <w:tcW w:w="4870" w:type="dxa"/>
            <w:textDirection w:val="lrTb"/>
            <w:noWrap w:val="false"/>
          </w:tcPr>
          <w:p>
            <w:pPr>
              <w:pStyle w:val="1137"/>
              <w:rPr>
                <w:rFonts w:hint="default" w:ascii="仿宋_GB2312" w:eastAsia="仿宋_GB2312"/>
                <w:color w:val="auto"/>
                <w:sz w:val="24"/>
                <w:highlight w:val="none"/>
                <w:vertAlign w:val="baseline"/>
                <w:lang w:val="en-US" w:eastAsia="zh-CN"/>
              </w:rPr>
            </w:pPr>
            <w:r>
              <w:rPr>
                <w:rFonts w:hint="eastAsia" w:ascii="仿宋_GB2312" w:eastAsia="仿宋_GB2312"/>
                <w:color w:val="auto"/>
                <w:sz w:val="24"/>
                <w:highlight w:val="none"/>
                <w:u w:val="single"/>
                <w:vertAlign w:val="baseline"/>
                <w:lang w:val="en-US" w:eastAsia="zh-CN"/>
              </w:rPr>
              <w:t xml:space="preserve">      </w:t>
            </w:r>
            <w:r>
              <w:rPr>
                <w:rFonts w:hint="eastAsia" w:ascii="仿宋_GB2312" w:eastAsia="仿宋_GB2312"/>
                <w:color w:val="auto"/>
                <w:sz w:val="24"/>
                <w:highlight w:val="none"/>
                <w:u w:val="none"/>
                <w:vertAlign w:val="baseline"/>
                <w:lang w:val="en-US" w:eastAsia="zh-CN"/>
              </w:rPr>
              <w:t xml:space="preserve">元</w:t>
            </w:r>
            <w:r/>
          </w:p>
        </w:tc>
      </w:tr>
      <w:tr>
        <w:trPr/>
        <w:tc>
          <w:tcPr>
            <w:tcW w:w="4870" w:type="dxa"/>
            <w:textDirection w:val="lrTb"/>
            <w:noWrap w:val="false"/>
          </w:tcPr>
          <w:p>
            <w:pPr>
              <w:pStyle w:val="1137"/>
              <w:rPr>
                <w:rFonts w:hint="eastAsia" w:ascii="仿宋_GB2312" w:eastAsia="仿宋_GB2312"/>
                <w:color w:val="auto"/>
                <w:sz w:val="24"/>
                <w:highlight w:val="none"/>
                <w:vertAlign w:val="baseline"/>
              </w:rPr>
            </w:pPr>
            <w:r>
              <w:rPr>
                <w:rFonts w:hint="eastAsia" w:ascii="Times New Roman" w:hAnsi="Times New Roman" w:eastAsia="宋体" w:cs="Times New Roman"/>
                <w:color w:val="auto"/>
                <w:sz w:val="24"/>
                <w:szCs w:val="24"/>
                <w:highlight w:val="none"/>
                <w:lang w:val="en-US" w:eastAsia="zh-CN"/>
              </w:rPr>
              <w:t xml:space="preserve">2.床单元租赁报价</w:t>
            </w:r>
            <w:r/>
          </w:p>
        </w:tc>
        <w:tc>
          <w:tcPr>
            <w:tcW w:w="4870" w:type="dxa"/>
            <w:textDirection w:val="lrTb"/>
            <w:noWrap w:val="false"/>
          </w:tcPr>
          <w:p>
            <w:pPr>
              <w:pStyle w:val="1137"/>
              <w:rPr>
                <w:rFonts w:hint="eastAsia" w:ascii="仿宋_GB2312" w:eastAsia="仿宋_GB2312"/>
                <w:color w:val="auto"/>
                <w:sz w:val="24"/>
                <w:highlight w:val="none"/>
                <w:vertAlign w:val="baseline"/>
              </w:rPr>
            </w:pPr>
            <w:r>
              <w:rPr>
                <w:rFonts w:hint="eastAsia" w:ascii="仿宋_GB2312" w:eastAsia="仿宋_GB2312"/>
                <w:color w:val="auto"/>
                <w:sz w:val="24"/>
                <w:highlight w:val="none"/>
                <w:u w:val="single"/>
                <w:vertAlign w:val="baseline"/>
                <w:lang w:val="en-US" w:eastAsia="zh-CN"/>
              </w:rPr>
              <w:t xml:space="preserve">      </w:t>
            </w:r>
            <w:r>
              <w:rPr>
                <w:rFonts w:hint="eastAsia" w:ascii="Times New Roman" w:hAnsi="Times New Roman" w:eastAsia="宋体" w:cs="Times New Roman"/>
                <w:color w:val="auto"/>
                <w:sz w:val="24"/>
                <w:szCs w:val="24"/>
                <w:highlight w:val="none"/>
                <w:lang w:val="en-US" w:eastAsia="zh-CN"/>
              </w:rPr>
              <w:t xml:space="preserve">元/天/床</w:t>
            </w:r>
            <w:r/>
          </w:p>
        </w:tc>
      </w:tr>
      <w:tr>
        <w:trPr/>
        <w:tc>
          <w:tcPr>
            <w:tcW w:w="4870" w:type="dxa"/>
            <w:textDirection w:val="lrTb"/>
            <w:noWrap w:val="false"/>
          </w:tcPr>
          <w:p>
            <w:pPr>
              <w:pStyle w:val="1137"/>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总金额合计</w:t>
            </w:r>
            <w:r/>
          </w:p>
        </w:tc>
        <w:tc>
          <w:tcPr>
            <w:tcW w:w="4870" w:type="dxa"/>
            <w:textDirection w:val="lrTb"/>
            <w:noWrap w:val="false"/>
          </w:tcPr>
          <w:p>
            <w:pPr>
              <w:pStyle w:val="1137"/>
              <w:rPr>
                <w:rFonts w:hint="eastAsia" w:ascii="仿宋_GB2312" w:eastAsia="仿宋_GB2312"/>
                <w:color w:val="auto"/>
                <w:sz w:val="24"/>
                <w:highlight w:val="none"/>
                <w:vertAlign w:val="baseline"/>
              </w:rPr>
            </w:pPr>
            <w:r>
              <w:rPr>
                <w:rFonts w:hint="eastAsia" w:ascii="仿宋_GB2312" w:eastAsia="仿宋_GB2312"/>
                <w:color w:val="auto"/>
                <w:sz w:val="24"/>
                <w:highlight w:val="none"/>
                <w:u w:val="single"/>
                <w:vertAlign w:val="baseline"/>
                <w:lang w:val="en-US" w:eastAsia="zh-CN"/>
              </w:rPr>
              <w:t xml:space="preserve">      </w:t>
            </w:r>
            <w:r>
              <w:rPr>
                <w:rFonts w:hint="eastAsia" w:ascii="仿宋_GB2312" w:eastAsia="仿宋_GB2312"/>
                <w:color w:val="auto"/>
                <w:sz w:val="24"/>
                <w:highlight w:val="none"/>
                <w:u w:val="none"/>
                <w:vertAlign w:val="baseline"/>
                <w:lang w:val="en-US" w:eastAsia="zh-CN"/>
              </w:rPr>
              <w:t xml:space="preserve">元</w:t>
            </w:r>
            <w:r/>
          </w:p>
        </w:tc>
      </w:tr>
    </w:tbl>
    <w:p>
      <w:pPr>
        <w:pStyle w:val="1236"/>
        <w:numPr>
          <w:ilvl w:val="0"/>
          <w:numId w:val="0"/>
        </w:numPr>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p>
      <w:pPr>
        <w:pStyle w:val="1236"/>
        <w:numPr>
          <w:ilvl w:val="0"/>
          <w:numId w:val="0"/>
        </w:numPr>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11.3付款方式：每月按实结算（结算时租赁需各护士长签字确认实际使用数量，洗涤、压标需按签字单汇总确认实际数量）</w:t>
      </w:r>
      <w:r/>
    </w:p>
    <w:p>
      <w:pPr>
        <w:pStyle w:val="1236"/>
        <w:numPr>
          <w:ilvl w:val="0"/>
          <w:numId w:val="11"/>
        </w:numPr>
        <w:ind w:left="0" w:firstLine="0"/>
        <w:spacing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考核细则</w:t>
      </w:r>
      <w:r/>
    </w:p>
    <w:p>
      <w:pPr>
        <w:pStyle w:val="1236"/>
        <w:numPr>
          <w:ilvl w:val="0"/>
          <w:numId w:val="0"/>
        </w:numPr>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12.1中标人应严格执行招标人各类被服洗涤过程的消毒、隔离制度，防止交叉污染，若属于中标人洗涤程序不当或不按质量交货而导致发生交叉感染及医疗纠纷, 中标人应赔偿全部经济损失，并承担相应法律责任。 </w:t>
      </w:r>
      <w:r/>
    </w:p>
    <w:p>
      <w:pPr>
        <w:numPr>
          <w:ilvl w:val="0"/>
          <w:numId w:val="0"/>
        </w:numPr>
        <w:ind w:right="0"/>
        <w:jc w:val="both"/>
        <w:pageBreakBefore w:val="0"/>
        <w:spacing w:before="0" w:after="200" w:line="240" w:lineRule="auto"/>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12.2中标人发生以下特殊情况： </w:t>
      </w:r>
      <w:r/>
    </w:p>
    <w:p>
      <w:pPr>
        <w:ind w:left="0" w:right="0" w:firstLine="0"/>
        <w:jc w:val="both"/>
        <w:pageBreakBefore w:val="0"/>
        <w:spacing w:before="0" w:after="200" w:line="240" w:lineRule="auto"/>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①每年连续两个自然月或累计三个月服务质量综合考评在 80 分以下； </w:t>
      </w:r>
      <w:r/>
    </w:p>
    <w:p>
      <w:pPr>
        <w:ind w:left="0" w:right="0" w:firstLine="0"/>
        <w:jc w:val="both"/>
        <w:pageBreakBefore w:val="0"/>
        <w:spacing w:before="0" w:after="200" w:line="240" w:lineRule="auto"/>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②发生严重的安全事故； </w:t>
      </w:r>
      <w:r/>
    </w:p>
    <w:p>
      <w:pPr>
        <w:ind w:left="0" w:right="0" w:firstLine="0"/>
        <w:jc w:val="both"/>
        <w:pageBreakBefore w:val="0"/>
        <w:spacing w:before="0" w:after="200" w:line="240" w:lineRule="auto"/>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③有证据表明可能发生服务保障危机，中标人将不能够为招标人提供服务。 </w:t>
      </w:r>
      <w:r/>
    </w:p>
    <w:p>
      <w:pPr>
        <w:ind w:left="0" w:right="0" w:firstLine="0"/>
        <w:jc w:val="both"/>
        <w:pageBreakBefore w:val="0"/>
        <w:spacing w:before="0" w:after="200" w:line="240" w:lineRule="auto"/>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④中标人或中标人工作人员冒用招标人名义，造成招标人名誉和财产受损； </w:t>
      </w:r>
      <w:r/>
    </w:p>
    <w:p>
      <w:pPr>
        <w:ind w:left="0" w:right="0" w:firstLine="0"/>
        <w:jc w:val="both"/>
        <w:pageBreakBefore w:val="0"/>
        <w:spacing w:before="0" w:after="200" w:line="240" w:lineRule="auto"/>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⑤中标人或中标人工作人员未能积极配合招标人或招标人管理部门的工作，影响或妨碍招标人正常医疗和办公秩序。 </w:t>
      </w:r>
      <w:r/>
    </w:p>
    <w:p>
      <w:pPr>
        <w:ind w:left="0" w:right="0" w:firstLine="0"/>
        <w:jc w:val="both"/>
        <w:pageBreakBefore w:val="0"/>
        <w:spacing w:before="0" w:after="200" w:line="240" w:lineRule="auto"/>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⑥中标人在提供服务过程中，违反法律、法规或未按要求提供服务及其他违反合同约定行为的。</w:t>
      </w:r>
      <w:r/>
    </w:p>
    <w:p>
      <w:pPr>
        <w:ind w:left="0" w:right="0" w:firstLine="0"/>
        <w:jc w:val="both"/>
        <w:pageBreakBefore w:val="0"/>
        <w:spacing w:before="0" w:after="200" w:line="240" w:lineRule="auto"/>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⑦中标人在服务期间不能满足医院感染管理要求，因布类物品洗涤质量不合格而导致交叉感染。 </w:t>
      </w:r>
      <w:r/>
    </w:p>
    <w:p>
      <w:pPr>
        <w:ind w:left="0" w:right="0" w:firstLine="0"/>
        <w:jc w:val="both"/>
        <w:pageBreakBefore w:val="0"/>
        <w:spacing w:before="0" w:after="200" w:line="240" w:lineRule="auto"/>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以上任意一项特殊情况发生时，招标人扣除中标人当月服务费用的5%，并有权解除合同，因中标人原因导致合同解除时，中标人的所提供的全部布类物品资产价值归属招标人所有。 </w:t>
      </w:r>
      <w:r/>
    </w:p>
    <w:p>
      <w:pPr>
        <w:ind w:left="0" w:right="0" w:firstLine="0"/>
        <w:jc w:val="both"/>
        <w:pageBreakBefore w:val="0"/>
        <w:spacing w:before="0" w:after="200" w:line="240" w:lineRule="auto"/>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12.3医院制定洗涤服务月考核表，每月对公司洗涤服务情况进行考核。考核内容详见洗涤公司服务考核表。考核标准：80分以下每少一分扣除当月服务费500元，依分累加，按考核结果支付服务费。</w:t>
      </w:r>
      <w:r/>
    </w:p>
    <w:p>
      <w:pPr>
        <w:pStyle w:val="745"/>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bl>
      <w:tblPr>
        <w:tblStyle w:val="744"/>
        <w:tblW w:w="10020" w:type="dxa"/>
        <w:tblInd w:w="-111" w:type="dxa"/>
        <w:tblLayout w:type="fixed"/>
        <w:tblCellMar>
          <w:left w:w="108" w:type="dxa"/>
          <w:top w:w="0" w:type="dxa"/>
          <w:right w:w="108" w:type="dxa"/>
          <w:bottom w:w="0" w:type="dxa"/>
        </w:tblCellMar>
        <w:tblLook w:val="04A0" w:firstRow="1" w:lastRow="0" w:firstColumn="1" w:lastColumn="0" w:noHBand="0" w:noVBand="1"/>
      </w:tblPr>
      <w:tblGrid>
        <w:gridCol w:w="992"/>
        <w:gridCol w:w="793"/>
        <w:gridCol w:w="6075"/>
        <w:gridCol w:w="2160"/>
      </w:tblGrid>
      <w:tr>
        <w:trPr>
          <w:trHeight w:val="390"/>
        </w:trPr>
        <w:tc>
          <w:tcPr>
            <w:tcBorders>
              <w:top w:val="single" w:color="auto" w:sz="4" w:space="0"/>
              <w:left w:val="single" w:color="auto" w:sz="4" w:space="0"/>
              <w:bottom w:val="single" w:color="auto" w:sz="4" w:space="0"/>
              <w:right w:val="single" w:color="auto" w:sz="4" w:space="0"/>
            </w:tcBorders>
            <w:tcW w:w="992" w:type="dxa"/>
            <w:vAlign w:val="center"/>
            <w:vMerge w:val="restart"/>
            <w:textDirection w:val="lrTb"/>
            <w:noWrap/>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公司服务管理</w:t>
            </w:r>
            <w:r/>
          </w:p>
        </w:tc>
        <w:tc>
          <w:tcPr>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总分</w:t>
            </w:r>
            <w:r/>
          </w:p>
        </w:tc>
        <w:tc>
          <w:tcPr>
            <w:tcBorders>
              <w:top w:val="single" w:color="auto" w:sz="4" w:space="0"/>
              <w:left w:val="single" w:color="auto" w:sz="4" w:space="0"/>
              <w:bottom w:val="single" w:color="auto" w:sz="4" w:space="0"/>
              <w:right w:val="single" w:color="auto" w:sz="4" w:space="0"/>
            </w:tcBorders>
            <w:tcW w:w="6075" w:type="dxa"/>
            <w:vAlign w:val="center"/>
            <w:vMerge w:val="restart"/>
            <w:textDirection w:val="lrTb"/>
            <w:noWrap/>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检  查  标  准  </w:t>
            </w:r>
            <w:r/>
          </w:p>
        </w:tc>
        <w:tc>
          <w:tcPr>
            <w:tcBorders>
              <w:top w:val="single" w:color="auto" w:sz="4" w:space="0"/>
              <w:left w:val="single" w:color="auto" w:sz="4" w:space="0"/>
              <w:bottom w:val="single" w:color="auto" w:sz="4" w:space="0"/>
              <w:right w:val="single" w:color="auto" w:sz="4" w:space="0"/>
            </w:tcBorders>
            <w:tcW w:w="2160" w:type="dxa"/>
            <w:vAlign w:val="center"/>
            <w:vMerge w:val="restart"/>
            <w:textDirection w:val="lrTb"/>
            <w:noWrap/>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扣分</w:t>
            </w:r>
            <w:r/>
          </w:p>
        </w:tc>
      </w:tr>
      <w:tr>
        <w:trPr>
          <w:trHeight w:val="300"/>
        </w:trPr>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100分</w:t>
            </w:r>
            <w:r/>
          </w:p>
        </w:tc>
        <w:tc>
          <w:tcPr>
            <w:tcBorders>
              <w:top w:val="single" w:color="auto" w:sz="4" w:space="0"/>
              <w:left w:val="single" w:color="auto" w:sz="4" w:space="0"/>
              <w:bottom w:val="single" w:color="auto" w:sz="4" w:space="0"/>
              <w:right w:val="single" w:color="auto" w:sz="4" w:space="0"/>
            </w:tcBorders>
            <w:tcW w:w="6075" w:type="dxa"/>
            <w:vAlign w:val="center"/>
            <w:vMerge w:val="continue"/>
            <w:textDirection w:val="lrTb"/>
            <w:noWrap w:val="false"/>
          </w:tcPr>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60" w:type="dxa"/>
            <w:vAlign w:val="center"/>
            <w:vMerge w:val="continue"/>
            <w:textDirection w:val="lrTb"/>
            <w:noWrap w:val="false"/>
          </w:tcPr>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613"/>
        </w:trPr>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3" w:type="dxa"/>
            <w:vAlign w:val="center"/>
            <w:vMerge w:val="restart"/>
            <w:textDirection w:val="lrTb"/>
            <w:noWrap w:val="false"/>
          </w:tcPr>
          <w:p>
            <w:pPr>
              <w:ind w:firstLine="211"/>
              <w:pageBreakBefore w:val="0"/>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0</w:t>
            </w:r>
            <w:r/>
          </w:p>
        </w:tc>
        <w:tc>
          <w:tcPr>
            <w:tcBorders>
              <w:top w:val="single" w:color="auto" w:sz="4" w:space="0"/>
              <w:left w:val="single" w:color="auto" w:sz="4" w:space="0"/>
              <w:bottom w:val="single" w:color="auto" w:sz="4" w:space="0"/>
              <w:right w:val="single" w:color="auto" w:sz="4" w:space="0"/>
            </w:tcBorders>
            <w:tcW w:w="6075" w:type="dxa"/>
            <w:vAlign w:val="center"/>
            <w:textDirection w:val="lrTb"/>
            <w:noWrap w:val="false"/>
          </w:tcPr>
          <w:p>
            <w:pP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1、在岗人员统一着装，挂牌服务，熟悉各个岗位流程位置；按时收发被服。不符合要求扣</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2160" w:type="dxa"/>
            <w:vAlign w:val="top"/>
            <w:textDirection w:val="lrTb"/>
            <w:noWrap w:val="false"/>
          </w:tcPr>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840"/>
        </w:trPr>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3" w:type="dxa"/>
            <w:vAlign w:val="center"/>
            <w:vMerge w:val="continue"/>
            <w:textDirection w:val="lrTb"/>
            <w:noWrap w:val="false"/>
          </w:tcPr>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75" w:type="dxa"/>
            <w:vAlign w:val="center"/>
            <w:textDirection w:val="lrTb"/>
            <w:noWrap w:val="false"/>
          </w:tcPr>
          <w:p>
            <w:pP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2、有完善的规章制度及各类人员的岗位职责。遵守医院、公司各项规章制度；规范服务，不在病房大声说话，不在院区内抽烟。不符合要求扣</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2160" w:type="dxa"/>
            <w:vAlign w:val="top"/>
            <w:textDirection w:val="lrTb"/>
            <w:noWrap w:val="false"/>
          </w:tcPr>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427"/>
        </w:trPr>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3" w:type="dxa"/>
            <w:vAlign w:val="center"/>
            <w:vMerge w:val="continue"/>
            <w:textDirection w:val="lrTb"/>
            <w:noWrap w:val="false"/>
          </w:tcPr>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75" w:type="dxa"/>
            <w:vAlign w:val="center"/>
            <w:textDirection w:val="lrTb"/>
            <w:noWrap w:val="false"/>
          </w:tcPr>
          <w:p>
            <w:pP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3、按合同要求配置人员，配置缺少，不符合要求扣</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2160" w:type="dxa"/>
            <w:vAlign w:val="top"/>
            <w:textDirection w:val="lrTb"/>
            <w:noWrap w:val="false"/>
          </w:tcPr>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584"/>
        </w:trPr>
        <w:tc>
          <w:tcPr>
            <w:tcBorders>
              <w:top w:val="single" w:color="auto" w:sz="4" w:space="0"/>
              <w:left w:val="single" w:color="auto" w:sz="4" w:space="0"/>
              <w:bottom w:val="single" w:color="auto" w:sz="4" w:space="0"/>
              <w:right w:val="single" w:color="auto" w:sz="4" w:space="0"/>
            </w:tcBorders>
            <w:tcW w:w="992" w:type="dxa"/>
            <w:vAlign w:val="center"/>
            <w:vMerge w:val="restart"/>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洗涤服务质量</w:t>
            </w:r>
            <w:r/>
          </w:p>
        </w:tc>
        <w:tc>
          <w:tcPr>
            <w:tcBorders>
              <w:top w:val="single" w:color="auto" w:sz="4" w:space="0"/>
              <w:left w:val="single" w:color="auto" w:sz="4" w:space="0"/>
              <w:bottom w:val="single" w:color="auto" w:sz="4" w:space="0"/>
              <w:right w:val="single" w:color="auto" w:sz="4" w:space="0"/>
            </w:tcBorders>
            <w:tcW w:w="793" w:type="dxa"/>
            <w:vAlign w:val="center"/>
            <w:vMerge w:val="restart"/>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75</w:t>
            </w:r>
            <w:r/>
          </w:p>
        </w:tc>
        <w:tc>
          <w:tcPr>
            <w:tcBorders>
              <w:top w:val="single" w:color="auto" w:sz="4" w:space="0"/>
              <w:left w:val="single" w:color="auto" w:sz="4" w:space="0"/>
              <w:bottom w:val="single" w:color="auto" w:sz="4" w:space="0"/>
              <w:right w:val="single" w:color="auto" w:sz="4" w:space="0"/>
            </w:tcBorders>
            <w:tcW w:w="6075" w:type="dxa"/>
            <w:vAlign w:val="center"/>
            <w:textDirection w:val="lrTb"/>
            <w:noWrap w:val="false"/>
          </w:tcPr>
          <w:p>
            <w:pP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1、洗涤清洁度符合规定要求</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未洗干净5件以上扣2分；10件以上扣4分；20件以上扣10分。共</w:t>
            </w:r>
            <w:r>
              <w:rPr>
                <w:rFonts w:hint="eastAsia" w:ascii="宋体" w:hAnsi="宋体" w:eastAsia="宋体" w:cs="宋体"/>
                <w:b w:val="0"/>
                <w:bCs w:val="0"/>
                <w:color w:val="auto"/>
                <w:sz w:val="24"/>
                <w:szCs w:val="24"/>
                <w:highlight w:val="none"/>
                <w:lang w:val="en-US" w:eastAsia="zh-CN"/>
              </w:rPr>
              <w:t xml:space="preserve">30</w:t>
            </w:r>
            <w:r>
              <w:rPr>
                <w:rFonts w:hint="eastAsia" w:ascii="宋体" w:hAnsi="宋体" w:eastAsia="宋体" w:cs="宋体"/>
                <w:b w:val="0"/>
                <w:bCs w:val="0"/>
                <w:color w:val="auto"/>
                <w:sz w:val="24"/>
                <w:szCs w:val="24"/>
                <w:highlight w:val="none"/>
              </w:rPr>
              <w:t xml:space="preserve">分，扣完为止。</w:t>
            </w:r>
            <w:r/>
          </w:p>
        </w:tc>
        <w:tc>
          <w:tcPr>
            <w:tcBorders>
              <w:top w:val="single" w:color="auto" w:sz="4" w:space="0"/>
              <w:left w:val="single" w:color="auto" w:sz="4" w:space="0"/>
              <w:bottom w:val="single" w:color="auto" w:sz="4" w:space="0"/>
              <w:right w:val="single" w:color="auto" w:sz="4" w:space="0"/>
            </w:tcBorders>
            <w:tcW w:w="2160" w:type="dxa"/>
            <w:vAlign w:val="top"/>
            <w:textDirection w:val="lrTb"/>
            <w:noWrap w:val="false"/>
          </w:tcPr>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540"/>
        </w:trPr>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3" w:type="dxa"/>
            <w:vAlign w:val="center"/>
            <w:vMerge w:val="continue"/>
            <w:textDirection w:val="lrTb"/>
            <w:noWrap w:val="false"/>
          </w:tcPr>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75" w:type="dxa"/>
            <w:vAlign w:val="center"/>
            <w:textDirection w:val="lrTb"/>
            <w:noWrap w:val="false"/>
          </w:tcPr>
          <w:p>
            <w:pP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2、未按甲方要求提供钉纽扣、上松紧带或拉链等缝补、未按要求进行规范折叠、工作服熨烫。违反此项规定的，每次扣2分，共10分，扣完为止。</w:t>
            </w:r>
            <w:r/>
          </w:p>
        </w:tc>
        <w:tc>
          <w:tcPr>
            <w:tcBorders>
              <w:top w:val="single" w:color="auto" w:sz="4" w:space="0"/>
              <w:left w:val="single" w:color="auto" w:sz="4" w:space="0"/>
              <w:bottom w:val="single" w:color="auto" w:sz="4" w:space="0"/>
              <w:right w:val="single" w:color="auto" w:sz="4" w:space="0"/>
            </w:tcBorders>
            <w:tcW w:w="2160" w:type="dxa"/>
            <w:vAlign w:val="top"/>
            <w:textDirection w:val="lrTb"/>
            <w:noWrap w:val="false"/>
          </w:tcPr>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540"/>
        </w:trPr>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3" w:type="dxa"/>
            <w:vAlign w:val="center"/>
            <w:vMerge w:val="continue"/>
            <w:textDirection w:val="lrTb"/>
            <w:noWrap w:val="false"/>
          </w:tcPr>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75" w:type="dxa"/>
            <w:vAlign w:val="center"/>
            <w:textDirection w:val="lrTb"/>
            <w:noWrap w:val="false"/>
          </w:tcPr>
          <w:p>
            <w:pP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3、布草丢失超过</w:t>
            </w:r>
            <w:r>
              <w:rPr>
                <w:rFonts w:hint="eastAsia" w:ascii="宋体" w:hAnsi="宋体" w:eastAsia="宋体" w:cs="宋体"/>
                <w:b w:val="0"/>
                <w:bCs w:val="0"/>
                <w:color w:val="auto"/>
                <w:sz w:val="24"/>
                <w:szCs w:val="24"/>
                <w:highlight w:val="none"/>
                <w:lang w:val="en-US" w:eastAsia="zh-CN"/>
              </w:rPr>
              <w:t xml:space="preserve">3天无处理结果</w:t>
            </w:r>
            <w:r>
              <w:rPr>
                <w:rFonts w:hint="eastAsia" w:ascii="宋体" w:hAnsi="宋体" w:eastAsia="宋体" w:cs="宋体"/>
                <w:b w:val="0"/>
                <w:bCs w:val="0"/>
                <w:color w:val="auto"/>
                <w:sz w:val="24"/>
                <w:szCs w:val="24"/>
                <w:highlight w:val="none"/>
              </w:rPr>
              <w:t xml:space="preserve">、人为造成损坏以致报废。每次扣5分，共10分扣完为止，并按合同规定重新订做或扣款赔偿。</w:t>
            </w:r>
            <w:r/>
          </w:p>
        </w:tc>
        <w:tc>
          <w:tcPr>
            <w:tcBorders>
              <w:top w:val="single" w:color="auto" w:sz="4" w:space="0"/>
              <w:left w:val="single" w:color="auto" w:sz="4" w:space="0"/>
              <w:bottom w:val="single" w:color="auto" w:sz="4" w:space="0"/>
              <w:right w:val="single" w:color="auto" w:sz="4" w:space="0"/>
            </w:tcBorders>
            <w:tcW w:w="2160" w:type="dxa"/>
            <w:vAlign w:val="top"/>
            <w:textDirection w:val="lrTb"/>
            <w:noWrap w:val="false"/>
          </w:tcPr>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618"/>
        </w:trPr>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3" w:type="dxa"/>
            <w:vAlign w:val="center"/>
            <w:vMerge w:val="continue"/>
            <w:textDirection w:val="lrTb"/>
            <w:noWrap w:val="false"/>
          </w:tcPr>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75" w:type="dxa"/>
            <w:vAlign w:val="center"/>
            <w:textDirection w:val="lrTb"/>
            <w:noWrap w:val="false"/>
          </w:tcPr>
          <w:p>
            <w:pP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、临床使用病区和科室对洗涤质量投诉经查实每次扣2分，共</w:t>
            </w:r>
            <w:r>
              <w:rPr>
                <w:rFonts w:hint="eastAsia" w:ascii="宋体" w:hAnsi="宋体" w:eastAsia="宋体" w:cs="宋体"/>
                <w:b w:val="0"/>
                <w:bCs w:val="0"/>
                <w:color w:val="auto"/>
                <w:sz w:val="24"/>
                <w:szCs w:val="24"/>
                <w:highlight w:val="none"/>
                <w:lang w:val="en-US" w:eastAsia="zh-CN"/>
              </w:rPr>
              <w:t xml:space="preserve">20</w:t>
            </w:r>
            <w:r>
              <w:rPr>
                <w:rFonts w:hint="eastAsia" w:ascii="宋体" w:hAnsi="宋体" w:eastAsia="宋体" w:cs="宋体"/>
                <w:b w:val="0"/>
                <w:bCs w:val="0"/>
                <w:color w:val="auto"/>
                <w:sz w:val="24"/>
                <w:szCs w:val="24"/>
                <w:highlight w:val="none"/>
              </w:rPr>
              <w:t xml:space="preserve">分，扣完为止。</w:t>
            </w:r>
            <w:r/>
          </w:p>
        </w:tc>
        <w:tc>
          <w:tcPr>
            <w:tcBorders>
              <w:top w:val="single" w:color="auto" w:sz="4" w:space="0"/>
              <w:left w:val="single" w:color="auto" w:sz="4" w:space="0"/>
              <w:bottom w:val="single" w:color="auto" w:sz="4" w:space="0"/>
              <w:right w:val="single" w:color="auto" w:sz="4" w:space="0"/>
            </w:tcBorders>
            <w:tcW w:w="2160" w:type="dxa"/>
            <w:vAlign w:val="top"/>
            <w:textDirection w:val="lrTb"/>
            <w:noWrap w:val="false"/>
          </w:tcPr>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840"/>
        </w:trPr>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3" w:type="dxa"/>
            <w:vAlign w:val="center"/>
            <w:vMerge w:val="continue"/>
            <w:textDirection w:val="lrTb"/>
            <w:noWrap w:val="false"/>
          </w:tcPr>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75" w:type="dxa"/>
            <w:vAlign w:val="center"/>
            <w:textDirection w:val="lrTb"/>
            <w:noWrap w:val="false"/>
          </w:tcPr>
          <w:p>
            <w:pP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、按医院需求制作相关统计报表，</w:t>
            </w:r>
            <w:r>
              <w:rPr>
                <w:rFonts w:hint="eastAsia" w:ascii="宋体" w:hAnsi="宋体" w:eastAsia="宋体" w:cs="宋体"/>
                <w:b w:val="0"/>
                <w:bCs w:val="0"/>
                <w:color w:val="auto"/>
                <w:sz w:val="24"/>
                <w:szCs w:val="24"/>
                <w:highlight w:val="none"/>
                <w:lang w:eastAsia="zh-CN"/>
              </w:rPr>
              <w:t xml:space="preserve">每月</w:t>
            </w:r>
            <w:r>
              <w:rPr>
                <w:rFonts w:hint="eastAsia" w:ascii="宋体" w:hAnsi="宋体" w:eastAsia="宋体" w:cs="宋体"/>
                <w:b w:val="0"/>
                <w:bCs w:val="0"/>
                <w:color w:val="auto"/>
                <w:sz w:val="24"/>
                <w:szCs w:val="24"/>
                <w:highlight w:val="none"/>
              </w:rPr>
              <w:t xml:space="preserve">及时提供数据统计报表（电子版）。违反此项规定的，每次扣2.5分，共5分，扣完为止。</w:t>
            </w:r>
            <w:r/>
          </w:p>
        </w:tc>
        <w:tc>
          <w:tcPr>
            <w:tcBorders>
              <w:top w:val="single" w:color="auto" w:sz="4" w:space="0"/>
              <w:left w:val="single" w:color="auto" w:sz="4" w:space="0"/>
              <w:bottom w:val="single" w:color="auto" w:sz="4" w:space="0"/>
              <w:right w:val="single" w:color="auto" w:sz="4" w:space="0"/>
            </w:tcBorders>
            <w:tcW w:w="2160" w:type="dxa"/>
            <w:vAlign w:val="top"/>
            <w:textDirection w:val="lrTb"/>
            <w:noWrap w:val="false"/>
          </w:tcPr>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540"/>
        </w:trPr>
        <w:tc>
          <w:tcPr>
            <w:tcBorders>
              <w:top w:val="single" w:color="auto" w:sz="4" w:space="0"/>
              <w:left w:val="single" w:color="auto" w:sz="4" w:space="0"/>
              <w:bottom w:val="single" w:color="auto" w:sz="4" w:space="0"/>
              <w:right w:val="single" w:color="auto" w:sz="4" w:space="0"/>
            </w:tcBorders>
            <w:tcW w:w="992" w:type="dxa"/>
            <w:vAlign w:val="center"/>
            <w:vMerge w:val="restart"/>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环境卫生、运送车辆消毒维护</w:t>
            </w:r>
            <w:r/>
          </w:p>
        </w:tc>
        <w:tc>
          <w:tcPr>
            <w:tcBorders>
              <w:top w:val="single" w:color="auto" w:sz="4" w:space="0"/>
              <w:left w:val="single" w:color="auto" w:sz="4" w:space="0"/>
              <w:bottom w:val="single" w:color="auto" w:sz="4" w:space="0"/>
              <w:right w:val="single" w:color="auto" w:sz="4" w:space="0"/>
            </w:tcBorders>
            <w:tcW w:w="793" w:type="dxa"/>
            <w:vAlign w:val="center"/>
            <w:vMerge w:val="restart"/>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6075" w:type="dxa"/>
            <w:vAlign w:val="center"/>
            <w:textDirection w:val="lrTb"/>
            <w:noWrap w:val="false"/>
          </w:tcPr>
          <w:p>
            <w:pP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1、严格按规定、频次执行对运输车辆进行清洗消毒工作，不符合要求扣5分。</w:t>
            </w:r>
            <w:r/>
          </w:p>
        </w:tc>
        <w:tc>
          <w:tcPr>
            <w:tcBorders>
              <w:top w:val="single" w:color="auto" w:sz="4" w:space="0"/>
              <w:left w:val="single" w:color="auto" w:sz="4" w:space="0"/>
              <w:bottom w:val="single" w:color="auto" w:sz="4" w:space="0"/>
              <w:right w:val="single" w:color="auto" w:sz="4" w:space="0"/>
            </w:tcBorders>
            <w:tcW w:w="2160" w:type="dxa"/>
            <w:vAlign w:val="top"/>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780"/>
        </w:trPr>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3" w:type="dxa"/>
            <w:vAlign w:val="center"/>
            <w:vMerge w:val="continue"/>
            <w:textDirection w:val="lrTb"/>
            <w:noWrap w:val="false"/>
          </w:tcPr>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75" w:type="dxa"/>
            <w:vAlign w:val="center"/>
            <w:textDirection w:val="lrTb"/>
            <w:noWrap w:val="false"/>
          </w:tcPr>
          <w:p>
            <w:pP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2、严格按照规定执行污物区域和洁净区域的划分和物品摆放，污物车和清洁车的区域摆放；办公区货架按规定摆放，无污渍、积灰，不符合要求扣5分。</w:t>
            </w:r>
            <w:r/>
          </w:p>
        </w:tc>
        <w:tc>
          <w:tcPr>
            <w:tcBorders>
              <w:top w:val="single" w:color="auto" w:sz="4" w:space="0"/>
              <w:left w:val="single" w:color="auto" w:sz="4" w:space="0"/>
              <w:bottom w:val="single" w:color="auto" w:sz="4" w:space="0"/>
              <w:right w:val="single" w:color="auto" w:sz="4" w:space="0"/>
            </w:tcBorders>
            <w:tcW w:w="2160" w:type="dxa"/>
            <w:vAlign w:val="top"/>
            <w:textDirection w:val="lrTb"/>
            <w:noWrap w:val="false"/>
          </w:tcPr>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428"/>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满意度调查</w:t>
            </w:r>
            <w:r/>
          </w:p>
        </w:tc>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6075" w:type="dxa"/>
            <w:vAlign w:val="center"/>
            <w:textDirection w:val="lrTb"/>
            <w:noWrap w:val="false"/>
          </w:tcPr>
          <w:p>
            <w:pPr>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满意度调查80%以下-1分，60-70%-2分，60%-5分</w:t>
            </w:r>
            <w:r/>
          </w:p>
        </w:tc>
        <w:tc>
          <w:tcPr>
            <w:tcBorders>
              <w:top w:val="single" w:color="auto" w:sz="4" w:space="0"/>
              <w:left w:val="single" w:color="auto" w:sz="4" w:space="0"/>
              <w:bottom w:val="single" w:color="auto" w:sz="4" w:space="0"/>
              <w:right w:val="single" w:color="auto" w:sz="4" w:space="0"/>
            </w:tcBorders>
            <w:tcW w:w="2160" w:type="dxa"/>
            <w:vAlign w:val="top"/>
            <w:textDirection w:val="lrTb"/>
            <w:noWrap w:val="false"/>
          </w:tcPr>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86"/>
        </w:trPr>
        <w:tc>
          <w:tcPr>
            <w:gridSpan w:val="3"/>
            <w:tcBorders>
              <w:top w:val="single" w:color="auto" w:sz="4" w:space="0"/>
              <w:left w:val="single" w:color="auto" w:sz="4" w:space="0"/>
              <w:bottom w:val="single" w:color="auto" w:sz="4" w:space="0"/>
              <w:right w:val="single" w:color="auto" w:sz="4" w:space="0"/>
            </w:tcBorders>
            <w:tcW w:w="7860" w:type="dxa"/>
            <w:vAlign w:val="center"/>
            <w:textDirection w:val="lrTb"/>
            <w:noWrap w:val="false"/>
          </w:tcPr>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扣分说明：</w:t>
            </w:r>
            <w:r>
              <w:rPr>
                <w:rFonts w:hint="eastAsia" w:ascii="宋体" w:hAnsi="宋体" w:eastAsia="宋体" w:cs="宋体"/>
                <w:b/>
                <w:color w:val="auto"/>
                <w:sz w:val="24"/>
                <w:szCs w:val="24"/>
                <w:highlight w:val="none"/>
                <w:lang w:val="en-US" w:eastAsia="zh-CN"/>
              </w:rPr>
              <w:t xml:space="preserve">8</w:t>
            </w:r>
            <w:r>
              <w:rPr>
                <w:rFonts w:hint="eastAsia" w:ascii="宋体" w:hAnsi="宋体" w:eastAsia="宋体" w:cs="宋体"/>
                <w:b/>
                <w:color w:val="auto"/>
                <w:sz w:val="24"/>
                <w:szCs w:val="24"/>
                <w:highlight w:val="none"/>
              </w:rPr>
              <w:t xml:space="preserve">0分以下每扣一分扣除当月服务费</w:t>
            </w:r>
            <w:r>
              <w:rPr>
                <w:rFonts w:hint="eastAsia" w:ascii="宋体" w:hAnsi="宋体" w:eastAsia="宋体" w:cs="宋体"/>
                <w:b/>
                <w:color w:val="auto"/>
                <w:sz w:val="24"/>
                <w:szCs w:val="24"/>
                <w:highlight w:val="none"/>
                <w:lang w:val="en-US" w:eastAsia="zh-CN"/>
              </w:rPr>
              <w:t xml:space="preserve">500元</w:t>
            </w:r>
            <w:r>
              <w:rPr>
                <w:rFonts w:hint="eastAsia" w:ascii="宋体" w:hAnsi="宋体" w:eastAsia="宋体" w:cs="宋体"/>
                <w:b/>
                <w:color w:val="auto"/>
                <w:sz w:val="24"/>
                <w:szCs w:val="24"/>
                <w:highlight w:val="none"/>
              </w:rPr>
              <w:t xml:space="preserve">，依次累加</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得分：</w:t>
            </w:r>
            <w:r/>
          </w:p>
        </w:tc>
      </w:tr>
    </w:tbl>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4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1236"/>
        <w:numPr>
          <w:ilvl w:val="0"/>
          <w:numId w:val="11"/>
        </w:numPr>
        <w:ind w:left="0" w:firstLine="0"/>
        <w:spacing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注意事项</w:t>
      </w:r>
      <w:r/>
    </w:p>
    <w:p>
      <w:pPr>
        <w:pStyle w:val="1236"/>
        <w:numPr>
          <w:ilvl w:val="0"/>
          <w:numId w:val="0"/>
        </w:numPr>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13.1中标人提前2周进入现场踏勘，熟悉医院布草收集点、特殊科室要求、熟悉医院环境、模拟进场流程；</w:t>
      </w:r>
      <w:r/>
    </w:p>
    <w:p>
      <w:pPr>
        <w:pStyle w:val="1236"/>
        <w:numPr>
          <w:ilvl w:val="0"/>
          <w:numId w:val="0"/>
        </w:numPr>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13.2中标人按要求提供租赁样品，经医院检验合格后方可正式服务；</w:t>
      </w:r>
      <w:r/>
    </w:p>
    <w:p>
      <w:pPr>
        <w:pStyle w:val="1236"/>
        <w:numPr>
          <w:ilvl w:val="0"/>
          <w:numId w:val="0"/>
        </w:numPr>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13.3中标人在配备专职服务人员1天内完成与第三方洗涤公司的交接，不得影响采购人正常工作秩序。</w:t>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bookmarkEnd w:id="141"/>
      <w:r/>
      <w:bookmarkEnd w:id="142"/>
      <w:r/>
      <w:r/>
    </w:p>
    <w:p>
      <w:pPr>
        <w:rPr>
          <w:rFonts w:hint="eastAsia" w:ascii="宋体" w:hAnsi="宋体" w:eastAsia="Arial" w:cs="宋体"/>
          <w:b/>
          <w:color w:val="auto"/>
          <w:sz w:val="44"/>
          <w:szCs w:val="44"/>
          <w:highlight w:val="none"/>
          <w:lang w:val="en-US" w:eastAsia="zh-CN" w:bidi="ar-SA"/>
        </w:rPr>
      </w:pPr>
      <w:r/>
      <w:bookmarkStart w:id="149" w:name="_Toc10059"/>
      <w:r>
        <w:rPr>
          <w:rFonts w:hint="eastAsia" w:ascii="宋体" w:hAnsi="宋体" w:eastAsia="Arial" w:cs="宋体"/>
          <w:b/>
          <w:color w:val="auto"/>
          <w:sz w:val="44"/>
          <w:szCs w:val="44"/>
          <w:highlight w:val="none"/>
          <w:lang w:val="en-US" w:eastAsia="zh-CN" w:bidi="ar-SA"/>
        </w:rPr>
        <w:br w:type="page" w:clear="all"/>
      </w:r>
      <w:r/>
    </w:p>
    <w:p>
      <w:pPr>
        <w:pStyle w:val="734"/>
        <w:numPr>
          <w:ilvl w:val="0"/>
          <w:numId w:val="0"/>
        </w:numPr>
        <w:jc w:val="center"/>
        <w:rPr>
          <w:rFonts w:hint="eastAsia"/>
          <w:color w:val="auto"/>
          <w:highlight w:val="none"/>
        </w:rPr>
        <w:outlineLvl w:val="0"/>
      </w:pPr>
      <w:r>
        <w:rPr>
          <w:rFonts w:hint="eastAsia" w:ascii="宋体" w:hAnsi="宋体" w:eastAsia="Arial" w:cs="宋体"/>
          <w:b/>
          <w:color w:val="auto"/>
          <w:sz w:val="44"/>
          <w:szCs w:val="44"/>
          <w:highlight w:val="none"/>
          <w:lang w:val="en-US" w:eastAsia="zh-CN" w:bidi="ar-SA"/>
        </w:rPr>
        <w:t xml:space="preserve">第五部分</w:t>
      </w:r>
      <w:r>
        <w:rPr>
          <w:rFonts w:hint="eastAsia" w:cs="宋体"/>
          <w:b/>
          <w:color w:val="auto"/>
          <w:sz w:val="44"/>
          <w:szCs w:val="44"/>
          <w:highlight w:val="none"/>
          <w:lang w:val="en-US" w:eastAsia="zh-CN" w:bidi="ar-SA"/>
        </w:rPr>
        <w:t xml:space="preserve"> </w:t>
      </w:r>
      <w:r>
        <w:rPr>
          <w:rFonts w:hint="eastAsia"/>
          <w:color w:val="auto"/>
          <w:highlight w:val="none"/>
        </w:rPr>
        <w:t xml:space="preserve">合同格式及条款</w:t>
      </w:r>
      <w:bookmarkEnd w:id="139"/>
      <w:r/>
      <w:bookmarkEnd w:id="149"/>
      <w:r/>
      <w:r/>
    </w:p>
    <w:p>
      <w:pPr>
        <w:numPr>
          <w:ilvl w:val="0"/>
          <w:numId w:val="0"/>
        </w:numPr>
        <w:jc w:val="both"/>
        <w:widowControl w:val="off"/>
        <w:rPr>
          <w:rFonts w:hint="eastAsia"/>
          <w:color w:val="auto"/>
          <w:highlight w:val="none"/>
        </w:rPr>
      </w:pPr>
      <w:r>
        <w:rPr>
          <w:rFonts w:hint="eastAsia"/>
          <w:color w:val="auto"/>
          <w:highlight w:val="none"/>
        </w:rPr>
      </w:r>
      <w:r/>
    </w:p>
    <w:p>
      <w:pPr>
        <w:jc w:val="center"/>
        <w:spacing w:before="145" w:after="145" w:line="360" w:lineRule="auto"/>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t xml:space="preserve">江苏省政府采购合同（服务）（合同编号）</w:t>
      </w:r>
      <w:r/>
    </w:p>
    <w:p>
      <w:pPr>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                   </w:t>
      </w:r>
      <w:r/>
    </w:p>
    <w:p>
      <w:pPr>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             </w:t>
      </w:r>
      <w:r/>
    </w:p>
    <w:p>
      <w:pPr>
        <w:pStyle w:val="120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甲方：（买方）_________</w:t>
      </w:r>
      <w:r/>
    </w:p>
    <w:p>
      <w:pPr>
        <w:pStyle w:val="120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乙方：（卖方）_________</w:t>
      </w:r>
      <w:r/>
    </w:p>
    <w:p>
      <w:pPr>
        <w:pStyle w:val="1202"/>
        <w:spacing w:before="120" w:after="12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甲、乙双方根据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项目公开招标的结果，签署本合同。</w:t>
      </w:r>
      <w:r/>
    </w:p>
    <w:p>
      <w:pPr>
        <w:pStyle w:val="1202"/>
        <w:spacing w:before="120" w:after="12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一、合同内容</w:t>
      </w:r>
      <w:r/>
    </w:p>
    <w:p>
      <w:pPr>
        <w:pStyle w:val="120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标的名称：</w:t>
      </w:r>
      <w:r/>
    </w:p>
    <w:p>
      <w:pPr>
        <w:pStyle w:val="120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1.2标的质量：</w:t>
      </w:r>
      <w:r/>
    </w:p>
    <w:p>
      <w:pPr>
        <w:pStyle w:val="120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 标的数量（规模）：</w:t>
      </w:r>
      <w:r/>
    </w:p>
    <w:p>
      <w:pPr>
        <w:pStyle w:val="120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 履行时间（期限）：</w:t>
      </w:r>
      <w:r/>
    </w:p>
    <w:p>
      <w:pPr>
        <w:pStyle w:val="120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 履行地点：</w:t>
      </w:r>
      <w:r/>
    </w:p>
    <w:p>
      <w:pPr>
        <w:pStyle w:val="120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1.6履行方式：</w:t>
      </w:r>
      <w:r/>
    </w:p>
    <w:p>
      <w:pPr>
        <w:pStyle w:val="1202"/>
        <w:spacing w:before="120" w:after="12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二、合同金额</w:t>
      </w:r>
      <w:r/>
    </w:p>
    <w:p>
      <w:pPr>
        <w:pStyle w:val="1202"/>
        <w:ind w:left="410" w:hanging="41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本合同金额为（大写）：________圆（________元）人民币或其他币种。</w:t>
      </w:r>
      <w:r/>
    </w:p>
    <w:p>
      <w:pPr>
        <w:pStyle w:val="1202"/>
        <w:spacing w:before="120" w:after="12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三、技术资料</w:t>
      </w:r>
      <w:r/>
    </w:p>
    <w:p>
      <w:pPr>
        <w:pStyle w:val="1202"/>
        <w:ind w:left="410" w:hanging="41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3.1乙方应按招标文件规定的时间向甲方提供服务（包含与服务相关的货物）的有关技术资料。</w:t>
      </w:r>
      <w:r/>
    </w:p>
    <w:p>
      <w:pPr>
        <w:pStyle w:val="1202"/>
        <w:ind w:left="410" w:hanging="41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202"/>
        <w:ind w:left="412" w:hanging="412"/>
        <w:spacing w:before="120" w:after="12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四、知识产权</w:t>
      </w:r>
      <w:r/>
    </w:p>
    <w:p>
      <w:pPr>
        <w:pStyle w:val="1202"/>
        <w:ind w:left="408" w:hanging="408"/>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1202"/>
        <w:spacing w:before="120" w:after="120" w:line="360" w:lineRule="auto"/>
        <w:rPr>
          <w:rFonts w:hint="eastAsia" w:ascii="宋体" w:hAnsi="宋体" w:eastAsia="宋体" w:cs="宋体"/>
          <w:color w:val="auto"/>
          <w:sz w:val="24"/>
          <w:szCs w:val="24"/>
          <w:highlight w:val="none"/>
          <w:u w:val="single"/>
        </w:rPr>
      </w:pPr>
      <w:r>
        <w:rPr>
          <w:rFonts w:hint="eastAsia" w:ascii="宋体" w:hAnsi="宋体" w:eastAsia="宋体" w:cs="宋体"/>
          <w:b/>
          <w:color w:val="auto"/>
          <w:sz w:val="24"/>
          <w:szCs w:val="24"/>
          <w:highlight w:val="none"/>
        </w:rPr>
        <w:t xml:space="preserve">五、产权担保</w:t>
      </w:r>
      <w:r/>
    </w:p>
    <w:p>
      <w:pPr>
        <w:pStyle w:val="1202"/>
        <w:ind w:left="408" w:hanging="408"/>
        <w:spacing w:before="120" w:after="12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5.1 乙方保证所交付的服务（包含与服务相关的货物）的所有权完全属于乙方且无任何抵押、查封等产权瑕疵。</w:t>
      </w:r>
      <w:r/>
    </w:p>
    <w:p>
      <w:pPr>
        <w:pStyle w:val="1202"/>
        <w:ind w:left="410" w:hanging="410"/>
        <w:spacing w:before="120" w:after="12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六、履约保证金</w:t>
      </w:r>
      <w:r/>
    </w:p>
    <w:p>
      <w:pPr>
        <w:pStyle w:val="1202"/>
        <w:ind w:left="408" w:hanging="408"/>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乙方交纳合同金额：</w:t>
      </w:r>
      <w:r/>
    </w:p>
    <w:p>
      <w:pPr>
        <w:pStyle w:val="1202"/>
        <w:ind w:left="408" w:hanging="408"/>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6.2合同履行结束后，甲方应及时退还交纳的履约保证金。</w:t>
      </w:r>
      <w:r/>
    </w:p>
    <w:p>
      <w:pPr>
        <w:pStyle w:val="1202"/>
        <w:ind w:left="408" w:hanging="408"/>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6.2.1履约保证金退还方式：</w:t>
      </w:r>
      <w:r/>
    </w:p>
    <w:p>
      <w:pPr>
        <w:pStyle w:val="1202"/>
        <w:ind w:left="408" w:hanging="408"/>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6.2.2履约保证金退还时间：</w:t>
      </w:r>
      <w:r/>
    </w:p>
    <w:p>
      <w:pPr>
        <w:pStyle w:val="1202"/>
        <w:ind w:left="408" w:hanging="408"/>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6.2.3履约保证金退还条件：</w:t>
      </w:r>
      <w:r/>
    </w:p>
    <w:p>
      <w:pPr>
        <w:pStyle w:val="1202"/>
        <w:ind w:left="408" w:hanging="408"/>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6.2.4履约保证金不予退还的情形：</w:t>
      </w:r>
      <w:r/>
    </w:p>
    <w:p>
      <w:pPr>
        <w:pStyle w:val="1202"/>
        <w:spacing w:before="120" w:after="12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七、合同款项支付</w:t>
      </w:r>
      <w:r/>
    </w:p>
    <w:p>
      <w:pPr>
        <w:pStyle w:val="1202"/>
        <w:spacing w:before="120" w:after="12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7.1合同款项的支付方式及进度安排</w:t>
      </w:r>
      <w:r/>
    </w:p>
    <w:p>
      <w:pPr>
        <w:pStyle w:val="1202"/>
        <w:spacing w:before="120" w:after="12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每月按实结算（结算时租赁需各护士长签字确认实际使用数量，洗涤、压标需按签字单汇总确认实际数量）</w:t>
      </w:r>
      <w:r/>
    </w:p>
    <w:p>
      <w:pPr>
        <w:spacing w:before="145" w:after="145"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八、税费</w:t>
      </w:r>
      <w:r/>
    </w:p>
    <w:p>
      <w:pPr>
        <w:spacing w:before="145" w:after="145"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8.1本合同执行中相关的一切税费均由乙方负担。</w:t>
      </w:r>
      <w:r/>
    </w:p>
    <w:p>
      <w:pPr>
        <w:pStyle w:val="1202"/>
        <w:spacing w:before="120" w:after="12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九、项目验收</w:t>
      </w:r>
      <w:r/>
    </w:p>
    <w:p>
      <w:pPr>
        <w:pStyle w:val="1202"/>
        <w:ind w:left="480" w:hanging="48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甲方依法组织履约验收工作。</w:t>
      </w:r>
      <w:r/>
    </w:p>
    <w:p>
      <w:pPr>
        <w:pStyle w:val="1202"/>
        <w:ind w:left="480" w:hanging="48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202"/>
        <w:ind w:left="480" w:hanging="48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9.3 对于实际使用人和甲方分离的项目，甲方邀请实际使用人参与验收。</w:t>
      </w:r>
      <w:r/>
    </w:p>
    <w:p>
      <w:pPr>
        <w:pStyle w:val="1202"/>
        <w:ind w:left="480" w:hanging="48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9.4 如有必要，甲方邀请参加本项目的其他供应商或第三方专业机构及专家参与验收，相关意见将作为验收书的参考资料。</w:t>
      </w:r>
      <w:r/>
    </w:p>
    <w:p>
      <w:pPr>
        <w:pStyle w:val="1202"/>
        <w:ind w:left="480" w:hanging="48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1202"/>
        <w:ind w:left="480" w:hanging="48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1202"/>
        <w:spacing w:before="120" w:after="12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十、违约责任</w:t>
      </w:r>
      <w:r/>
    </w:p>
    <w:p>
      <w:pPr>
        <w:pStyle w:val="1202"/>
        <w:ind w:left="410" w:hanging="41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甲方无正当理由拒绝接受乙方提供服务的，甲方向乙方偿付拒绝接受服务合同价款总值</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的违约金。</w:t>
      </w:r>
      <w:r/>
    </w:p>
    <w:p>
      <w:pPr>
        <w:pStyle w:val="1202"/>
        <w:ind w:left="410" w:hanging="41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甲方无故逾期验收和办理合同款项支付手续的,甲方应按逾期付款总额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每日向乙方支付违约金。</w:t>
      </w:r>
      <w:r/>
    </w:p>
    <w:p>
      <w:pPr>
        <w:pStyle w:val="1202"/>
        <w:ind w:left="410" w:hanging="41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的违约金，如造成甲方损失超过违约金的，超出部分由乙方继续承担赔偿责任。 </w:t>
      </w:r>
      <w:r/>
    </w:p>
    <w:p>
      <w:pPr>
        <w:pStyle w:val="1202"/>
        <w:ind w:left="410" w:hanging="41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 乙方所提供服务的标准不符合合同规定及招标文件规定标准的，甲方有权拒绝接受服务，并可单方面解除合同。</w:t>
      </w:r>
      <w:r/>
    </w:p>
    <w:p>
      <w:pPr>
        <w:pStyle w:val="1202"/>
        <w:spacing w:before="120" w:after="12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十一、不可抗力事件处理</w:t>
      </w:r>
      <w:r/>
    </w:p>
    <w:p>
      <w:pPr>
        <w:pStyle w:val="1202"/>
        <w:ind w:left="480" w:hanging="48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在合同有效期内，任何一方因不可抗力事件导致不能履行合同，则合同履行期可延长，其延长期与不可抗力影响 期相同。</w:t>
      </w:r>
      <w:r/>
    </w:p>
    <w:p>
      <w:pPr>
        <w:pStyle w:val="120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不可抗力事件发生后，应立即通知对方，并寄送有关权威机构出具的证明。</w:t>
      </w:r>
      <w:r/>
    </w:p>
    <w:p>
      <w:pPr>
        <w:pStyle w:val="120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不可抗力事件延续120天以上，双方应通过友好协商，确定是否继续履行合同。</w:t>
      </w:r>
      <w:r/>
    </w:p>
    <w:p>
      <w:pPr>
        <w:pStyle w:val="1202"/>
        <w:spacing w:before="120" w:after="12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十二、解决争议的方法</w:t>
      </w:r>
      <w:r/>
    </w:p>
    <w:p>
      <w:pPr>
        <w:pStyle w:val="120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12.1双方在签订、履行合同中所发生的一切争议，应通过友好协商解决。如协商不成，由甲方住所地人民法院管辖。</w:t>
      </w:r>
      <w:r/>
    </w:p>
    <w:p>
      <w:pPr>
        <w:pStyle w:val="1202"/>
        <w:spacing w:before="120" w:after="12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十三、合同生效及其它</w:t>
      </w:r>
      <w:r/>
    </w:p>
    <w:p>
      <w:pPr>
        <w:pStyle w:val="120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合同经双方法定代表人或授权委托代表人签字并加盖单位公章后生效。</w:t>
      </w:r>
      <w:r/>
    </w:p>
    <w:p>
      <w:pPr>
        <w:pStyle w:val="120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13.2本合同未尽事宜，遵照中华人民共和国现行法律法规有关条文执行。</w:t>
      </w:r>
      <w:r/>
    </w:p>
    <w:p>
      <w:pPr>
        <w:pStyle w:val="1202"/>
        <w:ind w:left="480" w:hanging="48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 本合同正本一式伍份，具有同等法律效力，甲方执叁份，乙方执贰份。</w:t>
      </w:r>
      <w:r/>
    </w:p>
    <w:p>
      <w:pPr>
        <w:pStyle w:val="1202"/>
        <w:ind w:left="480" w:hanging="48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甲方：                        乙方： </w:t>
      </w:r>
      <w:r/>
    </w:p>
    <w:p>
      <w:pPr>
        <w:pStyle w:val="120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地址：                        地址： </w:t>
      </w:r>
      <w:r/>
    </w:p>
    <w:p>
      <w:pPr>
        <w:pStyle w:val="120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法定代表人或授权代表：        法定代表人或授权代表：</w:t>
      </w:r>
      <w:r/>
    </w:p>
    <w:p>
      <w:pPr>
        <w:pStyle w:val="1202"/>
        <w:ind w:firstLine="24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联系电话：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签订日期：      年    月   日</w:t>
      </w:r>
      <w:bookmarkStart w:id="150" w:name="_Hlt16619369"/>
      <w:r/>
      <w:bookmarkEnd w:id="150"/>
      <w:r/>
      <w:r/>
    </w:p>
    <w:p>
      <w:pPr>
        <w:numPr>
          <w:ilvl w:val="0"/>
          <w:numId w:val="0"/>
        </w:numPr>
        <w:jc w:val="both"/>
        <w:widowControl w:val="off"/>
        <w:rPr>
          <w:rFonts w:hint="eastAsia"/>
          <w:color w:val="auto"/>
          <w:highlight w:val="none"/>
        </w:rPr>
      </w:pPr>
      <w:r>
        <w:rPr>
          <w:rFonts w:hint="eastAsia"/>
          <w:color w:val="auto"/>
          <w:highlight w:val="none"/>
        </w:rPr>
      </w:r>
      <w:r/>
    </w:p>
    <w:p>
      <w:pPr>
        <w:rPr>
          <w:color w:val="auto"/>
          <w:highlight w:val="none"/>
        </w:rPr>
      </w:pPr>
      <w:r/>
      <w:bookmarkStart w:id="151" w:name="_Toc29724"/>
      <w:r/>
      <w:bookmarkStart w:id="152" w:name="_Toc26546"/>
      <w:r/>
      <w:bookmarkStart w:id="153" w:name="_Toc514054483"/>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34"/>
        <w:jc w:val="center"/>
        <w:keepLines/>
        <w:keepNext/>
        <w:pageBreakBefore/>
        <w:rPr>
          <w:rFonts w:hint="eastAsia"/>
          <w:color w:val="auto"/>
          <w:highlight w:val="none"/>
        </w:rPr>
        <w:outlineLvl w:val="0"/>
      </w:pPr>
      <w:r>
        <w:rPr>
          <w:rFonts w:hint="eastAsia"/>
          <w:color w:val="auto"/>
          <w:highlight w:val="none"/>
        </w:rPr>
        <w:t xml:space="preserve">第六部分</w:t>
      </w:r>
      <w:r>
        <w:rPr>
          <w:rFonts w:hint="eastAsia" w:eastAsia="宋体"/>
          <w:color w:val="auto"/>
          <w:highlight w:val="none"/>
          <w:lang w:val="en-US" w:eastAsia="zh-CN"/>
        </w:rPr>
        <w:t xml:space="preserve"> </w:t>
      </w:r>
      <w:r>
        <w:rPr>
          <w:rFonts w:hint="eastAsia"/>
          <w:color w:val="auto"/>
          <w:highlight w:val="none"/>
        </w:rPr>
        <w:t xml:space="preserve">投标文件格式</w:t>
      </w:r>
      <w:bookmarkEnd w:id="151"/>
      <w:r/>
      <w:bookmarkEnd w:id="152"/>
      <w:r/>
      <w:bookmarkEnd w:id="153"/>
      <w:r/>
      <w:r/>
    </w:p>
    <w:p>
      <w:pPr>
        <w:rPr>
          <w:rFonts w:hint="eastAsia" w:ascii="宋体" w:hAnsi="宋体" w:cs="宋体"/>
          <w:color w:val="auto"/>
          <w:highlight w:val="none"/>
        </w:rPr>
      </w:pPr>
      <w:r>
        <w:rPr>
          <w:rFonts w:hint="eastAsia" w:ascii="宋体" w:hAnsi="宋体" w:cs="宋体"/>
          <w:color w:val="auto"/>
          <w:highlight w:val="none"/>
        </w:rPr>
      </w:r>
      <w:r/>
    </w:p>
    <w:p>
      <w:pPr>
        <w:jc w:val="left"/>
        <w:spacing w:line="360" w:lineRule="auto"/>
        <w:widowControl/>
        <w:rPr>
          <w:rFonts w:hint="eastAsia" w:ascii="仿宋" w:hAnsi="仿宋" w:eastAsia="仿宋" w:cs="宋体"/>
          <w:b/>
          <w:bCs/>
          <w:color w:val="auto"/>
          <w:sz w:val="24"/>
          <w:szCs w:val="28"/>
          <w:highlight w:val="none"/>
        </w:rPr>
      </w:pPr>
      <w:r/>
      <w:bookmarkStart w:id="154" w:name="_Toc514054484"/>
      <w:r/>
      <w:bookmarkStart w:id="155" w:name="_Toc21788"/>
      <w:r/>
      <w:bookmarkStart w:id="156" w:name="_Toc16009"/>
      <w:r/>
      <w:bookmarkStart w:id="157" w:name="_Toc26779"/>
      <w:r>
        <w:rPr>
          <w:rFonts w:hint="eastAsia" w:ascii="仿宋" w:hAnsi="仿宋" w:eastAsia="仿宋" w:cs="宋体"/>
          <w:b/>
          <w:bCs/>
          <w:color w:val="auto"/>
          <w:sz w:val="24"/>
          <w:szCs w:val="28"/>
          <w:highlight w:val="none"/>
        </w:rPr>
        <w:t xml:space="preserve">投标文件格式使用注意事项：</w:t>
      </w:r>
      <w:r/>
    </w:p>
    <w:p>
      <w:pPr>
        <w:numPr>
          <w:ilvl w:val="0"/>
          <w:numId w:val="12"/>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投标文件编制时应使用的模板已在本部分列明，招标文件要求提供但未提供模板的，格式自拟。</w:t>
      </w:r>
      <w:r/>
    </w:p>
    <w:p>
      <w:pPr>
        <w:numPr>
          <w:ilvl w:val="0"/>
          <w:numId w:val="12"/>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模板没有先后顺序，在使用模板时模板名称对应苏采云系统目录名称。</w:t>
      </w:r>
      <w:r/>
    </w:p>
    <w:p>
      <w:pPr>
        <w:numPr>
          <w:ilvl w:val="0"/>
          <w:numId w:val="12"/>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招标文件中提供的投标文件格式与苏采云系统内不一致的，以苏采云系统的格式为准。</w:t>
      </w:r>
      <w:r/>
    </w:p>
    <w:p>
      <w:pPr>
        <w:jc w:val="left"/>
        <w:spacing w:line="360" w:lineRule="auto"/>
        <w:widowControl/>
        <w:rPr>
          <w:rFonts w:hint="eastAsia" w:ascii="仿宋" w:hAnsi="仿宋" w:eastAsia="仿宋" w:cs="宋体"/>
          <w:color w:val="auto"/>
          <w:sz w:val="24"/>
          <w:szCs w:val="28"/>
          <w:highlight w:val="none"/>
        </w:rPr>
      </w:pPr>
      <w:r>
        <w:rPr>
          <w:rFonts w:hint="eastAsia" w:ascii="仿宋" w:hAnsi="仿宋" w:eastAsia="仿宋" w:cs="宋体"/>
          <w:color w:val="auto"/>
          <w:sz w:val="24"/>
          <w:szCs w:val="28"/>
          <w:highlight w:val="none"/>
        </w:rPr>
      </w:r>
      <w:r/>
    </w:p>
    <w:p>
      <w:pPr>
        <w:jc w:val="left"/>
        <w:spacing w:line="360" w:lineRule="auto"/>
        <w:widowControl/>
        <w:rPr>
          <w:rFonts w:hint="eastAsia" w:ascii="仿宋" w:hAnsi="仿宋" w:eastAsia="仿宋" w:cs="宋体"/>
          <w:color w:val="auto"/>
          <w:sz w:val="24"/>
          <w:szCs w:val="28"/>
          <w:highlight w:val="none"/>
        </w:rPr>
      </w:pPr>
      <w:r>
        <w:rPr>
          <w:rFonts w:hint="eastAsia" w:ascii="仿宋" w:hAnsi="仿宋" w:eastAsia="仿宋" w:cs="宋体"/>
          <w:color w:val="auto"/>
          <w:sz w:val="24"/>
          <w:szCs w:val="28"/>
          <w:highlight w:val="none"/>
        </w:rPr>
        <w:br w:type="page" w:clear="all"/>
      </w:r>
      <w:r/>
    </w:p>
    <w:p>
      <w:pPr>
        <w:jc w:val="left"/>
        <w:widowControl/>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pStyle w:val="1270"/>
        <w:ind w:firstLine="321"/>
        <w:jc w:val="center"/>
        <w:rPr>
          <w:rFonts w:hint="eastAsia" w:ascii="宋体" w:hAnsi="宋体" w:eastAsia="宋体" w:cs="宋体"/>
          <w:color w:val="auto"/>
          <w:highlight w:val="none"/>
        </w:rPr>
        <w:outlineLvl w:val="1"/>
      </w:pPr>
      <w:r/>
      <w:bookmarkStart w:id="158" w:name="_Toc15407"/>
      <w:r>
        <w:rPr>
          <w:rFonts w:hint="eastAsia" w:ascii="宋体" w:hAnsi="宋体" w:eastAsia="宋体" w:cs="宋体"/>
          <w:color w:val="auto"/>
          <w:highlight w:val="none"/>
        </w:rPr>
        <w:t xml:space="preserve">封面</w:t>
      </w:r>
      <w:bookmarkEnd w:id="154"/>
      <w:r/>
      <w:bookmarkEnd w:id="155"/>
      <w:r/>
      <w:bookmarkEnd w:id="156"/>
      <w:r/>
      <w:bookmarkEnd w:id="157"/>
      <w:r/>
      <w:bookmarkEnd w:id="158"/>
      <w:r/>
      <w:r/>
    </w:p>
    <w:p>
      <w:pPr>
        <w:pStyle w:val="1136"/>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36"/>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36"/>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36"/>
        <w:jc w:val="center"/>
        <w:rPr>
          <w:rFonts w:hint="eastAsia" w:ascii="宋体" w:hAnsi="宋体" w:cs="宋体"/>
          <w:color w:val="auto"/>
          <w:sz w:val="52"/>
          <w:szCs w:val="52"/>
          <w:highlight w:val="none"/>
        </w:rPr>
      </w:pPr>
      <w:r>
        <w:rPr>
          <w:rFonts w:hint="eastAsia" w:ascii="宋体" w:hAnsi="宋体" w:cs="宋体"/>
          <w:color w:val="auto"/>
          <w:sz w:val="52"/>
          <w:szCs w:val="52"/>
          <w:highlight w:val="none"/>
        </w:rPr>
      </w:r>
      <w:r/>
    </w:p>
    <w:p>
      <w:pPr>
        <w:pStyle w:val="1136"/>
        <w:jc w:val="center"/>
        <w:rPr>
          <w:rFonts w:hint="eastAsia" w:ascii="宋体" w:hAnsi="宋体" w:cs="宋体"/>
          <w:color w:val="auto"/>
          <w:sz w:val="28"/>
          <w:szCs w:val="28"/>
          <w:highlight w:val="none"/>
        </w:rPr>
      </w:pPr>
      <w:r>
        <w:rPr>
          <w:rFonts w:hint="eastAsia" w:ascii="宋体" w:hAnsi="宋体" w:cs="宋体"/>
          <w:color w:val="auto"/>
          <w:sz w:val="72"/>
          <w:szCs w:val="72"/>
          <w:highlight w:val="none"/>
        </w:rPr>
        <w:t xml:space="preserve">投标文件</w:t>
      </w:r>
      <w:r/>
    </w:p>
    <w:p>
      <w:pPr>
        <w:pStyle w:val="1136"/>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36"/>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36"/>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36"/>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36"/>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040"/>
        <w:ind w:firstLine="723"/>
        <w:jc w:val="both"/>
        <w:rPr>
          <w:rFonts w:hint="eastAsia" w:hAnsi="宋体" w:eastAsia="宋体" w:cs="宋体"/>
          <w:color w:val="auto"/>
          <w:highlight w:val="none"/>
          <w:lang w:eastAsia="zh-CN"/>
        </w:rPr>
      </w:pPr>
      <w:r>
        <w:rPr>
          <w:rFonts w:hint="eastAsia" w:hAnsi="宋体" w:cs="宋体"/>
          <w:b/>
          <w:color w:val="auto"/>
          <w:sz w:val="36"/>
          <w:szCs w:val="36"/>
          <w:highlight w:val="none"/>
        </w:rPr>
        <w:t xml:space="preserve">项目名称：</w:t>
      </w:r>
      <w:r>
        <w:rPr>
          <w:rFonts w:hint="eastAsia" w:hAnsi="宋体" w:cs="宋体"/>
          <w:b/>
          <w:color w:val="auto"/>
          <w:sz w:val="36"/>
          <w:szCs w:val="36"/>
          <w:highlight w:val="none"/>
          <w:u w:val="single"/>
        </w:rPr>
        <w:t xml:space="preserve">              </w:t>
      </w:r>
      <w:r/>
    </w:p>
    <w:p>
      <w:pPr>
        <w:pStyle w:val="1040"/>
        <w:ind w:firstLine="723"/>
        <w:jc w:val="both"/>
        <w:rPr>
          <w:rFonts w:hint="eastAsia" w:hAnsi="宋体" w:eastAsia="宋体" w:cs="宋体"/>
          <w:b/>
          <w:color w:val="auto"/>
          <w:sz w:val="36"/>
          <w:szCs w:val="36"/>
          <w:highlight w:val="none"/>
          <w:u w:val="single"/>
          <w:lang w:eastAsia="zh-CN"/>
        </w:rPr>
      </w:pPr>
      <w:r>
        <w:rPr>
          <w:rFonts w:hint="eastAsia" w:hAnsi="宋体" w:cs="宋体"/>
          <w:b/>
          <w:color w:val="auto"/>
          <w:sz w:val="36"/>
          <w:szCs w:val="36"/>
          <w:highlight w:val="none"/>
        </w:rPr>
        <w:t xml:space="preserve">项目编号：</w:t>
      </w:r>
      <w:r>
        <w:rPr>
          <w:rFonts w:hint="eastAsia" w:hAnsi="宋体" w:cs="宋体"/>
          <w:b/>
          <w:color w:val="auto"/>
          <w:sz w:val="36"/>
          <w:szCs w:val="36"/>
          <w:highlight w:val="none"/>
          <w:u w:val="single"/>
        </w:rPr>
        <w:t xml:space="preserve">              </w:t>
      </w:r>
      <w:r/>
    </w:p>
    <w:p>
      <w:pPr>
        <w:pStyle w:val="1040"/>
        <w:ind w:firstLine="723"/>
        <w:jc w:val="both"/>
        <w:rPr>
          <w:rFonts w:hint="default" w:hAnsi="宋体" w:eastAsia="宋体" w:cs="宋体"/>
          <w:color w:val="auto"/>
          <w:highlight w:val="none"/>
          <w:lang w:val="en-US" w:eastAsia="zh-CN"/>
        </w:rPr>
      </w:pPr>
      <w:r>
        <w:rPr>
          <w:rFonts w:hint="eastAsia" w:hAnsi="宋体" w:cs="宋体"/>
          <w:b/>
          <w:color w:val="auto"/>
          <w:sz w:val="36"/>
          <w:szCs w:val="36"/>
          <w:highlight w:val="none"/>
        </w:rPr>
        <w:t xml:space="preserve">投标人名称：</w:t>
      </w:r>
      <w:r>
        <w:rPr>
          <w:rFonts w:hint="eastAsia" w:hAnsi="宋体" w:cs="宋体"/>
          <w:b/>
          <w:color w:val="auto"/>
          <w:sz w:val="36"/>
          <w:szCs w:val="36"/>
          <w:highlight w:val="none"/>
          <w:u w:val="single"/>
        </w:rPr>
        <w:t xml:space="preserve">（加盖CA电子公章）</w:t>
      </w:r>
      <w:r>
        <w:rPr>
          <w:rFonts w:hint="eastAsia" w:hAnsi="宋体" w:cs="宋体"/>
          <w:b/>
          <w:color w:val="auto"/>
          <w:sz w:val="36"/>
          <w:szCs w:val="36"/>
          <w:highlight w:val="none"/>
          <w:u w:val="single"/>
          <w:lang w:val="en-US" w:eastAsia="zh-CN"/>
        </w:rPr>
        <w:t xml:space="preserve">       </w:t>
      </w:r>
      <w:r/>
    </w:p>
    <w:p>
      <w:pPr>
        <w:pStyle w:val="1040"/>
        <w:ind w:firstLine="723"/>
        <w:jc w:val="both"/>
        <w:rPr>
          <w:rFonts w:hint="default" w:hAnsi="宋体" w:eastAsia="宋体" w:cs="宋体"/>
          <w:color w:val="auto"/>
          <w:highlight w:val="none"/>
          <w:lang w:val="en-US" w:eastAsia="zh-CN"/>
        </w:rPr>
      </w:pPr>
      <w:r>
        <w:rPr>
          <w:rFonts w:hint="eastAsia" w:hAnsi="宋体" w:cs="宋体"/>
          <w:b/>
          <w:color w:val="auto"/>
          <w:sz w:val="36"/>
          <w:szCs w:val="36"/>
          <w:highlight w:val="none"/>
        </w:rPr>
        <w:t xml:space="preserve">日  期：</w:t>
      </w:r>
      <w:r>
        <w:rPr>
          <w:rFonts w:hint="eastAsia" w:hAnsi="宋体" w:cs="宋体"/>
          <w:b/>
          <w:color w:val="auto"/>
          <w:sz w:val="36"/>
          <w:szCs w:val="36"/>
          <w:highlight w:val="none"/>
          <w:u w:val="single"/>
        </w:rPr>
        <w:t xml:space="preserve">    </w:t>
      </w:r>
      <w:r>
        <w:rPr>
          <w:rFonts w:hint="eastAsia" w:hAnsi="宋体" w:cs="宋体"/>
          <w:b/>
          <w:color w:val="auto"/>
          <w:sz w:val="36"/>
          <w:szCs w:val="36"/>
          <w:highlight w:val="none"/>
          <w:u w:val="single"/>
          <w:lang w:val="en-US" w:eastAsia="zh-CN"/>
        </w:rPr>
        <w:t xml:space="preserve">                   </w:t>
      </w:r>
      <w:r/>
    </w:p>
    <w:p>
      <w:pPr>
        <w:pStyle w:val="1040"/>
        <w:spacing w:line="0" w:lineRule="atLeast"/>
        <w:rPr>
          <w:rFonts w:hint="eastAsia" w:hAnsi="宋体" w:cs="宋体"/>
          <w:color w:val="auto"/>
          <w:highlight w:val="none"/>
        </w:rPr>
      </w:pPr>
      <w:r>
        <w:rPr>
          <w:rFonts w:hint="eastAsia" w:hAnsi="宋体" w:cs="宋体"/>
          <w:color w:val="auto"/>
          <w:highlight w:val="none"/>
        </w:rPr>
        <w:t xml:space="preserve"> </w:t>
      </w:r>
      <w:r/>
    </w:p>
    <w:p>
      <w:pPr>
        <w:pStyle w:val="1040"/>
        <w:jc w:val="both"/>
        <w:spacing w:line="0" w:lineRule="atLeast"/>
        <w:rPr>
          <w:rFonts w:hint="eastAsia" w:hAnsi="宋体" w:cs="宋体"/>
          <w:color w:val="auto"/>
          <w:highlight w:val="none"/>
        </w:rPr>
      </w:pPr>
      <w:r>
        <w:rPr>
          <w:rFonts w:hint="eastAsia" w:hAnsi="宋体" w:cs="宋体"/>
          <w:color w:val="auto"/>
          <w:highlight w:val="none"/>
        </w:rPr>
        <w:t xml:space="preserve"> </w:t>
      </w:r>
      <w:r/>
    </w:p>
    <w:p>
      <w:pPr>
        <w:rPr>
          <w:rFonts w:hint="eastAsia" w:ascii="宋体" w:hAnsi="宋体" w:cs="宋体"/>
          <w:color w:val="auto"/>
          <w:highlight w:val="none"/>
        </w:rPr>
      </w:pPr>
      <w:r>
        <w:rPr>
          <w:rFonts w:hint="eastAsia" w:ascii="宋体" w:hAnsi="宋体" w:cs="宋体"/>
          <w:color w:val="auto"/>
          <w:highlight w:val="none"/>
        </w:rPr>
      </w:r>
      <w:r/>
    </w:p>
    <w:p>
      <w:pPr>
        <w:rPr>
          <w:color w:val="auto"/>
          <w:highlight w:val="none"/>
        </w:rPr>
      </w:pPr>
      <w:r>
        <w:rPr>
          <w:rFonts w:hint="eastAsia" w:ascii="宋体" w:hAnsi="宋体" w:cs="宋体"/>
          <w:color w:val="auto"/>
          <w:highlight w:val="none"/>
        </w:rPr>
        <w:br w:type="page" w:clear="all"/>
      </w:r>
      <w:bookmarkStart w:id="159" w:name="_Toc21292"/>
      <w:r/>
      <w:bookmarkStart w:id="160" w:name="_Toc28278"/>
      <w:r/>
      <w:bookmarkStart w:id="161" w:name="_Toc11040"/>
      <w:r/>
      <w:bookmarkStart w:id="162" w:name="_Toc164203464"/>
      <w:r/>
      <w:bookmarkStart w:id="163" w:name="_Toc29318"/>
      <w:r/>
      <w:r/>
    </w:p>
    <w:p>
      <w:pPr>
        <w:pStyle w:val="1258"/>
        <w:rPr>
          <w:rFonts w:hint="eastAsia"/>
          <w:color w:val="auto"/>
          <w:highlight w:val="none"/>
        </w:rPr>
        <w:outlineLvl w:val="1"/>
      </w:pPr>
      <w:r/>
      <w:bookmarkStart w:id="164" w:name="_Toc5742"/>
      <w:r>
        <w:rPr>
          <w:color w:val="auto"/>
          <w:highlight w:val="none"/>
        </w:rPr>
        <w:t xml:space="preserve">一、投标人基本情况</w:t>
      </w:r>
      <w:bookmarkEnd w:id="159"/>
      <w:r/>
      <w:bookmarkEnd w:id="160"/>
      <w:r/>
      <w:bookmarkEnd w:id="161"/>
      <w:r/>
      <w:bookmarkEnd w:id="162"/>
      <w:r/>
      <w:bookmarkEnd w:id="163"/>
      <w:r/>
      <w:bookmarkEnd w:id="164"/>
      <w:r/>
      <w:r/>
    </w:p>
    <w:p>
      <w:pPr>
        <w:jc w:val="center"/>
        <w:rPr>
          <w:color w:val="auto"/>
          <w:sz w:val="44"/>
          <w:szCs w:val="44"/>
          <w:highlight w:val="none"/>
        </w:rPr>
      </w:pPr>
      <w:r>
        <w:rPr>
          <w:rFonts w:hint="eastAsia"/>
          <w:color w:val="auto"/>
          <w:sz w:val="44"/>
          <w:szCs w:val="44"/>
          <w:highlight w:val="none"/>
        </w:rPr>
        <w:t xml:space="preserve">投标人基本情况表</w:t>
      </w:r>
      <w:r/>
    </w:p>
    <w:tbl>
      <w:tblPr>
        <w:tblStyle w:val="7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208"/>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投标人名称</w:t>
            </w:r>
            <w:r/>
          </w:p>
        </w:tc>
        <w:tc>
          <w:tcPr>
            <w:gridSpan w:val="3"/>
            <w:tcW w:w="6998" w:type="dxa"/>
            <w:vAlign w:val="center"/>
            <w:textDirection w:val="lrTb"/>
            <w:noWrap w:val="false"/>
          </w:tcPr>
          <w:p>
            <w:pPr>
              <w:pStyle w:val="1208"/>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8"/>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法定代表人</w:t>
            </w:r>
            <w:r/>
          </w:p>
        </w:tc>
        <w:tc>
          <w:tcPr>
            <w:tcW w:w="3118" w:type="dxa"/>
            <w:vAlign w:val="center"/>
            <w:textDirection w:val="lrTb"/>
            <w:noWrap w:val="false"/>
          </w:tcPr>
          <w:p>
            <w:pPr>
              <w:pStyle w:val="1208"/>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8"/>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注册地区</w:t>
            </w:r>
            <w:r/>
          </w:p>
        </w:tc>
        <w:tc>
          <w:tcPr>
            <w:tcW w:w="2604" w:type="dxa"/>
            <w:vAlign w:val="center"/>
            <w:textDirection w:val="lrTb"/>
            <w:noWrap w:val="false"/>
          </w:tcPr>
          <w:p>
            <w:pPr>
              <w:pStyle w:val="1208"/>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8"/>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地址</w:t>
            </w:r>
            <w:r/>
          </w:p>
        </w:tc>
        <w:tc>
          <w:tcPr>
            <w:tcW w:w="3118" w:type="dxa"/>
            <w:vAlign w:val="center"/>
            <w:textDirection w:val="lrTb"/>
            <w:noWrap w:val="false"/>
          </w:tcPr>
          <w:p>
            <w:pPr>
              <w:pStyle w:val="1208"/>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8"/>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邮政编码</w:t>
            </w:r>
            <w:r/>
          </w:p>
        </w:tc>
        <w:tc>
          <w:tcPr>
            <w:tcW w:w="2604" w:type="dxa"/>
            <w:vAlign w:val="center"/>
            <w:textDirection w:val="lrTb"/>
            <w:noWrap w:val="false"/>
          </w:tcPr>
          <w:p>
            <w:pPr>
              <w:pStyle w:val="1208"/>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8"/>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成立时间</w:t>
            </w:r>
            <w:r/>
          </w:p>
        </w:tc>
        <w:tc>
          <w:tcPr>
            <w:tcW w:w="3118" w:type="dxa"/>
            <w:vAlign w:val="center"/>
            <w:textDirection w:val="lrTb"/>
            <w:noWrap w:val="false"/>
          </w:tcPr>
          <w:p>
            <w:pPr>
              <w:pStyle w:val="1208"/>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8"/>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单位性质</w:t>
            </w:r>
            <w:r/>
          </w:p>
        </w:tc>
        <w:tc>
          <w:tcPr>
            <w:tcW w:w="2604" w:type="dxa"/>
            <w:vAlign w:val="center"/>
            <w:textDirection w:val="lrTb"/>
            <w:noWrap w:val="false"/>
          </w:tcPr>
          <w:p>
            <w:pPr>
              <w:pStyle w:val="1208"/>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8"/>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注册号或社会信用代码</w:t>
            </w:r>
            <w:r/>
          </w:p>
        </w:tc>
        <w:tc>
          <w:tcPr>
            <w:tcW w:w="3118" w:type="dxa"/>
            <w:vAlign w:val="center"/>
            <w:textDirection w:val="lrTb"/>
            <w:noWrap w:val="false"/>
          </w:tcPr>
          <w:p>
            <w:pPr>
              <w:pStyle w:val="1208"/>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8"/>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注册资本（万元）</w:t>
            </w:r>
            <w:r/>
          </w:p>
        </w:tc>
        <w:tc>
          <w:tcPr>
            <w:tcW w:w="2604" w:type="dxa"/>
            <w:vAlign w:val="center"/>
            <w:textDirection w:val="lrTb"/>
            <w:noWrap w:val="false"/>
          </w:tcPr>
          <w:p>
            <w:pPr>
              <w:pStyle w:val="1208"/>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8"/>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开户银行</w:t>
            </w:r>
            <w:r/>
          </w:p>
        </w:tc>
        <w:tc>
          <w:tcPr>
            <w:tcW w:w="3118" w:type="dxa"/>
            <w:vAlign w:val="center"/>
            <w:textDirection w:val="lrTb"/>
            <w:noWrap w:val="false"/>
          </w:tcPr>
          <w:p>
            <w:pPr>
              <w:pStyle w:val="1208"/>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8"/>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账号</w:t>
            </w:r>
            <w:r/>
          </w:p>
        </w:tc>
        <w:tc>
          <w:tcPr>
            <w:tcW w:w="2604" w:type="dxa"/>
            <w:vAlign w:val="center"/>
            <w:textDirection w:val="lrTb"/>
            <w:noWrap w:val="false"/>
          </w:tcPr>
          <w:p>
            <w:pPr>
              <w:pStyle w:val="1208"/>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8"/>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联系人</w:t>
            </w:r>
            <w:r/>
          </w:p>
        </w:tc>
        <w:tc>
          <w:tcPr>
            <w:tcW w:w="3118" w:type="dxa"/>
            <w:vAlign w:val="center"/>
            <w:textDirection w:val="lrTb"/>
            <w:noWrap w:val="false"/>
          </w:tcPr>
          <w:p>
            <w:pPr>
              <w:pStyle w:val="1208"/>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8"/>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联系电话</w:t>
            </w:r>
            <w:r/>
          </w:p>
        </w:tc>
        <w:tc>
          <w:tcPr>
            <w:tcW w:w="2604" w:type="dxa"/>
            <w:vAlign w:val="center"/>
            <w:textDirection w:val="lrTb"/>
            <w:noWrap w:val="false"/>
          </w:tcPr>
          <w:p>
            <w:pPr>
              <w:pStyle w:val="1208"/>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2376"/>
        </w:trPr>
        <w:tc>
          <w:tcPr>
            <w:tcW w:w="1526" w:type="dxa"/>
            <w:vAlign w:val="center"/>
            <w:textDirection w:val="lrTb"/>
            <w:noWrap w:val="false"/>
          </w:tcPr>
          <w:p>
            <w:pPr>
              <w:pStyle w:val="1208"/>
              <w:jc w:val="center"/>
              <w:spacing w:line="56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经营范围</w:t>
            </w:r>
            <w:r/>
          </w:p>
        </w:tc>
        <w:tc>
          <w:tcPr>
            <w:gridSpan w:val="3"/>
            <w:tcW w:w="6998" w:type="dxa"/>
            <w:textDirection w:val="lrTb"/>
            <w:noWrap w:val="false"/>
          </w:tcPr>
          <w:p>
            <w:pPr>
              <w:pStyle w:val="1208"/>
              <w:ind w:firstLine="1433"/>
              <w:spacing w:line="56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1134"/>
        </w:trPr>
        <w:tc>
          <w:tcPr>
            <w:tcW w:w="1526" w:type="dxa"/>
            <w:vAlign w:val="center"/>
            <w:textDirection w:val="lrTb"/>
            <w:noWrap w:val="false"/>
          </w:tcPr>
          <w:p>
            <w:pPr>
              <w:pStyle w:val="1208"/>
              <w:jc w:val="center"/>
              <w:spacing w:line="56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备注</w:t>
            </w:r>
            <w:r/>
          </w:p>
        </w:tc>
        <w:tc>
          <w:tcPr>
            <w:gridSpan w:val="3"/>
            <w:tcW w:w="6998" w:type="dxa"/>
            <w:vAlign w:val="center"/>
            <w:textDirection w:val="lrTb"/>
            <w:noWrap w:val="false"/>
          </w:tcPr>
          <w:p>
            <w:pPr>
              <w:pStyle w:val="1208"/>
              <w:jc w:val="center"/>
              <w:spacing w:line="5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bl>
    <w:p>
      <w:pPr>
        <w:pStyle w:val="1208"/>
        <w:jc w:val="center"/>
        <w:spacing w:line="560" w:lineRule="exact"/>
        <w:rPr>
          <w:rFonts w:ascii="方正大标宋简体" w:eastAsia="方正大标宋简体"/>
          <w:bCs/>
          <w:color w:val="auto"/>
          <w:sz w:val="32"/>
          <w:szCs w:val="32"/>
          <w:highlight w:val="none"/>
        </w:rPr>
      </w:pPr>
      <w:r>
        <w:rPr>
          <w:rFonts w:ascii="方正大标宋简体" w:eastAsia="方正大标宋简体"/>
          <w:bCs/>
          <w:color w:val="auto"/>
          <w:sz w:val="32"/>
          <w:szCs w:val="32"/>
          <w:highlight w:val="none"/>
        </w:rPr>
      </w:r>
      <w:r/>
    </w:p>
    <w:p>
      <w:pPr>
        <w:pStyle w:val="1246"/>
        <w:rPr>
          <w:rFonts w:hint="eastAsia"/>
          <w:color w:val="auto"/>
          <w:highlight w:val="none"/>
        </w:rPr>
        <w:outlineLvl w:val="1"/>
      </w:pPr>
      <w:r>
        <w:rPr>
          <w:color w:val="auto"/>
          <w:highlight w:val="none"/>
        </w:rPr>
        <w:br w:type="page" w:clear="all"/>
      </w:r>
      <w:bookmarkStart w:id="165" w:name="_Toc30008"/>
      <w:r/>
      <w:bookmarkStart w:id="166" w:name="_Toc15353"/>
      <w:r/>
      <w:bookmarkStart w:id="167" w:name="_Toc13486"/>
      <w:r/>
      <w:bookmarkStart w:id="168" w:name="_Toc1147"/>
      <w:r/>
      <w:bookmarkStart w:id="169" w:name="_Toc24265"/>
      <w:r/>
      <w:bookmarkStart w:id="170" w:name="_Toc164203465"/>
      <w:r>
        <w:rPr>
          <w:color w:val="auto"/>
          <w:highlight w:val="none"/>
        </w:rPr>
        <w:t xml:space="preserve">二、投标人资质</w:t>
      </w:r>
      <w:r>
        <w:rPr>
          <w:rFonts w:hint="eastAsia"/>
          <w:color w:val="auto"/>
          <w:highlight w:val="none"/>
        </w:rPr>
        <w:t xml:space="preserve">（按资格要求提供）</w:t>
      </w:r>
      <w:bookmarkEnd w:id="165"/>
      <w:r/>
      <w:bookmarkEnd w:id="166"/>
      <w:r/>
      <w:bookmarkEnd w:id="167"/>
      <w:r/>
      <w:bookmarkEnd w:id="168"/>
      <w:r/>
      <w:bookmarkEnd w:id="169"/>
      <w:r/>
      <w:bookmarkEnd w:id="170"/>
      <w:r/>
      <w:r/>
    </w:p>
    <w:p>
      <w:pPr>
        <w:pStyle w:val="1312"/>
        <w:rPr>
          <w:rFonts w:hint="eastAsia" w:eastAsia="黑体"/>
          <w:color w:val="auto"/>
          <w:highlight w:val="none"/>
          <w:lang w:eastAsia="zh-CN"/>
        </w:rPr>
      </w:pPr>
      <w:r>
        <w:rPr>
          <w:rFonts w:hint="eastAsia" w:eastAsia="黑体"/>
          <w:color w:val="auto"/>
          <w:highlight w:val="none"/>
          <w:lang w:eastAsia="zh-CN"/>
        </w:rPr>
      </w:r>
      <w:r/>
    </w:p>
    <w:p>
      <w:pPr>
        <w:pStyle w:val="1312"/>
        <w:rPr>
          <w:rFonts w:hint="eastAsia"/>
          <w:color w:val="auto"/>
          <w:highlight w:val="none"/>
        </w:rPr>
      </w:pPr>
      <w:r>
        <w:rPr>
          <w:rFonts w:hint="eastAsia"/>
          <w:color w:val="auto"/>
          <w:highlight w:val="none"/>
        </w:rPr>
      </w:r>
      <w:r/>
    </w:p>
    <w:p>
      <w:pPr>
        <w:pStyle w:val="1312"/>
        <w:rPr>
          <w:rFonts w:hint="eastAsia"/>
          <w:color w:val="auto"/>
          <w:highlight w:val="none"/>
        </w:rPr>
      </w:pPr>
      <w:r>
        <w:rPr>
          <w:rFonts w:hint="eastAsia"/>
          <w:color w:val="auto"/>
          <w:highlight w:val="none"/>
        </w:rPr>
      </w:r>
      <w:r/>
    </w:p>
    <w:p>
      <w:pPr>
        <w:pStyle w:val="1312"/>
        <w:rPr>
          <w:rFonts w:hint="eastAsia"/>
          <w:color w:val="auto"/>
          <w:highlight w:val="none"/>
        </w:rPr>
      </w:pPr>
      <w:r>
        <w:rPr>
          <w:rFonts w:hint="eastAsia"/>
          <w:color w:val="auto"/>
          <w:highlight w:val="none"/>
        </w:rPr>
      </w:r>
      <w:r/>
    </w:p>
    <w:p>
      <w:pPr>
        <w:pStyle w:val="1312"/>
        <w:rPr>
          <w:rFonts w:hint="eastAsia"/>
          <w:color w:val="auto"/>
          <w:highlight w:val="none"/>
        </w:rPr>
      </w:pPr>
      <w:r>
        <w:rPr>
          <w:rFonts w:hint="eastAsia"/>
          <w:color w:val="auto"/>
          <w:highlight w:val="none"/>
        </w:rPr>
      </w:r>
      <w:r/>
    </w:p>
    <w:p>
      <w:pPr>
        <w:pStyle w:val="1312"/>
        <w:rPr>
          <w:rFonts w:hint="eastAsia"/>
          <w:color w:val="auto"/>
          <w:highlight w:val="none"/>
        </w:rPr>
      </w:pPr>
      <w:r>
        <w:rPr>
          <w:rFonts w:hint="eastAsia"/>
          <w:color w:val="auto"/>
          <w:highlight w:val="none"/>
        </w:rPr>
      </w:r>
      <w:r/>
    </w:p>
    <w:p>
      <w:pPr>
        <w:pStyle w:val="1312"/>
        <w:rPr>
          <w:rFonts w:hint="eastAsia"/>
          <w:color w:val="auto"/>
          <w:highlight w:val="none"/>
        </w:rPr>
      </w:pPr>
      <w:r>
        <w:rPr>
          <w:rFonts w:hint="eastAsia"/>
          <w:color w:val="auto"/>
          <w:highlight w:val="none"/>
        </w:rPr>
      </w:r>
      <w:r/>
    </w:p>
    <w:p>
      <w:pPr>
        <w:pStyle w:val="1312"/>
        <w:rPr>
          <w:rFonts w:hint="eastAsia"/>
          <w:color w:val="auto"/>
          <w:highlight w:val="none"/>
        </w:rPr>
      </w:pPr>
      <w:r>
        <w:rPr>
          <w:rFonts w:hint="eastAsia"/>
          <w:color w:val="auto"/>
          <w:highlight w:val="none"/>
        </w:rPr>
      </w:r>
      <w:r/>
    </w:p>
    <w:p>
      <w:pPr>
        <w:pStyle w:val="1312"/>
        <w:rPr>
          <w:rFonts w:hint="eastAsia"/>
          <w:color w:val="auto"/>
          <w:highlight w:val="none"/>
        </w:rPr>
      </w:pPr>
      <w:r>
        <w:rPr>
          <w:rFonts w:hint="eastAsia"/>
          <w:color w:val="auto"/>
          <w:highlight w:val="none"/>
        </w:rPr>
      </w:r>
      <w:r/>
    </w:p>
    <w:p>
      <w:pPr>
        <w:pStyle w:val="1312"/>
        <w:rPr>
          <w:rFonts w:hint="eastAsia"/>
          <w:color w:val="auto"/>
          <w:highlight w:val="none"/>
        </w:rPr>
      </w:pPr>
      <w:r>
        <w:rPr>
          <w:rFonts w:hint="eastAsia"/>
          <w:color w:val="auto"/>
          <w:highlight w:val="none"/>
        </w:rPr>
      </w:r>
      <w:r/>
    </w:p>
    <w:p>
      <w:pPr>
        <w:pStyle w:val="1312"/>
        <w:rPr>
          <w:rFonts w:hint="eastAsia"/>
          <w:color w:val="auto"/>
          <w:highlight w:val="none"/>
        </w:rPr>
      </w:pPr>
      <w:r>
        <w:rPr>
          <w:rFonts w:hint="eastAsia"/>
          <w:color w:val="auto"/>
          <w:highlight w:val="none"/>
        </w:rPr>
      </w:r>
      <w:r/>
    </w:p>
    <w:p>
      <w:pPr>
        <w:pStyle w:val="1312"/>
        <w:rPr>
          <w:rFonts w:hint="eastAsia"/>
          <w:color w:val="auto"/>
          <w:highlight w:val="none"/>
        </w:rPr>
      </w:pPr>
      <w:r>
        <w:rPr>
          <w:rFonts w:hint="eastAsia"/>
          <w:color w:val="auto"/>
          <w:highlight w:val="none"/>
        </w:rPr>
      </w:r>
      <w:r/>
    </w:p>
    <w:p>
      <w:pPr>
        <w:pStyle w:val="1312"/>
        <w:rPr>
          <w:rFonts w:hint="eastAsia"/>
          <w:color w:val="auto"/>
          <w:highlight w:val="none"/>
        </w:rPr>
      </w:pPr>
      <w:r>
        <w:rPr>
          <w:rFonts w:hint="eastAsia"/>
          <w:color w:val="auto"/>
          <w:highlight w:val="none"/>
        </w:rPr>
      </w:r>
      <w:r/>
    </w:p>
    <w:p>
      <w:pPr>
        <w:rPr>
          <w:color w:val="auto"/>
          <w:highlight w:val="none"/>
        </w:rPr>
      </w:pPr>
      <w:r>
        <w:rPr>
          <w:rFonts w:hint="eastAsia"/>
          <w:color w:val="auto"/>
          <w:highlight w:val="none"/>
        </w:rPr>
        <w:br w:type="page" w:clear="all"/>
      </w:r>
      <w:r/>
    </w:p>
    <w:p>
      <w:pPr>
        <w:pStyle w:val="1312"/>
        <w:rPr>
          <w:rFonts w:hint="eastAsia"/>
          <w:color w:val="auto"/>
          <w:highlight w:val="none"/>
        </w:rPr>
        <w:outlineLvl w:val="1"/>
      </w:pPr>
      <w:r/>
      <w:bookmarkStart w:id="171" w:name="_Toc18935"/>
      <w:r/>
      <w:bookmarkStart w:id="172" w:name="_Toc18278"/>
      <w:r/>
      <w:bookmarkStart w:id="173" w:name="_Toc164203466"/>
      <w:r/>
      <w:bookmarkStart w:id="174" w:name="_Toc15822"/>
      <w:r/>
      <w:bookmarkStart w:id="175" w:name="_Toc4877"/>
      <w:r>
        <w:rPr>
          <w:color w:val="auto"/>
          <w:highlight w:val="none"/>
        </w:rPr>
        <w:t xml:space="preserve">三、投标人</w:t>
      </w:r>
      <w:bookmarkEnd w:id="171"/>
      <w:r>
        <w:rPr>
          <w:rFonts w:hint="eastAsia" w:ascii="宋体" w:hAnsi="宋体" w:cs="Arial"/>
          <w:bCs/>
          <w:color w:val="auto"/>
          <w:highlight w:val="none"/>
        </w:rPr>
        <w:t xml:space="preserve">具有良好的商业信誉和健全的财务会计制度</w:t>
      </w:r>
      <w:bookmarkEnd w:id="172"/>
      <w:r/>
      <w:bookmarkEnd w:id="173"/>
      <w:r/>
      <w:bookmarkEnd w:id="174"/>
      <w:r/>
      <w:bookmarkEnd w:id="175"/>
      <w:r/>
      <w:r/>
    </w:p>
    <w:p>
      <w:pPr>
        <w:pStyle w:val="1369"/>
        <w:rPr>
          <w:color w:val="auto"/>
          <w:highlight w:val="none"/>
        </w:rPr>
      </w:pPr>
      <w:r>
        <w:rPr>
          <w:rFonts w:hint="eastAsia" w:ascii="宋体"/>
          <w:bCs/>
          <w:color w:val="auto"/>
          <w:szCs w:val="32"/>
          <w:highlight w:val="none"/>
        </w:rPr>
        <w:t xml:space="preserve">提供符合招标文件要求的资料</w:t>
      </w:r>
      <w:r/>
    </w:p>
    <w:p>
      <w:pPr>
        <w:pStyle w:val="1406"/>
        <w:rPr>
          <w:rFonts w:hint="eastAsia"/>
          <w:color w:val="auto"/>
          <w:highlight w:val="none"/>
        </w:rPr>
        <w:outlineLvl w:val="1"/>
      </w:pPr>
      <w:r>
        <w:rPr>
          <w:color w:val="auto"/>
          <w:highlight w:val="none"/>
        </w:rPr>
        <w:br w:type="page" w:clear="all"/>
      </w:r>
      <w:bookmarkStart w:id="176" w:name="_Toc29626"/>
      <w:r/>
      <w:bookmarkStart w:id="177" w:name="_Toc514054489"/>
      <w:r/>
      <w:bookmarkStart w:id="178" w:name="_Toc11562_WPSOffice_Level2"/>
      <w:r/>
      <w:bookmarkStart w:id="179" w:name="_Toc3360"/>
      <w:r/>
      <w:bookmarkStart w:id="180" w:name="_Toc1350"/>
      <w:r/>
      <w:bookmarkStart w:id="181" w:name="_Toc26507"/>
      <w:r/>
      <w:bookmarkStart w:id="182" w:name="_Toc164203467"/>
      <w:r>
        <w:rPr>
          <w:color w:val="auto"/>
          <w:highlight w:val="none"/>
        </w:rPr>
        <w:t xml:space="preserve">四、</w:t>
      </w:r>
      <w:bookmarkEnd w:id="176"/>
      <w:r/>
      <w:bookmarkEnd w:id="177"/>
      <w:r/>
      <w:bookmarkEnd w:id="178"/>
      <w:r>
        <w:rPr>
          <w:rFonts w:hint="eastAsia" w:ascii="宋体" w:hAnsi="宋体" w:cs="Arial"/>
          <w:bCs/>
          <w:color w:val="auto"/>
          <w:highlight w:val="none"/>
        </w:rPr>
        <w:t xml:space="preserve">具有履行合同所必需的设备和专业技术能力</w:t>
      </w:r>
      <w:bookmarkEnd w:id="179"/>
      <w:r/>
      <w:bookmarkEnd w:id="180"/>
      <w:r/>
      <w:bookmarkEnd w:id="181"/>
      <w:r/>
      <w:bookmarkEnd w:id="182"/>
      <w:r/>
      <w:r/>
    </w:p>
    <w:p>
      <w:pPr>
        <w:pStyle w:val="1144"/>
        <w:jc w:val="center"/>
        <w:spacing w:line="600" w:lineRule="exact"/>
        <w:rPr>
          <w:rFonts w:hint="eastAsia" w:ascii="宋体" w:hAnsi="宋体"/>
          <w:b/>
          <w:color w:val="auto"/>
          <w:sz w:val="32"/>
          <w:szCs w:val="24"/>
          <w:highlight w:val="none"/>
        </w:rPr>
      </w:pPr>
      <w:r>
        <w:rPr>
          <w:rFonts w:hint="eastAsia" w:ascii="宋体" w:hAnsi="宋体"/>
          <w:b/>
          <w:color w:val="auto"/>
          <w:sz w:val="32"/>
          <w:szCs w:val="24"/>
          <w:highlight w:val="none"/>
        </w:rPr>
      </w:r>
      <w:r/>
    </w:p>
    <w:p>
      <w:pPr>
        <w:pStyle w:val="1144"/>
        <w:jc w:val="center"/>
        <w:spacing w:line="600" w:lineRule="exact"/>
        <w:rPr>
          <w:rFonts w:hint="eastAsia" w:ascii="宋体" w:hAnsi="宋体"/>
          <w:b/>
          <w:color w:val="auto"/>
          <w:sz w:val="32"/>
          <w:szCs w:val="24"/>
          <w:highlight w:val="none"/>
        </w:rPr>
      </w:pPr>
      <w:r>
        <w:rPr>
          <w:rFonts w:hint="eastAsia" w:ascii="宋体" w:hAnsi="宋体"/>
          <w:b/>
          <w:color w:val="auto"/>
          <w:sz w:val="32"/>
          <w:szCs w:val="24"/>
          <w:highlight w:val="none"/>
        </w:rPr>
        <w:t xml:space="preserve">具备履行合同所必需的设备和专业技术能力的声明</w:t>
      </w:r>
      <w:r/>
    </w:p>
    <w:p>
      <w:pPr>
        <w:pStyle w:val="1144"/>
        <w:spacing w:line="600" w:lineRule="exact"/>
        <w:rPr>
          <w:rFonts w:ascii="仿宋_GB2312" w:eastAsia="仿宋_GB2312"/>
          <w:color w:val="auto"/>
          <w:sz w:val="24"/>
          <w:highlight w:val="none"/>
          <w:u w:val="single"/>
        </w:rPr>
      </w:pPr>
      <w:r>
        <w:rPr>
          <w:rFonts w:ascii="仿宋_GB2312" w:eastAsia="仿宋_GB2312"/>
          <w:color w:val="auto"/>
          <w:sz w:val="24"/>
          <w:highlight w:val="none"/>
          <w:u w:val="single"/>
        </w:rPr>
      </w:r>
      <w:r/>
    </w:p>
    <w:p>
      <w:pPr>
        <w:pStyle w:val="1144"/>
        <w:spacing w:line="600" w:lineRule="exact"/>
        <w:rPr>
          <w:rFonts w:hint="eastAsia" w:ascii="仿宋_GB2312" w:eastAsia="仿宋_GB2312"/>
          <w:color w:val="auto"/>
          <w:sz w:val="24"/>
          <w:highlight w:val="none"/>
          <w:u w:val="single"/>
        </w:rPr>
      </w:pPr>
      <w:r>
        <w:rPr>
          <w:rFonts w:hint="eastAsia" w:ascii="仿宋_GB2312" w:eastAsia="仿宋_GB2312"/>
          <w:color w:val="auto"/>
          <w:sz w:val="24"/>
          <w:highlight w:val="none"/>
          <w:u w:val="single"/>
        </w:rPr>
        <w:t xml:space="preserve">（采购人名称）：</w:t>
      </w:r>
      <w:r/>
    </w:p>
    <w:p>
      <w:pPr>
        <w:pStyle w:val="1144"/>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我</w:t>
      </w:r>
      <w:r>
        <w:rPr>
          <w:rFonts w:hint="eastAsia" w:ascii="仿宋_GB2312" w:eastAsia="仿宋_GB2312"/>
          <w:color w:val="auto"/>
          <w:sz w:val="24"/>
          <w:highlight w:val="none"/>
          <w:lang w:val="en-US" w:eastAsia="zh-CN"/>
        </w:rPr>
        <w:t xml:space="preserve">单位</w:t>
      </w:r>
      <w:r>
        <w:rPr>
          <w:rFonts w:hint="eastAsia" w:ascii="仿宋_GB2312" w:eastAsia="仿宋_GB2312"/>
          <w:color w:val="auto"/>
          <w:sz w:val="24"/>
          <w:highlight w:val="none"/>
        </w:rPr>
        <w:t xml:space="preserve">具备履行编号为</w:t>
      </w:r>
      <w:r>
        <w:rPr>
          <w:rFonts w:hint="eastAsia" w:ascii="仿宋_GB2312" w:eastAsia="仿宋_GB2312"/>
          <w:color w:val="auto"/>
          <w:sz w:val="24"/>
          <w:highlight w:val="none"/>
          <w:u w:val="single"/>
        </w:rPr>
        <w:t xml:space="preserve">号项目</w:t>
      </w:r>
      <w:r>
        <w:rPr>
          <w:rFonts w:hint="eastAsia" w:ascii="仿宋_GB2312" w:eastAsia="仿宋_GB2312"/>
          <w:color w:val="auto"/>
          <w:sz w:val="24"/>
          <w:highlight w:val="none"/>
        </w:rPr>
        <w:t xml:space="preserve">合同的设备和专业技术能力。</w:t>
      </w:r>
      <w:r/>
    </w:p>
    <w:p>
      <w:pPr>
        <w:pStyle w:val="1144"/>
        <w:ind w:firstLine="48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144"/>
        <w:ind w:firstLine="48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144"/>
        <w:jc w:val="center"/>
        <w:spacing w:line="600" w:lineRule="exact"/>
        <w:rPr>
          <w:rFonts w:ascii="宋体"/>
          <w:b/>
          <w:bCs/>
          <w:color w:val="auto"/>
          <w:sz w:val="32"/>
          <w:szCs w:val="32"/>
          <w:highlight w:val="none"/>
        </w:rPr>
      </w:pPr>
      <w:r>
        <w:rPr>
          <w:rFonts w:ascii="宋体"/>
          <w:b/>
          <w:bCs/>
          <w:color w:val="auto"/>
          <w:sz w:val="32"/>
          <w:szCs w:val="32"/>
          <w:highlight w:val="none"/>
        </w:rPr>
      </w:r>
      <w:r/>
    </w:p>
    <w:p>
      <w:pPr>
        <w:pStyle w:val="1137"/>
        <w:ind w:firstLine="629"/>
        <w:spacing w:line="700" w:lineRule="exact"/>
        <w:rPr>
          <w:rFonts w:hint="eastAsia" w:ascii="仿宋_GB2312" w:eastAsia="仿宋_GB2312"/>
          <w:color w:val="auto"/>
          <w:sz w:val="24"/>
          <w:highlight w:val="none"/>
          <w:u w:val="single"/>
          <w:lang w:eastAsia="zh-CN"/>
        </w:rPr>
      </w:pPr>
      <w:r>
        <w:rPr>
          <w:rFonts w:hint="eastAsia" w:ascii="仿宋_GB2312" w:eastAsia="仿宋_GB2312"/>
          <w:color w:val="auto"/>
          <w:sz w:val="24"/>
          <w:highlight w:val="none"/>
        </w:rPr>
        <w:t xml:space="preserve">单位名称：（加盖CA电子公章）</w:t>
      </w:r>
      <w:r/>
    </w:p>
    <w:p>
      <w:pPr>
        <w:pStyle w:val="1137"/>
        <w:ind w:firstLine="629"/>
        <w:spacing w:line="700" w:lineRule="exact"/>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p>
    <w:p>
      <w:pPr>
        <w:pStyle w:val="1339"/>
        <w:ind w:firstLine="720"/>
        <w:rPr>
          <w:color w:val="auto"/>
          <w:highlight w:val="none"/>
        </w:rPr>
      </w:pPr>
      <w:r>
        <w:rPr>
          <w:rFonts w:hint="eastAsia" w:ascii="仿宋_GB2312" w:eastAsia="仿宋_GB2312"/>
          <w:color w:val="auto"/>
          <w:sz w:val="24"/>
          <w:highlight w:val="none"/>
        </w:rPr>
        <w:t xml:space="preserve">年月日</w:t>
      </w:r>
      <w:r/>
    </w:p>
    <w:p>
      <w:pPr>
        <w:pStyle w:val="1152"/>
        <w:spacing w:after="100" w:afterAutospacing="1"/>
        <w:rPr>
          <w:rFonts w:ascii="宋体" w:hAnsi="宋体" w:cs="Arial"/>
          <w:bCs/>
          <w:color w:val="auto"/>
          <w:highlight w:val="none"/>
        </w:rPr>
      </w:pPr>
      <w:r>
        <w:rPr>
          <w:color w:val="auto"/>
          <w:highlight w:val="none"/>
        </w:rPr>
        <w:br w:type="page" w:clear="all"/>
      </w:r>
      <w:bookmarkStart w:id="183" w:name="_Toc467_WPSOffice_Level2"/>
      <w:r/>
      <w:bookmarkStart w:id="184" w:name="_Toc13419"/>
      <w:r/>
      <w:bookmarkStart w:id="185" w:name="_Toc514054490"/>
      <w:r/>
      <w:bookmarkStart w:id="186" w:name="_Toc10808"/>
      <w:r/>
      <w:bookmarkStart w:id="187" w:name="_Toc514054491"/>
      <w:r/>
      <w:bookmarkStart w:id="188" w:name="_Toc19673"/>
      <w:r/>
      <w:bookmarkStart w:id="189" w:name="_Toc5571_WPSOffice_Level2"/>
      <w:r>
        <w:rPr>
          <w:rFonts w:hint="eastAsia" w:ascii="宋体" w:hAnsi="宋体" w:eastAsia="黑体" w:cs="Arial"/>
          <w:b/>
          <w:bCs/>
          <w:color w:val="auto"/>
          <w:sz w:val="32"/>
          <w:highlight w:val="none"/>
        </w:rPr>
        <w:t xml:space="preserve">五、</w:t>
      </w:r>
      <w:bookmarkEnd w:id="183"/>
      <w:r/>
      <w:bookmarkEnd w:id="184"/>
      <w:r/>
      <w:bookmarkEnd w:id="185"/>
      <w:r>
        <w:rPr>
          <w:rFonts w:hint="eastAsia" w:ascii="宋体" w:hAnsi="宋体" w:eastAsia="黑体" w:cs="Arial"/>
          <w:b/>
          <w:bCs/>
          <w:color w:val="auto"/>
          <w:sz w:val="32"/>
          <w:highlight w:val="none"/>
        </w:rPr>
        <w:t xml:space="preserve">有依法缴纳税收和社会保障资金的良好记录</w:t>
      </w:r>
      <w:r/>
    </w:p>
    <w:p>
      <w:pPr>
        <w:pStyle w:val="1369"/>
        <w:rPr>
          <w:color w:val="auto"/>
          <w:highlight w:val="none"/>
        </w:rPr>
      </w:pPr>
      <w:r>
        <w:rPr>
          <w:rFonts w:hint="eastAsia" w:ascii="宋体"/>
          <w:bCs/>
          <w:color w:val="auto"/>
          <w:szCs w:val="32"/>
          <w:highlight w:val="none"/>
        </w:rPr>
        <w:t xml:space="preserve">提供符合招标文件要求的资料</w:t>
      </w:r>
      <w:r/>
    </w:p>
    <w:p>
      <w:pPr>
        <w:rPr>
          <w:rFonts w:hint="eastAsia" w:ascii="黑体" w:hAnsi="黑体" w:eastAsia="黑体"/>
          <w:color w:val="auto"/>
          <w:sz w:val="32"/>
          <w:highlight w:val="none"/>
        </w:rPr>
      </w:pPr>
      <w:r>
        <w:rPr>
          <w:color w:val="auto"/>
          <w:highlight w:val="none"/>
        </w:rPr>
        <w:br w:type="page" w:clear="all"/>
      </w:r>
      <w:r/>
    </w:p>
    <w:p>
      <w:pPr>
        <w:pStyle w:val="1171"/>
        <w:rPr>
          <w:rFonts w:hint="eastAsia"/>
          <w:color w:val="auto"/>
          <w:highlight w:val="none"/>
        </w:rPr>
        <w:outlineLvl w:val="1"/>
      </w:pPr>
      <w:r/>
      <w:bookmarkStart w:id="190" w:name="_Toc164203468"/>
      <w:r/>
      <w:bookmarkStart w:id="191" w:name="_Toc25541"/>
      <w:r/>
      <w:bookmarkStart w:id="192" w:name="_Toc16607"/>
      <w:r/>
      <w:bookmarkStart w:id="193" w:name="_Toc12145"/>
      <w:r>
        <w:rPr>
          <w:color w:val="auto"/>
          <w:highlight w:val="none"/>
        </w:rPr>
        <w:t xml:space="preserve">六、无重大违法行为声明</w:t>
      </w:r>
      <w:bookmarkEnd w:id="186"/>
      <w:r/>
      <w:bookmarkEnd w:id="187"/>
      <w:r/>
      <w:bookmarkEnd w:id="188"/>
      <w:r/>
      <w:bookmarkEnd w:id="189"/>
      <w:r/>
      <w:bookmarkEnd w:id="190"/>
      <w:r/>
      <w:bookmarkEnd w:id="191"/>
      <w:r/>
      <w:bookmarkEnd w:id="192"/>
      <w:r/>
      <w:bookmarkEnd w:id="193"/>
      <w:r/>
      <w:r/>
    </w:p>
    <w:p>
      <w:pPr>
        <w:pStyle w:val="1367"/>
        <w:jc w:val="center"/>
        <w:spacing w:line="580" w:lineRule="exact"/>
        <w:tabs>
          <w:tab w:val="left" w:pos="1498" w:leader="none"/>
        </w:tabs>
        <w:rPr>
          <w:b/>
          <w:color w:val="auto"/>
          <w:sz w:val="32"/>
          <w:szCs w:val="32"/>
          <w:highlight w:val="none"/>
        </w:rPr>
      </w:pPr>
      <w:r/>
      <w:bookmarkStart w:id="194" w:name="_Toc7575_WPSOffice_Level2"/>
      <w:r>
        <w:rPr>
          <w:rFonts w:hint="eastAsia"/>
          <w:b/>
          <w:color w:val="auto"/>
          <w:sz w:val="32"/>
          <w:szCs w:val="32"/>
          <w:highlight w:val="none"/>
        </w:rPr>
        <w:t xml:space="preserve">无重大违法行为声明</w:t>
      </w:r>
      <w:bookmarkEnd w:id="194"/>
      <w:r/>
      <w:r/>
    </w:p>
    <w:p>
      <w:pPr>
        <w:pStyle w:val="1367"/>
        <w:spacing w:line="600" w:lineRule="exact"/>
        <w:rPr>
          <w:rFonts w:hint="eastAsia" w:ascii="仿宋_GB2312" w:eastAsia="仿宋_GB2312"/>
          <w:color w:val="auto"/>
          <w:sz w:val="24"/>
          <w:highlight w:val="none"/>
          <w:u w:val="single"/>
          <w:lang w:val="en-US" w:eastAsia="zh-CN"/>
        </w:rPr>
      </w:pPr>
      <w:r>
        <w:rPr>
          <w:rFonts w:hint="eastAsia" w:ascii="仿宋_GB2312" w:eastAsia="仿宋_GB2312"/>
          <w:color w:val="auto"/>
          <w:sz w:val="24"/>
          <w:highlight w:val="none"/>
          <w:u w:val="none"/>
          <w:lang w:val="en-US" w:eastAsia="zh-CN"/>
        </w:rPr>
        <w:t xml:space="preserve">（</w:t>
      </w:r>
      <w:r>
        <w:rPr>
          <w:rFonts w:hint="eastAsia" w:ascii="仿宋_GB2312" w:eastAsia="仿宋_GB2312"/>
          <w:color w:val="auto"/>
          <w:sz w:val="24"/>
          <w:highlight w:val="none"/>
          <w:u w:val="single"/>
          <w:lang w:val="en-US" w:eastAsia="zh-CN"/>
        </w:rPr>
        <w:t xml:space="preserve">采购人名称）</w:t>
      </w:r>
      <w:r>
        <w:rPr>
          <w:rFonts w:hint="eastAsia" w:ascii="仿宋_GB2312" w:eastAsia="仿宋_GB2312"/>
          <w:color w:val="auto"/>
          <w:sz w:val="24"/>
          <w:highlight w:val="none"/>
          <w:u w:val="none"/>
          <w:lang w:val="en-US" w:eastAsia="zh-CN"/>
        </w:rPr>
        <w:t xml:space="preserve">：</w:t>
      </w:r>
      <w:r/>
    </w:p>
    <w:p>
      <w:pPr>
        <w:pStyle w:val="1367"/>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我</w:t>
      </w:r>
      <w:r>
        <w:rPr>
          <w:rFonts w:hint="eastAsia" w:ascii="仿宋_GB2312" w:eastAsia="仿宋_GB2312"/>
          <w:color w:val="auto"/>
          <w:sz w:val="24"/>
          <w:highlight w:val="none"/>
          <w:lang w:val="en-US" w:eastAsia="zh-CN"/>
        </w:rPr>
        <w:t xml:space="preserve">单位</w:t>
      </w:r>
      <w:r>
        <w:rPr>
          <w:rFonts w:hint="eastAsia" w:ascii="仿宋_GB2312" w:eastAsia="仿宋_GB2312"/>
          <w:color w:val="auto"/>
          <w:sz w:val="24"/>
          <w:highlight w:val="none"/>
        </w:rPr>
        <w:t xml:space="preserve">在参加编号为号项目的投标活动前3年内，</w:t>
      </w:r>
      <w:r>
        <w:rPr>
          <w:rFonts w:ascii="仿宋_GB2312" w:eastAsia="仿宋_GB2312"/>
          <w:color w:val="auto"/>
          <w:sz w:val="24"/>
          <w:highlight w:val="none"/>
        </w:rPr>
        <w:t xml:space="preserve">在经营活动中没有重大违法记录</w:t>
      </w:r>
      <w:r>
        <w:rPr>
          <w:rFonts w:hint="eastAsia" w:ascii="仿宋_GB2312" w:eastAsia="仿宋_GB2312"/>
          <w:color w:val="auto"/>
          <w:sz w:val="24"/>
          <w:highlight w:val="none"/>
        </w:rPr>
        <w:t xml:space="preserve">。</w:t>
      </w:r>
      <w:r/>
    </w:p>
    <w:p>
      <w:pPr>
        <w:pStyle w:val="1367"/>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367"/>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说明：《中华人民共和国政府采购法》第二十二条第一款第五项所称重大违法记录，是指供应商因违法经营受到刑事处罚或者责令停产停业、吊销许可证或者执照、较大数额罚款等行政处罚，其中较大数额罚款指200万元以上的罚款。）</w:t>
      </w:r>
      <w:r/>
    </w:p>
    <w:p>
      <w:pPr>
        <w:pStyle w:val="1367"/>
        <w:ind w:firstLine="60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367"/>
        <w:ind w:firstLine="60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137"/>
        <w:ind w:firstLine="629"/>
        <w:spacing w:line="700" w:lineRule="exact"/>
        <w:rPr>
          <w:rFonts w:hint="eastAsia" w:ascii="仿宋_GB2312" w:eastAsia="仿宋_GB2312"/>
          <w:color w:val="auto"/>
          <w:sz w:val="24"/>
          <w:highlight w:val="none"/>
          <w:u w:val="single"/>
          <w:lang w:eastAsia="zh-CN"/>
        </w:rPr>
      </w:pPr>
      <w:r>
        <w:rPr>
          <w:rFonts w:hint="eastAsia" w:ascii="仿宋_GB2312" w:eastAsia="仿宋_GB2312"/>
          <w:color w:val="auto"/>
          <w:sz w:val="24"/>
          <w:highlight w:val="none"/>
        </w:rPr>
        <w:t xml:space="preserve">单位名称：（加盖CA电子公章）</w:t>
      </w:r>
      <w:r/>
    </w:p>
    <w:p>
      <w:pPr>
        <w:pStyle w:val="1137"/>
        <w:ind w:firstLine="629"/>
        <w:spacing w:line="700" w:lineRule="exact"/>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p>
    <w:p>
      <w:pPr>
        <w:pStyle w:val="1319"/>
        <w:ind w:firstLine="720"/>
        <w:rPr>
          <w:color w:val="auto"/>
          <w:highlight w:val="none"/>
        </w:rPr>
      </w:pPr>
      <w:r>
        <w:rPr>
          <w:rFonts w:hint="eastAsia" w:ascii="仿宋_GB2312" w:eastAsia="仿宋_GB2312"/>
          <w:color w:val="auto"/>
          <w:sz w:val="24"/>
          <w:highlight w:val="none"/>
        </w:rPr>
        <w:t xml:space="preserve">年月日</w:t>
      </w:r>
      <w:r/>
    </w:p>
    <w:p>
      <w:pPr>
        <w:rPr>
          <w:rFonts w:hint="eastAsia" w:ascii="仿宋" w:hAnsi="仿宋" w:eastAsia="仿宋" w:cs="仿宋"/>
          <w:color w:val="auto"/>
          <w:sz w:val="24"/>
          <w:szCs w:val="24"/>
          <w:highlight w:val="none"/>
        </w:rPr>
      </w:pPr>
      <w:r>
        <w:rPr>
          <w:color w:val="auto"/>
          <w:highlight w:val="none"/>
        </w:rPr>
        <w:br w:type="page" w:clear="all"/>
      </w:r>
      <w:bookmarkStart w:id="195" w:name="_Toc30396"/>
      <w:r/>
      <w:bookmarkStart w:id="196" w:name="_Toc19202"/>
      <w:r/>
      <w:r/>
    </w:p>
    <w:p>
      <w:pPr>
        <w:pStyle w:val="1126"/>
        <w:rPr>
          <w:rFonts w:hint="eastAsia" w:eastAsia="黑体" w:cs="Times New Roman"/>
          <w:color w:val="auto"/>
          <w:highlight w:val="none"/>
          <w:lang w:val="en-US" w:eastAsia="zh-CN"/>
        </w:rPr>
        <w:outlineLvl w:val="1"/>
      </w:pPr>
      <w:r>
        <w:rPr>
          <w:rFonts w:hint="eastAsia"/>
          <w:color w:val="auto"/>
          <w:highlight w:val="none"/>
          <w:lang w:val="en-US" w:eastAsia="zh-CN"/>
        </w:rPr>
        <w:t xml:space="preserve">七、</w:t>
      </w:r>
      <w:r>
        <w:rPr>
          <w:rFonts w:hint="eastAsia" w:ascii="黑体" w:hAnsi="黑体" w:eastAsia="黑体" w:cs="Times New Roman"/>
          <w:b/>
          <w:bCs w:val="0"/>
          <w:color w:val="auto"/>
          <w:highlight w:val="none"/>
          <w:lang w:val="en-US" w:eastAsia="zh-CN"/>
        </w:rPr>
        <w:t xml:space="preserve">承诺</w:t>
      </w:r>
      <w:r>
        <w:rPr>
          <w:rFonts w:hint="eastAsia" w:ascii="黑体" w:hAnsi="黑体" w:eastAsia="黑体" w:cs="Times New Roman"/>
          <w:b/>
          <w:bCs w:val="0"/>
          <w:color w:val="auto"/>
          <w:highlight w:val="none"/>
        </w:rPr>
        <w:t xml:space="preserve">函</w:t>
      </w:r>
      <w:r/>
    </w:p>
    <w:p>
      <w:pPr>
        <w:rPr>
          <w:color w:val="auto"/>
          <w:highlight w:val="none"/>
        </w:rPr>
      </w:pPr>
      <w:r>
        <w:rPr>
          <w:color w:val="auto"/>
          <w:highlight w:val="none"/>
        </w:rPr>
      </w:r>
      <w:r/>
    </w:p>
    <w:p>
      <w:pPr>
        <w:rPr>
          <w:color w:val="auto"/>
          <w:highlight w:val="none"/>
        </w:rPr>
      </w:pPr>
      <w:r>
        <w:rPr>
          <w:color w:val="auto"/>
          <w:highlight w:val="none"/>
        </w:rPr>
      </w:r>
      <w:r/>
    </w:p>
    <w:p>
      <w:pPr>
        <w:pStyle w:val="1166"/>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u w:val="single"/>
        </w:rPr>
        <w:t xml:space="preserve">（采购</w:t>
      </w:r>
      <w:r>
        <w:rPr>
          <w:rFonts w:hint="eastAsia" w:ascii="仿宋_GB2312" w:hAnsi="Times New Roman" w:eastAsia="仿宋_GB2312" w:cs="Times New Roman"/>
          <w:b w:val="0"/>
          <w:bCs w:val="0"/>
          <w:color w:val="auto"/>
          <w:sz w:val="24"/>
          <w:szCs w:val="24"/>
          <w:highlight w:val="none"/>
          <w:u w:val="single"/>
          <w:lang w:val="en-US" w:eastAsia="zh-CN"/>
        </w:rPr>
        <w:t xml:space="preserve">人</w:t>
      </w:r>
      <w:r>
        <w:rPr>
          <w:rFonts w:hint="eastAsia" w:ascii="仿宋_GB2312" w:hAnsi="Times New Roman" w:eastAsia="仿宋_GB2312" w:cs="Times New Roman"/>
          <w:b w:val="0"/>
          <w:bCs w:val="0"/>
          <w:color w:val="auto"/>
          <w:sz w:val="24"/>
          <w:szCs w:val="24"/>
          <w:highlight w:val="none"/>
          <w:u w:val="single"/>
        </w:rPr>
        <w:t xml:space="preserve">名称）</w:t>
      </w:r>
      <w:r>
        <w:rPr>
          <w:rFonts w:hint="eastAsia" w:ascii="仿宋_GB2312" w:hAnsi="Times New Roman" w:eastAsia="仿宋_GB2312" w:cs="Times New Roman"/>
          <w:b w:val="0"/>
          <w:bCs w:val="0"/>
          <w:color w:val="auto"/>
          <w:sz w:val="24"/>
          <w:szCs w:val="24"/>
          <w:highlight w:val="none"/>
          <w:u w:val="none"/>
        </w:rPr>
        <w:t xml:space="preserve">：</w:t>
      </w:r>
      <w:r/>
    </w:p>
    <w:p>
      <w:pPr>
        <w:pStyle w:val="1166"/>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根据已收到的项目编号为</w:t>
      </w:r>
      <w:r>
        <w:rPr>
          <w:rFonts w:hint="eastAsia" w:ascii="仿宋_GB2312" w:hAnsi="Times New Roman" w:eastAsia="仿宋_GB2312" w:cs="Times New Roman"/>
          <w:b w:val="0"/>
          <w:bCs w:val="0"/>
          <w:color w:val="auto"/>
          <w:sz w:val="24"/>
          <w:szCs w:val="24"/>
          <w:highlight w:val="none"/>
          <w:u w:val="single"/>
        </w:rPr>
        <w:t xml:space="preserve">（项目编号）</w:t>
      </w:r>
      <w:r>
        <w:rPr>
          <w:rFonts w:hint="eastAsia" w:ascii="仿宋_GB2312" w:hAnsi="Times New Roman" w:eastAsia="仿宋_GB2312" w:cs="Times New Roman"/>
          <w:b w:val="0"/>
          <w:bCs w:val="0"/>
          <w:color w:val="auto"/>
          <w:sz w:val="24"/>
          <w:szCs w:val="24"/>
          <w:highlight w:val="none"/>
          <w:u w:val="none"/>
        </w:rPr>
        <w:t xml:space="preserve">的</w:t>
      </w:r>
      <w:r>
        <w:rPr>
          <w:rFonts w:hint="eastAsia" w:ascii="仿宋_GB2312" w:hAnsi="Times New Roman" w:eastAsia="仿宋_GB2312" w:cs="Times New Roman"/>
          <w:b w:val="0"/>
          <w:bCs w:val="0"/>
          <w:color w:val="auto"/>
          <w:sz w:val="24"/>
          <w:szCs w:val="24"/>
          <w:highlight w:val="none"/>
          <w:u w:val="single"/>
        </w:rPr>
        <w:t xml:space="preserve">（项目名称）</w:t>
      </w:r>
      <w:r>
        <w:rPr>
          <w:rFonts w:hint="eastAsia" w:ascii="仿宋_GB2312" w:hAnsi="Times New Roman" w:eastAsia="仿宋_GB2312" w:cs="Times New Roman"/>
          <w:b w:val="0"/>
          <w:bCs w:val="0"/>
          <w:color w:val="auto"/>
          <w:sz w:val="24"/>
          <w:szCs w:val="24"/>
          <w:highlight w:val="none"/>
        </w:rPr>
        <w:t xml:space="preserve">的招标文件，我方在参加本项目招投标活动中，特作出如下承诺：</w:t>
      </w:r>
      <w:r/>
    </w:p>
    <w:p>
      <w:pPr>
        <w:pStyle w:val="1166"/>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lang w:val="en-US" w:eastAsia="zh-CN"/>
        </w:rPr>
        <w:t xml:space="preserve">1.</w:t>
      </w:r>
      <w:r>
        <w:rPr>
          <w:rFonts w:hint="eastAsia" w:ascii="仿宋_GB2312" w:hAnsi="Times New Roman" w:eastAsia="仿宋_GB2312" w:cs="Times New Roman"/>
          <w:b w:val="0"/>
          <w:bCs w:val="0"/>
          <w:color w:val="auto"/>
          <w:sz w:val="24"/>
          <w:szCs w:val="24"/>
          <w:highlight w:val="none"/>
        </w:rPr>
        <w:t xml:space="preserve">本单位与其他参与本项目采购活动的供应商之间，不存在单位负责人为同一人的情况，也不存在直接控股、管理关系。</w:t>
      </w:r>
      <w:r/>
    </w:p>
    <w:p>
      <w:pPr>
        <w:pStyle w:val="1166"/>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lang w:val="en-US" w:eastAsia="zh-CN"/>
        </w:rPr>
        <w:t xml:space="preserve">2.</w:t>
      </w:r>
      <w:r>
        <w:rPr>
          <w:rFonts w:hint="eastAsia" w:ascii="仿宋_GB2312" w:hAnsi="Times New Roman" w:eastAsia="仿宋_GB2312" w:cs="Times New Roman"/>
          <w:b w:val="0"/>
          <w:bCs w:val="0"/>
          <w:color w:val="auto"/>
          <w:sz w:val="24"/>
          <w:szCs w:val="24"/>
          <w:highlight w:val="none"/>
        </w:rPr>
        <w:t xml:space="preserve">除本项目为单一来源采购项目的情况外，本单位未为本采购项目提供整体设计、规范编制或者项目管理、监理、检测等服务，且不会在本项目中参与上述服务之外的其他采购活动。</w:t>
      </w:r>
      <w:r/>
    </w:p>
    <w:p>
      <w:pPr>
        <w:pStyle w:val="1166"/>
        <w:spacing w:line="360" w:lineRule="auto"/>
        <w:rPr>
          <w:rFonts w:hint="eastAsia" w:ascii="仿宋_GB2312" w:hAnsi="Times New Roman" w:eastAsia="仿宋_GB2312" w:cs="Times New Roman"/>
          <w:b w:val="0"/>
          <w:bCs w:val="0"/>
          <w:color w:val="auto"/>
          <w:sz w:val="24"/>
          <w:szCs w:val="24"/>
          <w:highlight w:val="none"/>
          <w:lang w:eastAsia="zh-CN"/>
        </w:rPr>
        <w:outlineLvl w:val="1"/>
      </w:pPr>
      <w:r>
        <w:rPr>
          <w:rFonts w:hint="eastAsia" w:ascii="仿宋_GB2312" w:hAnsi="Times New Roman" w:eastAsia="仿宋_GB2312" w:cs="Times New Roman"/>
          <w:b w:val="0"/>
          <w:bCs w:val="0"/>
          <w:color w:val="auto"/>
          <w:sz w:val="24"/>
          <w:szCs w:val="24"/>
          <w:highlight w:val="none"/>
          <w:lang w:eastAsia="zh-CN"/>
        </w:rPr>
      </w:r>
      <w:r/>
    </w:p>
    <w:p>
      <w:pPr>
        <w:pStyle w:val="1166"/>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本单位承诺以上内容真实有效，若经查实存在虚假陈述，愿意承担由此产生的一切法律责任和后果，包括但不限于取消参与资格、中标无效等。</w:t>
      </w:r>
      <w:r/>
    </w:p>
    <w:p>
      <w:pPr>
        <w:pStyle w:val="1166"/>
        <w:spacing w:line="360" w:lineRule="auto"/>
        <w:rPr>
          <w:rFonts w:hint="eastAsia" w:ascii="宋体" w:hAnsi="宋体" w:eastAsia="宋体" w:cs="宋体"/>
          <w:b w:val="0"/>
          <w:bCs/>
          <w:color w:val="auto"/>
          <w:sz w:val="24"/>
          <w:szCs w:val="21"/>
          <w:highlight w:val="none"/>
          <w:lang w:eastAsia="zh-CN"/>
        </w:rPr>
        <w:outlineLvl w:val="1"/>
      </w:pPr>
      <w:r>
        <w:rPr>
          <w:rFonts w:hint="eastAsia" w:ascii="宋体" w:hAnsi="宋体" w:eastAsia="宋体" w:cs="宋体"/>
          <w:b w:val="0"/>
          <w:bCs/>
          <w:color w:val="auto"/>
          <w:sz w:val="24"/>
          <w:szCs w:val="21"/>
          <w:highlight w:val="none"/>
          <w:lang w:eastAsia="zh-CN"/>
        </w:rPr>
      </w:r>
      <w:r/>
    </w:p>
    <w:p>
      <w:pPr>
        <w:pStyle w:val="1171"/>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117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名称：（盖CA电子公章）</w:t>
      </w:r>
      <w:r/>
    </w:p>
    <w:p>
      <w:pPr>
        <w:pStyle w:val="117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日期：年月日</w:t>
      </w:r>
      <w:r/>
    </w:p>
    <w:p>
      <w:pPr>
        <w:rPr>
          <w:bCs/>
          <w:color w:val="auto"/>
          <w:highlight w:val="none"/>
        </w:rPr>
      </w:pPr>
      <w:r>
        <w:rPr>
          <w:bCs/>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color w:val="auto"/>
          <w:highlight w:val="none"/>
        </w:rPr>
      </w:pPr>
      <w:r>
        <w:rPr>
          <w:rFonts w:hint="eastAsia"/>
          <w:color w:val="auto"/>
          <w:highlight w:val="none"/>
        </w:rPr>
      </w:r>
      <w:r/>
    </w:p>
    <w:p>
      <w:pPr>
        <w:pStyle w:val="1075"/>
        <w:keepLines w:val="0"/>
        <w:keepNext w:val="0"/>
        <w:pageBreakBefore w:val="0"/>
        <w:spacing w:line="520" w:lineRule="exact"/>
        <w:widowControl w:val="off"/>
        <w:rPr>
          <w:rFonts w:hint="eastAsia" w:ascii="宋体" w:hAnsi="宋体" w:eastAsia="宋体" w:cs="宋体"/>
          <w:b/>
          <w:color w:val="auto"/>
          <w:sz w:val="32"/>
          <w:szCs w:val="24"/>
          <w:highlight w:val="none"/>
          <w:lang w:val="en-US" w:eastAsia="zh-CN"/>
        </w:rPr>
      </w:pPr>
      <w:r>
        <w:rPr>
          <w:rFonts w:hint="eastAsia" w:hAnsi="宋体" w:cs="宋体"/>
          <w:b/>
          <w:color w:val="auto"/>
          <w:sz w:val="32"/>
          <w:szCs w:val="24"/>
          <w:highlight w:val="none"/>
          <w:lang w:val="en-US" w:eastAsia="zh-CN"/>
        </w:rPr>
        <w:t xml:space="preserve">八、</w:t>
      </w:r>
      <w:r>
        <w:rPr>
          <w:rFonts w:hint="eastAsia" w:hAnsi="宋体" w:eastAsia="宋体" w:cs="宋体"/>
          <w:b/>
          <w:color w:val="auto"/>
          <w:sz w:val="32"/>
          <w:szCs w:val="24"/>
          <w:highlight w:val="none"/>
          <w:lang w:val="en-US" w:eastAsia="zh-CN"/>
        </w:rPr>
        <w:t xml:space="preserve">投标</w:t>
      </w:r>
      <w:r>
        <w:rPr>
          <w:rFonts w:hint="eastAsia" w:ascii="宋体" w:hAnsi="宋体" w:eastAsia="宋体" w:cs="宋体"/>
          <w:b/>
          <w:color w:val="auto"/>
          <w:sz w:val="32"/>
          <w:szCs w:val="24"/>
          <w:highlight w:val="none"/>
          <w:lang w:val="en-US" w:eastAsia="zh-CN"/>
        </w:rPr>
        <w:t xml:space="preserve">文件签署、盖章齐全完整</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144"/>
        <w:jc w:val="center"/>
        <w:spacing w:line="600" w:lineRule="exac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t xml:space="preserve">投标</w:t>
      </w:r>
      <w:r>
        <w:rPr>
          <w:rFonts w:hint="eastAsia" w:ascii="宋体" w:hAnsi="宋体" w:eastAsia="宋体" w:cs="宋体"/>
          <w:b/>
          <w:color w:val="auto"/>
          <w:sz w:val="32"/>
          <w:szCs w:val="24"/>
          <w:highlight w:val="none"/>
          <w:lang w:eastAsia="zh-CN"/>
        </w:rPr>
        <w:t xml:space="preserve">文件</w:t>
      </w:r>
      <w:r>
        <w:rPr>
          <w:rFonts w:hint="eastAsia" w:ascii="宋体" w:hAnsi="宋体" w:eastAsia="宋体" w:cs="宋体"/>
          <w:b/>
          <w:color w:val="auto"/>
          <w:sz w:val="32"/>
          <w:szCs w:val="24"/>
          <w:highlight w:val="none"/>
        </w:rPr>
        <w:t xml:space="preserve">签署、盖章的声明</w:t>
      </w:r>
      <w:r/>
    </w:p>
    <w:p>
      <w:pPr>
        <w:pStyle w:val="1144"/>
        <w:spacing w:line="6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1144"/>
        <w:spacing w:line="60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rPr>
        <w:t xml:space="preserve">采购</w:t>
      </w:r>
      <w:r>
        <w:rPr>
          <w:rFonts w:hint="eastAsia" w:ascii="仿宋" w:hAnsi="仿宋" w:eastAsia="仿宋" w:cs="仿宋"/>
          <w:b w:val="0"/>
          <w:bCs/>
          <w:color w:val="auto"/>
          <w:sz w:val="24"/>
          <w:szCs w:val="24"/>
          <w:highlight w:val="none"/>
          <w:u w:val="single"/>
          <w:lang w:val="en-US" w:eastAsia="zh-CN"/>
        </w:rPr>
        <w:t xml:space="preserve">人</w:t>
      </w:r>
      <w:r>
        <w:rPr>
          <w:rFonts w:hint="eastAsia" w:ascii="仿宋" w:hAnsi="仿宋" w:eastAsia="仿宋" w:cs="仿宋"/>
          <w:b w:val="0"/>
          <w:bCs/>
          <w:color w:val="auto"/>
          <w:sz w:val="24"/>
          <w:szCs w:val="24"/>
          <w:highlight w:val="none"/>
          <w:u w:val="single"/>
        </w:rPr>
        <w:t xml:space="preserve">名称</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w:t>
      </w:r>
      <w:r/>
    </w:p>
    <w:p>
      <w:pPr>
        <w:pStyle w:val="1144"/>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我司在参加编号为</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项目编号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rPr>
        <w:t xml:space="preserve">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项目名称</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项目</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我司投标</w:t>
      </w:r>
      <w:r>
        <w:rPr>
          <w:rFonts w:hint="eastAsia" w:ascii="仿宋" w:hAnsi="仿宋" w:eastAsia="仿宋" w:cs="仿宋"/>
          <w:bCs/>
          <w:color w:val="auto"/>
          <w:sz w:val="24"/>
          <w:szCs w:val="24"/>
          <w:highlight w:val="none"/>
          <w:lang w:eastAsia="zh-CN"/>
        </w:rPr>
        <w:t xml:space="preserve">文件</w:t>
      </w:r>
      <w:r>
        <w:rPr>
          <w:rFonts w:hint="eastAsia" w:ascii="仿宋" w:hAnsi="仿宋" w:eastAsia="仿宋" w:cs="仿宋"/>
          <w:bCs/>
          <w:color w:val="auto"/>
          <w:sz w:val="24"/>
          <w:szCs w:val="24"/>
          <w:highlight w:val="none"/>
        </w:rPr>
        <w:t xml:space="preserve">签署、盖章符合</w:t>
      </w:r>
      <w:r>
        <w:rPr>
          <w:rFonts w:hint="eastAsia" w:ascii="仿宋" w:hAnsi="仿宋" w:eastAsia="仿宋" w:cs="仿宋"/>
          <w:bCs/>
          <w:color w:val="auto"/>
          <w:sz w:val="24"/>
          <w:szCs w:val="24"/>
          <w:highlight w:val="none"/>
          <w:lang w:val="en-US" w:eastAsia="zh-CN"/>
        </w:rPr>
        <w:t xml:space="preserve">招标文</w:t>
      </w:r>
      <w:r>
        <w:rPr>
          <w:rFonts w:hint="eastAsia" w:ascii="仿宋" w:hAnsi="仿宋" w:eastAsia="仿宋" w:cs="仿宋"/>
          <w:bCs/>
          <w:color w:val="auto"/>
          <w:sz w:val="24"/>
          <w:szCs w:val="24"/>
          <w:highlight w:val="none"/>
          <w:lang w:eastAsia="zh-CN"/>
        </w:rPr>
        <w:t xml:space="preserve">件</w:t>
      </w:r>
      <w:r>
        <w:rPr>
          <w:rFonts w:hint="eastAsia" w:ascii="仿宋" w:hAnsi="仿宋" w:eastAsia="仿宋" w:cs="仿宋"/>
          <w:bCs/>
          <w:color w:val="auto"/>
          <w:sz w:val="24"/>
          <w:szCs w:val="24"/>
          <w:highlight w:val="none"/>
        </w:rPr>
        <w:t xml:space="preserve">规定</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具体报价内容详见投标文件。</w:t>
      </w:r>
      <w:r/>
    </w:p>
    <w:p>
      <w:pPr>
        <w:pStyle w:val="1144"/>
        <w:ind w:firstLine="480"/>
        <w:spacing w:line="6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特此声明</w:t>
      </w:r>
      <w:r/>
    </w:p>
    <w:p>
      <w:pPr>
        <w:pStyle w:val="1144"/>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（我司知晓下列处理原则：已提供本声明但投标文件中</w:t>
      </w:r>
      <w:r>
        <w:rPr>
          <w:rFonts w:hint="eastAsia" w:ascii="仿宋" w:hAnsi="仿宋" w:eastAsia="仿宋" w:cs="仿宋"/>
          <w:bCs/>
          <w:color w:val="auto"/>
          <w:sz w:val="24"/>
          <w:szCs w:val="24"/>
          <w:highlight w:val="none"/>
        </w:rPr>
        <w:t xml:space="preserve">签署、盖章</w:t>
      </w:r>
      <w:r>
        <w:rPr>
          <w:rFonts w:hint="eastAsia" w:ascii="仿宋" w:hAnsi="仿宋" w:eastAsia="仿宋" w:cs="仿宋"/>
          <w:bCs/>
          <w:color w:val="auto"/>
          <w:sz w:val="24"/>
          <w:szCs w:val="24"/>
          <w:highlight w:val="none"/>
          <w:lang w:val="en-US" w:eastAsia="zh-CN"/>
        </w:rPr>
        <w:t xml:space="preserve">不符合招标文件规定的，本声明无效，并可能做不符性处理。）</w:t>
      </w:r>
      <w:r/>
    </w:p>
    <w:p>
      <w:pPr>
        <w:pStyle w:val="1144"/>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r>
      <w:r/>
    </w:p>
    <w:p>
      <w:pPr>
        <w:pStyle w:val="117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名称：（盖CA电子公章）</w:t>
      </w:r>
      <w:r/>
    </w:p>
    <w:p>
      <w:pPr>
        <w:pStyle w:val="117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日期：年月日</w:t>
      </w:r>
      <w:r/>
    </w:p>
    <w:p>
      <w:pPr>
        <w:pStyle w:val="1075"/>
        <w:jc w:val="right"/>
        <w:keepLines w:val="0"/>
        <w:keepNext w:val="0"/>
        <w:pageBreakBefore w:val="0"/>
        <w:spacing w:line="520" w:lineRule="exact"/>
        <w:widowControl w:val="off"/>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r>
      <w:r/>
    </w:p>
    <w:p>
      <w:pPr>
        <w:jc w:val="right"/>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both"/>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pStyle w:val="1367"/>
        <w:rPr>
          <w:rFonts w:hint="eastAsia" w:ascii="宋体" w:hAnsi="宋体" w:eastAsia="宋体" w:cs="宋体"/>
          <w:b/>
          <w:color w:val="auto"/>
          <w:sz w:val="32"/>
          <w:szCs w:val="24"/>
          <w:highlight w:val="none"/>
          <w:lang w:val="en-US" w:eastAsia="zh-CN"/>
        </w:rPr>
        <w:outlineLvl w:val="1"/>
      </w:pPr>
      <w:r>
        <w:rPr>
          <w:rFonts w:hint="eastAsia" w:ascii="宋体" w:hAnsi="宋体" w:cs="宋体"/>
          <w:b/>
          <w:color w:val="auto"/>
          <w:sz w:val="32"/>
          <w:szCs w:val="24"/>
          <w:highlight w:val="none"/>
          <w:lang w:val="en-US" w:eastAsia="zh-CN"/>
        </w:rPr>
        <w:t xml:space="preserve">九、</w:t>
      </w:r>
      <w:r>
        <w:rPr>
          <w:rFonts w:hint="eastAsia" w:ascii="宋体" w:hAnsi="宋体" w:eastAsia="宋体" w:cs="宋体"/>
          <w:b/>
          <w:color w:val="auto"/>
          <w:sz w:val="32"/>
          <w:szCs w:val="24"/>
          <w:highlight w:val="none"/>
          <w:lang w:val="en-US" w:eastAsia="zh-CN"/>
        </w:rPr>
        <w:t xml:space="preserve">对实质性条款的响应性</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144"/>
        <w:jc w:val="center"/>
        <w:spacing w:line="600" w:lineRule="exac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t xml:space="preserve">对实质性条款的响应</w:t>
      </w:r>
      <w:r>
        <w:rPr>
          <w:rFonts w:hint="eastAsia" w:ascii="宋体" w:hAnsi="宋体" w:eastAsia="宋体" w:cs="宋体"/>
          <w:b/>
          <w:color w:val="auto"/>
          <w:sz w:val="32"/>
          <w:szCs w:val="24"/>
          <w:highlight w:val="none"/>
          <w:lang w:eastAsia="zh-CN"/>
        </w:rPr>
        <w:t xml:space="preserve">的</w:t>
      </w:r>
      <w:r>
        <w:rPr>
          <w:rFonts w:hint="eastAsia" w:ascii="宋体" w:hAnsi="宋体" w:eastAsia="宋体" w:cs="宋体"/>
          <w:b/>
          <w:color w:val="auto"/>
          <w:sz w:val="32"/>
          <w:szCs w:val="24"/>
          <w:highlight w:val="none"/>
        </w:rPr>
        <w:t xml:space="preserve">声明</w:t>
      </w:r>
      <w:r/>
    </w:p>
    <w:p>
      <w:pPr>
        <w:pStyle w:val="1144"/>
        <w:spacing w:line="6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1144"/>
        <w:spacing w:line="600" w:lineRule="exact"/>
        <w:rPr>
          <w:rFonts w:hint="eastAsia" w:ascii="宋体" w:hAnsi="宋体" w:eastAsia="宋体" w:cs="宋体"/>
          <w:bCs/>
          <w:color w:val="auto"/>
          <w:sz w:val="24"/>
          <w:szCs w:val="20"/>
          <w:highlight w:val="none"/>
        </w:rPr>
      </w:pP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采购</w:t>
      </w:r>
      <w:r>
        <w:rPr>
          <w:rFonts w:hint="eastAsia" w:ascii="宋体" w:hAnsi="宋体" w:cs="宋体"/>
          <w:b w:val="0"/>
          <w:bCs/>
          <w:color w:val="auto"/>
          <w:sz w:val="24"/>
          <w:szCs w:val="24"/>
          <w:highlight w:val="none"/>
          <w:u w:val="single"/>
          <w:lang w:val="en-US" w:eastAsia="zh-CN"/>
        </w:rPr>
        <w:t xml:space="preserve">人</w:t>
      </w:r>
      <w:r>
        <w:rPr>
          <w:rFonts w:hint="eastAsia" w:ascii="宋体" w:hAnsi="宋体" w:eastAsia="宋体" w:cs="宋体"/>
          <w:b w:val="0"/>
          <w:bCs/>
          <w:color w:val="auto"/>
          <w:sz w:val="24"/>
          <w:szCs w:val="24"/>
          <w:highlight w:val="none"/>
          <w:u w:val="single"/>
        </w:rPr>
        <w:t xml:space="preserve">名称</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Cs/>
          <w:color w:val="auto"/>
          <w:sz w:val="24"/>
          <w:szCs w:val="20"/>
          <w:highlight w:val="none"/>
        </w:rPr>
        <w:t xml:space="preserve">：</w:t>
      </w:r>
      <w:r/>
    </w:p>
    <w:p>
      <w:pPr>
        <w:pStyle w:val="1144"/>
        <w:ind w:firstLine="480"/>
        <w:spacing w:line="600" w:lineRule="exact"/>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rPr>
        <w:t xml:space="preserve">我司在参加编号为</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lang w:val="en-US" w:eastAsia="zh-CN"/>
        </w:rPr>
        <w:t xml:space="preserve">项目编号</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rPr>
        <w:t xml:space="preserve">号</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lang w:val="en-US" w:eastAsia="zh-CN"/>
        </w:rPr>
        <w:t xml:space="preserve">项目名称</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rPr>
        <w:t xml:space="preserve">项目</w:t>
      </w:r>
      <w:r>
        <w:rPr>
          <w:rFonts w:hint="eastAsia" w:ascii="宋体" w:hAnsi="宋体" w:eastAsia="宋体" w:cs="宋体"/>
          <w:bCs/>
          <w:color w:val="auto"/>
          <w:sz w:val="24"/>
          <w:szCs w:val="20"/>
          <w:highlight w:val="none"/>
          <w:lang w:eastAsia="zh-CN"/>
        </w:rPr>
        <w:t xml:space="preserve">，</w:t>
      </w:r>
      <w:r>
        <w:rPr>
          <w:rFonts w:hint="eastAsia" w:ascii="宋体" w:hAnsi="宋体" w:eastAsia="宋体" w:cs="宋体"/>
          <w:bCs/>
          <w:color w:val="auto"/>
          <w:sz w:val="24"/>
          <w:szCs w:val="20"/>
          <w:highlight w:val="none"/>
          <w:lang w:val="en-US" w:eastAsia="zh-CN"/>
        </w:rPr>
        <w:t xml:space="preserve">我司投标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符合</w:t>
      </w:r>
      <w:r>
        <w:rPr>
          <w:rFonts w:hint="eastAsia" w:ascii="宋体" w:hAnsi="宋体" w:eastAsia="宋体" w:cs="宋体"/>
          <w:bCs/>
          <w:color w:val="auto"/>
          <w:sz w:val="24"/>
          <w:szCs w:val="20"/>
          <w:highlight w:val="none"/>
          <w:lang w:val="en-US" w:eastAsia="zh-CN"/>
        </w:rPr>
        <w:t xml:space="preserve">招标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要求，对实质性条款</w:t>
      </w:r>
      <w:r>
        <w:rPr>
          <w:rFonts w:hint="eastAsia" w:ascii="宋体" w:hAnsi="宋体" w:eastAsia="宋体" w:cs="宋体"/>
          <w:bCs/>
          <w:color w:val="auto"/>
          <w:sz w:val="24"/>
          <w:szCs w:val="20"/>
          <w:highlight w:val="none"/>
          <w:lang w:val="en-US" w:eastAsia="zh-CN"/>
        </w:rPr>
        <w:t xml:space="preserve">完全响应</w:t>
      </w:r>
      <w:r>
        <w:rPr>
          <w:rFonts w:hint="eastAsia" w:ascii="宋体" w:hAnsi="宋体" w:eastAsia="宋体" w:cs="宋体"/>
          <w:bCs/>
          <w:color w:val="auto"/>
          <w:sz w:val="24"/>
          <w:szCs w:val="20"/>
          <w:highlight w:val="none"/>
        </w:rPr>
        <w:t xml:space="preserve">并且不存在重大偏离，</w:t>
      </w:r>
      <w:r>
        <w:rPr>
          <w:rFonts w:hint="eastAsia" w:ascii="宋体" w:hAnsi="宋体" w:eastAsia="宋体" w:cs="宋体"/>
          <w:bCs/>
          <w:color w:val="auto"/>
          <w:sz w:val="24"/>
          <w:szCs w:val="20"/>
          <w:highlight w:val="none"/>
          <w:lang w:val="en-US" w:eastAsia="zh-CN"/>
        </w:rPr>
        <w:t xml:space="preserve">具体内容详见投标文件。</w:t>
      </w:r>
      <w:r/>
    </w:p>
    <w:p>
      <w:pPr>
        <w:pStyle w:val="1144"/>
        <w:ind w:firstLine="480"/>
        <w:spacing w:line="600" w:lineRule="exact"/>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特此声明</w:t>
      </w:r>
      <w:r/>
    </w:p>
    <w:p>
      <w:pPr>
        <w:pStyle w:val="1144"/>
        <w:ind w:firstLine="480"/>
        <w:spacing w:line="600" w:lineRule="exact"/>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lang w:val="en-US" w:eastAsia="zh-CN"/>
        </w:rPr>
        <w:t xml:space="preserve">（我司知晓下列处理原则：已提供本声明但投标文件不</w:t>
      </w:r>
      <w:r>
        <w:rPr>
          <w:rFonts w:hint="eastAsia" w:ascii="宋体" w:hAnsi="宋体" w:eastAsia="宋体" w:cs="宋体"/>
          <w:bCs/>
          <w:color w:val="auto"/>
          <w:sz w:val="24"/>
          <w:szCs w:val="20"/>
          <w:highlight w:val="none"/>
        </w:rPr>
        <w:t xml:space="preserve">符合</w:t>
      </w:r>
      <w:r>
        <w:rPr>
          <w:rFonts w:hint="eastAsia" w:ascii="宋体" w:hAnsi="宋体" w:eastAsia="宋体" w:cs="宋体"/>
          <w:bCs/>
          <w:color w:val="auto"/>
          <w:sz w:val="24"/>
          <w:szCs w:val="20"/>
          <w:highlight w:val="none"/>
          <w:lang w:val="en-US" w:eastAsia="zh-CN"/>
        </w:rPr>
        <w:t xml:space="preserve">招标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要求</w:t>
      </w:r>
      <w:r>
        <w:rPr>
          <w:rFonts w:hint="eastAsia" w:ascii="宋体" w:hAnsi="宋体" w:eastAsia="宋体" w:cs="宋体"/>
          <w:bCs/>
          <w:color w:val="auto"/>
          <w:sz w:val="24"/>
          <w:szCs w:val="20"/>
          <w:highlight w:val="none"/>
          <w:lang w:val="en-US" w:eastAsia="zh-CN"/>
        </w:rPr>
        <w:t xml:space="preserve">或</w:t>
      </w:r>
      <w:r>
        <w:rPr>
          <w:rFonts w:hint="eastAsia" w:ascii="宋体" w:hAnsi="宋体" w:eastAsia="宋体" w:cs="宋体"/>
          <w:bCs/>
          <w:color w:val="auto"/>
          <w:sz w:val="24"/>
          <w:szCs w:val="20"/>
          <w:highlight w:val="none"/>
        </w:rPr>
        <w:t xml:space="preserve">存在重大偏离</w:t>
      </w:r>
      <w:r>
        <w:rPr>
          <w:rFonts w:hint="eastAsia" w:ascii="宋体" w:hAnsi="宋体" w:eastAsia="宋体" w:cs="宋体"/>
          <w:bCs/>
          <w:color w:val="auto"/>
          <w:sz w:val="24"/>
          <w:szCs w:val="20"/>
          <w:highlight w:val="none"/>
          <w:lang w:val="en-US" w:eastAsia="zh-CN"/>
        </w:rPr>
        <w:t xml:space="preserve">的，本声明无效，并可能做不符性处理。）</w:t>
      </w:r>
      <w:r/>
    </w:p>
    <w:p>
      <w:pPr>
        <w:pStyle w:val="1144"/>
        <w:ind w:firstLine="480"/>
        <w:spacing w:line="600" w:lineRule="exact"/>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lang w:val="en-US" w:eastAsia="zh-CN"/>
        </w:rPr>
      </w:r>
      <w:r/>
    </w:p>
    <w:p>
      <w:pPr>
        <w:pStyle w:val="117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名称：（盖CA电子公章）</w:t>
      </w:r>
      <w:r/>
    </w:p>
    <w:p>
      <w:pPr>
        <w:pStyle w:val="117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日期：年月日</w:t>
      </w:r>
      <w:r/>
    </w:p>
    <w:p>
      <w:pPr>
        <w:pStyle w:val="117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1"/>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26"/>
        <w:rPr>
          <w:rFonts w:hint="eastAsia"/>
          <w:color w:val="auto"/>
          <w:highlight w:val="none"/>
        </w:rPr>
        <w:outlineLvl w:val="1"/>
      </w:pPr>
      <w:r/>
      <w:bookmarkStart w:id="197" w:name="_Toc20806"/>
      <w:r/>
      <w:bookmarkStart w:id="198" w:name="_Toc28775"/>
      <w:r/>
      <w:bookmarkStart w:id="199" w:name="_Toc164203469"/>
      <w:r/>
      <w:bookmarkStart w:id="200" w:name="_Toc26700"/>
      <w:r>
        <w:rPr>
          <w:rFonts w:hint="eastAsia"/>
          <w:color w:val="auto"/>
          <w:highlight w:val="none"/>
          <w:lang w:val="en-US" w:eastAsia="zh-CN"/>
        </w:rPr>
        <w:t xml:space="preserve">十</w:t>
      </w:r>
      <w:r>
        <w:rPr>
          <w:color w:val="auto"/>
          <w:highlight w:val="none"/>
        </w:rPr>
        <w:t xml:space="preserve">、投标函</w:t>
      </w:r>
      <w:bookmarkEnd w:id="195"/>
      <w:r/>
      <w:bookmarkEnd w:id="196"/>
      <w:r/>
      <w:bookmarkEnd w:id="197"/>
      <w:r/>
      <w:bookmarkEnd w:id="198"/>
      <w:r/>
      <w:bookmarkEnd w:id="199"/>
      <w:r/>
      <w:bookmarkEnd w:id="200"/>
      <w:r/>
      <w:r/>
    </w:p>
    <w:p>
      <w:pPr>
        <w:pStyle w:val="1206"/>
        <w:spacing w:line="580" w:lineRule="exact"/>
        <w:tabs>
          <w:tab w:val="left" w:pos="1498" w:leader="none"/>
        </w:tabs>
        <w:rPr>
          <w:rFonts w:ascii="仿宋_GB2312" w:eastAsia="仿宋_GB2312"/>
          <w:color w:val="auto"/>
          <w:sz w:val="24"/>
          <w:szCs w:val="22"/>
          <w:highlight w:val="none"/>
        </w:rPr>
      </w:pPr>
      <w:r/>
      <w:bookmarkStart w:id="201" w:name="_Toc19604"/>
      <w:r/>
      <w:bookmarkStart w:id="202" w:name="_Toc22395"/>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u w:val="single"/>
          <w:lang w:val="en-US" w:eastAsia="zh-CN"/>
        </w:rPr>
        <w:t xml:space="preserve">             </w:t>
      </w:r>
      <w:r>
        <w:rPr>
          <w:rFonts w:hint="eastAsia" w:ascii="仿宋_GB2312" w:eastAsia="仿宋_GB2312"/>
          <w:color w:val="auto"/>
          <w:sz w:val="24"/>
          <w:highlight w:val="none"/>
        </w:rPr>
        <w:t xml:space="preserve">：</w:t>
      </w:r>
      <w:r/>
    </w:p>
    <w:p>
      <w:pPr>
        <w:pStyle w:val="1206"/>
        <w:ind w:left="479" w:firstLine="54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经研究，我们决定参加项目编号为</w:t>
      </w:r>
      <w:r>
        <w:rPr>
          <w:rFonts w:hint="eastAsia" w:ascii="仿宋_GB2312" w:eastAsia="仿宋_GB2312"/>
          <w:color w:val="auto"/>
          <w:sz w:val="24"/>
          <w:highlight w:val="none"/>
          <w:u w:val="single"/>
          <w:lang w:val="en-US" w:eastAsia="zh-CN"/>
        </w:rPr>
        <w:t xml:space="preserve">           </w:t>
      </w:r>
      <w:r>
        <w:rPr>
          <w:rFonts w:hint="eastAsia" w:ascii="仿宋_GB2312" w:eastAsia="仿宋_GB2312"/>
          <w:color w:val="auto"/>
          <w:sz w:val="24"/>
          <w:highlight w:val="none"/>
        </w:rPr>
        <w:t xml:space="preserve">,项目名称为</w:t>
      </w:r>
      <w:r>
        <w:rPr>
          <w:rFonts w:hint="eastAsia" w:ascii="仿宋_GB2312" w:eastAsia="仿宋_GB2312"/>
          <w:color w:val="auto"/>
          <w:sz w:val="24"/>
          <w:highlight w:val="none"/>
          <w:u w:val="single"/>
          <w:lang w:val="en-US" w:eastAsia="zh-CN"/>
        </w:rPr>
        <w:t xml:space="preserve">                   </w:t>
      </w:r>
      <w:r>
        <w:rPr>
          <w:rFonts w:hint="eastAsia" w:ascii="仿宋_GB2312" w:eastAsia="仿宋_GB2312"/>
          <w:color w:val="auto"/>
          <w:sz w:val="24"/>
          <w:highlight w:val="none"/>
        </w:rPr>
        <w:t xml:space="preserve">，包号</w:t>
      </w:r>
      <w:r>
        <w:rPr>
          <w:rFonts w:hint="eastAsia" w:ascii="仿宋_GB2312" w:eastAsia="仿宋_GB2312"/>
          <w:color w:val="auto"/>
          <w:sz w:val="24"/>
          <w:highlight w:val="none"/>
          <w:lang w:eastAsia="zh-CN"/>
        </w:rPr>
        <w:t xml:space="preserve">（</w:t>
      </w:r>
      <w:r>
        <w:rPr>
          <w:rFonts w:hint="eastAsia" w:ascii="仿宋_GB2312" w:eastAsia="仿宋_GB2312"/>
          <w:color w:val="auto"/>
          <w:sz w:val="24"/>
          <w:highlight w:val="none"/>
          <w:lang w:val="en-US" w:eastAsia="zh-CN"/>
        </w:rPr>
        <w:t xml:space="preserve">如有）</w:t>
      </w:r>
      <w:r>
        <w:rPr>
          <w:rFonts w:hint="eastAsia" w:ascii="仿宋_GB2312" w:eastAsia="仿宋_GB2312"/>
          <w:color w:val="auto"/>
          <w:sz w:val="24"/>
          <w:highlight w:val="none"/>
        </w:rPr>
        <w:t xml:space="preserve">为</w:t>
      </w:r>
      <w:r>
        <w:rPr>
          <w:rFonts w:hint="eastAsia" w:ascii="仿宋_GB2312" w:eastAsia="仿宋_GB2312"/>
          <w:color w:val="auto"/>
          <w:sz w:val="24"/>
          <w:highlight w:val="none"/>
          <w:u w:val="single"/>
          <w:lang w:val="en-US" w:eastAsia="zh-CN"/>
        </w:rPr>
        <w:t xml:space="preserve">        </w:t>
      </w:r>
      <w:r>
        <w:rPr>
          <w:rFonts w:hint="eastAsia" w:ascii="仿宋_GB2312" w:eastAsia="仿宋_GB2312"/>
          <w:color w:val="auto"/>
          <w:sz w:val="24"/>
          <w:highlight w:val="none"/>
        </w:rPr>
        <w:t xml:space="preserve">的招标活动并投标，为此，我方郑重声明以下诸点，并负法律责任。</w:t>
      </w:r>
      <w:r/>
    </w:p>
    <w:p>
      <w:pPr>
        <w:pStyle w:val="1206"/>
        <w:numPr>
          <w:ilvl w:val="0"/>
          <w:numId w:val="13"/>
        </w:numPr>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经研究招标文件的全部内容后，我方愿按招标文件的规定要求提供所有货物和服务；</w:t>
      </w:r>
      <w:r/>
    </w:p>
    <w:p>
      <w:pPr>
        <w:pStyle w:val="1206"/>
        <w:ind w:firstLine="480"/>
        <w:spacing w:line="360" w:lineRule="exact"/>
        <w:tabs>
          <w:tab w:val="left" w:pos="1498" w:leader="none"/>
        </w:tabs>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二、</w:t>
      </w:r>
      <w:r>
        <w:rPr>
          <w:rFonts w:hint="eastAsia" w:ascii="仿宋_GB2312" w:eastAsia="仿宋_GB2312"/>
          <w:b/>
          <w:bCs/>
          <w:color w:val="auto"/>
          <w:sz w:val="24"/>
          <w:highlight w:val="none"/>
        </w:rPr>
        <w:t xml:space="preserve">我方没有为本采购项目提供整体设计、规范编制，以及项目管理、监理、检测等服务。</w:t>
      </w:r>
      <w:r/>
    </w:p>
    <w:p>
      <w:pPr>
        <w:pStyle w:val="1206"/>
        <w:ind w:firstLine="480"/>
        <w:spacing w:line="360" w:lineRule="exact"/>
        <w:tabs>
          <w:tab w:val="left" w:pos="1498" w:leader="none"/>
        </w:tabs>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三、我方与参与本次采购活动的其他投标人的法定代表人或委托代理人</w:t>
      </w:r>
      <w:r>
        <w:rPr>
          <w:rFonts w:hint="eastAsia" w:ascii="仿宋_GB2312" w:eastAsia="仿宋_GB2312"/>
          <w:b/>
          <w:bCs/>
          <w:color w:val="auto"/>
          <w:sz w:val="24"/>
          <w:highlight w:val="none"/>
        </w:rPr>
        <w:t xml:space="preserve">无夫妻、直系血亲关系；</w:t>
      </w:r>
      <w:r/>
    </w:p>
    <w:p>
      <w:pPr>
        <w:pStyle w:val="1206"/>
        <w:ind w:firstLine="480"/>
        <w:spacing w:line="360" w:lineRule="exact"/>
        <w:tabs>
          <w:tab w:val="left" w:pos="1498" w:leader="none"/>
        </w:tabs>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四、我方与参与本次采购活动的其他投标人的负责人</w:t>
      </w:r>
      <w:r>
        <w:rPr>
          <w:rFonts w:hint="eastAsia" w:ascii="仿宋_GB2312" w:eastAsia="仿宋_GB2312"/>
          <w:b/>
          <w:bCs/>
          <w:color w:val="auto"/>
          <w:sz w:val="24"/>
          <w:highlight w:val="none"/>
        </w:rPr>
        <w:t xml:space="preserve">不是同一人，也不存在直接控股、管理关系。</w:t>
      </w:r>
      <w:r/>
    </w:p>
    <w:p>
      <w:pPr>
        <w:pStyle w:val="1206"/>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五、我们理解，最低报价不是中标的唯一条件，你们有选择中标人的权利；</w:t>
      </w:r>
      <w:r/>
    </w:p>
    <w:p>
      <w:pPr>
        <w:pStyle w:val="1206"/>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r/>
    </w:p>
    <w:p>
      <w:pPr>
        <w:pStyle w:val="1206"/>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七、一旦我方中标，我方将根据招标文件的规定，严格按照《中华人民共和国民法典》履行自己的责任和义务，并保证于我方承诺的期限内完成项目规定的所有内容。</w:t>
      </w:r>
      <w:r/>
    </w:p>
    <w:p>
      <w:pPr>
        <w:pStyle w:val="1237"/>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八、我方同意遵守贵方有关招标投标的各项规定；</w:t>
      </w:r>
      <w:r/>
    </w:p>
    <w:p>
      <w:pPr>
        <w:pStyle w:val="1237"/>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九、我方响应招标文件规定的投标有效期。</w:t>
      </w:r>
      <w:r/>
    </w:p>
    <w:p>
      <w:pPr>
        <w:pStyle w:val="1237"/>
        <w:ind w:firstLine="482"/>
        <w:spacing w:line="360" w:lineRule="exact"/>
        <w:tabs>
          <w:tab w:val="left" w:pos="1498" w:leader="none"/>
        </w:tabs>
        <w:rPr>
          <w:rFonts w:ascii="仿宋_GB2312" w:eastAsia="仿宋_GB2312"/>
          <w:b/>
          <w:bCs/>
          <w:color w:val="auto"/>
          <w:sz w:val="24"/>
          <w:highlight w:val="none"/>
        </w:rPr>
      </w:pPr>
      <w:r>
        <w:rPr>
          <w:rFonts w:hint="eastAsia" w:ascii="仿宋_GB2312" w:eastAsia="仿宋_GB2312"/>
          <w:b/>
          <w:bCs/>
          <w:color w:val="auto"/>
          <w:sz w:val="24"/>
          <w:highlight w:val="none"/>
        </w:rPr>
        <w:t xml:space="preserve">十、我司承诺若获得中标资格，我司保证在领取中标通知书前按照招标文件约定的标准，向采购代理机构一次性缴纳中标服务费。</w:t>
      </w:r>
      <w:r/>
    </w:p>
    <w:p>
      <w:pPr>
        <w:pStyle w:val="1237"/>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一、我方决不提供虚假材料谋取中标、决不采取不正当手段诋毁、排挤其他投标人、决不与采购人、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237"/>
        <w:ind w:firstLine="480"/>
        <w:spacing w:line="360" w:lineRule="exact"/>
        <w:tabs>
          <w:tab w:val="left" w:pos="1498" w:leader="none"/>
        </w:tabs>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十二、与本投标有关的正式联系方式为：</w:t>
      </w:r>
      <w:r/>
    </w:p>
    <w:p>
      <w:pPr>
        <w:pStyle w:val="1237"/>
        <w:ind w:firstLine="480"/>
        <w:spacing w:line="360" w:lineRule="exact"/>
        <w:tabs>
          <w:tab w:val="left" w:pos="1498" w:leader="none"/>
        </w:tabs>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联系人：</w:t>
      </w:r>
      <w:r/>
    </w:p>
    <w:p>
      <w:pPr>
        <w:pStyle w:val="1237"/>
        <w:ind w:firstLine="480"/>
        <w:spacing w:line="360" w:lineRule="exact"/>
        <w:tabs>
          <w:tab w:val="left" w:pos="1498" w:leader="none"/>
        </w:tabs>
        <w:rPr>
          <w:rFonts w:hint="eastAsia" w:ascii="仿宋_GB2312" w:eastAsia="仿宋_GB2312"/>
          <w:color w:val="auto"/>
          <w:sz w:val="24"/>
          <w:highlight w:val="none"/>
          <w:u w:val="single"/>
          <w:lang w:eastAsia="zh-CN"/>
        </w:rPr>
      </w:pPr>
      <w:r>
        <w:rPr>
          <w:rFonts w:hint="eastAsia" w:ascii="仿宋_GB2312" w:eastAsia="仿宋_GB2312"/>
          <w:color w:val="auto"/>
          <w:sz w:val="24"/>
          <w:highlight w:val="none"/>
        </w:rPr>
        <w:t xml:space="preserve">地址：</w:t>
      </w:r>
      <w:r/>
    </w:p>
    <w:p>
      <w:pPr>
        <w:pStyle w:val="1237"/>
        <w:ind w:firstLine="480"/>
        <w:spacing w:line="360" w:lineRule="exact"/>
        <w:tabs>
          <w:tab w:val="left" w:pos="1498" w:leader="none"/>
        </w:tabs>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电话：</w:t>
      </w:r>
      <w:r/>
    </w:p>
    <w:p>
      <w:pPr>
        <w:pStyle w:val="1237"/>
        <w:ind w:firstLine="480"/>
        <w:spacing w:line="360" w:lineRule="exact"/>
        <w:tabs>
          <w:tab w:val="left" w:pos="1498" w:leader="none"/>
        </w:tabs>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十三、我方正式开户银行和帐号为：</w:t>
      </w:r>
      <w:r/>
    </w:p>
    <w:p>
      <w:pPr>
        <w:pStyle w:val="1237"/>
        <w:ind w:firstLine="480"/>
        <w:spacing w:line="360" w:lineRule="exact"/>
        <w:tabs>
          <w:tab w:val="left" w:pos="1498" w:leader="none"/>
        </w:tabs>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开户银行：</w:t>
      </w:r>
      <w:r/>
    </w:p>
    <w:p>
      <w:pPr>
        <w:pStyle w:val="1237"/>
        <w:ind w:firstLine="480"/>
        <w:spacing w:line="360" w:lineRule="exact"/>
        <w:tabs>
          <w:tab w:val="left" w:pos="1498" w:leader="none"/>
        </w:tabs>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银行账号：</w:t>
      </w:r>
      <w:r/>
    </w:p>
    <w:p>
      <w:pPr>
        <w:pStyle w:val="1237"/>
        <w:ind w:firstLine="480"/>
        <w:spacing w:line="360" w:lineRule="exact"/>
        <w:tabs>
          <w:tab w:val="left" w:pos="1498" w:leader="none"/>
        </w:tabs>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投标人名称：（加盖CA电子公章）</w:t>
      </w:r>
      <w:r/>
    </w:p>
    <w:p>
      <w:pPr>
        <w:pStyle w:val="1237"/>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日期：年月日</w:t>
      </w:r>
      <w:r/>
    </w:p>
    <w:p>
      <w:pPr>
        <w:pStyle w:val="1126"/>
        <w:rPr>
          <w:rFonts w:hint="eastAsia"/>
          <w:color w:val="auto"/>
          <w:highlight w:val="none"/>
        </w:rPr>
        <w:outlineLvl w:val="1"/>
      </w:pPr>
      <w:r>
        <w:rPr>
          <w:rFonts w:hint="eastAsia" w:ascii="仿宋_GB2312" w:hAnsi="Times New Roman" w:eastAsia="仿宋_GB2312"/>
          <w:color w:val="auto"/>
          <w:sz w:val="24"/>
          <w:highlight w:val="none"/>
        </w:rPr>
        <w:br w:type="page" w:clear="all"/>
      </w:r>
      <w:bookmarkStart w:id="203" w:name="_Toc14010"/>
      <w:r/>
      <w:bookmarkStart w:id="204" w:name="_Toc12153"/>
      <w:r/>
      <w:bookmarkStart w:id="205" w:name="_Toc164203470"/>
      <w:r/>
      <w:bookmarkStart w:id="206" w:name="_Toc10914"/>
      <w:r>
        <w:rPr>
          <w:rFonts w:hint="eastAsia"/>
          <w:color w:val="auto"/>
          <w:highlight w:val="none"/>
          <w:lang w:val="en-US" w:eastAsia="zh-CN"/>
        </w:rPr>
        <w:t xml:space="preserve">十一</w:t>
      </w:r>
      <w:r>
        <w:rPr>
          <w:rFonts w:hint="eastAsia"/>
          <w:color w:val="auto"/>
          <w:highlight w:val="none"/>
        </w:rPr>
        <w:t xml:space="preserve">、法定代表人身份证明或授权委托书</w:t>
      </w:r>
      <w:bookmarkEnd w:id="201"/>
      <w:r/>
      <w:bookmarkEnd w:id="202"/>
      <w:r/>
      <w:bookmarkEnd w:id="203"/>
      <w:r/>
      <w:bookmarkEnd w:id="204"/>
      <w:r/>
      <w:bookmarkEnd w:id="205"/>
      <w:r/>
      <w:bookmarkEnd w:id="206"/>
      <w:r/>
      <w:r/>
    </w:p>
    <w:p>
      <w:pPr>
        <w:pStyle w:val="1368"/>
        <w:jc w:val="center"/>
        <w:spacing w:line="560" w:lineRule="exact"/>
        <w:rPr>
          <w:rFonts w:ascii="宋体"/>
          <w:b/>
          <w:bCs/>
          <w:color w:val="auto"/>
          <w:sz w:val="32"/>
          <w:szCs w:val="32"/>
          <w:highlight w:val="none"/>
        </w:rPr>
      </w:pPr>
      <w:r>
        <w:rPr>
          <w:rFonts w:ascii="宋体"/>
          <w:b/>
          <w:bCs/>
          <w:color w:val="auto"/>
          <w:sz w:val="32"/>
          <w:szCs w:val="32"/>
          <w:highlight w:val="none"/>
        </w:rPr>
        <w:t xml:space="preserve">法定代表人身份证明</w:t>
      </w:r>
      <w:r/>
    </w:p>
    <w:p>
      <w:pPr>
        <w:pStyle w:val="1271"/>
        <w:spacing w:line="480" w:lineRule="exact"/>
        <w:rPr>
          <w:rFonts w:eastAsia="仿宋_GB2312"/>
          <w:color w:val="auto"/>
          <w:sz w:val="24"/>
          <w:highlight w:val="none"/>
        </w:rPr>
      </w:pPr>
      <w:r>
        <w:rPr>
          <w:rFonts w:eastAsia="仿宋_GB2312"/>
          <w:color w:val="auto"/>
          <w:sz w:val="24"/>
          <w:highlight w:val="none"/>
        </w:rPr>
      </w:r>
      <w:r/>
    </w:p>
    <w:p>
      <w:pPr>
        <w:pStyle w:val="1271"/>
        <w:spacing w:line="480" w:lineRule="exact"/>
        <w:rPr>
          <w:rFonts w:hint="eastAsia" w:eastAsia="仿宋_GB2312"/>
          <w:color w:val="auto"/>
          <w:sz w:val="24"/>
          <w:highlight w:val="none"/>
          <w:lang w:eastAsia="zh-CN"/>
        </w:rPr>
      </w:pPr>
      <w:r>
        <w:rPr>
          <w:rFonts w:hint="eastAsia" w:eastAsia="仿宋_GB2312"/>
          <w:color w:val="auto"/>
          <w:sz w:val="24"/>
          <w:highlight w:val="none"/>
        </w:rPr>
        <w:t xml:space="preserve">供应商</w:t>
      </w:r>
      <w:r>
        <w:rPr>
          <w:rFonts w:eastAsia="仿宋_GB2312"/>
          <w:color w:val="auto"/>
          <w:sz w:val="24"/>
          <w:highlight w:val="none"/>
        </w:rPr>
        <w:t xml:space="preserve">名称：</w:t>
      </w:r>
      <w:r/>
    </w:p>
    <w:p>
      <w:pPr>
        <w:pStyle w:val="1271"/>
        <w:spacing w:line="480" w:lineRule="exact"/>
        <w:rPr>
          <w:rFonts w:hint="eastAsia" w:eastAsia="仿宋_GB2312"/>
          <w:color w:val="auto"/>
          <w:sz w:val="24"/>
          <w:highlight w:val="none"/>
          <w:lang w:eastAsia="zh-CN"/>
        </w:rPr>
      </w:pPr>
      <w:r>
        <w:rPr>
          <w:rFonts w:eastAsia="仿宋_GB2312"/>
          <w:color w:val="auto"/>
          <w:sz w:val="24"/>
          <w:highlight w:val="none"/>
        </w:rPr>
        <w:t xml:space="preserve">单位性质：</w:t>
      </w:r>
      <w:r/>
    </w:p>
    <w:p>
      <w:pPr>
        <w:pStyle w:val="1271"/>
        <w:spacing w:line="480" w:lineRule="exact"/>
        <w:rPr>
          <w:rFonts w:hint="eastAsia" w:eastAsia="仿宋_GB2312"/>
          <w:color w:val="auto"/>
          <w:sz w:val="24"/>
          <w:highlight w:val="none"/>
          <w:lang w:eastAsia="zh-CN"/>
        </w:rPr>
      </w:pPr>
      <w:r>
        <w:rPr>
          <w:rFonts w:eastAsia="仿宋_GB2312"/>
          <w:color w:val="auto"/>
          <w:sz w:val="24"/>
          <w:highlight w:val="none"/>
        </w:rPr>
        <w:t xml:space="preserve">地址：</w:t>
      </w:r>
      <w:r/>
    </w:p>
    <w:p>
      <w:pPr>
        <w:pStyle w:val="1271"/>
        <w:spacing w:line="480" w:lineRule="exact"/>
        <w:rPr>
          <w:rFonts w:eastAsia="仿宋_GB2312"/>
          <w:color w:val="auto"/>
          <w:sz w:val="24"/>
          <w:highlight w:val="none"/>
        </w:rPr>
      </w:pPr>
      <w:r>
        <w:rPr>
          <w:rFonts w:eastAsia="仿宋_GB2312"/>
          <w:color w:val="auto"/>
          <w:sz w:val="24"/>
          <w:highlight w:val="none"/>
        </w:rPr>
        <w:t xml:space="preserve">成立时间：年月日</w:t>
      </w:r>
      <w:r/>
    </w:p>
    <w:p>
      <w:pPr>
        <w:pStyle w:val="1271"/>
        <w:spacing w:line="480" w:lineRule="exact"/>
        <w:rPr>
          <w:rFonts w:hint="eastAsia" w:eastAsia="仿宋_GB2312"/>
          <w:color w:val="auto"/>
          <w:sz w:val="24"/>
          <w:highlight w:val="none"/>
          <w:lang w:eastAsia="zh-CN"/>
        </w:rPr>
      </w:pPr>
      <w:r>
        <w:rPr>
          <w:rFonts w:eastAsia="仿宋_GB2312"/>
          <w:color w:val="auto"/>
          <w:sz w:val="24"/>
          <w:highlight w:val="none"/>
        </w:rPr>
        <w:t xml:space="preserve">经营期限：</w:t>
      </w:r>
      <w:r/>
    </w:p>
    <w:p>
      <w:pPr>
        <w:pStyle w:val="1271"/>
        <w:spacing w:line="480" w:lineRule="exact"/>
        <w:rPr>
          <w:rFonts w:eastAsia="仿宋_GB2312"/>
          <w:color w:val="auto"/>
          <w:sz w:val="24"/>
          <w:highlight w:val="none"/>
        </w:rPr>
      </w:pPr>
      <w:r>
        <w:rPr>
          <w:rFonts w:eastAsia="仿宋_GB2312"/>
          <w:color w:val="auto"/>
          <w:sz w:val="24"/>
          <w:highlight w:val="none"/>
        </w:rPr>
        <w:t xml:space="preserve">姓名：性别：年龄：职务：系</w:t>
      </w:r>
      <w:r/>
    </w:p>
    <w:p>
      <w:pPr>
        <w:pStyle w:val="1271"/>
        <w:spacing w:line="480" w:lineRule="exact"/>
        <w:rPr>
          <w:rFonts w:eastAsia="仿宋_GB2312"/>
          <w:color w:val="auto"/>
          <w:sz w:val="24"/>
          <w:highlight w:val="none"/>
        </w:rPr>
      </w:pPr>
      <w:r>
        <w:rPr>
          <w:rFonts w:eastAsia="仿宋_GB2312"/>
          <w:color w:val="auto"/>
          <w:sz w:val="24"/>
          <w:highlight w:val="none"/>
        </w:rPr>
        <w:t xml:space="preserve">（投标人名称）的法定代表人。</w:t>
      </w:r>
      <w:r/>
    </w:p>
    <w:p>
      <w:pPr>
        <w:pStyle w:val="1271"/>
        <w:ind w:firstLine="480"/>
        <w:spacing w:line="480" w:lineRule="exact"/>
        <w:rPr>
          <w:rFonts w:eastAsia="仿宋_GB2312"/>
          <w:color w:val="auto"/>
          <w:sz w:val="24"/>
          <w:highlight w:val="none"/>
        </w:rPr>
      </w:pPr>
      <w:r>
        <w:rPr>
          <w:rFonts w:eastAsia="仿宋_GB2312"/>
          <w:color w:val="auto"/>
          <w:sz w:val="24"/>
          <w:highlight w:val="none"/>
        </w:rPr>
        <w:t xml:space="preserve">特此证明。</w:t>
      </w:r>
      <w:r/>
    </w:p>
    <w:p>
      <w:pPr>
        <w:pStyle w:val="1399"/>
        <w:spacing w:line="600" w:lineRule="exact"/>
        <w:rPr>
          <w:rFonts w:hint="eastAsia" w:eastAsia="仿宋_GB2312"/>
          <w:color w:val="auto"/>
          <w:sz w:val="24"/>
          <w:highlight w:val="none"/>
          <w:lang w:eastAsia="zh-CN"/>
        </w:rPr>
      </w:pPr>
      <w:r>
        <w:rPr>
          <w:rFonts w:hint="eastAsia" w:ascii="仿宋_GB2312" w:eastAsia="仿宋_GB2312"/>
          <w:b/>
          <w:color w:val="auto"/>
          <w:sz w:val="24"/>
          <w:highlight w:val="none"/>
        </w:rPr>
        <w:t xml:space="preserve">（法定代表人出席开标会议的提供，未出席的可不提供。附法定代表人身份证、扫描件。）</w:t>
      </w:r>
      <w:r/>
    </w:p>
    <w:p>
      <w:pPr>
        <w:pStyle w:val="1271"/>
        <w:jc w:val="right"/>
        <w:spacing w:line="480" w:lineRule="exact"/>
        <w:rPr>
          <w:rFonts w:eastAsia="仿宋_GB2312"/>
          <w:color w:val="auto"/>
          <w:sz w:val="24"/>
          <w:highlight w:val="none"/>
        </w:rPr>
      </w:pPr>
      <w:r>
        <w:rPr>
          <w:rFonts w:eastAsia="仿宋_GB2312"/>
          <w:color w:val="auto"/>
          <w:sz w:val="24"/>
          <w:highlight w:val="none"/>
        </w:rPr>
      </w:r>
      <w:r/>
    </w:p>
    <w:p>
      <w:pPr>
        <w:pStyle w:val="1271"/>
        <w:jc w:val="right"/>
        <w:spacing w:line="480" w:lineRule="exact"/>
        <w:rPr>
          <w:rFonts w:eastAsia="仿宋_GB2312"/>
          <w:color w:val="auto"/>
          <w:sz w:val="24"/>
          <w:highlight w:val="none"/>
        </w:rPr>
      </w:pPr>
      <w:r>
        <w:rPr>
          <w:rFonts w:eastAsia="仿宋_GB2312"/>
          <w:color w:val="auto"/>
          <w:sz w:val="24"/>
          <w:highlight w:val="none"/>
        </w:rPr>
      </w:r>
      <w:r/>
    </w:p>
    <w:p>
      <w:pPr>
        <w:pStyle w:val="1399"/>
        <w:ind w:firstLine="445"/>
        <w:jc w:val="right"/>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单位名称：（加盖CA电子公章）</w:t>
      </w:r>
      <w:r/>
    </w:p>
    <w:p>
      <w:pPr>
        <w:pStyle w:val="1368"/>
        <w:ind w:firstLine="425"/>
        <w:jc w:val="right"/>
        <w:spacing w:line="56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w:t>
      </w:r>
      <w:r>
        <w:rPr>
          <w:rFonts w:hint="eastAsia" w:ascii="仿宋_GB2312" w:hAnsi="Times New Roman" w:eastAsia="仿宋_GB2312" w:cs="Times New Roman"/>
          <w:color w:val="auto"/>
          <w:sz w:val="24"/>
          <w:szCs w:val="22"/>
          <w:highlight w:val="none"/>
          <w:lang w:val="en-US" w:eastAsia="zh-CN" w:bidi="ar-SA"/>
        </w:rPr>
        <w:t xml:space="preserve">签字或盖法定代表人章</w:t>
      </w:r>
      <w:r>
        <w:rPr>
          <w:rFonts w:hint="eastAsia" w:ascii="仿宋_GB2312" w:eastAsia="仿宋_GB2312"/>
          <w:color w:val="auto"/>
          <w:sz w:val="24"/>
          <w:highlight w:val="none"/>
        </w:rPr>
        <w:t xml:space="preserve">）</w:t>
      </w:r>
      <w:r/>
    </w:p>
    <w:p>
      <w:pPr>
        <w:pStyle w:val="1290"/>
        <w:ind w:firstLine="989"/>
        <w:jc w:val="right"/>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年月日</w:t>
      </w:r>
      <w:r/>
    </w:p>
    <w:p>
      <w:pPr>
        <w:pStyle w:val="1368"/>
        <w:jc w:val="center"/>
        <w:spacing w:line="560" w:lineRule="exact"/>
        <w:rPr>
          <w:rFonts w:ascii="宋体"/>
          <w:b/>
          <w:bCs/>
          <w:color w:val="auto"/>
          <w:sz w:val="32"/>
          <w:szCs w:val="32"/>
          <w:highlight w:val="none"/>
        </w:rPr>
      </w:pPr>
      <w:r>
        <w:rPr>
          <w:rFonts w:ascii="仿宋_GB2312" w:eastAsia="仿宋_GB2312"/>
          <w:color w:val="auto"/>
          <w:sz w:val="24"/>
          <w:highlight w:val="none"/>
        </w:rPr>
        <w:br w:type="page" w:clear="all"/>
      </w:r>
      <w:r>
        <w:rPr>
          <w:rFonts w:hint="eastAsia" w:ascii="宋体"/>
          <w:b/>
          <w:bCs/>
          <w:color w:val="auto"/>
          <w:sz w:val="32"/>
          <w:szCs w:val="32"/>
          <w:highlight w:val="none"/>
        </w:rPr>
        <w:t xml:space="preserve">法定代表人授权委托书</w:t>
      </w:r>
      <w:r/>
    </w:p>
    <w:p>
      <w:pPr>
        <w:pStyle w:val="1368"/>
        <w:spacing w:line="600" w:lineRule="exact"/>
        <w:rPr>
          <w:rFonts w:ascii="方正大标宋简体" w:eastAsia="方正大标宋简体"/>
          <w:color w:val="auto"/>
          <w:sz w:val="32"/>
          <w:highlight w:val="none"/>
        </w:rPr>
      </w:pPr>
      <w:r>
        <w:rPr>
          <w:rFonts w:ascii="方正大标宋简体" w:eastAsia="方正大标宋简体"/>
          <w:color w:val="auto"/>
          <w:sz w:val="32"/>
          <w:highlight w:val="none"/>
        </w:rPr>
      </w:r>
      <w:r/>
    </w:p>
    <w:p>
      <w:pPr>
        <w:spacing w:line="500" w:lineRule="exact"/>
        <w:rPr>
          <w:rFonts w:hint="eastAsia" w:ascii="仿宋" w:hAnsi="仿宋" w:eastAsia="仿宋" w:cs="仿宋"/>
          <w:color w:val="auto"/>
          <w:sz w:val="24"/>
          <w:szCs w:val="24"/>
          <w:highlight w:val="none"/>
        </w:rPr>
      </w:pPr>
      <w:r/>
      <w:bookmarkStart w:id="207" w:name="_Toc5779"/>
      <w:r/>
      <w:bookmarkStart w:id="208" w:name="_Toc6146"/>
      <w:r/>
      <w:bookmarkStart w:id="209" w:name="_Toc18616"/>
      <w:r/>
      <w:bookmarkStart w:id="210" w:name="_Toc24999"/>
      <w:r/>
      <w:bookmarkStart w:id="211" w:name="_Toc12853"/>
      <w:r/>
      <w:bookmarkStart w:id="212" w:name="_Toc164203471"/>
      <w:r>
        <w:rPr>
          <w:rFonts w:hint="eastAsia" w:ascii="仿宋" w:hAnsi="仿宋" w:eastAsia="仿宋" w:cs="仿宋"/>
          <w:color w:val="auto"/>
          <w:sz w:val="24"/>
          <w:szCs w:val="24"/>
          <w:highlight w:val="none"/>
        </w:rPr>
        <w:t xml:space="preserve">本授权委托书声明：我（姓名）系</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单位名称）的法定代表人，现授权本单位（投标人代表）为我的合法代理人，以（投标单位名称）的名义参加（采购人名称）的（项目名称）的投标。代理人签署的一切文件和处理与之有关的一切事务，我均予以承认。本授权书的有效期自投标开始至合同履行完毕止。</w:t>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代理人无权转委托，特此委托。</w:t>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399"/>
        <w:ind w:firstLine="445"/>
        <w:jc w:val="center"/>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单位名称：（加盖CA电子公章）</w:t>
      </w:r>
      <w:r/>
    </w:p>
    <w:p>
      <w:pPr>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368"/>
        <w:ind w:firstLine="425"/>
        <w:jc w:val="right"/>
        <w:spacing w:line="56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w:t>
      </w:r>
      <w:r>
        <w:rPr>
          <w:rFonts w:hint="eastAsia" w:ascii="仿宋_GB2312" w:hAnsi="Times New Roman" w:eastAsia="仿宋_GB2312" w:cs="Times New Roman"/>
          <w:color w:val="auto"/>
          <w:sz w:val="24"/>
          <w:szCs w:val="22"/>
          <w:highlight w:val="none"/>
          <w:lang w:val="en-US" w:eastAsia="zh-CN" w:bidi="ar-SA"/>
        </w:rPr>
        <w:t xml:space="preserve">签字或盖法定代表人章</w:t>
      </w:r>
      <w:r>
        <w:rPr>
          <w:rFonts w:hint="eastAsia" w:ascii="仿宋_GB2312" w:eastAsia="仿宋_GB2312"/>
          <w:color w:val="auto"/>
          <w:sz w:val="24"/>
          <w:highlight w:val="none"/>
        </w:rPr>
        <w:t xml:space="preserve">）</w:t>
      </w:r>
      <w:r/>
    </w:p>
    <w:p>
      <w:pPr>
        <w:jc w:val="right"/>
        <w:spacing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p>
      <w:pPr>
        <w:jc w:val="center"/>
        <w:spacing w:line="500" w:lineRule="exact"/>
        <w:rPr>
          <w:rFonts w:hint="eastAsia" w:ascii="仿宋" w:hAnsi="仿宋" w:eastAsia="仿宋" w:cs="仿宋"/>
          <w:bCs/>
          <w:color w:val="auto"/>
          <w:sz w:val="24"/>
          <w:szCs w:val="24"/>
          <w:highlight w:val="none"/>
          <w:lang w:eastAsia="zh-CN"/>
        </w:rPr>
      </w:pPr>
      <w:r>
        <w:rPr>
          <w:rFonts w:hint="eastAsia" w:ascii="仿宋" w:hAnsi="仿宋" w:eastAsia="仿宋" w:cs="仿宋"/>
          <w:color w:val="auto"/>
          <w:sz w:val="24"/>
          <w:szCs w:val="24"/>
          <w:highlight w:val="none"/>
        </w:rPr>
        <w:t xml:space="preserve">投标人代表（签字）：</w:t>
      </w:r>
      <w:r/>
    </w:p>
    <w:p>
      <w:pPr>
        <w:ind w:left="1275" w:firstLine="1795"/>
        <w:jc w:val="righ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日期：年月日</w:t>
      </w:r>
      <w:r/>
    </w:p>
    <w:p>
      <w:pPr>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500" w:lineRule="exact"/>
        <w:rPr>
          <w:rFonts w:hint="eastAsia" w:ascii="仿宋" w:hAnsi="仿宋" w:eastAsia="仿宋" w:cs="仿宋"/>
          <w:color w:val="auto"/>
          <w:sz w:val="24"/>
          <w:szCs w:val="24"/>
          <w:highlight w:val="none"/>
        </w:rPr>
        <w:outlineLvl w:val="0"/>
      </w:pPr>
      <w:r/>
      <w:bookmarkStart w:id="213" w:name="_Toc29285"/>
      <w:r>
        <w:rPr>
          <w:rFonts w:hint="eastAsia" w:ascii="仿宋" w:hAnsi="仿宋" w:eastAsia="仿宋" w:cs="仿宋"/>
          <w:color w:val="auto"/>
          <w:sz w:val="24"/>
          <w:szCs w:val="24"/>
          <w:highlight w:val="none"/>
        </w:rPr>
        <w:t xml:space="preserve">注：</w:t>
      </w:r>
      <w:bookmarkEnd w:id="213"/>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1、需同时提供法定代表人和被授权人身份证复印件，如法定代表人签署文件则无需出具授权书，仅需提供法定代表人身份证复印件；</w:t>
      </w:r>
      <w:r/>
    </w:p>
    <w:p>
      <w:pPr>
        <w:spacing w:line="5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spacing w:line="5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pStyle w:val="1276"/>
        <w:numPr>
          <w:ilvl w:val="0"/>
          <w:numId w:val="14"/>
        </w:numPr>
        <w:jc w:val="both"/>
        <w:rPr>
          <w:rFonts w:hint="eastAsia"/>
          <w:color w:val="auto"/>
          <w:highlight w:val="none"/>
        </w:rPr>
        <w:outlineLvl w:val="1"/>
      </w:pPr>
      <w:r>
        <w:rPr>
          <w:color w:val="auto"/>
          <w:highlight w:val="none"/>
        </w:rPr>
        <w:t xml:space="preserve">开标一览表</w:t>
      </w:r>
      <w:bookmarkEnd w:id="207"/>
      <w:r/>
      <w:bookmarkEnd w:id="208"/>
      <w:r/>
      <w:bookmarkEnd w:id="209"/>
      <w:r/>
      <w:bookmarkEnd w:id="210"/>
      <w:r/>
      <w:bookmarkEnd w:id="211"/>
      <w:r/>
      <w:bookmarkEnd w:id="212"/>
      <w:r/>
      <w:r/>
    </w:p>
    <w:p>
      <w:pPr>
        <w:pStyle w:val="1276"/>
        <w:numPr>
          <w:ilvl w:val="0"/>
          <w:numId w:val="0"/>
        </w:numPr>
        <w:jc w:val="both"/>
        <w:rPr>
          <w:rFonts w:hint="eastAsia"/>
          <w:color w:val="auto"/>
          <w:highlight w:val="none"/>
        </w:rPr>
        <w:outlineLvl w:val="1"/>
      </w:pPr>
      <w:r>
        <w:rPr>
          <w:rFonts w:hint="eastAsia"/>
          <w:color w:val="auto"/>
          <w:highlight w:val="none"/>
        </w:rPr>
      </w:r>
      <w:r/>
    </w:p>
    <w:p>
      <w:pPr>
        <w:pStyle w:val="1133"/>
        <w:spacing w:line="360" w:lineRule="auto"/>
        <w:rPr>
          <w:rFonts w:ascii="仿宋_GB2312" w:eastAsia="仿宋_GB2312"/>
          <w:color w:val="auto"/>
          <w:szCs w:val="20"/>
          <w:highlight w:val="none"/>
        </w:rPr>
      </w:pPr>
      <w:r>
        <w:rPr>
          <w:rFonts w:hint="eastAsia" w:ascii="仿宋_GB2312" w:eastAsia="仿宋_GB2312"/>
          <w:color w:val="auto"/>
          <w:szCs w:val="20"/>
          <w:highlight w:val="none"/>
        </w:rPr>
        <w:t xml:space="preserve">项目编号：</w:t>
      </w:r>
      <w:r/>
    </w:p>
    <w:p>
      <w:pPr>
        <w:pStyle w:val="1133"/>
        <w:spacing w:line="360" w:lineRule="auto"/>
        <w:rPr>
          <w:rFonts w:hint="eastAsia" w:ascii="仿宋_GB2312" w:eastAsia="仿宋_GB2312"/>
          <w:color w:val="auto"/>
          <w:szCs w:val="20"/>
          <w:highlight w:val="none"/>
        </w:rPr>
      </w:pPr>
      <w:r>
        <w:rPr>
          <w:rFonts w:hint="eastAsia" w:ascii="仿宋_GB2312" w:eastAsia="仿宋_GB2312"/>
          <w:color w:val="auto"/>
          <w:szCs w:val="20"/>
          <w:highlight w:val="none"/>
        </w:rPr>
        <w:t xml:space="preserve">项目名称：</w:t>
      </w:r>
      <w:r/>
    </w:p>
    <w:p>
      <w:pPr>
        <w:pStyle w:val="1133"/>
        <w:spacing w:line="360" w:lineRule="auto"/>
        <w:rPr>
          <w:rFonts w:hint="default" w:ascii="仿宋_GB2312" w:eastAsia="仿宋_GB2312"/>
          <w:color w:val="auto"/>
          <w:szCs w:val="20"/>
          <w:highlight w:val="none"/>
          <w:lang w:val="en-US" w:eastAsia="zh-CN"/>
        </w:rPr>
      </w:pPr>
      <w:r>
        <w:rPr>
          <w:rFonts w:hint="eastAsia" w:ascii="仿宋_GB2312" w:eastAsia="仿宋_GB2312"/>
          <w:color w:val="auto"/>
          <w:szCs w:val="20"/>
          <w:highlight w:val="none"/>
          <w:lang w:val="en-US" w:eastAsia="zh-CN"/>
        </w:rPr>
        <w:t xml:space="preserve">分包号：</w:t>
      </w:r>
      <w:r/>
    </w:p>
    <w:tbl>
      <w:tblPr>
        <w:tblStyle w:val="744"/>
        <w:tblW w:w="8206"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40"/>
              <w:jc w:val="both"/>
              <w:rPr>
                <w:rFonts w:hint="default" w:eastAsia="宋体"/>
                <w:color w:val="auto"/>
                <w:highlight w:val="none"/>
                <w:lang w:val="en-US" w:eastAsia="zh-CN"/>
              </w:rPr>
            </w:pPr>
            <w:r>
              <w:rPr>
                <w:rFonts w:hint="eastAsia"/>
                <w:color w:val="auto"/>
                <w:highlight w:val="none"/>
              </w:rPr>
              <w:t xml:space="preserve">投标报价</w:t>
            </w:r>
            <w:r>
              <w:rPr>
                <w:rFonts w:hint="eastAsia"/>
                <w:color w:val="auto"/>
                <w:highlight w:val="none"/>
                <w:lang w:val="en-US" w:eastAsia="zh-CN"/>
              </w:rPr>
              <w:t xml:space="preserve">：</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40"/>
              <w:jc w:val="both"/>
              <w:spacing w:line="0" w:lineRule="atLeast"/>
              <w:rPr>
                <w:rFonts w:hint="eastAsia" w:eastAsia="宋体"/>
                <w:color w:val="auto"/>
                <w:highlight w:val="none"/>
                <w:lang w:val="en-US" w:eastAsia="zh-CN"/>
              </w:rPr>
            </w:pPr>
            <w:r>
              <w:rPr>
                <w:rFonts w:hint="eastAsia"/>
                <w:color w:val="auto"/>
                <w:highlight w:val="none"/>
              </w:rPr>
              <w:t xml:space="preserve">小写：  </w:t>
            </w:r>
            <w:r>
              <w:rPr>
                <w:rFonts w:hint="eastAsia"/>
                <w:color w:val="auto"/>
                <w:highlight w:val="none"/>
                <w:u w:val="single"/>
              </w:rPr>
              <w:t xml:space="preserve">              </w:t>
            </w:r>
            <w:r>
              <w:rPr>
                <w:rFonts w:hint="eastAsia"/>
                <w:color w:val="auto"/>
                <w:highlight w:val="none"/>
                <w:lang w:val="en-US" w:eastAsia="zh-CN"/>
              </w:rPr>
              <w:t xml:space="preserve">元</w:t>
            </w:r>
            <w:r>
              <w:rPr>
                <w:rFonts w:hint="eastAsia"/>
                <w:color w:val="auto"/>
                <w:highlight w:val="none"/>
                <w:lang w:val="en-US" w:eastAsia="zh-CN"/>
              </w:rPr>
            </w:r>
            <w:r/>
          </w:p>
        </w:tc>
      </w:tr>
    </w:tbl>
    <w:p>
      <w:pPr>
        <w:pStyle w:val="1133"/>
        <w:spacing w:line="360" w:lineRule="auto"/>
        <w:rPr>
          <w:rFonts w:hint="eastAsia"/>
          <w:color w:val="auto"/>
          <w:highlight w:val="none"/>
        </w:rPr>
      </w:pPr>
      <w:r>
        <w:rPr>
          <w:rFonts w:hint="eastAsia"/>
          <w:color w:val="auto"/>
          <w:highlight w:val="none"/>
        </w:rPr>
      </w:r>
      <w:r/>
    </w:p>
    <w:p>
      <w:pPr>
        <w:pStyle w:val="1133"/>
        <w:spacing w:line="360" w:lineRule="auto"/>
        <w:rPr>
          <w:rFonts w:hint="eastAsia"/>
          <w:color w:val="auto"/>
          <w:highlight w:val="none"/>
        </w:rPr>
      </w:pPr>
      <w:r>
        <w:rPr>
          <w:rFonts w:hint="eastAsia"/>
          <w:color w:val="auto"/>
          <w:highlight w:val="none"/>
        </w:rPr>
        <w:t xml:space="preserve">日期： </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eastAsia="宋体"/>
          <w:color w:val="auto"/>
          <w:highlight w:val="none"/>
          <w:u w:val="single"/>
          <w:lang w:val="en-US" w:eastAsia="zh-CN"/>
        </w:rPr>
        <w:t xml:space="preserve"> </w:t>
      </w:r>
      <w:r>
        <w:rPr>
          <w:rFonts w:hint="eastAsia"/>
          <w:color w:val="auto"/>
          <w:highlight w:val="none"/>
        </w:rPr>
        <w:t xml:space="preserve">月</w:t>
      </w:r>
      <w:r>
        <w:rPr>
          <w:rFonts w:hint="eastAsia"/>
          <w:color w:val="auto"/>
          <w:highlight w:val="none"/>
          <w:u w:val="single"/>
        </w:rPr>
        <w:t xml:space="preserve">  </w:t>
      </w:r>
      <w:r>
        <w:rPr>
          <w:rFonts w:hint="eastAsia" w:eastAsia="宋体"/>
          <w:color w:val="auto"/>
          <w:highlight w:val="none"/>
          <w:u w:val="single"/>
          <w:lang w:val="en-US" w:eastAsia="zh-CN"/>
        </w:rPr>
        <w:t xml:space="preserve"> </w:t>
      </w:r>
      <w:r>
        <w:rPr>
          <w:rFonts w:hint="eastAsia"/>
          <w:color w:val="auto"/>
          <w:highlight w:val="none"/>
        </w:rPr>
        <w:t xml:space="preserve">日</w:t>
      </w:r>
      <w:r/>
    </w:p>
    <w:p>
      <w:pPr>
        <w:pStyle w:val="1133"/>
        <w:spacing w:line="360" w:lineRule="auto"/>
        <w:rPr>
          <w:rFonts w:hint="eastAsia"/>
          <w:color w:val="auto"/>
          <w:highlight w:val="none"/>
        </w:rPr>
      </w:pPr>
      <w:r>
        <w:rPr>
          <w:rFonts w:hint="eastAsia"/>
          <w:color w:val="auto"/>
          <w:highlight w:val="none"/>
        </w:rPr>
      </w:r>
      <w:r/>
    </w:p>
    <w:p>
      <w:pPr>
        <w:pStyle w:val="1133"/>
        <w:spacing w:line="360" w:lineRule="auto"/>
        <w:rPr>
          <w:rFonts w:hint="eastAsia" w:ascii="Times New Roman" w:hAnsi="Times New Roman" w:eastAsia="宋体" w:cs="Times New Roman"/>
          <w:b/>
          <w:bCs/>
          <w:color w:val="auto"/>
          <w:highlight w:val="none"/>
          <w:lang w:val="en-US" w:eastAsia="zh-CN"/>
        </w:rPr>
      </w:pPr>
      <w:r>
        <w:rPr>
          <w:rFonts w:hint="eastAsia" w:eastAsia="宋体"/>
          <w:b/>
          <w:bCs/>
          <w:color w:val="auto"/>
          <w:highlight w:val="none"/>
          <w:lang w:val="en-US" w:eastAsia="zh-CN"/>
        </w:rPr>
        <w:t xml:space="preserve">注</w:t>
      </w:r>
      <w:r>
        <w:rPr>
          <w:rFonts w:hint="eastAsia" w:ascii="Times New Roman" w:hAnsi="Times New Roman" w:eastAsia="宋体" w:cs="Times New Roman"/>
          <w:b/>
          <w:bCs/>
          <w:color w:val="auto"/>
          <w:highlight w:val="none"/>
          <w:lang w:val="en-US" w:eastAsia="zh-CN"/>
        </w:rPr>
        <w:t xml:space="preserve">：供应商投标报价为：[自备品洗涤总金额</w:t>
      </w:r>
      <w:r>
        <w:rPr>
          <w:rFonts w:hint="eastAsia" w:eastAsia="宋体" w:cs="Times New Roman"/>
          <w:b/>
          <w:bCs/>
          <w:color w:val="auto"/>
          <w:highlight w:val="none"/>
          <w:lang w:val="en-US" w:eastAsia="zh-CN"/>
        </w:rPr>
        <w:t xml:space="preserve">（</w:t>
      </w:r>
      <w:r>
        <w:rPr>
          <w:rFonts w:hint="eastAsia" w:eastAsia="宋体"/>
          <w:b/>
          <w:bCs/>
          <w:color w:val="auto"/>
          <w:highlight w:val="none"/>
        </w:rPr>
        <w:t xml:space="preserve">参照2025年度</w:t>
      </w:r>
      <w:r>
        <w:rPr>
          <w:rFonts w:hint="eastAsia" w:eastAsia="宋体"/>
          <w:b/>
          <w:bCs/>
          <w:color w:val="auto"/>
          <w:highlight w:val="none"/>
          <w:lang w:val="en-US" w:eastAsia="zh-CN"/>
        </w:rPr>
        <w:t xml:space="preserve">数量</w:t>
      </w:r>
      <w:r>
        <w:rPr>
          <w:rFonts w:hint="eastAsia" w:eastAsia="宋体" w:cs="Times New Roman"/>
          <w:b/>
          <w:bCs/>
          <w:color w:val="auto"/>
          <w:highlight w:val="none"/>
          <w:lang w:val="en-US" w:eastAsia="zh-CN"/>
        </w:rPr>
        <w:t xml:space="preserve">）</w:t>
      </w:r>
      <w:r>
        <w:rPr>
          <w:rFonts w:hint="eastAsia" w:ascii="Times New Roman" w:hAnsi="Times New Roman" w:eastAsia="宋体" w:cs="Times New Roman"/>
          <w:b/>
          <w:bCs/>
          <w:color w:val="auto"/>
          <w:highlight w:val="none"/>
          <w:lang w:val="en-US" w:eastAsia="zh-CN"/>
        </w:rPr>
        <w:t xml:space="preserve">+床单元租赁单价*616*365]*2</w:t>
      </w:r>
      <w:r/>
    </w:p>
    <w:p>
      <w:pPr>
        <w:pStyle w:val="1137"/>
        <w:spacing w:line="700" w:lineRule="exact"/>
        <w:rPr>
          <w:rFonts w:hint="eastAsia" w:ascii="仿宋_GB2312" w:eastAsia="仿宋_GB2312"/>
          <w:color w:val="auto"/>
          <w:sz w:val="24"/>
          <w:highlight w:val="none"/>
          <w:u w:val="single"/>
          <w:lang w:eastAsia="zh-CN"/>
        </w:rPr>
      </w:pPr>
      <w:r>
        <w:rPr>
          <w:rFonts w:hint="eastAsia" w:ascii="仿宋_GB2312" w:eastAsia="仿宋_GB2312"/>
          <w:color w:val="auto"/>
          <w:sz w:val="24"/>
          <w:highlight w:val="none"/>
        </w:rPr>
        <w:t xml:space="preserve">单位名称：（加盖CA电子公章）</w:t>
      </w:r>
      <w:r/>
    </w:p>
    <w:p>
      <w:pPr>
        <w:pStyle w:val="1137"/>
        <w:spacing w:line="700" w:lineRule="exact"/>
        <w:rPr>
          <w:rFonts w:hint="eastAsia" w:ascii="仿宋_GB2312" w:eastAsia="仿宋_GB2312"/>
          <w:color w:val="auto"/>
          <w:sz w:val="24"/>
          <w:highlight w:val="none"/>
          <w:u w:val="single"/>
          <w:lang w:eastAsia="zh-CN"/>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p>
    <w:p>
      <w:pPr>
        <w:jc w:val="left"/>
        <w:widowControl/>
        <w:rPr>
          <w:rFonts w:hint="eastAsia" w:ascii="黑体" w:hAnsi="黑体" w:eastAsia="黑体"/>
          <w:b/>
          <w:color w:val="auto"/>
          <w:sz w:val="32"/>
          <w:szCs w:val="24"/>
          <w:highlight w:val="none"/>
        </w:rPr>
      </w:pPr>
      <w:r/>
      <w:bookmarkStart w:id="214" w:name="_Toc24436"/>
      <w:r/>
      <w:bookmarkStart w:id="215" w:name="_Toc8851"/>
      <w:r/>
      <w:bookmarkStart w:id="216" w:name="_Toc164203472"/>
      <w:r/>
      <w:bookmarkStart w:id="217" w:name="_Toc31564"/>
      <w:r/>
      <w:bookmarkStart w:id="218" w:name="_Toc4471"/>
      <w:r>
        <w:rPr>
          <w:rFonts w:hint="eastAsia"/>
          <w:color w:val="auto"/>
          <w:highlight w:val="none"/>
        </w:rPr>
        <w:br w:type="page" w:clear="all"/>
      </w:r>
      <w:r/>
    </w:p>
    <w:p>
      <w:pPr>
        <w:pStyle w:val="1297"/>
        <w:numPr>
          <w:ilvl w:val="0"/>
          <w:numId w:val="15"/>
        </w:numPr>
        <w:rPr>
          <w:color w:val="auto"/>
          <w:highlight w:val="none"/>
        </w:rPr>
        <w:outlineLvl w:val="1"/>
      </w:pPr>
      <w:r/>
      <w:bookmarkStart w:id="219" w:name="_Toc7189"/>
      <w:r>
        <w:rPr>
          <w:color w:val="auto"/>
          <w:highlight w:val="none"/>
        </w:rPr>
        <w:t xml:space="preserve">明细报价表</w:t>
      </w:r>
      <w:bookmarkEnd w:id="214"/>
      <w:r/>
      <w:bookmarkEnd w:id="215"/>
      <w:r/>
      <w:bookmarkEnd w:id="216"/>
      <w:r/>
      <w:bookmarkEnd w:id="217"/>
      <w:r/>
      <w:bookmarkEnd w:id="218"/>
      <w:r/>
      <w:bookmarkEnd w:id="219"/>
      <w:r/>
      <w:r/>
    </w:p>
    <w:p>
      <w:pPr>
        <w:pStyle w:val="1297"/>
        <w:numPr>
          <w:ilvl w:val="0"/>
          <w:numId w:val="0"/>
        </w:numPr>
        <w:ind w:firstLine="643"/>
        <w:jc w:val="left"/>
        <w:keepLines w:val="0"/>
        <w:keepNext w:val="0"/>
        <w:pageBreakBefore w:val="0"/>
        <w:widowControl/>
        <w:rPr>
          <w:color w:val="auto"/>
          <w:highlight w:val="none"/>
        </w:rPr>
        <w:outlineLvl w:val="1"/>
      </w:pPr>
      <w:r>
        <w:rPr>
          <w:color w:val="auto"/>
          <w:highlight w:val="none"/>
        </w:rPr>
      </w:r>
      <w:r/>
    </w:p>
    <w:p>
      <w:pPr>
        <w:pStyle w:val="1133"/>
        <w:ind w:firstLine="480"/>
        <w:jc w:val="left"/>
        <w:keepLines w:val="0"/>
        <w:keepNext w:val="0"/>
        <w:pageBreakBefore w:val="0"/>
        <w:spacing w:line="360" w:lineRule="auto"/>
        <w:widowControl/>
        <w:rPr>
          <w:rFonts w:ascii="仿宋_GB2312" w:eastAsia="仿宋_GB2312"/>
          <w:color w:val="auto"/>
          <w:szCs w:val="20"/>
          <w:highlight w:val="none"/>
        </w:rPr>
      </w:pPr>
      <w:r>
        <w:rPr>
          <w:rFonts w:hint="eastAsia" w:ascii="仿宋_GB2312" w:eastAsia="仿宋_GB2312"/>
          <w:color w:val="auto"/>
          <w:szCs w:val="20"/>
          <w:highlight w:val="none"/>
        </w:rPr>
        <w:t xml:space="preserve">项目编号：</w:t>
      </w:r>
      <w:r/>
    </w:p>
    <w:p>
      <w:pPr>
        <w:pStyle w:val="1133"/>
        <w:ind w:firstLine="480"/>
        <w:jc w:val="left"/>
        <w:keepLines w:val="0"/>
        <w:keepNext w:val="0"/>
        <w:pageBreakBefore w:val="0"/>
        <w:spacing w:line="360" w:lineRule="auto"/>
        <w:widowControl/>
        <w:rPr>
          <w:rFonts w:hint="eastAsia" w:ascii="仿宋_GB2312" w:eastAsia="仿宋_GB2312"/>
          <w:color w:val="auto"/>
          <w:szCs w:val="20"/>
          <w:highlight w:val="none"/>
        </w:rPr>
      </w:pPr>
      <w:r>
        <w:rPr>
          <w:rFonts w:hint="eastAsia" w:ascii="仿宋_GB2312" w:eastAsia="仿宋_GB2312"/>
          <w:color w:val="auto"/>
          <w:szCs w:val="20"/>
          <w:highlight w:val="none"/>
        </w:rPr>
        <w:t xml:space="preserve">项目名称：</w:t>
      </w:r>
      <w:r/>
    </w:p>
    <w:p>
      <w:pPr>
        <w:pStyle w:val="1133"/>
        <w:ind w:firstLine="480"/>
        <w:keepLines w:val="0"/>
        <w:keepNext w:val="0"/>
        <w:pageBreakBefore w:val="0"/>
        <w:spacing w:line="360" w:lineRule="auto"/>
        <w:widowControl/>
        <w:rPr>
          <w:color w:val="auto"/>
          <w:highlight w:val="none"/>
        </w:rPr>
      </w:pPr>
      <w:r>
        <w:rPr>
          <w:rFonts w:hint="eastAsia" w:ascii="仿宋_GB2312" w:eastAsia="仿宋_GB2312"/>
          <w:color w:val="auto"/>
          <w:szCs w:val="20"/>
          <w:highlight w:val="none"/>
          <w:lang w:val="en-US" w:eastAsia="zh-CN"/>
        </w:rPr>
        <w:t xml:space="preserve">分包号：</w:t>
      </w:r>
      <w:r/>
    </w:p>
    <w:p>
      <w:pPr>
        <w:numPr>
          <w:ilvl w:val="0"/>
          <w:numId w:val="0"/>
        </w:numPr>
        <w:spacing w:line="360" w:lineRule="auto"/>
        <w:rPr>
          <w:rFonts w:hint="default"/>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 xml:space="preserve">报价共3部分：1.自备品</w:t>
      </w:r>
      <w:r>
        <w:rPr>
          <w:rFonts w:hint="eastAsia"/>
          <w:b/>
          <w:bCs/>
          <w:color w:val="auto"/>
          <w:sz w:val="24"/>
          <w:szCs w:val="24"/>
          <w:highlight w:val="none"/>
          <w:lang w:val="en-US" w:eastAsia="zh-CN"/>
        </w:rPr>
        <w:t xml:space="preserve">洗涤报价（见下表，数量为零的也需报价但小计为零）、2.床单元租赁报价：</w:t>
      </w:r>
      <w:r>
        <w:rPr>
          <w:rFonts w:hint="eastAsia"/>
          <w:b/>
          <w:bCs/>
          <w:color w:val="auto"/>
          <w:sz w:val="24"/>
          <w:szCs w:val="24"/>
          <w:highlight w:val="none"/>
          <w:u w:val="single"/>
          <w:lang w:val="en-US" w:eastAsia="zh-CN"/>
        </w:rPr>
        <w:t xml:space="preserve">      </w:t>
      </w:r>
      <w:r>
        <w:rPr>
          <w:rFonts w:hint="eastAsia"/>
          <w:b/>
          <w:bCs/>
          <w:color w:val="auto"/>
          <w:sz w:val="24"/>
          <w:szCs w:val="24"/>
          <w:highlight w:val="none"/>
          <w:lang w:val="en-US" w:eastAsia="zh-CN"/>
        </w:rPr>
        <w:t xml:space="preserve">元/天/床（基数616张，包含洗涤和租赁）、3.总报价（计算方式见以下公式）</w:t>
      </w:r>
      <w:r/>
    </w:p>
    <w:p>
      <w:pPr>
        <w:numPr>
          <w:ilvl w:val="0"/>
          <w:numId w:val="0"/>
        </w:numPr>
        <w:jc w:val="left"/>
        <w:pageBreakBefore w:val="0"/>
        <w:spacing w:after="240" w:line="360" w:lineRule="auto"/>
        <w:rPr>
          <w:rFonts w:hint="eastAsia"/>
          <w:color w:val="auto"/>
          <w:sz w:val="24"/>
          <w:szCs w:val="24"/>
          <w:highlight w:val="none"/>
          <w:lang w:val="en-US" w:eastAsia="zh-CN"/>
        </w:rPr>
      </w:pPr>
      <w:r>
        <w:rPr>
          <w:rFonts w:hint="eastAsia"/>
          <w:color w:val="auto"/>
          <w:sz w:val="24"/>
          <w:szCs w:val="24"/>
          <w:highlight w:val="none"/>
          <w:lang w:val="en-US" w:eastAsia="zh-CN"/>
        </w:rPr>
        <w:t xml:space="preserve">1.自备品洗涤报价：（</w:t>
      </w:r>
      <w:r>
        <w:rPr>
          <w:rFonts w:hint="eastAsia" w:ascii="宋体" w:hAnsi="宋体" w:eastAsia="宋体" w:cs="宋体"/>
          <w:color w:val="auto"/>
          <w:sz w:val="24"/>
          <w:szCs w:val="24"/>
          <w:highlight w:val="none"/>
        </w:rPr>
        <w:t xml:space="preserve">此数量为1年洗涤的预估数量，招标报价按下列预估数量计算</w:t>
      </w:r>
      <w:r>
        <w:rPr>
          <w:rFonts w:hint="eastAsia" w:ascii="宋体" w:hAnsi="宋体" w:eastAsia="宋体" w:cs="宋体"/>
          <w:color w:val="auto"/>
          <w:sz w:val="24"/>
          <w:szCs w:val="24"/>
          <w:highlight w:val="none"/>
          <w:lang w:eastAsia="zh-CN"/>
        </w:rPr>
        <w:t xml:space="preserve">）</w:t>
      </w:r>
      <w:r/>
    </w:p>
    <w:tbl>
      <w:tblPr>
        <w:tblStyle w:val="744"/>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673"/>
        <w:gridCol w:w="1938"/>
        <w:gridCol w:w="2041"/>
        <w:gridCol w:w="2041"/>
        <w:gridCol w:w="2043"/>
      </w:tblGrid>
      <w:tr>
        <w:trPr>
          <w:trHeight w:val="300"/>
        </w:trPr>
        <w:tc>
          <w:tcPr>
            <w:tcBorders>
              <w:top w:val="single" w:color="000000" w:sz="8"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序号</w:t>
            </w:r>
            <w:r/>
          </w:p>
        </w:tc>
        <w:tc>
          <w:tcPr>
            <w:tcBorders>
              <w:top w:val="single" w:color="000000" w:sz="8" w:space="0"/>
              <w:left w:val="single" w:color="000000" w:sz="8"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品名</w:t>
            </w:r>
            <w:r/>
          </w:p>
        </w:tc>
        <w:tc>
          <w:tcPr>
            <w:tcBorders>
              <w:top w:val="single" w:color="000000" w:sz="8"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2025年总数量</w:t>
            </w:r>
            <w:r/>
          </w:p>
        </w:tc>
        <w:tc>
          <w:tcPr>
            <w:tcBorders>
              <w:top w:val="single" w:color="000000" w:sz="8"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
              </w:rPr>
              <w:outlineLvl w:val="9"/>
              <w:suppressLineNumbers w:val="0"/>
            </w:pPr>
            <w:r>
              <w:rPr>
                <w:rFonts w:hint="eastAsia" w:ascii="仿宋" w:hAnsi="仿宋" w:eastAsia="仿宋" w:cs="仿宋"/>
                <w:i w:val="0"/>
                <w:iCs w:val="0"/>
                <w:color w:val="auto"/>
                <w:sz w:val="24"/>
                <w:szCs w:val="24"/>
                <w:highlight w:val="none"/>
                <w:u w:val="none"/>
                <w:lang w:val="en-US" w:eastAsia="zh-CN" w:bidi="ar"/>
              </w:rPr>
              <w:t xml:space="preserve">单价</w:t>
            </w:r>
            <w:r/>
          </w:p>
        </w:tc>
        <w:tc>
          <w:tcPr>
            <w:tcBorders>
              <w:top w:val="single" w:color="000000" w:sz="8"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
              </w:rPr>
              <w:outlineLvl w:val="9"/>
              <w:suppressLineNumbers w:val="0"/>
            </w:pPr>
            <w:r>
              <w:rPr>
                <w:rFonts w:hint="eastAsia" w:ascii="仿宋" w:hAnsi="仿宋" w:eastAsia="仿宋" w:cs="仿宋"/>
                <w:i w:val="0"/>
                <w:iCs w:val="0"/>
                <w:color w:val="auto"/>
                <w:sz w:val="24"/>
                <w:szCs w:val="24"/>
                <w:highlight w:val="none"/>
                <w:u w:val="none"/>
                <w:lang w:val="en-US" w:eastAsia="zh-CN" w:bidi="ar"/>
              </w:rPr>
              <w:t xml:space="preserve">小计</w:t>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床单</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18432</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被套</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14441</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枕套</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15155</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病员衣</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9646</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5</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病员裤</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861</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丝绵被</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39</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7</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枕芯</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15</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8</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窗帘</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531</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9</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工作服（长）</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26209</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10</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工作服（短）</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2689</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11</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工作裤</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9674</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12</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大浴巾</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727</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13</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沙发套</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39</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14</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隔离衣</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0</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15</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洗手衣</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2017</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16</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洗手裤</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2063</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17</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大包布</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0</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18</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中包布</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0</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19</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小包布</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0</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20</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小洞巾</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0</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21</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治疗巾</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225</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22</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剖腹单</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0</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23</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白色包布</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24</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大中单</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0</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25</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小中单</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0</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26</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脚套</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0</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27</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大洞巾</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0</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28</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夹被</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0</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29</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上衣</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0</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000000" w:sz="8"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30</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裤子</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0</w:t>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000000" w:sz="8"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none" w:color="000000" w:sz="4" w:space="0"/>
              <w:left w:val="single" w:color="000000" w:sz="8" w:space="0"/>
              <w:bottom w:val="single" w:color="auto" w:sz="4" w:space="0"/>
              <w:right w:val="single" w:color="000000" w:sz="8"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31</w:t>
            </w:r>
            <w:r/>
          </w:p>
        </w:tc>
        <w:tc>
          <w:tcPr>
            <w:tcBorders>
              <w:top w:val="none" w:color="000000" w:sz="4" w:space="0"/>
              <w:left w:val="none" w:color="000000" w:sz="4" w:space="0"/>
              <w:bottom w:val="single" w:color="auto" w:sz="4" w:space="0"/>
              <w:right w:val="single" w:color="000000" w:sz="8"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毛巾被</w:t>
            </w:r>
            <w:r/>
          </w:p>
        </w:tc>
        <w:tc>
          <w:tcPr>
            <w:tcBorders>
              <w:top w:val="none" w:color="000000" w:sz="4" w:space="0"/>
              <w:left w:val="none" w:color="000000" w:sz="4" w:space="0"/>
              <w:bottom w:val="single" w:color="auto" w:sz="4"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0</w:t>
            </w:r>
            <w:r/>
          </w:p>
        </w:tc>
        <w:tc>
          <w:tcPr>
            <w:tcBorders>
              <w:top w:val="none" w:color="000000" w:sz="4" w:space="0"/>
              <w:left w:val="none" w:color="000000" w:sz="4" w:space="0"/>
              <w:bottom w:val="single" w:color="auto" w:sz="4"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none" w:color="000000" w:sz="4" w:space="0"/>
              <w:left w:val="none" w:color="000000" w:sz="4" w:space="0"/>
              <w:bottom w:val="single" w:color="auto" w:sz="4" w:space="0"/>
              <w:right w:val="single" w:color="000000" w:sz="8"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single" w:color="auto" w:sz="4" w:space="0"/>
              <w:left w:val="single" w:color="auto" w:sz="4" w:space="0"/>
              <w:bottom w:val="single" w:color="auto" w:sz="4" w:space="0"/>
              <w:right w:val="single" w:color="auto" w:sz="4"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32</w:t>
            </w:r>
            <w:r/>
          </w:p>
        </w:tc>
        <w:tc>
          <w:tcPr>
            <w:tcBorders>
              <w:top w:val="single" w:color="auto" w:sz="4" w:space="0"/>
              <w:left w:val="single" w:color="auto" w:sz="4" w:space="0"/>
              <w:bottom w:val="single" w:color="auto" w:sz="4" w:space="0"/>
              <w:right w:val="single" w:color="auto" w:sz="4"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床罩</w:t>
            </w:r>
            <w:r/>
          </w:p>
        </w:tc>
        <w:tc>
          <w:tcPr>
            <w:tcBorders>
              <w:top w:val="single" w:color="auto" w:sz="4" w:space="0"/>
              <w:left w:val="single" w:color="auto" w:sz="4" w:space="0"/>
              <w:bottom w:val="single" w:color="auto" w:sz="4" w:space="0"/>
              <w:right w:val="single" w:color="auto" w:sz="4"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single" w:color="auto" w:sz="4" w:space="0"/>
              <w:left w:val="single" w:color="auto" w:sz="4" w:space="0"/>
              <w:bottom w:val="single" w:color="auto" w:sz="4" w:space="0"/>
              <w:right w:val="single" w:color="auto" w:sz="4"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single" w:color="auto" w:sz="4" w:space="0"/>
              <w:left w:val="single" w:color="auto" w:sz="4" w:space="0"/>
              <w:bottom w:val="single" w:color="auto" w:sz="4" w:space="0"/>
              <w:right w:val="single" w:color="auto" w:sz="4"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33</w:t>
            </w:r>
            <w:r/>
          </w:p>
        </w:tc>
        <w:tc>
          <w:tcPr>
            <w:tcBorders>
              <w:top w:val="single" w:color="auto" w:sz="4" w:space="0"/>
              <w:left w:val="single" w:color="auto" w:sz="4" w:space="0"/>
              <w:bottom w:val="single" w:color="auto" w:sz="4" w:space="0"/>
              <w:right w:val="single" w:color="auto" w:sz="4"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羽绒服</w:t>
            </w:r>
            <w:r/>
          </w:p>
        </w:tc>
        <w:tc>
          <w:tcPr>
            <w:tcBorders>
              <w:top w:val="single" w:color="auto" w:sz="4" w:space="0"/>
              <w:left w:val="single" w:color="auto" w:sz="4" w:space="0"/>
              <w:bottom w:val="single" w:color="auto" w:sz="4" w:space="0"/>
              <w:right w:val="single" w:color="auto" w:sz="4"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single" w:color="auto" w:sz="4" w:space="0"/>
              <w:left w:val="single" w:color="auto" w:sz="4" w:space="0"/>
              <w:bottom w:val="single" w:color="auto" w:sz="4" w:space="0"/>
              <w:right w:val="single" w:color="auto" w:sz="4"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single" w:color="auto" w:sz="4" w:space="0"/>
              <w:left w:val="single" w:color="auto" w:sz="4" w:space="0"/>
              <w:bottom w:val="single" w:color="auto" w:sz="4" w:space="0"/>
              <w:right w:val="single" w:color="auto" w:sz="4"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34</w:t>
            </w:r>
            <w:r/>
          </w:p>
        </w:tc>
        <w:tc>
          <w:tcPr>
            <w:tcBorders>
              <w:top w:val="single" w:color="auto" w:sz="4" w:space="0"/>
              <w:left w:val="single" w:color="auto" w:sz="4" w:space="0"/>
              <w:bottom w:val="single" w:color="auto" w:sz="4" w:space="0"/>
              <w:right w:val="single" w:color="auto" w:sz="4"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毛衣</w:t>
            </w:r>
            <w:r/>
          </w:p>
        </w:tc>
        <w:tc>
          <w:tcPr>
            <w:tcBorders>
              <w:top w:val="single" w:color="auto" w:sz="4" w:space="0"/>
              <w:left w:val="single" w:color="auto" w:sz="4" w:space="0"/>
              <w:bottom w:val="single" w:color="auto" w:sz="4" w:space="0"/>
              <w:right w:val="single" w:color="auto" w:sz="4"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single" w:color="auto" w:sz="4" w:space="0"/>
              <w:left w:val="single" w:color="auto" w:sz="4" w:space="0"/>
              <w:bottom w:val="single" w:color="auto" w:sz="4" w:space="0"/>
              <w:right w:val="single" w:color="auto" w:sz="4"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tcBorders>
              <w:top w:val="single" w:color="auto" w:sz="4" w:space="0"/>
              <w:left w:val="single" w:color="auto" w:sz="4" w:space="0"/>
              <w:bottom w:val="single" w:color="auto" w:sz="4" w:space="0"/>
              <w:right w:val="single" w:color="auto" w:sz="4" w:space="0"/>
            </w:tcBorders>
            <w:tcW w:w="859"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35</w:t>
            </w:r>
            <w:r/>
          </w:p>
        </w:tc>
        <w:tc>
          <w:tcPr>
            <w:tcBorders>
              <w:top w:val="single" w:color="auto" w:sz="4" w:space="0"/>
              <w:left w:val="single" w:color="auto" w:sz="4" w:space="0"/>
              <w:bottom w:val="single" w:color="auto" w:sz="4" w:space="0"/>
              <w:right w:val="single" w:color="auto" w:sz="4" w:space="0"/>
            </w:tcBorders>
            <w:tcW w:w="995"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工作服压标</w:t>
            </w:r>
            <w:r/>
          </w:p>
        </w:tc>
        <w:tc>
          <w:tcPr>
            <w:tcBorders>
              <w:top w:val="single" w:color="auto" w:sz="4" w:space="0"/>
              <w:left w:val="single" w:color="auto" w:sz="4" w:space="0"/>
              <w:bottom w:val="single" w:color="auto" w:sz="4" w:space="0"/>
              <w:right w:val="single" w:color="auto" w:sz="4"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859</w:t>
            </w:r>
            <w:r/>
          </w:p>
        </w:tc>
        <w:tc>
          <w:tcPr>
            <w:tcBorders>
              <w:top w:val="single" w:color="auto" w:sz="4" w:space="0"/>
              <w:left w:val="single" w:color="auto" w:sz="4" w:space="0"/>
              <w:bottom w:val="single" w:color="auto" w:sz="4" w:space="0"/>
              <w:right w:val="single" w:color="auto" w:sz="4"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c>
          <w:tcPr>
            <w:tcBorders>
              <w:top w:val="single" w:color="auto" w:sz="4" w:space="0"/>
              <w:left w:val="single" w:color="auto" w:sz="4" w:space="0"/>
              <w:bottom w:val="single" w:color="auto" w:sz="4" w:space="0"/>
              <w:right w:val="single" w:color="auto" w:sz="4" w:space="0"/>
            </w:tcBorders>
            <w:tcW w:w="1048"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trHeight w:val="300"/>
        </w:trPr>
        <w:tc>
          <w:tcPr>
            <w:gridSpan w:val="2"/>
            <w:tcBorders>
              <w:top w:val="single" w:color="auto" w:sz="4" w:space="0"/>
              <w:left w:val="single" w:color="auto" w:sz="4" w:space="0"/>
              <w:bottom w:val="single" w:color="auto" w:sz="4" w:space="0"/>
              <w:right w:val="single" w:color="auto" w:sz="4" w:space="0"/>
            </w:tcBorders>
            <w:tcW w:w="1854" w:type="pct"/>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合计</w:t>
            </w:r>
            <w:r/>
          </w:p>
        </w:tc>
        <w:tc>
          <w:tcPr>
            <w:gridSpan w:val="3"/>
            <w:tcBorders>
              <w:top w:val="single" w:color="auto" w:sz="4" w:space="0"/>
              <w:left w:val="single" w:color="auto" w:sz="4" w:space="0"/>
              <w:bottom w:val="single" w:color="auto" w:sz="4" w:space="0"/>
              <w:right w:val="single" w:color="auto" w:sz="4" w:space="0"/>
            </w:tcBorders>
            <w:tcW w:w="3145" w:type="pct"/>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bl>
    <w:p>
      <w:pPr>
        <w:numPr>
          <w:ilvl w:val="0"/>
          <w:numId w:val="0"/>
        </w:numPr>
        <w:jc w:val="left"/>
        <w:pageBreakBefore w:val="0"/>
        <w:spacing w:after="240" w:line="36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r>
      <w:r/>
    </w:p>
    <w:p>
      <w:pPr>
        <w:numPr>
          <w:ilvl w:val="0"/>
          <w:numId w:val="0"/>
        </w:numPr>
        <w:jc w:val="left"/>
        <w:pageBreakBefore w:val="0"/>
        <w:spacing w:after="240" w:line="360" w:lineRule="auto"/>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2.床单元租赁报价：</w:t>
      </w:r>
      <w:r>
        <w:rPr>
          <w:rFonts w:hint="eastAsia" w:ascii="Times New Roman" w:hAnsi="Times New Roman" w:eastAsia="宋体" w:cs="Times New Roman"/>
          <w:color w:val="auto"/>
          <w:sz w:val="24"/>
          <w:szCs w:val="24"/>
          <w:highlight w:val="none"/>
          <w:u w:val="single"/>
          <w:lang w:val="en-US" w:eastAsia="zh-CN"/>
        </w:rPr>
        <w:t xml:space="preserve">      </w:t>
      </w:r>
      <w:r>
        <w:rPr>
          <w:rFonts w:hint="eastAsia" w:ascii="Times New Roman" w:hAnsi="Times New Roman" w:eastAsia="宋体" w:cs="Times New Roman"/>
          <w:color w:val="auto"/>
          <w:sz w:val="24"/>
          <w:szCs w:val="24"/>
          <w:highlight w:val="none"/>
          <w:lang w:val="en-US" w:eastAsia="zh-CN"/>
        </w:rPr>
        <w:t xml:space="preserve">元/天/床</w:t>
      </w:r>
      <w:r>
        <w:rPr>
          <w:rFonts w:hint="eastAsia" w:ascii="Times New Roman" w:hAnsi="Times New Roman" w:eastAsia="宋体" w:cs="Times New Roman"/>
          <w:color w:val="auto"/>
          <w:sz w:val="24"/>
          <w:szCs w:val="24"/>
          <w:highlight w:val="none"/>
          <w:lang w:val="en-US" w:eastAsia="zh-CN"/>
        </w:rPr>
      </w:r>
      <w:r/>
    </w:p>
    <w:p>
      <w:pPr>
        <w:numPr>
          <w:ilvl w:val="0"/>
          <w:numId w:val="0"/>
        </w:numPr>
        <w:jc w:val="left"/>
        <w:pageBreakBefore w:val="0"/>
        <w:spacing w:after="240" w:line="360" w:lineRule="auto"/>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3.总金额：</w:t>
      </w:r>
      <w:r>
        <w:rPr>
          <w:rFonts w:hint="eastAsia" w:ascii="Times New Roman" w:hAnsi="Times New Roman" w:eastAsia="宋体" w:cs="Times New Roman"/>
          <w:color w:val="auto"/>
          <w:sz w:val="24"/>
          <w:szCs w:val="24"/>
          <w:highlight w:val="none"/>
          <w:lang w:val="en-US" w:eastAsia="zh-CN"/>
        </w:rPr>
        <w:t xml:space="preserve">（</w:t>
      </w:r>
      <w:r>
        <w:rPr>
          <w:rFonts w:hint="eastAsia" w:ascii="Times New Roman" w:hAnsi="Times New Roman" w:eastAsia="宋体" w:cs="Times New Roman"/>
          <w:color w:val="auto"/>
          <w:sz w:val="24"/>
          <w:szCs w:val="24"/>
          <w:highlight w:val="none"/>
          <w:lang w:val="en-US" w:eastAsia="zh-CN"/>
        </w:rPr>
        <w:t xml:space="preserve">自备品洗涤总金额+床单元租赁单价*616*365</w:t>
      </w:r>
      <w:r>
        <w:rPr>
          <w:rFonts w:hint="eastAsia" w:ascii="Times New Roman" w:hAnsi="Times New Roman" w:eastAsia="宋体" w:cs="Times New Roman"/>
          <w:color w:val="auto"/>
          <w:sz w:val="24"/>
          <w:szCs w:val="24"/>
          <w:highlight w:val="none"/>
          <w:lang w:val="en-US" w:eastAsia="zh-CN"/>
        </w:rPr>
        <w:t xml:space="preserve">）*2</w:t>
      </w:r>
      <w:r/>
    </w:p>
    <w:tbl>
      <w:tblPr>
        <w:tblStyle w:val="77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865"/>
        <w:gridCol w:w="4865"/>
      </w:tblGrid>
      <w:tr>
        <w:trPr/>
        <w:tc>
          <w:tcPr>
            <w:tcW w:w="4870" w:type="dxa"/>
            <w:textDirection w:val="lrTb"/>
            <w:noWrap w:val="false"/>
          </w:tcPr>
          <w:p>
            <w:pPr>
              <w:pStyle w:val="1137"/>
              <w:rPr>
                <w:rFonts w:hint="eastAsia" w:ascii="仿宋_GB2312" w:eastAsia="仿宋_GB2312"/>
                <w:color w:val="auto"/>
                <w:sz w:val="24"/>
                <w:highlight w:val="none"/>
                <w:vertAlign w:val="baseline"/>
              </w:rPr>
            </w:pPr>
            <w:r>
              <w:rPr>
                <w:rFonts w:hint="eastAsia"/>
                <w:color w:val="auto"/>
                <w:sz w:val="24"/>
                <w:szCs w:val="24"/>
                <w:highlight w:val="none"/>
                <w:lang w:val="en-US" w:eastAsia="zh-CN"/>
              </w:rPr>
              <w:t xml:space="preserve">1.自备品洗涤报价</w:t>
            </w:r>
            <w:r/>
          </w:p>
        </w:tc>
        <w:tc>
          <w:tcPr>
            <w:tcW w:w="4870" w:type="dxa"/>
            <w:textDirection w:val="lrTb"/>
            <w:noWrap w:val="false"/>
          </w:tcPr>
          <w:p>
            <w:pPr>
              <w:pStyle w:val="1137"/>
              <w:rPr>
                <w:rFonts w:hint="default" w:ascii="仿宋_GB2312" w:eastAsia="仿宋_GB2312"/>
                <w:color w:val="auto"/>
                <w:sz w:val="24"/>
                <w:highlight w:val="none"/>
                <w:vertAlign w:val="baseline"/>
                <w:lang w:val="en-US" w:eastAsia="zh-CN"/>
              </w:rPr>
            </w:pPr>
            <w:r>
              <w:rPr>
                <w:rFonts w:hint="eastAsia" w:ascii="仿宋_GB2312" w:eastAsia="仿宋_GB2312"/>
                <w:color w:val="auto"/>
                <w:sz w:val="24"/>
                <w:highlight w:val="none"/>
                <w:u w:val="single"/>
                <w:vertAlign w:val="baseline"/>
                <w:lang w:val="en-US" w:eastAsia="zh-CN"/>
              </w:rPr>
              <w:t xml:space="preserve">      </w:t>
            </w:r>
            <w:r>
              <w:rPr>
                <w:rFonts w:hint="eastAsia" w:ascii="仿宋_GB2312" w:eastAsia="仿宋_GB2312"/>
                <w:color w:val="auto"/>
                <w:sz w:val="24"/>
                <w:highlight w:val="none"/>
                <w:u w:val="none"/>
                <w:vertAlign w:val="baseline"/>
                <w:lang w:val="en-US" w:eastAsia="zh-CN"/>
              </w:rPr>
              <w:t xml:space="preserve">元</w:t>
            </w:r>
            <w:r/>
          </w:p>
        </w:tc>
      </w:tr>
      <w:tr>
        <w:trPr/>
        <w:tc>
          <w:tcPr>
            <w:tcW w:w="4870" w:type="dxa"/>
            <w:textDirection w:val="lrTb"/>
            <w:noWrap w:val="false"/>
          </w:tcPr>
          <w:p>
            <w:pPr>
              <w:pStyle w:val="1137"/>
              <w:rPr>
                <w:rFonts w:hint="eastAsia" w:ascii="仿宋_GB2312" w:eastAsia="仿宋_GB2312"/>
                <w:color w:val="auto"/>
                <w:sz w:val="24"/>
                <w:highlight w:val="none"/>
                <w:vertAlign w:val="baseline"/>
              </w:rPr>
            </w:pPr>
            <w:r>
              <w:rPr>
                <w:rFonts w:hint="eastAsia" w:ascii="Times New Roman" w:hAnsi="Times New Roman" w:eastAsia="宋体" w:cs="Times New Roman"/>
                <w:color w:val="auto"/>
                <w:sz w:val="24"/>
                <w:szCs w:val="24"/>
                <w:highlight w:val="none"/>
                <w:lang w:val="en-US" w:eastAsia="zh-CN"/>
              </w:rPr>
              <w:t xml:space="preserve">2.床单元租赁报价</w:t>
            </w:r>
            <w:r/>
          </w:p>
        </w:tc>
        <w:tc>
          <w:tcPr>
            <w:tcW w:w="4870" w:type="dxa"/>
            <w:textDirection w:val="lrTb"/>
            <w:noWrap w:val="false"/>
          </w:tcPr>
          <w:p>
            <w:pPr>
              <w:pStyle w:val="1137"/>
              <w:rPr>
                <w:rFonts w:hint="eastAsia" w:ascii="仿宋_GB2312" w:eastAsia="仿宋_GB2312"/>
                <w:color w:val="auto"/>
                <w:sz w:val="24"/>
                <w:highlight w:val="none"/>
                <w:vertAlign w:val="baseline"/>
              </w:rPr>
            </w:pPr>
            <w:r>
              <w:rPr>
                <w:rFonts w:hint="eastAsia" w:ascii="仿宋_GB2312" w:eastAsia="仿宋_GB2312"/>
                <w:color w:val="auto"/>
                <w:sz w:val="24"/>
                <w:highlight w:val="none"/>
                <w:u w:val="single"/>
                <w:vertAlign w:val="baseline"/>
                <w:lang w:val="en-US" w:eastAsia="zh-CN"/>
              </w:rPr>
              <w:t xml:space="preserve">      </w:t>
            </w:r>
            <w:r>
              <w:rPr>
                <w:rFonts w:hint="eastAsia" w:ascii="Times New Roman" w:hAnsi="Times New Roman" w:eastAsia="宋体" w:cs="Times New Roman"/>
                <w:color w:val="auto"/>
                <w:sz w:val="24"/>
                <w:szCs w:val="24"/>
                <w:highlight w:val="none"/>
                <w:lang w:val="en-US" w:eastAsia="zh-CN"/>
              </w:rPr>
              <w:t xml:space="preserve">元/天/床</w:t>
            </w:r>
            <w:r/>
          </w:p>
        </w:tc>
      </w:tr>
      <w:tr>
        <w:trPr/>
        <w:tc>
          <w:tcPr>
            <w:tcW w:w="4870" w:type="dxa"/>
            <w:textDirection w:val="lrTb"/>
            <w:noWrap w:val="false"/>
          </w:tcPr>
          <w:p>
            <w:pPr>
              <w:pStyle w:val="1137"/>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总金额合计</w:t>
            </w:r>
            <w:r/>
          </w:p>
        </w:tc>
        <w:tc>
          <w:tcPr>
            <w:tcW w:w="4870" w:type="dxa"/>
            <w:textDirection w:val="lrTb"/>
            <w:noWrap w:val="false"/>
          </w:tcPr>
          <w:p>
            <w:pPr>
              <w:pStyle w:val="1137"/>
              <w:rPr>
                <w:rFonts w:hint="eastAsia" w:ascii="仿宋_GB2312" w:eastAsia="仿宋_GB2312"/>
                <w:color w:val="auto"/>
                <w:sz w:val="24"/>
                <w:highlight w:val="none"/>
                <w:vertAlign w:val="baseline"/>
              </w:rPr>
            </w:pPr>
            <w:r>
              <w:rPr>
                <w:rFonts w:hint="eastAsia" w:ascii="仿宋_GB2312" w:eastAsia="仿宋_GB2312"/>
                <w:color w:val="auto"/>
                <w:sz w:val="24"/>
                <w:highlight w:val="none"/>
                <w:u w:val="single"/>
                <w:vertAlign w:val="baseline"/>
                <w:lang w:val="en-US" w:eastAsia="zh-CN"/>
              </w:rPr>
              <w:t xml:space="preserve">      </w:t>
            </w:r>
            <w:r>
              <w:rPr>
                <w:rFonts w:hint="eastAsia" w:ascii="仿宋_GB2312" w:eastAsia="仿宋_GB2312"/>
                <w:color w:val="auto"/>
                <w:sz w:val="24"/>
                <w:highlight w:val="none"/>
                <w:u w:val="none"/>
                <w:vertAlign w:val="baseline"/>
                <w:lang w:val="en-US" w:eastAsia="zh-CN"/>
              </w:rPr>
              <w:t xml:space="preserve">元</w:t>
            </w:r>
            <w:r/>
          </w:p>
        </w:tc>
      </w:tr>
    </w:tbl>
    <w:p>
      <w:pPr>
        <w:pStyle w:val="1137"/>
        <w:ind w:firstLine="629"/>
        <w:rPr>
          <w:rFonts w:hint="eastAsia" w:ascii="仿宋_GB2312" w:eastAsia="仿宋_GB2312"/>
          <w:color w:val="auto"/>
          <w:sz w:val="24"/>
          <w:highlight w:val="none"/>
        </w:rPr>
      </w:pPr>
      <w:r>
        <w:rPr>
          <w:rFonts w:hint="eastAsia" w:ascii="仿宋_GB2312" w:eastAsia="仿宋_GB2312"/>
          <w:color w:val="auto"/>
          <w:sz w:val="24"/>
          <w:highlight w:val="none"/>
        </w:rPr>
      </w:r>
      <w:r/>
    </w:p>
    <w:p>
      <w:pPr>
        <w:pStyle w:val="1133"/>
        <w:ind w:firstLine="480"/>
        <w:jc w:val="left"/>
        <w:keepLines w:val="0"/>
        <w:keepNext w:val="0"/>
        <w:pageBreakBefore w:val="0"/>
        <w:spacing w:line="360" w:lineRule="auto"/>
        <w:widowControl/>
        <w:rPr>
          <w:rFonts w:hint="eastAsia" w:ascii="仿宋_GB2312" w:eastAsia="仿宋_GB2312"/>
          <w:color w:val="auto"/>
          <w:szCs w:val="20"/>
          <w:highlight w:val="none"/>
          <w:lang w:eastAsia="zh-CN"/>
        </w:rPr>
      </w:pPr>
      <w:r>
        <w:rPr>
          <w:rFonts w:hint="eastAsia" w:ascii="仿宋_GB2312" w:eastAsia="仿宋_GB2312"/>
          <w:color w:val="auto"/>
          <w:szCs w:val="20"/>
          <w:highlight w:val="none"/>
        </w:rPr>
        <w:t xml:space="preserve">单位名称：（加盖CA电子公章）</w:t>
      </w:r>
      <w:r/>
    </w:p>
    <w:p>
      <w:pPr>
        <w:pStyle w:val="1133"/>
        <w:ind w:firstLine="480"/>
        <w:jc w:val="left"/>
        <w:keepLines w:val="0"/>
        <w:keepNext w:val="0"/>
        <w:pageBreakBefore w:val="0"/>
        <w:spacing w:line="360" w:lineRule="auto"/>
        <w:widowControl/>
        <w:rPr>
          <w:rFonts w:hint="eastAsia" w:ascii="仿宋_GB2312" w:eastAsia="仿宋_GB2312"/>
          <w:color w:val="auto"/>
          <w:szCs w:val="20"/>
          <w:highlight w:val="none"/>
          <w:lang w:eastAsia="zh-CN"/>
        </w:rPr>
      </w:pPr>
      <w:r>
        <w:rPr>
          <w:rFonts w:hint="eastAsia" w:ascii="仿宋_GB2312" w:eastAsia="仿宋_GB2312"/>
          <w:color w:val="auto"/>
          <w:szCs w:val="20"/>
          <w:highlight w:val="none"/>
        </w:rPr>
        <w:t xml:space="preserve">法定代表人（或授权代表）：（签字或盖章）</w:t>
      </w:r>
      <w:r/>
    </w:p>
    <w:p>
      <w:pPr>
        <w:pStyle w:val="1137"/>
        <w:spacing w:line="700" w:lineRule="exact"/>
        <w:rPr>
          <w:rFonts w:hint="eastAsia" w:ascii="仿宋_GB2312" w:eastAsia="仿宋_GB2312"/>
          <w:color w:val="auto"/>
          <w:sz w:val="24"/>
          <w:highlight w:val="none"/>
          <w:lang w:val="en-US" w:eastAsia="zh-CN"/>
        </w:rPr>
      </w:pPr>
      <w:r/>
      <w:bookmarkStart w:id="220" w:name="_Toc10632"/>
      <w:r/>
      <w:bookmarkStart w:id="221" w:name="_Toc27976"/>
      <w:r/>
      <w:r/>
    </w:p>
    <w:p>
      <w:pPr>
        <w:pStyle w:val="1137"/>
        <w:spacing w:line="700" w:lineRule="exact"/>
        <w:rPr>
          <w:rFonts w:hint="eastAsia" w:ascii="仿宋_GB2312" w:eastAsia="仿宋_GB2312"/>
          <w:color w:val="auto"/>
          <w:sz w:val="24"/>
          <w:highlight w:val="none"/>
        </w:rPr>
      </w:pPr>
      <w:r>
        <w:rPr>
          <w:rFonts w:hint="eastAsia" w:ascii="仿宋_GB2312" w:eastAsia="仿宋_GB2312"/>
          <w:color w:val="auto"/>
          <w:sz w:val="24"/>
          <w:highlight w:val="none"/>
        </w:rPr>
      </w:r>
      <w:r/>
    </w:p>
    <w:p>
      <w:pPr>
        <w:pStyle w:val="813"/>
        <w:rPr>
          <w:rFonts w:hint="eastAsia" w:hAnsi="宋体"/>
          <w:bCs/>
          <w:color w:val="auto"/>
          <w:highlight w:val="none"/>
        </w:rPr>
      </w:pPr>
      <w:r>
        <w:rPr>
          <w:rFonts w:hint="eastAsia" w:hAnsi="宋体"/>
          <w:bCs/>
          <w:color w:val="auto"/>
          <w:highlight w:val="none"/>
        </w:rPr>
      </w:r>
      <w:r/>
    </w:p>
    <w:p>
      <w:pPr>
        <w:pStyle w:val="813"/>
        <w:rPr>
          <w:rFonts w:hint="eastAsia" w:hAnsi="宋体"/>
          <w:bCs/>
          <w:color w:val="auto"/>
          <w:highlight w:val="none"/>
        </w:rPr>
      </w:pPr>
      <w:r>
        <w:rPr>
          <w:rFonts w:hint="eastAsia" w:hAnsi="宋体"/>
          <w:bCs/>
          <w:color w:val="auto"/>
          <w:highlight w:val="none"/>
        </w:rPr>
      </w:r>
      <w:r/>
    </w:p>
    <w:p>
      <w:pPr>
        <w:pStyle w:val="813"/>
        <w:rPr>
          <w:rFonts w:hint="eastAsia" w:hAnsi="宋体"/>
          <w:bCs/>
          <w:color w:val="auto"/>
          <w:highlight w:val="none"/>
        </w:rPr>
      </w:pPr>
      <w:r>
        <w:rPr>
          <w:rFonts w:hint="eastAsia" w:hAnsi="宋体"/>
          <w:bCs/>
          <w:color w:val="auto"/>
          <w:highlight w:val="none"/>
        </w:rPr>
      </w:r>
      <w:r/>
    </w:p>
    <w:p>
      <w:pPr>
        <w:pStyle w:val="813"/>
        <w:rPr>
          <w:rFonts w:hint="eastAsia" w:hAnsi="宋体"/>
          <w:bCs/>
          <w:color w:val="auto"/>
          <w:highlight w:val="none"/>
        </w:rPr>
      </w:pPr>
      <w:r>
        <w:rPr>
          <w:rFonts w:hint="eastAsia" w:hAnsi="宋体"/>
          <w:bCs/>
          <w:color w:val="auto"/>
          <w:highlight w:val="none"/>
        </w:rPr>
      </w:r>
      <w:r/>
    </w:p>
    <w:p>
      <w:pPr>
        <w:pStyle w:val="813"/>
        <w:rPr>
          <w:rFonts w:hint="eastAsia" w:hAnsi="宋体"/>
          <w:bCs/>
          <w:color w:val="auto"/>
          <w:highlight w:val="none"/>
        </w:rPr>
      </w:pPr>
      <w:r>
        <w:rPr>
          <w:rFonts w:hint="eastAsia" w:hAnsi="宋体"/>
          <w:bCs/>
          <w:color w:val="auto"/>
          <w:highlight w:val="none"/>
        </w:rPr>
      </w:r>
      <w:r/>
    </w:p>
    <w:p>
      <w:pPr>
        <w:pStyle w:val="813"/>
        <w:rPr>
          <w:rFonts w:hint="eastAsia" w:hAnsi="宋体"/>
          <w:bCs/>
          <w:color w:val="auto"/>
          <w:highlight w:val="none"/>
        </w:rPr>
      </w:pPr>
      <w:r>
        <w:rPr>
          <w:rFonts w:hint="eastAsia" w:hAnsi="宋体"/>
          <w:bCs/>
          <w:color w:val="auto"/>
          <w:highlight w:val="none"/>
        </w:rPr>
      </w:r>
      <w:r/>
    </w:p>
    <w:p>
      <w:pPr>
        <w:pStyle w:val="813"/>
        <w:rPr>
          <w:rFonts w:hint="eastAsia" w:hAnsi="宋体"/>
          <w:bCs/>
          <w:color w:val="auto"/>
          <w:highlight w:val="none"/>
        </w:rPr>
      </w:pPr>
      <w:r>
        <w:rPr>
          <w:rFonts w:hint="eastAsia" w:hAnsi="宋体"/>
          <w:bCs/>
          <w:color w:val="auto"/>
          <w:highlight w:val="none"/>
        </w:rPr>
      </w:r>
      <w:r/>
    </w:p>
    <w:p>
      <w:pPr>
        <w:pStyle w:val="813"/>
        <w:rPr>
          <w:rFonts w:hint="eastAsia" w:hAnsi="宋体"/>
          <w:bCs/>
          <w:color w:val="auto"/>
          <w:highlight w:val="none"/>
        </w:rPr>
      </w:pPr>
      <w:r>
        <w:rPr>
          <w:rFonts w:hint="eastAsia" w:hAnsi="宋体"/>
          <w:bCs/>
          <w:color w:val="auto"/>
          <w:highlight w:val="none"/>
        </w:rPr>
      </w:r>
      <w:r/>
    </w:p>
    <w:p>
      <w:pPr>
        <w:pStyle w:val="813"/>
        <w:rPr>
          <w:rFonts w:hint="eastAsia" w:hAnsi="宋体"/>
          <w:bCs/>
          <w:color w:val="auto"/>
          <w:highlight w:val="none"/>
        </w:rPr>
      </w:pPr>
      <w:r>
        <w:rPr>
          <w:rFonts w:hint="eastAsia" w:hAnsi="宋体"/>
          <w:bCs/>
          <w:color w:val="auto"/>
          <w:highlight w:val="none"/>
        </w:rPr>
      </w:r>
      <w:r/>
    </w:p>
    <w:p>
      <w:pPr>
        <w:pStyle w:val="813"/>
        <w:rPr>
          <w:rFonts w:hint="eastAsia" w:hAnsi="宋体"/>
          <w:bCs/>
          <w:color w:val="auto"/>
          <w:highlight w:val="none"/>
        </w:rPr>
      </w:pPr>
      <w:r>
        <w:rPr>
          <w:rFonts w:hint="eastAsia" w:hAnsi="宋体"/>
          <w:bCs/>
          <w:color w:val="auto"/>
          <w:highlight w:val="none"/>
        </w:rPr>
      </w:r>
      <w:r/>
    </w:p>
    <w:p>
      <w:pPr>
        <w:pStyle w:val="813"/>
        <w:ind w:left="0" w:firstLine="0"/>
        <w:rPr>
          <w:rFonts w:hint="eastAsia" w:hAnsi="宋体"/>
          <w:bCs/>
          <w:color w:val="auto"/>
          <w:highlight w:val="none"/>
        </w:rPr>
      </w:pPr>
      <w:r>
        <w:rPr>
          <w:rFonts w:hint="eastAsia" w:hAnsi="宋体"/>
          <w:bCs/>
          <w:color w:val="auto"/>
          <w:highlight w:val="none"/>
        </w:rPr>
      </w:r>
      <w:r/>
    </w:p>
    <w:p>
      <w:pPr>
        <w:rPr>
          <w:color w:val="auto"/>
          <w:highlight w:val="none"/>
        </w:rPr>
      </w:pPr>
      <w:r/>
      <w:bookmarkStart w:id="222" w:name="_Toc18680"/>
      <w:r/>
      <w:bookmarkStart w:id="223" w:name="_Toc22253"/>
      <w:r/>
      <w:bookmarkStart w:id="224" w:name="_Toc164203481"/>
      <w:r/>
      <w:bookmarkStart w:id="225" w:name="_Toc26570"/>
      <w:r>
        <w:rPr>
          <w:color w:val="auto"/>
          <w:highlight w:val="none"/>
        </w:rPr>
        <w:br w:type="page" w:clear="all"/>
      </w:r>
      <w:r/>
    </w:p>
    <w:p>
      <w:pPr>
        <w:pStyle w:val="1297"/>
        <w:rPr>
          <w:rFonts w:hint="eastAsia"/>
          <w:color w:val="auto"/>
          <w:highlight w:val="none"/>
        </w:rPr>
        <w:outlineLvl w:val="1"/>
      </w:pPr>
      <w:r>
        <w:rPr>
          <w:color w:val="auto"/>
          <w:highlight w:val="none"/>
        </w:rPr>
        <w:t xml:space="preserve">十</w:t>
      </w:r>
      <w:r>
        <w:rPr>
          <w:rFonts w:hint="eastAsia"/>
          <w:color w:val="auto"/>
          <w:highlight w:val="none"/>
          <w:lang w:val="en-US" w:eastAsia="zh-CN"/>
        </w:rPr>
        <w:t xml:space="preserve">四</w:t>
      </w:r>
      <w:r>
        <w:rPr>
          <w:color w:val="auto"/>
          <w:highlight w:val="none"/>
        </w:rPr>
        <w:t xml:space="preserve">、中小企业声明函</w:t>
      </w:r>
      <w:bookmarkEnd w:id="220"/>
      <w:r/>
      <w:bookmarkEnd w:id="221"/>
      <w:r/>
      <w:bookmarkEnd w:id="222"/>
      <w:r/>
      <w:bookmarkEnd w:id="223"/>
      <w:r/>
      <w:bookmarkEnd w:id="224"/>
      <w:r/>
      <w:bookmarkEnd w:id="225"/>
      <w:r/>
      <w:r/>
    </w:p>
    <w:p>
      <w:pPr>
        <w:contextualSpacing/>
        <w:ind w:firstLine="420"/>
        <w:jc w:val="center"/>
        <w:spacing w:line="360" w:lineRule="auto"/>
        <w:rPr>
          <w:rFonts w:hint="eastAsia" w:hAnsi="宋体" w:cs="宋体"/>
          <w:bCs/>
          <w:color w:val="auto"/>
          <w:highlight w:val="none"/>
        </w:rPr>
      </w:pPr>
      <w:r/>
      <w:bookmarkStart w:id="226" w:name="_Toc12023"/>
      <w:r/>
      <w:bookmarkStart w:id="227" w:name="_Toc16234"/>
      <w:r>
        <w:rPr>
          <w:rFonts w:hint="eastAsia" w:hAnsi="宋体" w:cs="宋体"/>
          <w:bCs/>
          <w:color w:val="auto"/>
          <w:highlight w:val="none"/>
        </w:rPr>
        <w:t xml:space="preserve">中小企业声明函（工程、服务）</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本公司（联合体）郑重声明，根据《政府采购促进中小企业发展管理办法》（财库﹝2020﹞46号）的规定，本公司（联合体）参加</w:t>
      </w:r>
      <w:r>
        <w:rPr>
          <w:rFonts w:hint="eastAsia" w:hAnsi="宋体" w:cs="宋体"/>
          <w:b w:val="0"/>
          <w:color w:val="auto"/>
          <w:highlight w:val="none"/>
          <w:u w:val="single"/>
        </w:rPr>
        <w:t xml:space="preserve">（单位名称）</w:t>
      </w:r>
      <w:r>
        <w:rPr>
          <w:rFonts w:hint="eastAsia" w:hAnsi="宋体" w:cs="宋体"/>
          <w:b w:val="0"/>
          <w:color w:val="auto"/>
          <w:highlight w:val="none"/>
        </w:rPr>
        <w:t xml:space="preserve">的</w:t>
      </w:r>
      <w:r>
        <w:rPr>
          <w:rFonts w:hint="eastAsia" w:hAnsi="宋体" w:cs="宋体"/>
          <w:b w:val="0"/>
          <w:color w:val="auto"/>
          <w:highlight w:val="none"/>
          <w:u w:val="single"/>
        </w:rPr>
        <w:t xml:space="preserve">（项目名称）</w:t>
      </w:r>
      <w:r>
        <w:rPr>
          <w:rFonts w:hint="eastAsia" w:hAnsi="宋体" w:cs="宋体"/>
          <w:b w:val="0"/>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1.</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，从业人员人，营业收入为万元，资产总额为万元，属于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2.</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，从业人员人，营业收入为万元，资产总额为万元，属于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以上企业，不属于大企业的分支机构，不存在控股股东为大企业的情形，也不存在与大企业的负责人为同一人的情形。</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本企业对上述声明内容的真实性负责。如有虚假，将依法承担相应责任。</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r>
      <w:r/>
    </w:p>
    <w:p>
      <w:pPr>
        <w:pStyle w:val="750"/>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投标人名称（盖章）：</w:t>
      </w:r>
      <w:r/>
    </w:p>
    <w:p>
      <w:pPr>
        <w:pStyle w:val="750"/>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日期：</w:t>
      </w:r>
      <w:r/>
    </w:p>
    <w:p>
      <w:pPr>
        <w:contextualSpacing/>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r>
      <w:r/>
    </w:p>
    <w:p>
      <w:pPr>
        <w:pStyle w:val="750"/>
        <w:ind w:right="2742" w:firstLine="578"/>
        <w:jc w:val="right"/>
        <w:spacing w:before="29" w:line="316" w:lineRule="auto"/>
        <w:rPr>
          <w:rFonts w:ascii="宋体" w:hAnsi="宋体" w:eastAsia="宋体" w:cs="宋体"/>
          <w:color w:val="auto"/>
          <w:spacing w:val="24"/>
          <w:highlight w:val="none"/>
        </w:rPr>
      </w:pPr>
      <w:r>
        <w:rPr>
          <w:rFonts w:ascii="宋体" w:hAnsi="宋体" w:eastAsia="宋体" w:cs="宋体"/>
          <w:color w:val="auto"/>
          <w:spacing w:val="24"/>
          <w:highlight w:val="none"/>
        </w:rPr>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1.从业人员、营业收入、资产总额填报上一年度数据，无上一年度数据的新成立企业可不填报。</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供应商如不提供此声明函，则</w:t>
      </w:r>
      <w:r>
        <w:rPr>
          <w:rFonts w:ascii="宋体" w:hAnsi="宋体"/>
          <w:color w:val="auto"/>
          <w:sz w:val="24"/>
          <w:szCs w:val="24"/>
          <w:highlight w:val="none"/>
        </w:rPr>
        <w:t xml:space="preserve">不能通过资格审查；</w:t>
      </w:r>
      <w:r>
        <w:rPr>
          <w:rFonts w:hint="eastAsia" w:ascii="宋体" w:hAnsi="宋体"/>
          <w:color w:val="auto"/>
          <w:sz w:val="24"/>
          <w:szCs w:val="24"/>
          <w:highlight w:val="none"/>
        </w:rPr>
        <w:t xml:space="preserve">非专门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供应商如不提供此声明函，价格将不做相应扣除。</w:t>
      </w:r>
      <w:r/>
    </w:p>
    <w:p>
      <w:pPr>
        <w:ind w:left="540" w:hanging="1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3.供应商应对照《工业和信息化部、国家统计局、国家发展和改革委员会、</w:t>
      </w:r>
      <w:r/>
    </w:p>
    <w:p>
      <w:pPr>
        <w:contextualSpacing/>
        <w:ind w:firstLine="480"/>
        <w:spacing w:line="360" w:lineRule="auto"/>
        <w:rPr>
          <w:rFonts w:hint="eastAsia" w:hAnsi="宋体" w:eastAsia="宋体" w:cs="宋体"/>
          <w:color w:val="auto"/>
          <w:highlight w:val="none"/>
          <w:lang w:eastAsia="zh-CN"/>
        </w:rPr>
      </w:pPr>
      <w:r>
        <w:rPr>
          <w:rFonts w:hint="eastAsia" w:ascii="宋体" w:hAnsi="宋体"/>
          <w:color w:val="auto"/>
          <w:sz w:val="24"/>
          <w:szCs w:val="24"/>
          <w:highlight w:val="none"/>
        </w:rPr>
        <w:t xml:space="preserve">财政部关于印发中小企业划型标准规定的通知》(工信部联企业〔2011〕300号)《国家统计局关于印发〈统计上大中小微型企业划分办法（2017）〉的通知》（国统字〔2017〕213号）的规定，</w:t>
      </w:r>
      <w:r>
        <w:rPr>
          <w:rFonts w:ascii="宋体" w:hAnsi="宋体"/>
          <w:color w:val="auto"/>
          <w:sz w:val="24"/>
          <w:szCs w:val="24"/>
          <w:highlight w:val="none"/>
        </w:rPr>
        <w:t xml:space="preserve">自行勾选</w:t>
      </w:r>
      <w:r>
        <w:rPr>
          <w:rFonts w:hint="eastAsia" w:ascii="宋体" w:hAnsi="宋体"/>
          <w:color w:val="auto"/>
          <w:sz w:val="24"/>
          <w:szCs w:val="24"/>
          <w:highlight w:val="none"/>
        </w:rPr>
        <w:t xml:space="preserve">制造商</w:t>
      </w:r>
      <w:r>
        <w:rPr>
          <w:rFonts w:ascii="宋体" w:hAnsi="宋体"/>
          <w:color w:val="auto"/>
          <w:sz w:val="24"/>
          <w:szCs w:val="24"/>
          <w:highlight w:val="none"/>
        </w:rPr>
        <w:t xml:space="preserve">的企业</w:t>
      </w:r>
      <w:r>
        <w:rPr>
          <w:rFonts w:hint="eastAsia" w:ascii="宋体" w:hAnsi="宋体"/>
          <w:color w:val="auto"/>
          <w:sz w:val="24"/>
          <w:szCs w:val="24"/>
          <w:highlight w:val="none"/>
        </w:rPr>
        <w:t xml:space="preserve">规模类型</w:t>
      </w:r>
      <w:r>
        <w:rPr>
          <w:rFonts w:ascii="宋体" w:hAnsi="宋体"/>
          <w:color w:val="auto"/>
          <w:sz w:val="24"/>
          <w:szCs w:val="24"/>
          <w:highlight w:val="none"/>
        </w:rPr>
        <w:t xml:space="preserve">。</w:t>
      </w:r>
      <w:r/>
    </w:p>
    <w:p>
      <w:pPr>
        <w:jc w:val="left"/>
        <w:rPr>
          <w:rFonts w:cs="宋体"/>
          <w:color w:val="auto"/>
          <w:highlight w:val="none"/>
        </w:rPr>
      </w:pPr>
      <w:r>
        <w:rPr>
          <w:rFonts w:cs="宋体"/>
          <w:color w:val="auto"/>
          <w:highlight w:val="none"/>
        </w:rPr>
      </w:r>
      <w:r/>
    </w:p>
    <w:p>
      <w:pPr>
        <w:pStyle w:val="976"/>
        <w:jc w:val="center"/>
        <w:spacing w:before="300" w:after="300" w:line="360" w:lineRule="auto"/>
        <w:widowControl/>
        <w:rPr>
          <w:rFonts w:hint="eastAsia" w:ascii="宋体" w:hAnsi="宋体" w:cs="宋体"/>
          <w:color w:val="auto"/>
          <w:sz w:val="21"/>
          <w:szCs w:val="21"/>
          <w:highlight w:val="none"/>
        </w:rPr>
      </w:pPr>
      <w:r/>
      <w:bookmarkStart w:id="228" w:name="_Toc109304977"/>
      <w:r/>
      <w:bookmarkStart w:id="229" w:name="_Toc32196"/>
      <w:r>
        <w:rPr>
          <w:rFonts w:hint="eastAsia" w:ascii="宋体" w:hAnsi="宋体" w:cs="宋体"/>
          <w:color w:val="auto"/>
          <w:sz w:val="21"/>
          <w:szCs w:val="21"/>
          <w:highlight w:val="none"/>
        </w:rPr>
        <w:t xml:space="preserve">中小微企业划型标准</w:t>
      </w:r>
      <w:bookmarkEnd w:id="228"/>
      <w:r>
        <w:rPr>
          <w:rFonts w:hint="eastAsia" w:ascii="宋体" w:hAnsi="宋体" w:cs="宋体"/>
          <w:color w:val="auto"/>
          <w:sz w:val="21"/>
          <w:szCs w:val="21"/>
          <w:highlight w:val="none"/>
        </w:rPr>
        <w:t xml:space="preserve"> </w:t>
      </w:r>
      <w:bookmarkEnd w:id="229"/>
      <w:r/>
      <w:r/>
    </w:p>
    <w:p>
      <w:pPr>
        <w:pStyle w:val="1040"/>
        <w:ind w:firstLine="420"/>
        <w:spacing w:before="300" w:after="452"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中小微企业划型标准如下：</w:t>
      </w:r>
      <w:r/>
    </w:p>
    <w:tbl>
      <w:tblPr>
        <w:tblStyle w:val="744"/>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564"/>
        <w:gridCol w:w="1884"/>
        <w:gridCol w:w="543"/>
        <w:gridCol w:w="2264"/>
        <w:gridCol w:w="1852"/>
        <w:gridCol w:w="1622"/>
      </w:tblGrid>
      <w:tr>
        <w:trPr>
          <w:jc w:val="center"/>
          <w:tblCellSpacing w:w="15" w:type="dxa"/>
          <w:trHeight w:val="285"/>
        </w:trPr>
        <w:tc>
          <w:tcPr>
            <w:tcMar>
              <w:left w:w="105" w:type="dxa"/>
              <w:top w:w="0" w:type="dxa"/>
              <w:right w:w="105" w:type="dxa"/>
              <w:bottom w:w="0" w:type="dxa"/>
            </w:tcMar>
            <w:tcW w:w="1325"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行业名称</w:t>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指标名称</w:t>
            </w:r>
            <w:r/>
          </w:p>
        </w:tc>
        <w:tc>
          <w:tcPr>
            <w:tcMar>
              <w:left w:w="105" w:type="dxa"/>
              <w:top w:w="0" w:type="dxa"/>
              <w:right w:w="105" w:type="dxa"/>
              <w:bottom w:w="0" w:type="dxa"/>
            </w:tcMar>
            <w:tcW w:w="44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计量单位</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中型</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小型</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农、林、牧、渔</w:t>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50≤Y＜500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工业</w:t>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2000≤Y＜40000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300≤Y＜2000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Y＜300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建筑业</w:t>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6000≤Y＜80000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300≤Y＜6000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Y＜300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5000≤Z＜80000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300≤Z＜5000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Z＜300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批发业</w:t>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20≤X＜200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5≤X＜20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X＜5</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5000≤Y＜40000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1000≤Y＜5000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Y＜1000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零售业</w:t>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50≤X＜300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10≤X＜50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100≤Y＜500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交通运输业</w:t>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3000≤Y＜30000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200≤Y＜3000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Y＜200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仓储业</w:t>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100≤X＜200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20≤X＜100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1000≤Y＜30000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邮政业</w:t>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2000≤Y＜30000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住宿业</w:t>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餐饮业</w:t>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信息传输业</w:t>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100≤X＜2000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1000≤Y＜100000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软件和信息技术服务业</w:t>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1000≤Y＜10000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50≤Y＜1000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房地产开发经营</w:t>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1000≤Y＜200000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100≤X＜1000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5000≤Z＜10000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2000≤Y＜5000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Y＜2000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物业管理</w:t>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100≤X＜300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1000≤Y＜5000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500≤Y＜1000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Y＜500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租赁和商务服务业</w:t>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8000≤Z＜120000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100≤Z＜8000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其他未列明行业</w:t>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X＜10</w:t>
            </w:r>
            <w:r/>
          </w:p>
        </w:tc>
      </w:tr>
    </w:tbl>
    <w:p>
      <w:pPr>
        <w:pStyle w:val="1040"/>
        <w:ind w:firstLine="420"/>
        <w:spacing w:before="300" w:after="452" w:line="360" w:lineRule="auto"/>
        <w:rPr>
          <w:rStyle w:val="1048"/>
          <w:rFonts w:hint="eastAsia" w:hAnsi="宋体" w:cs="宋体"/>
          <w:color w:val="auto"/>
          <w:sz w:val="21"/>
          <w:szCs w:val="21"/>
          <w:highlight w:val="none"/>
        </w:rPr>
      </w:pPr>
      <w:r>
        <w:rPr>
          <w:rStyle w:val="1048"/>
          <w:rFonts w:hint="eastAsia" w:hAnsi="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widowControl/>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br w:type="page" w:clear="all"/>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r>
      <w:r/>
    </w:p>
    <w:p>
      <w:pPr>
        <w:jc w:val="center"/>
        <w:rPr>
          <w:color w:val="auto"/>
          <w:highlight w:val="none"/>
        </w:rPr>
      </w:pPr>
      <w:r>
        <w:rPr>
          <w:rFonts w:hint="eastAsia" w:ascii="黑体" w:hAnsi="黑体" w:eastAsia="黑体"/>
          <w:b/>
          <w:color w:val="auto"/>
          <w:sz w:val="32"/>
          <w:szCs w:val="24"/>
          <w:highlight w:val="none"/>
        </w:rPr>
        <w:t xml:space="preserve">属于监狱企业的证明文件</w:t>
      </w:r>
      <w:r/>
    </w:p>
    <w:p>
      <w:pPr>
        <w:rPr>
          <w:color w:val="auto"/>
          <w:highlight w:val="none"/>
        </w:rPr>
      </w:pPr>
      <w:r>
        <w:rPr>
          <w:rFonts w:hint="eastAsia"/>
          <w:color w:val="auto"/>
          <w:highlight w:val="none"/>
        </w:rPr>
        <w:t xml:space="preserve">（提供由省级以上监狱管理局、戒毒管理局(含新疆生产建设兵团)出具的属于监狱企业的证明文件）</w:t>
      </w:r>
      <w:r/>
    </w:p>
    <w:p>
      <w:pPr>
        <w:rPr>
          <w:rFonts w:hint="eastAsia" w:eastAsia="宋体"/>
          <w:color w:val="auto"/>
          <w:highlight w:val="none"/>
          <w:lang w:eastAsia="zh-CN"/>
        </w:rPr>
      </w:pPr>
      <w:r>
        <w:rPr>
          <w:rFonts w:hint="eastAsia" w:eastAsia="宋体"/>
          <w:color w:val="auto"/>
          <w:highlight w:val="none"/>
          <w:lang w:eastAsia="zh-CN"/>
        </w:rPr>
      </w:r>
      <w:r/>
    </w:p>
    <w:p>
      <w:pPr>
        <w:rPr>
          <w:rFonts w:hint="eastAsia" w:eastAsia="宋体"/>
          <w:color w:val="auto"/>
          <w:highlight w:val="none"/>
          <w:lang w:eastAsia="zh-CN"/>
        </w:rPr>
      </w:pPr>
      <w:r>
        <w:rPr>
          <w:rFonts w:hint="eastAsia" w:eastAsia="宋体"/>
          <w:color w:val="auto"/>
          <w:highlight w:val="none"/>
          <w:lang w:eastAsia="zh-CN"/>
        </w:rPr>
      </w:r>
      <w:r/>
    </w:p>
    <w:p>
      <w:pPr>
        <w:rPr>
          <w:rFonts w:hint="eastAsia" w:eastAsia="宋体"/>
          <w:color w:val="auto"/>
          <w:highlight w:val="none"/>
          <w:lang w:eastAsia="zh-CN"/>
        </w:rPr>
      </w:pPr>
      <w:r>
        <w:rPr>
          <w:rFonts w:hint="eastAsia" w:eastAsia="宋体"/>
          <w:color w:val="auto"/>
          <w:highlight w:val="none"/>
          <w:lang w:eastAsia="zh-CN"/>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center"/>
        <w:rPr>
          <w:color w:val="auto"/>
          <w:highlight w:val="none"/>
        </w:rPr>
      </w:pPr>
      <w:r>
        <w:rPr>
          <w:color w:val="auto"/>
          <w:highlight w:val="none"/>
        </w:rPr>
      </w:r>
      <w:r/>
    </w:p>
    <w:p>
      <w:pPr>
        <w:jc w:val="center"/>
        <w:rPr>
          <w:color w:val="auto"/>
          <w:highlight w:val="none"/>
        </w:rPr>
      </w:pPr>
      <w:r>
        <w:rPr>
          <w:color w:val="auto"/>
          <w:highlight w:val="none"/>
        </w:rPr>
      </w:r>
      <w:r/>
    </w:p>
    <w:p>
      <w:pPr>
        <w:jc w:val="center"/>
        <w:rPr>
          <w:rFonts w:hint="eastAsia" w:ascii="黑体" w:hAnsi="黑体" w:eastAsia="黑体"/>
          <w:b/>
          <w:color w:val="auto"/>
          <w:sz w:val="32"/>
          <w:szCs w:val="24"/>
          <w:highlight w:val="none"/>
          <w:lang w:eastAsia="zh-CN"/>
        </w:rPr>
      </w:pPr>
      <w:r/>
      <w:bookmarkStart w:id="230" w:name="_Toc5876"/>
      <w:r/>
      <w:bookmarkEnd w:id="230"/>
      <w:r/>
      <w:r/>
    </w:p>
    <w:p>
      <w:pPr>
        <w:rPr>
          <w:rFonts w:hint="eastAsia" w:ascii="黑体" w:hAnsi="黑体" w:eastAsia="黑体"/>
          <w:color w:val="auto"/>
          <w:sz w:val="32"/>
          <w:highlight w:val="none"/>
        </w:rPr>
      </w:pPr>
      <w:r/>
      <w:bookmarkStart w:id="231" w:name="_Toc1060"/>
      <w:r/>
      <w:bookmarkEnd w:id="231"/>
      <w:r/>
      <w:r/>
    </w:p>
    <w:p>
      <w:pPr>
        <w:pStyle w:val="1264"/>
        <w:rPr>
          <w:rFonts w:hint="eastAsia"/>
          <w:color w:val="auto"/>
          <w:highlight w:val="none"/>
        </w:rPr>
        <w:outlineLvl w:val="1"/>
      </w:pPr>
      <w:r/>
      <w:bookmarkStart w:id="232" w:name="_Toc4596"/>
      <w:r/>
      <w:bookmarkStart w:id="233" w:name="_Toc164203482"/>
      <w:r/>
      <w:bookmarkStart w:id="234" w:name="_Toc15535"/>
      <w:r/>
      <w:bookmarkStart w:id="235" w:name="_Toc356"/>
      <w:r>
        <w:rPr>
          <w:rFonts w:hint="eastAsia" w:cs="Times New Roman"/>
          <w:color w:val="auto"/>
          <w:highlight w:val="none"/>
          <w:lang w:val="en-US" w:eastAsia="zh-CN"/>
        </w:rPr>
        <w:t xml:space="preserve">十五、</w:t>
      </w:r>
      <w:r>
        <w:rPr>
          <w:color w:val="auto"/>
          <w:highlight w:val="none"/>
        </w:rPr>
        <w:t xml:space="preserve">响应偏差表</w:t>
      </w:r>
      <w:bookmarkEnd w:id="226"/>
      <w:r/>
      <w:bookmarkEnd w:id="227"/>
      <w:r/>
      <w:bookmarkEnd w:id="232"/>
      <w:r/>
      <w:bookmarkEnd w:id="233"/>
      <w:r/>
      <w:bookmarkEnd w:id="234"/>
      <w:r/>
      <w:bookmarkEnd w:id="235"/>
      <w:r/>
      <w:r/>
    </w:p>
    <w:p>
      <w:pPr>
        <w:pStyle w:val="1076"/>
        <w:jc w:val="center"/>
        <w:rPr>
          <w:color w:val="auto"/>
          <w:sz w:val="32"/>
          <w:szCs w:val="32"/>
          <w:highlight w:val="none"/>
        </w:rPr>
      </w:pPr>
      <w:r>
        <w:rPr>
          <w:rFonts w:hint="eastAsia"/>
          <w:color w:val="auto"/>
          <w:sz w:val="32"/>
          <w:szCs w:val="32"/>
          <w:highlight w:val="none"/>
        </w:rPr>
        <w:t xml:space="preserve">（一）技术响应偏差表</w:t>
      </w:r>
      <w:r/>
    </w:p>
    <w:tbl>
      <w:tblPr>
        <w:tblStyle w:val="7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0"/>
        <w:gridCol w:w="1898"/>
        <w:gridCol w:w="2100"/>
        <w:gridCol w:w="2232"/>
        <w:gridCol w:w="1790"/>
      </w:tblGrid>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6"/>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6"/>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6"/>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6"/>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6"/>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备注</w:t>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bl>
    <w:p>
      <w:pPr>
        <w:pStyle w:val="1137"/>
        <w:ind w:firstLine="629"/>
        <w:spacing w:line="700" w:lineRule="exact"/>
        <w:rPr>
          <w:rFonts w:hint="eastAsia" w:ascii="仿宋_GB2312" w:eastAsia="仿宋_GB2312"/>
          <w:color w:val="auto"/>
          <w:sz w:val="24"/>
          <w:highlight w:val="none"/>
          <w:u w:val="single"/>
          <w:lang w:eastAsia="zh-CN"/>
        </w:rPr>
      </w:pPr>
      <w:r>
        <w:rPr>
          <w:rFonts w:hint="eastAsia" w:ascii="仿宋_GB2312" w:eastAsia="仿宋_GB2312"/>
          <w:color w:val="auto"/>
          <w:sz w:val="24"/>
          <w:highlight w:val="none"/>
        </w:rPr>
        <w:t xml:space="preserve">单位名称：（加盖CA电子公章）</w:t>
      </w:r>
      <w:r/>
    </w:p>
    <w:p>
      <w:pPr>
        <w:pStyle w:val="1137"/>
        <w:ind w:firstLine="629"/>
        <w:spacing w:line="700" w:lineRule="exact"/>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p>
    <w:p>
      <w:pPr>
        <w:pStyle w:val="1075"/>
        <w:ind w:firstLine="482"/>
        <w:rPr>
          <w:rFonts w:hint="eastAsia" w:hAnsi="宋体"/>
          <w:b/>
          <w:bCs/>
          <w:color w:val="auto"/>
          <w:sz w:val="24"/>
          <w:szCs w:val="28"/>
          <w:highlight w:val="none"/>
        </w:rPr>
      </w:pPr>
      <w:r>
        <w:rPr>
          <w:rFonts w:hint="eastAsia" w:hAnsi="宋体"/>
          <w:b/>
          <w:bCs/>
          <w:color w:val="auto"/>
          <w:sz w:val="24"/>
          <w:szCs w:val="28"/>
          <w:highlight w:val="none"/>
        </w:rPr>
      </w:r>
      <w:r/>
    </w:p>
    <w:p>
      <w:pPr>
        <w:pStyle w:val="1402"/>
        <w:jc w:val="center"/>
        <w:rPr>
          <w:rFonts w:hint="eastAsia"/>
          <w:color w:val="auto"/>
          <w:highlight w:val="none"/>
        </w:rPr>
      </w:pPr>
      <w:r>
        <w:rPr>
          <w:rFonts w:hint="eastAsia" w:hAnsi="宋体"/>
          <w:b/>
          <w:bCs/>
          <w:color w:val="auto"/>
          <w:sz w:val="24"/>
          <w:szCs w:val="28"/>
          <w:highlight w:val="none"/>
        </w:rPr>
        <w:t xml:space="preserve">注：1.投标人须对照招标文件第四部分“采购需求”，逐条说明所提供货物和服务已对招标文件的技术规格做出了实质性的响应，并申明与技术规格条文的偏差和例外。</w:t>
      </w:r>
      <w:r/>
    </w:p>
    <w:p>
      <w:pPr>
        <w:rPr>
          <w:color w:val="auto"/>
          <w:highlight w:val="none"/>
        </w:rPr>
      </w:pPr>
      <w:r/>
      <w:bookmarkStart w:id="236" w:name="_Toc9396"/>
      <w:r/>
      <w:bookmarkStart w:id="237" w:name="_Toc8566"/>
      <w:r>
        <w:rPr>
          <w:color w:val="auto"/>
          <w:highlight w:val="none"/>
        </w:rPr>
        <w:br w:type="page" w:clear="all"/>
      </w:r>
      <w:r/>
    </w:p>
    <w:p>
      <w:pPr>
        <w:pStyle w:val="1076"/>
        <w:jc w:val="center"/>
        <w:rPr>
          <w:color w:val="auto"/>
          <w:sz w:val="32"/>
          <w:szCs w:val="32"/>
          <w:highlight w:val="none"/>
        </w:rPr>
      </w:pPr>
      <w:r>
        <w:rPr>
          <w:rFonts w:hint="eastAsia"/>
          <w:color w:val="auto"/>
          <w:sz w:val="32"/>
          <w:szCs w:val="32"/>
          <w:highlight w:val="none"/>
        </w:rPr>
        <w:t xml:space="preserve">（二）投标商务偏离表</w:t>
      </w:r>
      <w:bookmarkEnd w:id="236"/>
      <w:r/>
      <w:bookmarkEnd w:id="237"/>
      <w:r/>
      <w:r/>
    </w:p>
    <w:tbl>
      <w:tblPr>
        <w:tblStyle w:val="7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43"/>
        <w:gridCol w:w="2682"/>
        <w:gridCol w:w="2682"/>
      </w:tblGrid>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6"/>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6"/>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6"/>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bl>
    <w:p>
      <w:pPr>
        <w:pStyle w:val="1137"/>
        <w:ind w:firstLine="629"/>
        <w:spacing w:line="700" w:lineRule="exact"/>
        <w:rPr>
          <w:rFonts w:hint="eastAsia" w:ascii="仿宋_GB2312" w:eastAsia="仿宋_GB2312"/>
          <w:color w:val="auto"/>
          <w:sz w:val="24"/>
          <w:highlight w:val="none"/>
          <w:u w:val="single"/>
          <w:lang w:eastAsia="zh-CN"/>
        </w:rPr>
      </w:pPr>
      <w:r>
        <w:rPr>
          <w:rFonts w:hint="eastAsia" w:ascii="仿宋_GB2312" w:eastAsia="仿宋_GB2312"/>
          <w:color w:val="auto"/>
          <w:sz w:val="24"/>
          <w:highlight w:val="none"/>
        </w:rPr>
        <w:t xml:space="preserve">单位名称：（加盖CA电子公章）</w:t>
      </w:r>
      <w:r/>
    </w:p>
    <w:p>
      <w:pPr>
        <w:pStyle w:val="1137"/>
        <w:ind w:firstLine="629"/>
        <w:spacing w:line="700" w:lineRule="exact"/>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p>
    <w:p>
      <w:pPr>
        <w:pStyle w:val="1075"/>
        <w:ind w:firstLine="482"/>
        <w:rPr>
          <w:rFonts w:hint="eastAsia" w:hAnsi="宋体"/>
          <w:b/>
          <w:bCs/>
          <w:color w:val="auto"/>
          <w:sz w:val="24"/>
          <w:szCs w:val="28"/>
          <w:highlight w:val="none"/>
        </w:rPr>
      </w:pPr>
      <w:r>
        <w:rPr>
          <w:rFonts w:hint="eastAsia" w:hAnsi="宋体"/>
          <w:b/>
          <w:bCs/>
          <w:color w:val="auto"/>
          <w:sz w:val="24"/>
          <w:szCs w:val="28"/>
          <w:highlight w:val="none"/>
        </w:rPr>
      </w:r>
      <w:r/>
    </w:p>
    <w:p>
      <w:pPr>
        <w:ind w:left="210"/>
        <w:spacing w:line="500" w:lineRule="exact"/>
        <w:rPr>
          <w:rFonts w:hAnsi="宋体" w:cs="宋体"/>
          <w:color w:val="auto"/>
          <w:highlight w:val="none"/>
        </w:rPr>
      </w:pPr>
      <w:r>
        <w:rPr>
          <w:rFonts w:hint="eastAsia" w:hAnsi="宋体" w:cs="宋体"/>
          <w:color w:val="auto"/>
          <w:highlight w:val="none"/>
        </w:rPr>
        <w:t xml:space="preserve">注：</w:t>
      </w:r>
      <w:r/>
    </w:p>
    <w:p>
      <w:pPr>
        <w:ind w:left="210"/>
        <w:spacing w:line="360" w:lineRule="auto"/>
        <w:rPr>
          <w:rFonts w:hAnsi="宋体" w:cs="宋体"/>
          <w:b/>
          <w:bCs/>
          <w:i/>
          <w:iCs/>
          <w:color w:val="auto"/>
          <w:highlight w:val="none"/>
        </w:rPr>
      </w:pPr>
      <w:r>
        <w:rPr>
          <w:rFonts w:hint="eastAsia" w:hAnsi="宋体" w:cs="宋体"/>
          <w:color w:val="auto"/>
          <w:highlight w:val="none"/>
        </w:rPr>
        <w:t xml:space="preserve">1、</w:t>
      </w:r>
      <w:r>
        <w:rPr>
          <w:rFonts w:hint="eastAsia" w:hAnsi="宋体" w:cs="宋体"/>
          <w:bCs/>
          <w:color w:val="auto"/>
          <w:highlight w:val="none"/>
        </w:rPr>
        <w:t xml:space="preserve">投标人须对照招标文件</w:t>
      </w:r>
      <w:r>
        <w:rPr>
          <w:rFonts w:hint="eastAsia" w:hAnsi="宋体"/>
          <w:bCs/>
          <w:color w:val="auto"/>
          <w:highlight w:val="none"/>
        </w:rPr>
        <w:t xml:space="preserve">第</w:t>
      </w:r>
      <w:r>
        <w:rPr>
          <w:rFonts w:hint="eastAsia" w:hAnsi="宋体" w:eastAsia="宋体"/>
          <w:bCs/>
          <w:color w:val="auto"/>
          <w:highlight w:val="none"/>
          <w:lang w:val="en-US" w:eastAsia="zh-CN"/>
        </w:rPr>
        <w:t xml:space="preserve">五部分</w:t>
      </w:r>
      <w:r>
        <w:rPr>
          <w:rFonts w:hint="eastAsia" w:hAnsi="宋体"/>
          <w:bCs/>
          <w:color w:val="auto"/>
          <w:highlight w:val="none"/>
        </w:rPr>
        <w:t xml:space="preserve">合同格式及条款</w:t>
      </w:r>
      <w:r>
        <w:rPr>
          <w:rFonts w:hint="eastAsia" w:hAnsi="宋体" w:cs="宋体"/>
          <w:bCs/>
          <w:color w:val="auto"/>
          <w:highlight w:val="none"/>
        </w:rPr>
        <w:t xml:space="preserve">中所列商务要求</w:t>
      </w:r>
      <w:r>
        <w:rPr>
          <w:rFonts w:hint="eastAsia" w:hAnsi="宋体" w:cs="宋体"/>
          <w:color w:val="auto"/>
          <w:highlight w:val="none"/>
        </w:rPr>
        <w:t xml:space="preserve">逐条作出响应，</w:t>
      </w:r>
      <w:r>
        <w:rPr>
          <w:rFonts w:hint="eastAsia" w:hAnsi="宋体" w:cs="宋体"/>
          <w:b/>
          <w:bCs/>
          <w:i/>
          <w:iCs/>
          <w:color w:val="auto"/>
          <w:highlight w:val="none"/>
        </w:rPr>
        <w:t xml:space="preserve">而不应以“全部符合”等字样来响应。</w:t>
      </w:r>
      <w:r/>
    </w:p>
    <w:p>
      <w:pPr>
        <w:pStyle w:val="1402"/>
        <w:rPr>
          <w:rFonts w:hint="eastAsia"/>
          <w:color w:val="auto"/>
          <w:highlight w:val="none"/>
        </w:rPr>
        <w:outlineLvl w:val="1"/>
      </w:pPr>
      <w:r>
        <w:rPr>
          <w:color w:val="auto"/>
          <w:highlight w:val="none"/>
        </w:rPr>
        <w:br w:type="page" w:clear="all"/>
      </w:r>
      <w:bookmarkStart w:id="238" w:name="_Toc26943"/>
      <w:r/>
      <w:bookmarkEnd w:id="238"/>
      <w:r/>
      <w:bookmarkStart w:id="239" w:name="_Toc15828"/>
      <w:r/>
      <w:bookmarkEnd w:id="239"/>
      <w:r/>
      <w:r/>
    </w:p>
    <w:p>
      <w:pPr>
        <w:pStyle w:val="1372"/>
        <w:rPr>
          <w:rFonts w:hint="eastAsia"/>
          <w:color w:val="auto"/>
          <w:highlight w:val="none"/>
        </w:rPr>
        <w:outlineLvl w:val="1"/>
      </w:pPr>
      <w:r/>
      <w:bookmarkStart w:id="240" w:name="_Toc514054502"/>
      <w:r/>
      <w:bookmarkStart w:id="241" w:name="_Toc20188"/>
      <w:r/>
      <w:bookmarkStart w:id="242" w:name="_Toc25001_WPSOffice_Level2"/>
      <w:r/>
      <w:bookmarkStart w:id="243" w:name="_Toc7579"/>
      <w:r/>
      <w:bookmarkStart w:id="244" w:name="_Toc5519"/>
      <w:r/>
      <w:bookmarkStart w:id="245" w:name="_Toc164203484"/>
      <w:r/>
      <w:bookmarkStart w:id="246" w:name="_Toc21179"/>
      <w:r/>
      <w:bookmarkStart w:id="247" w:name="_Toc109"/>
      <w:r>
        <w:rPr>
          <w:color w:val="auto"/>
          <w:highlight w:val="none"/>
        </w:rPr>
        <w:t xml:space="preserve">十</w:t>
      </w:r>
      <w:r>
        <w:rPr>
          <w:rFonts w:hint="eastAsia"/>
          <w:color w:val="auto"/>
          <w:highlight w:val="none"/>
          <w:lang w:val="en-US" w:eastAsia="zh-CN"/>
        </w:rPr>
        <w:t xml:space="preserve">六</w:t>
      </w:r>
      <w:r>
        <w:rPr>
          <w:color w:val="auto"/>
          <w:highlight w:val="none"/>
        </w:rPr>
        <w:t xml:space="preserve">、</w:t>
      </w:r>
      <w:r>
        <w:rPr>
          <w:rFonts w:hint="eastAsia"/>
          <w:color w:val="auto"/>
          <w:highlight w:val="none"/>
        </w:rPr>
        <w:t xml:space="preserve">服务</w:t>
      </w:r>
      <w:r>
        <w:rPr>
          <w:color w:val="auto"/>
          <w:highlight w:val="none"/>
        </w:rPr>
        <w:t xml:space="preserve">方案</w:t>
      </w:r>
      <w:bookmarkEnd w:id="240"/>
      <w:r/>
      <w:bookmarkEnd w:id="241"/>
      <w:r/>
      <w:bookmarkEnd w:id="242"/>
      <w:r/>
      <w:r/>
    </w:p>
    <w:p>
      <w:pPr>
        <w:pStyle w:val="1211"/>
        <w:jc w:val="center"/>
        <w:spacing w:line="560" w:lineRule="exact"/>
        <w:rPr>
          <w:rFonts w:ascii="宋体"/>
          <w:b/>
          <w:bCs/>
          <w:color w:val="auto"/>
          <w:sz w:val="32"/>
          <w:szCs w:val="32"/>
          <w:highlight w:val="none"/>
        </w:rPr>
      </w:pPr>
      <w:r/>
      <w:bookmarkStart w:id="248" w:name="_Toc2882_WPSOffice_Level2"/>
      <w:r>
        <w:rPr>
          <w:rFonts w:hint="eastAsia" w:ascii="宋体"/>
          <w:b/>
          <w:bCs/>
          <w:color w:val="auto"/>
          <w:sz w:val="32"/>
          <w:szCs w:val="32"/>
          <w:highlight w:val="none"/>
        </w:rPr>
        <w:t xml:space="preserve">按照招标文件要求，格式自拟</w:t>
      </w:r>
      <w:bookmarkEnd w:id="248"/>
      <w:r/>
      <w:r/>
    </w:p>
    <w:p>
      <w:pPr>
        <w:jc w:val="left"/>
        <w:widowControl/>
        <w:rPr>
          <w:rFonts w:hint="eastAsia" w:ascii="黑体" w:hAnsi="黑体" w:eastAsia="黑体"/>
          <w:b/>
          <w:color w:val="auto"/>
          <w:sz w:val="32"/>
          <w:szCs w:val="24"/>
          <w:highlight w:val="none"/>
        </w:rPr>
      </w:pPr>
      <w:r>
        <w:rPr>
          <w:rFonts w:hint="eastAsia"/>
          <w:color w:val="auto"/>
          <w:highlight w:val="none"/>
        </w:rPr>
        <w:br w:type="page" w:clear="all"/>
      </w:r>
      <w:r/>
    </w:p>
    <w:p>
      <w:pPr>
        <w:pStyle w:val="1340"/>
        <w:rPr>
          <w:rFonts w:hint="eastAsia"/>
          <w:color w:val="auto"/>
          <w:highlight w:val="none"/>
        </w:rPr>
        <w:outlineLvl w:val="1"/>
      </w:pPr>
      <w:r/>
      <w:bookmarkStart w:id="249" w:name="_Toc14378"/>
      <w:r>
        <w:rPr>
          <w:color w:val="auto"/>
          <w:highlight w:val="none"/>
        </w:rPr>
        <w:t xml:space="preserve">十</w:t>
      </w:r>
      <w:r>
        <w:rPr>
          <w:rFonts w:hint="eastAsia"/>
          <w:color w:val="auto"/>
          <w:highlight w:val="none"/>
          <w:lang w:val="en-US" w:eastAsia="zh-CN"/>
        </w:rPr>
        <w:t xml:space="preserve">七</w:t>
      </w:r>
      <w:r>
        <w:rPr>
          <w:color w:val="auto"/>
          <w:highlight w:val="none"/>
        </w:rPr>
        <w:t xml:space="preserve">、类似项目业绩一览表</w:t>
      </w:r>
      <w:bookmarkEnd w:id="243"/>
      <w:r/>
      <w:bookmarkEnd w:id="244"/>
      <w:r/>
      <w:bookmarkEnd w:id="245"/>
      <w:r/>
      <w:bookmarkEnd w:id="246"/>
      <w:r/>
      <w:bookmarkEnd w:id="247"/>
      <w:r/>
      <w:bookmarkEnd w:id="249"/>
      <w:r/>
      <w:r/>
    </w:p>
    <w:p>
      <w:pPr>
        <w:pStyle w:val="1253"/>
        <w:jc w:val="center"/>
        <w:rPr>
          <w:b/>
          <w:color w:val="auto"/>
          <w:sz w:val="32"/>
          <w:szCs w:val="32"/>
          <w:highlight w:val="none"/>
        </w:rPr>
      </w:pPr>
      <w:r>
        <w:rPr>
          <w:rFonts w:hint="eastAsia"/>
          <w:b/>
          <w:color w:val="auto"/>
          <w:sz w:val="32"/>
          <w:szCs w:val="32"/>
          <w:highlight w:val="none"/>
        </w:rPr>
        <w:t xml:space="preserve">类似项目业绩一览表</w:t>
      </w:r>
      <w:r/>
    </w:p>
    <w:tbl>
      <w:tblPr>
        <w:tblStyle w:val="7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293"/>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3827" w:type="dxa"/>
            <w:vAlign w:val="center"/>
            <w:textDirection w:val="lrTb"/>
            <w:noWrap w:val="false"/>
          </w:tcPr>
          <w:p>
            <w:pPr>
              <w:pStyle w:val="1293"/>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项目名称</w:t>
            </w:r>
            <w:r/>
          </w:p>
        </w:tc>
        <w:tc>
          <w:tcPr>
            <w:tcW w:w="2433" w:type="dxa"/>
            <w:vAlign w:val="center"/>
            <w:textDirection w:val="lrTb"/>
            <w:noWrap w:val="false"/>
          </w:tcPr>
          <w:p>
            <w:pPr>
              <w:pStyle w:val="1293"/>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采购单位</w:t>
            </w:r>
            <w:r/>
          </w:p>
        </w:tc>
        <w:tc>
          <w:tcPr>
            <w:tcW w:w="1395" w:type="dxa"/>
            <w:vAlign w:val="center"/>
            <w:textDirection w:val="lrTb"/>
            <w:noWrap w:val="false"/>
          </w:tcPr>
          <w:p>
            <w:pPr>
              <w:pStyle w:val="1293"/>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合同金额</w:t>
            </w:r>
            <w:r/>
          </w:p>
        </w:tc>
      </w:tr>
      <w:tr>
        <w:trPr>
          <w:jc w:val="center"/>
          <w:trHeight w:val="1510"/>
        </w:trPr>
        <w:tc>
          <w:tcPr>
            <w:tcW w:w="1229" w:type="dxa"/>
            <w:textDirection w:val="lrTb"/>
            <w:noWrap w:val="false"/>
          </w:tcPr>
          <w:p>
            <w:pPr>
              <w:pStyle w:val="129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9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9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9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29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9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9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9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29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9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9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9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25"/>
        </w:trPr>
        <w:tc>
          <w:tcPr>
            <w:tcW w:w="1229" w:type="dxa"/>
            <w:textDirection w:val="lrTb"/>
            <w:noWrap w:val="false"/>
          </w:tcPr>
          <w:p>
            <w:pPr>
              <w:pStyle w:val="129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9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9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9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bl>
    <w:p>
      <w:pPr>
        <w:pStyle w:val="1240"/>
        <w:rPr>
          <w:color w:val="auto"/>
          <w:highlight w:val="none"/>
        </w:rPr>
        <w:outlineLvl w:val="1"/>
      </w:pPr>
      <w:r>
        <w:rPr>
          <w:color w:val="auto"/>
          <w:highlight w:val="none"/>
        </w:rPr>
        <w:br w:type="page" w:clear="all"/>
      </w:r>
      <w:bookmarkStart w:id="250" w:name="_Toc20255"/>
      <w:r/>
      <w:bookmarkStart w:id="251" w:name="_Toc14046"/>
      <w:r/>
      <w:bookmarkStart w:id="252" w:name="_Toc15753"/>
      <w:r/>
      <w:bookmarkStart w:id="253" w:name="_Toc5295"/>
      <w:r/>
      <w:bookmarkStart w:id="254" w:name="_Toc6607"/>
      <w:r/>
      <w:bookmarkStart w:id="255" w:name="_Toc164203485"/>
      <w:r/>
      <w:r/>
    </w:p>
    <w:p>
      <w:pPr>
        <w:pStyle w:val="1240"/>
        <w:rPr>
          <w:rFonts w:hint="eastAsia"/>
          <w:color w:val="auto"/>
          <w:highlight w:val="none"/>
        </w:rPr>
        <w:outlineLvl w:val="1"/>
      </w:pPr>
      <w:r>
        <w:rPr>
          <w:rFonts w:hint="eastAsia"/>
          <w:color w:val="auto"/>
          <w:highlight w:val="none"/>
          <w:lang w:val="en-US" w:eastAsia="zh-CN"/>
        </w:rPr>
        <w:t xml:space="preserve">十八</w:t>
      </w:r>
      <w:r>
        <w:rPr>
          <w:color w:val="auto"/>
          <w:highlight w:val="none"/>
        </w:rPr>
        <w:t xml:space="preserve">、投标所需其他材料</w:t>
      </w:r>
      <w:bookmarkEnd w:id="250"/>
      <w:r/>
      <w:bookmarkEnd w:id="251"/>
      <w:r/>
      <w:bookmarkEnd w:id="252"/>
      <w:r/>
      <w:bookmarkEnd w:id="253"/>
      <w:r/>
      <w:bookmarkEnd w:id="254"/>
      <w:r/>
      <w:bookmarkEnd w:id="255"/>
      <w:r/>
      <w:r/>
    </w:p>
    <w:p>
      <w:pPr>
        <w:pStyle w:val="1377"/>
        <w:ind w:firstLine="420"/>
        <w:spacing w:line="360" w:lineRule="auto"/>
        <w:rPr>
          <w:color w:val="auto"/>
          <w:highlight w:val="none"/>
        </w:rPr>
      </w:pPr>
      <w:r>
        <w:rPr>
          <w:rFonts w:hint="eastAsia"/>
          <w:color w:val="auto"/>
          <w:highlight w:val="none"/>
        </w:rPr>
        <w:t xml:space="preserve">请在此文档中增加投标所需其他相关内容（包括资格要求、评分办法、采购需求中涉及的证件证明及其它投标人认为有必要提供的资料），如没有请空置。</w:t>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jc w:val="center"/>
        <w:spacing w:line="360" w:lineRule="auto"/>
        <w:rPr>
          <w:rFonts w:hAnsi="宋体" w:cs="宋体"/>
          <w:bCs/>
          <w:color w:val="auto"/>
          <w:sz w:val="44"/>
          <w:szCs w:val="44"/>
          <w:highlight w:val="none"/>
        </w:rPr>
        <w:outlineLvl w:val="0"/>
      </w:pPr>
      <w:r/>
      <w:bookmarkStart w:id="256" w:name="_Toc3075"/>
      <w:r>
        <w:rPr>
          <w:rFonts w:hint="eastAsia" w:hAnsi="宋体" w:cs="宋体"/>
          <w:bCs/>
          <w:color w:val="auto"/>
          <w:sz w:val="44"/>
          <w:szCs w:val="44"/>
          <w:highlight w:val="none"/>
        </w:rPr>
        <w:t xml:space="preserve">第七</w:t>
      </w:r>
      <w:r>
        <w:rPr>
          <w:rFonts w:hint="eastAsia" w:hAnsi="宋体" w:cs="宋体"/>
          <w:bCs/>
          <w:color w:val="auto"/>
          <w:sz w:val="44"/>
          <w:szCs w:val="44"/>
          <w:highlight w:val="none"/>
          <w:lang w:val="en-US" w:eastAsia="zh-CN"/>
        </w:rPr>
        <w:t xml:space="preserve">部分</w:t>
      </w:r>
      <w:r>
        <w:rPr>
          <w:rFonts w:hint="eastAsia" w:hAnsi="宋体" w:cs="宋体"/>
          <w:bCs/>
          <w:color w:val="auto"/>
          <w:sz w:val="44"/>
          <w:szCs w:val="44"/>
          <w:highlight w:val="none"/>
        </w:rPr>
        <w:t xml:space="preserve">：特别提醒</w:t>
      </w:r>
      <w:bookmarkEnd w:id="256"/>
      <w:r/>
      <w:r/>
    </w:p>
    <w:p>
      <w:pPr>
        <w:jc w:val="center"/>
        <w:spacing w:line="360" w:lineRule="auto"/>
        <w:rPr>
          <w:rFonts w:hAnsi="宋体" w:cs="宋体"/>
          <w:bCs/>
          <w:color w:val="auto"/>
          <w:sz w:val="44"/>
          <w:szCs w:val="44"/>
          <w:highlight w:val="none"/>
        </w:rPr>
        <w:outlineLvl w:val="0"/>
      </w:pPr>
      <w:r/>
      <w:bookmarkStart w:id="257" w:name="_Toc31159"/>
      <w:r>
        <w:rPr>
          <w:rFonts w:hint="eastAsia" w:hAnsi="宋体" w:cs="宋体"/>
          <w:bCs/>
          <w:color w:val="auto"/>
          <w:sz w:val="44"/>
          <w:szCs w:val="44"/>
          <w:highlight w:val="none"/>
        </w:rPr>
        <w:t xml:space="preserve">（有关围标串标情形的判定）</w:t>
      </w:r>
      <w:bookmarkEnd w:id="257"/>
      <w:r/>
      <w:r/>
    </w:p>
    <w:p>
      <w:pPr>
        <w:spacing w:line="360" w:lineRule="auto"/>
        <w:rPr>
          <w:rFonts w:hAnsi="宋体"/>
          <w:bCs/>
          <w:color w:val="auto"/>
          <w:sz w:val="32"/>
          <w:szCs w:val="32"/>
          <w:highlight w:val="none"/>
        </w:rPr>
      </w:pPr>
      <w:r>
        <w:rPr>
          <w:rFonts w:hAnsi="宋体"/>
          <w:bCs/>
          <w:color w:val="auto"/>
          <w:sz w:val="32"/>
          <w:szCs w:val="32"/>
          <w:highlight w:val="none"/>
        </w:rPr>
      </w:r>
      <w:r/>
    </w:p>
    <w:p>
      <w:pPr>
        <w:spacing w:line="360" w:lineRule="auto"/>
        <w:tabs>
          <w:tab w:val="left" w:pos="3965" w:leader="none"/>
        </w:tabs>
        <w:rPr>
          <w:rFonts w:hint="eastAsia" w:hAnsi="宋体" w:eastAsia="宋体"/>
          <w:bCs/>
          <w:color w:val="auto"/>
          <w:sz w:val="32"/>
          <w:szCs w:val="32"/>
          <w:highlight w:val="none"/>
          <w:lang w:eastAsia="zh-CN"/>
        </w:rPr>
      </w:pPr>
      <w:r>
        <w:rPr>
          <w:rFonts w:hint="eastAsia" w:hAnsi="宋体"/>
          <w:bCs/>
          <w:color w:val="auto"/>
          <w:sz w:val="32"/>
          <w:szCs w:val="32"/>
          <w:highlight w:val="none"/>
        </w:rPr>
        <w:t xml:space="preserve">各投标人：</w:t>
      </w:r>
      <w:r>
        <w:rPr>
          <w:rFonts w:hint="eastAsia" w:hAnsi="宋体"/>
          <w:bCs/>
          <w:color w:val="auto"/>
          <w:sz w:val="32"/>
          <w:szCs w:val="32"/>
          <w:highlight w:val="none"/>
          <w:lang w:eastAsia="zh-CN"/>
        </w:rPr>
        <w:tab/>
      </w:r>
      <w:r/>
    </w:p>
    <w:p>
      <w:pPr>
        <w:ind w:firstLine="480"/>
        <w:spacing w:line="360" w:lineRule="auto"/>
        <w:rPr>
          <w:rFonts w:hAnsi="宋体"/>
          <w:color w:val="auto"/>
          <w:highlight w:val="none"/>
        </w:rPr>
      </w:pPr>
      <w:r>
        <w:rPr>
          <w:rFonts w:hint="eastAsia" w:hAnsi="宋体"/>
          <w:color w:val="auto"/>
          <w:highlight w:val="none"/>
        </w:rPr>
        <w:t xml:space="preserve">评标委员会将对投标人提交的投标/响应文件进行评审，在评审过程中如发现投标人存在以下情形：</w:t>
      </w:r>
      <w:r/>
    </w:p>
    <w:p>
      <w:pPr>
        <w:ind w:firstLine="420"/>
        <w:spacing w:line="360" w:lineRule="auto"/>
        <w:rPr>
          <w:rFonts w:hAnsi="宋体" w:cs="宋体"/>
          <w:color w:val="auto"/>
          <w:highlight w:val="none"/>
        </w:rPr>
      </w:pPr>
      <w:r>
        <w:rPr>
          <w:rFonts w:hint="eastAsia" w:hAnsi="宋体" w:cs="宋体"/>
          <w:color w:val="auto"/>
          <w:highlight w:val="none"/>
        </w:rPr>
        <w:t xml:space="preserve">1.</w:t>
      </w:r>
      <w:r>
        <w:rPr>
          <w:rFonts w:hAnsi="宋体" w:cs="宋体"/>
          <w:color w:val="auto"/>
          <w:highlight w:val="none"/>
        </w:rPr>
        <w:t xml:space="preserve">投标人之间协商投标报价</w:t>
      </w:r>
      <w:r>
        <w:rPr>
          <w:rFonts w:hint="eastAsia" w:hAnsi="宋体" w:cs="宋体"/>
          <w:color w:val="auto"/>
          <w:highlight w:val="none"/>
        </w:rPr>
        <w:t xml:space="preserve">、技术方案</w:t>
      </w:r>
      <w:r>
        <w:rPr>
          <w:rFonts w:hAnsi="宋体" w:cs="宋体"/>
          <w:color w:val="auto"/>
          <w:highlight w:val="none"/>
        </w:rPr>
        <w:t xml:space="preserve">等投标文件的实质性内容；</w:t>
      </w:r>
      <w:r/>
    </w:p>
    <w:p>
      <w:pPr>
        <w:ind w:firstLine="420"/>
        <w:spacing w:line="360" w:lineRule="auto"/>
        <w:rPr>
          <w:rFonts w:hAnsi="宋体" w:cs="宋体"/>
          <w:color w:val="auto"/>
          <w:highlight w:val="none"/>
        </w:rPr>
      </w:pPr>
      <w:r>
        <w:rPr>
          <w:rFonts w:hint="eastAsia" w:hAnsi="宋体" w:cs="宋体"/>
          <w:color w:val="auto"/>
          <w:highlight w:val="none"/>
        </w:rPr>
        <w:t xml:space="preserve">2.</w:t>
      </w:r>
      <w:r>
        <w:rPr>
          <w:rFonts w:hAnsi="宋体" w:cs="宋体"/>
          <w:color w:val="auto"/>
          <w:highlight w:val="none"/>
        </w:rPr>
        <w:t xml:space="preserve">属于同一集团、协会、商会等组织成员的投标人按照该组织要求协同</w:t>
      </w:r>
      <w:r>
        <w:rPr>
          <w:rFonts w:hint="eastAsia" w:hAnsi="宋体" w:cs="宋体"/>
          <w:color w:val="auto"/>
          <w:highlight w:val="none"/>
        </w:rPr>
        <w:t xml:space="preserve">参加投标</w:t>
      </w:r>
      <w:r>
        <w:rPr>
          <w:rFonts w:hAnsi="宋体" w:cs="宋体"/>
          <w:color w:val="auto"/>
          <w:highlight w:val="none"/>
        </w:rPr>
        <w:t xml:space="preserve">；</w:t>
      </w:r>
      <w:r/>
    </w:p>
    <w:p>
      <w:pPr>
        <w:ind w:firstLine="420"/>
        <w:spacing w:line="360" w:lineRule="auto"/>
        <w:rPr>
          <w:rFonts w:hint="eastAsia" w:hAnsi="宋体" w:eastAsia="宋体" w:cs="宋体"/>
          <w:color w:val="auto"/>
          <w:highlight w:val="none"/>
          <w:lang w:eastAsia="zh-CN"/>
        </w:rPr>
      </w:pPr>
      <w:r>
        <w:rPr>
          <w:rFonts w:hint="eastAsia" w:hAnsi="宋体" w:cs="宋体"/>
          <w:color w:val="auto"/>
          <w:highlight w:val="none"/>
        </w:rPr>
        <w:t xml:space="preserve">3.</w:t>
      </w:r>
      <w:r>
        <w:rPr>
          <w:rFonts w:hAnsi="宋体" w:cs="宋体"/>
          <w:color w:val="auto"/>
          <w:highlight w:val="none"/>
        </w:rPr>
        <w:t xml:space="preserve">投标人之间</w:t>
      </w:r>
      <w:r>
        <w:rPr>
          <w:rFonts w:hint="eastAsia" w:hAnsi="宋体" w:cs="宋体"/>
          <w:color w:val="auto"/>
          <w:highlight w:val="none"/>
        </w:rPr>
        <w:t xml:space="preserve">事先约定由某一特定投标人</w:t>
      </w:r>
      <w:r>
        <w:rPr>
          <w:rFonts w:hAnsi="宋体" w:cs="宋体"/>
          <w:color w:val="auto"/>
          <w:highlight w:val="none"/>
        </w:rPr>
        <w:t xml:space="preserve">中标；</w:t>
      </w:r>
      <w:r/>
    </w:p>
    <w:p>
      <w:pPr>
        <w:ind w:firstLine="420"/>
        <w:spacing w:line="360" w:lineRule="auto"/>
        <w:rPr>
          <w:rFonts w:hint="eastAsia" w:hAnsi="宋体" w:eastAsia="宋体" w:cs="宋体"/>
          <w:color w:val="auto"/>
          <w:highlight w:val="none"/>
          <w:lang w:eastAsia="zh-CN"/>
        </w:rPr>
      </w:pPr>
      <w:r>
        <w:rPr>
          <w:rFonts w:hint="eastAsia" w:hAnsi="宋体" w:cs="宋体"/>
          <w:color w:val="auto"/>
          <w:highlight w:val="none"/>
        </w:rPr>
        <w:t xml:space="preserve">4.</w:t>
      </w:r>
      <w:r>
        <w:rPr>
          <w:rFonts w:hint="eastAsia"/>
          <w:color w:val="auto"/>
          <w:highlight w:val="none"/>
        </w:rPr>
        <w:t xml:space="preserve">投标人</w:t>
      </w:r>
      <w:r>
        <w:rPr>
          <w:rFonts w:hint="eastAsia" w:hAnsi="宋体" w:cs="宋体"/>
          <w:color w:val="auto"/>
          <w:highlight w:val="none"/>
        </w:rPr>
        <w:t xml:space="preserve">之间商定部分投标人放弃参加投标或者放弃中标</w:t>
      </w:r>
      <w:r>
        <w:rPr>
          <w:rFonts w:hAnsi="宋体" w:cs="宋体"/>
          <w:color w:val="auto"/>
          <w:highlight w:val="none"/>
        </w:rPr>
        <w:t xml:space="preserve">；</w:t>
      </w:r>
      <w:r/>
    </w:p>
    <w:p>
      <w:pPr>
        <w:ind w:firstLine="420"/>
        <w:spacing w:line="360" w:lineRule="auto"/>
        <w:rPr>
          <w:rFonts w:hAnsi="宋体" w:cs="Arial"/>
          <w:color w:val="auto"/>
          <w:highlight w:val="none"/>
        </w:rPr>
      </w:pPr>
      <w:r>
        <w:rPr>
          <w:rFonts w:hint="eastAsia" w:hAnsi="宋体" w:cs="宋体"/>
          <w:color w:val="auto"/>
          <w:highlight w:val="none"/>
        </w:rPr>
        <w:t xml:space="preserve">5.</w:t>
      </w:r>
      <w:r>
        <w:rPr>
          <w:rFonts w:hAnsi="宋体" w:cs="宋体"/>
          <w:color w:val="auto"/>
          <w:highlight w:val="none"/>
        </w:rPr>
        <w:t xml:space="preserve">投标人之间为谋取中标或者排斥特定投标人而采取的其他联合行动。</w:t>
      </w:r>
      <w:r/>
    </w:p>
    <w:p>
      <w:pPr>
        <w:ind w:firstLine="420"/>
        <w:spacing w:line="360" w:lineRule="auto"/>
        <w:rPr>
          <w:rFonts w:hAnsi="宋体" w:cs="Arial"/>
          <w:color w:val="auto"/>
          <w:highlight w:val="none"/>
        </w:rPr>
      </w:pPr>
      <w:r>
        <w:rPr>
          <w:rFonts w:hint="eastAsia" w:hAnsi="宋体" w:cs="Arial"/>
          <w:color w:val="auto"/>
          <w:highlight w:val="none"/>
        </w:rPr>
        <w:t xml:space="preserve">6.</w:t>
      </w:r>
      <w:r>
        <w:rPr>
          <w:rFonts w:hAnsi="宋体" w:cs="Arial"/>
          <w:color w:val="auto"/>
          <w:highlight w:val="none"/>
        </w:rPr>
        <w:t xml:space="preserve">不同投标人的投标文件由同一单位或者个人编制；</w:t>
      </w:r>
      <w:r/>
    </w:p>
    <w:p>
      <w:pPr>
        <w:ind w:firstLine="420"/>
        <w:spacing w:line="360" w:lineRule="auto"/>
        <w:rPr>
          <w:rFonts w:hint="eastAsia" w:hAnsi="宋体" w:eastAsia="宋体" w:cs="Arial"/>
          <w:color w:val="auto"/>
          <w:highlight w:val="none"/>
          <w:lang w:eastAsia="zh-CN"/>
        </w:rPr>
      </w:pPr>
      <w:r>
        <w:rPr>
          <w:rFonts w:hint="eastAsia" w:hAnsi="宋体" w:cs="Arial"/>
          <w:color w:val="auto"/>
          <w:highlight w:val="none"/>
        </w:rPr>
        <w:t xml:space="preserve">7.</w:t>
      </w:r>
      <w:r>
        <w:rPr>
          <w:rFonts w:hAnsi="宋体" w:cs="Arial"/>
          <w:color w:val="auto"/>
          <w:highlight w:val="none"/>
        </w:rPr>
        <w:t xml:space="preserve">不同投标人委托同一单位或者个人办理投标事宜；</w:t>
      </w:r>
      <w:r/>
    </w:p>
    <w:p>
      <w:pPr>
        <w:ind w:firstLine="420"/>
        <w:spacing w:line="360" w:lineRule="auto"/>
        <w:rPr>
          <w:rFonts w:hAnsi="宋体" w:cs="Arial"/>
          <w:color w:val="auto"/>
          <w:highlight w:val="none"/>
        </w:rPr>
      </w:pPr>
      <w:r>
        <w:rPr>
          <w:rFonts w:hint="eastAsia" w:hAnsi="宋体" w:cs="Arial"/>
          <w:color w:val="auto"/>
          <w:highlight w:val="none"/>
        </w:rPr>
        <w:t xml:space="preserve">8.</w:t>
      </w:r>
      <w:r>
        <w:rPr>
          <w:rFonts w:hAnsi="宋体" w:cs="Arial"/>
          <w:color w:val="auto"/>
          <w:highlight w:val="none"/>
        </w:rPr>
        <w:t xml:space="preserve">不同投标人的投标文件载明的项目管理成员或者联系人员为同一人；</w:t>
      </w:r>
      <w:r/>
    </w:p>
    <w:p>
      <w:pPr>
        <w:ind w:firstLine="420"/>
        <w:spacing w:line="360" w:lineRule="auto"/>
        <w:rPr>
          <w:rFonts w:hint="eastAsia" w:hAnsi="宋体" w:eastAsia="宋体" w:cs="Arial"/>
          <w:color w:val="auto"/>
          <w:highlight w:val="none"/>
          <w:lang w:eastAsia="zh-CN"/>
        </w:rPr>
      </w:pPr>
      <w:r>
        <w:rPr>
          <w:rFonts w:hint="eastAsia" w:hAnsi="宋体" w:cs="Arial"/>
          <w:color w:val="auto"/>
          <w:highlight w:val="none"/>
        </w:rPr>
        <w:t xml:space="preserve">9.</w:t>
      </w:r>
      <w:r>
        <w:rPr>
          <w:rFonts w:hAnsi="宋体" w:cs="Arial"/>
          <w:color w:val="auto"/>
          <w:highlight w:val="none"/>
        </w:rPr>
        <w:t xml:space="preserve">不同投标人的投标文件异常一致或者投标报价呈规律性差异；</w:t>
      </w:r>
      <w:r/>
    </w:p>
    <w:p>
      <w:pPr>
        <w:ind w:firstLine="420"/>
        <w:spacing w:line="360" w:lineRule="auto"/>
        <w:rPr>
          <w:rFonts w:hAnsi="宋体" w:cs="Arial"/>
          <w:color w:val="auto"/>
          <w:highlight w:val="none"/>
        </w:rPr>
      </w:pPr>
      <w:r>
        <w:rPr>
          <w:rFonts w:hint="eastAsia" w:hAnsi="宋体" w:cs="Arial"/>
          <w:color w:val="auto"/>
          <w:highlight w:val="none"/>
        </w:rPr>
        <w:t xml:space="preserve">10.</w:t>
      </w:r>
      <w:r>
        <w:rPr>
          <w:rFonts w:hAnsi="宋体" w:cs="Arial"/>
          <w:color w:val="auto"/>
          <w:highlight w:val="none"/>
        </w:rPr>
        <w:t xml:space="preserve">不同投标人的投标文件相互混装；</w:t>
      </w:r>
      <w:r/>
    </w:p>
    <w:p>
      <w:pPr>
        <w:ind w:firstLine="420"/>
        <w:spacing w:line="360" w:lineRule="auto"/>
        <w:rPr>
          <w:rFonts w:hAnsi="宋体" w:cs="Arial"/>
          <w:color w:val="auto"/>
          <w:highlight w:val="none"/>
        </w:rPr>
      </w:pPr>
      <w:r>
        <w:rPr>
          <w:rFonts w:hint="eastAsia" w:hAnsi="宋体" w:cs="Arial"/>
          <w:color w:val="auto"/>
          <w:highlight w:val="none"/>
        </w:rPr>
        <w:t xml:space="preserve">11.</w:t>
      </w:r>
      <w:r>
        <w:rPr>
          <w:rFonts w:hAnsi="宋体" w:cs="Arial"/>
          <w:color w:val="auto"/>
          <w:highlight w:val="none"/>
        </w:rPr>
        <w:t xml:space="preserve">不同投标人的投标保证金从同一单位或者个人的账户转出。</w:t>
      </w:r>
      <w:r/>
    </w:p>
    <w:p>
      <w:pPr>
        <w:spacing w:line="360" w:lineRule="auto"/>
        <w:rPr>
          <w:rFonts w:hAnsi="宋体" w:cs="Arial"/>
          <w:color w:val="auto"/>
          <w:highlight w:val="none"/>
        </w:rPr>
      </w:pPr>
      <w:r>
        <w:rPr>
          <w:rFonts w:hAnsi="宋体" w:cs="Arial"/>
          <w:color w:val="auto"/>
          <w:highlight w:val="none"/>
        </w:rPr>
      </w:r>
      <w:r/>
    </w:p>
    <w:p>
      <w:pPr>
        <w:spacing w:line="360" w:lineRule="auto"/>
        <w:rPr>
          <w:rFonts w:hAnsi="宋体"/>
          <w:color w:val="auto"/>
          <w:highlight w:val="none"/>
        </w:rPr>
      </w:pPr>
      <w:r>
        <w:rPr>
          <w:rFonts w:hint="eastAsia" w:hAnsi="宋体" w:cs="Arial"/>
          <w:color w:val="auto"/>
          <w:highlight w:val="none"/>
        </w:rPr>
        <w:t xml:space="preserve">将被判定为存在围标串标情形，相关投标文件均将被否决。</w:t>
      </w:r>
      <w:r>
        <w:rPr>
          <w:rFonts w:hAnsi="宋体" w:cs="Arial"/>
          <w:color w:val="auto"/>
          <w:highlight w:val="none"/>
        </w:rPr>
        <w:br/>
      </w:r>
      <w:r/>
    </w:p>
    <w:p>
      <w:pPr>
        <w:rPr>
          <w:color w:val="auto"/>
          <w:sz w:val="20"/>
          <w:highlight w:val="none"/>
        </w:rPr>
      </w:pPr>
      <w:r>
        <w:rPr>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bookmarkEnd w:id="258"/>
      <w:r/>
      <w:r/>
    </w:p>
    <w:sectPr>
      <w:headerReference w:type="default" r:id="rId9"/>
      <w:footerReference w:type="default" r:id="rId10"/>
      <w:footnotePr/>
      <w:endnotePr/>
      <w:type w:val="nextPage"/>
      <w:pgSz w:w="11906" w:h="16838" w:orient="portrait"/>
      <w:pgMar w:top="1270" w:right="1083" w:bottom="1270" w:left="1083"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仿宋">
    <w:panose1 w:val="02010609060101010101"/>
  </w:font>
  <w:font w:name="Book Antiqua">
    <w:panose1 w:val="02040602050305030304"/>
  </w:font>
  <w:font w:name="Tahoma">
    <w:panose1 w:val="020B0604030504040204"/>
  </w:font>
  <w:font w:name="方正大标宋简体">
    <w:panose1 w:val="020B0503020202020204"/>
  </w:font>
  <w:font w:name="Times">
    <w:panose1 w:val="02020603050405020304"/>
  </w:font>
  <w:font w:name="Wingdings">
    <w:panose1 w:val="05000000000000000000"/>
  </w:font>
  <w:font w:name=".....?.">
    <w:panose1 w:val="020B0503020202020204"/>
  </w:font>
  <w:font w:name="Courier New">
    <w:panose1 w:val="02070309020205020404"/>
  </w:font>
  <w:font w:name="Kingsoft Phonetic Plain">
    <w:panose1 w:val="020B0503020202020204"/>
  </w:font>
  <w:font w:name="Cambria">
    <w:panose1 w:val="02040503050406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Arial Unicode MS">
    <w:panose1 w:val="020B0604020202020204"/>
  </w:font>
  <w:font w:name="Arial">
    <w:panose1 w:val="020B0604020202020204"/>
  </w:font>
  <w:font w:name="Helvetica">
    <w:panose1 w:val="020B0604020202020204"/>
  </w:font>
  <w:font w:name="Helvetica-Light">
    <w:panose1 w:val="020B0503020202020204"/>
  </w:font>
  <w:font w:name="Univers LT Std 45 Light">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020"/>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ind w:firstLine="0"/>
      <w:spacing w:line="330" w:lineRule="atLeast"/>
      <w:widowControl/>
      <w:rPr>
        <w:rFonts w:hint="default"/>
        <w:color w:val="1f497d" w:themeColor="text2"/>
        <w:sz w:val="24"/>
        <w:szCs w:val="28"/>
        <w:u w:val="single"/>
        <w:lang w:val="en-US" w:eastAsia="zh-CN"/>
        <w14:textFill>
          <w14:solidFill>
            <w14:schemeClr w14:val="tx2"/>
          </w14:solidFill>
        </w14:textFill>
      </w:rPr>
      <w:pBdr>
        <w:top w:val="none" w:color="auto" w:sz="0" w:space="0"/>
        <w:left w:val="none" w:color="auto" w:sz="0" w:space="0"/>
        <w:bottom w:val="none" w:color="auto" w:sz="0" w:space="0"/>
        <w:right w:val="none" w:color="auto" w:sz="0" w:space="0"/>
      </w:pBdr>
    </w:pPr>
    <w:r>
      <mc:AlternateContent>
        <mc:Choice Requires="wpg">
          <w:drawing>
            <wp:inline xmlns:wp="http://schemas.openxmlformats.org/drawingml/2006/wordprocessingDrawing" distT="0" distB="0" distL="0" distR="0">
              <wp:extent cx="394970" cy="412750"/>
              <wp:effectExtent l="0" t="0" r="5080" b="6350"/>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
                      <pic:cNvPicPr>
                        <a:picLocks noChangeAspect="1"/>
                      </pic:cNvPicPr>
                      <pic:nvPr/>
                    </pic:nvPicPr>
                    <pic:blipFill>
                      <a:blip r:embed="rId1"/>
                      <a:stretch/>
                    </pic:blipFill>
                    <pic:spPr bwMode="auto">
                      <a:xfrm>
                        <a:off x="0" y="0"/>
                        <a:ext cx="394970" cy="412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1.1pt;height:32.5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b/>
        <w:bCs/>
        <w:color w:val="17375e" w:themeColor="text2" w:themeShade="BF"/>
        <w:sz w:val="22"/>
        <w:szCs w:val="28"/>
        <w:u w:val="single"/>
        <w:lang w:val="en-US" w:eastAsia="zh-CN"/>
      </w:rPr>
      <w:t xml:space="preserve">江苏弘业国际技术工程有限公司</w:t>
    </w:r>
    <w:r>
      <w:rPr>
        <w:rFonts w:hint="eastAsia" w:cs="宋体"/>
        <w:b/>
        <w:bCs/>
        <w:color w:val="17375e" w:themeColor="text2" w:themeShade="BF"/>
        <w:sz w:val="22"/>
        <w:szCs w:val="28"/>
        <w:u w:val="single"/>
        <w:lang w:val="en-US" w:eastAsia="zh-CN"/>
      </w:rPr>
      <w:t xml:space="preserve">                            </w:t>
    </w:r>
    <w:r>
      <w:rPr>
        <w:rFonts w:hint="eastAsia" w:ascii="宋体" w:hAnsi="宋体" w:eastAsia="宋体" w:cs="宋体"/>
        <w:b/>
        <w:bCs/>
        <w:caps w:val="0"/>
        <w:color w:val="17375e" w:themeColor="text2" w:themeShade="BF"/>
        <w:spacing w:val="0"/>
        <w:sz w:val="22"/>
        <w:szCs w:val="28"/>
        <w:u w:val="single"/>
      </w:rPr>
      <w:t xml:space="preserve">公开·公平·公正·诚实</w:t>
    </w:r>
    <w:r>
      <w:rPr>
        <w:rFonts w:hint="eastAsia" w:ascii="宋体" w:hAnsi="宋体" w:eastAsia="宋体" w:cs="宋体"/>
        <w:b/>
        <w:bCs/>
        <w:caps w:val="0"/>
        <w:color w:val="17375e" w:themeColor="text2" w:themeShade="BF"/>
        <w:spacing w:val="0"/>
        <w:sz w:val="22"/>
        <w:szCs w:val="28"/>
        <w:u w:val="single"/>
        <w:lang w:val="en-US" w:eastAsia="zh-CN"/>
      </w:rPr>
      <w:t xml:space="preserve">信</w:t>
    </w:r>
    <w:r>
      <w:rPr>
        <w:rFonts w:hint="eastAsia" w:ascii="宋体" w:hAnsi="宋体" w:eastAsia="宋体" w:cs="宋体"/>
        <w:b/>
        <w:bCs/>
        <w:caps w:val="0"/>
        <w:color w:val="17375e" w:themeColor="text2" w:themeShade="BF"/>
        <w:spacing w:val="0"/>
        <w:sz w:val="22"/>
        <w:szCs w:val="28"/>
        <w:u w:val="single"/>
      </w:rPr>
      <w:t xml:space="preserve">用</w:t>
    </w:r>
    <w:r/>
  </w:p>
  <w:p>
    <w:pPr>
      <w:pStyle w:val="758"/>
      <w:ind w:firstLine="440"/>
      <w:jc w:val="left"/>
      <w:rPr>
        <w:rFonts w:hint="default"/>
        <w:sz w:val="22"/>
        <w:szCs w:val="24"/>
        <w:u w:val="single"/>
        <w:lang w:val="en-US" w:eastAsia="zh-CN"/>
      </w:rPr>
      <w:pBdr>
        <w:bottom w:val="none" w:color="auto" w:sz="0" w:space="0"/>
      </w:pBdr>
    </w:pPr>
    <w:r>
      <w:rPr>
        <w:rFonts w:hint="default"/>
        <w:sz w:val="22"/>
        <w:szCs w:val="24"/>
        <w:u w:val="single"/>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414"/>
      <w:isLgl w:val="false"/>
      <w:suff w:val="tab"/>
      <w:lvlText w:val="%1."/>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1">
      <w:start w:val="1"/>
      <w:numFmt w:val="decimal"/>
      <w:pStyle w:val="1413"/>
      <w:isLgl w:val="false"/>
      <w:suff w:val="tab"/>
      <w:lvlText w:val="%1.%2."/>
      <w:lvlJc w:val="left"/>
      <w:pPr>
        <w:ind w:left="1441" w:hanging="1021"/>
      </w:pPr>
      <w:rPr>
        <w:rFonts w:ascii="Arial Narrow" w:hAnsi="Arial Narrow" w:cs="Times New Roman"/>
        <w:b w:val="0"/>
        <w:bCs w:val="0"/>
        <w:i w:val="0"/>
        <w:iCs w:val="0"/>
        <w:caps w:val="0"/>
        <w:smallCaps w:val="0"/>
        <w:vanish w:val="0"/>
        <w:color w:val="000000"/>
        <w:spacing w:val="0"/>
        <w:position w:val="0"/>
        <w:u w:val="none"/>
        <w:vertAlign w:val="baseline"/>
      </w:rPr>
    </w:lvl>
    <w:lvl w:ilvl="2">
      <w:start w:val="1"/>
      <w:numFmt w:val="decimal"/>
      <w:isLgl w:val="false"/>
      <w:suff w:val="tab"/>
      <w:lvlText w:val="%1.%2.%3."/>
      <w:lvlJc w:val="left"/>
      <w:pPr>
        <w:ind w:left="1418" w:hanging="1021"/>
      </w:pPr>
      <w:rPr>
        <w:rFonts w:hint="eastAsia" w:cs="Times New Roman"/>
        <w:b w:val="0"/>
        <w:bCs w:val="0"/>
        <w:i w:val="0"/>
        <w:iCs w:val="0"/>
        <w:caps w:val="0"/>
        <w:smallCaps w:val="0"/>
        <w:vanish w:val="0"/>
        <w:color w:val="000000"/>
        <w:spacing w:val="0"/>
        <w:position w:val="0"/>
        <w:u w:val="none"/>
        <w:vertAlign w:val="baseline"/>
      </w:rPr>
    </w:lvl>
    <w:lvl w:ilvl="3">
      <w:start w:val="1"/>
      <w:numFmt w:val="decimal"/>
      <w:isLgl w:val="false"/>
      <w:suff w:val="tab"/>
      <w:lvlText w:val="%1.%2.%3.%4."/>
      <w:lvlJc w:val="left"/>
      <w:pPr>
        <w:ind w:left="1418" w:hanging="1021"/>
      </w:pPr>
      <w:rPr>
        <w:rFonts w:ascii="Arial Narrow" w:hAnsi="Arial Narrow" w:eastAsia="宋体" w:cs="宋体"/>
        <w:b w:val="0"/>
      </w:rPr>
    </w:lvl>
    <w:lvl w:ilvl="4">
      <w:start w:val="1"/>
      <w:numFmt w:val="decimal"/>
      <w:isLgl w:val="false"/>
      <w:suff w:val="tab"/>
      <w:lvlText w:val="%1.%2.%3.%4.%5."/>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5">
      <w:start w:val="1"/>
      <w:numFmt w:val="decimal"/>
      <w:isLgl w:val="false"/>
      <w:suff w:val="tab"/>
      <w:lvlText w:val="%1.%2.%3.%4.%5.%6."/>
      <w:lvlJc w:val="left"/>
      <w:pPr>
        <w:ind w:left="1418" w:hanging="1021"/>
      </w:pPr>
    </w:lvl>
    <w:lvl w:ilvl="6">
      <w:start w:val="1"/>
      <w:numFmt w:val="decimal"/>
      <w:isLgl w:val="false"/>
      <w:suff w:val="tab"/>
      <w:lvlText w:val="%1.%2.%3.%4.%5.%6.%7."/>
      <w:lvlJc w:val="left"/>
      <w:pPr>
        <w:ind w:left="1418" w:hanging="1021"/>
      </w:pPr>
    </w:lvl>
    <w:lvl w:ilvl="7">
      <w:start w:val="1"/>
      <w:numFmt w:val="decimal"/>
      <w:isLgl w:val="false"/>
      <w:suff w:val="tab"/>
      <w:lvlText w:val="%1.%2.%3.%4.%5.%6.%7.%8."/>
      <w:lvlJc w:val="left"/>
      <w:pPr>
        <w:ind w:left="1418" w:hanging="1021"/>
      </w:pPr>
    </w:lvl>
    <w:lvl w:ilvl="8">
      <w:start w:val="1"/>
      <w:numFmt w:val="decimal"/>
      <w:isLgl w:val="false"/>
      <w:suff w:val="tab"/>
      <w:lvlText w:val="%1.%2.%3.%4.%5.%6.%7.%8.%9."/>
      <w:lvlJc w:val="left"/>
      <w:pPr>
        <w:ind w:left="1418" w:hanging="1021"/>
      </w:pPr>
    </w:lvl>
  </w:abstractNum>
  <w:abstractNum w:abstractNumId="8">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25"/>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9">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24"/>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1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bullet"/>
      <w:pStyle w:val="1265"/>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8"/>
  </w:num>
  <w:num w:numId="3">
    <w:abstractNumId w:val="14"/>
  </w:num>
  <w:num w:numId="4">
    <w:abstractNumId w:val="7"/>
  </w:num>
  <w:num w:numId="5">
    <w:abstractNumId w:val="11"/>
  </w:num>
  <w:num w:numId="6">
    <w:abstractNumId w:val="2"/>
  </w:num>
  <w:num w:numId="7">
    <w:abstractNumId w:val="13"/>
  </w:num>
  <w:num w:numId="8">
    <w:abstractNumId w:val="4"/>
  </w:num>
  <w:num w:numId="9">
    <w:abstractNumId w:val="0"/>
  </w:num>
  <w:num w:numId="10">
    <w:abstractNumId w:val="5"/>
  </w:num>
  <w:num w:numId="11">
    <w:abstractNumId w:val="12"/>
  </w:num>
  <w:num w:numId="12">
    <w:abstractNumId w:val="9"/>
    <w:lvlOverride w:ilvl="0">
      <w:startOverride w:val="1"/>
    </w:lvlOverride>
  </w:num>
  <w:num w:numId="13">
    <w:abstractNumId w:val="6"/>
  </w:num>
  <w:num w:numId="14">
    <w:abstractNumId w:val="3"/>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3" w:default="1">
    <w:name w:val="Normal"/>
    <w:next w:val="74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34">
    <w:name w:val="Heading 1"/>
    <w:basedOn w:val="733"/>
    <w:next w:val="733"/>
    <w:link w:val="852"/>
    <w:uiPriority w:val="9"/>
    <w:qFormat/>
    <w:pPr>
      <w:jc w:val="center"/>
      <w:keepLines/>
      <w:keepNext/>
      <w:spacing w:before="480" w:after="200"/>
      <w:outlineLvl w:val="0"/>
    </w:pPr>
    <w:rPr>
      <w:rFonts w:ascii="宋体" w:hAnsi="宋体" w:eastAsia="Arial" w:cs="宋体"/>
      <w:b/>
      <w:color w:val="000000"/>
      <w:sz w:val="44"/>
      <w:szCs w:val="44"/>
      <w:highlight w:val="none"/>
    </w:rPr>
  </w:style>
  <w:style w:type="paragraph" w:styleId="735">
    <w:name w:val="Heading 2"/>
    <w:basedOn w:val="733"/>
    <w:next w:val="733"/>
    <w:uiPriority w:val="9"/>
    <w:semiHidden/>
    <w:unhideWhenUsed/>
    <w:qFormat/>
    <w:pPr>
      <w:keepLines/>
      <w:keepNext/>
      <w:spacing w:before="360" w:after="200"/>
      <w:outlineLvl w:val="1"/>
    </w:pPr>
    <w:rPr>
      <w:rFonts w:ascii="Arial" w:hAnsi="Arial" w:eastAsia="Arial" w:cs="Arial"/>
      <w:sz w:val="34"/>
    </w:rPr>
  </w:style>
  <w:style w:type="paragraph" w:styleId="736">
    <w:name w:val="Heading 3"/>
    <w:basedOn w:val="733"/>
    <w:next w:val="733"/>
    <w:uiPriority w:val="9"/>
    <w:semiHidden/>
    <w:unhideWhenUsed/>
    <w:qFormat/>
    <w:pPr>
      <w:keepLines/>
      <w:keepNext/>
      <w:spacing w:before="320" w:after="200"/>
      <w:outlineLvl w:val="2"/>
    </w:pPr>
    <w:rPr>
      <w:rFonts w:ascii="Arial" w:hAnsi="Arial" w:eastAsia="Arial" w:cs="Arial"/>
      <w:sz w:val="30"/>
      <w:szCs w:val="30"/>
    </w:rPr>
  </w:style>
  <w:style w:type="paragraph" w:styleId="737">
    <w:name w:val="Heading 4"/>
    <w:basedOn w:val="733"/>
    <w:next w:val="733"/>
    <w:uiPriority w:val="9"/>
    <w:semiHidden/>
    <w:unhideWhenUsed/>
    <w:qFormat/>
    <w:pPr>
      <w:keepLines/>
      <w:keepNext/>
      <w:spacing w:before="320" w:after="200"/>
      <w:outlineLvl w:val="3"/>
    </w:pPr>
    <w:rPr>
      <w:rFonts w:ascii="Arial" w:hAnsi="Arial" w:eastAsia="Arial" w:cs="Arial"/>
      <w:b/>
      <w:bCs/>
      <w:sz w:val="26"/>
      <w:szCs w:val="26"/>
    </w:rPr>
  </w:style>
  <w:style w:type="paragraph" w:styleId="738">
    <w:name w:val="Heading 5"/>
    <w:basedOn w:val="733"/>
    <w:next w:val="733"/>
    <w:link w:val="853"/>
    <w:uiPriority w:val="9"/>
    <w:semiHidden/>
    <w:unhideWhenUsed/>
    <w:qFormat/>
    <w:pPr>
      <w:keepLines/>
      <w:keepNext/>
      <w:spacing w:before="320" w:after="200"/>
      <w:outlineLvl w:val="4"/>
    </w:pPr>
    <w:rPr>
      <w:rFonts w:ascii="Arial" w:hAnsi="Arial" w:eastAsia="Arial" w:cs="Arial"/>
      <w:b/>
      <w:bCs/>
      <w:sz w:val="24"/>
      <w:szCs w:val="24"/>
    </w:rPr>
  </w:style>
  <w:style w:type="paragraph" w:styleId="739">
    <w:name w:val="Heading 6"/>
    <w:basedOn w:val="733"/>
    <w:next w:val="733"/>
    <w:link w:val="854"/>
    <w:uiPriority w:val="9"/>
    <w:semiHidden/>
    <w:unhideWhenUsed/>
    <w:qFormat/>
    <w:pPr>
      <w:keepLines/>
      <w:keepNext/>
      <w:spacing w:before="320" w:after="200"/>
      <w:outlineLvl w:val="5"/>
    </w:pPr>
    <w:rPr>
      <w:rFonts w:ascii="Arial" w:hAnsi="Arial" w:eastAsia="Arial" w:cs="Arial"/>
      <w:b/>
      <w:bCs/>
      <w:sz w:val="22"/>
    </w:rPr>
  </w:style>
  <w:style w:type="paragraph" w:styleId="740">
    <w:name w:val="Heading 7"/>
    <w:basedOn w:val="733"/>
    <w:next w:val="733"/>
    <w:link w:val="855"/>
    <w:uiPriority w:val="9"/>
    <w:qFormat/>
    <w:pPr>
      <w:keepLines/>
      <w:keepNext/>
      <w:spacing w:before="320" w:after="200"/>
      <w:outlineLvl w:val="6"/>
    </w:pPr>
    <w:rPr>
      <w:rFonts w:ascii="Arial" w:hAnsi="Arial" w:eastAsia="Arial" w:cs="Arial"/>
      <w:b/>
      <w:bCs/>
      <w:i/>
      <w:iCs/>
      <w:sz w:val="22"/>
    </w:rPr>
  </w:style>
  <w:style w:type="paragraph" w:styleId="741">
    <w:name w:val="Heading 8"/>
    <w:basedOn w:val="733"/>
    <w:next w:val="733"/>
    <w:link w:val="856"/>
    <w:uiPriority w:val="9"/>
    <w:qFormat/>
    <w:pPr>
      <w:keepLines/>
      <w:keepNext/>
      <w:spacing w:before="320" w:after="200"/>
      <w:outlineLvl w:val="7"/>
    </w:pPr>
    <w:rPr>
      <w:rFonts w:ascii="Arial" w:hAnsi="Arial" w:eastAsia="Arial" w:cs="Arial"/>
      <w:i/>
      <w:iCs/>
      <w:sz w:val="22"/>
    </w:rPr>
  </w:style>
  <w:style w:type="paragraph" w:styleId="742">
    <w:name w:val="Heading 9"/>
    <w:basedOn w:val="733"/>
    <w:next w:val="733"/>
    <w:link w:val="857"/>
    <w:uiPriority w:val="9"/>
    <w:qFormat/>
    <w:pPr>
      <w:keepLines/>
      <w:keepNext/>
      <w:spacing w:before="320" w:after="200"/>
      <w:outlineLvl w:val="8"/>
    </w:pPr>
    <w:rPr>
      <w:rFonts w:ascii="Arial" w:hAnsi="Arial" w:eastAsia="Arial" w:cs="Arial"/>
      <w:i/>
      <w:iCs/>
      <w:szCs w:val="21"/>
    </w:rPr>
  </w:style>
  <w:style w:type="character" w:styleId="743" w:default="1">
    <w:name w:val="Default Paragraph Font"/>
    <w:uiPriority w:val="1"/>
    <w:unhideWhenUsed/>
    <w:qFormat/>
  </w:style>
  <w:style w:type="table" w:styleId="744" w:default="1">
    <w:name w:val="Normal Table"/>
    <w:uiPriority w:val="99"/>
    <w:semiHidden/>
    <w:unhideWhenUsed/>
    <w:qFormat/>
    <w:tblPr>
      <w:tblCellMar>
        <w:left w:w="108" w:type="dxa"/>
        <w:top w:w="0" w:type="dxa"/>
        <w:right w:w="108" w:type="dxa"/>
        <w:bottom w:w="0" w:type="dxa"/>
      </w:tblCellMar>
    </w:tblPr>
  </w:style>
  <w:style w:type="paragraph" w:styleId="745">
    <w:name w:val="index 4"/>
    <w:basedOn w:val="733"/>
    <w:next w:val="733"/>
    <w:uiPriority w:val="0"/>
    <w:qFormat/>
    <w:pPr>
      <w:ind w:left="600"/>
    </w:pPr>
    <w:rPr>
      <w:rFonts w:ascii="Calibri" w:hAnsi="Calibri"/>
    </w:rPr>
  </w:style>
  <w:style w:type="paragraph" w:styleId="746">
    <w:name w:val="toc 7"/>
    <w:basedOn w:val="733"/>
    <w:next w:val="733"/>
    <w:uiPriority w:val="39"/>
    <w:qFormat/>
    <w:pPr>
      <w:ind w:left="1701"/>
      <w:spacing w:after="57"/>
    </w:pPr>
  </w:style>
  <w:style w:type="paragraph" w:styleId="747">
    <w:name w:val="Normal Indent"/>
    <w:basedOn w:val="733"/>
    <w:uiPriority w:val="0"/>
    <w:qFormat/>
    <w:pPr>
      <w:ind w:firstLine="420"/>
    </w:pPr>
  </w:style>
  <w:style w:type="paragraph" w:styleId="748">
    <w:name w:val="Caption"/>
    <w:basedOn w:val="733"/>
    <w:next w:val="733"/>
    <w:uiPriority w:val="35"/>
    <w:qFormat/>
    <w:pPr>
      <w:spacing w:line="276" w:lineRule="auto"/>
    </w:pPr>
    <w:rPr>
      <w:b/>
      <w:bCs/>
      <w:color w:val="4f81bd"/>
      <w:sz w:val="18"/>
      <w:szCs w:val="18"/>
    </w:rPr>
  </w:style>
  <w:style w:type="paragraph" w:styleId="749">
    <w:name w:val="annotation text"/>
    <w:basedOn w:val="733"/>
    <w:uiPriority w:val="99"/>
    <w:qFormat/>
    <w:pPr>
      <w:jc w:val="left"/>
    </w:pPr>
  </w:style>
  <w:style w:type="paragraph" w:styleId="750">
    <w:name w:val="Body Text"/>
    <w:basedOn w:val="733"/>
    <w:uiPriority w:val="0"/>
    <w:qFormat/>
    <w:pPr>
      <w:spacing w:after="120"/>
    </w:pPr>
    <w:rPr>
      <w:rFonts w:eastAsia="Times New Roman"/>
    </w:rPr>
  </w:style>
  <w:style w:type="paragraph" w:styleId="751">
    <w:name w:val="Body Text Indent"/>
    <w:basedOn w:val="733"/>
    <w:link w:val="1425"/>
    <w:uiPriority w:val="99"/>
    <w:qFormat/>
    <w:pPr>
      <w:ind w:left="420"/>
      <w:spacing w:after="120"/>
    </w:pPr>
  </w:style>
  <w:style w:type="paragraph" w:styleId="752">
    <w:name w:val="toc 5"/>
    <w:basedOn w:val="733"/>
    <w:next w:val="733"/>
    <w:uiPriority w:val="39"/>
    <w:qFormat/>
    <w:pPr>
      <w:ind w:left="1134"/>
      <w:spacing w:after="57"/>
    </w:pPr>
  </w:style>
  <w:style w:type="paragraph" w:styleId="753">
    <w:name w:val="toc 3"/>
    <w:basedOn w:val="733"/>
    <w:next w:val="733"/>
    <w:uiPriority w:val="39"/>
    <w:qFormat/>
    <w:pPr>
      <w:ind w:left="567"/>
      <w:spacing w:after="57"/>
    </w:pPr>
  </w:style>
  <w:style w:type="paragraph" w:styleId="754">
    <w:name w:val="toc 8"/>
    <w:basedOn w:val="733"/>
    <w:next w:val="733"/>
    <w:uiPriority w:val="39"/>
    <w:qFormat/>
    <w:pPr>
      <w:ind w:left="1984"/>
      <w:spacing w:after="57"/>
    </w:pPr>
  </w:style>
  <w:style w:type="paragraph" w:styleId="755">
    <w:name w:val="Date"/>
    <w:basedOn w:val="733"/>
    <w:next w:val="733"/>
    <w:link w:val="1423"/>
    <w:uiPriority w:val="99"/>
    <w:qFormat/>
    <w:pPr>
      <w:ind w:left="100"/>
    </w:pPr>
  </w:style>
  <w:style w:type="paragraph" w:styleId="756">
    <w:name w:val="endnote text"/>
    <w:basedOn w:val="733"/>
    <w:link w:val="973"/>
    <w:uiPriority w:val="99"/>
    <w:qFormat/>
    <w:rPr>
      <w:sz w:val="20"/>
    </w:rPr>
  </w:style>
  <w:style w:type="paragraph" w:styleId="757">
    <w:name w:val="Footer"/>
    <w:basedOn w:val="733"/>
    <w:link w:val="865"/>
    <w:uiPriority w:val="99"/>
    <w:qFormat/>
    <w:pPr>
      <w:tabs>
        <w:tab w:val="center" w:pos="7143" w:leader="none"/>
        <w:tab w:val="right" w:pos="14287" w:leader="none"/>
      </w:tabs>
    </w:pPr>
  </w:style>
  <w:style w:type="paragraph" w:styleId="758">
    <w:name w:val="Header"/>
    <w:basedOn w:val="733"/>
    <w:uiPriority w:val="99"/>
    <w:qFormat/>
    <w:pPr>
      <w:tabs>
        <w:tab w:val="center" w:pos="7143" w:leader="none"/>
        <w:tab w:val="right" w:pos="14287" w:leader="none"/>
      </w:tabs>
    </w:pPr>
  </w:style>
  <w:style w:type="paragraph" w:styleId="759">
    <w:name w:val="toc 1"/>
    <w:basedOn w:val="733"/>
    <w:next w:val="733"/>
    <w:uiPriority w:val="39"/>
    <w:qFormat/>
    <w:pPr>
      <w:spacing w:after="57"/>
    </w:pPr>
  </w:style>
  <w:style w:type="paragraph" w:styleId="760">
    <w:name w:val="toc 4"/>
    <w:basedOn w:val="733"/>
    <w:next w:val="733"/>
    <w:uiPriority w:val="39"/>
    <w:qFormat/>
    <w:pPr>
      <w:ind w:left="850"/>
      <w:spacing w:after="57"/>
    </w:pPr>
  </w:style>
  <w:style w:type="paragraph" w:styleId="761">
    <w:name w:val="Subtitle"/>
    <w:basedOn w:val="733"/>
    <w:next w:val="733"/>
    <w:link w:val="860"/>
    <w:uiPriority w:val="11"/>
    <w:qFormat/>
    <w:pPr>
      <w:spacing w:before="200" w:after="200"/>
    </w:pPr>
    <w:rPr>
      <w:sz w:val="24"/>
      <w:szCs w:val="24"/>
    </w:rPr>
  </w:style>
  <w:style w:type="paragraph" w:styleId="762">
    <w:name w:val="footnote text"/>
    <w:basedOn w:val="733"/>
    <w:link w:val="972"/>
    <w:uiPriority w:val="0"/>
    <w:qFormat/>
    <w:pPr>
      <w:spacing w:after="40"/>
    </w:pPr>
    <w:rPr>
      <w:sz w:val="18"/>
    </w:rPr>
  </w:style>
  <w:style w:type="paragraph" w:styleId="763">
    <w:name w:val="toc 6"/>
    <w:basedOn w:val="733"/>
    <w:next w:val="733"/>
    <w:uiPriority w:val="39"/>
    <w:qFormat/>
    <w:pPr>
      <w:ind w:left="1417"/>
      <w:spacing w:after="57"/>
    </w:pPr>
  </w:style>
  <w:style w:type="paragraph" w:styleId="764">
    <w:name w:val="table of figures"/>
    <w:basedOn w:val="733"/>
    <w:next w:val="733"/>
    <w:uiPriority w:val="99"/>
    <w:qFormat/>
  </w:style>
  <w:style w:type="paragraph" w:styleId="765">
    <w:name w:val="toc 2"/>
    <w:basedOn w:val="733"/>
    <w:next w:val="733"/>
    <w:uiPriority w:val="39"/>
    <w:qFormat/>
    <w:pPr>
      <w:ind w:left="283"/>
      <w:spacing w:after="57"/>
    </w:pPr>
  </w:style>
  <w:style w:type="paragraph" w:styleId="766">
    <w:name w:val="toc 9"/>
    <w:basedOn w:val="733"/>
    <w:next w:val="733"/>
    <w:uiPriority w:val="39"/>
    <w:qFormat/>
    <w:pPr>
      <w:ind w:left="2268"/>
      <w:spacing w:after="57"/>
    </w:pPr>
  </w:style>
  <w:style w:type="paragraph" w:styleId="767">
    <w:name w:val="HTML Preformatted"/>
    <w:basedOn w:val="733"/>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768">
    <w:name w:val="Normal (Web)"/>
    <w:basedOn w:val="733"/>
    <w:uiPriority w:val="0"/>
    <w:qFormat/>
    <w:pPr>
      <w:jc w:val="left"/>
      <w:spacing w:before="100" w:beforeAutospacing="1" w:after="100" w:afterAutospacing="1"/>
      <w:widowControl/>
    </w:pPr>
    <w:rPr>
      <w:rFonts w:ascii="宋体" w:eastAsia="Times New Roman"/>
      <w:sz w:val="24"/>
      <w:szCs w:val="20"/>
    </w:rPr>
  </w:style>
  <w:style w:type="paragraph" w:styleId="769">
    <w:name w:val="Title"/>
    <w:basedOn w:val="733"/>
    <w:next w:val="733"/>
    <w:link w:val="859"/>
    <w:uiPriority w:val="10"/>
    <w:qFormat/>
    <w:pPr>
      <w:contextualSpacing/>
      <w:spacing w:before="300" w:after="200"/>
    </w:pPr>
    <w:rPr>
      <w:sz w:val="48"/>
      <w:szCs w:val="48"/>
    </w:rPr>
  </w:style>
  <w:style w:type="paragraph" w:styleId="770">
    <w:name w:val="Body Text First Indent 2"/>
    <w:basedOn w:val="751"/>
    <w:uiPriority w:val="0"/>
    <w:qFormat/>
    <w:pPr>
      <w:ind w:left="200" w:firstLine="200"/>
    </w:pPr>
    <w:rPr>
      <w:sz w:val="21"/>
    </w:rPr>
  </w:style>
  <w:style w:type="table" w:styleId="77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2">
    <w:name w:val="Strong"/>
    <w:basedOn w:val="743"/>
    <w:uiPriority w:val="0"/>
    <w:qFormat/>
    <w:rPr>
      <w:b/>
    </w:rPr>
  </w:style>
  <w:style w:type="character" w:styleId="773">
    <w:name w:val="endnote reference"/>
    <w:uiPriority w:val="99"/>
    <w:qFormat/>
    <w:rPr>
      <w:vertAlign w:val="superscript"/>
    </w:rPr>
  </w:style>
  <w:style w:type="character" w:styleId="774">
    <w:name w:val="Emphasis"/>
    <w:uiPriority w:val="0"/>
    <w:qFormat/>
    <w:rPr>
      <w:i/>
    </w:rPr>
  </w:style>
  <w:style w:type="character" w:styleId="775">
    <w:name w:val="Hyperlink"/>
    <w:uiPriority w:val="99"/>
    <w:qFormat/>
    <w:rPr>
      <w:color w:val="0000ff"/>
      <w:u w:val="single"/>
    </w:rPr>
  </w:style>
  <w:style w:type="character" w:styleId="776">
    <w:name w:val="annotation reference"/>
    <w:basedOn w:val="743"/>
    <w:uiPriority w:val="99"/>
    <w:qFormat/>
    <w:rPr>
      <w:sz w:val="21"/>
      <w:szCs w:val="21"/>
    </w:rPr>
  </w:style>
  <w:style w:type="character" w:styleId="777">
    <w:name w:val="footnote reference"/>
    <w:uiPriority w:val="0"/>
    <w:qFormat/>
    <w:rPr>
      <w:vertAlign w:val="superscript"/>
    </w:rPr>
  </w:style>
  <w:style w:type="character" w:styleId="778" w:customStyle="1">
    <w:name w:val="Heading 1 Char"/>
    <w:basedOn w:val="743"/>
    <w:uiPriority w:val="9"/>
    <w:qFormat/>
    <w:rPr>
      <w:rFonts w:ascii="Arial" w:hAnsi="Arial" w:eastAsia="Arial" w:cs="Arial"/>
      <w:sz w:val="40"/>
      <w:szCs w:val="40"/>
    </w:rPr>
  </w:style>
  <w:style w:type="character" w:styleId="779" w:customStyle="1">
    <w:name w:val="Heading 2 Char"/>
    <w:basedOn w:val="743"/>
    <w:uiPriority w:val="9"/>
    <w:qFormat/>
    <w:rPr>
      <w:rFonts w:ascii="Arial" w:hAnsi="Arial" w:eastAsia="Arial" w:cs="Arial"/>
      <w:sz w:val="34"/>
    </w:rPr>
  </w:style>
  <w:style w:type="character" w:styleId="780" w:customStyle="1">
    <w:name w:val="Heading 3 Char"/>
    <w:basedOn w:val="743"/>
    <w:uiPriority w:val="9"/>
    <w:qFormat/>
    <w:rPr>
      <w:rFonts w:ascii="Arial" w:hAnsi="Arial" w:eastAsia="Arial" w:cs="Arial"/>
      <w:sz w:val="30"/>
      <w:szCs w:val="30"/>
    </w:rPr>
  </w:style>
  <w:style w:type="character" w:styleId="781" w:customStyle="1">
    <w:name w:val="Heading 4 Char"/>
    <w:basedOn w:val="743"/>
    <w:uiPriority w:val="9"/>
    <w:qFormat/>
    <w:rPr>
      <w:rFonts w:ascii="Arial" w:hAnsi="Arial" w:eastAsia="Arial" w:cs="Arial"/>
      <w:b/>
      <w:bCs/>
      <w:sz w:val="26"/>
      <w:szCs w:val="26"/>
    </w:rPr>
  </w:style>
  <w:style w:type="character" w:styleId="782" w:customStyle="1">
    <w:name w:val="Heading 5 Char"/>
    <w:basedOn w:val="743"/>
    <w:uiPriority w:val="9"/>
    <w:qFormat/>
    <w:rPr>
      <w:rFonts w:ascii="Arial" w:hAnsi="Arial" w:eastAsia="Arial" w:cs="Arial"/>
      <w:b/>
      <w:bCs/>
      <w:sz w:val="24"/>
      <w:szCs w:val="24"/>
    </w:rPr>
  </w:style>
  <w:style w:type="character" w:styleId="783" w:customStyle="1">
    <w:name w:val="Heading 6 Char"/>
    <w:basedOn w:val="743"/>
    <w:uiPriority w:val="9"/>
    <w:qFormat/>
    <w:rPr>
      <w:rFonts w:ascii="Arial" w:hAnsi="Arial" w:eastAsia="Arial" w:cs="Arial"/>
      <w:b/>
      <w:bCs/>
      <w:sz w:val="22"/>
      <w:szCs w:val="22"/>
    </w:rPr>
  </w:style>
  <w:style w:type="character" w:styleId="784" w:customStyle="1">
    <w:name w:val="Heading 7 Char"/>
    <w:basedOn w:val="743"/>
    <w:uiPriority w:val="9"/>
    <w:qFormat/>
    <w:rPr>
      <w:rFonts w:ascii="Arial" w:hAnsi="Arial" w:eastAsia="Arial" w:cs="Arial"/>
      <w:b/>
      <w:bCs/>
      <w:i/>
      <w:iCs/>
      <w:sz w:val="22"/>
      <w:szCs w:val="22"/>
    </w:rPr>
  </w:style>
  <w:style w:type="character" w:styleId="785" w:customStyle="1">
    <w:name w:val="Heading 8 Char"/>
    <w:basedOn w:val="743"/>
    <w:uiPriority w:val="9"/>
    <w:qFormat/>
    <w:rPr>
      <w:rFonts w:ascii="Arial" w:hAnsi="Arial" w:eastAsia="Arial" w:cs="Arial"/>
      <w:i/>
      <w:iCs/>
      <w:sz w:val="22"/>
      <w:szCs w:val="22"/>
    </w:rPr>
  </w:style>
  <w:style w:type="character" w:styleId="786" w:customStyle="1">
    <w:name w:val="Heading 9 Char"/>
    <w:basedOn w:val="743"/>
    <w:uiPriority w:val="9"/>
    <w:qFormat/>
    <w:rPr>
      <w:rFonts w:ascii="Arial" w:hAnsi="Arial" w:eastAsia="Arial" w:cs="Arial"/>
      <w:i/>
      <w:iCs/>
      <w:sz w:val="21"/>
      <w:szCs w:val="21"/>
    </w:rPr>
  </w:style>
  <w:style w:type="character" w:styleId="787" w:customStyle="1">
    <w:name w:val="Title Char"/>
    <w:basedOn w:val="743"/>
    <w:uiPriority w:val="10"/>
    <w:qFormat/>
    <w:rPr>
      <w:sz w:val="48"/>
      <w:szCs w:val="48"/>
    </w:rPr>
  </w:style>
  <w:style w:type="character" w:styleId="788" w:customStyle="1">
    <w:name w:val="Quote Char"/>
    <w:uiPriority w:val="29"/>
    <w:qFormat/>
    <w:rPr>
      <w:i/>
    </w:rPr>
  </w:style>
  <w:style w:type="character" w:styleId="789" w:customStyle="1">
    <w:name w:val="Intense Quote Char"/>
    <w:uiPriority w:val="30"/>
    <w:qFormat/>
    <w:rPr>
      <w:i/>
    </w:rPr>
  </w:style>
  <w:style w:type="character" w:styleId="790" w:customStyle="1">
    <w:name w:val="Header Char"/>
    <w:basedOn w:val="743"/>
    <w:uiPriority w:val="99"/>
    <w:qFormat/>
  </w:style>
  <w:style w:type="character" w:styleId="791" w:customStyle="1">
    <w:name w:val="Footer Char"/>
    <w:basedOn w:val="743"/>
    <w:uiPriority w:val="99"/>
    <w:qFormat/>
  </w:style>
  <w:style w:type="table" w:styleId="792" w:customStyle="1">
    <w:name w:val="Plain Table 1"/>
    <w:basedOn w:val="74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Plain Table 2"/>
    <w:basedOn w:val="74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Plain Table 3"/>
    <w:basedOn w:val="74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5" w:customStyle="1">
    <w:name w:val="Plain Table 4"/>
    <w:basedOn w:val="74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6" w:customStyle="1">
    <w:name w:val="Plain Table 5"/>
    <w:basedOn w:val="74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7" w:customStyle="1">
    <w:name w:val="Grid Table 1 Light"/>
    <w:basedOn w:val="74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8" w:customStyle="1">
    <w:name w:val="Grid Table 2"/>
    <w:basedOn w:val="74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9" w:customStyle="1">
    <w:name w:val="Grid Table 3"/>
    <w:basedOn w:val="74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4"/>
    <w:basedOn w:val="74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1" w:customStyle="1">
    <w:name w:val="Grid Table 5 Dark"/>
    <w:basedOn w:val="74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2" w:customStyle="1">
    <w:name w:val="Grid Table 6 Colorful"/>
    <w:basedOn w:val="74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3" w:customStyle="1">
    <w:name w:val="Grid Table 7 Colorful"/>
    <w:basedOn w:val="74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4" w:customStyle="1">
    <w:name w:val="List Table 1 Light"/>
    <w:basedOn w:val="74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5" w:customStyle="1">
    <w:name w:val="List Table 2"/>
    <w:basedOn w:val="74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6" w:customStyle="1">
    <w:name w:val="List Table 3"/>
    <w:basedOn w:val="74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7" w:customStyle="1">
    <w:name w:val="List Table 4"/>
    <w:basedOn w:val="74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8" w:customStyle="1">
    <w:name w:val="List Table 5 Dark"/>
    <w:basedOn w:val="74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9" w:customStyle="1">
    <w:name w:val="List Table 6 Colorful"/>
    <w:basedOn w:val="74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0" w:customStyle="1">
    <w:name w:val="List Table 7 Colorful"/>
    <w:basedOn w:val="74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11" w:customStyle="1">
    <w:name w:val="TOC Heading"/>
    <w:uiPriority w:val="39"/>
    <w:unhideWhenUsed/>
    <w:qFormat/>
    <w:rPr>
      <w:rFonts w:hint="default" w:ascii="Times New Roman" w:hAnsi="Times New Roman" w:eastAsia="宋体" w:cs="Times New Roman"/>
    </w:rPr>
  </w:style>
  <w:style w:type="paragraph" w:styleId="812"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813" w:customStyle="1">
    <w:name w:val="正文首行缩进11"/>
    <w:basedOn w:val="814"/>
    <w:uiPriority w:val="99"/>
    <w:unhideWhenUsed/>
    <w:qFormat/>
    <w:pPr>
      <w:ind w:firstLine="420"/>
    </w:pPr>
  </w:style>
  <w:style w:type="paragraph" w:styleId="814" w:customStyle="1">
    <w:name w:val="正文文本12"/>
    <w:basedOn w:val="733"/>
    <w:uiPriority w:val="0"/>
    <w:qFormat/>
    <w:rPr>
      <w:rFonts w:ascii="楷体_GB2312" w:hAnsi="Arial" w:eastAsia="楷体_GB2312"/>
      <w:sz w:val="28"/>
      <w:szCs w:val="28"/>
    </w:rPr>
  </w:style>
  <w:style w:type="paragraph" w:styleId="815" w:customStyle="1">
    <w:name w:val="样式1"/>
    <w:basedOn w:val="816"/>
    <w:next w:val="733"/>
    <w:uiPriority w:val="0"/>
    <w:qFormat/>
    <w:pPr>
      <w:tabs>
        <w:tab w:val="left" w:pos="0" w:leader="none"/>
        <w:tab w:val="left" w:pos="840" w:leader="none"/>
      </w:tabs>
    </w:pPr>
    <w:rPr>
      <w:rFonts w:ascii="Arial" w:hAnsi="Arial" w:eastAsia="幼圆" w:cs="Arial"/>
      <w:sz w:val="24"/>
      <w:szCs w:val="20"/>
    </w:rPr>
  </w:style>
  <w:style w:type="paragraph" w:styleId="816" w:customStyle="1">
    <w:name w:val="列表编号1"/>
    <w:basedOn w:val="733"/>
    <w:uiPriority w:val="0"/>
    <w:qFormat/>
    <w:pPr>
      <w:spacing w:line="360" w:lineRule="auto"/>
      <w:tabs>
        <w:tab w:val="left" w:pos="0" w:leader="none"/>
        <w:tab w:val="left" w:pos="840" w:leader="none"/>
      </w:tabs>
    </w:pPr>
  </w:style>
  <w:style w:type="table" w:styleId="817" w:customStyle="1">
    <w:name w:val="无格式表格 11"/>
    <w:basedOn w:val="744"/>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8" w:customStyle="1">
    <w:name w:val="无格式表格 21"/>
    <w:basedOn w:val="744"/>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9" w:customStyle="1">
    <w:name w:val="无格式表格 31"/>
    <w:basedOn w:val="744"/>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0" w:customStyle="1">
    <w:name w:val="无格式表格 41"/>
    <w:basedOn w:val="744"/>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1" w:customStyle="1">
    <w:name w:val="无格式表格 51"/>
    <w:basedOn w:val="744"/>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2" w:customStyle="1">
    <w:name w:val="网格表 1 浅色1"/>
    <w:basedOn w:val="744"/>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23" w:customStyle="1">
    <w:name w:val="网格表 21"/>
    <w:basedOn w:val="744"/>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24" w:customStyle="1">
    <w:name w:val="网格表 31"/>
    <w:basedOn w:val="744"/>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网格表 41"/>
    <w:basedOn w:val="74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26" w:customStyle="1">
    <w:name w:val="网格表 5 深色1"/>
    <w:basedOn w:val="74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27" w:customStyle="1">
    <w:name w:val="网格表 6 彩色1"/>
    <w:basedOn w:val="744"/>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828" w:customStyle="1">
    <w:name w:val="网格表 7 彩色1"/>
    <w:basedOn w:val="744"/>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29" w:customStyle="1">
    <w:name w:val="清单表 1 浅色1"/>
    <w:basedOn w:val="744"/>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30" w:customStyle="1">
    <w:name w:val="清单表 21"/>
    <w:basedOn w:val="744"/>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831" w:customStyle="1">
    <w:name w:val="清单表 31"/>
    <w:basedOn w:val="744"/>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32" w:customStyle="1">
    <w:name w:val="清单表 41"/>
    <w:basedOn w:val="74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33" w:customStyle="1">
    <w:name w:val="清单表 5 深色1"/>
    <w:basedOn w:val="744"/>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834" w:customStyle="1">
    <w:name w:val="清单表 6 彩色1"/>
    <w:basedOn w:val="744"/>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835" w:customStyle="1">
    <w:name w:val="清单表 7 彩色1"/>
    <w:basedOn w:val="744"/>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836" w:customStyle="1">
    <w:name w:val="TOC 标题1"/>
    <w:uiPriority w:val="39"/>
    <w:qFormat/>
    <w:rPr>
      <w:rFonts w:hint="default" w:ascii="Times New Roman" w:hAnsi="Times New Roman" w:eastAsia="宋体" w:cs="Times New Roman"/>
      <w:lang w:val="en-US" w:eastAsia="zh-CN" w:bidi="ar-SA"/>
    </w:rPr>
  </w:style>
  <w:style w:type="character" w:styleId="837" w:customStyle="1">
    <w:name w:val="Heading 1 Char_434700aa-fe40-4ee6-9069-0a69300fd62b"/>
    <w:basedOn w:val="743"/>
    <w:uiPriority w:val="9"/>
    <w:qFormat/>
    <w:rPr>
      <w:rFonts w:ascii="Arial" w:hAnsi="Arial" w:eastAsia="Arial" w:cs="Arial"/>
      <w:sz w:val="40"/>
      <w:szCs w:val="40"/>
    </w:rPr>
  </w:style>
  <w:style w:type="character" w:styleId="838" w:customStyle="1">
    <w:name w:val="Heading 5 Char_925b8ece-8082-461d-ae29-1d41b41a7251"/>
    <w:basedOn w:val="743"/>
    <w:uiPriority w:val="9"/>
    <w:qFormat/>
    <w:rPr>
      <w:rFonts w:ascii="Arial" w:hAnsi="Arial" w:eastAsia="Arial" w:cs="Arial"/>
      <w:b/>
      <w:bCs/>
      <w:sz w:val="24"/>
      <w:szCs w:val="24"/>
    </w:rPr>
  </w:style>
  <w:style w:type="character" w:styleId="839" w:customStyle="1">
    <w:name w:val="Heading 6 Char_a35ea97a-1ce8-4d9b-8930-2f6c61bf63ec"/>
    <w:basedOn w:val="743"/>
    <w:uiPriority w:val="9"/>
    <w:qFormat/>
    <w:rPr>
      <w:rFonts w:ascii="Arial" w:hAnsi="Arial" w:eastAsia="Arial" w:cs="Arial"/>
      <w:b/>
      <w:bCs/>
      <w:sz w:val="22"/>
      <w:szCs w:val="22"/>
    </w:rPr>
  </w:style>
  <w:style w:type="character" w:styleId="840" w:customStyle="1">
    <w:name w:val="Heading 7 Char_187ddb87-c7bc-4839-9585-67a43c484026"/>
    <w:basedOn w:val="743"/>
    <w:uiPriority w:val="9"/>
    <w:qFormat/>
    <w:rPr>
      <w:rFonts w:ascii="Arial" w:hAnsi="Arial" w:eastAsia="Arial" w:cs="Arial"/>
      <w:b/>
      <w:bCs/>
      <w:i/>
      <w:iCs/>
      <w:sz w:val="22"/>
      <w:szCs w:val="22"/>
    </w:rPr>
  </w:style>
  <w:style w:type="character" w:styleId="841" w:customStyle="1">
    <w:name w:val="Heading 8 Char_f86cc6f1-e07f-46cd-8999-b4d6f395b7ab"/>
    <w:basedOn w:val="743"/>
    <w:uiPriority w:val="9"/>
    <w:qFormat/>
    <w:rPr>
      <w:rFonts w:ascii="Arial" w:hAnsi="Arial" w:eastAsia="Arial" w:cs="Arial"/>
      <w:i/>
      <w:iCs/>
      <w:sz w:val="22"/>
      <w:szCs w:val="22"/>
    </w:rPr>
  </w:style>
  <w:style w:type="character" w:styleId="842" w:customStyle="1">
    <w:name w:val="Heading 9 Char_78d770f5-7fe8-45f8-a379-5ea7765ab889"/>
    <w:basedOn w:val="743"/>
    <w:uiPriority w:val="9"/>
    <w:qFormat/>
    <w:rPr>
      <w:rFonts w:ascii="Arial" w:hAnsi="Arial" w:eastAsia="Arial" w:cs="Arial"/>
      <w:i/>
      <w:iCs/>
      <w:sz w:val="21"/>
      <w:szCs w:val="21"/>
    </w:rPr>
  </w:style>
  <w:style w:type="character" w:styleId="843" w:customStyle="1">
    <w:name w:val="Title Char_cba70f7b-6b0c-40c3-9c1d-79b000d9620e"/>
    <w:basedOn w:val="743"/>
    <w:uiPriority w:val="10"/>
    <w:qFormat/>
    <w:rPr>
      <w:sz w:val="48"/>
      <w:szCs w:val="48"/>
    </w:rPr>
  </w:style>
  <w:style w:type="character" w:styleId="844" w:customStyle="1">
    <w:name w:val="Subtitle Char"/>
    <w:basedOn w:val="743"/>
    <w:uiPriority w:val="11"/>
    <w:qFormat/>
    <w:rPr>
      <w:sz w:val="24"/>
      <w:szCs w:val="24"/>
    </w:rPr>
  </w:style>
  <w:style w:type="character" w:styleId="845" w:customStyle="1">
    <w:name w:val="Quote Char_7b531250-58de-49b9-9d0c-04cfbc5a8719"/>
    <w:uiPriority w:val="29"/>
    <w:qFormat/>
    <w:rPr>
      <w:i/>
    </w:rPr>
  </w:style>
  <w:style w:type="character" w:styleId="846" w:customStyle="1">
    <w:name w:val="Intense Quote Char_0c2ead29-d2a6-4ac5-8f7c-28c2f003bdba"/>
    <w:uiPriority w:val="30"/>
    <w:qFormat/>
    <w:rPr>
      <w:i/>
    </w:rPr>
  </w:style>
  <w:style w:type="character" w:styleId="847" w:customStyle="1">
    <w:name w:val="Caption Char"/>
    <w:uiPriority w:val="99"/>
    <w:qFormat/>
  </w:style>
  <w:style w:type="character" w:styleId="848" w:customStyle="1">
    <w:name w:val="Footnote Text Char"/>
    <w:uiPriority w:val="99"/>
    <w:qFormat/>
    <w:rPr>
      <w:sz w:val="18"/>
    </w:rPr>
  </w:style>
  <w:style w:type="character" w:styleId="849" w:customStyle="1">
    <w:name w:val="Endnote Text Char"/>
    <w:uiPriority w:val="99"/>
    <w:qFormat/>
    <w:rPr>
      <w:sz w:val="20"/>
    </w:rPr>
  </w:style>
  <w:style w:type="paragraph" w:styleId="850" w:customStyle="1">
    <w:name w:val="TOC 标题111"/>
    <w:uiPriority w:val="39"/>
    <w:qFormat/>
    <w:rPr>
      <w:rFonts w:hint="default" w:ascii="Times New Roman" w:hAnsi="Times New Roman" w:eastAsia="宋体" w:cs="Times New Roman"/>
      <w:lang w:val="en-US" w:eastAsia="zh-CN" w:bidi="ar-SA"/>
    </w:rPr>
  </w:style>
  <w:style w:type="paragraph" w:styleId="851" w:customStyle="1">
    <w:name w:val="正文文本1"/>
    <w:basedOn w:val="733"/>
    <w:next w:val="733"/>
    <w:link w:val="986"/>
    <w:uiPriority w:val="0"/>
    <w:qFormat/>
    <w:pPr>
      <w:spacing w:line="60" w:lineRule="auto"/>
    </w:pPr>
    <w:rPr>
      <w:rFonts w:ascii="仿宋_GB2312" w:eastAsia="仿宋_GB2312"/>
      <w:sz w:val="32"/>
    </w:rPr>
  </w:style>
  <w:style w:type="character" w:styleId="852" w:customStyle="1">
    <w:name w:val="标题 1 字符1"/>
    <w:link w:val="734"/>
    <w:uiPriority w:val="9"/>
    <w:qFormat/>
    <w:rPr>
      <w:rFonts w:ascii="宋体" w:hAnsi="宋体" w:eastAsia="Arial" w:cs="宋体"/>
      <w:b/>
      <w:color w:val="000000"/>
      <w:sz w:val="44"/>
      <w:szCs w:val="44"/>
      <w:highlight w:val="none"/>
      <w:lang w:val="en-US" w:eastAsia="zh-CN" w:bidi="ar-SA"/>
    </w:rPr>
  </w:style>
  <w:style w:type="character" w:styleId="853" w:customStyle="1">
    <w:name w:val="标题 5 字符"/>
    <w:link w:val="738"/>
    <w:uiPriority w:val="9"/>
    <w:qFormat/>
    <w:rPr>
      <w:rFonts w:ascii="Arial" w:hAnsi="Arial" w:eastAsia="Arial" w:cs="Arial"/>
      <w:b/>
      <w:bCs/>
      <w:sz w:val="24"/>
      <w:szCs w:val="24"/>
    </w:rPr>
  </w:style>
  <w:style w:type="character" w:styleId="854" w:customStyle="1">
    <w:name w:val="标题 6 字符"/>
    <w:link w:val="739"/>
    <w:uiPriority w:val="9"/>
    <w:qFormat/>
    <w:rPr>
      <w:rFonts w:ascii="Arial" w:hAnsi="Arial" w:eastAsia="Arial" w:cs="Arial"/>
      <w:b/>
      <w:bCs/>
      <w:sz w:val="22"/>
      <w:szCs w:val="22"/>
    </w:rPr>
  </w:style>
  <w:style w:type="character" w:styleId="855" w:customStyle="1">
    <w:name w:val="标题 7 字符"/>
    <w:link w:val="740"/>
    <w:uiPriority w:val="9"/>
    <w:qFormat/>
    <w:rPr>
      <w:rFonts w:ascii="Arial" w:hAnsi="Arial" w:eastAsia="Arial" w:cs="Arial"/>
      <w:b/>
      <w:bCs/>
      <w:i/>
      <w:iCs/>
      <w:sz w:val="22"/>
      <w:szCs w:val="22"/>
    </w:rPr>
  </w:style>
  <w:style w:type="character" w:styleId="856" w:customStyle="1">
    <w:name w:val="标题 8 字符"/>
    <w:link w:val="741"/>
    <w:uiPriority w:val="9"/>
    <w:qFormat/>
    <w:rPr>
      <w:rFonts w:ascii="Arial" w:hAnsi="Arial" w:eastAsia="Arial" w:cs="Arial"/>
      <w:i/>
      <w:iCs/>
      <w:sz w:val="22"/>
      <w:szCs w:val="22"/>
    </w:rPr>
  </w:style>
  <w:style w:type="character" w:styleId="857" w:customStyle="1">
    <w:name w:val="标题 9 字符"/>
    <w:link w:val="742"/>
    <w:uiPriority w:val="9"/>
    <w:qFormat/>
    <w:rPr>
      <w:rFonts w:ascii="Arial" w:hAnsi="Arial" w:eastAsia="Arial" w:cs="Arial"/>
      <w:i/>
      <w:iCs/>
      <w:sz w:val="21"/>
      <w:szCs w:val="21"/>
    </w:rPr>
  </w:style>
  <w:style w:type="paragraph" w:styleId="858">
    <w:name w:val="No Spacing"/>
    <w:uiPriority w:val="1"/>
    <w:qFormat/>
    <w:rPr>
      <w:rFonts w:hint="default" w:ascii="Times New Roman" w:hAnsi="Times New Roman" w:eastAsia="宋体" w:cs="Times New Roman"/>
      <w:lang w:val="en-US" w:eastAsia="zh-CN" w:bidi="ar-SA"/>
    </w:rPr>
  </w:style>
  <w:style w:type="character" w:styleId="859" w:customStyle="1">
    <w:name w:val="标题 字符"/>
    <w:link w:val="769"/>
    <w:uiPriority w:val="10"/>
    <w:qFormat/>
    <w:rPr>
      <w:sz w:val="48"/>
      <w:szCs w:val="48"/>
    </w:rPr>
  </w:style>
  <w:style w:type="character" w:styleId="860" w:customStyle="1">
    <w:name w:val="副标题 字符"/>
    <w:link w:val="761"/>
    <w:uiPriority w:val="11"/>
    <w:qFormat/>
    <w:rPr>
      <w:sz w:val="24"/>
      <w:szCs w:val="24"/>
    </w:rPr>
  </w:style>
  <w:style w:type="paragraph" w:styleId="861">
    <w:name w:val="Quote"/>
    <w:basedOn w:val="733"/>
    <w:next w:val="733"/>
    <w:link w:val="862"/>
    <w:uiPriority w:val="29"/>
    <w:qFormat/>
    <w:pPr>
      <w:ind w:left="720" w:right="720"/>
    </w:pPr>
    <w:rPr>
      <w:i/>
    </w:rPr>
  </w:style>
  <w:style w:type="character" w:styleId="862" w:customStyle="1">
    <w:name w:val="引用 字符"/>
    <w:link w:val="861"/>
    <w:uiPriority w:val="29"/>
    <w:qFormat/>
    <w:rPr>
      <w:i/>
    </w:rPr>
  </w:style>
  <w:style w:type="paragraph" w:styleId="863">
    <w:name w:val="Intense Quote"/>
    <w:basedOn w:val="733"/>
    <w:next w:val="733"/>
    <w:link w:val="86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4" w:customStyle="1">
    <w:name w:val="明显引用 字符"/>
    <w:link w:val="863"/>
    <w:uiPriority w:val="30"/>
    <w:qFormat/>
    <w:rPr>
      <w:i/>
    </w:rPr>
  </w:style>
  <w:style w:type="character" w:styleId="865" w:customStyle="1">
    <w:name w:val="页脚 字符1"/>
    <w:link w:val="757"/>
    <w:uiPriority w:val="99"/>
    <w:qFormat/>
  </w:style>
  <w:style w:type="table" w:styleId="866"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67"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868"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69"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870"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71"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72"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73"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874"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875"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876"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77"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78"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79"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886"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887"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888"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89"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90"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91"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92"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93"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94"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95"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96"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9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89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89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90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90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90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903"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904"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05"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90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0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908"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09"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910" w:customStyle="1">
    <w:name w:val="List Table 1 Light - Accent 2"/>
    <w:uiPriority w:val="99"/>
    <w:qFormat/>
    <w:tblPr>
      <w:tblCellMar>
        <w:left w:w="0" w:type="dxa"/>
        <w:top w:w="0" w:type="dxa"/>
        <w:right w:w="0"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911" w:customStyle="1">
    <w:name w:val="List Table 1 Light - Accent 3"/>
    <w:uiPriority w:val="99"/>
    <w:qFormat/>
    <w:tblPr>
      <w:tblCellMar>
        <w:left w:w="0" w:type="dxa"/>
        <w:top w:w="0" w:type="dxa"/>
        <w:right w:w="0"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912"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13"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914" w:customStyle="1">
    <w:name w:val="List Table 1 Light - Accent 6"/>
    <w:uiPriority w:val="99"/>
    <w:qFormat/>
    <w:tblPr>
      <w:tblCellMar>
        <w:left w:w="0" w:type="dxa"/>
        <w:top w:w="0" w:type="dxa"/>
        <w:right w:w="0"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915"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16"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917"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18"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19"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20"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21"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22"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923"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924"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25"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26"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27"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28"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29"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30"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31"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32"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33"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34"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935"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936"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37"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38"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39"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940"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941"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942"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943"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944"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945"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46" w:customStyle="1">
    <w:name w:val="List Table 7 Colorful - Accent 2"/>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47" w:customStyle="1">
    <w:name w:val="List Table 7 Colorful - Accent 3"/>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948"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49"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50"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5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5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5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5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5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5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5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58"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59"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60"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61"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62"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63"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64"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65"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966"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67"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968"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969"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70"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71"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72" w:customStyle="1">
    <w:name w:val="脚注文本 字符"/>
    <w:link w:val="762"/>
    <w:uiPriority w:val="0"/>
    <w:qFormat/>
    <w:rPr>
      <w:sz w:val="18"/>
    </w:rPr>
  </w:style>
  <w:style w:type="character" w:styleId="973" w:customStyle="1">
    <w:name w:val="尾注文本 字符"/>
    <w:link w:val="756"/>
    <w:uiPriority w:val="99"/>
    <w:qFormat/>
    <w:rPr>
      <w:sz w:val="20"/>
    </w:rPr>
  </w:style>
  <w:style w:type="paragraph" w:styleId="974" w:customStyle="1">
    <w:name w:val="TOC 标题11"/>
    <w:uiPriority w:val="39"/>
    <w:qFormat/>
    <w:rPr>
      <w:rFonts w:hint="default" w:ascii="Times New Roman" w:hAnsi="Times New Roman" w:eastAsia="宋体" w:cs="Times New Roman"/>
      <w:lang w:val="en-US" w:eastAsia="zh-CN" w:bidi="ar-SA"/>
    </w:rPr>
  </w:style>
  <w:style w:type="paragraph" w:styleId="975" w:customStyle="1">
    <w:name w:val="标题 11"/>
    <w:basedOn w:val="733"/>
    <w:next w:val="733"/>
    <w:link w:val="987"/>
    <w:uiPriority w:val="0"/>
    <w:qFormat/>
    <w:pPr>
      <w:keepLines/>
      <w:keepNext/>
      <w:spacing w:before="340" w:after="330" w:line="576" w:lineRule="auto"/>
      <w:outlineLvl w:val="0"/>
    </w:pPr>
    <w:rPr>
      <w:b/>
      <w:sz w:val="44"/>
      <w:szCs w:val="20"/>
    </w:rPr>
  </w:style>
  <w:style w:type="paragraph" w:styleId="976" w:customStyle="1">
    <w:name w:val="标题 21"/>
    <w:basedOn w:val="733"/>
    <w:next w:val="733"/>
    <w:link w:val="988"/>
    <w:uiPriority w:val="0"/>
    <w:qFormat/>
    <w:pPr>
      <w:keepLines/>
      <w:keepNext/>
      <w:spacing w:before="260" w:after="260" w:line="413" w:lineRule="auto"/>
      <w:outlineLvl w:val="1"/>
    </w:pPr>
    <w:rPr>
      <w:rFonts w:ascii="Arial" w:hAnsi="Arial" w:eastAsia="黑体"/>
      <w:b/>
      <w:sz w:val="32"/>
      <w:szCs w:val="20"/>
    </w:rPr>
  </w:style>
  <w:style w:type="paragraph" w:styleId="977" w:customStyle="1">
    <w:name w:val="标题 31"/>
    <w:basedOn w:val="733"/>
    <w:next w:val="733"/>
    <w:link w:val="989"/>
    <w:uiPriority w:val="0"/>
    <w:qFormat/>
    <w:pPr>
      <w:keepLines/>
      <w:keepNext/>
      <w:spacing w:before="260" w:after="260" w:line="413" w:lineRule="auto"/>
      <w:outlineLvl w:val="2"/>
    </w:pPr>
    <w:rPr>
      <w:b/>
      <w:sz w:val="32"/>
      <w:szCs w:val="20"/>
    </w:rPr>
  </w:style>
  <w:style w:type="paragraph" w:styleId="978" w:customStyle="1">
    <w:name w:val="标题 41"/>
    <w:basedOn w:val="733"/>
    <w:next w:val="733"/>
    <w:link w:val="990"/>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paragraph" w:styleId="979" w:customStyle="1">
    <w:name w:val="标题 51"/>
    <w:basedOn w:val="733"/>
    <w:next w:val="733"/>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80" w:customStyle="1">
    <w:name w:val="标题 61"/>
    <w:basedOn w:val="733"/>
    <w:next w:val="733"/>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81" w:customStyle="1">
    <w:name w:val="标题 71"/>
    <w:basedOn w:val="733"/>
    <w:next w:val="733"/>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82" w:customStyle="1">
    <w:name w:val="标题 81"/>
    <w:basedOn w:val="733"/>
    <w:next w:val="733"/>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83" w:customStyle="1">
    <w:name w:val="标题 91"/>
    <w:basedOn w:val="733"/>
    <w:next w:val="733"/>
    <w:uiPriority w:val="0"/>
    <w:qFormat/>
    <w:pPr>
      <w:jc w:val="center"/>
      <w:keepNext/>
      <w:spacing w:line="600" w:lineRule="exact"/>
      <w:outlineLvl w:val="8"/>
    </w:pPr>
    <w:rPr>
      <w:rFonts w:ascii="仿宋_GB2312" w:eastAsia="仿宋_GB2312"/>
      <w:sz w:val="32"/>
    </w:rPr>
  </w:style>
  <w:style w:type="character" w:styleId="984" w:customStyle="1">
    <w:name w:val="默认段落字体1"/>
    <w:uiPriority w:val="1"/>
    <w:qFormat/>
  </w:style>
  <w:style w:type="table" w:styleId="985" w:customStyle="1">
    <w:name w:val="普通表格1"/>
    <w:uiPriority w:val="0"/>
    <w:qFormat/>
    <w:tblPr>
      <w:tblCellMar>
        <w:left w:w="0" w:type="dxa"/>
        <w:top w:w="0" w:type="dxa"/>
        <w:right w:w="0" w:type="dxa"/>
        <w:bottom w:w="0" w:type="dxa"/>
      </w:tblCellMar>
    </w:tblPr>
  </w:style>
  <w:style w:type="character" w:styleId="986" w:customStyle="1">
    <w:name w:val="正文文本 字符"/>
    <w:link w:val="851"/>
    <w:uiPriority w:val="0"/>
    <w:qFormat/>
    <w:rPr>
      <w:rFonts w:ascii="仿宋_GB2312" w:eastAsia="仿宋_GB2312"/>
      <w:sz w:val="32"/>
      <w:szCs w:val="22"/>
    </w:rPr>
  </w:style>
  <w:style w:type="character" w:styleId="987" w:customStyle="1">
    <w:name w:val="标题 1 字符"/>
    <w:link w:val="975"/>
    <w:uiPriority w:val="0"/>
    <w:qFormat/>
    <w:rPr>
      <w:b/>
      <w:sz w:val="44"/>
    </w:rPr>
  </w:style>
  <w:style w:type="character" w:styleId="988" w:customStyle="1">
    <w:name w:val="标题 2 字符"/>
    <w:link w:val="976"/>
    <w:uiPriority w:val="0"/>
    <w:qFormat/>
    <w:rPr>
      <w:rFonts w:ascii="Arial" w:hAnsi="Arial" w:eastAsia="黑体"/>
      <w:b/>
      <w:sz w:val="32"/>
    </w:rPr>
  </w:style>
  <w:style w:type="character" w:styleId="989" w:customStyle="1">
    <w:name w:val="标题 3 字符"/>
    <w:link w:val="977"/>
    <w:uiPriority w:val="0"/>
    <w:qFormat/>
    <w:rPr>
      <w:b/>
      <w:sz w:val="32"/>
    </w:rPr>
  </w:style>
  <w:style w:type="character" w:styleId="990" w:customStyle="1">
    <w:name w:val="标题 4 字符"/>
    <w:link w:val="978"/>
    <w:uiPriority w:val="0"/>
    <w:qFormat/>
    <w:rPr>
      <w:rFonts w:ascii="宋体" w:eastAsia="宋体"/>
      <w:color w:val="800000"/>
      <w:sz w:val="28"/>
      <w:lang w:val="en-US" w:eastAsia="zh-CN" w:bidi="ar-SA"/>
    </w:rPr>
  </w:style>
  <w:style w:type="paragraph" w:styleId="991" w:customStyle="1">
    <w:name w:val="目录 71"/>
    <w:basedOn w:val="733"/>
    <w:next w:val="733"/>
    <w:uiPriority w:val="0"/>
    <w:qFormat/>
    <w:pPr>
      <w:ind w:left="1260"/>
      <w:jc w:val="left"/>
    </w:pPr>
    <w:rPr>
      <w:rFonts w:ascii="Calibri" w:hAnsi="Calibri" w:cs="Calibri"/>
      <w:sz w:val="18"/>
      <w:szCs w:val="18"/>
    </w:rPr>
  </w:style>
  <w:style w:type="paragraph" w:styleId="992" w:customStyle="1">
    <w:name w:val="列表项目符号 41"/>
    <w:basedOn w:val="733"/>
    <w:uiPriority w:val="0"/>
    <w:qFormat/>
    <w:pPr>
      <w:ind w:left="360" w:hanging="360"/>
      <w:spacing w:line="380" w:lineRule="exact"/>
      <w:tabs>
        <w:tab w:val="left" w:pos="360" w:leader="none"/>
      </w:tabs>
    </w:pPr>
    <w:rPr>
      <w:rFonts w:ascii="Calibri" w:hAnsi="Calibri"/>
      <w:sz w:val="28"/>
    </w:rPr>
  </w:style>
  <w:style w:type="paragraph" w:styleId="993" w:customStyle="1">
    <w:name w:val="索引 81"/>
    <w:basedOn w:val="733"/>
    <w:next w:val="733"/>
    <w:uiPriority w:val="0"/>
    <w:qFormat/>
    <w:pPr>
      <w:ind w:left="1400"/>
    </w:pPr>
    <w:rPr>
      <w:rFonts w:ascii="Calibri" w:hAnsi="Calibri"/>
    </w:rPr>
  </w:style>
  <w:style w:type="paragraph" w:styleId="994" w:customStyle="1">
    <w:name w:val="正文缩进11"/>
    <w:basedOn w:val="733"/>
    <w:uiPriority w:val="0"/>
    <w:qFormat/>
    <w:pPr>
      <w:ind w:firstLine="420"/>
    </w:pPr>
    <w:rPr>
      <w:rFonts w:ascii="宋体"/>
      <w:color w:val="000000"/>
      <w:sz w:val="24"/>
      <w:szCs w:val="20"/>
    </w:rPr>
  </w:style>
  <w:style w:type="paragraph" w:styleId="995" w:customStyle="1">
    <w:name w:val="题注1"/>
    <w:basedOn w:val="733"/>
    <w:next w:val="733"/>
    <w:link w:val="996"/>
    <w:uiPriority w:val="0"/>
    <w:qFormat/>
    <w:pPr>
      <w:spacing w:line="360" w:lineRule="auto"/>
      <w:tabs>
        <w:tab w:val="left" w:pos="0" w:leader="none"/>
      </w:tabs>
    </w:pPr>
    <w:rPr>
      <w:rFonts w:ascii="Arial" w:hAnsi="Arial" w:eastAsia="黑体"/>
      <w:sz w:val="20"/>
      <w:szCs w:val="20"/>
    </w:rPr>
  </w:style>
  <w:style w:type="character" w:styleId="996" w:customStyle="1">
    <w:name w:val="题注 字符"/>
    <w:link w:val="995"/>
    <w:uiPriority w:val="0"/>
    <w:qFormat/>
    <w:rPr>
      <w:rFonts w:ascii="Arial" w:hAnsi="Arial" w:eastAsia="黑体" w:cs="Arial"/>
    </w:rPr>
  </w:style>
  <w:style w:type="paragraph" w:styleId="997" w:customStyle="1">
    <w:name w:val="索引 51"/>
    <w:basedOn w:val="733"/>
    <w:next w:val="733"/>
    <w:uiPriority w:val="0"/>
    <w:qFormat/>
    <w:pPr>
      <w:ind w:left="800"/>
    </w:pPr>
    <w:rPr>
      <w:rFonts w:ascii="Calibri" w:hAnsi="Calibri"/>
    </w:rPr>
  </w:style>
  <w:style w:type="paragraph" w:styleId="998" w:customStyle="1">
    <w:name w:val="列表项目符号1"/>
    <w:basedOn w:val="733"/>
    <w:uiPriority w:val="0"/>
    <w:qFormat/>
    <w:pPr>
      <w:ind w:left="962" w:hanging="480"/>
      <w:spacing w:line="360" w:lineRule="auto"/>
      <w:tabs>
        <w:tab w:val="left" w:pos="840" w:leader="none"/>
      </w:tabs>
    </w:pPr>
    <w:rPr>
      <w:sz w:val="24"/>
    </w:rPr>
  </w:style>
  <w:style w:type="paragraph" w:styleId="999" w:customStyle="1">
    <w:name w:val="文档结构图1"/>
    <w:basedOn w:val="733"/>
    <w:uiPriority w:val="0"/>
    <w:qFormat/>
    <w:pPr>
      <w:shd w:val="clear" w:color="auto" w:fill="000080"/>
    </w:pPr>
  </w:style>
  <w:style w:type="paragraph" w:styleId="1000" w:customStyle="1">
    <w:name w:val="批注文字1"/>
    <w:basedOn w:val="733"/>
    <w:link w:val="1001"/>
    <w:uiPriority w:val="99"/>
    <w:qFormat/>
    <w:pPr>
      <w:jc w:val="left"/>
    </w:pPr>
    <w:rPr>
      <w:rFonts w:ascii="Calibri" w:hAnsi="Calibri"/>
      <w:szCs w:val="20"/>
    </w:rPr>
  </w:style>
  <w:style w:type="character" w:styleId="1001" w:customStyle="1">
    <w:name w:val="批注文字 字符"/>
    <w:link w:val="1000"/>
    <w:uiPriority w:val="99"/>
    <w:qFormat/>
    <w:rPr>
      <w:rFonts w:ascii="Calibri" w:hAnsi="Calibri" w:eastAsia="宋体" w:cs="Times New Roman"/>
      <w:sz w:val="21"/>
    </w:rPr>
  </w:style>
  <w:style w:type="paragraph" w:styleId="1002" w:customStyle="1">
    <w:name w:val="索引 61"/>
    <w:basedOn w:val="733"/>
    <w:next w:val="733"/>
    <w:uiPriority w:val="0"/>
    <w:qFormat/>
    <w:pPr>
      <w:ind w:left="1000"/>
    </w:pPr>
    <w:rPr>
      <w:rFonts w:ascii="Calibri" w:hAnsi="Calibri"/>
    </w:rPr>
  </w:style>
  <w:style w:type="paragraph" w:styleId="1003" w:customStyle="1">
    <w:name w:val="正文文本 31"/>
    <w:basedOn w:val="733"/>
    <w:uiPriority w:val="0"/>
    <w:qFormat/>
    <w:rPr>
      <w:color w:val="000000"/>
    </w:rPr>
  </w:style>
  <w:style w:type="paragraph" w:styleId="1004" w:customStyle="1">
    <w:name w:val="列表项目符号 31"/>
    <w:basedOn w:val="733"/>
    <w:uiPriority w:val="0"/>
    <w:qFormat/>
    <w:pPr>
      <w:ind w:left="1200" w:hanging="360"/>
      <w:spacing w:line="380" w:lineRule="exact"/>
      <w:tabs>
        <w:tab w:val="left" w:pos="1200" w:leader="none"/>
      </w:tabs>
    </w:pPr>
    <w:rPr>
      <w:rFonts w:ascii="Calibri" w:hAnsi="Calibri"/>
      <w:sz w:val="28"/>
    </w:rPr>
  </w:style>
  <w:style w:type="paragraph" w:styleId="1005" w:customStyle="1">
    <w:name w:val="正文文本缩进11"/>
    <w:basedOn w:val="733"/>
    <w:uiPriority w:val="0"/>
    <w:qFormat/>
    <w:pPr>
      <w:ind w:firstLine="225"/>
    </w:pPr>
    <w:rPr>
      <w:rFonts w:ascii="仿宋_GB2312" w:eastAsia="仿宋_GB2312"/>
      <w:sz w:val="32"/>
    </w:rPr>
  </w:style>
  <w:style w:type="paragraph" w:styleId="1006" w:customStyle="1">
    <w:name w:val="文本块1"/>
    <w:basedOn w:val="733"/>
    <w:uiPriority w:val="0"/>
    <w:qFormat/>
    <w:pPr>
      <w:ind w:left="1548" w:right="12" w:hanging="2405"/>
      <w:spacing w:line="360" w:lineRule="exact"/>
    </w:pPr>
    <w:rPr>
      <w:rFonts w:ascii="宋体"/>
      <w:bCs/>
      <w:sz w:val="28"/>
    </w:rPr>
  </w:style>
  <w:style w:type="paragraph" w:styleId="1007" w:customStyle="1">
    <w:name w:val="列表项目符号 21"/>
    <w:basedOn w:val="733"/>
    <w:uiPriority w:val="0"/>
    <w:qFormat/>
    <w:pPr>
      <w:ind w:left="720" w:hanging="360"/>
      <w:spacing w:line="360" w:lineRule="auto"/>
      <w:tabs>
        <w:tab w:val="left" w:pos="720" w:leader="none"/>
      </w:tabs>
    </w:pPr>
    <w:rPr>
      <w:sz w:val="24"/>
    </w:rPr>
  </w:style>
  <w:style w:type="paragraph" w:styleId="1008" w:customStyle="1">
    <w:name w:val="HTML 地址1"/>
    <w:basedOn w:val="733"/>
    <w:uiPriority w:val="0"/>
    <w:qFormat/>
    <w:rPr>
      <w:i/>
      <w:iCs/>
    </w:rPr>
  </w:style>
  <w:style w:type="paragraph" w:styleId="1009" w:customStyle="1">
    <w:name w:val="索引 41"/>
    <w:basedOn w:val="733"/>
    <w:next w:val="733"/>
    <w:uiPriority w:val="0"/>
    <w:qFormat/>
    <w:pPr>
      <w:ind w:left="600"/>
    </w:pPr>
    <w:rPr>
      <w:rFonts w:ascii="Calibri" w:hAnsi="Calibri"/>
    </w:rPr>
  </w:style>
  <w:style w:type="paragraph" w:styleId="1010" w:customStyle="1">
    <w:name w:val="目录 51"/>
    <w:basedOn w:val="733"/>
    <w:next w:val="733"/>
    <w:uiPriority w:val="0"/>
    <w:qFormat/>
    <w:pPr>
      <w:ind w:left="840"/>
      <w:jc w:val="left"/>
    </w:pPr>
    <w:rPr>
      <w:rFonts w:ascii="Calibri" w:hAnsi="Calibri" w:cs="Calibri"/>
      <w:sz w:val="18"/>
      <w:szCs w:val="18"/>
    </w:rPr>
  </w:style>
  <w:style w:type="paragraph" w:styleId="1011" w:customStyle="1">
    <w:name w:val="目录 31"/>
    <w:basedOn w:val="733"/>
    <w:next w:val="733"/>
    <w:uiPriority w:val="39"/>
    <w:qFormat/>
    <w:pPr>
      <w:ind w:left="420"/>
      <w:jc w:val="left"/>
    </w:pPr>
    <w:rPr>
      <w:rFonts w:ascii="Calibri" w:hAnsi="Calibri" w:cs="Calibri"/>
      <w:i/>
      <w:iCs/>
      <w:sz w:val="20"/>
      <w:szCs w:val="20"/>
    </w:rPr>
  </w:style>
  <w:style w:type="paragraph" w:styleId="1012" w:customStyle="1">
    <w:name w:val="纯文本11"/>
    <w:basedOn w:val="733"/>
    <w:uiPriority w:val="0"/>
    <w:qFormat/>
    <w:rPr>
      <w:rFonts w:ascii="宋体"/>
      <w:szCs w:val="21"/>
    </w:rPr>
  </w:style>
  <w:style w:type="paragraph" w:styleId="1013" w:customStyle="1">
    <w:name w:val="列表项目符号 51"/>
    <w:basedOn w:val="733"/>
    <w:uiPriority w:val="0"/>
    <w:qFormat/>
    <w:pPr>
      <w:ind w:left="720" w:hanging="360"/>
      <w:spacing w:line="380" w:lineRule="exact"/>
      <w:tabs>
        <w:tab w:val="left" w:pos="720" w:leader="none"/>
      </w:tabs>
    </w:pPr>
    <w:rPr>
      <w:rFonts w:ascii="Calibri" w:hAnsi="Calibri"/>
      <w:sz w:val="28"/>
    </w:rPr>
  </w:style>
  <w:style w:type="paragraph" w:styleId="1014" w:customStyle="1">
    <w:name w:val="目录 81"/>
    <w:basedOn w:val="733"/>
    <w:next w:val="733"/>
    <w:uiPriority w:val="0"/>
    <w:qFormat/>
    <w:pPr>
      <w:ind w:left="1470"/>
      <w:jc w:val="left"/>
    </w:pPr>
    <w:rPr>
      <w:rFonts w:ascii="Calibri" w:hAnsi="Calibri" w:cs="Calibri"/>
      <w:sz w:val="18"/>
      <w:szCs w:val="18"/>
    </w:rPr>
  </w:style>
  <w:style w:type="paragraph" w:styleId="1015" w:customStyle="1">
    <w:name w:val="索引 31"/>
    <w:basedOn w:val="733"/>
    <w:next w:val="733"/>
    <w:uiPriority w:val="0"/>
    <w:qFormat/>
    <w:pPr>
      <w:ind w:left="400"/>
    </w:pPr>
    <w:rPr>
      <w:rFonts w:ascii="Calibri" w:hAnsi="Calibri"/>
    </w:rPr>
  </w:style>
  <w:style w:type="paragraph" w:styleId="1016" w:customStyle="1">
    <w:name w:val="日期1"/>
    <w:basedOn w:val="733"/>
    <w:next w:val="733"/>
    <w:uiPriority w:val="0"/>
    <w:qFormat/>
    <w:pPr>
      <w:ind w:left="2500"/>
    </w:pPr>
  </w:style>
  <w:style w:type="paragraph" w:styleId="1017" w:customStyle="1">
    <w:name w:val="正文文本缩进 21"/>
    <w:basedOn w:val="733"/>
    <w:uiPriority w:val="0"/>
    <w:qFormat/>
    <w:pPr>
      <w:ind w:firstLine="225"/>
      <w:jc w:val="left"/>
      <w:spacing w:line="540" w:lineRule="exact"/>
    </w:pPr>
    <w:rPr>
      <w:rFonts w:ascii="仿宋_GB2312" w:eastAsia="仿宋_GB2312"/>
      <w:sz w:val="32"/>
    </w:rPr>
  </w:style>
  <w:style w:type="paragraph" w:styleId="1018" w:customStyle="1">
    <w:name w:val="尾注文本1"/>
    <w:basedOn w:val="733"/>
    <w:uiPriority w:val="0"/>
    <w:qFormat/>
    <w:pPr>
      <w:jc w:val="left"/>
      <w:widowControl/>
    </w:pPr>
    <w:rPr>
      <w:rFonts w:ascii="宋体"/>
      <w:bCs/>
      <w:szCs w:val="21"/>
    </w:rPr>
  </w:style>
  <w:style w:type="paragraph" w:styleId="1019" w:customStyle="1">
    <w:name w:val="批注框文本1"/>
    <w:basedOn w:val="733"/>
    <w:uiPriority w:val="0"/>
    <w:qFormat/>
    <w:rPr>
      <w:sz w:val="18"/>
      <w:szCs w:val="20"/>
    </w:rPr>
  </w:style>
  <w:style w:type="paragraph" w:styleId="1020" w:customStyle="1">
    <w:name w:val="页脚1"/>
    <w:basedOn w:val="733"/>
    <w:link w:val="1021"/>
    <w:uiPriority w:val="99"/>
    <w:qFormat/>
    <w:pPr>
      <w:jc w:val="left"/>
      <w:tabs>
        <w:tab w:val="center" w:pos="4153" w:leader="none"/>
        <w:tab w:val="right" w:pos="8306" w:leader="none"/>
      </w:tabs>
    </w:pPr>
    <w:rPr>
      <w:rFonts w:ascii="Calibri" w:hAnsi="Calibri"/>
      <w:sz w:val="18"/>
      <w:szCs w:val="18"/>
    </w:rPr>
  </w:style>
  <w:style w:type="character" w:styleId="1021" w:customStyle="1">
    <w:name w:val="页脚 字符"/>
    <w:link w:val="1020"/>
    <w:uiPriority w:val="99"/>
    <w:qFormat/>
    <w:rPr>
      <w:rFonts w:ascii="Calibri" w:hAnsi="Calibri" w:eastAsia="宋体" w:cs="Times New Roman"/>
      <w:sz w:val="18"/>
      <w:szCs w:val="18"/>
    </w:rPr>
  </w:style>
  <w:style w:type="paragraph" w:styleId="1022" w:customStyle="1">
    <w:name w:val="寄信人地址11"/>
    <w:basedOn w:val="733"/>
    <w:uiPriority w:val="0"/>
    <w:qFormat/>
    <w:rPr>
      <w:rFonts w:ascii="Arial" w:hAnsi="Arial"/>
    </w:rPr>
  </w:style>
  <w:style w:type="paragraph" w:styleId="1023" w:customStyle="1">
    <w:name w:val="页眉1"/>
    <w:basedOn w:val="733"/>
    <w:link w:val="1024"/>
    <w:uiPriority w:val="99"/>
    <w:qFormat/>
    <w:pPr>
      <w:jc w:val="center"/>
      <w:tabs>
        <w:tab w:val="center" w:pos="4153" w:leader="none"/>
        <w:tab w:val="right" w:pos="8306" w:leader="none"/>
      </w:tabs>
      <w:pBdr>
        <w:bottom w:val="single" w:color="000000" w:sz="6" w:space="1"/>
      </w:pBdr>
    </w:pPr>
    <w:rPr>
      <w:sz w:val="18"/>
      <w:szCs w:val="18"/>
    </w:rPr>
  </w:style>
  <w:style w:type="character" w:styleId="1024" w:customStyle="1">
    <w:name w:val="页眉 字符"/>
    <w:link w:val="1023"/>
    <w:uiPriority w:val="99"/>
    <w:qFormat/>
    <w:rPr>
      <w:sz w:val="18"/>
      <w:szCs w:val="18"/>
    </w:rPr>
  </w:style>
  <w:style w:type="paragraph" w:styleId="1025" w:customStyle="1">
    <w:name w:val="目录 11"/>
    <w:basedOn w:val="733"/>
    <w:next w:val="733"/>
    <w:uiPriority w:val="39"/>
    <w:qFormat/>
    <w:pPr>
      <w:jc w:val="left"/>
      <w:spacing w:before="120" w:after="120"/>
    </w:pPr>
    <w:rPr>
      <w:rFonts w:ascii="Calibri" w:hAnsi="Calibri" w:cs="Calibri"/>
      <w:b/>
      <w:bCs/>
      <w:caps/>
      <w:sz w:val="20"/>
      <w:szCs w:val="20"/>
    </w:rPr>
  </w:style>
  <w:style w:type="paragraph" w:styleId="1026" w:customStyle="1">
    <w:name w:val="目录 41"/>
    <w:basedOn w:val="733"/>
    <w:next w:val="733"/>
    <w:uiPriority w:val="0"/>
    <w:qFormat/>
    <w:pPr>
      <w:ind w:left="630"/>
      <w:jc w:val="left"/>
    </w:pPr>
    <w:rPr>
      <w:rFonts w:ascii="Calibri" w:hAnsi="Calibri" w:cs="Calibri"/>
      <w:sz w:val="18"/>
      <w:szCs w:val="18"/>
    </w:rPr>
  </w:style>
  <w:style w:type="paragraph" w:styleId="1027" w:customStyle="1">
    <w:name w:val="索引标题1"/>
    <w:basedOn w:val="733"/>
    <w:next w:val="1028"/>
    <w:uiPriority w:val="0"/>
    <w:qFormat/>
    <w:rPr>
      <w:rFonts w:ascii="Calibri" w:hAnsi="Calibri"/>
    </w:rPr>
  </w:style>
  <w:style w:type="paragraph" w:styleId="1028" w:customStyle="1">
    <w:name w:val="索引 11"/>
    <w:basedOn w:val="733"/>
    <w:next w:val="733"/>
    <w:uiPriority w:val="0"/>
    <w:qFormat/>
    <w:rPr>
      <w:rFonts w:ascii="Calibri" w:hAnsi="Calibri"/>
    </w:rPr>
  </w:style>
  <w:style w:type="paragraph" w:styleId="1029" w:customStyle="1">
    <w:name w:val="脚注文本1"/>
    <w:basedOn w:val="733"/>
    <w:uiPriority w:val="0"/>
    <w:qFormat/>
    <w:pPr>
      <w:jc w:val="left"/>
    </w:pPr>
    <w:rPr>
      <w:rFonts w:ascii="宋体"/>
      <w:bCs/>
      <w:sz w:val="18"/>
      <w:szCs w:val="18"/>
    </w:rPr>
  </w:style>
  <w:style w:type="paragraph" w:styleId="1030" w:customStyle="1">
    <w:name w:val="目录 61"/>
    <w:basedOn w:val="733"/>
    <w:next w:val="733"/>
    <w:uiPriority w:val="0"/>
    <w:qFormat/>
    <w:pPr>
      <w:ind w:left="1050"/>
      <w:jc w:val="left"/>
    </w:pPr>
    <w:rPr>
      <w:rFonts w:ascii="Calibri" w:hAnsi="Calibri" w:cs="Calibri"/>
      <w:sz w:val="18"/>
      <w:szCs w:val="18"/>
    </w:rPr>
  </w:style>
  <w:style w:type="paragraph" w:styleId="1031" w:customStyle="1">
    <w:name w:val="正文文本缩进 31"/>
    <w:basedOn w:val="733"/>
    <w:uiPriority w:val="0"/>
    <w:qFormat/>
    <w:pPr>
      <w:ind w:firstLine="213"/>
    </w:pPr>
    <w:rPr>
      <w:rFonts w:ascii="仿宋_GB2312" w:eastAsia="仿宋_GB2312"/>
      <w:sz w:val="30"/>
    </w:rPr>
  </w:style>
  <w:style w:type="paragraph" w:styleId="1032" w:customStyle="1">
    <w:name w:val="索引 71"/>
    <w:basedOn w:val="733"/>
    <w:next w:val="733"/>
    <w:uiPriority w:val="0"/>
    <w:qFormat/>
    <w:pPr>
      <w:ind w:left="1200"/>
    </w:pPr>
    <w:rPr>
      <w:rFonts w:ascii="Calibri" w:hAnsi="Calibri"/>
    </w:rPr>
  </w:style>
  <w:style w:type="paragraph" w:styleId="1033" w:customStyle="1">
    <w:name w:val="索引 91"/>
    <w:basedOn w:val="733"/>
    <w:next w:val="733"/>
    <w:uiPriority w:val="0"/>
    <w:qFormat/>
    <w:pPr>
      <w:ind w:left="1600"/>
    </w:pPr>
    <w:rPr>
      <w:rFonts w:ascii="Calibri" w:hAnsi="Calibri"/>
    </w:rPr>
  </w:style>
  <w:style w:type="paragraph" w:styleId="1034" w:customStyle="1">
    <w:name w:val="图表目录11"/>
    <w:basedOn w:val="733"/>
    <w:next w:val="733"/>
    <w:uiPriority w:val="0"/>
    <w:qFormat/>
    <w:pPr>
      <w:ind w:left="400" w:hanging="200"/>
      <w:jc w:val="left"/>
      <w:widowControl/>
    </w:pPr>
    <w:rPr>
      <w:rFonts w:ascii="宋体"/>
      <w:bCs/>
      <w:szCs w:val="21"/>
    </w:rPr>
  </w:style>
  <w:style w:type="paragraph" w:styleId="1035" w:customStyle="1">
    <w:name w:val="目录 21"/>
    <w:basedOn w:val="733"/>
    <w:next w:val="733"/>
    <w:uiPriority w:val="39"/>
    <w:qFormat/>
    <w:pPr>
      <w:ind w:left="210"/>
      <w:jc w:val="left"/>
    </w:pPr>
    <w:rPr>
      <w:rFonts w:ascii="Calibri" w:hAnsi="Calibri" w:cs="Calibri"/>
      <w:smallCaps/>
      <w:sz w:val="20"/>
      <w:szCs w:val="20"/>
    </w:rPr>
  </w:style>
  <w:style w:type="paragraph" w:styleId="1036" w:customStyle="1">
    <w:name w:val="目录 91"/>
    <w:basedOn w:val="733"/>
    <w:next w:val="733"/>
    <w:uiPriority w:val="0"/>
    <w:qFormat/>
    <w:pPr>
      <w:ind w:left="1680"/>
      <w:jc w:val="left"/>
    </w:pPr>
    <w:rPr>
      <w:rFonts w:ascii="Calibri" w:hAnsi="Calibri" w:cs="Calibri"/>
      <w:sz w:val="18"/>
      <w:szCs w:val="18"/>
    </w:rPr>
  </w:style>
  <w:style w:type="paragraph" w:styleId="1037" w:customStyle="1">
    <w:name w:val="正文文本 21"/>
    <w:basedOn w:val="733"/>
    <w:uiPriority w:val="0"/>
    <w:qFormat/>
    <w:pPr>
      <w:spacing w:line="560" w:lineRule="exact"/>
    </w:pPr>
    <w:rPr>
      <w:rFonts w:ascii="仿宋_GB2312" w:eastAsia="仿宋_GB2312"/>
      <w:sz w:val="28"/>
      <w:szCs w:val="30"/>
    </w:rPr>
  </w:style>
  <w:style w:type="paragraph" w:styleId="1038" w:customStyle="1">
    <w:name w:val="列表接续 21"/>
    <w:basedOn w:val="733"/>
    <w:uiPriority w:val="0"/>
    <w:qFormat/>
    <w:pPr>
      <w:ind w:left="840"/>
      <w:spacing w:after="120"/>
    </w:pPr>
  </w:style>
  <w:style w:type="paragraph" w:styleId="1039" w:customStyle="1">
    <w:name w:val="HTML 预设格式1"/>
    <w:basedOn w:val="73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40" w:customStyle="1">
    <w:name w:val="普通(网站)1"/>
    <w:basedOn w:val="733"/>
    <w:uiPriority w:val="0"/>
    <w:qFormat/>
    <w:pPr>
      <w:jc w:val="left"/>
      <w:spacing w:before="100" w:beforeAutospacing="1" w:after="100" w:afterAutospacing="1"/>
      <w:widowControl/>
    </w:pPr>
    <w:rPr>
      <w:rFonts w:ascii="宋体"/>
      <w:sz w:val="24"/>
      <w:szCs w:val="20"/>
    </w:rPr>
  </w:style>
  <w:style w:type="paragraph" w:styleId="1041" w:customStyle="1">
    <w:name w:val="索引 21"/>
    <w:basedOn w:val="733"/>
    <w:next w:val="733"/>
    <w:uiPriority w:val="0"/>
    <w:qFormat/>
    <w:pPr>
      <w:ind w:left="200"/>
    </w:pPr>
    <w:rPr>
      <w:rFonts w:ascii="Calibri" w:hAnsi="Calibri"/>
    </w:rPr>
  </w:style>
  <w:style w:type="paragraph" w:styleId="1042" w:customStyle="1">
    <w:name w:val="标题1"/>
    <w:basedOn w:val="733"/>
    <w:uiPriority w:val="0"/>
    <w:qFormat/>
    <w:pPr>
      <w:jc w:val="center"/>
      <w:spacing w:before="240" w:after="60"/>
      <w:outlineLvl w:val="0"/>
    </w:pPr>
    <w:rPr>
      <w:rFonts w:ascii="Cambria" w:hAnsi="Cambria"/>
      <w:b/>
      <w:bCs/>
      <w:sz w:val="32"/>
      <w:szCs w:val="32"/>
    </w:rPr>
  </w:style>
  <w:style w:type="paragraph" w:styleId="1043" w:customStyle="1">
    <w:name w:val="批注主题1"/>
    <w:basedOn w:val="1000"/>
    <w:next w:val="1000"/>
    <w:uiPriority w:val="0"/>
    <w:qFormat/>
    <w:rPr>
      <w:b/>
    </w:rPr>
  </w:style>
  <w:style w:type="paragraph" w:styleId="1044" w:customStyle="1">
    <w:name w:val="正文首行缩进1"/>
    <w:basedOn w:val="733"/>
    <w:next w:val="733"/>
    <w:uiPriority w:val="0"/>
    <w:qFormat/>
    <w:pPr>
      <w:ind w:firstLine="100"/>
      <w:spacing w:after="120"/>
    </w:pPr>
  </w:style>
  <w:style w:type="paragraph" w:styleId="1045" w:customStyle="1">
    <w:name w:val="正文首行缩进 21"/>
    <w:basedOn w:val="1005"/>
    <w:link w:val="1046"/>
    <w:uiPriority w:val="0"/>
    <w:qFormat/>
    <w:pPr>
      <w:ind w:left="200" w:firstLine="200"/>
      <w:spacing w:after="120"/>
    </w:pPr>
    <w:rPr>
      <w:rFonts w:ascii="Times New Roman"/>
      <w:sz w:val="24"/>
      <w:szCs w:val="24"/>
    </w:rPr>
  </w:style>
  <w:style w:type="character" w:styleId="1046" w:customStyle="1">
    <w:name w:val="正文文本首行缩进 2 字符"/>
    <w:link w:val="1045"/>
    <w:uiPriority w:val="0"/>
    <w:qFormat/>
    <w:rPr>
      <w:rFonts w:eastAsia="仿宋_GB2312"/>
      <w:sz w:val="24"/>
      <w:szCs w:val="24"/>
      <w:lang w:bidi="ar-SA"/>
    </w:rPr>
  </w:style>
  <w:style w:type="table" w:styleId="1047" w:customStyle="1">
    <w:name w:val="网格型1"/>
    <w:basedOn w:val="985"/>
    <w:uiPriority w:val="0"/>
    <w:qFormat/>
    <w:tblPr/>
  </w:style>
  <w:style w:type="character" w:styleId="1048" w:customStyle="1">
    <w:name w:val="要点1"/>
    <w:uiPriority w:val="0"/>
    <w:qFormat/>
    <w:rPr>
      <w:b/>
    </w:rPr>
  </w:style>
  <w:style w:type="character" w:styleId="1049" w:customStyle="1">
    <w:name w:val="尾注引用1"/>
    <w:uiPriority w:val="0"/>
    <w:qFormat/>
    <w:rPr>
      <w:vertAlign w:val="superscript"/>
    </w:rPr>
  </w:style>
  <w:style w:type="character" w:styleId="1050" w:customStyle="1">
    <w:name w:val="页码1"/>
    <w:uiPriority w:val="0"/>
    <w:qFormat/>
  </w:style>
  <w:style w:type="character" w:styleId="1051" w:customStyle="1">
    <w:name w:val="已访问的超链接1"/>
    <w:uiPriority w:val="0"/>
    <w:qFormat/>
    <w:rPr>
      <w:color w:val="800080"/>
      <w:u w:val="single"/>
    </w:rPr>
  </w:style>
  <w:style w:type="character" w:styleId="1052" w:customStyle="1">
    <w:name w:val="强调1"/>
    <w:uiPriority w:val="0"/>
    <w:qFormat/>
    <w:rPr>
      <w:color w:val="cc0033"/>
    </w:rPr>
  </w:style>
  <w:style w:type="character" w:styleId="1053" w:customStyle="1">
    <w:name w:val="HTML 打字机1"/>
    <w:uiPriority w:val="0"/>
    <w:qFormat/>
    <w:rPr>
      <w:rFonts w:ascii="宋体" w:eastAsia="宋体" w:cs="宋体"/>
      <w:sz w:val="24"/>
      <w:szCs w:val="24"/>
      <w:lang w:bidi="ar-SA"/>
    </w:rPr>
  </w:style>
  <w:style w:type="character" w:styleId="1054" w:customStyle="1">
    <w:name w:val="超链接1"/>
    <w:uiPriority w:val="99"/>
    <w:qFormat/>
    <w:rPr>
      <w:color w:val="0000ff"/>
      <w:u w:val="single"/>
    </w:rPr>
  </w:style>
  <w:style w:type="character" w:styleId="1055" w:customStyle="1">
    <w:name w:val="批注引用1"/>
    <w:uiPriority w:val="0"/>
    <w:qFormat/>
    <w:rPr>
      <w:sz w:val="21"/>
    </w:rPr>
  </w:style>
  <w:style w:type="character" w:styleId="1056" w:customStyle="1">
    <w:name w:val="脚注引用1"/>
    <w:uiPriority w:val="0"/>
    <w:qFormat/>
    <w:rPr>
      <w:vertAlign w:val="superscript"/>
    </w:rPr>
  </w:style>
  <w:style w:type="paragraph" w:styleId="1057" w:customStyle="1">
    <w:name w:val="样式 正文首行缩进 2 + Arial"/>
    <w:basedOn w:val="733"/>
    <w:next w:val="733"/>
    <w:uiPriority w:val="0"/>
    <w:qFormat/>
    <w:pPr>
      <w:ind w:firstLine="200"/>
      <w:spacing w:after="120" w:line="320" w:lineRule="atLeast"/>
    </w:pPr>
    <w:rPr>
      <w:rFonts w:ascii="Arial" w:hAnsi="Arial"/>
    </w:rPr>
  </w:style>
  <w:style w:type="character" w:styleId="1058" w:customStyle="1">
    <w:name w:val="Comment Text Char"/>
    <w:uiPriority w:val="0"/>
    <w:qFormat/>
    <w:rPr>
      <w:rFonts w:cs="Times New Roman"/>
      <w:sz w:val="21"/>
      <w:szCs w:val="21"/>
      <w:lang w:bidi="ar-SA"/>
    </w:rPr>
  </w:style>
  <w:style w:type="character" w:styleId="1059" w:customStyle="1">
    <w:name w:val="纯文本 Char_0"/>
    <w:link w:val="1060"/>
    <w:uiPriority w:val="0"/>
    <w:qFormat/>
    <w:rPr>
      <w:rFonts w:ascii="宋体" w:hAnsi="Courier New" w:cs="Courier New"/>
      <w:sz w:val="21"/>
      <w:szCs w:val="21"/>
    </w:rPr>
  </w:style>
  <w:style w:type="paragraph" w:styleId="1060" w:customStyle="1">
    <w:name w:val="纯文本_0"/>
    <w:basedOn w:val="1061"/>
    <w:link w:val="1059"/>
    <w:uiPriority w:val="0"/>
    <w:qFormat/>
    <w:rPr>
      <w:rFonts w:ascii="宋体" w:hAnsi="Courier New"/>
      <w:szCs w:val="21"/>
    </w:rPr>
  </w:style>
  <w:style w:type="paragraph" w:styleId="1061"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62" w:customStyle="1">
    <w:name w:val="ca-51"/>
    <w:uiPriority w:val="0"/>
    <w:qFormat/>
    <w:rPr>
      <w:rFonts w:ascii="楷体_GB2312" w:eastAsia="楷体_GB2312"/>
      <w:b/>
      <w:bCs/>
      <w:spacing w:val="-20"/>
      <w:sz w:val="24"/>
      <w:szCs w:val="24"/>
    </w:rPr>
  </w:style>
  <w:style w:type="character" w:styleId="1063" w:customStyle="1">
    <w:name w:val="Heading 4 Char_de27d71f-764f-47bd-84d1-49c3f4abdbf0"/>
    <w:uiPriority w:val="0"/>
    <w:qFormat/>
    <w:rPr>
      <w:rFonts w:ascii="Cambria" w:hAnsi="Cambria" w:eastAsia="宋体" w:cs="Cambria"/>
      <w:b/>
      <w:bCs/>
      <w:sz w:val="28"/>
      <w:szCs w:val="28"/>
      <w:lang w:bidi="ar-SA"/>
    </w:rPr>
  </w:style>
  <w:style w:type="character" w:styleId="1064" w:customStyle="1">
    <w:name w:val="正文缩进 Char1_0"/>
    <w:link w:val="1065"/>
    <w:uiPriority w:val="0"/>
    <w:qFormat/>
    <w:rPr>
      <w:sz w:val="21"/>
      <w:szCs w:val="22"/>
    </w:rPr>
  </w:style>
  <w:style w:type="paragraph" w:styleId="1065" w:customStyle="1">
    <w:name w:val="正文缩进_0"/>
    <w:basedOn w:val="1061"/>
    <w:link w:val="1064"/>
    <w:uiPriority w:val="0"/>
    <w:qFormat/>
    <w:pPr>
      <w:ind w:firstLine="420"/>
    </w:pPr>
    <w:rPr>
      <w:szCs w:val="22"/>
    </w:rPr>
  </w:style>
  <w:style w:type="character" w:styleId="1066" w:customStyle="1">
    <w:name w:val="Header Char1"/>
    <w:uiPriority w:val="0"/>
    <w:qFormat/>
    <w:rPr>
      <w:rFonts w:cs="Times New Roman"/>
      <w:sz w:val="18"/>
      <w:szCs w:val="18"/>
      <w:lang w:bidi="ar-SA"/>
    </w:rPr>
  </w:style>
  <w:style w:type="character" w:styleId="1067" w:customStyle="1">
    <w:name w:val="正文文本缩进 2 Char"/>
    <w:link w:val="1068"/>
    <w:uiPriority w:val="0"/>
    <w:qFormat/>
    <w:rPr>
      <w:rFonts w:hAnsi="Times New Roman"/>
      <w:sz w:val="21"/>
      <w:szCs w:val="20"/>
    </w:rPr>
  </w:style>
  <w:style w:type="paragraph" w:styleId="1068" w:customStyle="1">
    <w:name w:val="正文文本缩进 2_0"/>
    <w:basedOn w:val="1069"/>
    <w:link w:val="1067"/>
    <w:uiPriority w:val="0"/>
    <w:qFormat/>
    <w:pPr>
      <w:ind w:firstLine="525"/>
      <w:spacing w:line="420" w:lineRule="exact"/>
    </w:pPr>
  </w:style>
  <w:style w:type="paragraph" w:styleId="1069" w:customStyle="1">
    <w:name w:val="正文_2"/>
    <w:uiPriority w:val="0"/>
    <w:qFormat/>
    <w:pPr>
      <w:jc w:val="both"/>
      <w:widowControl w:val="off"/>
    </w:pPr>
    <w:rPr>
      <w:rFonts w:hint="default" w:ascii="Times New Roman" w:hAnsi="Times New Roman" w:eastAsia="宋体" w:cs="Times New Roman"/>
      <w:sz w:val="21"/>
      <w:lang w:val="en-US" w:eastAsia="zh-CN" w:bidi="ar-SA"/>
    </w:rPr>
  </w:style>
  <w:style w:type="character" w:styleId="1070" w:customStyle="1">
    <w:name w:val="Heading 3 Char_a5a6c394-65ab-4144-8017-81f81103df3a"/>
    <w:uiPriority w:val="0"/>
    <w:qFormat/>
    <w:rPr>
      <w:rFonts w:cs="Times New Roman"/>
      <w:b/>
      <w:bCs/>
      <w:sz w:val="32"/>
      <w:szCs w:val="32"/>
      <w:lang w:bidi="ar-SA"/>
    </w:rPr>
  </w:style>
  <w:style w:type="character" w:styleId="1071" w:customStyle="1">
    <w:name w:val="ca-21"/>
    <w:uiPriority w:val="0"/>
    <w:qFormat/>
    <w:rPr>
      <w:rFonts w:ascii="宋体" w:eastAsia="宋体"/>
      <w:sz w:val="21"/>
    </w:rPr>
  </w:style>
  <w:style w:type="character" w:styleId="1072" w:customStyle="1">
    <w:name w:val="Plain Text Char"/>
    <w:uiPriority w:val="0"/>
    <w:qFormat/>
    <w:rPr>
      <w:rFonts w:ascii="宋体" w:eastAsia="宋体"/>
      <w:sz w:val="21"/>
      <w:lang w:val="en-US" w:eastAsia="zh-CN"/>
    </w:rPr>
  </w:style>
  <w:style w:type="character" w:styleId="1073" w:customStyle="1">
    <w:name w:val="maywed421"/>
    <w:uiPriority w:val="0"/>
    <w:qFormat/>
    <w:rPr>
      <w:color w:val="366fb6"/>
      <w:u w:val="none"/>
    </w:rPr>
  </w:style>
  <w:style w:type="character" w:styleId="1074" w:customStyle="1">
    <w:name w:val="纯文本 Char_0_0"/>
    <w:link w:val="1075"/>
    <w:uiPriority w:val="0"/>
    <w:qFormat/>
    <w:rPr>
      <w:rFonts w:ascii="宋体" w:hAnsi="Courier New"/>
      <w:sz w:val="21"/>
      <w:szCs w:val="21"/>
    </w:rPr>
  </w:style>
  <w:style w:type="paragraph" w:styleId="1075" w:customStyle="1">
    <w:name w:val="纯文本_0_0"/>
    <w:basedOn w:val="1076"/>
    <w:link w:val="1074"/>
    <w:uiPriority w:val="0"/>
    <w:qFormat/>
    <w:rPr>
      <w:rFonts w:ascii="宋体" w:hAnsi="Courier New"/>
      <w:szCs w:val="21"/>
    </w:rPr>
  </w:style>
  <w:style w:type="paragraph" w:styleId="1076"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77" w:customStyle="1">
    <w:name w:val="style15"/>
    <w:uiPriority w:val="0"/>
    <w:qFormat/>
  </w:style>
  <w:style w:type="character" w:styleId="1078" w:customStyle="1">
    <w:name w:val="正文（标记） Char2"/>
    <w:link w:val="1079"/>
    <w:uiPriority w:val="0"/>
    <w:qFormat/>
    <w:rPr>
      <w:sz w:val="24"/>
      <w:szCs w:val="24"/>
    </w:rPr>
  </w:style>
  <w:style w:type="paragraph" w:styleId="1079" w:customStyle="1">
    <w:name w:val="正文（标记）"/>
    <w:basedOn w:val="733"/>
    <w:link w:val="1078"/>
    <w:uiPriority w:val="0"/>
    <w:qFormat/>
    <w:pPr>
      <w:spacing w:before="50" w:after="50"/>
      <w:tabs>
        <w:tab w:val="left" w:pos="0" w:leader="none"/>
        <w:tab w:val="left" w:pos="840" w:leader="none"/>
      </w:tabs>
    </w:pPr>
    <w:rPr>
      <w:sz w:val="24"/>
      <w:szCs w:val="24"/>
    </w:rPr>
  </w:style>
  <w:style w:type="character" w:styleId="1080" w:customStyle="1">
    <w:name w:val="段落 Char"/>
    <w:uiPriority w:val="0"/>
    <w:qFormat/>
    <w:rPr>
      <w:rFonts w:ascii="仿宋_GB2312" w:eastAsia="仿宋_GB2312"/>
      <w:sz w:val="24"/>
      <w:szCs w:val="24"/>
      <w:lang w:val="en-US" w:eastAsia="zh-CN" w:bidi="ar-SA"/>
    </w:rPr>
  </w:style>
  <w:style w:type="character" w:styleId="1081" w:customStyle="1">
    <w:name w:val="Char Char2"/>
    <w:uiPriority w:val="0"/>
    <w:qFormat/>
    <w:rPr>
      <w:sz w:val="18"/>
      <w:szCs w:val="18"/>
    </w:rPr>
  </w:style>
  <w:style w:type="character" w:styleId="1082" w:customStyle="1">
    <w:name w:val="style91"/>
    <w:uiPriority w:val="0"/>
    <w:qFormat/>
    <w:rPr>
      <w:color w:val="2060c0"/>
      <w:sz w:val="24"/>
      <w:szCs w:val="24"/>
    </w:rPr>
  </w:style>
  <w:style w:type="character" w:styleId="1083" w:customStyle="1">
    <w:name w:val="普通文字1 Char"/>
    <w:uiPriority w:val="0"/>
    <w:qFormat/>
    <w:rPr>
      <w:rFonts w:ascii="宋体" w:eastAsia="宋体" w:cs="Courier New"/>
      <w:sz w:val="21"/>
      <w:szCs w:val="21"/>
      <w:lang w:val="en-US" w:eastAsia="zh-CN" w:bidi="ar-SA"/>
    </w:rPr>
  </w:style>
  <w:style w:type="character" w:styleId="1084" w:customStyle="1">
    <w:name w:val="正文文本缩进 Char"/>
    <w:link w:val="1085"/>
    <w:uiPriority w:val="0"/>
    <w:qFormat/>
    <w:rPr>
      <w:rFonts w:hAnsi="Times New Roman"/>
      <w:szCs w:val="20"/>
    </w:rPr>
  </w:style>
  <w:style w:type="paragraph" w:styleId="1085" w:customStyle="1">
    <w:name w:val="正文文本缩进_0"/>
    <w:basedOn w:val="1069"/>
    <w:link w:val="1084"/>
    <w:uiPriority w:val="0"/>
    <w:qFormat/>
    <w:pPr>
      <w:ind w:firstLine="420"/>
      <w:spacing w:line="360" w:lineRule="auto"/>
    </w:pPr>
    <w:rPr>
      <w:sz w:val="20"/>
    </w:rPr>
  </w:style>
  <w:style w:type="character" w:styleId="1086" w:customStyle="1">
    <w:name w:val="Char Char21"/>
    <w:uiPriority w:val="0"/>
    <w:qFormat/>
    <w:rPr>
      <w:sz w:val="18"/>
      <w:szCs w:val="18"/>
    </w:rPr>
  </w:style>
  <w:style w:type="character" w:styleId="1087" w:customStyle="1">
    <w:name w:val="ca-41"/>
    <w:uiPriority w:val="0"/>
    <w:qFormat/>
    <w:rPr>
      <w:rFonts w:ascii="宋体" w:eastAsia="宋体"/>
      <w:b/>
      <w:bCs/>
      <w:color w:val="000000"/>
      <w:spacing w:val="-20"/>
      <w:sz w:val="21"/>
      <w:szCs w:val="21"/>
    </w:rPr>
  </w:style>
  <w:style w:type="character" w:styleId="1088" w:customStyle="1">
    <w:name w:val="question-title"/>
    <w:uiPriority w:val="0"/>
    <w:qFormat/>
  </w:style>
  <w:style w:type="character" w:styleId="1089" w:customStyle="1">
    <w:name w:val="A1"/>
    <w:uiPriority w:val="0"/>
    <w:qFormat/>
    <w:rPr>
      <w:rFonts w:ascii="Univers LT Std 45 Light" w:hAnsi="宋体" w:eastAsia="Univers LT Std 45 Light" w:cs="Univers LT Std 45 Light"/>
      <w:color w:val="221e1f"/>
      <w:sz w:val="10"/>
      <w:szCs w:val="10"/>
    </w:rPr>
  </w:style>
  <w:style w:type="character" w:styleId="1090" w:customStyle="1">
    <w:name w:val="style161"/>
    <w:uiPriority w:val="0"/>
    <w:qFormat/>
    <w:rPr>
      <w:rFonts w:ascii="Verdana" w:hAnsi="Verdana" w:eastAsia="宋体"/>
      <w:b/>
      <w:color w:val="0a246a"/>
      <w:sz w:val="24"/>
      <w:szCs w:val="24"/>
      <w:lang w:val="en-US" w:eastAsia="zh-CN" w:bidi="ar-SA"/>
    </w:rPr>
  </w:style>
  <w:style w:type="character" w:styleId="1091" w:customStyle="1">
    <w:name w:val="ca-31"/>
    <w:uiPriority w:val="0"/>
    <w:qFormat/>
    <w:rPr>
      <w:rFonts w:ascii="宋体" w:eastAsia="宋体"/>
      <w:color w:val="000000"/>
      <w:sz w:val="21"/>
      <w:szCs w:val="21"/>
    </w:rPr>
  </w:style>
  <w:style w:type="character" w:styleId="1092" w:customStyle="1">
    <w:name w:val="apple-converted-space"/>
    <w:uiPriority w:val="0"/>
    <w:qFormat/>
  </w:style>
  <w:style w:type="character" w:styleId="1093" w:customStyle="1">
    <w:name w:val="Footer Char1"/>
    <w:uiPriority w:val="0"/>
    <w:qFormat/>
    <w:rPr>
      <w:rFonts w:cs="Times New Roman"/>
      <w:sz w:val="18"/>
      <w:szCs w:val="18"/>
      <w:lang w:bidi="ar-SA"/>
    </w:rPr>
  </w:style>
  <w:style w:type="character" w:styleId="1094" w:customStyle="1">
    <w:name w:val="A0"/>
    <w:uiPriority w:val="0"/>
    <w:qFormat/>
    <w:rPr>
      <w:rFonts w:ascii=".....?." w:hAnsi="宋体" w:eastAsia=".....?."/>
      <w:color w:val="000000"/>
      <w:sz w:val="22"/>
    </w:rPr>
  </w:style>
  <w:style w:type="character" w:styleId="1095" w:customStyle="1">
    <w:name w:val="Char Char23"/>
    <w:uiPriority w:val="0"/>
    <w:qFormat/>
    <w:rPr>
      <w:sz w:val="24"/>
      <w:szCs w:val="21"/>
      <w:lang w:bidi="ar-SA"/>
    </w:rPr>
  </w:style>
  <w:style w:type="character" w:styleId="1096" w:customStyle="1">
    <w:name w:val="Char Char1"/>
    <w:uiPriority w:val="0"/>
    <w:qFormat/>
    <w:rPr>
      <w:rFonts w:ascii="宋体" w:eastAsia="宋体"/>
      <w:sz w:val="21"/>
      <w:lang w:val="en-US" w:eastAsia="zh-CN"/>
    </w:rPr>
  </w:style>
  <w:style w:type="character" w:styleId="1097" w:customStyle="1">
    <w:name w:val="apple-style-span"/>
    <w:uiPriority w:val="0"/>
    <w:qFormat/>
    <w:rPr>
      <w:rFonts w:ascii="宋体" w:hAnsi="宋体" w:cs="Times New Roman"/>
    </w:rPr>
  </w:style>
  <w:style w:type="character" w:styleId="1098" w:customStyle="1">
    <w:name w:val="无间隔 字符"/>
    <w:link w:val="1099"/>
    <w:uiPriority w:val="0"/>
    <w:qFormat/>
    <w:rPr>
      <w:sz w:val="22"/>
      <w:lang w:val="en-US" w:eastAsia="zh-CN" w:bidi="ar-SA"/>
    </w:rPr>
  </w:style>
  <w:style w:type="paragraph" w:styleId="1099" w:customStyle="1">
    <w:name w:val="无间隔1"/>
    <w:link w:val="1098"/>
    <w:uiPriority w:val="0"/>
    <w:qFormat/>
    <w:rPr>
      <w:rFonts w:hint="default" w:ascii="Times New Roman" w:hAnsi="Times New Roman" w:eastAsia="宋体" w:cs="Times New Roman"/>
      <w:sz w:val="22"/>
      <w:lang w:val="en-US" w:eastAsia="zh-CN" w:bidi="ar-SA"/>
    </w:rPr>
  </w:style>
  <w:style w:type="character" w:styleId="1100" w:customStyle="1">
    <w:name w:val="Char Char3"/>
    <w:uiPriority w:val="0"/>
    <w:qFormat/>
    <w:rPr>
      <w:rFonts w:ascii="宋体" w:eastAsia="宋体"/>
      <w:sz w:val="18"/>
      <w:szCs w:val="18"/>
      <w:lang w:val="en-US" w:eastAsia="zh-CN" w:bidi="ar-SA"/>
    </w:rPr>
  </w:style>
  <w:style w:type="character" w:styleId="1101" w:customStyle="1">
    <w:name w:val="z12 style23"/>
    <w:uiPriority w:val="0"/>
    <w:qFormat/>
  </w:style>
  <w:style w:type="character" w:styleId="1102" w:customStyle="1">
    <w:name w:val="font41"/>
    <w:uiPriority w:val="0"/>
    <w:qFormat/>
    <w:rPr>
      <w:rFonts w:hint="eastAsia" w:ascii="宋体" w:hAnsi="宋体" w:eastAsia="宋体" w:cs="宋体"/>
      <w:color w:val="000000"/>
      <w:sz w:val="24"/>
      <w:szCs w:val="24"/>
      <w:u w:val="none"/>
    </w:rPr>
  </w:style>
  <w:style w:type="character" w:styleId="1103" w:customStyle="1">
    <w:name w:val="font11"/>
    <w:uiPriority w:val="0"/>
    <w:qFormat/>
    <w:rPr>
      <w:rFonts w:ascii="Times" w:hAnsi="Times" w:eastAsia="Times" w:cs="Times"/>
      <w:color w:val="000000"/>
      <w:sz w:val="24"/>
      <w:szCs w:val="24"/>
      <w:u w:val="none"/>
    </w:rPr>
  </w:style>
  <w:style w:type="character" w:styleId="1104" w:customStyle="1">
    <w:name w:val="Plain Text Char1"/>
    <w:uiPriority w:val="0"/>
    <w:qFormat/>
    <w:rPr>
      <w:rFonts w:ascii="宋体" w:eastAsia="宋体"/>
      <w:sz w:val="21"/>
      <w:szCs w:val="21"/>
      <w:lang w:val="en-US" w:eastAsia="zh-CN" w:bidi="ar-SA"/>
    </w:rPr>
  </w:style>
  <w:style w:type="character" w:styleId="1105" w:customStyle="1">
    <w:name w:val="Char Char"/>
    <w:uiPriority w:val="0"/>
    <w:qFormat/>
    <w:rPr>
      <w:rFonts w:eastAsia="宋体"/>
      <w:sz w:val="18"/>
      <w:lang w:val="en-US" w:eastAsia="zh-CN"/>
    </w:rPr>
  </w:style>
  <w:style w:type="character" w:styleId="1106" w:customStyle="1">
    <w:name w:val="wj1"/>
    <w:uiPriority w:val="0"/>
    <w:qFormat/>
    <w:rPr>
      <w:color w:val="000000"/>
      <w:sz w:val="18"/>
      <w:szCs w:val="18"/>
      <w:u w:val="none"/>
    </w:rPr>
  </w:style>
  <w:style w:type="character" w:styleId="1107" w:customStyle="1">
    <w:name w:val="Heading 2 Char_e7971b2e-95ff-491d-afd8-0e6cfcc6c1b2"/>
    <w:uiPriority w:val="0"/>
    <w:qFormat/>
    <w:rPr>
      <w:rFonts w:ascii="Arial" w:hAnsi="Arial" w:eastAsia="黑体"/>
      <w:b/>
      <w:bCs/>
      <w:sz w:val="32"/>
      <w:szCs w:val="32"/>
      <w:lang w:val="en-US" w:eastAsia="zh-CN" w:bidi="ar-SA"/>
    </w:rPr>
  </w:style>
  <w:style w:type="character" w:styleId="1108" w:customStyle="1">
    <w:name w:val="z1"/>
    <w:uiPriority w:val="0"/>
    <w:qFormat/>
  </w:style>
  <w:style w:type="character" w:styleId="1109" w:customStyle="1">
    <w:name w:val="font01"/>
    <w:uiPriority w:val="0"/>
    <w:qFormat/>
    <w:rPr>
      <w:rFonts w:hint="eastAsia" w:ascii="宋体" w:hAnsi="宋体" w:eastAsia="宋体" w:cs="宋体"/>
      <w:color w:val="000000"/>
      <w:sz w:val="24"/>
      <w:szCs w:val="24"/>
      <w:u w:val="none"/>
    </w:rPr>
  </w:style>
  <w:style w:type="character" w:styleId="1110" w:customStyle="1">
    <w:name w:val="Footer Char_f0e3e3bf-5b2e-454d-aedf-db4c0b3a23ed"/>
    <w:uiPriority w:val="0"/>
    <w:qFormat/>
    <w:rPr>
      <w:rFonts w:eastAsia="宋体"/>
      <w:sz w:val="18"/>
      <w:lang w:val="en-US" w:eastAsia="zh-CN"/>
    </w:rPr>
  </w:style>
  <w:style w:type="character" w:styleId="1111" w:customStyle="1">
    <w:name w:val="Header Char_9800ef60-2583-47c5-8652-b7f35f90c311"/>
    <w:uiPriority w:val="0"/>
    <w:qFormat/>
    <w:rPr>
      <w:rFonts w:eastAsia="宋体"/>
      <w:sz w:val="18"/>
      <w:lang w:val="en-US" w:eastAsia="zh-CN"/>
    </w:rPr>
  </w:style>
  <w:style w:type="character" w:styleId="1112" w:customStyle="1">
    <w:name w:val="ca-01"/>
    <w:uiPriority w:val="0"/>
    <w:qFormat/>
    <w:rPr>
      <w:rFonts w:ascii="宋体" w:eastAsia="宋体"/>
      <w:b/>
      <w:bCs/>
      <w:spacing w:val="-20"/>
      <w:sz w:val="24"/>
      <w:szCs w:val="24"/>
    </w:rPr>
  </w:style>
  <w:style w:type="character" w:styleId="1113" w:customStyle="1">
    <w:name w:val="font51"/>
    <w:uiPriority w:val="99"/>
    <w:qFormat/>
    <w:rPr>
      <w:rFonts w:ascii="宋体" w:hAnsi="宋体" w:eastAsia="宋体" w:cs="宋体"/>
      <w:color w:val="000000"/>
      <w:sz w:val="22"/>
      <w:szCs w:val="22"/>
    </w:rPr>
  </w:style>
  <w:style w:type="character" w:styleId="1114" w:customStyle="1">
    <w:name w:val="font21"/>
    <w:uiPriority w:val="0"/>
    <w:qFormat/>
    <w:rPr>
      <w:rFonts w:ascii="Times New Roman" w:hAnsi="Times New Roman"/>
      <w:color w:val="000000"/>
      <w:sz w:val="20"/>
      <w:u w:val="none"/>
    </w:rPr>
  </w:style>
  <w:style w:type="character" w:styleId="1115" w:customStyle="1">
    <w:name w:val="font31"/>
    <w:uiPriority w:val="0"/>
    <w:qFormat/>
    <w:rPr>
      <w:rFonts w:ascii="Arial" w:hAnsi="Arial" w:cs="Arial"/>
      <w:color w:val="000000"/>
      <w:sz w:val="22"/>
      <w:szCs w:val="22"/>
      <w:u w:val="none"/>
    </w:rPr>
  </w:style>
  <w:style w:type="character" w:styleId="1116" w:customStyle="1">
    <w:name w:val="正文（编号） Char Char"/>
    <w:link w:val="1117"/>
    <w:uiPriority w:val="0"/>
    <w:qFormat/>
    <w:rPr>
      <w:sz w:val="24"/>
      <w:szCs w:val="24"/>
    </w:rPr>
  </w:style>
  <w:style w:type="paragraph" w:styleId="1117" w:customStyle="1">
    <w:name w:val="正文（编号）"/>
    <w:basedOn w:val="1118"/>
    <w:link w:val="1116"/>
    <w:uiPriority w:val="0"/>
    <w:qFormat/>
    <w:pPr>
      <w:ind w:left="720" w:firstLine="0"/>
      <w:tabs>
        <w:tab w:val="left" w:pos="720" w:leader="none"/>
        <w:tab w:val="left" w:pos="780" w:leader="none"/>
      </w:tabs>
    </w:pPr>
    <w:rPr>
      <w:szCs w:val="24"/>
    </w:rPr>
  </w:style>
  <w:style w:type="paragraph" w:styleId="1118" w:customStyle="1">
    <w:name w:val="正文（缩进）"/>
    <w:basedOn w:val="733"/>
    <w:uiPriority w:val="0"/>
    <w:qFormat/>
    <w:pPr>
      <w:ind w:firstLine="200"/>
      <w:spacing w:before="50" w:after="50" w:line="360" w:lineRule="auto"/>
    </w:pPr>
    <w:rPr>
      <w:sz w:val="24"/>
    </w:rPr>
  </w:style>
  <w:style w:type="character" w:styleId="1119" w:customStyle="1">
    <w:name w:val="marklong"/>
    <w:uiPriority w:val="0"/>
    <w:qFormat/>
  </w:style>
  <w:style w:type="character" w:styleId="1120" w:customStyle="1">
    <w:name w:val="标题 2 Char Char Char"/>
    <w:uiPriority w:val="0"/>
    <w:qFormat/>
    <w:rPr>
      <w:rFonts w:ascii="Arial" w:hAnsi="Arial" w:eastAsia="宋体" w:cs="Arial"/>
      <w:b/>
      <w:bCs/>
      <w:i/>
      <w:iCs/>
      <w:sz w:val="28"/>
      <w:szCs w:val="28"/>
      <w:lang w:val="en-US" w:eastAsia="zh-CN" w:bidi="ar-SA"/>
    </w:rPr>
  </w:style>
  <w:style w:type="character" w:styleId="1121" w:customStyle="1">
    <w:name w:val="ca-1"/>
    <w:uiPriority w:val="0"/>
    <w:qFormat/>
  </w:style>
  <w:style w:type="character" w:styleId="1122" w:customStyle="1">
    <w:name w:val="ca-11"/>
    <w:uiPriority w:val="0"/>
    <w:qFormat/>
    <w:rPr>
      <w:rFonts w:ascii="宋体" w:eastAsia="宋体"/>
      <w:b/>
      <w:bCs/>
      <w:color w:val="000000"/>
      <w:spacing w:val="-20"/>
      <w:sz w:val="28"/>
      <w:szCs w:val="28"/>
    </w:rPr>
  </w:style>
  <w:style w:type="character" w:styleId="1123" w:customStyle="1">
    <w:name w:val="正文（缩进） Char Char"/>
    <w:uiPriority w:val="0"/>
    <w:qFormat/>
    <w:rPr>
      <w:rFonts w:eastAsia="宋体"/>
      <w:sz w:val="24"/>
      <w:szCs w:val="24"/>
      <w:lang w:val="en-US" w:eastAsia="zh-CN" w:bidi="ar-SA"/>
    </w:rPr>
  </w:style>
  <w:style w:type="character" w:styleId="1124" w:customStyle="1">
    <w:name w:val="Char Char31"/>
    <w:uiPriority w:val="0"/>
    <w:qFormat/>
    <w:rPr>
      <w:rFonts w:ascii="Arial" w:hAnsi="Arial" w:eastAsia="黑体" w:cs="Times New Roman"/>
      <w:b/>
      <w:bCs/>
      <w:sz w:val="32"/>
      <w:szCs w:val="32"/>
      <w:lang w:val="en-US" w:eastAsia="zh-CN" w:bidi="ar-SA"/>
    </w:rPr>
  </w:style>
  <w:style w:type="paragraph" w:styleId="1125" w:customStyle="1">
    <w:name w:val="表文1"/>
    <w:basedOn w:val="733"/>
    <w:uiPriority w:val="0"/>
    <w:qFormat/>
    <w:pPr>
      <w:ind w:firstLine="196"/>
      <w:spacing w:line="360" w:lineRule="auto"/>
      <w:widowControl/>
    </w:pPr>
    <w:rPr>
      <w:rFonts w:ascii="宋体"/>
      <w:sz w:val="24"/>
    </w:rPr>
  </w:style>
  <w:style w:type="paragraph" w:styleId="1126" w:customStyle="1">
    <w:name w:val="Normal_6_0"/>
    <w:uiPriority w:val="0"/>
    <w:qFormat/>
    <w:rPr>
      <w:rFonts w:hint="default" w:ascii="黑体" w:hAnsi="黑体" w:eastAsia="黑体" w:cs="Times New Roman"/>
      <w:b/>
      <w:sz w:val="32"/>
      <w:szCs w:val="24"/>
      <w:lang w:val="en-US" w:eastAsia="zh-CN" w:bidi="ar-SA"/>
    </w:rPr>
  </w:style>
  <w:style w:type="paragraph" w:styleId="1127" w:customStyle="1">
    <w:name w:val="正文文本缩进1"/>
    <w:basedOn w:val="1128"/>
    <w:uiPriority w:val="99"/>
    <w:qFormat/>
    <w:pPr>
      <w:ind w:left="420"/>
      <w:spacing w:after="120"/>
    </w:pPr>
    <w:rPr>
      <w:rFonts w:ascii="Calibri" w:hAnsi="Calibri" w:cs="Calibri"/>
    </w:rPr>
  </w:style>
  <w:style w:type="paragraph" w:styleId="1128" w:customStyle="1">
    <w:name w:val="正文11"/>
    <w:uiPriority w:val="99"/>
    <w:qFormat/>
    <w:pPr>
      <w:widowControl w:val="off"/>
    </w:pPr>
    <w:rPr>
      <w:rFonts w:hint="default" w:ascii="Times New Roman" w:hAnsi="Times New Roman" w:eastAsia="宋体" w:cs="Times New Roman"/>
      <w:sz w:val="21"/>
      <w:szCs w:val="21"/>
      <w:lang w:val="en-US" w:eastAsia="zh-CN" w:bidi="ar-SA"/>
    </w:rPr>
  </w:style>
  <w:style w:type="paragraph" w:styleId="1129" w:customStyle="1">
    <w:name w:val="Char Char Char"/>
    <w:basedOn w:val="733"/>
    <w:uiPriority w:val="0"/>
    <w:qFormat/>
    <w:rPr>
      <w:rFonts w:ascii="Calibri" w:hAnsi="Calibri"/>
      <w:szCs w:val="21"/>
    </w:rPr>
  </w:style>
  <w:style w:type="paragraph" w:styleId="1130" w:customStyle="1">
    <w:name w:val="标题二、"/>
    <w:basedOn w:val="733"/>
    <w:uiPriority w:val="99"/>
    <w:qFormat/>
    <w:pPr>
      <w:ind w:firstLine="200"/>
      <w:spacing w:line="360" w:lineRule="auto"/>
      <w:outlineLvl w:val="2"/>
    </w:pPr>
    <w:rPr>
      <w:rFonts w:ascii="宋体" w:hAnsi="宋体"/>
      <w:b/>
      <w:szCs w:val="21"/>
    </w:rPr>
  </w:style>
  <w:style w:type="paragraph" w:styleId="1131" w:customStyle="1">
    <w:name w:val="无标题正文 Char Char Char Char Char Char Char Char Char Char Char Char Char Char Char Char Char Char Char Char Char Char Char Char Char Char Char1 Char"/>
    <w:basedOn w:val="733"/>
    <w:uiPriority w:val="0"/>
    <w:qFormat/>
    <w:pPr>
      <w:jc w:val="center"/>
      <w:spacing w:after="160" w:line="240" w:lineRule="exact"/>
      <w:widowControl/>
    </w:pPr>
    <w:rPr>
      <w:rFonts w:ascii="Arial" w:hAnsi="Arial"/>
      <w:sz w:val="20"/>
      <w:szCs w:val="20"/>
      <w:lang w:eastAsia="en-US"/>
    </w:rPr>
  </w:style>
  <w:style w:type="paragraph" w:styleId="1132" w:customStyle="1">
    <w:name w:val="xl29"/>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33"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134" w:customStyle="1">
    <w:name w:val="正文_1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35" w:customStyle="1">
    <w:name w:val="pa-6"/>
    <w:basedOn w:val="733"/>
    <w:uiPriority w:val="0"/>
    <w:qFormat/>
    <w:pPr>
      <w:spacing w:line="360" w:lineRule="atLeast"/>
      <w:widowControl/>
    </w:pPr>
    <w:rPr>
      <w:rFonts w:ascii="宋体"/>
      <w:sz w:val="24"/>
      <w:szCs w:val="20"/>
    </w:rPr>
  </w:style>
  <w:style w:type="paragraph" w:styleId="1136" w:customStyle="1">
    <w:name w:val="正文_2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37" w:customStyle="1">
    <w:name w:val="正文_4_0_0"/>
    <w:uiPriority w:val="0"/>
    <w:qFormat/>
    <w:pPr>
      <w:jc w:val="both"/>
      <w:widowControl w:val="off"/>
    </w:pPr>
    <w:rPr>
      <w:rFonts w:hint="default" w:ascii="Times New Roman" w:hAnsi="Times New Roman" w:eastAsia="宋体" w:cs="Times New Roman"/>
      <w:sz w:val="21"/>
      <w:lang w:val="en-US" w:eastAsia="zh-CN" w:bidi="ar-SA"/>
    </w:rPr>
  </w:style>
  <w:style w:type="paragraph" w:styleId="1138" w:customStyle="1">
    <w:name w:val="正文_13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39" w:customStyle="1">
    <w:name w:val="正文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40" w:customStyle="1">
    <w:name w:val="前言、引言标题"/>
    <w:next w:val="733"/>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141" w:customStyle="1">
    <w:name w:val="Char Char Char Char Char Char Char Char Char Char"/>
    <w:basedOn w:val="733"/>
    <w:uiPriority w:val="0"/>
    <w:qFormat/>
    <w:rPr>
      <w:rFonts w:ascii="Tahoma" w:hAnsi="Tahoma"/>
      <w:sz w:val="24"/>
      <w:szCs w:val="20"/>
    </w:rPr>
  </w:style>
  <w:style w:type="paragraph" w:styleId="1142" w:customStyle="1">
    <w:name w:val="篇名"/>
    <w:next w:val="975"/>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143" w:customStyle="1">
    <w:name w:val="正文_6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44" w:customStyle="1">
    <w:name w:val="正文_3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45" w:customStyle="1">
    <w:name w:val="正文_9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46" w:customStyle="1">
    <w:name w:val="WPSOffice手动目录 1"/>
    <w:uiPriority w:val="0"/>
    <w:qFormat/>
    <w:rPr>
      <w:rFonts w:hint="default" w:ascii="Times New Roman" w:hAnsi="Times New Roman" w:eastAsia="宋体" w:cs="Times New Roman"/>
      <w:lang w:val="en-US" w:eastAsia="zh-CN" w:bidi="ar-SA"/>
    </w:rPr>
  </w:style>
  <w:style w:type="paragraph" w:styleId="1147"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8" w:customStyle="1">
    <w:name w:val="参考资料清单+倾斜+蓝色"/>
    <w:basedOn w:val="733"/>
    <w:uiPriority w:val="0"/>
    <w:qFormat/>
    <w:pPr>
      <w:spacing w:line="360" w:lineRule="auto"/>
    </w:pPr>
    <w:rPr>
      <w:rFonts w:ascii="Arial" w:hAnsi="Arial"/>
      <w:i/>
      <w:iCs/>
      <w:color w:val="0000ff"/>
      <w:szCs w:val="21"/>
    </w:rPr>
  </w:style>
  <w:style w:type="paragraph" w:styleId="1149"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150" w:customStyle="1">
    <w:name w:val="缩进正文"/>
    <w:basedOn w:val="733"/>
    <w:uiPriority w:val="0"/>
    <w:qFormat/>
    <w:pPr>
      <w:ind w:left="1418" w:firstLine="425"/>
      <w:jc w:val="left"/>
      <w:spacing w:after="200" w:line="400" w:lineRule="exact"/>
      <w:widowControl/>
    </w:pPr>
    <w:rPr>
      <w:rFonts w:ascii="宋体"/>
      <w:sz w:val="24"/>
      <w:szCs w:val="20"/>
    </w:rPr>
  </w:style>
  <w:style w:type="paragraph" w:styleId="1151" w:customStyle="1">
    <w:name w:val="Normal_2"/>
    <w:uiPriority w:val="0"/>
    <w:qFormat/>
    <w:rPr>
      <w:rFonts w:hint="default" w:ascii="黑体" w:hAnsi="黑体" w:eastAsia="黑体" w:cs="Times New Roman"/>
      <w:b/>
      <w:sz w:val="32"/>
      <w:szCs w:val="24"/>
      <w:lang w:val="en-US" w:eastAsia="zh-CN" w:bidi="ar-SA"/>
    </w:rPr>
  </w:style>
  <w:style w:type="paragraph" w:styleId="1152"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153" w:customStyle="1">
    <w:name w:val="默认段落字体 Para Char Char Char Char Char Char Char Char Char1"/>
    <w:basedOn w:val="733"/>
    <w:uiPriority w:val="0"/>
    <w:qFormat/>
    <w:rPr>
      <w:rFonts w:ascii="Tahoma" w:hAnsi="Tahoma"/>
      <w:sz w:val="24"/>
      <w:szCs w:val="20"/>
    </w:rPr>
  </w:style>
  <w:style w:type="paragraph" w:styleId="1154" w:customStyle="1">
    <w:name w:val="样式 序号----------- + 仿宋_GB2312"/>
    <w:basedOn w:val="1155"/>
    <w:uiPriority w:val="0"/>
    <w:qFormat/>
    <w:pPr>
      <w:ind w:firstLine="200"/>
      <w:spacing w:line="360" w:lineRule="auto"/>
    </w:pPr>
    <w:rPr>
      <w:rFonts w:ascii="仿宋_GB2312" w:eastAsia="仿宋_GB2312"/>
      <w:bCs w:val="0"/>
    </w:rPr>
  </w:style>
  <w:style w:type="paragraph" w:styleId="1155" w:customStyle="1">
    <w:name w:val="序号-----------"/>
    <w:basedOn w:val="733"/>
    <w:uiPriority w:val="0"/>
    <w:qFormat/>
    <w:pPr>
      <w:jc w:val="left"/>
      <w:widowControl/>
    </w:pPr>
    <w:rPr>
      <w:rFonts w:ascii="宋体"/>
      <w:bCs/>
      <w:szCs w:val="21"/>
    </w:rPr>
  </w:style>
  <w:style w:type="paragraph" w:styleId="1156" w:customStyle="1">
    <w:name w:val="pa-8"/>
    <w:basedOn w:val="733"/>
    <w:uiPriority w:val="0"/>
    <w:qFormat/>
    <w:pPr>
      <w:ind w:firstLine="480"/>
      <w:spacing w:line="280" w:lineRule="atLeast"/>
      <w:widowControl/>
    </w:pPr>
    <w:rPr>
      <w:rFonts w:ascii="宋体" w:cs="宋体"/>
      <w:sz w:val="24"/>
    </w:rPr>
  </w:style>
  <w:style w:type="paragraph" w:styleId="1157" w:customStyle="1">
    <w:name w:val="Indent Normal"/>
    <w:basedOn w:val="733"/>
    <w:uiPriority w:val="0"/>
    <w:qFormat/>
    <w:pPr>
      <w:ind w:firstLine="150"/>
    </w:pPr>
    <w:rPr>
      <w:sz w:val="24"/>
      <w:szCs w:val="20"/>
    </w:rPr>
  </w:style>
  <w:style w:type="paragraph" w:styleId="1158" w:customStyle="1">
    <w:name w:val="Normal_3"/>
    <w:uiPriority w:val="0"/>
    <w:qFormat/>
    <w:rPr>
      <w:rFonts w:hint="default" w:ascii="黑体" w:hAnsi="黑体" w:eastAsia="黑体" w:cs="Times New Roman"/>
      <w:b/>
      <w:sz w:val="32"/>
      <w:szCs w:val="24"/>
      <w:lang w:val="en-US" w:eastAsia="zh-CN" w:bidi="ar-SA"/>
    </w:rPr>
  </w:style>
  <w:style w:type="paragraph" w:styleId="1159" w:customStyle="1">
    <w:name w:val="寄信人地址1"/>
    <w:basedOn w:val="1128"/>
    <w:uiPriority w:val="99"/>
    <w:qFormat/>
    <w:rPr>
      <w:rFonts w:ascii="Arial" w:hAnsi="Arial" w:cs="Arial"/>
    </w:rPr>
  </w:style>
  <w:style w:type="paragraph" w:styleId="1160" w:customStyle="1">
    <w:name w:val="标题2"/>
    <w:basedOn w:val="733"/>
    <w:uiPriority w:val="0"/>
    <w:qFormat/>
    <w:pPr>
      <w:tabs>
        <w:tab w:val="left" w:pos="0" w:leader="none"/>
      </w:tabs>
    </w:pPr>
    <w:rPr>
      <w:rFonts w:ascii="黑体" w:eastAsia="黑体"/>
      <w:sz w:val="24"/>
    </w:rPr>
  </w:style>
  <w:style w:type="paragraph" w:styleId="1161" w:customStyle="1">
    <w:name w:val="Normal_10"/>
    <w:uiPriority w:val="0"/>
    <w:qFormat/>
    <w:rPr>
      <w:rFonts w:hint="default" w:ascii="黑体" w:hAnsi="黑体" w:eastAsia="黑体" w:cs="Times New Roman"/>
      <w:b/>
      <w:sz w:val="32"/>
      <w:szCs w:val="24"/>
      <w:lang w:val="en-US" w:eastAsia="zh-CN" w:bidi="ar-SA"/>
    </w:rPr>
  </w:style>
  <w:style w:type="paragraph" w:styleId="1162" w:customStyle="1">
    <w:name w:val="样式3"/>
    <w:basedOn w:val="977"/>
    <w:uiPriority w:val="0"/>
    <w:qFormat/>
    <w:pPr>
      <w:spacing w:line="415" w:lineRule="auto"/>
    </w:pPr>
    <w:rPr>
      <w:rFonts w:ascii="Calibri" w:hAnsi="Calibri"/>
      <w:bCs/>
      <w:color w:val="000000"/>
      <w:sz w:val="28"/>
      <w:szCs w:val="28"/>
    </w:rPr>
  </w:style>
  <w:style w:type="paragraph" w:styleId="1163" w:customStyle="1">
    <w:name w:val="样式6"/>
    <w:basedOn w:val="815"/>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164" w:customStyle="1">
    <w:name w:val="Char1 Char Char Char"/>
    <w:basedOn w:val="733"/>
    <w:uiPriority w:val="0"/>
    <w:qFormat/>
    <w:rPr>
      <w:szCs w:val="20"/>
    </w:rPr>
  </w:style>
  <w:style w:type="paragraph" w:styleId="1165" w:customStyle="1">
    <w:name w:val="纯文本2"/>
    <w:basedOn w:val="733"/>
    <w:uiPriority w:val="0"/>
    <w:qFormat/>
    <w:rPr>
      <w:rFonts w:ascii="宋体" w:hAnsi="Courier New" w:eastAsia="楷体_GB2312"/>
      <w:sz w:val="26"/>
      <w:szCs w:val="20"/>
    </w:rPr>
  </w:style>
  <w:style w:type="paragraph" w:styleId="1166" w:customStyle="1">
    <w:name w:val="Normal_4_0"/>
    <w:uiPriority w:val="0"/>
    <w:qFormat/>
    <w:rPr>
      <w:rFonts w:hint="default" w:ascii="黑体" w:hAnsi="黑体" w:eastAsia="黑体" w:cs="Times New Roman"/>
      <w:b/>
      <w:sz w:val="32"/>
      <w:szCs w:val="24"/>
      <w:lang w:val="en-US" w:eastAsia="zh-CN" w:bidi="ar-SA"/>
    </w:rPr>
  </w:style>
  <w:style w:type="paragraph" w:styleId="1167" w:customStyle="1">
    <w:name w:val="三级条标题"/>
    <w:basedOn w:val="1168"/>
    <w:next w:val="1170"/>
    <w:uiPriority w:val="0"/>
    <w:qFormat/>
    <w:pPr>
      <w:ind w:left="1050"/>
      <w:outlineLvl w:val="4"/>
    </w:pPr>
  </w:style>
  <w:style w:type="paragraph" w:styleId="1168" w:customStyle="1">
    <w:name w:val="二级条标题"/>
    <w:basedOn w:val="1169"/>
    <w:next w:val="1170"/>
    <w:uiPriority w:val="0"/>
    <w:qFormat/>
    <w:pPr>
      <w:ind w:left="360"/>
      <w:outlineLvl w:val="3"/>
    </w:pPr>
  </w:style>
  <w:style w:type="paragraph" w:styleId="1169" w:customStyle="1">
    <w:name w:val="一级条标题"/>
    <w:next w:val="1170"/>
    <w:uiPriority w:val="0"/>
    <w:qFormat/>
    <w:pPr>
      <w:outlineLvl w:val="2"/>
    </w:pPr>
    <w:rPr>
      <w:rFonts w:hint="default" w:ascii="Times New Roman" w:hAnsi="Times New Roman" w:eastAsia="黑体" w:cs="Times New Roman"/>
      <w:sz w:val="21"/>
      <w:lang w:val="en-US" w:eastAsia="zh-CN" w:bidi="ar-SA"/>
    </w:rPr>
  </w:style>
  <w:style w:type="paragraph" w:styleId="1170"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171" w:customStyle="1">
    <w:name w:val="Normal_5_0"/>
    <w:uiPriority w:val="0"/>
    <w:qFormat/>
    <w:rPr>
      <w:rFonts w:hint="default" w:ascii="黑体" w:hAnsi="黑体" w:eastAsia="黑体" w:cs="Times New Roman"/>
      <w:b/>
      <w:sz w:val="32"/>
      <w:szCs w:val="24"/>
      <w:lang w:val="en-US" w:eastAsia="zh-CN" w:bidi="ar-SA"/>
    </w:rPr>
  </w:style>
  <w:style w:type="paragraph" w:styleId="1172" w:customStyle="1">
    <w:name w:val="Normal_14_0"/>
    <w:uiPriority w:val="0"/>
    <w:qFormat/>
    <w:rPr>
      <w:rFonts w:hint="default" w:ascii="黑体" w:hAnsi="黑体" w:eastAsia="黑体" w:cs="Times New Roman"/>
      <w:b/>
      <w:sz w:val="32"/>
      <w:szCs w:val="24"/>
      <w:lang w:val="en-US" w:eastAsia="zh-CN" w:bidi="ar-SA"/>
    </w:rPr>
  </w:style>
  <w:style w:type="paragraph" w:styleId="1173" w:customStyle="1">
    <w:name w:val="技术方案2"/>
    <w:basedOn w:val="733"/>
    <w:uiPriority w:val="0"/>
    <w:qFormat/>
    <w:pPr>
      <w:spacing w:line="480" w:lineRule="auto"/>
    </w:pPr>
    <w:rPr>
      <w:rFonts w:ascii="宋体"/>
      <w:b/>
      <w:bCs/>
      <w:sz w:val="36"/>
    </w:rPr>
  </w:style>
  <w:style w:type="paragraph" w:styleId="1174"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paragraph" w:styleId="1175" w:customStyle="1">
    <w:name w:val="Normal_0_0"/>
    <w:uiPriority w:val="0"/>
    <w:qFormat/>
    <w:rPr>
      <w:rFonts w:hint="default" w:ascii="黑体" w:hAnsi="黑体" w:eastAsia="黑体" w:cs="Times New Roman"/>
      <w:b/>
      <w:sz w:val="40"/>
      <w:szCs w:val="24"/>
      <w:lang w:val="en-US" w:eastAsia="zh-CN" w:bidi="ar-SA"/>
    </w:rPr>
  </w:style>
  <w:style w:type="paragraph" w:styleId="1176" w:customStyle="1">
    <w:name w:val="表格标题"/>
    <w:basedOn w:val="733"/>
    <w:uiPriority w:val="0"/>
    <w:qFormat/>
    <w:pPr>
      <w:jc w:val="center"/>
    </w:pPr>
    <w:rPr>
      <w:b/>
    </w:rPr>
  </w:style>
  <w:style w:type="paragraph" w:styleId="1177" w:customStyle="1">
    <w:name w:val="表中文字"/>
    <w:basedOn w:val="733"/>
    <w:uiPriority w:val="0"/>
    <w:qFormat/>
    <w:pPr>
      <w:widowControl/>
    </w:pPr>
    <w:rPr>
      <w:rFonts w:ascii="Calibri" w:hAnsi="Calibri"/>
      <w:szCs w:val="20"/>
    </w:rPr>
  </w:style>
  <w:style w:type="paragraph" w:styleId="1178" w:customStyle="1">
    <w:name w:val="Char"/>
    <w:basedOn w:val="733"/>
    <w:uiPriority w:val="0"/>
    <w:qFormat/>
    <w:pPr>
      <w:jc w:val="left"/>
      <w:spacing w:after="160" w:line="240" w:lineRule="exact"/>
      <w:widowControl/>
    </w:pPr>
    <w:rPr>
      <w:rFonts w:ascii="Verdana" w:hAnsi="Verdana"/>
      <w:sz w:val="20"/>
      <w:szCs w:val="20"/>
      <w:lang w:eastAsia="en-US"/>
    </w:rPr>
  </w:style>
  <w:style w:type="paragraph" w:styleId="1179" w:customStyle="1">
    <w:name w:val="pbody"/>
    <w:basedOn w:val="733"/>
    <w:uiPriority w:val="0"/>
    <w:qFormat/>
    <w:pPr>
      <w:jc w:val="left"/>
      <w:spacing w:before="100" w:beforeAutospacing="1" w:after="100" w:afterAutospacing="1" w:line="360" w:lineRule="auto"/>
      <w:widowControl/>
    </w:pPr>
    <w:rPr>
      <w:rFonts w:ascii="宋体" w:cs="宋体"/>
      <w:sz w:val="24"/>
    </w:rPr>
  </w:style>
  <w:style w:type="paragraph" w:styleId="1180"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1" w:customStyle="1">
    <w:name w:val="Normal_9"/>
    <w:uiPriority w:val="0"/>
    <w:qFormat/>
    <w:rPr>
      <w:rFonts w:hint="default" w:ascii="黑体" w:hAnsi="黑体" w:eastAsia="黑体" w:cs="Times New Roman"/>
      <w:b/>
      <w:sz w:val="32"/>
      <w:szCs w:val="24"/>
      <w:lang w:val="en-US" w:eastAsia="zh-CN" w:bidi="ar-SA"/>
    </w:rPr>
  </w:style>
  <w:style w:type="paragraph" w:styleId="1182" w:customStyle="1">
    <w:name w:val="表格正文"/>
    <w:basedOn w:val="733"/>
    <w:uiPriority w:val="0"/>
    <w:qFormat/>
    <w:pPr>
      <w:spacing w:line="300" w:lineRule="auto"/>
      <w:tabs>
        <w:tab w:val="left" w:pos="420" w:leader="none"/>
      </w:tabs>
    </w:pPr>
  </w:style>
  <w:style w:type="paragraph" w:styleId="1183" w:customStyle="1">
    <w:name w:val="目录 1_0"/>
    <w:basedOn w:val="1069"/>
    <w:next w:val="1069"/>
    <w:uiPriority w:val="0"/>
    <w:qFormat/>
    <w:pPr>
      <w:jc w:val="left"/>
    </w:pPr>
    <w:rPr>
      <w:rFonts w:hint="eastAsia" w:ascii="宋体" w:hAnsi="宋体"/>
      <w:b/>
      <w:sz w:val="24"/>
    </w:rPr>
  </w:style>
  <w:style w:type="paragraph" w:styleId="1184" w:customStyle="1">
    <w:name w:val="正文_1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85"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6" w:customStyle="1">
    <w:name w:val="Char Char Char Char Char Char Char"/>
    <w:basedOn w:val="733"/>
    <w:uiPriority w:val="0"/>
    <w:qFormat/>
    <w:pPr>
      <w:jc w:val="left"/>
      <w:spacing w:after="160" w:line="240" w:lineRule="exact"/>
      <w:widowControl/>
    </w:pPr>
    <w:rPr>
      <w:rFonts w:ascii="Verdana" w:hAnsi="Verdana"/>
      <w:sz w:val="20"/>
      <w:szCs w:val="20"/>
      <w:lang w:eastAsia="en-US"/>
    </w:rPr>
  </w:style>
  <w:style w:type="paragraph" w:styleId="1187"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188" w:customStyle="1">
    <w:name w:val="标书2"/>
    <w:next w:val="1189"/>
    <w:uiPriority w:val="0"/>
    <w:qFormat/>
    <w:rPr>
      <w:rFonts w:hint="default" w:ascii="Times New Roman" w:hAnsi="Times New Roman" w:eastAsia="黑体" w:cs="宋体"/>
      <w:b/>
      <w:sz w:val="44"/>
      <w:lang w:val="en-US" w:eastAsia="zh-CN" w:bidi="ar-SA"/>
    </w:rPr>
  </w:style>
  <w:style w:type="paragraph" w:styleId="1189"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paragraph" w:styleId="1190" w:customStyle="1">
    <w:name w:val="xl38"/>
    <w:basedOn w:val="73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91" w:customStyle="1">
    <w:name w:val="p0"/>
    <w:basedOn w:val="733"/>
    <w:uiPriority w:val="0"/>
    <w:qFormat/>
    <w:pPr>
      <w:widowControl/>
    </w:pPr>
    <w:rPr>
      <w:szCs w:val="21"/>
    </w:rPr>
  </w:style>
  <w:style w:type="paragraph" w:styleId="1192" w:customStyle="1">
    <w:name w:val="ibm-list-next"/>
    <w:basedOn w:val="733"/>
    <w:uiPriority w:val="0"/>
    <w:qFormat/>
    <w:pPr>
      <w:jc w:val="left"/>
      <w:spacing w:before="100" w:beforeAutospacing="1" w:after="100" w:afterAutospacing="1"/>
      <w:widowControl/>
    </w:pPr>
    <w:rPr>
      <w:rFonts w:ascii="宋体" w:cs="宋体"/>
      <w:sz w:val="24"/>
    </w:rPr>
  </w:style>
  <w:style w:type="paragraph" w:styleId="1193" w:customStyle="1">
    <w:name w:val="WPSOffice手动目录 2"/>
    <w:uiPriority w:val="0"/>
    <w:qFormat/>
    <w:rPr>
      <w:rFonts w:hint="default" w:ascii="Times New Roman" w:hAnsi="Times New Roman" w:eastAsia="宋体" w:cs="Times New Roman"/>
      <w:lang w:val="en-US" w:eastAsia="zh-CN" w:bidi="ar-SA"/>
    </w:rPr>
  </w:style>
  <w:style w:type="paragraph" w:styleId="1194" w:customStyle="1">
    <w:name w:val="正文文字缩进 3"/>
    <w:basedOn w:val="733"/>
    <w:uiPriority w:val="0"/>
    <w:qFormat/>
    <w:pPr>
      <w:ind w:left="420" w:firstLine="420"/>
      <w:spacing w:line="312" w:lineRule="auto"/>
    </w:pPr>
    <w:rPr>
      <w:rFonts w:ascii="黑体" w:hAnsi="黑体" w:cs="宋体"/>
      <w:bCs/>
      <w:color w:val="000000"/>
      <w:sz w:val="24"/>
    </w:rPr>
  </w:style>
  <w:style w:type="paragraph" w:styleId="1195" w:customStyle="1">
    <w:name w:val="pa-9"/>
    <w:basedOn w:val="733"/>
    <w:uiPriority w:val="0"/>
    <w:qFormat/>
    <w:pPr>
      <w:jc w:val="center"/>
      <w:spacing w:line="360" w:lineRule="atLeast"/>
      <w:widowControl/>
    </w:pPr>
    <w:rPr>
      <w:rFonts w:ascii="宋体" w:cs="宋体"/>
      <w:sz w:val="24"/>
    </w:rPr>
  </w:style>
  <w:style w:type="paragraph" w:styleId="1196" w:customStyle="1">
    <w:name w:val="表格文字"/>
    <w:basedOn w:val="733"/>
    <w:uiPriority w:val="0"/>
    <w:qFormat/>
    <w:pPr>
      <w:jc w:val="left"/>
    </w:pPr>
    <w:rPr>
      <w:sz w:val="18"/>
    </w:rPr>
  </w:style>
  <w:style w:type="paragraph" w:styleId="1197" w:customStyle="1">
    <w:name w:val="Figure and Table Title"/>
    <w:basedOn w:val="733"/>
    <w:uiPriority w:val="0"/>
    <w:qFormat/>
    <w:pPr>
      <w:ind w:left="2160"/>
      <w:jc w:val="left"/>
      <w:widowControl/>
    </w:pPr>
    <w:rPr>
      <w:rFonts w:ascii="Helvetica-Light" w:hAnsi="Helvetica-Light"/>
      <w:b/>
      <w:bCs/>
      <w:sz w:val="20"/>
      <w:lang w:eastAsia="en-US"/>
    </w:rPr>
  </w:style>
  <w:style w:type="paragraph" w:styleId="1198"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99" w:customStyle="1">
    <w:name w:val="正文_1_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00" w:customStyle="1">
    <w:name w:val="首页小标题"/>
    <w:next w:val="1201"/>
    <w:uiPriority w:val="0"/>
    <w:qFormat/>
    <w:pPr>
      <w:jc w:val="center"/>
    </w:pPr>
    <w:rPr>
      <w:rFonts w:hint="default" w:ascii="Times New Roman" w:hAnsi="Times New Roman" w:eastAsia="宋体" w:cs="宋体"/>
      <w:sz w:val="44"/>
      <w:lang w:val="en-US" w:eastAsia="zh-CN" w:bidi="ar-SA"/>
    </w:rPr>
  </w:style>
  <w:style w:type="paragraph" w:styleId="1201" w:customStyle="1">
    <w:name w:val="首页空格"/>
    <w:uiPriority w:val="0"/>
    <w:qFormat/>
    <w:pPr>
      <w:jc w:val="center"/>
    </w:pPr>
    <w:rPr>
      <w:rFonts w:hint="default" w:ascii="Times New Roman" w:hAnsi="Times New Roman" w:eastAsia="宋体" w:cs="宋体"/>
      <w:sz w:val="72"/>
      <w:lang w:val="en-US" w:eastAsia="zh-CN" w:bidi="ar-SA"/>
    </w:rPr>
  </w:style>
  <w:style w:type="paragraph" w:styleId="1202" w:customStyle="1">
    <w:name w:val="纯文本1"/>
    <w:basedOn w:val="733"/>
    <w:uiPriority w:val="0"/>
    <w:qFormat/>
    <w:rPr>
      <w:rFonts w:ascii="宋体" w:hAnsi="Courier New" w:eastAsia="楷体_GB2312"/>
      <w:sz w:val="26"/>
      <w:szCs w:val="20"/>
    </w:rPr>
  </w:style>
  <w:style w:type="paragraph" w:styleId="1203" w:customStyle="1">
    <w:name w:val="xl41"/>
    <w:basedOn w:val="733"/>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04" w:customStyle="1">
    <w:name w:val="表头"/>
    <w:basedOn w:val="1205"/>
    <w:uiPriority w:val="0"/>
    <w:qFormat/>
    <w:pPr>
      <w:ind w:left="0" w:firstLine="0"/>
      <w:spacing w:line="240" w:lineRule="auto"/>
    </w:pPr>
    <w:rPr>
      <w:sz w:val="20"/>
    </w:rPr>
  </w:style>
  <w:style w:type="paragraph" w:styleId="1205" w:customStyle="1">
    <w:name w:val="正文1"/>
    <w:basedOn w:val="733"/>
    <w:uiPriority w:val="0"/>
    <w:qFormat/>
    <w:pPr>
      <w:ind w:left="357" w:firstLine="420"/>
      <w:jc w:val="left"/>
      <w:spacing w:line="360" w:lineRule="auto"/>
      <w:widowControl/>
    </w:pPr>
    <w:rPr>
      <w:rFonts w:cs="Arial"/>
      <w:szCs w:val="20"/>
    </w:rPr>
  </w:style>
  <w:style w:type="paragraph" w:styleId="1206" w:customStyle="1">
    <w:name w:val="正文_0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7" w:customStyle="1">
    <w:name w:val="表格序号"/>
    <w:uiPriority w:val="0"/>
    <w:qFormat/>
    <w:rPr>
      <w:rFonts w:hint="default" w:ascii="Times New Roman" w:hAnsi="Times New Roman" w:eastAsia="仿宋_GB2312" w:cs="宋体"/>
      <w:sz w:val="21"/>
      <w:lang w:val="en-US" w:eastAsia="zh-CN" w:bidi="ar-SA"/>
    </w:rPr>
  </w:style>
  <w:style w:type="paragraph" w:styleId="1208" w:customStyle="1">
    <w:name w:val="正文_1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09" w:customStyle="1">
    <w:name w:val="Normal_15"/>
    <w:uiPriority w:val="0"/>
    <w:qFormat/>
    <w:rPr>
      <w:rFonts w:hint="default" w:ascii="黑体" w:hAnsi="黑体" w:eastAsia="黑体" w:cs="Times New Roman"/>
      <w:b/>
      <w:sz w:val="32"/>
      <w:szCs w:val="24"/>
      <w:lang w:val="en-US" w:eastAsia="zh-CN" w:bidi="ar-SA"/>
    </w:rPr>
  </w:style>
  <w:style w:type="paragraph" w:styleId="1210">
    <w:name w:val="List Paragraph"/>
    <w:basedOn w:val="733"/>
    <w:link w:val="1424"/>
    <w:uiPriority w:val="34"/>
    <w:qFormat/>
    <w:pPr>
      <w:ind w:firstLine="200"/>
    </w:pPr>
    <w:rPr>
      <w:rFonts w:ascii="Calibri" w:hAnsi="Calibri"/>
    </w:rPr>
  </w:style>
  <w:style w:type="paragraph" w:styleId="1211" w:customStyle="1">
    <w:name w:val="正文_10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2" w:customStyle="1">
    <w:name w:val="正文（首行缩进）"/>
    <w:basedOn w:val="733"/>
    <w:uiPriority w:val="0"/>
    <w:qFormat/>
    <w:pPr>
      <w:ind w:firstLine="482"/>
      <w:spacing w:before="120" w:line="360" w:lineRule="auto"/>
      <w:widowControl/>
    </w:pPr>
    <w:rPr>
      <w:rFonts w:ascii="Calibri" w:hAnsi="Calibri"/>
      <w:sz w:val="24"/>
      <w:szCs w:val="20"/>
    </w:rPr>
  </w:style>
  <w:style w:type="paragraph" w:styleId="1213" w:customStyle="1">
    <w:name w:val="Normal_1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14" w:customStyle="1">
    <w:name w:val="技术方案3"/>
    <w:basedOn w:val="733"/>
    <w:uiPriority w:val="0"/>
    <w:qFormat/>
    <w:pPr>
      <w:spacing w:line="360" w:lineRule="auto"/>
    </w:pPr>
    <w:rPr>
      <w:rFonts w:ascii="宋体"/>
      <w:b/>
      <w:bCs/>
      <w:sz w:val="32"/>
    </w:rPr>
  </w:style>
  <w:style w:type="paragraph" w:styleId="1215" w:customStyle="1">
    <w:name w:val="默认段落字体 Para Char Char Char Char Char"/>
    <w:basedOn w:val="733"/>
    <w:uiPriority w:val="0"/>
    <w:qFormat/>
    <w:pPr>
      <w:ind w:firstLine="200"/>
      <w:jc w:val="left"/>
      <w:spacing w:before="100" w:beforeAutospacing="1" w:after="100" w:afterAutospacing="1" w:line="360" w:lineRule="auto"/>
    </w:pPr>
    <w:rPr>
      <w:rFonts w:ascii="Arial" w:hAnsi="Arial"/>
      <w:sz w:val="24"/>
      <w:lang w:eastAsia="en-US"/>
    </w:rPr>
  </w:style>
  <w:style w:type="paragraph" w:styleId="1216" w:customStyle="1">
    <w:name w:val="正文_1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17" w:customStyle="1">
    <w:name w:val="pa-10"/>
    <w:basedOn w:val="733"/>
    <w:uiPriority w:val="0"/>
    <w:qFormat/>
    <w:pPr>
      <w:spacing w:line="240" w:lineRule="atLeast"/>
      <w:widowControl/>
    </w:pPr>
    <w:rPr>
      <w:rFonts w:ascii="宋体" w:cs="宋体"/>
      <w:sz w:val="24"/>
    </w:rPr>
  </w:style>
  <w:style w:type="paragraph" w:styleId="1218" w:customStyle="1">
    <w:name w:val="pa-5"/>
    <w:basedOn w:val="733"/>
    <w:uiPriority w:val="0"/>
    <w:qFormat/>
    <w:pPr>
      <w:spacing w:line="280" w:lineRule="atLeast"/>
      <w:widowControl/>
    </w:pPr>
    <w:rPr>
      <w:rFonts w:ascii="宋体" w:cs="宋体"/>
      <w:sz w:val="24"/>
    </w:rPr>
  </w:style>
  <w:style w:type="paragraph" w:styleId="1219"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220" w:customStyle="1">
    <w:name w:val="新段落缩进"/>
    <w:basedOn w:val="733"/>
    <w:uiPriority w:val="0"/>
    <w:qFormat/>
    <w:pPr>
      <w:ind w:firstLine="200"/>
      <w:spacing w:line="400" w:lineRule="exact"/>
    </w:pPr>
    <w:rPr>
      <w:rFonts w:ascii="仿宋_GB2312" w:eastAsia="仿宋_GB2312"/>
      <w:sz w:val="24"/>
    </w:rPr>
  </w:style>
  <w:style w:type="paragraph" w:styleId="1221"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2" w:customStyle="1">
    <w:name w:val="pa-2"/>
    <w:basedOn w:val="733"/>
    <w:uiPriority w:val="0"/>
    <w:qFormat/>
    <w:pPr>
      <w:spacing w:line="360" w:lineRule="atLeast"/>
      <w:widowControl/>
    </w:pPr>
    <w:rPr>
      <w:rFonts w:ascii="宋体" w:cs="宋体"/>
      <w:sz w:val="24"/>
    </w:rPr>
  </w:style>
  <w:style w:type="paragraph" w:styleId="1223" w:customStyle="1">
    <w:name w:val="列出段落1"/>
    <w:basedOn w:val="733"/>
    <w:uiPriority w:val="99"/>
    <w:qFormat/>
    <w:pPr>
      <w:ind w:firstLine="200"/>
    </w:pPr>
    <w:rPr>
      <w:rFonts w:ascii="Calibri" w:hAnsi="Calibri"/>
    </w:rPr>
  </w:style>
  <w:style w:type="paragraph" w:styleId="1224" w:customStyle="1">
    <w:name w:val="说明书2级标题"/>
    <w:basedOn w:val="733"/>
    <w:next w:val="1225"/>
    <w:uiPriority w:val="0"/>
    <w:qFormat/>
    <w:pPr>
      <w:numPr>
        <w:ilvl w:val="2"/>
        <w:numId w:val="1"/>
      </w:numPr>
      <w:spacing w:before="100"/>
    </w:pPr>
    <w:rPr>
      <w:rFonts w:ascii="Calibri" w:hAnsi="Calibri" w:eastAsia="黑体"/>
      <w:sz w:val="28"/>
      <w:szCs w:val="28"/>
    </w:rPr>
  </w:style>
  <w:style w:type="paragraph" w:styleId="1225" w:customStyle="1">
    <w:name w:val="说明书3级标题"/>
    <w:basedOn w:val="733"/>
    <w:next w:val="733"/>
    <w:uiPriority w:val="0"/>
    <w:qFormat/>
    <w:pPr>
      <w:numPr>
        <w:ilvl w:val="2"/>
        <w:numId w:val="2"/>
      </w:numPr>
      <w:spacing w:line="360" w:lineRule="auto"/>
    </w:pPr>
    <w:rPr>
      <w:rFonts w:ascii="Calibri" w:hAnsi="Calibri" w:eastAsia="黑体"/>
      <w:sz w:val="24"/>
    </w:rPr>
  </w:style>
  <w:style w:type="paragraph" w:styleId="1226" w:customStyle="1">
    <w:name w:val="Char Char1 Char Char Char Char Char Char Char Char"/>
    <w:basedOn w:val="733"/>
    <w:uiPriority w:val="0"/>
    <w:qFormat/>
    <w:pPr>
      <w:jc w:val="left"/>
      <w:spacing w:after="160" w:line="240" w:lineRule="exact"/>
      <w:widowControl/>
    </w:pPr>
  </w:style>
  <w:style w:type="paragraph" w:styleId="1227" w:customStyle="1">
    <w:name w:val="Normal_11_0"/>
    <w:uiPriority w:val="0"/>
    <w:qFormat/>
    <w:rPr>
      <w:rFonts w:hint="default" w:ascii="黑体" w:hAnsi="黑体" w:eastAsia="黑体" w:cs="Times New Roman"/>
      <w:b/>
      <w:sz w:val="32"/>
      <w:szCs w:val="24"/>
      <w:lang w:val="en-US" w:eastAsia="zh-CN" w:bidi="ar-SA"/>
    </w:rPr>
  </w:style>
  <w:style w:type="paragraph" w:styleId="1228" w:customStyle="1">
    <w:name w:val="首页标题小初"/>
    <w:uiPriority w:val="0"/>
    <w:qFormat/>
    <w:pPr>
      <w:jc w:val="center"/>
    </w:pPr>
    <w:rPr>
      <w:rFonts w:hint="default" w:ascii="黑体" w:hAnsi="Times New Roman" w:eastAsia="黑体" w:cs="宋体"/>
      <w:sz w:val="72"/>
      <w:lang w:val="en-US" w:eastAsia="zh-CN" w:bidi="ar-SA"/>
    </w:rPr>
  </w:style>
  <w:style w:type="paragraph" w:styleId="1229" w:customStyle="1">
    <w:name w:val="xl32"/>
    <w:basedOn w:val="7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30" w:customStyle="1">
    <w:name w:val="正文_6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31" w:customStyle="1">
    <w:name w:val="附图标题"/>
    <w:basedOn w:val="995"/>
    <w:next w:val="994"/>
    <w:uiPriority w:val="0"/>
    <w:qFormat/>
    <w:pPr>
      <w:ind w:left="780" w:hanging="480"/>
      <w:jc w:val="center"/>
      <w:spacing w:after="100"/>
      <w:tabs>
        <w:tab w:val="left" w:pos="780" w:leader="none"/>
      </w:tabs>
    </w:pPr>
    <w:rPr>
      <w:b/>
      <w:sz w:val="21"/>
    </w:rPr>
  </w:style>
  <w:style w:type="paragraph" w:styleId="1232" w:customStyle="1">
    <w:name w:val="Normal_7"/>
    <w:uiPriority w:val="0"/>
    <w:qFormat/>
    <w:rPr>
      <w:rFonts w:hint="default" w:ascii="黑体" w:hAnsi="黑体" w:eastAsia="黑体" w:cs="Times New Roman"/>
      <w:b/>
      <w:sz w:val="32"/>
      <w:szCs w:val="24"/>
      <w:lang w:val="en-US" w:eastAsia="zh-CN" w:bidi="ar-SA"/>
    </w:rPr>
  </w:style>
  <w:style w:type="paragraph" w:styleId="1233" w:customStyle="1">
    <w:name w:val="正文_10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4" w:customStyle="1">
    <w:name w:val="五级条标题"/>
    <w:basedOn w:val="1235"/>
    <w:next w:val="1170"/>
    <w:uiPriority w:val="0"/>
    <w:qFormat/>
    <w:pPr>
      <w:outlineLvl w:val="6"/>
    </w:pPr>
  </w:style>
  <w:style w:type="paragraph" w:styleId="1235" w:customStyle="1">
    <w:name w:val="四级条标题"/>
    <w:basedOn w:val="1167"/>
    <w:next w:val="1170"/>
    <w:uiPriority w:val="0"/>
    <w:qFormat/>
    <w:pPr>
      <w:ind w:left="0"/>
      <w:outlineLvl w:val="5"/>
    </w:pPr>
  </w:style>
  <w:style w:type="paragraph" w:styleId="1236"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7" w:customStyle="1">
    <w:name w:val="正文_0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8" w:customStyle="1">
    <w:name w:val="标准小四"/>
    <w:basedOn w:val="733"/>
    <w:uiPriority w:val="0"/>
    <w:qFormat/>
    <w:pPr>
      <w:ind w:firstLine="200"/>
      <w:spacing w:line="360" w:lineRule="auto"/>
    </w:pPr>
    <w:rPr>
      <w:rFonts w:ascii="Arial" w:hAnsi="Arial"/>
      <w:sz w:val="24"/>
      <w:szCs w:val="21"/>
    </w:rPr>
  </w:style>
  <w:style w:type="paragraph" w:styleId="1239"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240" w:customStyle="1">
    <w:name w:val="Normal_18_0"/>
    <w:uiPriority w:val="0"/>
    <w:qFormat/>
    <w:rPr>
      <w:rFonts w:hint="default" w:ascii="黑体" w:hAnsi="黑体" w:eastAsia="黑体" w:cs="Times New Roman"/>
      <w:b/>
      <w:sz w:val="32"/>
      <w:szCs w:val="24"/>
      <w:lang w:val="en-US" w:eastAsia="zh-CN" w:bidi="ar-SA"/>
    </w:rPr>
  </w:style>
  <w:style w:type="paragraph" w:styleId="1241" w:customStyle="1">
    <w:name w:val="a0"/>
    <w:basedOn w:val="733"/>
    <w:uiPriority w:val="0"/>
    <w:qFormat/>
    <w:pPr>
      <w:jc w:val="left"/>
      <w:spacing w:before="100" w:beforeAutospacing="1" w:after="100" w:afterAutospacing="1"/>
      <w:widowControl/>
    </w:pPr>
    <w:rPr>
      <w:rFonts w:ascii="宋体"/>
      <w:sz w:val="24"/>
    </w:rPr>
  </w:style>
  <w:style w:type="paragraph" w:styleId="1242" w:customStyle="1">
    <w:name w:val="正文（黑体）"/>
    <w:basedOn w:val="733"/>
    <w:next w:val="733"/>
    <w:uiPriority w:val="0"/>
    <w:qFormat/>
    <w:pPr>
      <w:ind w:firstLine="200"/>
      <w:spacing w:before="50" w:after="50" w:line="360" w:lineRule="auto"/>
    </w:pPr>
    <w:rPr>
      <w:rFonts w:ascii="黑体" w:eastAsia="黑体"/>
      <w:color w:val="000080"/>
      <w:sz w:val="24"/>
    </w:rPr>
  </w:style>
  <w:style w:type="paragraph" w:styleId="1243" w:customStyle="1">
    <w:name w:val="正文_14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44" w:customStyle="1">
    <w:name w:val="加点正文缩进"/>
    <w:basedOn w:val="733"/>
    <w:uiPriority w:val="0"/>
    <w:qFormat/>
    <w:pPr>
      <w:ind w:left="962" w:hanging="480"/>
      <w:spacing w:line="300" w:lineRule="auto"/>
      <w:tabs>
        <w:tab w:val="left" w:pos="840" w:leader="none"/>
      </w:tabs>
    </w:pPr>
    <w:rPr>
      <w:sz w:val="24"/>
    </w:rPr>
  </w:style>
  <w:style w:type="paragraph" w:styleId="1245"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6" w:customStyle="1">
    <w:name w:val="Normal_1_1"/>
    <w:uiPriority w:val="0"/>
    <w:qFormat/>
    <w:rPr>
      <w:rFonts w:hint="default" w:ascii="黑体" w:hAnsi="黑体" w:eastAsia="黑体" w:cs="Times New Roman"/>
      <w:b/>
      <w:sz w:val="32"/>
      <w:szCs w:val="24"/>
      <w:lang w:val="en-US" w:eastAsia="zh-CN" w:bidi="ar-SA"/>
    </w:rPr>
  </w:style>
  <w:style w:type="paragraph" w:styleId="1247" w:customStyle="1">
    <w:name w:val="技术方案正文样式"/>
    <w:basedOn w:val="733"/>
    <w:uiPriority w:val="0"/>
    <w:qFormat/>
    <w:pPr>
      <w:ind w:firstLine="200"/>
      <w:spacing w:line="400" w:lineRule="exact"/>
    </w:pPr>
    <w:rPr>
      <w:rFonts w:ascii="宋体" w:cs="宋体"/>
      <w:sz w:val="24"/>
      <w:szCs w:val="21"/>
    </w:rPr>
  </w:style>
  <w:style w:type="paragraph" w:styleId="1248" w:customStyle="1">
    <w:name w:val="首页标题 一号"/>
    <w:basedOn w:val="1228"/>
    <w:uiPriority w:val="0"/>
    <w:qFormat/>
    <w:rPr>
      <w:sz w:val="52"/>
    </w:rPr>
  </w:style>
  <w:style w:type="paragraph" w:styleId="1249" w:customStyle="1">
    <w:name w:val="样式 正文2 + 首行缩进:  0 厘米 段后: 1.5 行"/>
    <w:basedOn w:val="733"/>
    <w:uiPriority w:val="0"/>
    <w:qFormat/>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250" w:customStyle="1">
    <w:name w:val="Table Text/Title"/>
    <w:basedOn w:val="733"/>
    <w:uiPriority w:val="0"/>
    <w:qFormat/>
    <w:pPr>
      <w:jc w:val="left"/>
      <w:widowControl/>
    </w:pPr>
    <w:rPr>
      <w:rFonts w:ascii="宋体"/>
      <w:b/>
      <w:bCs/>
      <w:sz w:val="20"/>
      <w:szCs w:val="20"/>
      <w:lang w:eastAsia="en-US"/>
    </w:rPr>
  </w:style>
  <w:style w:type="paragraph" w:styleId="1251" w:customStyle="1">
    <w:name w:val="样式 序号----------- + 仿宋_GB23121"/>
    <w:basedOn w:val="1155"/>
    <w:uiPriority w:val="0"/>
    <w:qFormat/>
    <w:pPr>
      <w:spacing w:line="360" w:lineRule="auto"/>
    </w:pPr>
    <w:rPr>
      <w:rFonts w:ascii="仿宋_GB2312" w:eastAsia="仿宋_GB2312"/>
      <w:bCs w:val="0"/>
    </w:rPr>
  </w:style>
  <w:style w:type="paragraph" w:styleId="1252" w:customStyle="1">
    <w:name w:val="Char Char Char Char1"/>
    <w:basedOn w:val="733"/>
    <w:uiPriority w:val="0"/>
    <w:qFormat/>
    <w:pPr>
      <w:ind w:firstLine="200"/>
      <w:spacing w:line="360" w:lineRule="auto"/>
    </w:pPr>
    <w:rPr>
      <w:sz w:val="24"/>
      <w:szCs w:val="20"/>
    </w:rPr>
  </w:style>
  <w:style w:type="paragraph" w:styleId="1253" w:customStyle="1">
    <w:name w:val="正文_1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54" w:customStyle="1">
    <w:name w:val="Char1"/>
    <w:basedOn w:val="733"/>
    <w:uiPriority w:val="0"/>
    <w:qFormat/>
    <w:pPr>
      <w:ind w:left="360" w:right="202" w:firstLine="360"/>
      <w:spacing w:line="480" w:lineRule="auto"/>
      <w:tabs>
        <w:tab w:val="left" w:pos="360" w:leader="none"/>
      </w:tabs>
    </w:pPr>
    <w:rPr>
      <w:sz w:val="24"/>
    </w:rPr>
  </w:style>
  <w:style w:type="paragraph" w:styleId="1255"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6" w:customStyle="1">
    <w:name w:val="章标题"/>
    <w:next w:val="1170"/>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257" w:customStyle="1">
    <w:name w:val="正文_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8" w:customStyle="1">
    <w:name w:val="Normal_0_1"/>
    <w:uiPriority w:val="0"/>
    <w:qFormat/>
    <w:rPr>
      <w:rFonts w:hint="default" w:ascii="黑体" w:hAnsi="黑体" w:eastAsia="黑体" w:cs="Times New Roman"/>
      <w:b/>
      <w:sz w:val="32"/>
      <w:szCs w:val="24"/>
      <w:lang w:val="en-US" w:eastAsia="zh-CN" w:bidi="ar-SA"/>
    </w:rPr>
  </w:style>
  <w:style w:type="paragraph" w:styleId="1259" w:customStyle="1">
    <w:name w:val="列表段落1"/>
    <w:basedOn w:val="733"/>
    <w:uiPriority w:val="34"/>
    <w:qFormat/>
    <w:pPr>
      <w:ind w:firstLine="420"/>
    </w:pPr>
  </w:style>
  <w:style w:type="paragraph" w:styleId="1260" w:customStyle="1">
    <w:name w:val="默认段落字体 Para Char Char Char Char Char Char Char Char Char1 Char Char Char Char Char Char Char Char"/>
    <w:basedOn w:val="999"/>
    <w:uiPriority w:val="0"/>
    <w:qFormat/>
    <w:rPr>
      <w:rFonts w:ascii="Calibri" w:hAnsi="Calibri"/>
    </w:rPr>
  </w:style>
  <w:style w:type="paragraph" w:styleId="1261" w:customStyle="1">
    <w:name w:val="Normal_7_0"/>
    <w:uiPriority w:val="0"/>
    <w:qFormat/>
    <w:rPr>
      <w:rFonts w:hint="default" w:ascii="黑体" w:hAnsi="黑体" w:eastAsia="黑体" w:cs="Times New Roman"/>
      <w:b/>
      <w:sz w:val="32"/>
      <w:szCs w:val="24"/>
      <w:lang w:val="en-US" w:eastAsia="zh-CN" w:bidi="ar-SA"/>
    </w:rPr>
  </w:style>
  <w:style w:type="paragraph" w:styleId="1262" w:customStyle="1">
    <w:name w:val="Char Char Char Char Char Char Char Char Char Char Char Char Char"/>
    <w:basedOn w:val="733"/>
    <w:uiPriority w:val="0"/>
    <w:qFormat/>
    <w:pPr>
      <w:jc w:val="left"/>
      <w:spacing w:after="160" w:line="240" w:lineRule="exact"/>
      <w:widowControl/>
    </w:pPr>
    <w:rPr>
      <w:rFonts w:ascii="Verdana" w:hAnsi="Verdana"/>
      <w:sz w:val="20"/>
      <w:szCs w:val="20"/>
      <w:lang w:eastAsia="en-US"/>
    </w:rPr>
  </w:style>
  <w:style w:type="paragraph" w:styleId="1263"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264" w:customStyle="1">
    <w:name w:val="Normal_12_0"/>
    <w:uiPriority w:val="0"/>
    <w:qFormat/>
    <w:rPr>
      <w:rFonts w:hint="default" w:ascii="黑体" w:hAnsi="黑体" w:eastAsia="黑体" w:cs="Times New Roman"/>
      <w:b/>
      <w:sz w:val="32"/>
      <w:szCs w:val="24"/>
      <w:lang w:val="en-US" w:eastAsia="zh-CN" w:bidi="ar-SA"/>
    </w:rPr>
  </w:style>
  <w:style w:type="paragraph" w:styleId="1265" w:customStyle="1">
    <w:name w:val="ul"/>
    <w:basedOn w:val="733"/>
    <w:uiPriority w:val="0"/>
    <w:qFormat/>
    <w:pPr>
      <w:numPr>
        <w:ilvl w:val="0"/>
        <w:numId w:val="3"/>
      </w:numPr>
      <w:ind w:left="567" w:hanging="85"/>
      <w:jc w:val="left"/>
      <w:spacing w:line="360" w:lineRule="auto"/>
      <w:widowControl/>
      <w:tabs>
        <w:tab w:val="left" w:pos="842" w:leader="none"/>
      </w:tabs>
    </w:pPr>
    <w:rPr>
      <w:rFonts w:ascii="Calibri" w:hAnsi="Calibri"/>
      <w:sz w:val="24"/>
    </w:rPr>
  </w:style>
  <w:style w:type="paragraph" w:styleId="1266"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7"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paragraph" w:styleId="1268" w:customStyle="1">
    <w:name w:val="Normal_18"/>
    <w:uiPriority w:val="0"/>
    <w:qFormat/>
    <w:rPr>
      <w:rFonts w:hint="default" w:ascii="黑体" w:hAnsi="黑体" w:eastAsia="黑体" w:cs="Times New Roman"/>
      <w:b/>
      <w:sz w:val="32"/>
      <w:szCs w:val="24"/>
      <w:lang w:val="en-US" w:eastAsia="zh-CN" w:bidi="ar-SA"/>
    </w:rPr>
  </w:style>
  <w:style w:type="paragraph" w:styleId="1269" w:customStyle="1">
    <w:name w:val="xl34"/>
    <w:basedOn w:val="733"/>
    <w:uiPriority w:val="0"/>
    <w:qFormat/>
    <w:pPr>
      <w:jc w:val="center"/>
      <w:spacing w:before="100" w:beforeAutospacing="1" w:after="100" w:afterAutospacing="1"/>
      <w:widowControl/>
    </w:pPr>
    <w:rPr>
      <w:rFonts w:ascii="Arial Unicode MS" w:hAnsi="Arial Unicode MS" w:eastAsia="Arial Unicode MS"/>
      <w:sz w:val="24"/>
    </w:rPr>
  </w:style>
  <w:style w:type="paragraph" w:styleId="1270" w:customStyle="1">
    <w:name w:val="Normal_0_3"/>
    <w:uiPriority w:val="0"/>
    <w:qFormat/>
    <w:rPr>
      <w:rFonts w:hint="default" w:ascii="黑体" w:hAnsi="黑体" w:eastAsia="黑体" w:cs="Times New Roman"/>
      <w:b/>
      <w:sz w:val="32"/>
      <w:szCs w:val="24"/>
      <w:lang w:val="en-US" w:eastAsia="zh-CN" w:bidi="ar-SA"/>
    </w:rPr>
  </w:style>
  <w:style w:type="paragraph" w:styleId="1271"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2" w:customStyle="1">
    <w:name w:val="修订1"/>
    <w:uiPriority w:val="0"/>
    <w:qFormat/>
    <w:rPr>
      <w:rFonts w:hint="default" w:ascii="Times New Roman" w:hAnsi="Times New Roman" w:eastAsia="宋体" w:cs="Times New Roman"/>
      <w:sz w:val="21"/>
      <w:szCs w:val="24"/>
      <w:lang w:val="en-US" w:eastAsia="zh-CN" w:bidi="ar-SA"/>
    </w:rPr>
  </w:style>
  <w:style w:type="paragraph" w:styleId="1273" w:customStyle="1">
    <w:name w:val="Char11"/>
    <w:basedOn w:val="733"/>
    <w:uiPriority w:val="0"/>
    <w:qFormat/>
    <w:rPr>
      <w:szCs w:val="21"/>
    </w:rPr>
  </w:style>
  <w:style w:type="paragraph" w:styleId="1274"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275" w:customStyle="1">
    <w:name w:val="Normal_12"/>
    <w:uiPriority w:val="0"/>
    <w:qFormat/>
    <w:rPr>
      <w:rFonts w:hint="default" w:ascii="黑体" w:hAnsi="黑体" w:eastAsia="黑体" w:cs="Times New Roman"/>
      <w:b/>
      <w:sz w:val="32"/>
      <w:szCs w:val="24"/>
      <w:lang w:val="en-US" w:eastAsia="zh-CN" w:bidi="ar-SA"/>
    </w:rPr>
  </w:style>
  <w:style w:type="paragraph" w:styleId="1276" w:customStyle="1">
    <w:name w:val="Normal_8_0"/>
    <w:uiPriority w:val="0"/>
    <w:qFormat/>
    <w:rPr>
      <w:rFonts w:hint="default" w:ascii="黑体" w:hAnsi="黑体" w:eastAsia="黑体" w:cs="Times New Roman"/>
      <w:b/>
      <w:sz w:val="32"/>
      <w:szCs w:val="24"/>
      <w:lang w:val="en-US" w:eastAsia="zh-CN" w:bidi="ar-SA"/>
    </w:rPr>
  </w:style>
  <w:style w:type="paragraph" w:styleId="1277" w:customStyle="1">
    <w:name w:val="文档正文"/>
    <w:basedOn w:val="733"/>
    <w:uiPriority w:val="0"/>
    <w:qFormat/>
    <w:rPr>
      <w:rFonts w:ascii="宋体"/>
      <w:szCs w:val="20"/>
    </w:rPr>
  </w:style>
  <w:style w:type="paragraph" w:styleId="1278" w:customStyle="1">
    <w:name w:val="技术方案正文"/>
    <w:basedOn w:val="733"/>
    <w:uiPriority w:val="0"/>
    <w:qFormat/>
    <w:pPr>
      <w:ind w:firstLine="480"/>
      <w:spacing w:line="360" w:lineRule="auto"/>
    </w:pPr>
    <w:rPr>
      <w:rFonts w:ascii="宋体"/>
      <w:sz w:val="24"/>
    </w:rPr>
  </w:style>
  <w:style w:type="paragraph" w:styleId="1279" w:customStyle="1">
    <w:name w:val="xl26"/>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80" w:customStyle="1">
    <w:name w:val="普通正文"/>
    <w:basedOn w:val="733"/>
    <w:uiPriority w:val="0"/>
    <w:qFormat/>
    <w:pPr>
      <w:ind w:firstLine="425"/>
      <w:jc w:val="left"/>
    </w:pPr>
    <w:rPr>
      <w:rFonts w:ascii="宋体"/>
      <w:sz w:val="20"/>
      <w:szCs w:val="20"/>
    </w:rPr>
  </w:style>
  <w:style w:type="paragraph" w:styleId="1281" w:customStyle="1">
    <w:name w:val="正文_12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82" w:customStyle="1">
    <w:name w:val="Normal_0_2"/>
    <w:uiPriority w:val="0"/>
    <w:qFormat/>
    <w:rPr>
      <w:rFonts w:hint="default" w:ascii="黑体" w:hAnsi="黑体" w:eastAsia="黑体" w:cs="Times New Roman"/>
      <w:b/>
      <w:sz w:val="32"/>
      <w:szCs w:val="24"/>
      <w:lang w:val="en-US" w:eastAsia="zh-CN" w:bidi="ar-SA"/>
    </w:rPr>
  </w:style>
  <w:style w:type="paragraph" w:styleId="1283" w:customStyle="1">
    <w:name w:val="xl28"/>
    <w:basedOn w:val="7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84"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5" w:customStyle="1">
    <w:name w:val="样式4"/>
    <w:basedOn w:val="977"/>
    <w:uiPriority w:val="0"/>
    <w:qFormat/>
    <w:pPr>
      <w:spacing w:line="415" w:lineRule="auto"/>
    </w:pPr>
    <w:rPr>
      <w:rFonts w:ascii="Calibri" w:hAnsi="Calibri"/>
      <w:bCs/>
      <w:color w:val="000000"/>
      <w:sz w:val="28"/>
      <w:szCs w:val="28"/>
    </w:rPr>
  </w:style>
  <w:style w:type="paragraph" w:styleId="1286" w:customStyle="1">
    <w:name w:val="pa-4"/>
    <w:basedOn w:val="733"/>
    <w:uiPriority w:val="0"/>
    <w:qFormat/>
    <w:pPr>
      <w:jc w:val="center"/>
      <w:spacing w:line="280" w:lineRule="atLeast"/>
      <w:widowControl/>
    </w:pPr>
    <w:rPr>
      <w:rFonts w:ascii="宋体" w:cs="宋体"/>
      <w:sz w:val="24"/>
    </w:rPr>
  </w:style>
  <w:style w:type="paragraph" w:styleId="1287" w:customStyle="1">
    <w:name w:val="Normal_1"/>
    <w:uiPriority w:val="0"/>
    <w:qFormat/>
    <w:rPr>
      <w:rFonts w:hint="default" w:ascii="黑体" w:hAnsi="黑体" w:eastAsia="黑体" w:cs="Times New Roman"/>
      <w:b/>
      <w:sz w:val="32"/>
      <w:szCs w:val="24"/>
      <w:lang w:val="en-US" w:eastAsia="zh-CN" w:bidi="ar-SA"/>
    </w:rPr>
  </w:style>
  <w:style w:type="paragraph" w:styleId="1288" w:customStyle="1">
    <w:name w:val="标书3"/>
    <w:next w:val="1189"/>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289" w:customStyle="1">
    <w:name w:val="Char2"/>
    <w:basedOn w:val="733"/>
    <w:uiPriority w:val="0"/>
    <w:qFormat/>
    <w:pPr>
      <w:tabs>
        <w:tab w:val="left" w:pos="360" w:leader="none"/>
      </w:tabs>
    </w:pPr>
    <w:rPr>
      <w:rFonts w:ascii="仿宋_GB2312" w:eastAsia="仿宋_GB2312"/>
      <w:b/>
      <w:sz w:val="24"/>
    </w:rPr>
  </w:style>
  <w:style w:type="paragraph" w:styleId="1290" w:customStyle="1">
    <w:name w:val="正文_0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1" w:customStyle="1">
    <w:name w:val="正文（首行缩进两字）"/>
    <w:basedOn w:val="733"/>
    <w:uiPriority w:val="0"/>
    <w:qFormat/>
    <w:pPr>
      <w:spacing w:line="312" w:lineRule="auto"/>
    </w:pPr>
    <w:rPr>
      <w:rFonts w:ascii="宋体" w:cs="宋体"/>
      <w:sz w:val="24"/>
    </w:rPr>
  </w:style>
  <w:style w:type="paragraph" w:styleId="1292"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293"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4" w:customStyle="1">
    <w:name w:val="正文_1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95" w:customStyle="1">
    <w:name w:val="pa-3"/>
    <w:basedOn w:val="733"/>
    <w:uiPriority w:val="0"/>
    <w:qFormat/>
    <w:pPr>
      <w:jc w:val="left"/>
      <w:spacing w:before="150" w:after="150"/>
      <w:widowControl/>
    </w:pPr>
    <w:rPr>
      <w:rFonts w:ascii="宋体" w:cs="宋体"/>
      <w:sz w:val="24"/>
    </w:rPr>
  </w:style>
  <w:style w:type="paragraph" w:styleId="1296" w:customStyle="1">
    <w:name w:val="图号"/>
    <w:basedOn w:val="733"/>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297" w:customStyle="1">
    <w:name w:val="Normal_10_0"/>
    <w:uiPriority w:val="0"/>
    <w:qFormat/>
    <w:rPr>
      <w:rFonts w:hint="default" w:ascii="黑体" w:hAnsi="黑体" w:eastAsia="黑体" w:cs="Times New Roman"/>
      <w:b/>
      <w:sz w:val="32"/>
      <w:szCs w:val="24"/>
      <w:lang w:val="en-US" w:eastAsia="zh-CN" w:bidi="ar-SA"/>
    </w:rPr>
  </w:style>
  <w:style w:type="paragraph" w:styleId="1298" w:customStyle="1">
    <w:name w:val="Normal_6"/>
    <w:uiPriority w:val="0"/>
    <w:qFormat/>
    <w:rPr>
      <w:rFonts w:hint="default" w:ascii="黑体" w:hAnsi="黑体" w:eastAsia="黑体" w:cs="Times New Roman"/>
      <w:b/>
      <w:sz w:val="32"/>
      <w:szCs w:val="24"/>
      <w:lang w:val="en-US" w:eastAsia="zh-CN" w:bidi="ar-SA"/>
    </w:rPr>
  </w:style>
  <w:style w:type="paragraph" w:styleId="1299" w:customStyle="1">
    <w:name w:val="Char Char Char Char"/>
    <w:basedOn w:val="733"/>
    <w:uiPriority w:val="0"/>
    <w:qFormat/>
    <w:pPr>
      <w:ind w:left="560" w:firstLine="200"/>
      <w:jc w:val="left"/>
      <w:spacing w:after="120" w:line="360" w:lineRule="auto"/>
      <w:widowControl/>
    </w:pPr>
    <w:rPr>
      <w:rFonts w:ascii="Verdana" w:hAnsi="Verdana"/>
      <w:sz w:val="24"/>
    </w:rPr>
  </w:style>
  <w:style w:type="paragraph" w:styleId="1300" w:customStyle="1">
    <w:name w:val="font9"/>
    <w:basedOn w:val="733"/>
    <w:uiPriority w:val="0"/>
    <w:qFormat/>
    <w:pPr>
      <w:jc w:val="left"/>
      <w:spacing w:before="100" w:beforeAutospacing="1" w:after="100" w:afterAutospacing="1"/>
      <w:widowControl/>
    </w:pPr>
    <w:rPr>
      <w:rFonts w:ascii="宋体"/>
      <w:color w:val="000000"/>
      <w:sz w:val="18"/>
      <w:szCs w:val="18"/>
    </w:rPr>
  </w:style>
  <w:style w:type="paragraph" w:styleId="1301" w:customStyle="1">
    <w:name w:val="Body Text First Indent 21"/>
    <w:basedOn w:val="1005"/>
    <w:uiPriority w:val="99"/>
    <w:qFormat/>
    <w:pPr>
      <w:ind w:firstLine="420"/>
    </w:pPr>
  </w:style>
  <w:style w:type="paragraph" w:styleId="1302" w:customStyle="1">
    <w:name w:val="CM17"/>
    <w:basedOn w:val="733"/>
    <w:next w:val="733"/>
    <w:uiPriority w:val="0"/>
    <w:qFormat/>
    <w:pPr>
      <w:jc w:val="left"/>
      <w:spacing w:after="273" w:line="360" w:lineRule="auto"/>
    </w:pPr>
    <w:rPr>
      <w:rFonts w:ascii="宋体"/>
      <w:sz w:val="24"/>
    </w:rPr>
  </w:style>
  <w:style w:type="paragraph" w:styleId="1303" w:customStyle="1">
    <w:name w:val="pa-0"/>
    <w:basedOn w:val="733"/>
    <w:uiPriority w:val="0"/>
    <w:qFormat/>
    <w:pPr>
      <w:ind w:firstLine="480"/>
      <w:spacing w:line="360" w:lineRule="atLeast"/>
      <w:widowControl/>
    </w:pPr>
    <w:rPr>
      <w:rFonts w:ascii="宋体" w:cs="宋体"/>
      <w:sz w:val="24"/>
    </w:rPr>
  </w:style>
  <w:style w:type="paragraph" w:styleId="1304"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5" w:customStyle="1">
    <w:name w:val="D&amp;L"/>
    <w:basedOn w:val="1023"/>
    <w:uiPriority w:val="0"/>
    <w:qFormat/>
    <w:pPr>
      <w:spacing w:line="240" w:lineRule="atLeast"/>
      <w:pBdr>
        <w:bottom w:val="single" w:color="000000" w:sz="18" w:space="1"/>
      </w:pBdr>
    </w:pPr>
    <w:rPr>
      <w:sz w:val="24"/>
      <w:szCs w:val="20"/>
    </w:rPr>
  </w:style>
  <w:style w:type="paragraph" w:styleId="1306" w:customStyle="1">
    <w:name w:val="Normal_16"/>
    <w:uiPriority w:val="0"/>
    <w:qFormat/>
    <w:rPr>
      <w:rFonts w:hint="default" w:ascii="黑体" w:hAnsi="黑体" w:eastAsia="黑体" w:cs="Times New Roman"/>
      <w:b/>
      <w:sz w:val="32"/>
      <w:szCs w:val="24"/>
      <w:lang w:val="en-US" w:eastAsia="zh-CN" w:bidi="ar-SA"/>
    </w:rPr>
  </w:style>
  <w:style w:type="paragraph" w:styleId="1307" w:customStyle="1">
    <w:name w:val="正文_6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08" w:customStyle="1">
    <w:name w:val="font5"/>
    <w:basedOn w:val="733"/>
    <w:uiPriority w:val="0"/>
    <w:qFormat/>
    <w:pPr>
      <w:jc w:val="left"/>
      <w:spacing w:before="100" w:beforeAutospacing="1" w:after="100" w:afterAutospacing="1"/>
      <w:widowControl/>
    </w:pPr>
    <w:rPr>
      <w:rFonts w:ascii="宋体"/>
      <w:sz w:val="18"/>
      <w:szCs w:val="18"/>
    </w:rPr>
  </w:style>
  <w:style w:type="paragraph" w:styleId="1309" w:customStyle="1">
    <w:name w:val="正文_6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10" w:customStyle="1">
    <w:name w:val="大汉方案正文 Char"/>
    <w:basedOn w:val="733"/>
    <w:uiPriority w:val="0"/>
    <w:qFormat/>
    <w:pPr>
      <w:ind w:firstLine="200"/>
      <w:spacing w:line="360" w:lineRule="auto"/>
    </w:pPr>
    <w:rPr>
      <w:rFonts w:ascii="Arial" w:hAnsi="Arial"/>
      <w:sz w:val="24"/>
    </w:rPr>
  </w:style>
  <w:style w:type="paragraph" w:styleId="1311" w:customStyle="1">
    <w:name w:val="样式2"/>
    <w:basedOn w:val="977"/>
    <w:uiPriority w:val="0"/>
    <w:qFormat/>
    <w:pPr>
      <w:spacing w:line="415" w:lineRule="auto"/>
    </w:pPr>
    <w:rPr>
      <w:rFonts w:ascii="Calibri" w:hAnsi="Calibri"/>
      <w:bCs/>
      <w:color w:val="000000"/>
      <w:sz w:val="28"/>
      <w:szCs w:val="28"/>
    </w:rPr>
  </w:style>
  <w:style w:type="paragraph" w:styleId="1312" w:customStyle="1">
    <w:name w:val="Normal_2_0"/>
    <w:uiPriority w:val="0"/>
    <w:qFormat/>
    <w:rPr>
      <w:rFonts w:hint="default" w:ascii="黑体" w:hAnsi="黑体" w:eastAsia="黑体" w:cs="Times New Roman"/>
      <w:b/>
      <w:sz w:val="32"/>
      <w:szCs w:val="24"/>
      <w:lang w:val="en-US" w:eastAsia="zh-CN" w:bidi="ar-SA"/>
    </w:rPr>
  </w:style>
  <w:style w:type="paragraph" w:styleId="1313" w:customStyle="1">
    <w:name w:val="序号"/>
    <w:next w:val="733"/>
    <w:uiPriority w:val="0"/>
    <w:qFormat/>
    <w:pPr>
      <w:jc w:val="center"/>
    </w:pPr>
    <w:rPr>
      <w:rFonts w:hint="default" w:ascii="Times New Roman" w:hAnsi="Times New Roman" w:eastAsia="仿宋_GB2312" w:cs="Times New Roman"/>
      <w:bCs/>
      <w:sz w:val="21"/>
      <w:szCs w:val="44"/>
      <w:lang w:val="en-US" w:eastAsia="zh-CN" w:bidi="ar-SA"/>
    </w:rPr>
  </w:style>
  <w:style w:type="paragraph" w:styleId="1314" w:customStyle="1">
    <w:name w:val="Normal_4"/>
    <w:uiPriority w:val="0"/>
    <w:qFormat/>
    <w:rPr>
      <w:rFonts w:hint="default" w:ascii="黑体" w:hAnsi="黑体" w:eastAsia="黑体" w:cs="Times New Roman"/>
      <w:b/>
      <w:sz w:val="32"/>
      <w:szCs w:val="24"/>
      <w:lang w:val="en-US" w:eastAsia="zh-CN" w:bidi="ar-SA"/>
    </w:rPr>
  </w:style>
  <w:style w:type="paragraph" w:styleId="1315" w:customStyle="1">
    <w:name w:val="xl35"/>
    <w:basedOn w:val="7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16" w:customStyle="1">
    <w:name w:val="txt"/>
    <w:basedOn w:val="733"/>
    <w:uiPriority w:val="0"/>
    <w:qFormat/>
    <w:pPr>
      <w:jc w:val="left"/>
      <w:spacing w:before="100" w:beforeAutospacing="1" w:after="100" w:afterAutospacing="1"/>
      <w:widowControl/>
    </w:pPr>
    <w:rPr>
      <w:rFonts w:ascii="宋体" w:cs="宋体"/>
      <w:sz w:val="24"/>
    </w:rPr>
  </w:style>
  <w:style w:type="paragraph" w:styleId="1317" w:customStyle="1">
    <w:name w:val="样式5"/>
    <w:basedOn w:val="977"/>
    <w:uiPriority w:val="0"/>
    <w:qFormat/>
    <w:pPr>
      <w:spacing w:line="415" w:lineRule="auto"/>
    </w:pPr>
    <w:rPr>
      <w:rFonts w:ascii="Calibri" w:hAnsi="Calibri"/>
      <w:bCs/>
      <w:color w:val="000000"/>
      <w:sz w:val="28"/>
      <w:szCs w:val="28"/>
    </w:rPr>
  </w:style>
  <w:style w:type="paragraph" w:styleId="1318" w:customStyle="1">
    <w:name w:val="font7"/>
    <w:basedOn w:val="733"/>
    <w:uiPriority w:val="0"/>
    <w:qFormat/>
    <w:pPr>
      <w:jc w:val="left"/>
      <w:spacing w:before="100" w:beforeAutospacing="1" w:after="100" w:afterAutospacing="1"/>
      <w:widowControl/>
    </w:pPr>
    <w:rPr>
      <w:rFonts w:ascii="宋体"/>
      <w:sz w:val="20"/>
      <w:szCs w:val="20"/>
    </w:rPr>
  </w:style>
  <w:style w:type="paragraph" w:styleId="1319" w:customStyle="1">
    <w:name w:val="正文_4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20" w:customStyle="1">
    <w:name w:val="xl37"/>
    <w:basedOn w:val="73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321" w:customStyle="1">
    <w:name w:val="编号"/>
    <w:basedOn w:val="733"/>
    <w:next w:val="1189"/>
    <w:uiPriority w:val="0"/>
    <w:qFormat/>
    <w:pPr>
      <w:ind w:left="420" w:right="-136" w:hanging="420"/>
      <w:widowControl/>
      <w:tabs>
        <w:tab w:val="left" w:pos="420" w:leader="none"/>
      </w:tabs>
    </w:pPr>
    <w:rPr>
      <w:rFonts w:ascii="仿宋_GB2312" w:eastAsia="仿宋_GB2312"/>
      <w:b/>
      <w:bCs/>
      <w:sz w:val="24"/>
      <w:szCs w:val="21"/>
    </w:rPr>
  </w:style>
  <w:style w:type="paragraph" w:styleId="1322" w:customStyle="1">
    <w:name w:val="TOC 标题2"/>
    <w:basedOn w:val="975"/>
    <w:next w:val="733"/>
    <w:uiPriority w:val="0"/>
    <w:qFormat/>
    <w:pPr>
      <w:spacing w:before="480" w:after="0" w:line="276" w:lineRule="auto"/>
      <w:widowControl/>
      <w:outlineLvl w:val="9"/>
    </w:pPr>
    <w:rPr>
      <w:rFonts w:ascii="Cambria" w:hAnsi="Cambria"/>
      <w:color w:val="365f91"/>
      <w:sz w:val="28"/>
    </w:rPr>
  </w:style>
  <w:style w:type="paragraph" w:styleId="1323" w:customStyle="1">
    <w:name w:val="Sourcetext bullet"/>
    <w:basedOn w:val="733"/>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324" w:customStyle="1">
    <w:name w:val="xl40"/>
    <w:basedOn w:val="733"/>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325" w:customStyle="1">
    <w:name w:val="font8"/>
    <w:basedOn w:val="733"/>
    <w:uiPriority w:val="0"/>
    <w:qFormat/>
    <w:pPr>
      <w:jc w:val="left"/>
      <w:spacing w:before="100" w:beforeAutospacing="1" w:after="100" w:afterAutospacing="1"/>
      <w:widowControl/>
    </w:pPr>
    <w:rPr>
      <w:rFonts w:ascii="Arial" w:hAnsi="Arial" w:cs="Arial"/>
      <w:color w:val="000000"/>
      <w:sz w:val="18"/>
      <w:szCs w:val="18"/>
    </w:rPr>
  </w:style>
  <w:style w:type="paragraph" w:styleId="1326" w:customStyle="1">
    <w:name w:val="Char Char Char Char Char Char Char Char Char Char1"/>
    <w:basedOn w:val="733"/>
    <w:uiPriority w:val="0"/>
    <w:qFormat/>
    <w:rPr>
      <w:rFonts w:ascii="Tahoma" w:hAnsi="Tahoma" w:cs="Tahoma"/>
      <w:sz w:val="24"/>
    </w:rPr>
  </w:style>
  <w:style w:type="paragraph" w:styleId="1327" w:customStyle="1">
    <w:name w:val="Char Char Char Char Char Char Char1"/>
    <w:basedOn w:val="733"/>
    <w:uiPriority w:val="0"/>
    <w:qFormat/>
    <w:pPr>
      <w:jc w:val="left"/>
      <w:spacing w:after="160" w:line="240" w:lineRule="exact"/>
      <w:widowControl/>
    </w:pPr>
    <w:rPr>
      <w:rFonts w:ascii="Verdana" w:hAnsi="Verdana"/>
      <w:sz w:val="20"/>
      <w:szCs w:val="20"/>
      <w:lang w:eastAsia="en-US"/>
    </w:rPr>
  </w:style>
  <w:style w:type="paragraph" w:styleId="1328" w:customStyle="1">
    <w:name w:val="xl31"/>
    <w:basedOn w:val="733"/>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329" w:customStyle="1">
    <w:name w:val="正文_1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30" w:customStyle="1">
    <w:name w:val="Normal_11"/>
    <w:uiPriority w:val="0"/>
    <w:qFormat/>
    <w:rPr>
      <w:rFonts w:hint="default" w:ascii="黑体" w:hAnsi="黑体" w:eastAsia="黑体" w:cs="Times New Roman"/>
      <w:b/>
      <w:sz w:val="32"/>
      <w:szCs w:val="24"/>
      <w:lang w:val="en-US" w:eastAsia="zh-CN" w:bidi="ar-SA"/>
    </w:rPr>
  </w:style>
  <w:style w:type="paragraph" w:styleId="1331" w:customStyle="1">
    <w:name w:val="Char12"/>
    <w:basedOn w:val="733"/>
    <w:uiPriority w:val="0"/>
    <w:qFormat/>
    <w:pPr>
      <w:ind w:left="360" w:right="202" w:firstLine="360"/>
      <w:spacing w:line="480" w:lineRule="auto"/>
      <w:tabs>
        <w:tab w:val="left" w:pos="360" w:leader="none"/>
      </w:tabs>
    </w:pPr>
    <w:rPr>
      <w:sz w:val="24"/>
    </w:rPr>
  </w:style>
  <w:style w:type="paragraph" w:styleId="1332"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333" w:customStyle="1">
    <w:name w:val="xl30"/>
    <w:basedOn w:val="7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34" w:customStyle="1">
    <w:name w:val="正文_11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35" w:customStyle="1">
    <w:name w:val="style42"/>
    <w:basedOn w:val="733"/>
    <w:uiPriority w:val="0"/>
    <w:qFormat/>
    <w:pPr>
      <w:jc w:val="left"/>
      <w:spacing w:before="100" w:beforeAutospacing="1" w:after="100" w:afterAutospacing="1"/>
      <w:widowControl/>
    </w:pPr>
    <w:rPr>
      <w:rFonts w:ascii="宋体" w:cs="宋体"/>
      <w:color w:val="000000"/>
      <w:sz w:val="15"/>
      <w:szCs w:val="15"/>
    </w:rPr>
  </w:style>
  <w:style w:type="paragraph" w:styleId="1336" w:customStyle="1">
    <w:name w:val="样式 标题 2 + Times New Roman 四号 非加粗 段前: 5 磅 段后: 0 磅 行距: 固定值 20..."/>
    <w:basedOn w:val="976"/>
    <w:uiPriority w:val="0"/>
    <w:qFormat/>
    <w:pPr>
      <w:spacing w:before="100" w:after="0" w:line="400" w:lineRule="exact"/>
    </w:pPr>
    <w:rPr>
      <w:rFonts w:ascii="Times New Roman" w:hAnsi="Times New Roman" w:cs="宋体"/>
      <w:b w:val="0"/>
      <w:sz w:val="28"/>
    </w:rPr>
  </w:style>
  <w:style w:type="paragraph" w:styleId="1337" w:customStyle="1">
    <w:name w:val="font6"/>
    <w:basedOn w:val="733"/>
    <w:uiPriority w:val="0"/>
    <w:qFormat/>
    <w:pPr>
      <w:jc w:val="left"/>
      <w:spacing w:before="100" w:beforeAutospacing="1" w:after="100" w:afterAutospacing="1"/>
      <w:widowControl/>
    </w:pPr>
    <w:rPr>
      <w:sz w:val="20"/>
      <w:szCs w:val="20"/>
    </w:rPr>
  </w:style>
  <w:style w:type="paragraph" w:styleId="1338" w:customStyle="1">
    <w:name w:val="样式 正文首行缩进 + 宋体 首行缩进:  0.74 厘米"/>
    <w:basedOn w:val="1044"/>
    <w:uiPriority w:val="0"/>
    <w:qFormat/>
    <w:pPr>
      <w:ind w:firstLine="210"/>
      <w:spacing w:before="120" w:after="0" w:line="380" w:lineRule="exact"/>
    </w:pPr>
    <w:rPr>
      <w:rFonts w:ascii="宋体" w:cs="宋体"/>
      <w:sz w:val="24"/>
      <w:szCs w:val="20"/>
    </w:rPr>
  </w:style>
  <w:style w:type="paragraph" w:styleId="1339" w:customStyle="1">
    <w:name w:val="正文_7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40" w:customStyle="1">
    <w:name w:val="Normal_17_0"/>
    <w:uiPriority w:val="0"/>
    <w:qFormat/>
    <w:rPr>
      <w:rFonts w:hint="default" w:ascii="黑体" w:hAnsi="黑体" w:eastAsia="黑体" w:cs="Times New Roman"/>
      <w:b/>
      <w:sz w:val="32"/>
      <w:szCs w:val="24"/>
      <w:lang w:val="en-US" w:eastAsia="zh-CN" w:bidi="ar-SA"/>
    </w:rPr>
  </w:style>
  <w:style w:type="paragraph" w:styleId="1341" w:customStyle="1">
    <w:name w:val="Char Char Char Char Char Char Char Char Char Char2"/>
    <w:basedOn w:val="733"/>
    <w:uiPriority w:val="0"/>
    <w:qFormat/>
    <w:rPr>
      <w:rFonts w:ascii="Tahoma" w:hAnsi="Tahoma"/>
      <w:sz w:val="24"/>
      <w:szCs w:val="20"/>
    </w:rPr>
  </w:style>
  <w:style w:type="paragraph" w:styleId="1342"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paragraph" w:styleId="1343"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344" w:customStyle="1">
    <w:name w:val="Char Char Char Char Char Char Char1 Char"/>
    <w:basedOn w:val="733"/>
    <w:uiPriority w:val="0"/>
    <w:qFormat/>
    <w:rPr>
      <w:rFonts w:ascii="Tahoma" w:hAnsi="Tahoma"/>
      <w:sz w:val="24"/>
      <w:szCs w:val="20"/>
    </w:rPr>
  </w:style>
  <w:style w:type="paragraph" w:styleId="1345" w:customStyle="1">
    <w:name w:val="Char Char1 Char Char Char Char Char Char"/>
    <w:basedOn w:val="733"/>
    <w:uiPriority w:val="0"/>
    <w:qFormat/>
    <w:pPr>
      <w:jc w:val="center"/>
      <w:widowControl/>
    </w:pPr>
    <w:rPr>
      <w:szCs w:val="20"/>
    </w:rPr>
  </w:style>
  <w:style w:type="paragraph" w:styleId="1346" w:customStyle="1">
    <w:name w:val="Normal Paragraph Char"/>
    <w:basedOn w:val="733"/>
    <w:uiPriority w:val="0"/>
    <w:qFormat/>
    <w:pPr>
      <w:ind w:firstLine="425"/>
      <w:spacing w:before="120" w:line="360" w:lineRule="auto"/>
      <w:widowControl/>
    </w:pPr>
    <w:rPr>
      <w:rFonts w:ascii="Calibri" w:hAnsi="Calibri"/>
      <w:sz w:val="24"/>
    </w:rPr>
  </w:style>
  <w:style w:type="paragraph" w:styleId="1347" w:customStyle="1">
    <w:name w:val="Char Char Char Char Char Char Char Char Char Char Char Char Char1"/>
    <w:basedOn w:val="733"/>
    <w:uiPriority w:val="0"/>
    <w:qFormat/>
    <w:pPr>
      <w:jc w:val="left"/>
      <w:spacing w:after="160" w:line="240" w:lineRule="exact"/>
      <w:widowControl/>
    </w:pPr>
    <w:rPr>
      <w:rFonts w:ascii="Arial" w:hAnsi="Arial" w:eastAsia="Times New Roman" w:cs="Verdana"/>
      <w:b/>
      <w:sz w:val="24"/>
      <w:szCs w:val="32"/>
      <w:lang w:eastAsia="en-US"/>
    </w:rPr>
  </w:style>
  <w:style w:type="paragraph" w:styleId="1348" w:customStyle="1">
    <w:name w:val="默认段落字体 Para Char"/>
    <w:basedOn w:val="733"/>
    <w:uiPriority w:val="0"/>
    <w:qFormat/>
    <w:rPr>
      <w:rFonts w:ascii="宋体"/>
      <w:b/>
      <w:sz w:val="28"/>
      <w:szCs w:val="28"/>
    </w:rPr>
  </w:style>
  <w:style w:type="paragraph" w:styleId="1349"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0"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351" w:customStyle="1">
    <w:name w:val="Char Char Char1"/>
    <w:basedOn w:val="733"/>
    <w:uiPriority w:val="0"/>
    <w:qFormat/>
    <w:rPr>
      <w:rFonts w:ascii="Tahoma" w:hAnsi="Tahoma"/>
      <w:sz w:val="24"/>
      <w:szCs w:val="20"/>
    </w:rPr>
  </w:style>
  <w:style w:type="paragraph" w:styleId="1352" w:customStyle="1">
    <w:name w:val="Normal1"/>
    <w:uiPriority w:val="0"/>
    <w:qFormat/>
    <w:rPr>
      <w:rFonts w:hint="default" w:ascii="Times New Roman" w:hAnsi="Times New Roman" w:eastAsia="Times New Roman" w:cs="Times New Roman"/>
      <w:sz w:val="24"/>
      <w:szCs w:val="24"/>
      <w:lang w:val="en-US" w:eastAsia="zh-CN" w:bidi="ar-SA"/>
    </w:rPr>
  </w:style>
  <w:style w:type="paragraph" w:styleId="1353" w:customStyle="1">
    <w:name w:val="xl33"/>
    <w:basedOn w:val="733"/>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54" w:customStyle="1">
    <w:name w:val="表格"/>
    <w:basedOn w:val="733"/>
    <w:uiPriority w:val="0"/>
    <w:qFormat/>
    <w:pPr>
      <w:ind w:firstLine="21"/>
    </w:pPr>
    <w:rPr>
      <w:rFonts w:ascii="宋体"/>
      <w:szCs w:val="20"/>
    </w:rPr>
  </w:style>
  <w:style w:type="paragraph" w:styleId="1355" w:customStyle="1">
    <w:name w:val="正文_1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56"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7" w:customStyle="1">
    <w:name w:val="正文_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58" w:customStyle="1">
    <w:name w:val="xl39"/>
    <w:basedOn w:val="733"/>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359" w:customStyle="1">
    <w:name w:val="项目"/>
    <w:basedOn w:val="733"/>
    <w:uiPriority w:val="0"/>
    <w:qFormat/>
    <w:pPr>
      <w:ind w:left="840" w:hanging="420"/>
      <w:spacing w:before="60" w:after="60" w:line="360" w:lineRule="auto"/>
      <w:tabs>
        <w:tab w:val="left" w:pos="840" w:leader="none"/>
      </w:tabs>
    </w:pPr>
    <w:rPr>
      <w:rFonts w:ascii="宋体"/>
      <w:szCs w:val="20"/>
    </w:rPr>
  </w:style>
  <w:style w:type="paragraph" w:styleId="1360"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1" w:customStyle="1">
    <w:name w:val="Bullet"/>
    <w:basedOn w:val="733"/>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362" w:customStyle="1">
    <w:name w:val="保密事宜内容"/>
    <w:basedOn w:val="733"/>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363" w:customStyle="1">
    <w:name w:val="正文_9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64" w:customStyle="1">
    <w:name w:val="规范正文"/>
    <w:basedOn w:val="733"/>
    <w:uiPriority w:val="0"/>
    <w:qFormat/>
    <w:pPr>
      <w:ind w:left="480"/>
      <w:spacing w:line="360" w:lineRule="auto"/>
    </w:pPr>
    <w:rPr>
      <w:sz w:val="24"/>
      <w:szCs w:val="20"/>
    </w:rPr>
  </w:style>
  <w:style w:type="paragraph" w:styleId="1365"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366" w:customStyle="1">
    <w:name w:val="正文_8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67" w:customStyle="1">
    <w:name w:val="正文_4_0"/>
    <w:uiPriority w:val="0"/>
    <w:qFormat/>
    <w:pPr>
      <w:jc w:val="both"/>
      <w:widowControl w:val="off"/>
    </w:pPr>
    <w:rPr>
      <w:rFonts w:hint="default" w:ascii="Times New Roman" w:hAnsi="Times New Roman" w:eastAsia="宋体" w:cs="Times New Roman"/>
      <w:sz w:val="21"/>
      <w:lang w:val="en-US" w:eastAsia="zh-CN" w:bidi="ar-SA"/>
    </w:rPr>
  </w:style>
  <w:style w:type="paragraph" w:styleId="1368"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369" w:customStyle="1">
    <w:name w:val="正文_2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70" w:customStyle="1">
    <w:name w:val="特点"/>
    <w:basedOn w:val="733"/>
    <w:next w:val="733"/>
    <w:uiPriority w:val="0"/>
    <w:qFormat/>
    <w:pPr>
      <w:jc w:val="center"/>
      <w:spacing w:line="360" w:lineRule="auto"/>
    </w:pPr>
    <w:rPr>
      <w:rFonts w:ascii="Arial" w:hAnsi="Arial"/>
      <w:sz w:val="24"/>
      <w:szCs w:val="20"/>
    </w:rPr>
  </w:style>
  <w:style w:type="paragraph" w:styleId="1371" w:customStyle="1">
    <w:name w:val="正文小四"/>
    <w:basedOn w:val="733"/>
    <w:uiPriority w:val="0"/>
    <w:qFormat/>
    <w:pPr>
      <w:spacing w:line="312" w:lineRule="auto"/>
    </w:pPr>
    <w:rPr>
      <w:rFonts w:ascii="Calibri" w:hAnsi="Calibri"/>
      <w:sz w:val="24"/>
    </w:rPr>
  </w:style>
  <w:style w:type="paragraph" w:styleId="1372" w:customStyle="1">
    <w:name w:val="Normal_15_0"/>
    <w:uiPriority w:val="0"/>
    <w:qFormat/>
    <w:rPr>
      <w:rFonts w:hint="default" w:ascii="黑体" w:hAnsi="黑体" w:eastAsia="黑体" w:cs="Times New Roman"/>
      <w:b/>
      <w:sz w:val="32"/>
      <w:szCs w:val="24"/>
      <w:lang w:val="en-US" w:eastAsia="zh-CN" w:bidi="ar-SA"/>
    </w:rPr>
  </w:style>
  <w:style w:type="paragraph" w:styleId="1373" w:customStyle="1">
    <w:name w:val="tabletext"/>
    <w:basedOn w:val="733"/>
    <w:uiPriority w:val="0"/>
    <w:qFormat/>
    <w:pPr>
      <w:jc w:val="left"/>
      <w:spacing w:before="100" w:beforeAutospacing="1" w:after="100" w:afterAutospacing="1"/>
      <w:widowControl/>
    </w:pPr>
    <w:rPr>
      <w:rFonts w:ascii="宋体"/>
      <w:sz w:val="24"/>
    </w:rPr>
  </w:style>
  <w:style w:type="paragraph" w:styleId="1374" w:customStyle="1">
    <w:name w:val="表内容"/>
    <w:basedOn w:val="1205"/>
    <w:uiPriority w:val="0"/>
    <w:qFormat/>
    <w:pPr>
      <w:ind w:left="0" w:firstLine="0"/>
      <w:spacing w:line="320" w:lineRule="exact"/>
    </w:pPr>
    <w:rPr>
      <w:sz w:val="20"/>
    </w:rPr>
  </w:style>
  <w:style w:type="paragraph" w:styleId="1375" w:customStyle="1">
    <w:name w:val="Char13"/>
    <w:basedOn w:val="733"/>
    <w:uiPriority w:val="0"/>
    <w:qFormat/>
  </w:style>
  <w:style w:type="paragraph" w:styleId="1376" w:customStyle="1">
    <w:name w:val="我的样式"/>
    <w:basedOn w:val="733"/>
    <w:uiPriority w:val="0"/>
    <w:qFormat/>
    <w:pPr>
      <w:ind w:firstLine="420"/>
      <w:jc w:val="left"/>
      <w:spacing w:after="120"/>
      <w:widowControl/>
    </w:pPr>
    <w:rPr>
      <w:rFonts w:ascii="宋体"/>
      <w:color w:val="000000"/>
      <w:sz w:val="24"/>
      <w:szCs w:val="16"/>
    </w:rPr>
  </w:style>
  <w:style w:type="paragraph" w:styleId="1377" w:customStyle="1">
    <w:name w:val="正文_1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78" w:customStyle="1">
    <w:name w:val="编号1"/>
    <w:next w:val="1189"/>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379" w:customStyle="1">
    <w:name w:val="Normal_0"/>
    <w:uiPriority w:val="0"/>
    <w:qFormat/>
    <w:rPr>
      <w:rFonts w:hint="default" w:ascii="黑体" w:hAnsi="黑体" w:eastAsia="黑体" w:cs="Times New Roman"/>
      <w:b/>
      <w:sz w:val="32"/>
      <w:szCs w:val="24"/>
      <w:lang w:val="en-US" w:eastAsia="zh-CN" w:bidi="ar-SA"/>
    </w:rPr>
  </w:style>
  <w:style w:type="paragraph" w:styleId="1380" w:customStyle="1">
    <w:name w:val="首页单位日期"/>
    <w:basedOn w:val="733"/>
    <w:uiPriority w:val="0"/>
    <w:qFormat/>
    <w:pPr>
      <w:jc w:val="center"/>
      <w:widowControl/>
    </w:pPr>
    <w:rPr>
      <w:rFonts w:ascii="宋体" w:cs="宋体"/>
      <w:bCs/>
      <w:sz w:val="28"/>
      <w:szCs w:val="20"/>
    </w:rPr>
  </w:style>
  <w:style w:type="paragraph" w:styleId="1381" w:customStyle="1">
    <w:name w:val="Normal Paragraph"/>
    <w:basedOn w:val="733"/>
    <w:uiPriority w:val="0"/>
    <w:qFormat/>
    <w:pPr>
      <w:ind w:firstLine="425"/>
      <w:spacing w:before="120" w:line="360" w:lineRule="auto"/>
      <w:widowControl/>
    </w:pPr>
    <w:rPr>
      <w:rFonts w:ascii="Calibri" w:hAnsi="Calibri"/>
      <w:sz w:val="24"/>
      <w:szCs w:val="20"/>
    </w:rPr>
  </w:style>
  <w:style w:type="paragraph" w:styleId="1382" w:customStyle="1">
    <w:name w:val="xl36"/>
    <w:basedOn w:val="73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383" w:customStyle="1">
    <w:name w:val="È±Ê¡ÎÄ±¾"/>
    <w:basedOn w:val="733"/>
    <w:uiPriority w:val="0"/>
    <w:qFormat/>
    <w:pPr>
      <w:jc w:val="left"/>
      <w:spacing w:line="360" w:lineRule="auto"/>
      <w:widowControl/>
    </w:pPr>
    <w:rPr>
      <w:sz w:val="24"/>
      <w:szCs w:val="20"/>
    </w:rPr>
  </w:style>
  <w:style w:type="paragraph" w:styleId="1384" w:customStyle="1">
    <w:name w:val="Char Char Char Char Char Char Char Char Char Char3"/>
    <w:basedOn w:val="733"/>
    <w:uiPriority w:val="0"/>
    <w:qFormat/>
    <w:rPr>
      <w:rFonts w:ascii="Tahoma" w:hAnsi="Tahoma"/>
      <w:sz w:val="24"/>
      <w:szCs w:val="20"/>
    </w:rPr>
  </w:style>
  <w:style w:type="paragraph" w:styleId="1385" w:customStyle="1">
    <w:name w:val="a1"/>
    <w:basedOn w:val="733"/>
    <w:uiPriority w:val="0"/>
    <w:qFormat/>
    <w:pPr>
      <w:jc w:val="left"/>
      <w:spacing w:before="100" w:beforeAutospacing="1" w:after="100" w:afterAutospacing="1"/>
      <w:widowControl/>
    </w:pPr>
    <w:rPr>
      <w:rFonts w:ascii="宋体"/>
      <w:sz w:val="24"/>
    </w:rPr>
  </w:style>
  <w:style w:type="paragraph" w:styleId="1386" w:customStyle="1">
    <w:name w:val="正文_1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87" w:customStyle="1">
    <w:name w:val="正文_11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88" w:customStyle="1">
    <w:name w:val="xl27"/>
    <w:basedOn w:val="7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89" w:customStyle="1">
    <w:name w:val="正文段"/>
    <w:basedOn w:val="733"/>
    <w:uiPriority w:val="0"/>
    <w:qFormat/>
    <w:pPr>
      <w:ind w:firstLine="425"/>
      <w:spacing w:after="240" w:line="240" w:lineRule="atLeast"/>
      <w:widowControl/>
    </w:pPr>
    <w:rPr>
      <w:sz w:val="24"/>
      <w:szCs w:val="20"/>
    </w:rPr>
  </w:style>
  <w:style w:type="paragraph" w:styleId="1390" w:customStyle="1">
    <w:name w:val="Normal_16_0"/>
    <w:uiPriority w:val="0"/>
    <w:qFormat/>
    <w:rPr>
      <w:rFonts w:hint="default" w:ascii="黑体" w:hAnsi="黑体" w:eastAsia="黑体" w:cs="Times New Roman"/>
      <w:b/>
      <w:sz w:val="32"/>
      <w:szCs w:val="24"/>
      <w:lang w:val="en-US" w:eastAsia="zh-CN" w:bidi="ar-SA"/>
    </w:rPr>
  </w:style>
  <w:style w:type="paragraph" w:styleId="1391" w:customStyle="1">
    <w:name w:val="Normal_17"/>
    <w:uiPriority w:val="0"/>
    <w:qFormat/>
    <w:rPr>
      <w:rFonts w:hint="default" w:ascii="黑体" w:hAnsi="黑体" w:eastAsia="黑体" w:cs="Times New Roman"/>
      <w:b/>
      <w:sz w:val="32"/>
      <w:szCs w:val="24"/>
      <w:lang w:val="en-US" w:eastAsia="zh-CN" w:bidi="ar-SA"/>
    </w:rPr>
  </w:style>
  <w:style w:type="paragraph" w:styleId="1392" w:customStyle="1">
    <w:name w:val="xl42"/>
    <w:basedOn w:val="733"/>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393" w:customStyle="1">
    <w:name w:val="列出段落[858D7CFB-ED40-4347-BF05-701D383B685F][858D7CFB-ED40-4347-BF05-701D383B685F]"/>
    <w:basedOn w:val="733"/>
    <w:uiPriority w:val="0"/>
    <w:qFormat/>
    <w:pPr>
      <w:ind w:firstLine="200"/>
    </w:pPr>
    <w:rPr>
      <w:rFonts w:ascii="Calibri" w:hAnsi="Calibri"/>
    </w:rPr>
  </w:style>
  <w:style w:type="paragraph" w:styleId="1394" w:customStyle="1">
    <w:name w:val="缺省文本"/>
    <w:basedOn w:val="733"/>
    <w:uiPriority w:val="0"/>
    <w:qFormat/>
    <w:pPr>
      <w:jc w:val="left"/>
    </w:pPr>
    <w:rPr>
      <w:sz w:val="24"/>
      <w:szCs w:val="20"/>
    </w:rPr>
  </w:style>
  <w:style w:type="paragraph" w:styleId="1395" w:customStyle="1">
    <w:name w:val="Normal_13"/>
    <w:uiPriority w:val="0"/>
    <w:qFormat/>
    <w:rPr>
      <w:rFonts w:hint="default" w:ascii="黑体" w:hAnsi="黑体" w:eastAsia="黑体" w:cs="Times New Roman"/>
      <w:b/>
      <w:sz w:val="32"/>
      <w:szCs w:val="24"/>
      <w:lang w:val="en-US" w:eastAsia="zh-CN" w:bidi="ar-SA"/>
    </w:rPr>
  </w:style>
  <w:style w:type="paragraph" w:styleId="1396"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397" w:customStyle="1">
    <w:name w:val="FA正文+标号"/>
    <w:basedOn w:val="733"/>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398" w:customStyle="1">
    <w:name w:val="附图居中"/>
    <w:basedOn w:val="733"/>
    <w:next w:val="1231"/>
    <w:uiPriority w:val="0"/>
    <w:qFormat/>
    <w:pPr>
      <w:ind w:left="1271" w:hanging="420"/>
      <w:jc w:val="center"/>
      <w:keepNext/>
      <w:spacing w:line="360" w:lineRule="auto"/>
      <w:tabs>
        <w:tab w:val="left" w:pos="0" w:leader="none"/>
      </w:tabs>
    </w:pPr>
    <w:rPr>
      <w:caps/>
      <w:sz w:val="24"/>
    </w:rPr>
  </w:style>
  <w:style w:type="paragraph" w:styleId="1399" w:customStyle="1">
    <w:name w:val="正文_0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00" w:customStyle="1">
    <w:name w:val="正文 + 宋体"/>
    <w:basedOn w:val="733"/>
    <w:uiPriority w:val="0"/>
    <w:qFormat/>
    <w:pPr>
      <w:ind w:firstLine="250"/>
    </w:pPr>
    <w:rPr>
      <w:rFonts w:ascii="宋体"/>
      <w:szCs w:val="21"/>
    </w:rPr>
  </w:style>
  <w:style w:type="paragraph" w:styleId="1401" w:customStyle="1">
    <w:name w:val="Normal_5"/>
    <w:uiPriority w:val="0"/>
    <w:qFormat/>
    <w:rPr>
      <w:rFonts w:hint="default" w:ascii="黑体" w:hAnsi="黑体" w:eastAsia="黑体" w:cs="Times New Roman"/>
      <w:b/>
      <w:sz w:val="32"/>
      <w:szCs w:val="24"/>
      <w:lang w:val="en-US" w:eastAsia="zh-CN" w:bidi="ar-SA"/>
    </w:rPr>
  </w:style>
  <w:style w:type="paragraph" w:styleId="1402" w:customStyle="1">
    <w:name w:val="Normal_13_0"/>
    <w:uiPriority w:val="0"/>
    <w:qFormat/>
    <w:rPr>
      <w:rFonts w:hint="default" w:ascii="黑体" w:hAnsi="黑体" w:eastAsia="黑体" w:cs="Times New Roman"/>
      <w:b/>
      <w:sz w:val="32"/>
      <w:szCs w:val="24"/>
      <w:lang w:val="en-US" w:eastAsia="zh-CN" w:bidi="ar-SA"/>
    </w:rPr>
  </w:style>
  <w:style w:type="paragraph" w:styleId="1403" w:customStyle="1">
    <w:name w:val="Normal_14"/>
    <w:uiPriority w:val="0"/>
    <w:qFormat/>
    <w:rPr>
      <w:rFonts w:hint="default" w:ascii="黑体" w:hAnsi="黑体" w:eastAsia="黑体" w:cs="Times New Roman"/>
      <w:b/>
      <w:sz w:val="32"/>
      <w:szCs w:val="24"/>
      <w:lang w:val="en-US" w:eastAsia="zh-CN" w:bidi="ar-SA"/>
    </w:rPr>
  </w:style>
  <w:style w:type="paragraph" w:styleId="1404"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405" w:customStyle="1">
    <w:name w:val="正文_7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06" w:customStyle="1">
    <w:name w:val="Normal_3_0"/>
    <w:uiPriority w:val="0"/>
    <w:qFormat/>
    <w:rPr>
      <w:rFonts w:hint="default" w:ascii="黑体" w:hAnsi="黑体" w:eastAsia="黑体" w:cs="Times New Roman"/>
      <w:b/>
      <w:sz w:val="32"/>
      <w:szCs w:val="24"/>
      <w:lang w:val="en-US" w:eastAsia="zh-CN" w:bidi="ar-SA"/>
    </w:rPr>
  </w:style>
  <w:style w:type="paragraph" w:styleId="1407" w:customStyle="1">
    <w:name w:val="保密事宜格式"/>
    <w:basedOn w:val="995"/>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408" w:customStyle="1">
    <w:name w:val="样式 正文缩进 + (中文) 仿宋_GB2312 小四 Char"/>
    <w:basedOn w:val="994"/>
    <w:uiPriority w:val="0"/>
    <w:qFormat/>
    <w:pPr>
      <w:ind w:firstLine="200"/>
      <w:spacing w:line="360" w:lineRule="auto"/>
    </w:pPr>
    <w:rPr>
      <w:szCs w:val="24"/>
    </w:rPr>
  </w:style>
  <w:style w:type="paragraph" w:styleId="1409" w:customStyle="1">
    <w:name w:val="默认段落字体 Para Char Char Char Char Char Char Char Char Char Char Char Char Char Char"/>
    <w:basedOn w:val="999"/>
    <w:uiPriority w:val="0"/>
    <w:qFormat/>
    <w:rPr>
      <w:rFonts w:ascii="Tahoma" w:hAnsi="Tahoma"/>
      <w:sz w:val="24"/>
    </w:rPr>
  </w:style>
  <w:style w:type="character" w:styleId="1410" w:customStyle="1">
    <w:name w:val="font71"/>
    <w:uiPriority w:val="0"/>
    <w:qFormat/>
    <w:rPr>
      <w:rFonts w:hint="eastAsia" w:ascii="宋体" w:hAnsi="宋体" w:eastAsia="宋体" w:cs="宋体"/>
      <w:color w:val="ff0000"/>
      <w:sz w:val="24"/>
      <w:szCs w:val="24"/>
      <w:u w:val="none"/>
    </w:rPr>
  </w:style>
  <w:style w:type="paragraph" w:styleId="1411" w:customStyle="1">
    <w:name w:val="正文缩进1"/>
    <w:basedOn w:val="733"/>
    <w:uiPriority w:val="0"/>
    <w:qFormat/>
    <w:pPr>
      <w:ind w:firstLine="420"/>
    </w:pPr>
    <w:rPr>
      <w:szCs w:val="20"/>
    </w:rPr>
  </w:style>
  <w:style w:type="character" w:styleId="1412" w:customStyle="1">
    <w:name w:val="占位符文本1"/>
    <w:uiPriority w:val="99"/>
    <w:qFormat/>
    <w:rPr>
      <w:color w:val="808080"/>
    </w:rPr>
  </w:style>
  <w:style w:type="paragraph" w:styleId="1413" w:customStyle="1">
    <w:name w:val="B2"/>
    <w:basedOn w:val="733"/>
    <w:uiPriority w:val="0"/>
    <w:qFormat/>
    <w:pPr>
      <w:numPr>
        <w:ilvl w:val="1"/>
        <w:numId w:val="4"/>
      </w:numPr>
      <w:tabs>
        <w:tab w:val="left" w:pos="1418" w:leader="none"/>
      </w:tabs>
      <w:outlineLvl w:val="1"/>
    </w:pPr>
    <w:rPr>
      <w:rFonts w:ascii="Arial Narrow" w:hAnsi="Arial Narrow" w:eastAsia="仿宋"/>
      <w:sz w:val="24"/>
      <w:szCs w:val="24"/>
    </w:rPr>
  </w:style>
  <w:style w:type="paragraph" w:styleId="1414" w:customStyle="1">
    <w:name w:val="B1"/>
    <w:basedOn w:val="733"/>
    <w:uiPriority w:val="0"/>
    <w:qFormat/>
    <w:pPr>
      <w:numPr>
        <w:ilvl w:val="0"/>
        <w:numId w:val="4"/>
      </w:numPr>
      <w:jc w:val="left"/>
      <w:tabs>
        <w:tab w:val="left" w:pos="1418" w:leader="none"/>
      </w:tabs>
      <w:outlineLvl w:val="0"/>
    </w:pPr>
    <w:rPr>
      <w:rFonts w:ascii="Arial Narrow" w:hAnsi="Arial Narrow" w:eastAsia="仿宋"/>
      <w:b/>
      <w:sz w:val="28"/>
      <w:szCs w:val="24"/>
    </w:rPr>
  </w:style>
  <w:style w:type="paragraph" w:styleId="1415" w:customStyle="1">
    <w:name w:val="正文文本11"/>
    <w:basedOn w:val="733"/>
    <w:next w:val="733"/>
    <w:uiPriority w:val="0"/>
    <w:qFormat/>
    <w:rPr>
      <w:rFonts w:ascii="楷体_GB2312" w:hAnsi="Arial" w:eastAsia="楷体_GB2312"/>
      <w:sz w:val="28"/>
      <w:szCs w:val="28"/>
    </w:rPr>
  </w:style>
  <w:style w:type="paragraph" w:styleId="1416" w:customStyle="1">
    <w:name w:val="Table Text"/>
    <w:basedOn w:val="733"/>
    <w:uiPriority w:val="0"/>
    <w:qFormat/>
    <w:rPr>
      <w:rFonts w:ascii="宋体" w:hAnsi="宋体" w:cs="宋体"/>
      <w:sz w:val="17"/>
      <w:szCs w:val="17"/>
      <w:lang w:eastAsia="en-US"/>
    </w:rPr>
  </w:style>
  <w:style w:type="table" w:styleId="1417" w:customStyle="1">
    <w:name w:val="Table Normal"/>
    <w:uiPriority w:val="0"/>
    <w:qFormat/>
    <w:tblPr>
      <w:tblCellMar>
        <w:left w:w="0" w:type="dxa"/>
        <w:top w:w="0" w:type="dxa"/>
        <w:right w:w="0" w:type="dxa"/>
        <w:bottom w:w="0" w:type="dxa"/>
      </w:tblCellMar>
    </w:tblPr>
  </w:style>
  <w:style w:type="character" w:styleId="1418" w:customStyle="1">
    <w:name w:val="mark"/>
    <w:uiPriority w:val="0"/>
    <w:qFormat/>
    <w:rPr>
      <w:rFonts w:ascii="Times New Roman" w:hAnsi="Times New Roman" w:eastAsia="宋体" w:cs="Times New Roman"/>
    </w:rPr>
  </w:style>
  <w:style w:type="paragraph" w:styleId="1419" w:customStyle="1">
    <w:name w:val="标题 311"/>
    <w:basedOn w:val="733"/>
    <w:next w:val="733"/>
    <w:uiPriority w:val="0"/>
    <w:qFormat/>
    <w:pPr>
      <w:keepLines/>
      <w:keepNext/>
      <w:spacing w:before="260" w:after="260" w:line="416" w:lineRule="auto"/>
      <w:outlineLvl w:val="2"/>
    </w:pPr>
    <w:rPr>
      <w:b/>
      <w:sz w:val="32"/>
      <w:szCs w:val="20"/>
    </w:rPr>
  </w:style>
  <w:style w:type="paragraph" w:styleId="1420" w:customStyle="1">
    <w:name w:val="p16"/>
    <w:basedOn w:val="733"/>
    <w:uiPriority w:val="0"/>
    <w:qFormat/>
    <w:pPr>
      <w:widowControl/>
    </w:pPr>
    <w:rPr>
      <w:rFonts w:ascii="宋体" w:hAnsi="宋体" w:cs="宋体"/>
      <w:b/>
      <w:color w:val="000000"/>
      <w:position w:val="-10"/>
      <w:sz w:val="28"/>
      <w:szCs w:val="28"/>
    </w:rPr>
  </w:style>
  <w:style w:type="paragraph" w:styleId="1421" w:customStyle="1">
    <w:name w:val="p19"/>
    <w:basedOn w:val="733"/>
    <w:uiPriority w:val="0"/>
    <w:qFormat/>
    <w:pPr>
      <w:widowControl/>
    </w:pPr>
    <w:rPr>
      <w:rFonts w:ascii="宋体" w:hAnsi="宋体" w:cs="宋体"/>
      <w:b/>
      <w:color w:val="000000"/>
      <w:position w:val="-10"/>
      <w:sz w:val="28"/>
      <w:szCs w:val="28"/>
    </w:rPr>
  </w:style>
  <w:style w:type="paragraph" w:styleId="1422" w:customStyle="1">
    <w:name w:val="修订2"/>
    <w:uiPriority w:val="99"/>
    <w:qFormat/>
    <w:rPr>
      <w:rFonts w:hint="default" w:ascii="Times New Roman" w:hAnsi="Times New Roman" w:eastAsia="宋体" w:cs="Times New Roman"/>
      <w:sz w:val="21"/>
      <w:szCs w:val="22"/>
      <w:lang w:val="en-US" w:eastAsia="zh-CN" w:bidi="ar-SA"/>
    </w:rPr>
  </w:style>
  <w:style w:type="character" w:styleId="1423" w:customStyle="1">
    <w:name w:val="日期 字符"/>
    <w:basedOn w:val="743"/>
    <w:link w:val="755"/>
    <w:uiPriority w:val="99"/>
    <w:qFormat/>
    <w:rPr>
      <w:sz w:val="21"/>
      <w:szCs w:val="22"/>
    </w:rPr>
  </w:style>
  <w:style w:type="character" w:styleId="1424" w:customStyle="1">
    <w:name w:val="列表段落 字符"/>
    <w:link w:val="1210"/>
    <w:uiPriority w:val="34"/>
    <w:qFormat/>
    <w:rPr>
      <w:rFonts w:ascii="Calibri" w:hAnsi="Calibri"/>
      <w:sz w:val="21"/>
      <w:szCs w:val="22"/>
    </w:rPr>
  </w:style>
  <w:style w:type="character" w:styleId="1425" w:customStyle="1">
    <w:name w:val="正文文本缩进 字符"/>
    <w:basedOn w:val="743"/>
    <w:link w:val="751"/>
    <w:uiPriority w:val="99"/>
    <w:qFormat/>
    <w:rPr>
      <w:sz w:val="21"/>
      <w:szCs w:val="22"/>
    </w:rPr>
  </w:style>
  <w:style w:type="character" w:styleId="1426" w:customStyle="1">
    <w:name w:val="标题 2 Char"/>
    <w:uiPriority w:val="0"/>
    <w:qFormat/>
    <w:rPr>
      <w:rFonts w:ascii="Cambria" w:hAnsi="Cambria" w:eastAsia="宋体" w:cs="Times New Roman"/>
      <w:b/>
      <w:bCs/>
      <w:sz w:val="32"/>
      <w:szCs w:val="32"/>
    </w:rPr>
  </w:style>
  <w:style w:type="paragraph" w:styleId="1427" w:customStyle="1">
    <w:name w:val="列表段落2"/>
    <w:basedOn w:val="733"/>
    <w:uiPriority w:val="34"/>
    <w:qFormat/>
    <w:pPr>
      <w:ind w:firstLine="420"/>
    </w:pPr>
  </w:style>
  <w:style w:type="paragraph" w:styleId="1428" w:customStyle="1">
    <w:name w:val="RZM投标图片和表格"/>
    <w:basedOn w:val="733"/>
    <w:uiPriority w:val="0"/>
    <w:qFormat/>
  </w:style>
  <w:style w:type="paragraph" w:styleId="1429" w:customStyle="1">
    <w:name w:val="NormalIndent"/>
    <w:basedOn w:val="733"/>
    <w:uiPriority w:val="0"/>
    <w:qFormat/>
    <w:pPr>
      <w:ind w:firstLine="420"/>
    </w:pPr>
  </w:style>
  <w:style w:type="paragraph" w:styleId="1430" w:customStyle="1">
    <w:name w:val="列出段落2"/>
    <w:basedOn w:val="733"/>
    <w:uiPriority w:val="99"/>
    <w:unhideWhenUsed/>
    <w:qFormat/>
    <w:pPr>
      <w:ind w:firstLine="420"/>
    </w:pPr>
  </w:style>
  <w:style w:type="numbering" w:styleId="14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张沁宇</cp:lastModifiedBy>
  <cp:revision>97</cp:revision>
  <dcterms:created xsi:type="dcterms:W3CDTF">2025-04-14T07:55:00Z</dcterms:created>
  <dcterms:modified xsi:type="dcterms:W3CDTF">2026-09-22T09:08:22Z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106913488EA5441BB520D7ED5735C091_13</vt:lpwstr>
  </property>
  <property fmtid="{D5CDD505-2E9C-101B-9397-08002B2CF9AE}" pid="4" name="KSOTemplateDocerSaveRecord">
    <vt:lpwstr>eyJoZGlkIjoiZWU0MTFmYzZmZDM2ZGViNDAyYTRhODI2YzUyYjg2ZjMiLCJ1c2VySWQiOiIyMzk1MjI1ODEifQ==</vt:lpwstr>
  </property>
</Properties>
</file>