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right"/>
        <w:spacing w:line="360" w:lineRule="auto"/>
        <w:shd w:val="clear" w:color="auto" w:fill="auto"/>
        <w:rPr>
          <w:rFonts w:ascii="宋体" w:hAnsi="宋体" w:cs="宋体"/>
          <w:b/>
          <w:bCs/>
          <w:color w:val="auto"/>
          <w:sz w:val="28"/>
          <w:szCs w:val="20"/>
          <w:highlight w:val="none"/>
        </w:rPr>
      </w:pPr>
      <w:r/>
      <w:bookmarkStart w:id="0" w:name="_Toc528771312"/>
      <w:r/>
      <w:bookmarkStart w:id="1" w:name="_Toc27744861"/>
      <w:r/>
      <w:r/>
    </w:p>
    <w:p>
      <w:pPr>
        <w:pStyle w:val="920"/>
        <w:ind w:left="0" w:firstLine="0"/>
        <w:jc w:val="center"/>
        <w:shd w:val="clear" w:color="auto" w:fill="auto"/>
        <w:rPr>
          <w:rFonts w:hint="eastAsia" w:ascii="宋体" w:hAnsi="宋体" w:cs="宋体"/>
          <w:b/>
          <w:bCs/>
          <w:color w:val="auto"/>
          <w:sz w:val="52"/>
          <w:szCs w:val="28"/>
          <w:highlight w:val="none"/>
          <w:lang w:val="en-US" w:eastAsia="zh-CN" w:bidi="ar-SA"/>
        </w:rPr>
      </w:pPr>
      <w:r>
        <w:rPr>
          <w:rFonts w:hint="eastAsia" w:ascii="宋体" w:hAnsi="宋体" w:cs="宋体"/>
          <w:b/>
          <w:bCs/>
          <w:color w:val="auto"/>
          <w:sz w:val="52"/>
          <w:szCs w:val="28"/>
          <w:highlight w:val="none"/>
          <w:lang w:val="en-US" w:eastAsia="zh-CN" w:bidi="ar-SA"/>
        </w:rPr>
      </w:r>
      <w:r/>
    </w:p>
    <w:p>
      <w:pPr>
        <w:pStyle w:val="920"/>
        <w:ind w:left="0" w:firstLine="0"/>
        <w:jc w:val="center"/>
        <w:shd w:val="clear" w:color="auto" w:fill="auto"/>
        <w:rPr>
          <w:b/>
          <w:bCs/>
          <w:color w:val="auto"/>
          <w:sz w:val="28"/>
          <w:szCs w:val="32"/>
          <w:highlight w:val="none"/>
        </w:rPr>
      </w:pPr>
      <w:r>
        <w:rPr>
          <w:rFonts w:hint="eastAsia" w:ascii="宋体" w:hAnsi="宋体" w:cs="宋体"/>
          <w:b/>
          <w:bCs/>
          <w:color w:val="auto"/>
          <w:sz w:val="52"/>
          <w:szCs w:val="28"/>
          <w:highlight w:val="none"/>
          <w:lang w:val="en-US" w:eastAsia="zh-CN" w:bidi="ar-SA"/>
        </w:rPr>
        <w:t xml:space="preserve">高淳区驾驶人考试服务中心场地租赁服务</w:t>
      </w:r>
      <w:r/>
    </w:p>
    <w:p>
      <w:pPr>
        <w:pStyle w:val="920"/>
        <w:shd w:val="clear" w:color="auto" w:fill="auto"/>
        <w:rPr>
          <w:b/>
          <w:bCs/>
          <w:color w:val="auto"/>
          <w:sz w:val="28"/>
          <w:szCs w:val="32"/>
          <w:highlight w:val="none"/>
        </w:rPr>
      </w:pPr>
      <w:r>
        <w:rPr>
          <w:b/>
          <w:bCs/>
          <w:color w:val="auto"/>
          <w:sz w:val="28"/>
          <w:szCs w:val="32"/>
          <w:highlight w:val="none"/>
        </w:rPr>
      </w:r>
      <w:r/>
    </w:p>
    <w:p>
      <w:pPr>
        <w:pStyle w:val="920"/>
        <w:shd w:val="clear" w:color="auto" w:fill="auto"/>
        <w:rPr>
          <w:b/>
          <w:bCs/>
          <w:color w:val="auto"/>
          <w:sz w:val="28"/>
          <w:szCs w:val="32"/>
          <w:highlight w:val="none"/>
        </w:rPr>
      </w:pPr>
      <w:r>
        <w:rPr>
          <w:b/>
          <w:bCs/>
          <w:color w:val="auto"/>
          <w:sz w:val="28"/>
          <w:szCs w:val="32"/>
          <w:highlight w:val="none"/>
        </w:rPr>
      </w:r>
      <w:r/>
    </w:p>
    <w:p>
      <w:pPr>
        <w:pStyle w:val="920"/>
        <w:shd w:val="clear" w:color="auto" w:fill="auto"/>
        <w:rPr>
          <w:color w:val="auto"/>
          <w:highlight w:val="none"/>
        </w:rPr>
      </w:pPr>
      <w:r>
        <w:rPr>
          <w:color w:val="auto"/>
          <w:highlight w:val="none"/>
        </w:rPr>
      </w:r>
      <w:r/>
    </w:p>
    <w:p>
      <w:pPr>
        <w:jc w:val="center"/>
        <w:shd w:val="clear" w:color="auto" w:fill="auto"/>
        <w:tabs>
          <w:tab w:val="left" w:pos="390" w:leader="none"/>
          <w:tab w:val="center" w:pos="4404" w:leader="none"/>
        </w:tabs>
        <w:rPr>
          <w:rFonts w:hint="eastAsia" w:ascii="宋体" w:hAnsi="宋体" w:eastAsia="宋体" w:cs="宋体"/>
          <w:b/>
          <w:bCs/>
          <w:color w:val="auto"/>
          <w:sz w:val="52"/>
          <w:szCs w:val="28"/>
          <w:highlight w:val="none"/>
          <w:lang w:val="en-US" w:eastAsia="zh-CN" w:bidi="ar-SA"/>
        </w:rPr>
      </w:pPr>
      <w:r>
        <w:rPr>
          <w:rFonts w:hint="eastAsia" w:ascii="宋体" w:hAnsi="宋体" w:eastAsia="宋体" w:cs="宋体"/>
          <w:b/>
          <w:bCs/>
          <w:color w:val="auto"/>
          <w:sz w:val="52"/>
          <w:szCs w:val="28"/>
          <w:highlight w:val="none"/>
          <w:lang w:val="en-US" w:eastAsia="zh-CN" w:bidi="ar-SA"/>
        </w:rPr>
      </w:r>
      <w:r/>
    </w:p>
    <w:p>
      <w:pPr>
        <w:jc w:val="center"/>
        <w:shd w:val="clear" w:color="auto" w:fill="auto"/>
        <w:tabs>
          <w:tab w:val="left" w:pos="390" w:leader="none"/>
          <w:tab w:val="center" w:pos="4404" w:leader="none"/>
        </w:tabs>
        <w:rPr>
          <w:rFonts w:hint="eastAsia" w:ascii="宋体" w:hAnsi="宋体" w:eastAsia="宋体" w:cs="宋体"/>
          <w:b/>
          <w:bCs/>
          <w:color w:val="auto"/>
          <w:sz w:val="52"/>
          <w:szCs w:val="28"/>
          <w:highlight w:val="none"/>
          <w:lang w:val="en-US" w:eastAsia="zh-CN" w:bidi="ar-SA"/>
        </w:rPr>
      </w:pPr>
      <w:r>
        <w:rPr>
          <w:rFonts w:hint="eastAsia" w:ascii="宋体" w:hAnsi="宋体" w:eastAsia="宋体" w:cs="宋体"/>
          <w:b/>
          <w:bCs/>
          <w:color w:val="auto"/>
          <w:sz w:val="52"/>
          <w:szCs w:val="28"/>
          <w:highlight w:val="none"/>
          <w:lang w:val="en-US" w:eastAsia="zh-CN" w:bidi="ar-SA"/>
        </w:rPr>
        <w:t xml:space="preserve">竞争性磋商文件</w:t>
      </w:r>
      <w:r/>
    </w:p>
    <w:p>
      <w:pPr>
        <w:pStyle w:val="814"/>
        <w:shd w:val="clear" w:color="auto" w:fill="auto"/>
        <w:rPr>
          <w:color w:val="auto"/>
          <w:highlight w:val="none"/>
        </w:rPr>
      </w:pPr>
      <w:r>
        <w:rPr>
          <w:color w:val="auto"/>
          <w:highlight w:val="none"/>
        </w:rPr>
      </w:r>
      <w:r/>
    </w:p>
    <w:p>
      <w:pPr>
        <w:pStyle w:val="814"/>
        <w:shd w:val="clear" w:color="auto" w:fill="auto"/>
        <w:rPr>
          <w:color w:val="auto"/>
          <w:highlight w:val="none"/>
        </w:rPr>
      </w:pPr>
      <w:r>
        <w:rPr>
          <w:color w:val="auto"/>
          <w:highlight w:val="none"/>
        </w:rPr>
      </w:r>
      <w:r/>
    </w:p>
    <w:p>
      <w:pPr>
        <w:shd w:val="clear" w:color="auto" w:fill="auto"/>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t xml:space="preserve">项目编号：</w:t>
      </w:r>
      <w:r>
        <w:rPr>
          <w:rFonts w:hint="eastAsia" w:ascii="宋体" w:hAnsi="宋体" w:cs="宋体"/>
          <w:b/>
          <w:bCs/>
          <w:color w:val="auto"/>
          <w:sz w:val="36"/>
          <w:szCs w:val="36"/>
          <w:highlight w:val="none"/>
          <w:lang w:eastAsia="zh-CN"/>
        </w:rPr>
        <w:t xml:space="preserve">JSZC-320118-JSHY-C2026-0208</w:t>
      </w:r>
      <w:r>
        <w:rPr>
          <w:rFonts w:hint="eastAsia" w:ascii="宋体" w:hAnsi="宋体" w:eastAsia="宋体" w:cs="宋体"/>
          <w:b/>
          <w:bCs/>
          <w:color w:val="auto"/>
          <w:sz w:val="36"/>
          <w:szCs w:val="36"/>
          <w:highlight w:val="none"/>
          <w:lang w:eastAsia="zh-CN"/>
        </w:rPr>
        <w:t xml:space="preserve"> </w:t>
      </w:r>
      <w:r/>
    </w:p>
    <w:p>
      <w:pPr>
        <w:shd w:val="clear" w:color="auto" w:fill="auto"/>
        <w:rPr>
          <w:rFonts w:ascii="黑体" w:hAnsi="宋体" w:eastAsia="黑体"/>
          <w:color w:val="auto"/>
          <w:sz w:val="44"/>
          <w:highlight w:val="none"/>
        </w:rPr>
      </w:pPr>
      <w:r>
        <w:rPr>
          <w:rFonts w:hint="eastAsia" w:ascii="宋体" w:hAnsi="宋体" w:eastAsia="宋体" w:cs="宋体"/>
          <w:b/>
          <w:bCs/>
          <w:color w:val="auto"/>
          <w:sz w:val="36"/>
          <w:szCs w:val="36"/>
          <w:highlight w:val="none"/>
          <w:lang w:eastAsia="zh-CN"/>
        </w:rPr>
        <w:t xml:space="preserve">代理机构项目编号：</w:t>
      </w:r>
      <w:r>
        <w:rPr>
          <w:rFonts w:hint="eastAsia" w:ascii="宋体" w:hAnsi="宋体" w:cs="宋体"/>
          <w:b/>
          <w:bCs/>
          <w:color w:val="auto"/>
          <w:sz w:val="36"/>
          <w:szCs w:val="36"/>
          <w:highlight w:val="none"/>
          <w:lang w:val="en-US" w:eastAsia="zh-CN"/>
        </w:rPr>
        <w:t xml:space="preserve">1009-2641HOLLY39G</w:t>
      </w:r>
      <w:r>
        <w:rPr>
          <w:rFonts w:hint="eastAsia" w:ascii="宋体" w:hAnsi="宋体" w:eastAsia="宋体" w:cs="宋体"/>
          <w:b/>
          <w:bCs/>
          <w:color w:val="auto"/>
          <w:sz w:val="36"/>
          <w:szCs w:val="36"/>
          <w:highlight w:val="none"/>
          <w:lang w:eastAsia="zh-CN"/>
        </w:rPr>
        <w:t xml:space="preserve"> </w:t>
      </w:r>
      <w:r/>
    </w:p>
    <w:p>
      <w:pPr>
        <w:pStyle w:val="1087"/>
        <w:ind w:firstLine="0"/>
        <w:shd w:val="clear" w:color="auto" w:fill="auto"/>
        <w:rPr>
          <w:rFonts w:ascii="黑体" w:hAnsi="宋体" w:eastAsia="黑体"/>
          <w:color w:val="auto"/>
          <w:sz w:val="32"/>
          <w:highlight w:val="none"/>
        </w:rPr>
      </w:pPr>
      <w:r>
        <w:rPr>
          <w:rFonts w:ascii="黑体" w:hAnsi="宋体" w:eastAsia="黑体"/>
          <w:color w:val="auto"/>
          <w:sz w:val="32"/>
          <w:highlight w:val="none"/>
        </w:rPr>
      </w:r>
      <w:r/>
    </w:p>
    <w:p>
      <w:pPr>
        <w:pStyle w:val="1087"/>
        <w:ind w:firstLine="0"/>
        <w:shd w:val="clear" w:color="auto" w:fill="auto"/>
        <w:rPr>
          <w:rFonts w:ascii="黑体" w:hAnsi="宋体" w:eastAsia="黑体"/>
          <w:color w:val="auto"/>
          <w:sz w:val="32"/>
          <w:highlight w:val="none"/>
        </w:rPr>
      </w:pPr>
      <w:r>
        <w:rPr>
          <w:rFonts w:ascii="黑体" w:hAnsi="宋体" w:eastAsia="黑体"/>
          <w:color w:val="auto"/>
          <w:sz w:val="32"/>
          <w:highlight w:val="none"/>
        </w:rPr>
      </w:r>
      <w:r/>
    </w:p>
    <w:p>
      <w:pPr>
        <w:pStyle w:val="1087"/>
        <w:ind w:firstLine="0"/>
        <w:shd w:val="clear" w:color="auto" w:fill="auto"/>
        <w:rPr>
          <w:rFonts w:ascii="黑体" w:hAnsi="宋体" w:eastAsia="黑体"/>
          <w:color w:val="auto"/>
          <w:sz w:val="32"/>
          <w:highlight w:val="none"/>
        </w:rPr>
      </w:pPr>
      <w:r>
        <w:rPr>
          <w:rFonts w:ascii="黑体" w:hAnsi="宋体" w:eastAsia="黑体"/>
          <w:color w:val="auto"/>
          <w:sz w:val="32"/>
          <w:highlight w:val="none"/>
        </w:rPr>
      </w:r>
      <w:r/>
    </w:p>
    <w:p>
      <w:pPr>
        <w:pStyle w:val="1087"/>
        <w:ind w:firstLine="0"/>
        <w:shd w:val="clear" w:color="auto" w:fill="auto"/>
        <w:rPr>
          <w:rFonts w:ascii="黑体" w:hAnsi="宋体" w:eastAsia="黑体"/>
          <w:color w:val="auto"/>
          <w:sz w:val="32"/>
          <w:highlight w:val="none"/>
        </w:rPr>
      </w:pPr>
      <w:r>
        <w:rPr>
          <w:rFonts w:ascii="黑体" w:hAnsi="宋体" w:eastAsia="黑体"/>
          <w:color w:val="auto"/>
          <w:sz w:val="32"/>
          <w:highlight w:val="none"/>
        </w:rPr>
      </w:r>
      <w:r/>
    </w:p>
    <w:p>
      <w:pPr>
        <w:shd w:val="clear" w:color="auto" w:fill="auto"/>
        <w:rPr>
          <w:rFonts w:ascii="黑体" w:hAnsi="宋体" w:eastAsia="黑体"/>
          <w:color w:val="auto"/>
          <w:sz w:val="32"/>
          <w:szCs w:val="22"/>
          <w:highlight w:val="none"/>
        </w:rPr>
      </w:pPr>
      <w:r>
        <w:rPr>
          <w:rFonts w:ascii="黑体" w:hAnsi="宋体" w:eastAsia="黑体"/>
          <w:color w:val="auto"/>
          <w:sz w:val="32"/>
          <w:szCs w:val="22"/>
          <w:highlight w:val="none"/>
        </w:rPr>
      </w:r>
      <w:r/>
    </w:p>
    <w:p>
      <w:pPr>
        <w:ind w:firstLine="1141"/>
        <w:spacing w:line="480" w:lineRule="auto"/>
        <w:shd w:val="clear" w:color="auto" w:fill="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rPr>
        <w:t xml:space="preserve">采购人：</w:t>
      </w:r>
      <w:r>
        <w:rPr>
          <w:rFonts w:hint="eastAsia" w:ascii="宋体" w:hAnsi="宋体" w:cs="宋体"/>
          <w:b/>
          <w:bCs/>
          <w:color w:val="auto"/>
          <w:sz w:val="28"/>
          <w:szCs w:val="28"/>
          <w:highlight w:val="none"/>
          <w:lang w:eastAsia="zh-CN"/>
        </w:rPr>
        <w:t xml:space="preserve">南京市公安局高淳分局</w:t>
      </w:r>
      <w:r/>
    </w:p>
    <w:p>
      <w:pPr>
        <w:ind w:firstLine="1141"/>
        <w:spacing w:line="480" w:lineRule="auto"/>
        <w:shd w:val="clear" w:color="auto" w:fill="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采购代理机构：江苏弘业国际技术工程有限公司</w:t>
      </w:r>
      <w:r/>
    </w:p>
    <w:p>
      <w:pPr>
        <w:jc w:val="center"/>
        <w:spacing w:line="480" w:lineRule="auto"/>
        <w:shd w:val="clear" w:color="auto" w:fill="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二〇二</w:t>
      </w:r>
      <w:r>
        <w:rPr>
          <w:rFonts w:hint="eastAsia" w:ascii="宋体" w:hAnsi="宋体" w:cs="宋体"/>
          <w:b/>
          <w:bCs/>
          <w:color w:val="auto"/>
          <w:sz w:val="28"/>
          <w:szCs w:val="28"/>
          <w:highlight w:val="none"/>
          <w:lang w:val="en-US" w:eastAsia="zh-CN"/>
        </w:rPr>
        <w:t xml:space="preserve">六</w:t>
      </w:r>
      <w:r>
        <w:rPr>
          <w:rFonts w:hint="eastAsia" w:ascii="宋体" w:hAnsi="宋体" w:cs="宋体"/>
          <w:b/>
          <w:bCs/>
          <w:color w:val="auto"/>
          <w:sz w:val="28"/>
          <w:szCs w:val="28"/>
          <w:highlight w:val="none"/>
        </w:rPr>
        <w:t xml:space="preserve">年</w:t>
      </w:r>
      <w:r>
        <w:rPr>
          <w:rFonts w:hint="eastAsia" w:ascii="宋体" w:hAnsi="宋体" w:cs="宋体"/>
          <w:b/>
          <w:bCs/>
          <w:color w:val="auto"/>
          <w:sz w:val="28"/>
          <w:szCs w:val="28"/>
          <w:highlight w:val="none"/>
          <w:lang w:val="en-US" w:eastAsia="zh-CN"/>
        </w:rPr>
        <w:t xml:space="preserve">九</w:t>
      </w:r>
      <w:r>
        <w:rPr>
          <w:rFonts w:hint="eastAsia" w:ascii="宋体" w:hAnsi="宋体" w:cs="宋体"/>
          <w:b/>
          <w:bCs/>
          <w:color w:val="auto"/>
          <w:sz w:val="28"/>
          <w:szCs w:val="28"/>
          <w:highlight w:val="none"/>
        </w:rPr>
        <w:t xml:space="preserve">月</w:t>
      </w:r>
      <w:r/>
    </w:p>
    <w:p>
      <w:pPr>
        <w:jc w:val="center"/>
        <w:spacing w:line="360" w:lineRule="auto"/>
        <w:shd w:val="clear" w:color="auto" w:fill="auto"/>
        <w:rPr>
          <w:rFonts w:ascii="宋体" w:hAnsi="宋体" w:cs="宋体"/>
          <w:b/>
          <w:bCs/>
          <w:color w:val="auto"/>
          <w:sz w:val="36"/>
          <w:highlight w:val="none"/>
        </w:rPr>
      </w:pPr>
      <w:r>
        <w:rPr>
          <w:rFonts w:ascii="宋体" w:hAnsi="宋体" w:cs="宋体"/>
          <w:b/>
          <w:bCs/>
          <w:color w:val="auto"/>
          <w:sz w:val="36"/>
          <w:highlight w:val="none"/>
        </w:rPr>
      </w:r>
      <w:r/>
    </w:p>
    <w:p>
      <w:pPr>
        <w:jc w:val="center"/>
        <w:shd w:val="clear" w:color="auto" w:fill="auto"/>
        <w:rPr>
          <w:rFonts w:hint="eastAsia" w:ascii="宋体" w:hAnsi="宋体" w:cs="宋体"/>
          <w:b/>
          <w:bCs/>
          <w:color w:val="auto"/>
          <w:sz w:val="32"/>
          <w:highlight w:val="none"/>
        </w:rPr>
      </w:pPr>
      <w:r>
        <w:rPr>
          <w:rFonts w:hint="eastAsia" w:ascii="宋体" w:hAnsi="宋体" w:cs="宋体"/>
          <w:b/>
          <w:bCs/>
          <w:color w:val="auto"/>
          <w:sz w:val="32"/>
          <w:highlight w:val="none"/>
        </w:rPr>
        <w:br w:type="page" w:clear="all"/>
      </w:r>
      <w:r>
        <w:rPr>
          <w:rFonts w:hint="eastAsia" w:ascii="宋体" w:hAnsi="宋体" w:cs="宋体"/>
          <w:b/>
          <w:bCs/>
          <w:color w:val="auto"/>
          <w:sz w:val="32"/>
          <w:highlight w:val="none"/>
        </w:rPr>
        <w:t xml:space="preserve">目 录</w:t>
      </w:r>
      <w:r/>
    </w:p>
    <w:p>
      <w:pPr>
        <w:jc w:val="center"/>
        <w:shd w:val="clear" w:color="auto" w:fill="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hd w:val="clear" w:color="auto" w:fill="auto"/>
        <w:rPr>
          <w:rFonts w:hint="eastAsia" w:ascii="宋体" w:hAnsi="宋体" w:cs="宋体"/>
          <w:b/>
          <w:bCs/>
          <w:color w:val="auto"/>
          <w:sz w:val="32"/>
          <w:highlight w:val="none"/>
        </w:rPr>
      </w:pPr>
      <w:r>
        <w:rPr>
          <w:rFonts w:hint="eastAsia" w:ascii="宋体" w:hAnsi="宋体" w:cs="宋体"/>
          <w:b/>
          <w:bCs/>
          <w:color w:val="auto"/>
          <w:sz w:val="32"/>
          <w:highlight w:val="none"/>
        </w:rPr>
      </w:r>
      <w:r/>
    </w:p>
    <w:sdt>
      <w:sdtPr>
        <w15:appearance w15:val="boundingBox"/>
        <w15:color w:val="dbdbdb"/>
        <w:id w:val="147461225"/>
        <w:docPartObj>
          <w:docPartGallery w:val="Table of Contents"/>
          <w:docPartUnique w:val="true"/>
        </w:docPartObj>
        <w:rPr>
          <w:rFonts w:hint="default" w:ascii="宋体" w:hAnsi="宋体" w:eastAsia="宋体" w:cs="Times New Roman"/>
          <w:color w:val="auto"/>
          <w:sz w:val="21"/>
          <w:szCs w:val="22"/>
          <w:highlight w:val="none"/>
          <w:lang w:val="en-US" w:eastAsia="zh-CN" w:bidi="ar-SA"/>
        </w:rPr>
      </w:sdtPr>
      <w:sdtContent>
        <w:p>
          <w:pPr>
            <w:pStyle w:val="790"/>
            <w:keepLines w:val="0"/>
            <w:keepNext w:val="0"/>
            <w:pageBreakBefore w:val="0"/>
            <w:spacing w:line="400" w:lineRule="exact"/>
            <w:widowControl w:val="off"/>
            <w:tabs>
              <w:tab w:val="right" w:pos="8306" w:leader="dot"/>
            </w:tabs>
            <w:rPr>
              <w:b/>
              <w:bCs/>
              <w:color w:val="auto"/>
              <w:sz w:val="22"/>
              <w:szCs w:val="24"/>
              <w:highlight w:val="none"/>
            </w:rPr>
          </w:pPr>
          <w:r>
            <w:rPr>
              <w:rFonts w:ascii="宋体" w:hAnsi="宋体" w:cs="宋体"/>
              <w:color w:val="auto"/>
              <w:sz w:val="28"/>
              <w:highlight w:val="none"/>
            </w:rPr>
            <w:fldChar w:fldCharType="begin"/>
          </w:r>
          <w:r>
            <w:rPr>
              <w:rFonts w:ascii="宋体" w:hAnsi="宋体" w:cs="宋体"/>
              <w:color w:val="auto"/>
              <w:sz w:val="28"/>
              <w:highlight w:val="none"/>
            </w:rPr>
            <w:instrText xml:space="preserve">TOC \o "1-1" \h \u </w:instrText>
          </w:r>
          <w:r>
            <w:rPr>
              <w:rFonts w:ascii="宋体" w:hAnsi="宋体" w:cs="宋体"/>
              <w:color w:val="auto"/>
              <w:sz w:val="28"/>
              <w:highlight w:val="none"/>
            </w:rPr>
            <w:fldChar w:fldCharType="separate"/>
          </w:r>
          <w:r>
            <w:rPr>
              <w:rFonts w:ascii="宋体" w:hAnsi="宋体" w:cs="宋体"/>
              <w:b/>
              <w:bCs/>
              <w:color w:val="auto"/>
              <w:sz w:val="22"/>
              <w:szCs w:val="24"/>
              <w:highlight w:val="none"/>
            </w:rPr>
            <w:fldChar w:fldCharType="begin"/>
          </w:r>
          <w:r>
            <w:rPr>
              <w:rFonts w:ascii="宋体" w:hAnsi="宋体" w:cs="宋体"/>
              <w:b/>
              <w:bCs/>
              <w:color w:val="auto"/>
              <w:sz w:val="22"/>
              <w:szCs w:val="24"/>
              <w:highlight w:val="none"/>
            </w:rPr>
            <w:instrText xml:space="preserve"> HYPERLINK \l _Toc784 </w:instrText>
          </w:r>
          <w:r>
            <w:rPr>
              <w:rFonts w:ascii="宋体" w:hAnsi="宋体" w:cs="宋体"/>
              <w:b/>
              <w:bCs/>
              <w:color w:val="auto"/>
              <w:sz w:val="22"/>
              <w:szCs w:val="24"/>
              <w:highlight w:val="none"/>
            </w:rPr>
            <w:fldChar w:fldCharType="separate"/>
          </w:r>
          <w:r>
            <w:rPr>
              <w:rFonts w:hint="eastAsia"/>
              <w:b/>
              <w:bCs/>
              <w:color w:val="auto"/>
              <w:sz w:val="22"/>
              <w:szCs w:val="24"/>
              <w:highlight w:val="none"/>
            </w:rPr>
            <w:t xml:space="preserve">第一章 竞争性磋商采购公告</w:t>
          </w:r>
          <w:r>
            <w:rPr>
              <w:b/>
              <w:bCs/>
              <w:color w:val="auto"/>
              <w:sz w:val="22"/>
              <w:szCs w:val="24"/>
              <w:highlight w:val="none"/>
            </w:rPr>
            <w:tab/>
          </w:r>
          <w:r>
            <w:rPr>
              <w:b/>
              <w:bCs/>
              <w:color w:val="auto"/>
              <w:sz w:val="22"/>
              <w:szCs w:val="24"/>
              <w:highlight w:val="none"/>
            </w:rPr>
            <w:fldChar w:fldCharType="begin"/>
          </w:r>
          <w:r>
            <w:rPr>
              <w:b/>
              <w:bCs/>
              <w:color w:val="auto"/>
              <w:sz w:val="22"/>
              <w:szCs w:val="24"/>
              <w:highlight w:val="none"/>
            </w:rPr>
            <w:instrText xml:space="preserve"> PAGEREF _Toc784 \h </w:instrText>
          </w:r>
          <w:r>
            <w:rPr>
              <w:b/>
              <w:bCs/>
              <w:color w:val="auto"/>
              <w:sz w:val="22"/>
              <w:szCs w:val="24"/>
              <w:highlight w:val="none"/>
            </w:rPr>
            <w:fldChar w:fldCharType="separate"/>
          </w:r>
          <w:r>
            <w:rPr>
              <w:b/>
              <w:bCs/>
              <w:color w:val="auto"/>
              <w:sz w:val="22"/>
              <w:szCs w:val="24"/>
              <w:highlight w:val="none"/>
            </w:rPr>
            <w:t xml:space="preserve">1</w:t>
          </w:r>
          <w:r>
            <w:rPr>
              <w:b/>
              <w:bCs/>
              <w:color w:val="auto"/>
              <w:sz w:val="22"/>
              <w:szCs w:val="24"/>
              <w:highlight w:val="none"/>
            </w:rPr>
            <w:fldChar w:fldCharType="end"/>
          </w:r>
          <w:r>
            <w:rPr>
              <w:rFonts w:ascii="宋体" w:hAnsi="宋体" w:cs="宋体"/>
              <w:b/>
              <w:bCs/>
              <w:color w:val="auto"/>
              <w:sz w:val="22"/>
              <w:szCs w:val="24"/>
              <w:highlight w:val="none"/>
            </w:rPr>
            <w:fldChar w:fldCharType="end"/>
          </w:r>
          <w:r/>
        </w:p>
        <w:p>
          <w:pPr>
            <w:pStyle w:val="790"/>
            <w:keepLines w:val="0"/>
            <w:keepNext w:val="0"/>
            <w:pageBreakBefore w:val="0"/>
            <w:spacing w:line="400" w:lineRule="exact"/>
            <w:widowControl w:val="off"/>
            <w:tabs>
              <w:tab w:val="right" w:pos="8306" w:leader="dot"/>
            </w:tabs>
            <w:rPr>
              <w:b/>
              <w:bCs/>
              <w:color w:val="auto"/>
              <w:sz w:val="22"/>
              <w:szCs w:val="24"/>
              <w:highlight w:val="none"/>
            </w:rPr>
          </w:pPr>
          <w:r>
            <w:rPr>
              <w:rFonts w:ascii="宋体" w:hAnsi="宋体" w:cs="宋体"/>
              <w:b/>
              <w:bCs/>
              <w:color w:val="auto"/>
              <w:sz w:val="22"/>
              <w:szCs w:val="24"/>
              <w:highlight w:val="none"/>
            </w:rPr>
            <w:fldChar w:fldCharType="begin"/>
          </w:r>
          <w:r>
            <w:rPr>
              <w:rFonts w:ascii="宋体" w:hAnsi="宋体" w:cs="宋体"/>
              <w:b/>
              <w:bCs/>
              <w:color w:val="auto"/>
              <w:sz w:val="22"/>
              <w:szCs w:val="24"/>
              <w:highlight w:val="none"/>
            </w:rPr>
            <w:instrText xml:space="preserve"> HYPERLINK \l _Toc9385 </w:instrText>
          </w:r>
          <w:r>
            <w:rPr>
              <w:rFonts w:ascii="宋体" w:hAnsi="宋体" w:cs="宋体"/>
              <w:b/>
              <w:bCs/>
              <w:color w:val="auto"/>
              <w:sz w:val="22"/>
              <w:szCs w:val="24"/>
              <w:highlight w:val="none"/>
            </w:rPr>
            <w:fldChar w:fldCharType="separate"/>
          </w:r>
          <w:r>
            <w:rPr>
              <w:rFonts w:hint="eastAsia"/>
              <w:b/>
              <w:bCs/>
              <w:color w:val="auto"/>
              <w:sz w:val="22"/>
              <w:szCs w:val="24"/>
              <w:highlight w:val="none"/>
            </w:rPr>
            <w:t xml:space="preserve">第二章 </w:t>
          </w:r>
          <w:r>
            <w:rPr>
              <w:rFonts w:hint="eastAsia" w:eastAsia="宋体"/>
              <w:b/>
              <w:bCs/>
              <w:color w:val="auto"/>
              <w:sz w:val="22"/>
              <w:szCs w:val="24"/>
              <w:highlight w:val="none"/>
              <w:lang w:val="en-US" w:eastAsia="zh-CN"/>
            </w:rPr>
            <w:t xml:space="preserve">竞争性</w:t>
          </w:r>
          <w:r>
            <w:rPr>
              <w:rFonts w:hint="eastAsia"/>
              <w:b/>
              <w:bCs/>
              <w:color w:val="auto"/>
              <w:sz w:val="22"/>
              <w:szCs w:val="24"/>
              <w:highlight w:val="none"/>
            </w:rPr>
            <w:t xml:space="preserve">磋商须知</w:t>
          </w:r>
          <w:r>
            <w:rPr>
              <w:b/>
              <w:bCs/>
              <w:color w:val="auto"/>
              <w:sz w:val="22"/>
              <w:szCs w:val="24"/>
              <w:highlight w:val="none"/>
            </w:rPr>
            <w:tab/>
          </w:r>
          <w:r>
            <w:rPr>
              <w:b/>
              <w:bCs/>
              <w:color w:val="auto"/>
              <w:sz w:val="22"/>
              <w:szCs w:val="24"/>
              <w:highlight w:val="none"/>
            </w:rPr>
            <w:fldChar w:fldCharType="begin"/>
          </w:r>
          <w:r>
            <w:rPr>
              <w:b/>
              <w:bCs/>
              <w:color w:val="auto"/>
              <w:sz w:val="22"/>
              <w:szCs w:val="24"/>
              <w:highlight w:val="none"/>
            </w:rPr>
            <w:instrText xml:space="preserve"> PAGEREF _Toc9385 \h </w:instrText>
          </w:r>
          <w:r>
            <w:rPr>
              <w:b/>
              <w:bCs/>
              <w:color w:val="auto"/>
              <w:sz w:val="22"/>
              <w:szCs w:val="24"/>
              <w:highlight w:val="none"/>
            </w:rPr>
            <w:fldChar w:fldCharType="separate"/>
          </w:r>
          <w:r>
            <w:rPr>
              <w:b/>
              <w:bCs/>
              <w:color w:val="auto"/>
              <w:sz w:val="22"/>
              <w:szCs w:val="24"/>
              <w:highlight w:val="none"/>
            </w:rPr>
            <w:t xml:space="preserve">6</w:t>
          </w:r>
          <w:r>
            <w:rPr>
              <w:b/>
              <w:bCs/>
              <w:color w:val="auto"/>
              <w:sz w:val="22"/>
              <w:szCs w:val="24"/>
              <w:highlight w:val="none"/>
            </w:rPr>
            <w:fldChar w:fldCharType="end"/>
          </w:r>
          <w:r>
            <w:rPr>
              <w:rFonts w:ascii="宋体" w:hAnsi="宋体" w:cs="宋体"/>
              <w:b/>
              <w:bCs/>
              <w:color w:val="auto"/>
              <w:sz w:val="22"/>
              <w:szCs w:val="24"/>
              <w:highlight w:val="none"/>
            </w:rPr>
            <w:fldChar w:fldCharType="end"/>
          </w:r>
          <w:r/>
        </w:p>
        <w:p>
          <w:pPr>
            <w:pStyle w:val="790"/>
            <w:keepLines w:val="0"/>
            <w:keepNext w:val="0"/>
            <w:pageBreakBefore w:val="0"/>
            <w:spacing w:line="400" w:lineRule="exact"/>
            <w:widowControl w:val="off"/>
            <w:tabs>
              <w:tab w:val="right" w:pos="8306" w:leader="dot"/>
            </w:tabs>
            <w:rPr>
              <w:b/>
              <w:bCs/>
              <w:color w:val="auto"/>
              <w:sz w:val="22"/>
              <w:szCs w:val="24"/>
              <w:highlight w:val="none"/>
            </w:rPr>
          </w:pPr>
          <w:r>
            <w:rPr>
              <w:rFonts w:ascii="宋体" w:hAnsi="宋体" w:cs="宋体"/>
              <w:b/>
              <w:bCs/>
              <w:color w:val="auto"/>
              <w:sz w:val="22"/>
              <w:szCs w:val="24"/>
              <w:highlight w:val="none"/>
            </w:rPr>
            <w:fldChar w:fldCharType="begin"/>
          </w:r>
          <w:r>
            <w:rPr>
              <w:rFonts w:ascii="宋体" w:hAnsi="宋体" w:cs="宋体"/>
              <w:b/>
              <w:bCs/>
              <w:color w:val="auto"/>
              <w:sz w:val="22"/>
              <w:szCs w:val="24"/>
              <w:highlight w:val="none"/>
            </w:rPr>
            <w:instrText xml:space="preserve"> HYPERLINK \l _Toc30609 </w:instrText>
          </w:r>
          <w:r>
            <w:rPr>
              <w:rFonts w:ascii="宋体" w:hAnsi="宋体" w:cs="宋体"/>
              <w:b/>
              <w:bCs/>
              <w:color w:val="auto"/>
              <w:sz w:val="22"/>
              <w:szCs w:val="24"/>
              <w:highlight w:val="none"/>
            </w:rPr>
            <w:fldChar w:fldCharType="separate"/>
          </w:r>
          <w:r>
            <w:rPr>
              <w:rFonts w:hint="eastAsia"/>
              <w:b/>
              <w:bCs/>
              <w:color w:val="auto"/>
              <w:sz w:val="22"/>
              <w:szCs w:val="24"/>
              <w:highlight w:val="none"/>
            </w:rPr>
            <w:t xml:space="preserve">第三章 合同条款及格式</w:t>
          </w:r>
          <w:r>
            <w:rPr>
              <w:b/>
              <w:bCs/>
              <w:color w:val="auto"/>
              <w:sz w:val="22"/>
              <w:szCs w:val="24"/>
              <w:highlight w:val="none"/>
            </w:rPr>
            <w:tab/>
          </w:r>
          <w:r>
            <w:rPr>
              <w:b/>
              <w:bCs/>
              <w:color w:val="auto"/>
              <w:sz w:val="22"/>
              <w:szCs w:val="24"/>
              <w:highlight w:val="none"/>
            </w:rPr>
            <w:fldChar w:fldCharType="begin"/>
          </w:r>
          <w:r>
            <w:rPr>
              <w:b/>
              <w:bCs/>
              <w:color w:val="auto"/>
              <w:sz w:val="22"/>
              <w:szCs w:val="24"/>
              <w:highlight w:val="none"/>
            </w:rPr>
            <w:instrText xml:space="preserve"> PAGEREF _Toc30609 \h </w:instrText>
          </w:r>
          <w:r>
            <w:rPr>
              <w:b/>
              <w:bCs/>
              <w:color w:val="auto"/>
              <w:sz w:val="22"/>
              <w:szCs w:val="24"/>
              <w:highlight w:val="none"/>
            </w:rPr>
            <w:fldChar w:fldCharType="separate"/>
          </w:r>
          <w:r>
            <w:rPr>
              <w:b/>
              <w:bCs/>
              <w:color w:val="auto"/>
              <w:sz w:val="22"/>
              <w:szCs w:val="24"/>
              <w:highlight w:val="none"/>
            </w:rPr>
            <w:t xml:space="preserve">23</w:t>
          </w:r>
          <w:r>
            <w:rPr>
              <w:b/>
              <w:bCs/>
              <w:color w:val="auto"/>
              <w:sz w:val="22"/>
              <w:szCs w:val="24"/>
              <w:highlight w:val="none"/>
            </w:rPr>
            <w:fldChar w:fldCharType="end"/>
          </w:r>
          <w:r>
            <w:rPr>
              <w:rFonts w:ascii="宋体" w:hAnsi="宋体" w:cs="宋体"/>
              <w:b/>
              <w:bCs/>
              <w:color w:val="auto"/>
              <w:sz w:val="22"/>
              <w:szCs w:val="24"/>
              <w:highlight w:val="none"/>
            </w:rPr>
            <w:fldChar w:fldCharType="end"/>
          </w:r>
          <w:r/>
        </w:p>
        <w:p>
          <w:pPr>
            <w:pStyle w:val="790"/>
            <w:keepLines w:val="0"/>
            <w:keepNext w:val="0"/>
            <w:pageBreakBefore w:val="0"/>
            <w:spacing w:line="400" w:lineRule="exact"/>
            <w:widowControl w:val="off"/>
            <w:tabs>
              <w:tab w:val="right" w:pos="8306" w:leader="dot"/>
            </w:tabs>
            <w:rPr>
              <w:b/>
              <w:bCs/>
              <w:color w:val="auto"/>
              <w:sz w:val="22"/>
              <w:szCs w:val="24"/>
              <w:highlight w:val="none"/>
            </w:rPr>
          </w:pPr>
          <w:r>
            <w:rPr>
              <w:rFonts w:ascii="宋体" w:hAnsi="宋体" w:cs="宋体"/>
              <w:b/>
              <w:bCs/>
              <w:color w:val="auto"/>
              <w:sz w:val="22"/>
              <w:szCs w:val="24"/>
              <w:highlight w:val="none"/>
            </w:rPr>
            <w:fldChar w:fldCharType="begin"/>
          </w:r>
          <w:r>
            <w:rPr>
              <w:rFonts w:ascii="宋体" w:hAnsi="宋体" w:cs="宋体"/>
              <w:b/>
              <w:bCs/>
              <w:color w:val="auto"/>
              <w:sz w:val="22"/>
              <w:szCs w:val="24"/>
              <w:highlight w:val="none"/>
            </w:rPr>
            <w:instrText xml:space="preserve"> HYPERLINK \l _Toc16818 </w:instrText>
          </w:r>
          <w:r>
            <w:rPr>
              <w:rFonts w:ascii="宋体" w:hAnsi="宋体" w:cs="宋体"/>
              <w:b/>
              <w:bCs/>
              <w:color w:val="auto"/>
              <w:sz w:val="22"/>
              <w:szCs w:val="24"/>
              <w:highlight w:val="none"/>
            </w:rPr>
            <w:fldChar w:fldCharType="separate"/>
          </w:r>
          <w:r>
            <w:rPr>
              <w:rFonts w:hint="eastAsia"/>
              <w:b/>
              <w:bCs/>
              <w:color w:val="auto"/>
              <w:sz w:val="22"/>
              <w:szCs w:val="24"/>
              <w:highlight w:val="none"/>
            </w:rPr>
            <w:t xml:space="preserve">第四章 项目需求</w:t>
          </w:r>
          <w:r>
            <w:rPr>
              <w:b/>
              <w:bCs/>
              <w:color w:val="auto"/>
              <w:sz w:val="22"/>
              <w:szCs w:val="24"/>
              <w:highlight w:val="none"/>
            </w:rPr>
            <w:tab/>
          </w:r>
          <w:r>
            <w:rPr>
              <w:b/>
              <w:bCs/>
              <w:color w:val="auto"/>
              <w:sz w:val="22"/>
              <w:szCs w:val="24"/>
              <w:highlight w:val="none"/>
            </w:rPr>
            <w:fldChar w:fldCharType="begin"/>
          </w:r>
          <w:r>
            <w:rPr>
              <w:b/>
              <w:bCs/>
              <w:color w:val="auto"/>
              <w:sz w:val="22"/>
              <w:szCs w:val="24"/>
              <w:highlight w:val="none"/>
            </w:rPr>
            <w:instrText xml:space="preserve"> PAGEREF _Toc16818 \h </w:instrText>
          </w:r>
          <w:r>
            <w:rPr>
              <w:b/>
              <w:bCs/>
              <w:color w:val="auto"/>
              <w:sz w:val="22"/>
              <w:szCs w:val="24"/>
              <w:highlight w:val="none"/>
            </w:rPr>
            <w:fldChar w:fldCharType="separate"/>
          </w:r>
          <w:r>
            <w:rPr>
              <w:b/>
              <w:bCs/>
              <w:color w:val="auto"/>
              <w:sz w:val="22"/>
              <w:szCs w:val="24"/>
              <w:highlight w:val="none"/>
            </w:rPr>
            <w:t xml:space="preserve">26</w:t>
          </w:r>
          <w:r>
            <w:rPr>
              <w:b/>
              <w:bCs/>
              <w:color w:val="auto"/>
              <w:sz w:val="22"/>
              <w:szCs w:val="24"/>
              <w:highlight w:val="none"/>
            </w:rPr>
            <w:fldChar w:fldCharType="end"/>
          </w:r>
          <w:r>
            <w:rPr>
              <w:rFonts w:ascii="宋体" w:hAnsi="宋体" w:cs="宋体"/>
              <w:b/>
              <w:bCs/>
              <w:color w:val="auto"/>
              <w:sz w:val="22"/>
              <w:szCs w:val="24"/>
              <w:highlight w:val="none"/>
            </w:rPr>
            <w:fldChar w:fldCharType="end"/>
          </w:r>
          <w:r/>
        </w:p>
        <w:p>
          <w:pPr>
            <w:pStyle w:val="790"/>
            <w:keepLines w:val="0"/>
            <w:keepNext w:val="0"/>
            <w:pageBreakBefore w:val="0"/>
            <w:spacing w:line="400" w:lineRule="exact"/>
            <w:widowControl w:val="off"/>
            <w:tabs>
              <w:tab w:val="right" w:pos="8306" w:leader="dot"/>
            </w:tabs>
            <w:rPr>
              <w:b/>
              <w:bCs/>
              <w:color w:val="auto"/>
              <w:sz w:val="22"/>
              <w:szCs w:val="24"/>
              <w:highlight w:val="none"/>
            </w:rPr>
          </w:pPr>
          <w:r>
            <w:rPr>
              <w:rFonts w:ascii="宋体" w:hAnsi="宋体" w:cs="宋体"/>
              <w:b/>
              <w:bCs/>
              <w:color w:val="auto"/>
              <w:sz w:val="22"/>
              <w:szCs w:val="24"/>
              <w:highlight w:val="none"/>
            </w:rPr>
            <w:fldChar w:fldCharType="begin"/>
          </w:r>
          <w:r>
            <w:rPr>
              <w:rFonts w:ascii="宋体" w:hAnsi="宋体" w:cs="宋体"/>
              <w:b/>
              <w:bCs/>
              <w:color w:val="auto"/>
              <w:sz w:val="22"/>
              <w:szCs w:val="24"/>
              <w:highlight w:val="none"/>
            </w:rPr>
            <w:instrText xml:space="preserve"> HYPERLINK \l _Toc7406 </w:instrText>
          </w:r>
          <w:r>
            <w:rPr>
              <w:rFonts w:ascii="宋体" w:hAnsi="宋体" w:cs="宋体"/>
              <w:b/>
              <w:bCs/>
              <w:color w:val="auto"/>
              <w:sz w:val="22"/>
              <w:szCs w:val="24"/>
              <w:highlight w:val="none"/>
            </w:rPr>
            <w:fldChar w:fldCharType="separate"/>
          </w:r>
          <w:r>
            <w:rPr>
              <w:rFonts w:hint="eastAsia"/>
              <w:b/>
              <w:bCs/>
              <w:color w:val="auto"/>
              <w:sz w:val="22"/>
              <w:szCs w:val="24"/>
              <w:highlight w:val="none"/>
            </w:rPr>
            <w:t xml:space="preserve">第五章 评审方法及评审标准</w:t>
          </w:r>
          <w:r>
            <w:rPr>
              <w:b/>
              <w:bCs/>
              <w:color w:val="auto"/>
              <w:sz w:val="22"/>
              <w:szCs w:val="24"/>
              <w:highlight w:val="none"/>
            </w:rPr>
            <w:tab/>
          </w:r>
          <w:r>
            <w:rPr>
              <w:b/>
              <w:bCs/>
              <w:color w:val="auto"/>
              <w:sz w:val="22"/>
              <w:szCs w:val="24"/>
              <w:highlight w:val="none"/>
            </w:rPr>
            <w:fldChar w:fldCharType="begin"/>
          </w:r>
          <w:r>
            <w:rPr>
              <w:b/>
              <w:bCs/>
              <w:color w:val="auto"/>
              <w:sz w:val="22"/>
              <w:szCs w:val="24"/>
              <w:highlight w:val="none"/>
            </w:rPr>
            <w:instrText xml:space="preserve"> PAGEREF _Toc7406 \h </w:instrText>
          </w:r>
          <w:r>
            <w:rPr>
              <w:b/>
              <w:bCs/>
              <w:color w:val="auto"/>
              <w:sz w:val="22"/>
              <w:szCs w:val="24"/>
              <w:highlight w:val="none"/>
            </w:rPr>
            <w:fldChar w:fldCharType="separate"/>
          </w:r>
          <w:r>
            <w:rPr>
              <w:b/>
              <w:bCs/>
              <w:color w:val="auto"/>
              <w:sz w:val="22"/>
              <w:szCs w:val="24"/>
              <w:highlight w:val="none"/>
            </w:rPr>
            <w:t xml:space="preserve">28</w:t>
          </w:r>
          <w:r>
            <w:rPr>
              <w:b/>
              <w:bCs/>
              <w:color w:val="auto"/>
              <w:sz w:val="22"/>
              <w:szCs w:val="24"/>
              <w:highlight w:val="none"/>
            </w:rPr>
            <w:fldChar w:fldCharType="end"/>
          </w:r>
          <w:r>
            <w:rPr>
              <w:rFonts w:ascii="宋体" w:hAnsi="宋体" w:cs="宋体"/>
              <w:b/>
              <w:bCs/>
              <w:color w:val="auto"/>
              <w:sz w:val="22"/>
              <w:szCs w:val="24"/>
              <w:highlight w:val="none"/>
            </w:rPr>
            <w:fldChar w:fldCharType="end"/>
          </w:r>
          <w:r/>
        </w:p>
        <w:p>
          <w:pPr>
            <w:pStyle w:val="790"/>
            <w:keepLines w:val="0"/>
            <w:keepNext w:val="0"/>
            <w:pageBreakBefore w:val="0"/>
            <w:spacing w:line="400" w:lineRule="exact"/>
            <w:widowControl w:val="off"/>
            <w:tabs>
              <w:tab w:val="right" w:pos="8306" w:leader="dot"/>
            </w:tabs>
            <w:rPr>
              <w:b/>
              <w:bCs/>
              <w:color w:val="auto"/>
              <w:sz w:val="22"/>
              <w:szCs w:val="24"/>
              <w:highlight w:val="none"/>
            </w:rPr>
          </w:pPr>
          <w:r>
            <w:rPr>
              <w:rFonts w:ascii="宋体" w:hAnsi="宋体" w:cs="宋体"/>
              <w:b/>
              <w:bCs/>
              <w:color w:val="auto"/>
              <w:sz w:val="22"/>
              <w:szCs w:val="24"/>
              <w:highlight w:val="none"/>
            </w:rPr>
            <w:fldChar w:fldCharType="begin"/>
          </w:r>
          <w:r>
            <w:rPr>
              <w:rFonts w:ascii="宋体" w:hAnsi="宋体" w:cs="宋体"/>
              <w:b/>
              <w:bCs/>
              <w:color w:val="auto"/>
              <w:sz w:val="22"/>
              <w:szCs w:val="24"/>
              <w:highlight w:val="none"/>
            </w:rPr>
            <w:instrText xml:space="preserve"> HYPERLINK \l _Toc6092 </w:instrText>
          </w:r>
          <w:r>
            <w:rPr>
              <w:rFonts w:ascii="宋体" w:hAnsi="宋体" w:cs="宋体"/>
              <w:b/>
              <w:bCs/>
              <w:color w:val="auto"/>
              <w:sz w:val="22"/>
              <w:szCs w:val="24"/>
              <w:highlight w:val="none"/>
            </w:rPr>
            <w:fldChar w:fldCharType="separate"/>
          </w:r>
          <w:r>
            <w:rPr>
              <w:rFonts w:hint="eastAsia"/>
              <w:b/>
              <w:bCs/>
              <w:color w:val="auto"/>
              <w:sz w:val="22"/>
              <w:szCs w:val="24"/>
              <w:highlight w:val="none"/>
            </w:rPr>
            <w:t xml:space="preserve">第六章 响应文件格式</w:t>
          </w:r>
          <w:r>
            <w:rPr>
              <w:b/>
              <w:bCs/>
              <w:color w:val="auto"/>
              <w:sz w:val="22"/>
              <w:szCs w:val="24"/>
              <w:highlight w:val="none"/>
            </w:rPr>
            <w:tab/>
          </w:r>
          <w:r>
            <w:rPr>
              <w:b/>
              <w:bCs/>
              <w:color w:val="auto"/>
              <w:sz w:val="22"/>
              <w:szCs w:val="24"/>
              <w:highlight w:val="none"/>
            </w:rPr>
            <w:fldChar w:fldCharType="begin"/>
          </w:r>
          <w:r>
            <w:rPr>
              <w:b/>
              <w:bCs/>
              <w:color w:val="auto"/>
              <w:sz w:val="22"/>
              <w:szCs w:val="24"/>
              <w:highlight w:val="none"/>
            </w:rPr>
            <w:instrText xml:space="preserve"> PAGEREF _Toc6092 \h </w:instrText>
          </w:r>
          <w:r>
            <w:rPr>
              <w:b/>
              <w:bCs/>
              <w:color w:val="auto"/>
              <w:sz w:val="22"/>
              <w:szCs w:val="24"/>
              <w:highlight w:val="none"/>
            </w:rPr>
            <w:fldChar w:fldCharType="separate"/>
          </w:r>
          <w:r>
            <w:rPr>
              <w:b/>
              <w:bCs/>
              <w:color w:val="auto"/>
              <w:sz w:val="22"/>
              <w:szCs w:val="24"/>
              <w:highlight w:val="none"/>
            </w:rPr>
            <w:t xml:space="preserve">32</w:t>
          </w:r>
          <w:r>
            <w:rPr>
              <w:b/>
              <w:bCs/>
              <w:color w:val="auto"/>
              <w:sz w:val="22"/>
              <w:szCs w:val="24"/>
              <w:highlight w:val="none"/>
            </w:rPr>
            <w:fldChar w:fldCharType="end"/>
          </w:r>
          <w:r>
            <w:rPr>
              <w:rFonts w:ascii="宋体" w:hAnsi="宋体" w:cs="宋体"/>
              <w:b/>
              <w:bCs/>
              <w:color w:val="auto"/>
              <w:sz w:val="22"/>
              <w:szCs w:val="24"/>
              <w:highlight w:val="none"/>
            </w:rPr>
            <w:fldChar w:fldCharType="end"/>
          </w:r>
          <w:r/>
        </w:p>
        <w:p>
          <w:pPr>
            <w:pStyle w:val="790"/>
            <w:keepLines w:val="0"/>
            <w:keepNext w:val="0"/>
            <w:pageBreakBefore w:val="0"/>
            <w:spacing w:line="400" w:lineRule="exact"/>
            <w:widowControl w:val="off"/>
            <w:tabs>
              <w:tab w:val="right" w:pos="8306" w:leader="dot"/>
            </w:tabs>
            <w:rPr>
              <w:color w:val="auto"/>
              <w:highlight w:val="none"/>
            </w:rPr>
          </w:pPr>
          <w:r>
            <w:rPr>
              <w:rFonts w:ascii="宋体" w:hAnsi="宋体" w:cs="宋体"/>
              <w:b/>
              <w:bCs/>
              <w:color w:val="auto"/>
              <w:sz w:val="22"/>
              <w:szCs w:val="24"/>
              <w:highlight w:val="none"/>
            </w:rPr>
            <w:fldChar w:fldCharType="begin"/>
          </w:r>
          <w:r>
            <w:rPr>
              <w:rFonts w:ascii="宋体" w:hAnsi="宋体" w:cs="宋体"/>
              <w:b/>
              <w:bCs/>
              <w:color w:val="auto"/>
              <w:sz w:val="22"/>
              <w:szCs w:val="24"/>
              <w:highlight w:val="none"/>
            </w:rPr>
            <w:instrText xml:space="preserve"> HYPERLINK \l _Toc11874 </w:instrText>
          </w:r>
          <w:r>
            <w:rPr>
              <w:rFonts w:ascii="宋体" w:hAnsi="宋体" w:cs="宋体"/>
              <w:b/>
              <w:bCs/>
              <w:color w:val="auto"/>
              <w:sz w:val="22"/>
              <w:szCs w:val="24"/>
              <w:highlight w:val="none"/>
            </w:rPr>
            <w:fldChar w:fldCharType="separate"/>
          </w:r>
          <w:r>
            <w:rPr>
              <w:rFonts w:hint="eastAsia"/>
              <w:b/>
              <w:bCs/>
              <w:color w:val="auto"/>
              <w:sz w:val="22"/>
              <w:szCs w:val="24"/>
              <w:highlight w:val="none"/>
            </w:rPr>
            <w:t xml:space="preserve">第七</w:t>
          </w:r>
          <w:r>
            <w:rPr>
              <w:rFonts w:hint="eastAsia"/>
              <w:b/>
              <w:bCs/>
              <w:color w:val="auto"/>
              <w:sz w:val="22"/>
              <w:szCs w:val="24"/>
              <w:highlight w:val="none"/>
              <w:lang w:val="en-US" w:eastAsia="zh-CN"/>
            </w:rPr>
            <w:t xml:space="preserve">章 </w:t>
          </w:r>
          <w:r>
            <w:rPr>
              <w:rFonts w:hint="eastAsia"/>
              <w:b/>
              <w:bCs/>
              <w:color w:val="auto"/>
              <w:sz w:val="22"/>
              <w:szCs w:val="24"/>
              <w:highlight w:val="none"/>
            </w:rPr>
            <w:t xml:space="preserve">特别提醒</w:t>
          </w:r>
          <w:r>
            <w:rPr>
              <w:b/>
              <w:bCs/>
              <w:color w:val="auto"/>
              <w:sz w:val="22"/>
              <w:szCs w:val="24"/>
              <w:highlight w:val="none"/>
            </w:rPr>
            <w:tab/>
          </w:r>
          <w:r>
            <w:rPr>
              <w:b/>
              <w:bCs/>
              <w:color w:val="auto"/>
              <w:sz w:val="22"/>
              <w:szCs w:val="24"/>
              <w:highlight w:val="none"/>
            </w:rPr>
            <w:fldChar w:fldCharType="begin"/>
          </w:r>
          <w:r>
            <w:rPr>
              <w:b/>
              <w:bCs/>
              <w:color w:val="auto"/>
              <w:sz w:val="22"/>
              <w:szCs w:val="24"/>
              <w:highlight w:val="none"/>
            </w:rPr>
            <w:instrText xml:space="preserve"> PAGEREF _Toc11874 \h </w:instrText>
          </w:r>
          <w:r>
            <w:rPr>
              <w:b/>
              <w:bCs/>
              <w:color w:val="auto"/>
              <w:sz w:val="22"/>
              <w:szCs w:val="24"/>
              <w:highlight w:val="none"/>
            </w:rPr>
            <w:fldChar w:fldCharType="separate"/>
          </w:r>
          <w:r>
            <w:rPr>
              <w:b/>
              <w:bCs/>
              <w:color w:val="auto"/>
              <w:sz w:val="22"/>
              <w:szCs w:val="24"/>
              <w:highlight w:val="none"/>
            </w:rPr>
            <w:t xml:space="preserve">57</w:t>
          </w:r>
          <w:r>
            <w:rPr>
              <w:b/>
              <w:bCs/>
              <w:color w:val="auto"/>
              <w:sz w:val="22"/>
              <w:szCs w:val="24"/>
              <w:highlight w:val="none"/>
            </w:rPr>
            <w:fldChar w:fldCharType="end"/>
          </w:r>
          <w:r>
            <w:rPr>
              <w:rFonts w:ascii="宋体" w:hAnsi="宋体" w:cs="宋体"/>
              <w:b/>
              <w:bCs/>
              <w:color w:val="auto"/>
              <w:sz w:val="22"/>
              <w:szCs w:val="24"/>
              <w:highlight w:val="none"/>
            </w:rPr>
            <w:fldChar w:fldCharType="end"/>
          </w:r>
          <w:r/>
        </w:p>
        <w:p>
          <w:pPr>
            <w:jc w:val="center"/>
            <w:spacing w:line="360" w:lineRule="auto"/>
            <w:shd w:val="clear" w:color="auto" w:fill="auto"/>
            <w:rPr>
              <w:rFonts w:hint="default" w:ascii="宋体" w:hAnsi="宋体" w:eastAsia="宋体" w:cs="宋体"/>
              <w:color w:val="auto"/>
              <w:sz w:val="21"/>
              <w:szCs w:val="22"/>
              <w:highlight w:val="none"/>
              <w:lang w:val="en-US" w:eastAsia="zh-CN" w:bidi="ar-SA"/>
            </w:rPr>
          </w:pPr>
          <w:r>
            <w:rPr>
              <w:rFonts w:ascii="宋体" w:hAnsi="宋体" w:cs="宋体"/>
              <w:color w:val="auto"/>
              <w:highlight w:val="none"/>
            </w:rPr>
            <w:fldChar w:fldCharType="end"/>
          </w:r>
          <w:r/>
        </w:p>
      </w:sdtContent>
    </w:sdt>
    <w:p>
      <w:pPr>
        <w:jc w:val="center"/>
        <w:spacing w:line="360" w:lineRule="auto"/>
        <w:shd w:val="clear" w:color="auto" w:fill="auto"/>
        <w:rPr>
          <w:rFonts w:hint="default" w:ascii="宋体" w:hAnsi="宋体" w:eastAsia="宋体" w:cs="宋体"/>
          <w:color w:val="auto"/>
          <w:sz w:val="21"/>
          <w:szCs w:val="22"/>
          <w:highlight w:val="none"/>
          <w:lang w:val="en-US" w:eastAsia="zh-CN" w:bidi="ar-SA"/>
        </w:rPr>
      </w:pPr>
      <w:r>
        <w:rPr>
          <w:rFonts w:hint="default" w:ascii="宋体" w:hAnsi="宋体" w:eastAsia="宋体" w:cs="宋体"/>
          <w:color w:val="auto"/>
          <w:sz w:val="21"/>
          <w:szCs w:val="22"/>
          <w:highlight w:val="none"/>
          <w:lang w:val="en-US" w:eastAsia="zh-CN" w:bidi="ar-SA"/>
        </w:rPr>
      </w:r>
      <w:r/>
    </w:p>
    <w:p>
      <w:pPr>
        <w:spacing w:line="360" w:lineRule="auto"/>
        <w:shd w:val="clear" w:color="auto" w:fill="auto"/>
        <w:rPr>
          <w:rFonts w:ascii="宋体" w:hAnsi="宋体" w:cs="宋体"/>
          <w:color w:val="auto"/>
          <w:highlight w:val="none"/>
        </w:rPr>
      </w:pPr>
      <w:r>
        <w:rPr>
          <w:rFonts w:ascii="宋体" w:hAnsi="宋体" w:cs="宋体"/>
          <w:color w:val="auto"/>
          <w:highlight w:val="none"/>
        </w:rPr>
      </w:r>
      <w:r/>
    </w:p>
    <w:p>
      <w:pPr>
        <w:pStyle w:val="766"/>
        <w:rPr>
          <w:rFonts w:hint="eastAsia"/>
          <w:color w:val="auto"/>
          <w:highlight w:val="none"/>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bookmarkStart w:id="2" w:name="_Toc784"/>
      <w:r/>
      <w:bookmarkStart w:id="3" w:name="_Toc109304962"/>
      <w:r/>
      <w:r/>
    </w:p>
    <w:p>
      <w:pPr>
        <w:pStyle w:val="766"/>
        <w:rPr>
          <w:rFonts w:ascii="宋体" w:hAnsi="宋体" w:cs="宋体"/>
          <w:color w:val="auto"/>
          <w:szCs w:val="36"/>
          <w:highlight w:val="none"/>
        </w:rPr>
      </w:pPr>
      <w:r>
        <w:rPr>
          <w:rFonts w:hint="eastAsia"/>
          <w:color w:val="auto"/>
          <w:highlight w:val="none"/>
        </w:rPr>
        <w:t xml:space="preserve">第一章 竞争性磋商采购公告</w:t>
      </w:r>
      <w:bookmarkEnd w:id="2"/>
      <w:r/>
      <w:bookmarkEnd w:id="3"/>
      <w:r/>
      <w:r/>
    </w:p>
    <w:p>
      <w:pPr>
        <w:ind w:firstLine="422"/>
        <w:spacing w:line="240" w:lineRule="auto"/>
        <w:shd w:val="clear" w:color="auto" w:fill="auto"/>
        <w:rPr>
          <w:rFonts w:ascii="宋体" w:hAnsi="宋体" w:cs="宋体"/>
          <w:b/>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color w:val="auto"/>
          <w:sz w:val="24"/>
          <w:szCs w:val="24"/>
          <w:highlight w:val="none"/>
        </w:rPr>
        <w:t xml:space="preserve">项目概况</w:t>
      </w:r>
      <w:r/>
    </w:p>
    <w:p>
      <w:pPr>
        <w:ind w:firstLine="420"/>
        <w:spacing w:line="240" w:lineRule="auto"/>
        <w:shd w:val="clear" w:color="auto" w:fill="auto"/>
        <w:rPr>
          <w:rFonts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lang w:val="zh-CN"/>
        </w:rPr>
        <w:t xml:space="preserve">高淳区驾驶人考试服务中心场地租赁服务</w:t>
      </w:r>
      <w:r>
        <w:rPr>
          <w:rFonts w:hint="eastAsia" w:ascii="宋体" w:hAnsi="宋体" w:cs="宋体"/>
          <w:color w:val="auto"/>
          <w:sz w:val="24"/>
          <w:szCs w:val="24"/>
          <w:highlight w:val="none"/>
        </w:rPr>
        <w:t xml:space="preserve">的潜在供应商可在江苏政府采购网苏采云系统下载采购文件，</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rPr>
        <w:t xml:space="preserve">202</w:t>
      </w:r>
      <w:r>
        <w:rPr>
          <w:rFonts w:hint="eastAsia" w:ascii="宋体" w:hAnsi="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09</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29</w:t>
      </w:r>
      <w:r>
        <w:rPr>
          <w:rFonts w:hint="eastAsia" w:ascii="宋体" w:hAnsi="宋体" w:eastAsia="宋体" w:cs="宋体"/>
          <w:color w:val="auto"/>
          <w:sz w:val="24"/>
          <w:szCs w:val="24"/>
          <w:highlight w:val="none"/>
          <w:u w:val="single"/>
        </w:rPr>
        <w:t xml:space="preserve">日</w:t>
      </w:r>
      <w:r>
        <w:rPr>
          <w:rFonts w:hint="eastAsia" w:ascii="宋体" w:hAnsi="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rPr>
        <w:t xml:space="preserve">（北京时间）前提交响应文件。</w:t>
      </w:r>
      <w:r/>
    </w:p>
    <w:p>
      <w:pPr>
        <w:pStyle w:val="1055"/>
        <w:ind w:firstLine="422"/>
        <w:spacing w:before="0" w:after="0" w:line="360" w:lineRule="auto"/>
        <w:shd w:val="clear" w:color="auto" w:fill="auto"/>
        <w:rPr>
          <w:rFonts w:ascii="宋体" w:hAnsi="宋体" w:cs="宋体"/>
          <w:bCs w:val="0"/>
          <w:color w:val="auto"/>
          <w:sz w:val="24"/>
          <w:szCs w:val="24"/>
          <w:highlight w:val="none"/>
        </w:rPr>
      </w:pPr>
      <w:r/>
      <w:bookmarkStart w:id="4" w:name="_Toc109304963"/>
      <w:r>
        <w:rPr>
          <w:rFonts w:hint="eastAsia" w:ascii="宋体" w:hAnsi="宋体" w:cs="宋体"/>
          <w:bCs w:val="0"/>
          <w:color w:val="auto"/>
          <w:sz w:val="24"/>
          <w:szCs w:val="24"/>
          <w:highlight w:val="none"/>
        </w:rPr>
        <w:t xml:space="preserve">一、项目基本情况</w:t>
      </w:r>
      <w:bookmarkEnd w:id="4"/>
      <w:r/>
      <w:r/>
    </w:p>
    <w:p>
      <w:pPr>
        <w:ind w:firstLine="420"/>
        <w:spacing w:line="360" w:lineRule="auto"/>
        <w:shd w:val="clear" w:color="auto" w:fil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1.项目编号</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JSZC-320118-JSHY-C2026-0208</w:t>
      </w:r>
      <w:r/>
    </w:p>
    <w:p>
      <w:pPr>
        <w:ind w:firstLine="420"/>
        <w:spacing w:line="360" w:lineRule="auto"/>
        <w:shd w:val="clear" w:color="auto" w:fil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val="zh-CN"/>
        </w:rPr>
        <w:t xml:space="preserve">高淳区驾驶人考试服务中心场地租赁服务</w:t>
      </w:r>
      <w:r/>
    </w:p>
    <w:p>
      <w:pPr>
        <w:ind w:firstLine="420"/>
        <w:spacing w:line="360" w:lineRule="auto"/>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3.采购方式：竞争性磋商</w:t>
      </w:r>
      <w:r/>
    </w:p>
    <w:p>
      <w:pPr>
        <w:ind w:firstLine="420"/>
        <w:spacing w:line="360" w:lineRule="auto"/>
        <w:shd w:val="clear" w:color="auto" w:fil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预算金额：</w:t>
      </w:r>
      <w:r>
        <w:rPr>
          <w:rFonts w:hint="eastAsia" w:ascii="宋体" w:hAnsi="宋体" w:cs="宋体"/>
          <w:color w:val="auto"/>
          <w:sz w:val="24"/>
          <w:szCs w:val="24"/>
          <w:highlight w:val="none"/>
          <w:lang w:val="en-US" w:eastAsia="zh-CN"/>
        </w:rPr>
        <w:t xml:space="preserve">399</w:t>
      </w:r>
      <w:r>
        <w:rPr>
          <w:rFonts w:hint="eastAsia" w:ascii="宋体" w:hAnsi="宋体" w:cs="宋体"/>
          <w:color w:val="auto"/>
          <w:sz w:val="24"/>
          <w:szCs w:val="24"/>
          <w:highlight w:val="none"/>
          <w:lang w:val="zh-CN"/>
        </w:rPr>
        <w:t xml:space="preserve">万元</w:t>
      </w:r>
      <w:r>
        <w:rPr>
          <w:rFonts w:hint="eastAsia" w:ascii="宋体" w:hAnsi="宋体" w:cs="宋体"/>
          <w:color w:val="auto"/>
          <w:sz w:val="24"/>
          <w:szCs w:val="24"/>
          <w:highlight w:val="none"/>
          <w:lang w:val="en-US" w:eastAsia="zh-CN"/>
        </w:rPr>
        <w:t xml:space="preserve">/年</w:t>
      </w:r>
      <w:r/>
    </w:p>
    <w:p>
      <w:pPr>
        <w:ind w:firstLine="420"/>
        <w:spacing w:line="360" w:lineRule="auto"/>
        <w:shd w:val="clear" w:color="auto" w:fil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zh-CN"/>
        </w:rPr>
        <w:t xml:space="preserve">最高限价：</w:t>
      </w:r>
      <w:r>
        <w:rPr>
          <w:rFonts w:hint="eastAsia" w:ascii="宋体" w:hAnsi="宋体" w:cs="宋体"/>
          <w:color w:val="auto"/>
          <w:sz w:val="24"/>
          <w:szCs w:val="24"/>
          <w:highlight w:val="none"/>
          <w:lang w:val="en-US" w:eastAsia="zh-CN"/>
        </w:rPr>
        <w:t xml:space="preserve">399</w:t>
      </w:r>
      <w:r>
        <w:rPr>
          <w:rFonts w:hint="eastAsia" w:ascii="宋体" w:hAnsi="宋体" w:cs="宋体"/>
          <w:color w:val="auto"/>
          <w:sz w:val="24"/>
          <w:szCs w:val="24"/>
          <w:highlight w:val="none"/>
          <w:lang w:val="zh-CN"/>
        </w:rPr>
        <w:t xml:space="preserve">万元</w:t>
      </w:r>
      <w:r>
        <w:rPr>
          <w:rFonts w:hint="eastAsia" w:ascii="宋体" w:hAnsi="宋体" w:cs="宋体"/>
          <w:color w:val="auto"/>
          <w:sz w:val="24"/>
          <w:szCs w:val="24"/>
          <w:highlight w:val="none"/>
          <w:lang w:val="en-US" w:eastAsia="zh-CN"/>
        </w:rPr>
        <w:t xml:space="preserve">/年</w:t>
      </w:r>
      <w:r/>
    </w:p>
    <w:p>
      <w:pPr>
        <w:ind w:firstLine="420"/>
        <w:spacing w:line="360" w:lineRule="auto"/>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6.采购需求：</w:t>
      </w:r>
      <w:r>
        <w:rPr>
          <w:rFonts w:hint="eastAsia" w:ascii="宋体" w:hAnsi="宋体" w:cs="宋体"/>
          <w:color w:val="auto"/>
          <w:sz w:val="24"/>
          <w:szCs w:val="24"/>
          <w:highlight w:val="none"/>
          <w:lang w:val="en-US" w:eastAsia="zh-CN"/>
        </w:rPr>
        <w:t xml:space="preserve">详见竞争性磋商文件。</w:t>
      </w:r>
      <w:r/>
    </w:p>
    <w:p>
      <w:pPr>
        <w:ind w:firstLine="420"/>
        <w:spacing w:line="360" w:lineRule="auto"/>
        <w:shd w:val="clear" w:color="auto" w:fil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7.合同履行期限：</w:t>
      </w:r>
      <w:r>
        <w:rPr>
          <w:rFonts w:hint="eastAsia" w:ascii="宋体" w:hAnsi="宋体" w:cs="宋体"/>
          <w:color w:val="auto"/>
          <w:sz w:val="24"/>
          <w:szCs w:val="24"/>
          <w:highlight w:val="none"/>
          <w:lang w:val="en-US" w:eastAsia="zh-CN"/>
        </w:rPr>
        <w:t xml:space="preserve">合同签订后一年。</w:t>
      </w:r>
      <w:r/>
    </w:p>
    <w:p>
      <w:pPr>
        <w:ind w:firstLine="420"/>
        <w:spacing w:line="360" w:lineRule="auto"/>
        <w:shd w:val="clear" w:color="auto" w:fil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项目交付期：合同签订后两个月内</w:t>
      </w:r>
      <w:r>
        <w:rPr>
          <w:rFonts w:hint="eastAsia" w:ascii="宋体" w:hAnsi="宋体" w:cs="宋体"/>
          <w:color w:val="auto"/>
          <w:sz w:val="24"/>
          <w:szCs w:val="24"/>
          <w:highlight w:val="none"/>
          <w:lang w:val="en-US" w:eastAsia="zh-CN"/>
        </w:rPr>
        <w:t xml:space="preserve">通过公安部门验收，具备考试条件</w:t>
      </w:r>
      <w:r>
        <w:rPr>
          <w:rFonts w:hint="eastAsia" w:ascii="宋体" w:hAnsi="宋体" w:cs="宋体"/>
          <w:color w:val="auto"/>
          <w:sz w:val="24"/>
          <w:szCs w:val="24"/>
          <w:highlight w:val="none"/>
        </w:rPr>
        <w:t xml:space="preserve">。</w:t>
      </w:r>
      <w:r/>
    </w:p>
    <w:p>
      <w:pPr>
        <w:ind w:firstLine="420"/>
        <w:spacing w:line="360" w:lineRule="auto"/>
        <w:shd w:val="clear" w:color="auto" w:fil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9.项目所属行业：其他未列明行业。</w:t>
      </w:r>
      <w:r/>
    </w:p>
    <w:p>
      <w:pPr>
        <w:ind w:firstLine="420"/>
        <w:spacing w:line="360" w:lineRule="auto"/>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.本项目不接</w:t>
      </w:r>
      <w:r>
        <w:rPr>
          <w:rFonts w:hint="eastAsia" w:ascii="宋体" w:hAnsi="宋体" w:cs="宋体"/>
          <w:color w:val="auto"/>
          <w:sz w:val="24"/>
          <w:szCs w:val="24"/>
          <w:highlight w:val="none"/>
          <w:lang w:val="en-US" w:eastAsia="zh-CN"/>
        </w:rPr>
        <w:t xml:space="preserve">收</w:t>
      </w:r>
      <w:r>
        <w:rPr>
          <w:rFonts w:hint="eastAsia" w:ascii="宋体" w:hAnsi="宋体" w:cs="宋体"/>
          <w:color w:val="auto"/>
          <w:sz w:val="24"/>
          <w:szCs w:val="24"/>
          <w:highlight w:val="none"/>
        </w:rPr>
        <w:t xml:space="preserve">联合体响应。</w:t>
      </w:r>
      <w:r/>
    </w:p>
    <w:p>
      <w:pPr>
        <w:pStyle w:val="1055"/>
        <w:ind w:firstLine="422"/>
        <w:spacing w:before="0" w:after="0" w:line="360" w:lineRule="auto"/>
        <w:shd w:val="clear" w:color="auto" w:fill="auto"/>
        <w:rPr>
          <w:rFonts w:ascii="宋体" w:hAnsi="宋体" w:cs="宋体"/>
          <w:bCs w:val="0"/>
          <w:color w:val="auto"/>
          <w:sz w:val="24"/>
          <w:szCs w:val="24"/>
          <w:highlight w:val="none"/>
        </w:rPr>
      </w:pPr>
      <w:r/>
      <w:bookmarkStart w:id="5" w:name="_Toc109304964"/>
      <w:r>
        <w:rPr>
          <w:rFonts w:hint="eastAsia" w:ascii="宋体" w:hAnsi="宋体" w:cs="宋体"/>
          <w:bCs w:val="0"/>
          <w:color w:val="auto"/>
          <w:sz w:val="24"/>
          <w:szCs w:val="24"/>
          <w:highlight w:val="none"/>
        </w:rPr>
        <w:t xml:space="preserve">二、申请人的资格要求：</w:t>
      </w:r>
      <w:bookmarkEnd w:id="5"/>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rPr>
          <w:rFonts w:hint="eastAsia" w:ascii="宋体" w:hAnsi="宋体" w:eastAsia="宋体" w:cs="宋体"/>
          <w:b/>
          <w:bCs/>
          <w:color w:val="auto"/>
          <w:sz w:val="24"/>
          <w:szCs w:val="24"/>
          <w:highlight w:val="none"/>
        </w:rPr>
        <w:t xml:space="preserve">（提供法人或者其他组织的营业执照等证明文件）</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shd w:val="clear" w:color="auto" w:fill="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rPr>
          <w:rFonts w:hint="eastAsia" w:ascii="宋体" w:hAnsi="宋体" w:eastAsia="宋体" w:cs="宋体"/>
          <w:b/>
          <w:bCs/>
          <w:color w:val="auto"/>
          <w:sz w:val="24"/>
          <w:szCs w:val="24"/>
          <w:highlight w:val="none"/>
        </w:rPr>
        <w:t xml:space="preserve">（提供</w:t>
      </w:r>
      <w:r>
        <w:rPr>
          <w:rFonts w:hint="eastAsia" w:ascii="宋体" w:hAnsi="宋体" w:eastAsia="宋体" w:cs="宋体"/>
          <w:b/>
          <w:bCs/>
          <w:color w:val="auto"/>
          <w:sz w:val="24"/>
          <w:szCs w:val="24"/>
          <w:highlight w:val="none"/>
          <w:lang w:val="en-US" w:eastAsia="zh-CN"/>
        </w:rPr>
        <w:t xml:space="preserve">2025年度</w:t>
      </w:r>
      <w:r>
        <w:rPr>
          <w:rFonts w:hint="eastAsia" w:ascii="宋体" w:hAnsi="宋体" w:eastAsia="宋体" w:cs="宋体"/>
          <w:b/>
          <w:bCs/>
          <w:color w:val="auto"/>
          <w:sz w:val="24"/>
          <w:szCs w:val="24"/>
          <w:highlight w:val="none"/>
        </w:rPr>
        <w:t xml:space="preserve">财务报</w:t>
      </w:r>
      <w:r>
        <w:rPr>
          <w:rFonts w:hint="eastAsia" w:ascii="宋体" w:hAnsi="宋体" w:cs="宋体"/>
          <w:b/>
          <w:bCs/>
          <w:color w:val="auto"/>
          <w:sz w:val="24"/>
          <w:szCs w:val="24"/>
          <w:highlight w:val="none"/>
          <w:lang w:val="en-US" w:eastAsia="zh-CN"/>
        </w:rPr>
        <w:t xml:space="preserve">表</w:t>
      </w:r>
      <w:r>
        <w:rPr>
          <w:rFonts w:hint="eastAsia" w:ascii="宋体" w:hAnsi="宋体" w:eastAsia="宋体" w:cs="宋体"/>
          <w:b/>
          <w:bCs/>
          <w:color w:val="auto"/>
          <w:sz w:val="24"/>
          <w:szCs w:val="24"/>
          <w:highlight w:val="none"/>
        </w:rPr>
        <w:t xml:space="preserve">，至少包含资产负债表、利润表，或投标截止时间前六个月内银行出具的资信证明；成立不满一年的无须提供）；</w:t>
      </w:r>
      <w:r/>
    </w:p>
    <w:p>
      <w:pPr>
        <w:ind w:firstLine="480"/>
        <w:keepLines w:val="0"/>
        <w:keepNext w:val="0"/>
        <w:pageBreakBefore w:val="0"/>
        <w:spacing w:line="360" w:lineRule="auto"/>
        <w:shd w:val="clear" w:color="auto" w:fill="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rPr>
          <w:rFonts w:hint="eastAsia" w:ascii="宋体" w:hAnsi="宋体" w:eastAsia="宋体" w:cs="宋体"/>
          <w:b/>
          <w:bCs/>
          <w:color w:val="auto"/>
          <w:sz w:val="24"/>
          <w:szCs w:val="24"/>
          <w:highlight w:val="none"/>
        </w:rPr>
        <w:t xml:space="preserve">（提供履行合同所必需的设备和专业技术能力的声明函或证明材料）；</w:t>
      </w:r>
      <w:r/>
    </w:p>
    <w:p>
      <w:pPr>
        <w:ind w:firstLine="480"/>
        <w:keepLines w:val="0"/>
        <w:keepNext w:val="0"/>
        <w:pageBreakBefore w:val="0"/>
        <w:spacing w:line="329"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rPr>
          <w:rFonts w:hint="eastAsia" w:ascii="宋体" w:hAnsi="宋体" w:eastAsia="宋体" w:cs="宋体"/>
          <w:b/>
          <w:bCs/>
          <w:color w:val="auto"/>
          <w:sz w:val="24"/>
          <w:szCs w:val="24"/>
          <w:highlight w:val="none"/>
        </w:rPr>
        <w:t xml:space="preserve">（提供参加本次招标活动前六个月内（至少一个月）依法缴纳税收和社会保障资金的相关材料（依法缴纳税收的增值税或营业税或企业所得税的凭据，以及缴纳社会保险的专用收据或社会保险缴纳清单；根据国家相关政策免缴或迟缴的需提供相关证明材料））；</w:t>
      </w:r>
      <w:r/>
    </w:p>
    <w:p>
      <w:pPr>
        <w:ind w:firstLine="480"/>
        <w:keepLines w:val="0"/>
        <w:keepNext w:val="0"/>
        <w:pageBreakBefore w:val="0"/>
        <w:spacing w:line="360" w:lineRule="auto"/>
        <w:shd w:val="clear" w:color="auto" w:fill="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rPr>
          <w:rFonts w:hint="eastAsia" w:ascii="宋体" w:hAnsi="宋体" w:eastAsia="宋体" w:cs="宋体"/>
          <w:b/>
          <w:bCs/>
          <w:color w:val="auto"/>
          <w:sz w:val="24"/>
          <w:szCs w:val="24"/>
          <w:highlight w:val="none"/>
        </w:rPr>
        <w:t xml:space="preserve">（提供</w:t>
      </w:r>
      <w:r>
        <w:rPr>
          <w:rFonts w:hint="eastAsia" w:ascii="宋体" w:hAnsi="宋体" w:eastAsia="宋体" w:cs="宋体"/>
          <w:b/>
          <w:bCs/>
          <w:color w:val="auto"/>
          <w:sz w:val="24"/>
          <w:szCs w:val="24"/>
          <w:highlight w:val="none"/>
          <w:lang w:eastAsia="zh-CN"/>
        </w:rPr>
        <w:t xml:space="preserve">加盖供应商公章的</w:t>
      </w:r>
      <w:r>
        <w:rPr>
          <w:rFonts w:hint="eastAsia" w:ascii="宋体" w:hAnsi="宋体" w:eastAsia="宋体" w:cs="宋体"/>
          <w:b/>
          <w:bCs/>
          <w:color w:val="auto"/>
          <w:sz w:val="24"/>
          <w:szCs w:val="24"/>
          <w:highlight w:val="none"/>
        </w:rPr>
        <w:t xml:space="preserve">承诺书）；</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w:t>
      </w:r>
      <w:r>
        <w:rPr>
          <w:rFonts w:hint="eastAsia" w:ascii="宋体" w:hAnsi="宋体" w:eastAsia="宋体" w:cs="宋体"/>
          <w:b/>
          <w:bCs/>
          <w:color w:val="auto"/>
          <w:sz w:val="24"/>
          <w:szCs w:val="24"/>
          <w:highlight w:val="none"/>
        </w:rPr>
        <w:t xml:space="preserve">;</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(7)《南京市政府采购供应商信用承诺书》。</w:t>
      </w:r>
      <w:bookmarkStart w:id="82" w:name="_GoBack"/>
      <w:r/>
      <w:bookmarkEnd w:id="82"/>
      <w:r/>
      <w:r/>
    </w:p>
    <w:p>
      <w:pPr>
        <w:ind w:firstLine="480"/>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 xml:space="preserve">（二）落实政府采购政策需满足的资格要求：</w:t>
      </w:r>
      <w:r>
        <w:rPr>
          <w:rFonts w:hint="eastAsia" w:ascii="宋体" w:hAnsi="宋体" w:eastAsia="宋体" w:cs="宋体"/>
          <w:b/>
          <w:bCs/>
          <w:color w:val="auto"/>
          <w:sz w:val="24"/>
          <w:szCs w:val="24"/>
          <w:highlight w:val="none"/>
          <w:u w:val="single"/>
        </w:rPr>
        <w:t xml:space="preserve">本项目专门面向中型企业、小型企业、微型企业、残疾人 福利性单位、监狱企业采购，符合要求的投标人须提供《中小企业声明函》或《残疾人福利性单位声明函》或属于监狱企业的证明文件，否则投标无效。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p>
    <w:p>
      <w:pPr>
        <w:ind w:firstLine="480"/>
        <w:spacing w:line="360" w:lineRule="auto"/>
        <w:rPr>
          <w:rFonts w:hint="eastAsia" w:ascii="Times New Roman" w:hAnsi="宋体" w:eastAsia="宋体" w:cs="Times New Roman"/>
          <w:b/>
          <w:color w:val="auto"/>
          <w:sz w:val="24"/>
          <w:szCs w:val="24"/>
          <w:highlight w:val="none"/>
          <w:u w:val="single"/>
          <w:lang w:val="en-US" w:eastAsia="zh-CN"/>
        </w:rPr>
      </w:pPr>
      <w:r>
        <w:rPr>
          <w:rFonts w:hint="eastAsia" w:ascii="宋体" w:hAnsi="宋体" w:cs="宋体"/>
          <w:color w:val="auto"/>
          <w:sz w:val="24"/>
          <w:szCs w:val="24"/>
          <w:highlight w:val="none"/>
          <w:lang w:val="en-US" w:eastAsia="zh-CN"/>
        </w:rPr>
        <w:t xml:space="preserve">1、</w:t>
      </w:r>
      <w:r>
        <w:rPr>
          <w:rFonts w:hint="eastAsia" w:ascii="Times New Roman" w:hAnsi="宋体" w:eastAsia="宋体" w:cs="Times New Roman"/>
          <w:b/>
          <w:color w:val="auto"/>
          <w:sz w:val="24"/>
          <w:szCs w:val="24"/>
          <w:highlight w:val="none"/>
          <w:u w:val="single"/>
          <w:lang w:val="en-US" w:eastAsia="zh-CN"/>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pStyle w:val="780"/>
        <w:ind w:firstLine="482"/>
        <w:spacing w:line="360" w:lineRule="auto"/>
        <w:rPr>
          <w:rFonts w:hint="default"/>
          <w:b/>
          <w:bCs/>
          <w:color w:val="auto"/>
          <w:sz w:val="24"/>
          <w:szCs w:val="24"/>
          <w:highlight w:val="none"/>
          <w:u w:val="single"/>
          <w:lang w:val="en-US" w:eastAsia="zh-CN"/>
        </w:rPr>
      </w:pPr>
      <w:r>
        <w:rPr>
          <w:rFonts w:hint="eastAsia" w:ascii="宋体" w:hAnsi="宋体" w:eastAsia="宋体" w:cs="宋体"/>
          <w:b/>
          <w:bCs/>
          <w:color w:val="auto"/>
          <w:sz w:val="24"/>
          <w:szCs w:val="24"/>
          <w:highlight w:val="none"/>
          <w:u w:val="none"/>
          <w:lang w:val="en-US" w:eastAsia="zh-CN" w:bidi="ar-SA"/>
        </w:rPr>
        <w:t xml:space="preserve">2、</w:t>
      </w:r>
      <w:r>
        <w:rPr>
          <w:rFonts w:hint="eastAsia" w:ascii="宋体" w:hAnsi="宋体" w:eastAsia="宋体" w:cs="宋体"/>
          <w:b/>
          <w:bCs/>
          <w:color w:val="auto"/>
          <w:sz w:val="24"/>
          <w:szCs w:val="24"/>
          <w:highlight w:val="none"/>
          <w:u w:val="single"/>
          <w:lang w:val="en-US" w:eastAsia="zh-CN" w:bidi="ar-SA"/>
        </w:rPr>
        <w:t xml:space="preserve">拒绝被“信用中国”（www.creditchina.gov.cn）、“中国政府采购网”</w:t>
      </w:r>
      <w:r>
        <w:rPr>
          <w:rFonts w:hint="eastAsia" w:ascii="Times New Roman" w:hAnsi="宋体" w:eastAsia="宋体" w:cs="Times New Roman"/>
          <w:b/>
          <w:bCs/>
          <w:color w:val="auto"/>
          <w:sz w:val="24"/>
          <w:szCs w:val="24"/>
          <w:highlight w:val="none"/>
          <w:u w:val="single"/>
          <w:lang w:val="en-US" w:eastAsia="zh-CN" w:bidi="ar-SA"/>
        </w:rPr>
        <w:t xml:space="preserve">(www.ccgp.gov.cn）列入失信被执行人、重大税收违法案件当事人、政府采购严重失信行为的供应商参加投标。</w:t>
      </w:r>
      <w:r/>
    </w:p>
    <w:p>
      <w:pPr>
        <w:pStyle w:val="1055"/>
        <w:ind w:firstLine="422"/>
        <w:spacing w:before="0" w:after="0" w:line="360" w:lineRule="auto"/>
        <w:shd w:val="clear" w:color="auto" w:fill="auto"/>
        <w:rPr>
          <w:rFonts w:ascii="宋体" w:hAnsi="宋体" w:cs="宋体"/>
          <w:bCs w:val="0"/>
          <w:color w:val="auto"/>
          <w:sz w:val="24"/>
          <w:szCs w:val="24"/>
          <w:highlight w:val="none"/>
        </w:rPr>
      </w:pPr>
      <w:r/>
      <w:bookmarkStart w:id="6" w:name="_Toc109304965"/>
      <w:r>
        <w:rPr>
          <w:rFonts w:hint="eastAsia" w:ascii="宋体" w:hAnsi="宋体" w:cs="宋体"/>
          <w:bCs w:val="0"/>
          <w:color w:val="auto"/>
          <w:sz w:val="24"/>
          <w:szCs w:val="24"/>
          <w:highlight w:val="none"/>
        </w:rPr>
        <w:t xml:space="preserve">三、获取采购文件</w:t>
      </w:r>
      <w:bookmarkEnd w:id="6"/>
      <w:r/>
      <w:r/>
    </w:p>
    <w:p>
      <w:pPr>
        <w:ind w:firstLine="420"/>
        <w:spacing w:line="360" w:lineRule="auto"/>
        <w:shd w:val="clear" w:color="auto" w:fill="auto"/>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1.时间：自磋商公告发布之日起</w:t>
      </w:r>
      <w:r>
        <w:rPr>
          <w:rFonts w:hint="eastAsia" w:ascii="宋体" w:hAnsi="宋体" w:cs="宋体"/>
          <w:color w:val="auto"/>
          <w:sz w:val="24"/>
          <w:szCs w:val="24"/>
          <w:highlight w:val="none"/>
          <w:lang w:val="en-US" w:eastAsia="zh-CN"/>
        </w:rPr>
        <w:t xml:space="preserve">五个工作日。</w:t>
      </w:r>
      <w:r/>
    </w:p>
    <w:p>
      <w:pPr>
        <w:ind w:firstLine="422"/>
        <w:spacing w:line="360" w:lineRule="auto"/>
        <w:shd w:val="clear" w:color="auto" w:fil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2.获取方式：本项目采用网上注册登记方式。</w:t>
      </w:r>
      <w:r/>
    </w:p>
    <w:p>
      <w:pPr>
        <w:ind w:firstLine="422"/>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3.潜在供应商访问政府采购管理交易系统（苏采云）的网络地址和方法：</w:t>
      </w:r>
      <w:r/>
    </w:p>
    <w:p>
      <w:pPr>
        <w:ind w:firstLine="422"/>
        <w:spacing w:line="360" w:lineRule="auto"/>
        <w:shd w:val="clear" w:color="auto" w:fill="auto"/>
        <w:rPr>
          <w:rFonts w:ascii="宋体" w:hAnsi="宋体" w:cs="宋体"/>
          <w:b/>
          <w:bCs/>
          <w:color w:val="auto"/>
          <w:sz w:val="24"/>
          <w:szCs w:val="24"/>
          <w:highlight w:val="none"/>
        </w:rPr>
      </w:pPr>
      <w:r/>
      <w:bookmarkStart w:id="7" w:name="_Toc109304966"/>
      <w:r>
        <w:rPr>
          <w:rFonts w:hint="eastAsia" w:ascii="宋体" w:hAnsi="宋体" w:cs="宋体"/>
          <w:b/>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（3）“CA数字证书”的办理材料以及供应商操作手册详见：http://jsxcmm.com/help/gys.html。</w:t>
      </w:r>
      <w:r/>
    </w:p>
    <w:p>
      <w:pPr>
        <w:ind w:firstLine="422"/>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（4）潜在供应商访问“苏采云”系统的网络地址和方法：“苏采云”系统的网址：http://jszfcg.jsczt.cn/jszc/login。</w:t>
      </w:r>
      <w:r/>
    </w:p>
    <w:p>
      <w:pPr>
        <w:ind w:firstLine="422"/>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（6）招标代理机构（采购代理机构）将数据电文形式的采购文件加载至“苏采云”系统，供潜在供应商下载或者查阅。    </w:t>
      </w:r>
      <w:r/>
    </w:p>
    <w:p>
      <w:pPr>
        <w:ind w:firstLine="422"/>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（7）苏采云系统使用谷歌浏览器参与不见面开标。</w:t>
      </w:r>
      <w:r/>
    </w:p>
    <w:p>
      <w:pPr>
        <w:pStyle w:val="1055"/>
        <w:ind w:firstLine="422"/>
        <w:spacing w:before="0" w:after="0" w:line="360" w:lineRule="auto"/>
        <w:shd w:val="clear" w:color="auto" w:fill="auto"/>
        <w:rPr>
          <w:rFonts w:ascii="宋体" w:hAnsi="宋体" w:cs="宋体"/>
          <w:bCs w:val="0"/>
          <w:color w:val="auto"/>
          <w:sz w:val="24"/>
          <w:szCs w:val="24"/>
          <w:highlight w:val="none"/>
        </w:rPr>
      </w:pPr>
      <w:r>
        <w:rPr>
          <w:rFonts w:hint="eastAsia" w:ascii="宋体" w:hAnsi="宋体" w:cs="宋体"/>
          <w:bCs w:val="0"/>
          <w:color w:val="auto"/>
          <w:sz w:val="24"/>
          <w:szCs w:val="24"/>
          <w:highlight w:val="none"/>
        </w:rPr>
        <w:t xml:space="preserve">四、响应文件提交</w:t>
      </w:r>
      <w:bookmarkEnd w:id="7"/>
      <w:r/>
      <w:r/>
    </w:p>
    <w:p>
      <w:pPr>
        <w:ind w:firstLine="420"/>
        <w:spacing w:line="360" w:lineRule="auto"/>
        <w:shd w:val="clear" w:color="auto" w:fill="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1.截止时间：</w:t>
      </w:r>
      <w:r>
        <w:rPr>
          <w:rFonts w:hint="eastAsia" w:ascii="宋体" w:hAnsi="宋体" w:cs="宋体"/>
          <w:bCs/>
          <w:color w:val="auto"/>
          <w:sz w:val="24"/>
          <w:szCs w:val="24"/>
          <w:highlight w:val="none"/>
          <w:u w:val="single"/>
        </w:rPr>
        <w:t xml:space="preserve">202</w:t>
      </w:r>
      <w:r>
        <w:rPr>
          <w:rFonts w:hint="eastAsia" w:ascii="宋体" w:hAnsi="宋体" w:cs="宋体"/>
          <w:bCs/>
          <w:color w:val="auto"/>
          <w:sz w:val="24"/>
          <w:szCs w:val="24"/>
          <w:highlight w:val="none"/>
          <w:u w:val="single"/>
          <w:lang w:val="en-US" w:eastAsia="zh-CN"/>
        </w:rPr>
        <w:t xml:space="preserve">6</w:t>
      </w:r>
      <w:r>
        <w:rPr>
          <w:rFonts w:hint="eastAsia" w:ascii="宋体" w:hAnsi="宋体" w:cs="宋体"/>
          <w:bCs/>
          <w:color w:val="auto"/>
          <w:sz w:val="24"/>
          <w:szCs w:val="24"/>
          <w:highlight w:val="none"/>
          <w:u w:val="single"/>
        </w:rPr>
        <w:t xml:space="preserve">年</w:t>
      </w:r>
      <w:r>
        <w:rPr>
          <w:rFonts w:hint="eastAsia" w:ascii="宋体" w:hAnsi="宋体" w:cs="宋体"/>
          <w:bCs/>
          <w:color w:val="auto"/>
          <w:sz w:val="24"/>
          <w:szCs w:val="24"/>
          <w:highlight w:val="none"/>
          <w:u w:val="single"/>
          <w:lang w:val="en-US" w:eastAsia="zh-CN"/>
        </w:rPr>
        <w:t xml:space="preserve">09</w:t>
      </w:r>
      <w:r>
        <w:rPr>
          <w:rFonts w:hint="eastAsia" w:ascii="宋体" w:hAnsi="宋体" w:cs="宋体"/>
          <w:bCs/>
          <w:color w:val="auto"/>
          <w:sz w:val="24"/>
          <w:szCs w:val="24"/>
          <w:highlight w:val="none"/>
          <w:u w:val="single"/>
        </w:rPr>
        <w:t xml:space="preserve">月</w:t>
      </w:r>
      <w:r>
        <w:rPr>
          <w:rFonts w:hint="eastAsia" w:ascii="宋体" w:hAnsi="宋体" w:cs="宋体"/>
          <w:bCs/>
          <w:color w:val="auto"/>
          <w:sz w:val="24"/>
          <w:szCs w:val="24"/>
          <w:highlight w:val="none"/>
          <w:u w:val="single"/>
          <w:lang w:val="en-US" w:eastAsia="zh-CN"/>
        </w:rPr>
        <w:t xml:space="preserve">29</w:t>
      </w:r>
      <w:r>
        <w:rPr>
          <w:rFonts w:hint="eastAsia" w:ascii="宋体" w:hAnsi="宋体" w:cs="宋体"/>
          <w:bCs/>
          <w:color w:val="auto"/>
          <w:sz w:val="24"/>
          <w:szCs w:val="24"/>
          <w:highlight w:val="none"/>
          <w:u w:val="single"/>
        </w:rPr>
        <w:t xml:space="preserve">日</w:t>
      </w:r>
      <w:r>
        <w:rPr>
          <w:rFonts w:hint="eastAsia" w:ascii="宋体" w:hAnsi="宋体" w:cs="宋体"/>
          <w:bCs/>
          <w:color w:val="auto"/>
          <w:sz w:val="24"/>
          <w:szCs w:val="24"/>
          <w:highlight w:val="none"/>
          <w:u w:val="single"/>
          <w:lang w:val="en-US" w:eastAsia="zh-CN"/>
        </w:rPr>
        <w:t xml:space="preserve">10</w:t>
      </w:r>
      <w:r>
        <w:rPr>
          <w:rFonts w:hint="eastAsia" w:ascii="宋体" w:hAnsi="宋体" w:cs="宋体"/>
          <w:bCs/>
          <w:color w:val="auto"/>
          <w:sz w:val="24"/>
          <w:szCs w:val="24"/>
          <w:highlight w:val="none"/>
          <w:u w:val="single"/>
        </w:rPr>
        <w:t xml:space="preserve">点</w:t>
      </w:r>
      <w:r>
        <w:rPr>
          <w:rFonts w:hint="eastAsia" w:ascii="宋体" w:hAnsi="宋体" w:cs="宋体"/>
          <w:color w:val="auto"/>
          <w:sz w:val="24"/>
          <w:szCs w:val="24"/>
          <w:highlight w:val="none"/>
        </w:rPr>
        <w:t xml:space="preserve">（北京时间）</w:t>
      </w:r>
      <w:r/>
    </w:p>
    <w:p>
      <w:pPr>
        <w:ind w:firstLine="420"/>
        <w:spacing w:line="360" w:lineRule="auto"/>
        <w:shd w:val="clear" w:color="auto" w:fill="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2.投标地点：“苏采云”政府采购交易系统网上开标大厅</w:t>
      </w:r>
      <w:r/>
    </w:p>
    <w:p>
      <w:pPr>
        <w:pStyle w:val="1055"/>
        <w:ind w:firstLine="422"/>
        <w:spacing w:before="0" w:after="0" w:line="360" w:lineRule="auto"/>
        <w:shd w:val="clear" w:color="auto" w:fill="auto"/>
        <w:rPr>
          <w:rFonts w:ascii="宋体" w:hAnsi="宋体" w:cs="宋体"/>
          <w:bCs w:val="0"/>
          <w:color w:val="auto"/>
          <w:sz w:val="24"/>
          <w:szCs w:val="24"/>
          <w:highlight w:val="none"/>
        </w:rPr>
      </w:pPr>
      <w:r/>
      <w:bookmarkStart w:id="8" w:name="_Toc109304967"/>
      <w:r>
        <w:rPr>
          <w:rFonts w:hint="eastAsia" w:ascii="宋体" w:hAnsi="宋体" w:cs="宋体"/>
          <w:bCs w:val="0"/>
          <w:color w:val="auto"/>
          <w:sz w:val="24"/>
          <w:szCs w:val="24"/>
          <w:highlight w:val="none"/>
        </w:rPr>
        <w:t xml:space="preserve">五、开启</w:t>
      </w:r>
      <w:bookmarkEnd w:id="8"/>
      <w:r/>
      <w:r/>
    </w:p>
    <w:p>
      <w:pPr>
        <w:pStyle w:val="1056"/>
        <w:spacing w:line="360" w:lineRule="auto"/>
        <w:shd w:val="clear" w:color="auto" w:fill="auto"/>
        <w:rPr>
          <w:rFonts w:ascii="宋体" w:hAnsi="宋体" w:cs="宋体"/>
          <w:bCs/>
          <w:color w:val="auto"/>
          <w:sz w:val="24"/>
          <w:szCs w:val="24"/>
          <w:highlight w:val="none"/>
        </w:rPr>
      </w:pPr>
      <w:r>
        <w:rPr>
          <w:rFonts w:hint="eastAsia" w:ascii="宋体" w:hAnsi="宋体" w:cs="宋体"/>
          <w:color w:val="auto"/>
          <w:sz w:val="24"/>
          <w:szCs w:val="24"/>
          <w:highlight w:val="none"/>
        </w:rPr>
        <w:t xml:space="preserve">1.时间：</w:t>
      </w:r>
      <w:r>
        <w:rPr>
          <w:rFonts w:hint="eastAsia" w:ascii="宋体" w:hAnsi="宋体" w:cs="宋体"/>
          <w:bCs/>
          <w:color w:val="auto"/>
          <w:sz w:val="24"/>
          <w:szCs w:val="24"/>
          <w:highlight w:val="none"/>
          <w:u w:val="single"/>
        </w:rPr>
        <w:t xml:space="preserve">202</w:t>
      </w:r>
      <w:r>
        <w:rPr>
          <w:rFonts w:hint="eastAsia" w:ascii="宋体" w:hAnsi="宋体" w:cs="宋体"/>
          <w:bCs/>
          <w:color w:val="auto"/>
          <w:sz w:val="24"/>
          <w:szCs w:val="24"/>
          <w:highlight w:val="none"/>
          <w:u w:val="single"/>
          <w:lang w:val="en-US" w:eastAsia="zh-CN"/>
        </w:rPr>
        <w:t xml:space="preserve">6</w:t>
      </w:r>
      <w:r>
        <w:rPr>
          <w:rFonts w:hint="eastAsia" w:ascii="宋体" w:hAnsi="宋体" w:cs="宋体"/>
          <w:bCs/>
          <w:color w:val="auto"/>
          <w:sz w:val="24"/>
          <w:szCs w:val="24"/>
          <w:highlight w:val="none"/>
          <w:u w:val="single"/>
        </w:rPr>
        <w:t xml:space="preserve">年</w:t>
      </w:r>
      <w:r>
        <w:rPr>
          <w:rFonts w:hint="eastAsia" w:ascii="宋体" w:hAnsi="宋体" w:cs="宋体"/>
          <w:bCs/>
          <w:color w:val="auto"/>
          <w:sz w:val="24"/>
          <w:szCs w:val="24"/>
          <w:highlight w:val="none"/>
          <w:u w:val="single"/>
          <w:lang w:val="en-US" w:eastAsia="zh-CN"/>
        </w:rPr>
        <w:t xml:space="preserve">09</w:t>
      </w:r>
      <w:r>
        <w:rPr>
          <w:rFonts w:hint="eastAsia" w:ascii="宋体" w:hAnsi="宋体" w:cs="宋体"/>
          <w:bCs/>
          <w:color w:val="auto"/>
          <w:sz w:val="24"/>
          <w:szCs w:val="24"/>
          <w:highlight w:val="none"/>
          <w:u w:val="single"/>
        </w:rPr>
        <w:t xml:space="preserve">月</w:t>
      </w:r>
      <w:r>
        <w:rPr>
          <w:rFonts w:hint="eastAsia" w:ascii="宋体" w:hAnsi="宋体" w:cs="宋体"/>
          <w:bCs/>
          <w:color w:val="auto"/>
          <w:sz w:val="24"/>
          <w:szCs w:val="24"/>
          <w:highlight w:val="none"/>
          <w:u w:val="single"/>
          <w:lang w:val="en-US" w:eastAsia="zh-CN"/>
        </w:rPr>
        <w:t xml:space="preserve">29</w:t>
      </w:r>
      <w:r>
        <w:rPr>
          <w:rFonts w:hint="eastAsia" w:ascii="宋体" w:hAnsi="宋体" w:cs="宋体"/>
          <w:bCs/>
          <w:color w:val="auto"/>
          <w:sz w:val="24"/>
          <w:szCs w:val="24"/>
          <w:highlight w:val="none"/>
          <w:u w:val="single"/>
        </w:rPr>
        <w:t xml:space="preserve">日</w:t>
      </w:r>
      <w:r>
        <w:rPr>
          <w:rFonts w:hint="eastAsia" w:ascii="宋体" w:hAnsi="宋体" w:cs="宋体"/>
          <w:bCs/>
          <w:color w:val="auto"/>
          <w:sz w:val="24"/>
          <w:szCs w:val="24"/>
          <w:highlight w:val="none"/>
          <w:u w:val="single"/>
          <w:lang w:val="en-US" w:eastAsia="zh-CN"/>
        </w:rPr>
        <w:t xml:space="preserve">10</w:t>
      </w:r>
      <w:r>
        <w:rPr>
          <w:rFonts w:hint="eastAsia" w:ascii="宋体" w:hAnsi="宋体" w:cs="宋体"/>
          <w:bCs/>
          <w:color w:val="auto"/>
          <w:sz w:val="24"/>
          <w:szCs w:val="24"/>
          <w:highlight w:val="none"/>
          <w:u w:val="single"/>
        </w:rPr>
        <w:t xml:space="preserve">点</w:t>
      </w:r>
      <w:r>
        <w:rPr>
          <w:rFonts w:hint="eastAsia" w:ascii="宋体" w:hAnsi="宋体" w:cs="宋体"/>
          <w:bCs/>
          <w:color w:val="auto"/>
          <w:sz w:val="24"/>
          <w:szCs w:val="24"/>
          <w:highlight w:val="none"/>
        </w:rPr>
        <w:t xml:space="preserve">（北京时间）</w:t>
      </w:r>
      <w:r/>
    </w:p>
    <w:p>
      <w:pPr>
        <w:ind w:firstLine="420"/>
        <w:spacing w:line="360" w:lineRule="auto"/>
        <w:shd w:val="clear" w:color="auto" w:fil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2.开标地点：“苏采云”政府采购交易系统网上开标大厅</w:t>
      </w:r>
      <w:r/>
    </w:p>
    <w:p>
      <w:pPr>
        <w:pStyle w:val="1055"/>
        <w:ind w:firstLine="422"/>
        <w:spacing w:before="0" w:after="0" w:line="360" w:lineRule="auto"/>
        <w:shd w:val="clear" w:color="auto" w:fill="auto"/>
        <w:rPr>
          <w:rFonts w:ascii="宋体" w:hAnsi="宋体" w:cs="宋体"/>
          <w:bCs w:val="0"/>
          <w:color w:val="auto"/>
          <w:sz w:val="24"/>
          <w:szCs w:val="24"/>
          <w:highlight w:val="none"/>
        </w:rPr>
      </w:pPr>
      <w:r/>
      <w:bookmarkStart w:id="9" w:name="_Toc109304968"/>
      <w:r>
        <w:rPr>
          <w:rFonts w:hint="eastAsia" w:ascii="宋体" w:hAnsi="宋体" w:cs="宋体"/>
          <w:bCs w:val="0"/>
          <w:color w:val="auto"/>
          <w:sz w:val="24"/>
          <w:szCs w:val="24"/>
          <w:highlight w:val="none"/>
        </w:rPr>
        <w:t xml:space="preserve">六、公告期限</w:t>
      </w:r>
      <w:bookmarkEnd w:id="9"/>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自本公告发布之日起3个工作日。</w:t>
      </w:r>
      <w:r/>
    </w:p>
    <w:p>
      <w:pPr>
        <w:pStyle w:val="1055"/>
        <w:ind w:firstLine="422"/>
        <w:spacing w:before="0" w:after="0" w:line="360" w:lineRule="auto"/>
        <w:shd w:val="clear" w:color="auto" w:fill="auto"/>
        <w:rPr>
          <w:rFonts w:ascii="宋体" w:hAnsi="宋体" w:cs="宋体"/>
          <w:color w:val="auto"/>
          <w:sz w:val="24"/>
          <w:szCs w:val="24"/>
          <w:highlight w:val="none"/>
        </w:rPr>
      </w:pPr>
      <w:r/>
      <w:bookmarkStart w:id="10" w:name="_Toc109304971"/>
      <w:r>
        <w:rPr>
          <w:rFonts w:hint="eastAsia" w:ascii="宋体" w:hAnsi="宋体" w:cs="宋体"/>
          <w:color w:val="auto"/>
          <w:sz w:val="24"/>
          <w:szCs w:val="24"/>
          <w:highlight w:val="none"/>
        </w:rPr>
        <w:t xml:space="preserve">七、其他</w:t>
      </w:r>
      <w:bookmarkEnd w:id="10"/>
      <w:r>
        <w:rPr>
          <w:rFonts w:hint="eastAsia" w:ascii="宋体" w:hAnsi="宋体" w:cs="宋体"/>
          <w:color w:val="auto"/>
          <w:sz w:val="24"/>
          <w:szCs w:val="24"/>
          <w:highlight w:val="none"/>
        </w:rPr>
        <w:t xml:space="preserve">补充事宜</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2.供应商如确定参加磋商，可自行下载采购文件及有关资料，按照《操作手册》进行注册，领取CA和办理电子签章，并按《操作手册》要求制作、上传电子投标文件。</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.本次采购不收取保证金。</w:t>
      </w:r>
      <w:r/>
    </w:p>
    <w:p>
      <w:pPr>
        <w:ind w:firstLine="420"/>
        <w:spacing w:line="360" w:lineRule="auto"/>
        <w:shd w:val="clear" w:color="auto" w:fil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.现场考察、答疑时间：采购人不统一组织，有需要的供应商自行考察</w:t>
      </w:r>
      <w:r>
        <w:rPr>
          <w:rFonts w:hint="eastAsia" w:ascii="宋体" w:hAnsi="宋体" w:cs="宋体"/>
          <w:color w:val="auto"/>
          <w:sz w:val="24"/>
          <w:szCs w:val="24"/>
          <w:highlight w:val="none"/>
          <w:lang w:eastAsia="zh-CN"/>
        </w:rPr>
        <w:t xml:space="preserve">。</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.根据《关于在政府采购活动中推行信用承诺制的通知》宁财购通〔2021〕5号规定， 参加南京地区政府采购活动的供应商，应以书面形式向采购人或政府采购代理机构作出信用承诺。供应商提供《南京市政府采购供应商信用承诺书》，由法定代表人签字并盖单位公章。</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在政府采购资格审查环节，供应商只需提供书面《南京市政府采购供应商信用承诺书》，即可替代以下证明材料： </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（1）符合国家相关规定的财务状况报告； </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（2）依法缴纳税收的证明材料； </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（3）依法缴纳社会保障资金的证明材料； </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（4）具备履行政府采购合同所必需的设备和专业技术能力的证明材料； </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（5）参加政府采购活动前三年内在经营活动中没有重大违法记录的证明材料； </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（6）未被列入失信被执行人、重大税收违法失信主体、政府采购严重违法失信行为记录名单的证明材料。 </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供应商在中标（成交）后，应按采购文件要求，将上述由信用承诺书替代的证明材料提交采购人或采购代理机构核验。经核验无误后，由采购人或采购代理机构发出中标（成交）通知书。 </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供应商涉及以下情形的，不适用信用承诺： </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（1）供应商被列入严重失信主体名单； </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（2）被相关监管部门作出行政处罚且尚在处罚有效期内； </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（3）其他法律、行政法规规定的不适用信用承诺的情形。 </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供应商对信用承诺内容的真实性、合法性、有效性负责。如作出虚假信用承诺，视同为“提供虚假材料谋取中标、成交”的违法行为。</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有关本次采购的事项若存在变动或修改，敬请及时关注“江苏政府采购网”发布的信息。</w:t>
      </w:r>
      <w:r/>
    </w:p>
    <w:p>
      <w:pPr>
        <w:pStyle w:val="1055"/>
        <w:ind w:firstLine="422"/>
        <w:spacing w:before="0" w:after="0" w:line="360" w:lineRule="auto"/>
        <w:shd w:val="clear" w:color="auto" w:fill="auto"/>
        <w:rPr>
          <w:rFonts w:ascii="宋体" w:hAnsi="宋体" w:cs="宋体"/>
          <w:color w:val="auto"/>
          <w:sz w:val="24"/>
          <w:szCs w:val="24"/>
          <w:highlight w:val="none"/>
        </w:rPr>
      </w:pPr>
      <w:r/>
      <w:bookmarkStart w:id="11" w:name="_Toc109304969"/>
      <w:r>
        <w:rPr>
          <w:rFonts w:hint="eastAsia" w:ascii="宋体" w:hAnsi="宋体" w:cs="宋体"/>
          <w:color w:val="auto"/>
          <w:sz w:val="24"/>
          <w:szCs w:val="24"/>
          <w:highlight w:val="none"/>
        </w:rPr>
        <w:t xml:space="preserve">八、</w:t>
      </w:r>
      <w:bookmarkEnd w:id="11"/>
      <w:r>
        <w:rPr>
          <w:rFonts w:hint="eastAsia" w:ascii="宋体" w:hAnsi="宋体" w:cs="宋体"/>
          <w:color w:val="auto"/>
          <w:sz w:val="24"/>
          <w:szCs w:val="24"/>
          <w:highlight w:val="none"/>
        </w:rPr>
        <w:t xml:space="preserve">对本次</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提出询问，请按以下方式联系</w:t>
      </w:r>
      <w:r/>
    </w:p>
    <w:p>
      <w:pPr>
        <w:ind w:firstLine="420"/>
        <w:spacing w:line="360" w:lineRule="auto"/>
        <w:shd w:val="clear" w:color="auto" w:fill="auto"/>
        <w:rPr>
          <w:rFonts w:hint="eastAsia" w:ascii="宋体" w:hAnsi="宋体" w:cs="宋体"/>
          <w:bCs/>
          <w:color w:val="auto"/>
          <w:sz w:val="24"/>
          <w:szCs w:val="24"/>
          <w:highlight w:val="none"/>
          <w:lang w:val="zh-CN"/>
        </w:rPr>
      </w:pPr>
      <w:r/>
      <w:bookmarkStart w:id="12" w:name="_Toc28359019"/>
      <w:r/>
      <w:bookmarkStart w:id="13" w:name="_Toc35393637"/>
      <w:r/>
      <w:bookmarkStart w:id="14" w:name="_Toc28359096"/>
      <w:r/>
      <w:bookmarkStart w:id="15" w:name="_Toc35393806"/>
      <w:r>
        <w:rPr>
          <w:rFonts w:hint="eastAsia" w:ascii="宋体" w:hAnsi="宋体" w:cs="宋体"/>
          <w:bCs/>
          <w:color w:val="auto"/>
          <w:sz w:val="24"/>
          <w:szCs w:val="24"/>
          <w:highlight w:val="none"/>
          <w:lang w:val="zh-CN"/>
        </w:rPr>
        <w:t xml:space="preserve">1</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zh-CN"/>
        </w:rPr>
        <w:t xml:space="preserve">采购人信息</w:t>
      </w:r>
      <w:r/>
    </w:p>
    <w:p>
      <w:pPr>
        <w:ind w:left="0" w:right="0" w:firstLine="420"/>
        <w:jc w:val="both"/>
        <w:spacing w:before="0" w:after="0" w:line="360" w:lineRule="auto"/>
        <w:rPr>
          <w:rFonts w:hint="eastAsia" w:ascii="宋体" w:hAnsi="宋体" w:cs="宋体"/>
          <w:bCs/>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zh-CN"/>
        </w:rPr>
        <w:t xml:space="preserve">采购人：</w:t>
      </w:r>
      <w:r>
        <w:rPr>
          <w:rFonts w:hint="eastAsia" w:ascii="宋体" w:hAnsi="宋体" w:cs="宋体"/>
          <w:bCs/>
          <w:color w:val="auto"/>
          <w:sz w:val="24"/>
          <w:szCs w:val="24"/>
          <w:highlight w:val="none"/>
          <w:lang w:val="zh-CN" w:eastAsia="zh-CN"/>
        </w:rPr>
        <w:t xml:space="preserve">南京市公安局高淳分局</w:t>
      </w:r>
      <w:r/>
    </w:p>
    <w:p>
      <w:pPr>
        <w:ind w:left="0" w:right="0" w:firstLine="420"/>
        <w:jc w:val="both"/>
        <w:spacing w:before="0" w:after="0" w:line="360" w:lineRule="auto"/>
        <w:rPr>
          <w:rFonts w:hint="eastAsia" w:ascii="宋体" w:hAnsi="宋体" w:cs="宋体"/>
          <w:bCs/>
          <w:color w:val="auto"/>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zh-CN"/>
        </w:rPr>
        <w:t xml:space="preserve">采购人地址：南京市高淳区镇兴路150号</w:t>
      </w:r>
      <w:r/>
    </w:p>
    <w:p>
      <w:pPr>
        <w:ind w:left="0" w:right="0" w:firstLine="420"/>
        <w:jc w:val="both"/>
        <w:spacing w:before="0" w:after="0" w:line="360" w:lineRule="auto"/>
        <w:rPr>
          <w:rFonts w:hint="default" w:ascii="宋体" w:hAnsi="宋体" w:eastAsia="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zh-CN"/>
        </w:rPr>
        <w:t xml:space="preserve">联系方式：</w:t>
      </w:r>
      <w:r>
        <w:rPr>
          <w:rFonts w:hint="eastAsia" w:ascii="宋体" w:hAnsi="宋体" w:cs="宋体"/>
          <w:bCs/>
          <w:color w:val="auto"/>
          <w:sz w:val="24"/>
          <w:szCs w:val="24"/>
          <w:highlight w:val="none"/>
          <w:lang w:val="en-US" w:eastAsia="zh-CN"/>
        </w:rPr>
        <w:t xml:space="preserve">耿工</w:t>
      </w:r>
      <w:r/>
    </w:p>
    <w:p>
      <w:pPr>
        <w:ind w:firstLine="420"/>
        <w:spacing w:line="360" w:lineRule="auto"/>
        <w:shd w:val="clear" w:color="auto" w:fill="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2.采购代理机构信息</w:t>
      </w:r>
      <w:r/>
    </w:p>
    <w:p>
      <w:pPr>
        <w:ind w:firstLine="420"/>
        <w:spacing w:line="360" w:lineRule="auto"/>
        <w:shd w:val="clear" w:color="auto" w:fill="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名    称：江苏弘业国际技术工程有限公司</w:t>
      </w:r>
      <w:r/>
    </w:p>
    <w:p>
      <w:pPr>
        <w:ind w:firstLine="420"/>
        <w:spacing w:line="360" w:lineRule="auto"/>
        <w:shd w:val="clear" w:color="auto" w:fill="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地　　址：南京市中华路50号弘业大厦10楼</w:t>
      </w:r>
      <w:r/>
    </w:p>
    <w:p>
      <w:pPr>
        <w:ind w:firstLine="420"/>
        <w:spacing w:line="360" w:lineRule="auto"/>
        <w:shd w:val="clear" w:color="auto" w:fill="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zh-CN"/>
        </w:rPr>
        <w:t xml:space="preserve">联系方式：</w:t>
      </w:r>
      <w:r>
        <w:rPr>
          <w:rFonts w:hint="eastAsia" w:ascii="宋体" w:hAnsi="宋体" w:cs="宋体"/>
          <w:bCs/>
          <w:color w:val="auto"/>
          <w:sz w:val="24"/>
          <w:szCs w:val="24"/>
          <w:highlight w:val="none"/>
          <w:lang w:val="en-US" w:eastAsia="zh-CN"/>
        </w:rPr>
        <w:t xml:space="preserve"> 025-52278756</w:t>
      </w:r>
      <w:r/>
    </w:p>
    <w:p>
      <w:pPr>
        <w:ind w:firstLine="420"/>
        <w:spacing w:line="360" w:lineRule="auto"/>
        <w:shd w:val="clear" w:color="auto" w:fill="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3.项目联系方式</w:t>
      </w:r>
      <w:r/>
    </w:p>
    <w:p>
      <w:pPr>
        <w:ind w:firstLine="420"/>
        <w:spacing w:line="360" w:lineRule="auto"/>
        <w:shd w:val="clear" w:color="auto" w:fill="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zh-CN"/>
        </w:rPr>
        <w:t xml:space="preserve">项目联系人：</w:t>
      </w:r>
      <w:r>
        <w:rPr>
          <w:rFonts w:hint="eastAsia" w:ascii="宋体" w:hAnsi="宋体" w:cs="宋体"/>
          <w:bCs/>
          <w:color w:val="auto"/>
          <w:sz w:val="24"/>
          <w:szCs w:val="24"/>
          <w:highlight w:val="none"/>
          <w:lang w:val="en-US" w:eastAsia="zh-CN"/>
        </w:rPr>
        <w:t xml:space="preserve"> 季金金 刘青 戴婷</w:t>
      </w:r>
      <w:r/>
    </w:p>
    <w:p>
      <w:pPr>
        <w:ind w:firstLine="420"/>
        <w:spacing w:line="360" w:lineRule="auto"/>
        <w:shd w:val="clear" w:color="auto" w:fill="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zh-CN"/>
        </w:rPr>
        <w:t xml:space="preserve">电　　 话：</w:t>
      </w:r>
      <w:bookmarkEnd w:id="12"/>
      <w:r/>
      <w:bookmarkEnd w:id="13"/>
      <w:r/>
      <w:bookmarkEnd w:id="14"/>
      <w:r/>
      <w:bookmarkEnd w:id="15"/>
      <w:r>
        <w:rPr>
          <w:rFonts w:hint="eastAsia" w:ascii="宋体" w:hAnsi="宋体" w:cs="宋体"/>
          <w:bCs/>
          <w:color w:val="auto"/>
          <w:sz w:val="24"/>
          <w:szCs w:val="24"/>
          <w:highlight w:val="none"/>
          <w:lang w:val="en-US" w:eastAsia="zh-CN"/>
        </w:rPr>
        <w:t xml:space="preserve"> 025-52278756</w:t>
      </w:r>
      <w:r/>
    </w:p>
    <w:p>
      <w:pPr>
        <w:ind w:firstLine="420"/>
        <w:spacing w:line="360" w:lineRule="auto"/>
        <w:shd w:val="clear" w:color="auto" w:fill="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p>
      <w:pPr>
        <w:ind w:firstLine="420"/>
        <w:spacing w:line="360" w:lineRule="auto"/>
        <w:shd w:val="clear" w:color="auto" w:fill="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p>
      <w:pPr>
        <w:ind w:firstLine="420"/>
        <w:spacing w:line="360" w:lineRule="auto"/>
        <w:shd w:val="clear" w:color="auto" w:fill="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p>
      <w:pPr>
        <w:ind w:firstLine="420"/>
        <w:spacing w:line="360" w:lineRule="auto"/>
        <w:shd w:val="clear" w:color="auto" w:fill="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p>
      <w:pPr>
        <w:ind w:firstLine="420"/>
        <w:spacing w:line="360" w:lineRule="auto"/>
        <w:shd w:val="clear" w:color="auto" w:fill="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p>
      <w:pPr>
        <w:ind w:firstLine="420"/>
        <w:spacing w:line="360" w:lineRule="auto"/>
        <w:shd w:val="clear" w:color="auto" w:fill="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p>
      <w:pPr>
        <w:rPr>
          <w:rFonts w:hint="eastAsia" w:ascii="宋体" w:hAnsi="宋体" w:cs="宋体"/>
          <w:color w:val="auto"/>
          <w:highlight w:val="none"/>
        </w:rPr>
      </w:pPr>
      <w:r/>
      <w:bookmarkStart w:id="16" w:name="_Toc109304972"/>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766"/>
        <w:rPr>
          <w:color w:val="auto"/>
          <w:highlight w:val="none"/>
        </w:rPr>
      </w:pPr>
      <w:r/>
      <w:bookmarkStart w:id="17" w:name="_Toc9385"/>
      <w:r>
        <w:rPr>
          <w:rFonts w:hint="eastAsia"/>
          <w:color w:val="auto"/>
          <w:highlight w:val="none"/>
        </w:rPr>
        <w:t xml:space="preserve">第二章 </w:t>
      </w:r>
      <w:r>
        <w:rPr>
          <w:rFonts w:hint="eastAsia" w:eastAsia="宋体"/>
          <w:color w:val="auto"/>
          <w:highlight w:val="none"/>
          <w:lang w:val="en-US" w:eastAsia="zh-CN"/>
        </w:rPr>
        <w:t xml:space="preserve">竞争性</w:t>
      </w:r>
      <w:r>
        <w:rPr>
          <w:rFonts w:hint="eastAsia"/>
          <w:color w:val="auto"/>
          <w:highlight w:val="none"/>
        </w:rPr>
        <w:t xml:space="preserve">磋商须知</w:t>
      </w:r>
      <w:bookmarkEnd w:id="16"/>
      <w:r/>
      <w:bookmarkEnd w:id="17"/>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1、采购方式</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1.1 本次采购采取竞争性磋商方式，本采购文件仅适用于本采购项目。</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2.1 参加竞争性磋商的供应商以下简称“供应商”，是指参加磋商并符合采购文件规定资格条件的法人、其他组织或者自然人。</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2.2合格的供应商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2.2.1 满足采购公告中供应商的资格条件要求的规定。</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2.2.2 满足本文件实质性条款的规定。</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3、适用法律</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3.1 本次采购及由此产生的合同受中华人民共和国有关的法律法规制约和保护。</w:t>
      </w:r>
      <w:r/>
    </w:p>
    <w:p>
      <w:pPr>
        <w:ind w:left="420" w:firstLine="0"/>
        <w:spacing w:line="360" w:lineRule="auto"/>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采购代理服务</w:t>
      </w:r>
      <w:r>
        <w:rPr>
          <w:rFonts w:hint="eastAsia" w:ascii="宋体" w:hAnsi="宋体" w:cs="宋体"/>
          <w:color w:val="auto"/>
          <w:sz w:val="24"/>
          <w:szCs w:val="24"/>
          <w:highlight w:val="none"/>
        </w:rPr>
        <w:t xml:space="preserve">费：</w:t>
      </w:r>
      <w:r>
        <w:rPr>
          <w:rFonts w:hint="eastAsia" w:ascii="宋体" w:hAnsi="宋体" w:cs="宋体"/>
          <w:color w:val="auto"/>
          <w:sz w:val="24"/>
          <w:szCs w:val="24"/>
          <w:highlight w:val="none"/>
          <w:lang w:val="en-US" w:eastAsia="zh-CN"/>
        </w:rPr>
        <w:t xml:space="preserve">根据采购人与采购代理机构的委托代理协议约定，成交供应商</w:t>
      </w:r>
      <w:r>
        <w:rPr>
          <w:rFonts w:hint="eastAsia" w:ascii="宋体" w:hAnsi="宋体" w:cs="宋体"/>
          <w:color w:val="auto"/>
          <w:sz w:val="24"/>
          <w:szCs w:val="24"/>
          <w:highlight w:val="none"/>
        </w:rPr>
        <w:t xml:space="preserve">须按以下标准和规定向</w:t>
      </w:r>
      <w:r>
        <w:rPr>
          <w:rFonts w:hint="eastAsia" w:ascii="宋体" w:hAnsi="宋体" w:cs="宋体"/>
          <w:color w:val="auto"/>
          <w:sz w:val="24"/>
          <w:szCs w:val="24"/>
          <w:highlight w:val="none"/>
          <w:lang w:val="en-US" w:eastAsia="zh-CN"/>
        </w:rPr>
        <w:t xml:space="preserve">采购代理机构</w:t>
      </w:r>
      <w:r>
        <w:rPr>
          <w:rFonts w:hint="eastAsia" w:ascii="宋体" w:hAnsi="宋体" w:cs="宋体"/>
          <w:color w:val="auto"/>
          <w:sz w:val="24"/>
          <w:szCs w:val="24"/>
          <w:highlight w:val="none"/>
        </w:rPr>
        <w:t xml:space="preserve">交纳</w:t>
      </w:r>
      <w:r>
        <w:rPr>
          <w:rFonts w:hint="eastAsia" w:ascii="宋体" w:hAnsi="宋体" w:cs="宋体"/>
          <w:color w:val="auto"/>
          <w:sz w:val="24"/>
          <w:szCs w:val="24"/>
          <w:highlight w:val="none"/>
          <w:lang w:val="en-US" w:eastAsia="zh-CN"/>
        </w:rPr>
        <w:t xml:space="preserve">成交</w:t>
      </w:r>
      <w:r>
        <w:rPr>
          <w:rFonts w:hint="eastAsia" w:ascii="宋体" w:hAnsi="宋体" w:cs="宋体"/>
          <w:color w:val="auto"/>
          <w:sz w:val="24"/>
          <w:szCs w:val="24"/>
          <w:highlight w:val="none"/>
        </w:rPr>
        <w:t xml:space="preserve">服务费</w:t>
      </w:r>
      <w:r>
        <w:rPr>
          <w:rFonts w:hint="eastAsia" w:ascii="宋体" w:hAnsi="宋体" w:cs="宋体"/>
          <w:color w:val="auto"/>
          <w:sz w:val="24"/>
          <w:szCs w:val="24"/>
          <w:highlight w:val="none"/>
          <w:lang w:val="en-US" w:eastAsia="zh-CN"/>
        </w:rPr>
        <w:t xml:space="preserve">(供应商应在报价中包含代理费）</w:t>
      </w:r>
      <w:r>
        <w:rPr>
          <w:rFonts w:hint="eastAsia" w:ascii="宋体" w:hAnsi="宋体" w:cs="宋体"/>
          <w:color w:val="auto"/>
          <w:sz w:val="24"/>
          <w:szCs w:val="24"/>
          <w:highlight w:val="none"/>
        </w:rPr>
        <w:t xml:space="preserve">：</w:t>
      </w:r>
      <w:r/>
    </w:p>
    <w:p>
      <w:pPr>
        <w:ind w:left="420" w:firstLine="0"/>
        <w:spacing w:line="360" w:lineRule="auto"/>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成交</w:t>
      </w:r>
      <w:r>
        <w:rPr>
          <w:rFonts w:hint="eastAsia" w:ascii="宋体" w:hAnsi="宋体" w:cs="宋体"/>
          <w:color w:val="auto"/>
          <w:sz w:val="24"/>
          <w:szCs w:val="24"/>
          <w:highlight w:val="none"/>
        </w:rPr>
        <w:t xml:space="preserve">服务费收取参照[2002]1980号文</w:t>
      </w:r>
      <w:r/>
    </w:p>
    <w:p>
      <w:pPr>
        <w:ind w:firstLine="420"/>
        <w:spacing w:line="360" w:lineRule="auto"/>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成交</w:t>
      </w:r>
      <w:r>
        <w:rPr>
          <w:rFonts w:hint="eastAsia" w:ascii="宋体" w:hAnsi="宋体" w:cs="宋体"/>
          <w:color w:val="auto"/>
          <w:sz w:val="24"/>
          <w:szCs w:val="24"/>
          <w:highlight w:val="none"/>
        </w:rPr>
        <w:t xml:space="preserve">服务费币种与投标货币的币种相同</w:t>
      </w:r>
      <w:r/>
    </w:p>
    <w:p>
      <w:pPr>
        <w:ind w:firstLine="420"/>
        <w:spacing w:line="360" w:lineRule="auto"/>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成交</w:t>
      </w:r>
      <w:r>
        <w:rPr>
          <w:rFonts w:hint="eastAsia" w:ascii="宋体" w:hAnsi="宋体" w:cs="宋体"/>
          <w:color w:val="auto"/>
          <w:sz w:val="24"/>
          <w:szCs w:val="24"/>
          <w:highlight w:val="none"/>
        </w:rPr>
        <w:t xml:space="preserve">服务费的交纳方式：电汇方式</w:t>
      </w:r>
      <w:r/>
    </w:p>
    <w:p>
      <w:pPr>
        <w:ind w:left="420" w:firstLine="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账户信息：</w:t>
      </w:r>
      <w:r/>
    </w:p>
    <w:p>
      <w:pPr>
        <w:ind w:left="420" w:firstLine="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户    名：江苏弘业国际技术工程有限公司</w:t>
      </w:r>
      <w:r/>
    </w:p>
    <w:p>
      <w:pPr>
        <w:ind w:left="420" w:firstLine="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开户银行：中国银行南京市中华路支行   </w:t>
      </w:r>
      <w:r/>
    </w:p>
    <w:p>
      <w:pPr>
        <w:ind w:left="420" w:firstLine="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号：527460884999</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5、采购文件的约束力</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5.1 供应商一旦参加本项目采购活动，即被认为接受了本采购文件的规定和约束。</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6、采购文件构成</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6.1 采购文件有以下部分组成：</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（1）采购公告</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（2）磋商须知</w:t>
      </w:r>
      <w:r>
        <w:rPr>
          <w:rFonts w:hint="eastAsia" w:ascii="宋体" w:hAnsi="宋体" w:cs="宋体"/>
          <w:color w:val="auto"/>
          <w:sz w:val="24"/>
          <w:szCs w:val="24"/>
          <w:highlight w:val="none"/>
        </w:rPr>
        <w:tab/>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（3）合同条款及格式</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（4）项目需求</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（5）评审方法与评审标准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（6）竞争性磋商响应文件格式</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请仔细检查采购文件是否齐全，如有缺漏请立即与代理机构联系解决。</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6.3 采购文件如果要求供应商提交备选响应方案的，供应商可以提交备选方案；否则，备选方案将被拒绝。</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7、采购文件的澄清</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7.1 任何要求对采购文件进行澄清的供应商，应在提交首次响应文件截止时间至少5日前按采购公告中的通讯地址，以书面形式通知</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代理机构。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8、采购文件的修改</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w:t>
      </w:r>
      <w:r>
        <w:rPr>
          <w:rFonts w:hint="eastAsia" w:ascii="宋体" w:hAnsi="宋体" w:eastAsia="宋体" w:cs="宋体"/>
          <w:color w:val="auto"/>
          <w:sz w:val="24"/>
          <w:szCs w:val="24"/>
          <w:highlight w:val="none"/>
        </w:rPr>
        <w:t xml:space="preserve">少5日前</w:t>
      </w:r>
      <w:r>
        <w:rPr>
          <w:rFonts w:hint="eastAsia" w:ascii="宋体" w:hAnsi="宋体" w:cs="宋体"/>
          <w:color w:val="auto"/>
          <w:sz w:val="24"/>
          <w:szCs w:val="24"/>
          <w:highlight w:val="none"/>
        </w:rPr>
        <w:t xml:space="preserve">，通知所有获取磋商文件的供应商；不足5日的，采购人、采购代理机构应当顺延提交首次响应文件截止时间。</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8.2采购文件的修改将在“江苏政府采购网”公布，补充文件将作为采购文件的组成部分，并对供应商具有约束力。</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9、采购文件的语言、度量衡单位、货币</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9.1供应商提交的响应文件以及供应商与代理机构就有关磋商的所有来往通知、函件和文件均应使用简体中文。</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9.2 除技术性能另有规定外，采购文件所使用的度量衡单位，均须采用国家法定计量单位。</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9.3采购文件中的服务单价和总价无特殊规定的采用人民币报价。采购文件中另有规定的按规定执行。</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10、响应文件构成</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10.1磋商文件由以下部分组成</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（1）资格审查响应对照表</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（2）符合性审查响应对照表</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（3）磋商响应报价表 </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（4）技术参数响应及偏离表 </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（5）商务条款响应及偏离表 </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（6）其他（供应商认为有必要提供的声明和文件，如有自拟并自行添加）</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10.2 供应商应当根据采购文件要求编制响应文件，响应文件应对采购文件提出的要求和条件作出响应，并在相应的响应文件中逐条标明满足与否。</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11、证明供应商资格及符合采购文件规定的文件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11.1供应商应按要求提交资格证明文件及符合采购文件规定的文件。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11.2供应商应提交证明其有资格参加磋商和成交后有能力独立履行合同的文件。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11.3供应商除必须具有履行合同所需提供的产品或服务的能力外，还必须具备相应的财务、技术方面的能力。</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11.4供应商应提交根据合同要求提供的证明服务质量合格以及符合采购文件规定的证明文件。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11.5证明供应商所提供服务与采购文件的要求相一致的文件可以是手册、图纸、文字资料和数据。</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12、磋商响应报价表</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12.1 供应商应按照采购文件规定格式填报磋商响应报价表，每项服务只允许有一个报价，任何有选择的报价将不予接受。</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12.2 标的物</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采购人需求的服务供应、安装，调试及有关技术服务等。</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12.3其它费用处理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采购文件未列明，而供应商认为必需的费用也需列入报价。</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13、技术参数响应及偏离表、商务条款响应及偏离表及磋商服务说明</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13.1 对采购文件中的技术与商务条款要求逐项作出响应或偏离，并说明原因；</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 供应商认为需要的其他技术文件或说明。</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14、供应商的服务承诺应按不低于采购文件中商务要求的标准。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14.</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提供供应商有关售后服务的管理制度、售后服务机构的分布情况、售后服务人员的数量、素质、技术水平及售后服务的反应能力</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如有）</w:t>
      </w:r>
      <w:r>
        <w:rPr>
          <w:rFonts w:hint="eastAsia" w:ascii="宋体" w:hAnsi="宋体" w:cs="宋体"/>
          <w:color w:val="auto"/>
          <w:sz w:val="24"/>
          <w:szCs w:val="24"/>
          <w:highlight w:val="none"/>
        </w:rPr>
        <w:t xml:space="preserve">。</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15、磋商响应函</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15.1 供应商应按照政府采购交易管理系统提供的格式完整、正确填写磋商响应函。</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16、磋商响应有效期</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16.1 磋商响应有效期为代理机构规定的响应文件接收截止时间后</w:t>
      </w:r>
      <w:r>
        <w:rPr>
          <w:rFonts w:hint="eastAsia" w:ascii="宋体" w:hAnsi="宋体" w:cs="宋体"/>
          <w:color w:val="auto"/>
          <w:sz w:val="24"/>
          <w:szCs w:val="24"/>
          <w:highlight w:val="none"/>
          <w:u w:val="single"/>
        </w:rPr>
        <w:t xml:space="preserve">六十（60）天</w:t>
      </w:r>
      <w:r>
        <w:rPr>
          <w:rFonts w:hint="eastAsia" w:ascii="宋体" w:hAnsi="宋体" w:cs="宋体"/>
          <w:color w:val="auto"/>
          <w:sz w:val="24"/>
          <w:szCs w:val="24"/>
          <w:highlight w:val="none"/>
        </w:rPr>
        <w:t xml:space="preserve">。磋商响应有效期比规定短的将被视为非实质性响应性而予以拒绝。</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shd w:val="clear" w:color="auto" w:fill="auto"/>
        <w:rPr>
          <w:rFonts w:ascii="宋体" w:hAnsi="宋体" w:cs="宋体"/>
          <w:color w:val="auto"/>
          <w:sz w:val="24"/>
          <w:szCs w:val="24"/>
          <w:highlight w:val="none"/>
        </w:rPr>
      </w:pPr>
      <w:r/>
      <w:bookmarkStart w:id="18" w:name="_Toc20823297"/>
      <w:r/>
      <w:bookmarkStart w:id="19" w:name="_Toc16938541"/>
      <w:r>
        <w:rPr>
          <w:rFonts w:hint="eastAsia" w:ascii="宋体" w:hAnsi="宋体" w:cs="宋体"/>
          <w:color w:val="auto"/>
          <w:sz w:val="24"/>
          <w:szCs w:val="24"/>
          <w:highlight w:val="none"/>
        </w:rPr>
        <w:t xml:space="preserve">17、响应文件</w:t>
      </w:r>
      <w:bookmarkEnd w:id="18"/>
      <w:r/>
      <w:bookmarkEnd w:id="19"/>
      <w:r>
        <w:rPr>
          <w:rFonts w:hint="eastAsia" w:ascii="宋体" w:hAnsi="宋体" w:cs="宋体"/>
          <w:color w:val="auto"/>
          <w:sz w:val="24"/>
          <w:szCs w:val="24"/>
          <w:highlight w:val="none"/>
        </w:rPr>
        <w:t xml:space="preserve">的递交</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17.1 电子响应文件的递交供应商应当按照《操作手册》规定，在磋商响应截止时间前制作并上传电子响应文件。</w:t>
      </w:r>
      <w:bookmarkStart w:id="20" w:name="_Toc16938542"/>
      <w:r/>
      <w:bookmarkStart w:id="21" w:name="_Toc20823298"/>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17.2政府采购管理交易系统（苏采云）相关要求是本采购文件的组成部分。</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17.3供应商应对 CA 证书妥善保管，如被他人盗用投标，因此带来的结果均由供应商自行承担。</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17.4供应商应当对采购文件提出的要求和条件作出实质性响应，并在电子投标系统逐条应答。</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17.5供应商应对要求提供的资格证明文件（如资质证书、资格证书）、技术资料（如白皮书、彩页、手册、检测报告等）扫描上传至投标系统。</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17.6各供应商应在规定时间内凭CA证书进行网上解密。</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18、磋商响应截止日期</w:t>
      </w:r>
      <w:bookmarkEnd w:id="20"/>
      <w:r/>
      <w:bookmarkEnd w:id="21"/>
      <w:r/>
      <w:r/>
    </w:p>
    <w:p>
      <w:pPr>
        <w:ind w:firstLine="420"/>
        <w:spacing w:line="360" w:lineRule="auto"/>
        <w:shd w:val="clear" w:color="auto" w:fill="auto"/>
        <w:rPr>
          <w:rFonts w:ascii="宋体" w:hAnsi="宋体" w:cs="宋体"/>
          <w:i/>
          <w:color w:val="auto"/>
          <w:sz w:val="24"/>
          <w:szCs w:val="24"/>
          <w:highlight w:val="none"/>
          <w:u w:val="single"/>
        </w:rPr>
      </w:pPr>
      <w:r>
        <w:rPr>
          <w:rFonts w:hint="eastAsia" w:ascii="宋体" w:hAnsi="宋体" w:cs="宋体"/>
          <w:b/>
          <w:bCs/>
          <w:i/>
          <w:color w:val="auto"/>
          <w:sz w:val="24"/>
          <w:szCs w:val="24"/>
          <w:highlight w:val="none"/>
        </w:rPr>
        <w:t xml:space="preserve">18.1 </w:t>
      </w:r>
      <w:r>
        <w:rPr>
          <w:rFonts w:hint="eastAsia" w:ascii="宋体" w:hAnsi="宋体" w:cs="宋体"/>
          <w:b/>
          <w:bCs/>
          <w:i/>
          <w:color w:val="auto"/>
          <w:sz w:val="24"/>
          <w:szCs w:val="24"/>
          <w:highlight w:val="none"/>
          <w:u w:val="single"/>
        </w:rPr>
        <w:t xml:space="preserve">供应商上传电子响应文件的时间不得迟于采购公告中规定的磋商响应截止时间。</w:t>
      </w:r>
      <w:r/>
    </w:p>
    <w:p>
      <w:pPr>
        <w:ind w:firstLine="420"/>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供应商应充分考虑到网络环境、网络带宽等风险因素，如因供应商自身原因造成的电子响应文件上传不成功由供应商自行承担全部责任。</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shd w:val="clear" w:color="auto" w:fill="auto"/>
        <w:rPr>
          <w:rFonts w:ascii="宋体" w:hAnsi="宋体" w:cs="宋体"/>
          <w:color w:val="auto"/>
          <w:sz w:val="24"/>
          <w:szCs w:val="24"/>
          <w:highlight w:val="none"/>
        </w:rPr>
      </w:pPr>
      <w:r/>
      <w:bookmarkStart w:id="22" w:name="_Toc20823299"/>
      <w:r/>
      <w:bookmarkStart w:id="23" w:name="_Toc16938543"/>
      <w:r>
        <w:rPr>
          <w:rFonts w:hint="eastAsia" w:ascii="宋体" w:hAnsi="宋体" w:cs="宋体"/>
          <w:color w:val="auto"/>
          <w:sz w:val="24"/>
          <w:szCs w:val="24"/>
          <w:highlight w:val="none"/>
        </w:rPr>
        <w:t xml:space="preserve">19、响应文件</w:t>
      </w:r>
      <w:bookmarkEnd w:id="22"/>
      <w:r/>
      <w:bookmarkEnd w:id="23"/>
      <w:r>
        <w:rPr>
          <w:rFonts w:hint="eastAsia" w:ascii="宋体" w:hAnsi="宋体" w:cs="宋体"/>
          <w:color w:val="auto"/>
          <w:sz w:val="24"/>
          <w:szCs w:val="24"/>
          <w:highlight w:val="none"/>
        </w:rPr>
        <w:t xml:space="preserve">的拒收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19.1代理机构拒绝接收在其规定的磋商截止时间后上传的任何响应文件。</w:t>
      </w:r>
      <w:r/>
    </w:p>
    <w:p>
      <w:pPr>
        <w:ind w:firstLine="420"/>
        <w:spacing w:line="360" w:lineRule="auto"/>
        <w:shd w:val="clear" w:color="auto" w:fill="auto"/>
        <w:rPr>
          <w:rFonts w:ascii="宋体" w:hAnsi="宋体" w:cs="宋体"/>
          <w:color w:val="auto"/>
          <w:sz w:val="24"/>
          <w:szCs w:val="24"/>
          <w:highlight w:val="none"/>
        </w:rPr>
      </w:pPr>
      <w:r/>
      <w:bookmarkStart w:id="24" w:name="_Toc20823300"/>
      <w:r/>
      <w:bookmarkStart w:id="25" w:name="_Toc16938544"/>
      <w:r>
        <w:rPr>
          <w:rFonts w:hint="eastAsia" w:ascii="宋体" w:hAnsi="宋体" w:cs="宋体"/>
          <w:color w:val="auto"/>
          <w:sz w:val="24"/>
          <w:szCs w:val="24"/>
          <w:highlight w:val="none"/>
        </w:rPr>
        <w:t xml:space="preserve">20、响应文件的撤回和修改</w:t>
      </w:r>
      <w:bookmarkEnd w:id="24"/>
      <w:r/>
      <w:bookmarkEnd w:id="25"/>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20.1 响应文件的撤回</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20.1.1 电子响应文件的撤回</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供应商可在磋商截止时间前，撤回其电子响应文件，具体操作方法见《操作手册》。</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20.1.2 供应商撤回电子响应文件，则认为其不再参与本项目磋商谈判。</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20.2 响应文件的修改</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供应商可在磋商截止时间前，对其电子响应文件进行修改，具体操作方法见《操作手册》。</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20.3 在磋商截止时间之后，供应商不得对其电子响应文件作任何修改。</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20.4 在磋商截止时间至采购文件中规定的磋商有效期满之间的这段时间内，供应商不得撤回其响应文件。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21、磋商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21.1 代理机构将在采购公告中规定的时间和地点组织磋商开始仪式。供应商应当按照《操作手册》规定，参加磋商活动。</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21.2供应商在磋商过程中涉及到的响应文件解密等工作，应按照《操作手册》规定执行。</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22、磋商小组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22.1 磋商开始后，代理机构将立即组织磋商小组进行评审。</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22.2磋商小组由采购人代表和有关技术、经济等方面的专家组成，且人员构成符合政府采购有关规定。</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22.3磋商小组独立工作，负责评审有效响应文件并确定成交候选供应商。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23、评审过程的保密与公正</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23.1评审专家应当遵守评审工作纪律，不得泄露评审情况和评审中获悉的商业秘密。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23.2在评审过程中，供应商不得以任何行为影响评审过程，否则其响应文件将被作为无效响应文件。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23.3 在评审期间，代理机构将设专门工作人员与供应商联系。</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23.4 </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代理机构和磋商小组不向未成交的供应商解释未成交原因，也不公布评审过程中的相关细节。</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24、磋商的澄清</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24.1评审期间，磋商小组要求供应商澄清、说明或者更正响应文件以电子函件形式提交但并非对每个供应商都作澄清要求。</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24.2接到磋商小组澄清要求的供应商应按磋商小组规定的时间和格式在”政府采购管理交易系统（苏采云）”中做出澄清，澄清的内容作为响应文件的补充部分。具体操作方式见《操作手册》。</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24.3 接到磋商小组澄清要求的供应商如未按规定做出澄清，其风险由供应商自行承担。</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25、对响应文件的初审</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25.1响应文件初审分为资格审查和符合性审查。</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25.1.1资格审查：依据法律法规和采购文件的规定，对响应文件中的资格证明文件进行审查。以确定供应商是否具备参加磋商的资格。</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25.1.3 未通过资格审查或符合性审查的供应商，</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代理机构将在”政府采购管理交易系统（苏采云）”中告知未通过资格审查或符合性审查的原因，评审结束后，代理机构将不再告知未通过资格审查或符合性审查的原因。</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25.4 供应商在开、评标全过程中应保持通讯畅通，并安排专人与代理机构及磋商小组联系。</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26、磋商程序及评审方法和标准</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26.1磋商程序</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26.1.1 对于通过资格性和符合性审查的供应商，磋商小组所有成员将集中与单一供应商在”政府采购管理交易系统（苏采云）”中分别进行磋商。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26.1.2 采购文件能够详细列明采购标的的技术、服务要求的，磋商结束后，磋商小组将要求所有实质性响应的供应商在规定时间内提交最后报价。</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360" w:lineRule="auto"/>
        <w:shd w:val="clear" w:color="auto" w:fill="auto"/>
        <w:rPr>
          <w:rFonts w:hint="eastAsia" w:ascii="宋体" w:hAnsi="宋体" w:cs="宋体"/>
          <w:b/>
          <w:bCs/>
          <w:i/>
          <w:iCs/>
          <w:color w:val="auto"/>
          <w:sz w:val="24"/>
          <w:szCs w:val="24"/>
          <w:highlight w:val="none"/>
        </w:rPr>
      </w:pPr>
      <w:r>
        <w:rPr>
          <w:rFonts w:hint="eastAsia" w:ascii="宋体" w:hAnsi="宋体" w:cs="宋体"/>
          <w:b/>
          <w:bCs/>
          <w:i/>
          <w:iCs/>
          <w:color w:val="auto"/>
          <w:sz w:val="24"/>
          <w:szCs w:val="24"/>
          <w:highlight w:val="none"/>
        </w:rPr>
        <w:t xml:space="preserve">26.1.3 供应商未在磋商小组规定的时间内完成最后报价的视为放弃磋商，其响应按无效响应</w:t>
      </w:r>
      <w:r>
        <w:rPr>
          <w:rFonts w:hint="eastAsia" w:ascii="宋体" w:hAnsi="宋体" w:cs="宋体"/>
          <w:b/>
          <w:bCs/>
          <w:i/>
          <w:iCs/>
          <w:color w:val="auto"/>
          <w:sz w:val="24"/>
          <w:szCs w:val="24"/>
          <w:highlight w:val="none"/>
          <w:lang w:val="en-US" w:eastAsia="zh-CN"/>
        </w:rPr>
        <w:t xml:space="preserve">文件</w:t>
      </w:r>
      <w:r>
        <w:rPr>
          <w:rFonts w:hint="eastAsia" w:ascii="宋体" w:hAnsi="宋体" w:cs="宋体"/>
          <w:b/>
          <w:bCs/>
          <w:i/>
          <w:iCs/>
          <w:color w:val="auto"/>
          <w:sz w:val="24"/>
          <w:szCs w:val="24"/>
          <w:highlight w:val="none"/>
        </w:rPr>
        <w:t xml:space="preserve">处理。最后报价须加盖电子签章。已提交响应文件的供应商，在提交最后报价之前，可以根据磋商情况退出磋商。</w:t>
      </w:r>
      <w:r/>
    </w:p>
    <w:p>
      <w:pPr>
        <w:ind w:firstLine="482"/>
        <w:spacing w:line="360" w:lineRule="auto"/>
        <w:rPr>
          <w:rFonts w:hint="eastAsia" w:ascii="宋体" w:hAnsi="宋体" w:cs="宋体"/>
          <w:b/>
          <w:bCs/>
          <w:i/>
          <w:iCs/>
          <w:color w:val="auto"/>
          <w:sz w:val="24"/>
          <w:szCs w:val="24"/>
          <w:highlight w:val="none"/>
        </w:rPr>
      </w:pPr>
      <w:r>
        <w:rPr>
          <w:rFonts w:hint="eastAsia" w:ascii="宋体" w:hAnsi="宋体"/>
          <w:b/>
          <w:bCs/>
          <w:i/>
          <w:iCs/>
          <w:color w:val="auto"/>
          <w:sz w:val="24"/>
          <w:szCs w:val="24"/>
          <w:highlight w:val="none"/>
          <w:lang w:val="en-US" w:eastAsia="zh-CN"/>
        </w:rPr>
        <w:t xml:space="preserve">26.1.4在采购内容和采购需求不变的情况下，供应商次轮报价及最后报价均不得高于首轮报价，否则作无效标处理。供应商分项报价按首轮报价与最终报价调整比例进行同比调整。</w:t>
      </w:r>
      <w:r/>
    </w:p>
    <w:p>
      <w:pPr>
        <w:ind w:firstLine="420"/>
        <w:spacing w:line="360" w:lineRule="auto"/>
        <w:shd w:val="clear" w:color="auto" w:fill="auto"/>
        <w:rPr>
          <w:rFonts w:hint="eastAsia" w:ascii="宋体" w:hAnsi="宋体" w:cs="宋体"/>
          <w:b/>
          <w:bCs/>
          <w:i/>
          <w:iCs/>
          <w:color w:val="auto"/>
          <w:sz w:val="24"/>
          <w:szCs w:val="24"/>
          <w:highlight w:val="none"/>
          <w:lang w:val="en-US" w:eastAsia="zh-CN"/>
        </w:rPr>
      </w:pPr>
      <w:r>
        <w:rPr>
          <w:rFonts w:hint="eastAsia" w:ascii="宋体" w:hAnsi="宋体" w:cs="宋体"/>
          <w:b/>
          <w:bCs/>
          <w:i/>
          <w:iCs/>
          <w:color w:val="auto"/>
          <w:sz w:val="24"/>
          <w:szCs w:val="24"/>
          <w:highlight w:val="none"/>
          <w:lang w:val="en-US" w:eastAsia="zh-CN"/>
        </w:rPr>
        <w:t xml:space="preserve">26.1.5根据财库〔2026〕2号文件，评审委员会启动异常低价投标审查的情形和具体要求，包括：</w:t>
      </w:r>
      <w:r/>
    </w:p>
    <w:p>
      <w:pPr>
        <w:ind w:firstLine="420"/>
        <w:spacing w:line="360" w:lineRule="auto"/>
        <w:shd w:val="clear" w:color="auto" w:fill="auto"/>
        <w:rPr>
          <w:rFonts w:hint="eastAsia" w:ascii="宋体" w:hAnsi="宋体" w:eastAsia="Times New Roman" w:cs="Times New Roman"/>
          <w:b/>
          <w:bCs/>
          <w:i/>
          <w:iCs/>
          <w:color w:val="auto"/>
          <w:sz w:val="24"/>
          <w:szCs w:val="24"/>
          <w:highlight w:val="none"/>
          <w:lang w:val="en-US" w:eastAsia="zh-CN"/>
        </w:rPr>
      </w:pPr>
      <w:r>
        <w:rPr>
          <w:rFonts w:hint="eastAsia" w:ascii="宋体" w:hAnsi="宋体" w:cs="宋体"/>
          <w:b/>
          <w:bCs/>
          <w:i/>
          <w:iCs/>
          <w:color w:val="auto"/>
          <w:sz w:val="24"/>
          <w:szCs w:val="24"/>
          <w:highlight w:val="none"/>
          <w:lang w:val="en-US" w:eastAsia="zh-CN"/>
        </w:rPr>
        <w:t xml:space="preserve">（一）1.投标（响应）报价低于全部通过符合性审查供应商投标（响应）报价平均值50%的，即投标（响</w:t>
      </w:r>
      <w:r>
        <w:rPr>
          <w:rFonts w:hint="eastAsia" w:ascii="宋体" w:hAnsi="宋体" w:eastAsia="Times New Roman" w:cs="Times New Roman"/>
          <w:b/>
          <w:bCs/>
          <w:i/>
          <w:iCs/>
          <w:color w:val="auto"/>
          <w:sz w:val="24"/>
          <w:szCs w:val="24"/>
          <w:highlight w:val="none"/>
          <w:lang w:val="en-US" w:eastAsia="zh-CN"/>
        </w:rPr>
        <w:t xml:space="preserve">应）报价&lt;全部通过符合性审查供应商投标（响应）报价平均值×50%；</w:t>
      </w:r>
      <w:r/>
    </w:p>
    <w:p>
      <w:pPr>
        <w:ind w:firstLine="480"/>
        <w:spacing w:line="500" w:lineRule="exact"/>
        <w:rPr>
          <w:rFonts w:hint="eastAsia" w:ascii="宋体" w:hAnsi="宋体" w:eastAsia="Times New Roman" w:cs="Times New Roman"/>
          <w:b/>
          <w:bCs/>
          <w:i/>
          <w:iCs/>
          <w:color w:val="auto"/>
          <w:sz w:val="24"/>
          <w:szCs w:val="24"/>
          <w:highlight w:val="none"/>
          <w:lang w:val="en-US" w:eastAsia="zh-CN"/>
        </w:rPr>
      </w:pPr>
      <w:r>
        <w:rPr>
          <w:rFonts w:hint="eastAsia" w:ascii="宋体" w:hAnsi="宋体" w:eastAsia="Times New Roman" w:cs="Times New Roman"/>
          <w:b/>
          <w:bCs/>
          <w:i/>
          <w:iCs/>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500" w:lineRule="exact"/>
        <w:rPr>
          <w:rFonts w:hint="eastAsia" w:ascii="宋体" w:hAnsi="宋体" w:eastAsia="Times New Roman" w:cs="Times New Roman"/>
          <w:b/>
          <w:bCs/>
          <w:i/>
          <w:iCs/>
          <w:color w:val="auto"/>
          <w:sz w:val="24"/>
          <w:szCs w:val="24"/>
          <w:highlight w:val="none"/>
          <w:lang w:val="en-US" w:eastAsia="zh-CN"/>
        </w:rPr>
      </w:pPr>
      <w:r>
        <w:rPr>
          <w:rFonts w:hint="eastAsia" w:ascii="宋体" w:hAnsi="宋体" w:eastAsia="Times New Roman" w:cs="Times New Roman"/>
          <w:b/>
          <w:bCs/>
          <w:i/>
          <w:iCs/>
          <w:color w:val="auto"/>
          <w:sz w:val="24"/>
          <w:szCs w:val="24"/>
          <w:highlight w:val="none"/>
          <w:lang w:val="en-US" w:eastAsia="zh-CN"/>
        </w:rPr>
        <w:t xml:space="preserve">3.投标（响应）报价低于采购项目最高限价45%的，即投标（响应）报价&lt;采购项目最高限价×45%；</w:t>
      </w:r>
      <w:r/>
    </w:p>
    <w:p>
      <w:pPr>
        <w:ind w:firstLine="480"/>
        <w:spacing w:line="500" w:lineRule="exact"/>
        <w:rPr>
          <w:rFonts w:hint="eastAsia" w:ascii="宋体" w:hAnsi="宋体" w:eastAsia="Times New Roman" w:cs="Times New Roman"/>
          <w:b/>
          <w:bCs/>
          <w:i/>
          <w:iCs/>
          <w:color w:val="auto"/>
          <w:sz w:val="24"/>
          <w:szCs w:val="24"/>
          <w:highlight w:val="none"/>
          <w:lang w:val="en-US" w:eastAsia="zh-CN"/>
        </w:rPr>
      </w:pPr>
      <w:r>
        <w:rPr>
          <w:rFonts w:hint="eastAsia" w:ascii="宋体" w:hAnsi="宋体" w:eastAsia="Times New Roman" w:cs="Times New Roman"/>
          <w:b/>
          <w:bCs/>
          <w:i/>
          <w:iCs/>
          <w:color w:val="auto"/>
          <w:sz w:val="24"/>
          <w:szCs w:val="24"/>
          <w:highlight w:val="none"/>
          <w:lang w:val="en-US" w:eastAsia="zh-CN"/>
        </w:rPr>
        <w:t xml:space="preserve">4.评审委员会基于专业判断，认为供应商报价过低，有可能影响产品质量或者不能诚信履约的其他情形。</w:t>
      </w:r>
      <w:r/>
    </w:p>
    <w:p>
      <w:pPr>
        <w:ind w:firstLine="480"/>
        <w:spacing w:line="500" w:lineRule="exact"/>
        <w:rPr>
          <w:rFonts w:hint="eastAsia" w:ascii="宋体" w:hAnsi="宋体" w:eastAsia="Times New Roman" w:cs="Times New Roman"/>
          <w:b/>
          <w:bCs/>
          <w:i/>
          <w:iCs/>
          <w:color w:val="auto"/>
          <w:sz w:val="24"/>
          <w:szCs w:val="24"/>
          <w:highlight w:val="none"/>
          <w:lang w:val="en-US" w:eastAsia="zh-CN"/>
        </w:rPr>
      </w:pPr>
      <w:r>
        <w:rPr>
          <w:rFonts w:hint="eastAsia" w:ascii="宋体" w:hAnsi="宋体" w:eastAsia="Times New Roman" w:cs="Times New Roman"/>
          <w:b/>
          <w:bCs/>
          <w:i/>
          <w:iCs/>
          <w:color w:val="auto"/>
          <w:sz w:val="24"/>
          <w:szCs w:val="24"/>
          <w:highlight w:val="none"/>
          <w:lang w:val="en-US" w:eastAsia="zh-CN"/>
        </w:rPr>
        <w:t xml:space="preserve">提醒：采购人可以结合具体项目实际情况，提高上述第1项至第3项中启动异常低价投标（响应）审查的数值标准，但是最高不得超过65%。相关法律法规对供应商报价有规定的，从其规定。</w:t>
      </w:r>
      <w:r/>
    </w:p>
    <w:p>
      <w:pPr>
        <w:ind w:firstLine="480"/>
        <w:spacing w:line="500" w:lineRule="exact"/>
        <w:rPr>
          <w:rFonts w:hint="eastAsia" w:ascii="宋体" w:hAnsi="宋体" w:eastAsia="Times New Roman" w:cs="Times New Roman"/>
          <w:color w:val="auto"/>
          <w:sz w:val="24"/>
          <w:szCs w:val="24"/>
          <w:highlight w:val="none"/>
          <w:lang w:val="en-US" w:eastAsia="zh-CN"/>
        </w:rPr>
      </w:pPr>
      <w:r>
        <w:rPr>
          <w:rFonts w:hint="eastAsia" w:ascii="宋体" w:hAnsi="宋体" w:eastAsia="Times New Roman" w:cs="Times New Roman"/>
          <w:color w:val="auto"/>
          <w:sz w:val="24"/>
          <w:szCs w:val="24"/>
          <w:highlight w:val="none"/>
          <w:lang w:val="en-US" w:eastAsia="zh-CN"/>
        </w:rPr>
        <w:t xml:space="preserve">（二）评审委员会启动异常低价响应审查后，属于前述第1项至第4项情形的，</w:t>
      </w:r>
      <w:r>
        <w:rPr>
          <w:rFonts w:hint="eastAsia" w:ascii="宋体" w:hAnsi="宋体" w:eastAsia="Times New Roman" w:cs="Times New Roman"/>
          <w:b/>
          <w:bCs/>
          <w:i/>
          <w:iCs/>
          <w:color w:val="auto"/>
          <w:sz w:val="24"/>
          <w:szCs w:val="24"/>
          <w:highlight w:val="none"/>
          <w:lang w:val="en-US" w:eastAsia="zh-CN"/>
        </w:rPr>
        <w:t xml:space="preserve">相关供应商在30分钟内对响应价格作出解释</w:t>
      </w:r>
      <w:r>
        <w:rPr>
          <w:rFonts w:hint="eastAsia" w:ascii="宋体" w:hAnsi="宋体" w:eastAsia="Times New Roman" w:cs="Times New Roman"/>
          <w:i/>
          <w:iCs/>
          <w:color w:val="auto"/>
          <w:sz w:val="24"/>
          <w:szCs w:val="24"/>
          <w:highlight w:val="none"/>
          <w:lang w:val="en-US" w:eastAsia="zh-CN"/>
        </w:rPr>
        <w:t xml:space="preserve">，</w:t>
      </w:r>
      <w:r>
        <w:rPr>
          <w:rFonts w:hint="eastAsia" w:ascii="宋体" w:hAnsi="宋体" w:eastAsia="Times New Roman" w:cs="Times New Roman"/>
          <w:color w:val="auto"/>
          <w:sz w:val="24"/>
          <w:szCs w:val="24"/>
          <w:highlight w:val="none"/>
          <w:lang w:val="en-US" w:eastAsia="zh-CN"/>
        </w:rPr>
        <w:t xml:space="preserve">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ind w:firstLine="480"/>
        <w:spacing w:line="500" w:lineRule="exact"/>
        <w:rPr>
          <w:rFonts w:hint="eastAsia" w:ascii="宋体" w:hAnsi="宋体" w:eastAsia="Times New Roman" w:cs="Times New Roman"/>
          <w:color w:val="auto"/>
          <w:sz w:val="24"/>
          <w:szCs w:val="24"/>
          <w:highlight w:val="none"/>
          <w:lang w:val="en-US" w:eastAsia="zh-CN"/>
        </w:rPr>
      </w:pPr>
      <w:r>
        <w:rPr>
          <w:rFonts w:hint="eastAsia" w:ascii="宋体" w:hAnsi="宋体" w:eastAsia="Times New Roman" w:cs="Times New Roman"/>
          <w:color w:val="auto"/>
          <w:sz w:val="24"/>
          <w:szCs w:val="24"/>
          <w:highlight w:val="none"/>
          <w:lang w:val="en-US" w:eastAsia="zh-CN"/>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480"/>
        <w:spacing w:line="500" w:lineRule="exact"/>
        <w:rPr>
          <w:rFonts w:hint="eastAsia" w:ascii="宋体" w:hAnsi="宋体" w:eastAsia="Times New Roman" w:cs="Times New Roman"/>
          <w:color w:val="auto"/>
          <w:sz w:val="24"/>
          <w:szCs w:val="24"/>
          <w:highlight w:val="none"/>
          <w:lang w:val="en-US" w:eastAsia="zh-CN"/>
        </w:rPr>
      </w:pPr>
      <w:r>
        <w:rPr>
          <w:rFonts w:hint="eastAsia" w:ascii="宋体" w:hAnsi="宋体" w:eastAsia="Times New Roman" w:cs="Times New Roman"/>
          <w:color w:val="auto"/>
          <w:sz w:val="24"/>
          <w:szCs w:val="24"/>
          <w:highlight w:val="none"/>
          <w:lang w:val="en-US" w:eastAsia="zh-CN"/>
        </w:rPr>
        <w:t xml:space="preserve">采购人、采购代理机构应当为评审委员会在评审现场及时获取同类项目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hint="eastAsia" w:ascii="宋体" w:hAnsi="宋体" w:eastAsia="宋体" w:cs="宋体"/>
          <w:b/>
          <w:bCs/>
          <w:i/>
          <w:iCs/>
          <w:color w:val="auto"/>
          <w:sz w:val="24"/>
          <w:szCs w:val="24"/>
          <w:highlight w:val="none"/>
          <w:u w:val="single"/>
          <w:lang w:val="en-US" w:eastAsia="zh-CN"/>
        </w:rPr>
      </w:pPr>
      <w:r>
        <w:rPr>
          <w:rFonts w:hint="eastAsia" w:ascii="宋体" w:hAnsi="宋体" w:eastAsia="Times New Roman" w:cs="Times New Roman"/>
          <w:color w:val="auto"/>
          <w:sz w:val="24"/>
          <w:szCs w:val="24"/>
          <w:highlight w:val="none"/>
          <w:lang w:val="en-US" w:eastAsia="zh-CN"/>
        </w:rPr>
        <w:t xml:space="preserve">异常低价响应审查的启动原因、审查意见和审查结果应当在评审报告中记录，并随供应商提供的相关书面说明及证明材料，以及评审委员会有关互联网浏览、查询历史一并归档。</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26.2 评审方法和标准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26.2.2评审标准</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见本采购文件第五章规定。</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27、无效响应及采购活动终止的情况</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27.1无效响应条款</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27.1.1 供应商未按照采购文件要求上传电子磋商响应文件的。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27.1.2 供应商未成功解密电子磋商响应文件的。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27.1.3 供应商不具备采购文件中规定资格要求的。</w:t>
      </w:r>
      <w:r/>
    </w:p>
    <w:p>
      <w:pPr>
        <w:ind w:firstLine="420"/>
        <w:spacing w:line="360" w:lineRule="auto"/>
        <w:shd w:val="clear" w:color="auto" w:fill="auto"/>
        <w:rPr>
          <w:rFonts w:ascii="宋体" w:hAnsi="宋体" w:cs="宋体"/>
          <w:i/>
          <w:color w:val="auto"/>
          <w:sz w:val="24"/>
          <w:szCs w:val="24"/>
          <w:highlight w:val="none"/>
          <w:u w:val="single"/>
        </w:rPr>
      </w:pPr>
      <w:r>
        <w:rPr>
          <w:rFonts w:hint="eastAsia" w:ascii="宋体" w:hAnsi="宋体" w:cs="宋体"/>
          <w:color w:val="auto"/>
          <w:sz w:val="24"/>
          <w:szCs w:val="24"/>
          <w:highlight w:val="none"/>
        </w:rPr>
        <w:t xml:space="preserve">27.1.4 未通过符合性审查的。</w:t>
      </w:r>
      <w:r/>
    </w:p>
    <w:p>
      <w:pPr>
        <w:ind w:firstLine="420"/>
        <w:spacing w:line="360" w:lineRule="auto"/>
        <w:shd w:val="clear" w:color="auto" w:fill="auto"/>
        <w:rPr>
          <w:rFonts w:ascii="宋体" w:hAnsi="宋体" w:cs="宋体"/>
          <w:i/>
          <w:color w:val="auto"/>
          <w:sz w:val="24"/>
          <w:szCs w:val="24"/>
          <w:highlight w:val="none"/>
          <w:u w:val="single"/>
        </w:rPr>
      </w:pPr>
      <w:r>
        <w:rPr>
          <w:rFonts w:hint="eastAsia" w:ascii="宋体" w:hAnsi="宋体" w:cs="宋体"/>
          <w:color w:val="auto"/>
          <w:sz w:val="24"/>
          <w:szCs w:val="24"/>
          <w:highlight w:val="none"/>
        </w:rPr>
        <w:t xml:space="preserve">27.1.5 不符合采购文件中规定的其他实质性要求和条件的（</w:t>
      </w:r>
      <w:r>
        <w:rPr>
          <w:rFonts w:hint="eastAsia" w:ascii="宋体" w:hAnsi="宋体" w:cs="宋体"/>
          <w:i/>
          <w:color w:val="auto"/>
          <w:sz w:val="24"/>
          <w:szCs w:val="24"/>
          <w:highlight w:val="none"/>
          <w:u w:val="single"/>
        </w:rPr>
        <w:t xml:space="preserve">本采购文件中斜体且有下划线部分为实质性要求和条件）。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27.1.6 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27.1.7 本项目采购产品被财政部、国家发改委、生态环境部等列入“节能产品品目清单”强制采购范围，而供应商所磋商产品不在强制采购范围内的。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27.1.8 响应文件未按照采购文件要求加盖电子签章。</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27.1.9 其他法律、法规及本采购文件规定的属无效响应的情形。</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27.2 采购活动终止的情况：</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27.2.1 因情况变化，不再符合规定的竞争性磋商采购方式适用情形的；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27.2.2 出现影响采购公正的违法、违规行为的；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27.2.3 除本磋商文件第26.1.2条第三款规定的情形外，在采购过程中符合要求的供应商或者报价未超过采购预算的供应商不足3家的。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27.2.4 因重大变故，采购任务取消的。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28、确定成交单位</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28.2 采购人应根据磋商推荐的成交候选人，按照排序由高到低的原</w:t>
      </w:r>
      <w:r>
        <w:rPr>
          <w:rFonts w:hint="eastAsia" w:ascii="宋体" w:hAnsi="宋体" w:cs="宋体"/>
          <w:color w:val="auto"/>
          <w:sz w:val="24"/>
          <w:szCs w:val="24"/>
          <w:highlight w:val="none"/>
          <w:lang w:val="en-US" w:eastAsia="zh-CN"/>
        </w:rPr>
        <w:t xml:space="preserve">则</w:t>
      </w:r>
      <w:r>
        <w:rPr>
          <w:rFonts w:hint="eastAsia" w:ascii="宋体" w:hAnsi="宋体" w:cs="宋体"/>
          <w:color w:val="auto"/>
          <w:sz w:val="24"/>
          <w:szCs w:val="24"/>
          <w:highlight w:val="none"/>
        </w:rPr>
        <w:t xml:space="preserve">确定成交供应商。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28.3 代理机构将在”江苏政府采购网”发布成交公告，公告期限为1个工作日。</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28.4 若有充分证据证明，成交供应商出现下列情况之一的，一经查实，将被取消成交资格：</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28.4.1 提供虚假材料谋取成交的；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28.4.2 向采购人、代理机构行贿或者提供其他不正当利益的；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28.4.3 恶意竞争，最终总报价明显低于其自身合理成本且又无法提供证明的；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28.4.4 属于本文件规定的无效条件，但在评审过程中又未被磋商小组发现的；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28.4.5 与采购人或者其他供应商恶意串通的；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28.4.6 采取不正当手段诋毁、排挤其他供应商的；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28.4.7 不符合法律、法规的规定的。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29、质疑与投诉</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29.1提出质疑的供应商应当是参与所质疑项目采购活动的供应商。潜在供应商依法获取其可质疑的采购文件的，可以对采购文件提出质疑。</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对项目需求部分的质疑，潜在供应商应向采购人提出，由采购人负责答复。</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29.2.1对采购文件提出质疑的，应当在获取采购文件之日或者采购文件公告期限届满之日起7个工作日内提出。</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29.2.2对采购过程提出质疑的，为各采购程序环节结束之日起7个工作日内提出。</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29.2.3对成交结果提出质疑的，为成交结果公告期限届满之日起7个工作日内提出。</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29.4质疑函必须按照《质疑函范本》及《授权委托书》要求的格式和内容进行填写。供应商如组成联合体参加磋商，则《质疑函范本》及《授权委托书》中要求签字、盖章、加盖公章之处，联合体各方均须按要求签字、盖章、加盖公章。</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29.5 代理机构及采购人只接收以纸质原件形式送达的质疑。</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采购人质疑接收人及联系方式见采购文件第一章。</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29.6代理机构收到质疑申请后，将对质疑的形式和内容进行审查，如质疑内容、格式不符合规定，代理机构将告知质疑人进行补正。</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29.7质疑人应当在法定质疑期限内进行补正并重新提交质疑函。</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29.8 以下情形的质疑不予受理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29.8.1 内容不符合《政府采购质疑和投诉办法》第十二条规定的质疑。</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29.8.2 超出政府采购法定期限的质疑。</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29.8.3 以传真、电子邮件等方式递交的非原件形式的质疑。</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29.8.4 未参加磋商活动的供应商或在磋商活动中自身权益未受到损害的供应商所提出的质疑。</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29.8.5供应商组成联合体参加磋商，联合体中任何一方或多方未按要求签字、盖章、加盖公章的质疑。</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29.11</w:t>
      </w:r>
      <w:r>
        <w:rPr>
          <w:rFonts w:hint="eastAsia" w:ascii="宋体" w:hAnsi="宋体" w:eastAsia="宋体" w:cs="宋体"/>
          <w:color w:val="auto"/>
          <w:sz w:val="24"/>
          <w:szCs w:val="24"/>
          <w:highlight w:val="none"/>
        </w:rPr>
        <w:t xml:space="preserve">质疑供应商对采购人、采购代理机构的答复不满意，或者采购人、采购代理机构未在规定时间内作出答复的，可以在答复期满后15个工作日内向同级财政部门提起投诉。</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29.12</w:t>
      </w:r>
      <w:r>
        <w:rPr>
          <w:rFonts w:hint="eastAsia" w:ascii="宋体" w:hAnsi="宋体" w:eastAsia="宋体" w:cs="宋体"/>
          <w:color w:val="auto"/>
          <w:sz w:val="24"/>
          <w:szCs w:val="24"/>
          <w:highlight w:val="none"/>
        </w:rPr>
        <w:t xml:space="preserve">供应商捏造事实、提供虚假材料或者以非法手段取得证明材料进行投诉的，由财政部门列入不良行为记录名单，禁止其1至3年内参加政府采购活动。 </w:t>
      </w:r>
      <w:r/>
    </w:p>
    <w:p>
      <w:pPr>
        <w:pStyle w:val="780"/>
        <w:rPr>
          <w:color w:val="auto"/>
          <w:sz w:val="24"/>
          <w:szCs w:val="24"/>
          <w:highlight w:val="none"/>
        </w:rPr>
      </w:pPr>
      <w:r>
        <w:rPr>
          <w:color w:val="auto"/>
          <w:sz w:val="24"/>
          <w:szCs w:val="24"/>
          <w:highlight w:val="none"/>
        </w:rPr>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30、成交通知书</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30.l 成交结果确定后，代理机构将向成交供应商发出成通知书。</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30.2 成交供应商可在”政府采购交易管理系统（苏采云）”成交通知书下载模块中自行下载成交通知书。</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31、 签订合同</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31.l成交供应商应在成交通知书发出之日起三十日内，按照采购文件确定的事项与采购人签订政府采购合同。</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31.2 采购文件、成交供应商的响应文件及磋商过程中有关澄清、承诺文件均应作为合同附件。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31.3 合同在“政府采购管理交易系统（苏采云）”中签订，签订合同后，</w:t>
      </w:r>
      <w:r>
        <w:rPr>
          <w:rFonts w:hint="eastAsia" w:ascii="宋体" w:hAnsi="宋体" w:cs="宋体"/>
          <w:i/>
          <w:iCs/>
          <w:color w:val="auto"/>
          <w:sz w:val="24"/>
          <w:szCs w:val="24"/>
          <w:highlight w:val="none"/>
          <w:u w:val="single"/>
        </w:rPr>
        <w:t xml:space="preserve">成交供应商不得将货物或服务及其他服务进行转包</w:t>
      </w:r>
      <w:r>
        <w:rPr>
          <w:rFonts w:hint="eastAsia" w:ascii="宋体" w:hAnsi="宋体" w:cs="宋体"/>
          <w:color w:val="auto"/>
          <w:sz w:val="24"/>
          <w:szCs w:val="24"/>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32、其他</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32.1 依据《政府采购促进中小企业发展管理办法》享受享受扶持政策获得政府采购合</w:t>
      </w:r>
      <w:r>
        <w:rPr>
          <w:rFonts w:hint="eastAsia" w:ascii="宋体" w:hAnsi="宋体" w:eastAsia="宋体" w:cs="宋体"/>
          <w:color w:val="auto"/>
          <w:sz w:val="24"/>
          <w:szCs w:val="24"/>
          <w:highlight w:val="none"/>
        </w:rPr>
        <w:t xml:space="preserve">同的，小微企业不得将合同分包给大中型企业，中型企业不得将合同分包给大型企业。</w:t>
      </w:r>
      <w:r/>
    </w:p>
    <w:p>
      <w:pPr>
        <w:ind w:firstLine="482"/>
        <w:spacing w:line="240" w:lineRule="auto"/>
        <w:shd w:val="clear" w:color="auto" w:fill="auto"/>
        <w:rPr>
          <w:rFonts w:hint="eastAsia" w:ascii="宋体" w:hAnsi="宋体" w:cs="宋体"/>
          <w:b/>
          <w:bCs/>
          <w:color w:val="auto"/>
          <w:sz w:val="24"/>
          <w:szCs w:val="24"/>
          <w:highlight w:val="none"/>
          <w:lang w:val="en-US" w:eastAsia="zh-CN"/>
        </w:rPr>
      </w:pPr>
      <w:r/>
      <w:bookmarkStart w:id="26" w:name="_Toc120614221"/>
      <w:r/>
      <w:bookmarkStart w:id="27" w:name="_Toc32340"/>
      <w:r/>
      <w:bookmarkStart w:id="28" w:name="_Toc479757207"/>
      <w:r/>
      <w:bookmarkStart w:id="29" w:name="_Toc20823314"/>
      <w:r/>
      <w:bookmarkStart w:id="30" w:name="_Toc16938558"/>
      <w:r/>
      <w:bookmarkStart w:id="31" w:name="_Toc26968"/>
      <w:r/>
      <w:bookmarkStart w:id="32" w:name="_Toc513029242"/>
      <w:r/>
      <w:bookmarkStart w:id="33" w:name="_Toc109304973"/>
      <w:r>
        <w:rPr>
          <w:rFonts w:hint="eastAsia" w:ascii="宋体" w:hAnsi="宋体" w:cs="宋体"/>
          <w:b/>
          <w:bCs/>
          <w:color w:val="auto"/>
          <w:sz w:val="24"/>
          <w:szCs w:val="24"/>
          <w:highlight w:val="none"/>
          <w:lang w:val="en-US" w:eastAsia="zh-CN"/>
        </w:rPr>
        <w:t xml:space="preserve">33、政府采购政策功能落实</w:t>
      </w:r>
      <w:r/>
    </w:p>
    <w:p>
      <w:pPr>
        <w:ind w:firstLine="480"/>
        <w:spacing w:line="500" w:lineRule="exact"/>
        <w:rPr>
          <w:rFonts w:hint="eastAsia" w:ascii="宋体" w:hAnsi="宋体" w:eastAsia="宋体" w:cs="宋体"/>
          <w:color w:val="auto"/>
          <w:sz w:val="24"/>
          <w:szCs w:val="24"/>
          <w:highlight w:val="none"/>
        </w:rPr>
      </w:pPr>
      <w:r/>
      <w:bookmarkStart w:id="34" w:name="EBd9bc59d5f2ed4fb8a64ee2e373d8cc72"/>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.1 政府采购促进中小企业发展，在政府采购活动中，供应商提供的货物、工程或者服务符合下列情形的，享受中小企业扶持政策：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.5 提供的产品属于信息安全产品的，供应商应当选择经国家认证的信息安全产品投标，并提供由中国信息安全认证中心按国家标准认证颁发的有效认证证书复印件。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.6 提供的产品属于政府强制采购节能产品的，供应商应当选择依据国家标准中二级能效（水效）指标认证的节能产品投标，并提供有效的节能产品认证证书复印件。</w:t>
      </w:r>
      <w:bookmarkEnd w:id="34"/>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.7提供的产品属于环境标志产品的,供应商应当选择依据相关标准的最新版本认证的环境标志产品投标,并提供有效的环境标志产品认证证书复印件。 </w:t>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.8进口产品政策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.9落实政府采购《商品包装政府采购需求标准(试行)》、《快递包装政府采购需求标准（试行）》（财办库〔2020〕123号〕、《绿色数据中心政府采购需求标准（试行）》（财库〔2023]7号）等需求标准。</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.10落实政府采购《绿色建筑和绿色建材政府采购需求标准》（财库〔2022〕35号文）和《政府采购支持绿色建材促进建筑品质提升政策项目实施指南》（财办库〔2023〕52号）文件标准。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.11 支持乡村产业振兴管理：落实《关于运用政府采购政策支持乡村产业振兴的通知》（财库〔2021〕19号）有关要求。</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auto"/>
          <w:sz w:val="24"/>
          <w:szCs w:val="24"/>
          <w:highlight w:val="none"/>
          <w:lang w:eastAsia="zh-CN"/>
        </w:rPr>
        <w:t xml:space="preserve">提高</w:t>
      </w:r>
      <w:r>
        <w:rPr>
          <w:rFonts w:hint="eastAsia" w:ascii="宋体" w:hAnsi="宋体" w:eastAsia="宋体" w:cs="宋体"/>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创新产品采购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.15 </w:t>
      </w:r>
      <w:r>
        <w:rPr>
          <w:rFonts w:hint="eastAsia" w:ascii="宋体" w:hAnsi="宋体" w:eastAsia="宋体" w:cs="宋体"/>
          <w:color w:val="auto"/>
          <w:sz w:val="24"/>
          <w:szCs w:val="24"/>
          <w:highlight w:val="none"/>
        </w:rPr>
        <w:t xml:space="preserve">网络产品、市场准入类产品采购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网络关键设备和网络安全专用产品目录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480"/>
        <w:spacing w:line="500" w:lineRule="exact"/>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lang w:val="en-US" w:eastAsia="zh-CN"/>
        </w:rPr>
        <w:t xml:space="preserve">33.16</w:t>
      </w:r>
      <w:r>
        <w:rPr>
          <w:rFonts w:hint="eastAsia" w:ascii="宋体" w:hAnsi="宋体" w:eastAsia="宋体" w:cs="宋体"/>
          <w:color w:val="auto"/>
          <w:sz w:val="24"/>
          <w:szCs w:val="24"/>
          <w:highlight w:val="none"/>
        </w:rPr>
        <w:t xml:space="preserve">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落实《关于在全省政府采购领域推行电子履约保函（保险）的通知》（苏财购〔2023〕150号）。</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26"/>
      <w:r/>
      <w:bookmarkEnd w:id="27"/>
      <w:r/>
      <w:bookmarkEnd w:id="28"/>
      <w:r/>
      <w:bookmarkEnd w:id="29"/>
      <w:r/>
      <w:bookmarkEnd w:id="30"/>
      <w:r/>
      <w:bookmarkEnd w:id="31"/>
      <w:r/>
      <w:bookmarkEnd w:id="32"/>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66"/>
        <w:rPr>
          <w:rFonts w:hint="eastAsia"/>
          <w:color w:val="auto"/>
          <w:highlight w:val="none"/>
        </w:rPr>
      </w:pPr>
      <w:r/>
      <w:bookmarkStart w:id="35" w:name="_Toc30609"/>
      <w:r>
        <w:rPr>
          <w:rFonts w:hint="eastAsia"/>
          <w:color w:val="auto"/>
          <w:highlight w:val="none"/>
        </w:rPr>
        <w:t xml:space="preserve">第三章 合同条款及格式</w:t>
      </w:r>
      <w:bookmarkEnd w:id="33"/>
      <w:r/>
      <w:bookmarkEnd w:id="35"/>
      <w:r/>
      <w:r/>
    </w:p>
    <w:p>
      <w:pPr>
        <w:ind w:firstLine="3240"/>
        <w:rPr>
          <w:rFonts w:ascii="宋体" w:hAnsi="宋体" w:eastAsia="宋体" w:cs="方正小标宋简体"/>
          <w:bCs/>
          <w:color w:val="auto"/>
          <w:sz w:val="36"/>
          <w:szCs w:val="36"/>
          <w:highlight w:val="none"/>
        </w:rPr>
      </w:pPr>
      <w:r>
        <w:rPr>
          <w:rFonts w:hint="eastAsia" w:ascii="宋体" w:hAnsi="宋体" w:eastAsia="宋体" w:cs="宋体"/>
          <w:bCs/>
          <w:color w:val="auto"/>
          <w:sz w:val="36"/>
          <w:szCs w:val="36"/>
          <w:highlight w:val="none"/>
        </w:rPr>
        <w:t xml:space="preserve">采购合同（暂定稿）</w:t>
      </w:r>
      <w:r/>
    </w:p>
    <w:p>
      <w:pPr>
        <w:pStyle w:val="1085"/>
        <w:spacing w:beforeAutospacing="1"/>
        <w:widowControl/>
        <w:rPr>
          <w:color w:val="auto"/>
          <w:highlight w:val="none"/>
        </w:rPr>
      </w:pPr>
      <w:r>
        <w:rPr>
          <w:color w:val="auto"/>
          <w:highlight w:val="none"/>
        </w:rPr>
      </w:r>
      <w:r/>
    </w:p>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（具体合同条款由采购人和供应商依据招投标文件拟定，本件仅供格式参考）</w:t>
      </w:r>
      <w:r/>
    </w:p>
    <w:p>
      <w:pPr>
        <w:ind w:firstLine="21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采购人：（以下称甲方）                       </w:t>
      </w:r>
      <w:r/>
    </w:p>
    <w:p>
      <w:pPr>
        <w:ind w:firstLine="21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住所地：</w:t>
      </w:r>
      <w:r/>
    </w:p>
    <w:p>
      <w:pPr>
        <w:ind w:firstLine="21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供应商：（以下称乙方）</w:t>
      </w:r>
      <w:r/>
    </w:p>
    <w:p>
      <w:pPr>
        <w:ind w:firstLine="21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住所地：</w:t>
      </w:r>
      <w:r/>
    </w:p>
    <w:p>
      <w:pPr>
        <w:ind w:firstLine="420"/>
        <w:jc w:val="left"/>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根据《中华人民共和国政府采购法》、《中华人民共和国民法典》等法律法规的规定，甲、乙双方按照江苏弘业国际技术工程有限公司的采购结果签订本合同。</w:t>
      </w:r>
      <w:r/>
    </w:p>
    <w:p>
      <w:pPr>
        <w:numPr>
          <w:ilvl w:val="0"/>
          <w:numId w:val="3"/>
        </w:numPr>
        <w:rPr>
          <w:rFonts w:ascii="仿宋" w:hAnsi="仿宋" w:eastAsia="宋体" w:cs="Times New Roman"/>
          <w:b/>
          <w:bCs/>
          <w:color w:val="auto"/>
          <w:szCs w:val="21"/>
          <w:highlight w:val="none"/>
        </w:rPr>
      </w:pPr>
      <w:r>
        <w:rPr>
          <w:rFonts w:hint="eastAsia" w:ascii="宋体" w:hAnsi="宋体" w:eastAsia="宋体" w:cs="宋体"/>
          <w:b/>
          <w:bCs/>
          <w:color w:val="auto"/>
          <w:szCs w:val="21"/>
          <w:highlight w:val="none"/>
        </w:rPr>
        <w:t xml:space="preserve">合同标的</w:t>
      </w:r>
      <w:r/>
    </w:p>
    <w:p>
      <w:pPr>
        <w:rPr>
          <w:rFonts w:ascii="仿宋" w:hAnsi="仿宋" w:eastAsia="宋体" w:cs="Times New Roman"/>
          <w:color w:val="auto"/>
          <w:szCs w:val="21"/>
          <w:highlight w:val="none"/>
        </w:rPr>
      </w:pPr>
      <w:r>
        <w:rPr>
          <w:rFonts w:hint="eastAsia" w:ascii="宋体" w:hAnsi="宋体" w:eastAsia="宋体" w:cs="宋体"/>
          <w:color w:val="auto"/>
          <w:szCs w:val="21"/>
          <w:highlight w:val="none"/>
        </w:rPr>
        <w:t xml:space="preserve">乙方根据甲方需求提供下列服务：</w:t>
      </w:r>
      <w:r/>
    </w:p>
    <w:tbl>
      <w:tblPr>
        <w:tblStyle w:val="776"/>
        <w:tblW w:w="95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595"/>
        <w:gridCol w:w="983"/>
        <w:gridCol w:w="973"/>
        <w:gridCol w:w="2227"/>
      </w:tblGrid>
      <w:tr>
        <w:trPr>
          <w:trHeight w:val="373"/>
        </w:trPr>
        <w:tc>
          <w:tcPr>
            <w:shd w:val="clear" w:color="auto" w:fill="auto"/>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仿宋" w:hAnsi="仿宋" w:eastAsia="宋体" w:cs="Times New Roman"/>
                <w:color w:val="auto"/>
                <w:szCs w:val="21"/>
                <w:highlight w:val="none"/>
              </w:rPr>
            </w:pPr>
            <w:r>
              <w:rPr>
                <w:rFonts w:hint="eastAsia" w:ascii="宋体" w:hAnsi="宋体" w:eastAsia="宋体" w:cs="宋体"/>
                <w:color w:val="auto"/>
                <w:szCs w:val="21"/>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4595" w:type="dxa"/>
            <w:vAlign w:val="center"/>
            <w:textDirection w:val="lrTb"/>
            <w:noWrap w:val="false"/>
          </w:tcPr>
          <w:p>
            <w:pPr>
              <w:jc w:val="center"/>
              <w:rPr>
                <w:rFonts w:ascii="仿宋" w:hAnsi="仿宋" w:eastAsia="宋体" w:cs="Times New Roman"/>
                <w:color w:val="auto"/>
                <w:szCs w:val="21"/>
                <w:highlight w:val="none"/>
              </w:rPr>
            </w:pPr>
            <w:r>
              <w:rPr>
                <w:rFonts w:hint="eastAsia" w:ascii="宋体" w:hAnsi="宋体" w:eastAsia="宋体" w:cs="宋体"/>
                <w:color w:val="auto"/>
                <w:szCs w:val="21"/>
                <w:highlight w:val="none"/>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center"/>
              <w:rPr>
                <w:rFonts w:ascii="仿宋" w:hAnsi="仿宋" w:eastAsia="宋体" w:cs="Times New Roman"/>
                <w:color w:val="auto"/>
                <w:szCs w:val="21"/>
                <w:highlight w:val="none"/>
              </w:rPr>
            </w:pPr>
            <w:r>
              <w:rPr>
                <w:rFonts w:hint="eastAsia" w:ascii="宋体" w:hAnsi="宋体" w:eastAsia="宋体" w:cs="宋体"/>
                <w:color w:val="auto"/>
                <w:szCs w:val="21"/>
                <w:highlight w:val="none"/>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rPr>
                <w:rFonts w:ascii="仿宋" w:hAnsi="仿宋" w:eastAsia="宋体" w:cs="Times New Roman"/>
                <w:color w:val="auto"/>
                <w:szCs w:val="21"/>
                <w:highlight w:val="none"/>
              </w:rPr>
            </w:pPr>
            <w:r>
              <w:rPr>
                <w:rFonts w:hint="eastAsia" w:ascii="宋体" w:hAnsi="宋体" w:eastAsia="宋体" w:cs="宋体"/>
                <w:color w:val="auto"/>
                <w:szCs w:val="21"/>
                <w:highlight w:val="none"/>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jc w:val="center"/>
              <w:rPr>
                <w:rFonts w:ascii="仿宋" w:hAnsi="仿宋" w:eastAsia="宋体" w:cs="Times New Roman"/>
                <w:color w:val="auto"/>
                <w:szCs w:val="21"/>
                <w:highlight w:val="none"/>
              </w:rPr>
            </w:pPr>
            <w:r>
              <w:rPr>
                <w:rFonts w:hint="eastAsia" w:ascii="宋体" w:hAnsi="宋体" w:eastAsia="宋体" w:cs="宋体"/>
                <w:color w:val="auto"/>
                <w:szCs w:val="21"/>
                <w:highlight w:val="none"/>
              </w:rPr>
              <w:t xml:space="preserve">金额</w:t>
            </w:r>
            <w:r>
              <w:rPr>
                <w:rFonts w:hint="eastAsia" w:ascii="仿宋" w:hAnsi="仿宋" w:eastAsia="仿宋" w:cs="仿宋"/>
                <w:color w:val="auto"/>
                <w:szCs w:val="21"/>
                <w:highlight w:val="none"/>
              </w:rPr>
              <w:t xml:space="preserve">/</w:t>
            </w:r>
            <w:r>
              <w:rPr>
                <w:rFonts w:hint="eastAsia" w:ascii="宋体" w:hAnsi="宋体" w:eastAsia="宋体" w:cs="宋体"/>
                <w:color w:val="auto"/>
                <w:szCs w:val="21"/>
                <w:highlight w:val="none"/>
              </w:rPr>
              <w:t xml:space="preserve">年</w:t>
            </w:r>
            <w:r/>
          </w:p>
        </w:tc>
      </w:tr>
      <w:tr>
        <w:trPr/>
        <w:tc>
          <w:tcPr>
            <w:shd w:val="clear" w:color="auto" w:fill="auto"/>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仿宋" w:hAnsi="仿宋" w:eastAsia="宋体" w:cs="Times New Roman"/>
                <w:color w:val="auto"/>
                <w:szCs w:val="21"/>
                <w:highlight w:val="none"/>
              </w:rPr>
            </w:pPr>
            <w:r>
              <w:rPr>
                <w:rFonts w:hint="eastAsia" w:ascii="仿宋" w:hAnsi="仿宋" w:eastAsia="仿宋" w:cs="仿宋"/>
                <w:color w:val="auto"/>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595" w:type="dxa"/>
            <w:vAlign w:val="center"/>
            <w:textDirection w:val="lrTb"/>
            <w:noWrap w:val="false"/>
          </w:tcPr>
          <w:p>
            <w:pPr>
              <w:jc w:val="center"/>
              <w:rPr>
                <w:rFonts w:hint="eastAsia" w:ascii="仿宋" w:hAnsi="仿宋" w:eastAsia="宋体" w:cs="Times New Roman"/>
                <w:color w:val="auto"/>
                <w:szCs w:val="21"/>
                <w:highlight w:val="none"/>
                <w:lang w:eastAsia="zh-CN"/>
              </w:rPr>
            </w:pPr>
            <w:r>
              <w:rPr>
                <w:rFonts w:hint="eastAsia" w:ascii="宋体" w:hAnsi="宋体" w:cs="宋体"/>
                <w:color w:val="auto"/>
                <w:szCs w:val="21"/>
                <w:highlight w:val="none"/>
                <w:lang w:eastAsia="zh-CN"/>
              </w:rPr>
              <w:t xml:space="preserve">高淳区驾驶人考试服务中心场地租赁服务</w:t>
            </w:r>
            <w:r/>
          </w:p>
        </w:tc>
        <w:tc>
          <w:tcPr>
            <w:shd w:val="clear" w:color="auto" w:fill="auto"/>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center"/>
              <w:rPr>
                <w:rFonts w:ascii="仿宋" w:hAnsi="仿宋" w:eastAsia="宋体" w:cs="Times New Roman"/>
                <w:color w:val="auto"/>
                <w:szCs w:val="21"/>
                <w:highlight w:val="none"/>
              </w:rPr>
            </w:pPr>
            <w:r>
              <w:rPr>
                <w:rFonts w:hint="eastAsia" w:ascii="仿宋" w:hAnsi="仿宋" w:eastAsia="仿宋" w:cs="仿宋"/>
                <w:color w:val="auto"/>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rPr>
                <w:rFonts w:ascii="仿宋" w:hAnsi="仿宋" w:eastAsia="宋体" w:cs="Times New Roman"/>
                <w:color w:val="auto"/>
                <w:szCs w:val="21"/>
                <w:highlight w:val="none"/>
              </w:rPr>
            </w:pPr>
            <w:r>
              <w:rPr>
                <w:rFonts w:hint="eastAsia" w:ascii="宋体" w:hAnsi="宋体" w:eastAsia="宋体" w:cs="宋体"/>
                <w:color w:val="auto"/>
                <w:szCs w:val="21"/>
                <w:highlight w:val="none"/>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2227" w:type="dxa"/>
            <w:vAlign w:val="center"/>
            <w:textDirection w:val="lrTb"/>
            <w:noWrap w:val="false"/>
          </w:tcPr>
          <w:p>
            <w:pPr>
              <w:jc w:val="center"/>
              <w:rPr>
                <w:rFonts w:ascii="仿宋" w:hAnsi="仿宋" w:eastAsia="宋体" w:cs="Times New Roman"/>
                <w:color w:val="auto"/>
                <w:szCs w:val="21"/>
                <w:highlight w:val="none"/>
              </w:rPr>
            </w:pPr>
            <w:r>
              <w:rPr>
                <w:rFonts w:ascii="仿宋" w:hAnsi="仿宋" w:eastAsia="宋体" w:cs="Times New Roman"/>
                <w:color w:val="auto"/>
                <w:szCs w:val="21"/>
                <w:highlight w:val="none"/>
              </w:rPr>
            </w:r>
            <w:r/>
          </w:p>
        </w:tc>
      </w:tr>
    </w:tbl>
    <w:p>
      <w:pPr>
        <w:rPr>
          <w:rFonts w:ascii="仿宋" w:hAnsi="仿宋" w:eastAsia="宋体" w:cs="Times New Roman"/>
          <w:b/>
          <w:bCs/>
          <w:color w:val="auto"/>
          <w:szCs w:val="21"/>
          <w:highlight w:val="none"/>
        </w:rPr>
      </w:pPr>
      <w:r>
        <w:rPr>
          <w:rFonts w:hint="eastAsia" w:ascii="宋体" w:hAnsi="宋体" w:eastAsia="宋体" w:cs="宋体"/>
          <w:color w:val="auto"/>
          <w:szCs w:val="21"/>
          <w:highlight w:val="none"/>
        </w:rPr>
        <w:t xml:space="preserve">分项报价表详见乙方响应文件。</w:t>
      </w:r>
      <w:r/>
    </w:p>
    <w:p>
      <w:pPr>
        <w:numPr>
          <w:ilvl w:val="0"/>
          <w:numId w:val="3"/>
        </w:numPr>
        <w:rPr>
          <w:rFonts w:ascii="仿宋" w:hAnsi="仿宋" w:eastAsia="宋体" w:cs="Times New Roman"/>
          <w:b/>
          <w:bCs/>
          <w:color w:val="auto"/>
          <w:szCs w:val="21"/>
          <w:highlight w:val="none"/>
        </w:rPr>
      </w:pPr>
      <w:r>
        <w:rPr>
          <w:rFonts w:hint="eastAsia" w:ascii="宋体" w:hAnsi="宋体" w:eastAsia="宋体" w:cs="宋体"/>
          <w:b/>
          <w:bCs/>
          <w:color w:val="auto"/>
          <w:szCs w:val="21"/>
          <w:highlight w:val="none"/>
        </w:rPr>
        <w:t xml:space="preserve">合同总价款</w:t>
      </w:r>
      <w:r/>
    </w:p>
    <w:p>
      <w:pPr>
        <w:rPr>
          <w:rFonts w:ascii="仿宋" w:hAnsi="仿宋" w:eastAsia="宋体" w:cs="Times New Roman"/>
          <w:color w:val="auto"/>
          <w:szCs w:val="21"/>
          <w:highlight w:val="none"/>
        </w:rPr>
      </w:pPr>
      <w:r>
        <w:rPr>
          <w:rFonts w:hint="eastAsia" w:ascii="宋体" w:hAnsi="宋体" w:eastAsia="宋体" w:cs="宋体"/>
          <w:color w:val="auto"/>
          <w:szCs w:val="21"/>
          <w:highlight w:val="none"/>
        </w:rPr>
        <w:t xml:space="preserve">本合同项下服务总价为</w:t>
      </w:r>
      <w:r>
        <w:rPr>
          <w:rFonts w:hint="eastAsia" w:ascii="宋体" w:hAnsi="宋体" w:eastAsia="宋体" w:cs="宋体"/>
          <w:color w:val="auto"/>
          <w:szCs w:val="21"/>
          <w:highlight w:val="none"/>
          <w:u w:val="single"/>
        </w:rPr>
        <w:t xml:space="preserve">（大写）</w:t>
      </w:r>
      <w:r>
        <w:rPr>
          <w:rFonts w:hint="eastAsia" w:ascii="宋体" w:hAnsi="宋体" w:eastAsia="宋体" w:cs="宋体"/>
          <w:color w:val="auto"/>
          <w:szCs w:val="21"/>
          <w:highlight w:val="none"/>
        </w:rPr>
        <w:t xml:space="preserve">人民币，分项价款在</w:t>
      </w:r>
      <w:r>
        <w:rPr>
          <w:rFonts w:hint="eastAsia" w:ascii="仿宋" w:hAnsi="仿宋" w:eastAsia="仿宋" w:cs="仿宋"/>
          <w:color w:val="auto"/>
          <w:szCs w:val="21"/>
          <w:highlight w:val="none"/>
        </w:rPr>
        <w:t xml:space="preserve">“</w:t>
      </w:r>
      <w:r>
        <w:rPr>
          <w:rFonts w:hint="eastAsia" w:ascii="宋体" w:hAnsi="宋体" w:eastAsia="宋体" w:cs="宋体"/>
          <w:color w:val="auto"/>
          <w:szCs w:val="21"/>
          <w:highlight w:val="none"/>
        </w:rPr>
        <w:t xml:space="preserve">投标报价表</w:t>
      </w:r>
      <w:r>
        <w:rPr>
          <w:rFonts w:hint="eastAsia" w:ascii="仿宋" w:hAnsi="仿宋" w:eastAsia="仿宋" w:cs="仿宋"/>
          <w:color w:val="auto"/>
          <w:szCs w:val="21"/>
          <w:highlight w:val="none"/>
        </w:rPr>
        <w:t xml:space="preserve">”</w:t>
      </w:r>
      <w:r>
        <w:rPr>
          <w:rFonts w:hint="eastAsia" w:ascii="宋体" w:hAnsi="宋体" w:eastAsia="宋体" w:cs="宋体"/>
          <w:color w:val="auto"/>
          <w:szCs w:val="21"/>
          <w:highlight w:val="none"/>
        </w:rPr>
        <w:t xml:space="preserve">中有明确规定。 </w:t>
      </w:r>
      <w:r/>
    </w:p>
    <w:p>
      <w:pPr>
        <w:numPr>
          <w:ilvl w:val="0"/>
          <w:numId w:val="4"/>
        </w:numPr>
        <w:spacing w:line="240" w:lineRule="atLeas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本合同总价款是完成本项目所发生的所有含税费用、支付给员工的工资和国家强制缴纳的各种社会保障资金</w:t>
      </w:r>
      <w:r>
        <w:rPr>
          <w:rFonts w:hint="eastAsia" w:ascii="宋体" w:hAnsi="宋体" w:eastAsia="宋体" w:cs="宋体"/>
          <w:bCs/>
          <w:color w:val="auto"/>
          <w:szCs w:val="21"/>
          <w:highlight w:val="none"/>
        </w:rPr>
        <w:t xml:space="preserve">，以</w:t>
      </w:r>
      <w:r>
        <w:rPr>
          <w:rFonts w:hint="eastAsia" w:ascii="宋体" w:hAnsi="宋体" w:eastAsia="宋体" w:cs="宋体"/>
          <w:color w:val="auto"/>
          <w:szCs w:val="21"/>
          <w:highlight w:val="none"/>
        </w:rPr>
        <w:t xml:space="preserve">及投标人认为需要的其他费用等。</w:t>
      </w:r>
      <w:r/>
    </w:p>
    <w:p>
      <w:pPr>
        <w:spacing w:line="240" w:lineRule="atLeast"/>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仿宋" w:hAnsi="仿宋" w:eastAsia="宋体" w:cs="Times New Roman"/>
          <w:color w:val="auto"/>
          <w:szCs w:val="21"/>
          <w:highlight w:val="none"/>
        </w:rPr>
      </w:pPr>
      <w:r>
        <w:rPr>
          <w:rFonts w:hint="eastAsia" w:ascii="宋体" w:hAnsi="宋体" w:eastAsia="宋体" w:cs="宋体"/>
          <w:b/>
          <w:bCs/>
          <w:color w:val="auto"/>
          <w:szCs w:val="21"/>
          <w:highlight w:val="none"/>
        </w:rPr>
        <w:t xml:space="preserve">第三条组成本合同的有关文件</w:t>
      </w:r>
      <w:r/>
    </w:p>
    <w:p>
      <w:pPr>
        <w:rPr>
          <w:rFonts w:ascii="仿宋" w:hAnsi="仿宋" w:eastAsia="宋体" w:cs="Times New Roman"/>
          <w:color w:val="auto"/>
          <w:szCs w:val="21"/>
          <w:highlight w:val="none"/>
        </w:rPr>
      </w:pPr>
      <w:r>
        <w:rPr>
          <w:rFonts w:hint="eastAsia" w:ascii="宋体" w:hAnsi="宋体" w:eastAsia="宋体" w:cs="宋体"/>
          <w:color w:val="auto"/>
          <w:szCs w:val="21"/>
          <w:highlight w:val="none"/>
        </w:rPr>
        <w:t xml:space="preserve">下列关于南京市政府采购（项目编号）的采购文件、响应文件或与本次采购活动方式相适应的文件及有关附件是本合同不可分割的组成部分，与本合同具有同等法律效力，这些文件包括但不限于：</w:t>
      </w:r>
      <w:r/>
    </w:p>
    <w:p>
      <w:pPr>
        <w:rPr>
          <w:rFonts w:ascii="仿宋" w:hAnsi="仿宋" w:eastAsia="宋体" w:cs="Times New Roman"/>
          <w:color w:val="auto"/>
          <w:szCs w:val="21"/>
          <w:highlight w:val="none"/>
        </w:rPr>
      </w:pPr>
      <w:r>
        <w:rPr>
          <w:rFonts w:hint="eastAsia" w:ascii="宋体" w:hAnsi="宋体" w:eastAsia="宋体" w:cs="宋体"/>
          <w:color w:val="auto"/>
          <w:szCs w:val="21"/>
          <w:highlight w:val="none"/>
        </w:rPr>
        <w:t xml:space="preserve">（</w:t>
      </w:r>
      <w:r>
        <w:rPr>
          <w:rFonts w:hint="eastAsia" w:ascii="仿宋" w:hAnsi="仿宋" w:eastAsia="宋体" w:cs="Times New Roman"/>
          <w:color w:val="auto"/>
          <w:szCs w:val="21"/>
          <w:highlight w:val="none"/>
        </w:rPr>
        <w:t xml:space="preserve">1</w:t>
      </w:r>
      <w:r>
        <w:rPr>
          <w:rFonts w:hint="eastAsia" w:ascii="宋体" w:hAnsi="宋体" w:eastAsia="宋体" w:cs="宋体"/>
          <w:color w:val="auto"/>
          <w:szCs w:val="21"/>
          <w:highlight w:val="none"/>
        </w:rPr>
        <w:t xml:space="preserve">）乙方提供的响应文件和报价表； </w:t>
      </w:r>
      <w:r/>
    </w:p>
    <w:p>
      <w:pPr>
        <w:rPr>
          <w:rFonts w:ascii="仿宋" w:hAnsi="仿宋" w:eastAsia="宋体" w:cs="Times New Roman"/>
          <w:color w:val="auto"/>
          <w:szCs w:val="21"/>
          <w:highlight w:val="none"/>
        </w:rPr>
      </w:pPr>
      <w:r>
        <w:rPr>
          <w:rFonts w:hint="eastAsia" w:ascii="宋体" w:hAnsi="宋体" w:eastAsia="宋体" w:cs="宋体"/>
          <w:color w:val="auto"/>
          <w:szCs w:val="21"/>
          <w:highlight w:val="none"/>
        </w:rPr>
        <w:t xml:space="preserve">（</w:t>
      </w:r>
      <w:r>
        <w:rPr>
          <w:rFonts w:hint="eastAsia" w:ascii="仿宋" w:hAnsi="仿宋" w:eastAsia="仿宋" w:cs="仿宋"/>
          <w:color w:val="auto"/>
          <w:szCs w:val="21"/>
          <w:highlight w:val="none"/>
        </w:rPr>
        <w:t xml:space="preserve">2</w:t>
      </w:r>
      <w:r>
        <w:rPr>
          <w:rFonts w:hint="eastAsia" w:ascii="宋体" w:hAnsi="宋体" w:eastAsia="宋体" w:cs="宋体"/>
          <w:color w:val="auto"/>
          <w:szCs w:val="21"/>
          <w:highlight w:val="none"/>
        </w:rPr>
        <w:t xml:space="preserve">）投标承诺</w:t>
      </w:r>
      <w:r>
        <w:rPr>
          <w:rFonts w:hint="eastAsia" w:ascii="仿宋" w:hAnsi="仿宋" w:eastAsia="宋体" w:cs="Times New Roman"/>
          <w:color w:val="auto"/>
          <w:szCs w:val="21"/>
          <w:highlight w:val="none"/>
        </w:rPr>
        <w:t xml:space="preserve">/</w:t>
      </w:r>
      <w:r>
        <w:rPr>
          <w:rFonts w:hint="eastAsia" w:ascii="宋体" w:hAnsi="宋体" w:eastAsia="宋体" w:cs="宋体"/>
          <w:color w:val="auto"/>
          <w:szCs w:val="21"/>
          <w:highlight w:val="none"/>
        </w:rPr>
        <w:t xml:space="preserve">服务承诺； </w:t>
      </w:r>
      <w:r/>
    </w:p>
    <w:p>
      <w:pPr>
        <w:rPr>
          <w:rFonts w:ascii="仿宋" w:hAnsi="仿宋" w:eastAsia="宋体" w:cs="Times New Roman"/>
          <w:color w:val="auto"/>
          <w:szCs w:val="21"/>
          <w:highlight w:val="none"/>
        </w:rPr>
      </w:pPr>
      <w:r>
        <w:rPr>
          <w:rFonts w:hint="eastAsia" w:ascii="宋体" w:hAnsi="宋体" w:eastAsia="宋体" w:cs="宋体"/>
          <w:color w:val="auto"/>
          <w:szCs w:val="21"/>
          <w:highlight w:val="none"/>
        </w:rPr>
        <w:t xml:space="preserve">（</w:t>
      </w:r>
      <w:r>
        <w:rPr>
          <w:rFonts w:hint="eastAsia" w:ascii="仿宋" w:hAnsi="仿宋" w:eastAsia="仿宋" w:cs="仿宋"/>
          <w:color w:val="auto"/>
          <w:szCs w:val="21"/>
          <w:highlight w:val="none"/>
        </w:rPr>
        <w:t xml:space="preserve">3</w:t>
      </w:r>
      <w:r>
        <w:rPr>
          <w:rFonts w:hint="eastAsia" w:ascii="宋体" w:hAnsi="宋体" w:eastAsia="宋体" w:cs="宋体"/>
          <w:color w:val="auto"/>
          <w:szCs w:val="21"/>
          <w:highlight w:val="none"/>
        </w:rPr>
        <w:t xml:space="preserve">）成交通知书；</w:t>
      </w:r>
      <w:r/>
    </w:p>
    <w:p>
      <w:pPr>
        <w:rPr>
          <w:rFonts w:ascii="仿宋" w:hAnsi="仿宋" w:eastAsia="宋体" w:cs="Times New Roman"/>
          <w:color w:val="auto"/>
          <w:szCs w:val="21"/>
          <w:highlight w:val="none"/>
        </w:rPr>
      </w:pPr>
      <w:r>
        <w:rPr>
          <w:rFonts w:hint="eastAsia" w:ascii="宋体" w:hAnsi="宋体" w:eastAsia="宋体" w:cs="宋体"/>
          <w:color w:val="auto"/>
          <w:szCs w:val="21"/>
          <w:highlight w:val="none"/>
        </w:rPr>
        <w:t xml:space="preserve">（</w:t>
      </w:r>
      <w:r>
        <w:rPr>
          <w:rFonts w:hint="eastAsia" w:ascii="仿宋" w:hAnsi="仿宋" w:eastAsia="仿宋" w:cs="仿宋"/>
          <w:color w:val="auto"/>
          <w:szCs w:val="21"/>
          <w:highlight w:val="none"/>
        </w:rPr>
        <w:t xml:space="preserve">4</w:t>
      </w:r>
      <w:r>
        <w:rPr>
          <w:rFonts w:hint="eastAsia" w:ascii="宋体" w:hAnsi="宋体" w:eastAsia="宋体" w:cs="宋体"/>
          <w:color w:val="auto"/>
          <w:szCs w:val="21"/>
          <w:highlight w:val="none"/>
        </w:rPr>
        <w:t xml:space="preserve">）甲乙双方商定的其他文件等。</w:t>
      </w:r>
      <w:r/>
    </w:p>
    <w:p>
      <w:pPr>
        <w:rPr>
          <w:rFonts w:ascii="仿宋" w:hAnsi="仿宋" w:eastAsia="宋体" w:cs="Times New Roman"/>
          <w:b/>
          <w:bCs/>
          <w:color w:val="auto"/>
          <w:szCs w:val="21"/>
          <w:highlight w:val="none"/>
        </w:rPr>
      </w:pPr>
      <w:r>
        <w:rPr>
          <w:rFonts w:hint="eastAsia" w:ascii="宋体" w:hAnsi="宋体" w:eastAsia="宋体" w:cs="宋体"/>
          <w:b/>
          <w:bCs/>
          <w:color w:val="auto"/>
          <w:szCs w:val="21"/>
          <w:highlight w:val="none"/>
        </w:rPr>
        <w:t xml:space="preserve">第四条履行合同期限、地点</w:t>
      </w:r>
      <w:r/>
    </w:p>
    <w:p>
      <w:pPr>
        <w:rPr>
          <w:rFonts w:ascii="仿宋" w:hAnsi="仿宋" w:eastAsia="宋体" w:cs="Times New Roman"/>
          <w:color w:val="auto"/>
          <w:szCs w:val="21"/>
          <w:highlight w:val="none"/>
        </w:rPr>
      </w:pPr>
      <w:r>
        <w:rPr>
          <w:rFonts w:hint="eastAsia" w:ascii="仿宋" w:hAnsi="仿宋" w:eastAsia="宋体" w:cs="Times New Roman"/>
          <w:color w:val="auto"/>
          <w:szCs w:val="21"/>
          <w:highlight w:val="none"/>
        </w:rPr>
        <w:t xml:space="preserve">1.</w:t>
      </w:r>
      <w:r>
        <w:rPr>
          <w:rFonts w:hint="eastAsia" w:ascii="宋体" w:hAnsi="宋体" w:eastAsia="宋体" w:cs="宋体"/>
          <w:color w:val="auto"/>
          <w:szCs w:val="21"/>
          <w:highlight w:val="none"/>
        </w:rPr>
        <w:t xml:space="preserve">履行合同期限： </w:t>
      </w:r>
      <w:r/>
    </w:p>
    <w:p>
      <w:pPr>
        <w:rPr>
          <w:rFonts w:ascii="仿宋" w:hAnsi="仿宋" w:eastAsia="宋体" w:cs="Times New Roman"/>
          <w:color w:val="auto"/>
          <w:szCs w:val="21"/>
          <w:highlight w:val="none"/>
        </w:rPr>
      </w:pPr>
      <w:r>
        <w:rPr>
          <w:rFonts w:hint="eastAsia" w:ascii="仿宋" w:hAnsi="仿宋" w:eastAsia="宋体" w:cs="Times New Roman"/>
          <w:color w:val="auto"/>
          <w:szCs w:val="21"/>
          <w:highlight w:val="none"/>
        </w:rPr>
        <w:t xml:space="preserve">2.</w:t>
      </w:r>
      <w:r>
        <w:rPr>
          <w:rFonts w:hint="eastAsia" w:ascii="宋体" w:hAnsi="宋体" w:eastAsia="宋体" w:cs="宋体"/>
          <w:color w:val="auto"/>
          <w:szCs w:val="21"/>
          <w:highlight w:val="none"/>
        </w:rPr>
        <w:t xml:space="preserve">履行合同地点：</w:t>
      </w:r>
      <w:r/>
    </w:p>
    <w:p>
      <w:pPr>
        <w:rPr>
          <w:rFonts w:ascii="仿宋" w:hAnsi="仿宋" w:eastAsia="宋体" w:cs="Times New Roman"/>
          <w:b/>
          <w:bCs/>
          <w:color w:val="auto"/>
          <w:szCs w:val="21"/>
          <w:highlight w:val="none"/>
        </w:rPr>
      </w:pPr>
      <w:r>
        <w:rPr>
          <w:rFonts w:hint="eastAsia" w:ascii="宋体" w:hAnsi="宋体" w:eastAsia="宋体" w:cs="宋体"/>
          <w:b/>
          <w:bCs/>
          <w:color w:val="auto"/>
          <w:szCs w:val="21"/>
          <w:highlight w:val="none"/>
        </w:rPr>
        <w:t xml:space="preserve">第五条权利保证</w:t>
      </w:r>
      <w:r/>
    </w:p>
    <w:p>
      <w:pPr>
        <w:rPr>
          <w:rFonts w:ascii="Times New Roman" w:hAnsi="Times New Roman" w:eastAsia="宋体" w:cs="Times New Roman"/>
          <w:color w:val="auto"/>
          <w:szCs w:val="21"/>
          <w:highlight w:val="none"/>
        </w:rPr>
      </w:pPr>
      <w:r>
        <w:rPr>
          <w:rFonts w:hint="eastAsia" w:ascii="宋体" w:hAnsi="宋体" w:eastAsia="宋体" w:cs="宋体"/>
          <w:color w:val="auto"/>
          <w:szCs w:val="21"/>
          <w:highlight w:val="none"/>
        </w:rPr>
        <w:t xml:space="preserve">乙方应保证向甲方提供的服务不受第三方提出侵犯其专利权、版权、商标权或其他权利的起诉。一旦出现侵权，乙方应承担全部责任。</w:t>
      </w:r>
      <w:r/>
    </w:p>
    <w:p>
      <w:pPr>
        <w:rPr>
          <w:rFonts w:ascii="仿宋" w:hAnsi="仿宋" w:eastAsia="宋体" w:cs="Times New Roman"/>
          <w:b/>
          <w:bCs/>
          <w:color w:val="auto"/>
          <w:szCs w:val="21"/>
          <w:highlight w:val="none"/>
        </w:rPr>
      </w:pPr>
      <w:r>
        <w:rPr>
          <w:rFonts w:hint="eastAsia" w:ascii="宋体" w:hAnsi="宋体" w:eastAsia="宋体" w:cs="宋体"/>
          <w:b/>
          <w:bCs/>
          <w:color w:val="auto"/>
          <w:szCs w:val="21"/>
          <w:highlight w:val="none"/>
        </w:rPr>
        <w:t xml:space="preserve">第六条服务质量保证</w:t>
      </w:r>
      <w:r/>
    </w:p>
    <w:p>
      <w:pPr>
        <w:rPr>
          <w:rFonts w:ascii="仿宋" w:hAnsi="仿宋" w:eastAsia="宋体" w:cs="Times New Roman"/>
          <w:color w:val="auto"/>
          <w:szCs w:val="21"/>
          <w:highlight w:val="none"/>
        </w:rPr>
      </w:pPr>
      <w:r>
        <w:rPr>
          <w:rFonts w:hint="eastAsia" w:ascii="仿宋" w:hAnsi="仿宋" w:eastAsia="宋体" w:cs="Times New Roman"/>
          <w:color w:val="auto"/>
          <w:szCs w:val="21"/>
          <w:highlight w:val="none"/>
        </w:rPr>
        <w:t xml:space="preserve">1.</w:t>
      </w:r>
      <w:r>
        <w:rPr>
          <w:rFonts w:hint="eastAsia" w:ascii="宋体" w:hAnsi="宋体" w:eastAsia="宋体" w:cs="宋体"/>
          <w:color w:val="auto"/>
          <w:szCs w:val="21"/>
          <w:highlight w:val="none"/>
        </w:rPr>
        <w:t xml:space="preserve">乙方提供的服务质量应当符合采购文件的约定，以及乙方的承诺。 </w:t>
      </w:r>
      <w:r/>
    </w:p>
    <w:p>
      <w:pPr>
        <w:rPr>
          <w:rFonts w:ascii="仿宋" w:hAnsi="仿宋" w:eastAsia="宋体" w:cs="Times New Roman"/>
          <w:color w:val="auto"/>
          <w:szCs w:val="21"/>
          <w:highlight w:val="none"/>
        </w:rPr>
      </w:pPr>
      <w:r>
        <w:rPr>
          <w:rFonts w:hint="eastAsia" w:ascii="仿宋" w:hAnsi="仿宋" w:eastAsia="宋体" w:cs="Times New Roman"/>
          <w:color w:val="auto"/>
          <w:szCs w:val="21"/>
          <w:highlight w:val="none"/>
        </w:rPr>
        <w:t xml:space="preserve">2.</w:t>
      </w:r>
      <w:r>
        <w:rPr>
          <w:rFonts w:hint="eastAsia" w:ascii="宋体" w:hAnsi="宋体" w:eastAsia="宋体" w:cs="宋体"/>
          <w:color w:val="auto"/>
          <w:szCs w:val="21"/>
          <w:highlight w:val="none"/>
        </w:rPr>
        <w:t xml:space="preserve">除特别说明外，合同履行期间。乙方提供免费咨询服务。</w:t>
      </w:r>
      <w:r/>
    </w:p>
    <w:p>
      <w:pPr>
        <w:rPr>
          <w:rFonts w:ascii="仿宋" w:hAnsi="仿宋" w:eastAsia="宋体" w:cs="Times New Roman"/>
          <w:color w:val="auto"/>
          <w:szCs w:val="21"/>
          <w:highlight w:val="none"/>
        </w:rPr>
      </w:pPr>
      <w:r>
        <w:rPr>
          <w:rFonts w:hint="eastAsia" w:ascii="仿宋" w:hAnsi="仿宋" w:eastAsia="仿宋" w:cs="仿宋"/>
          <w:color w:val="auto"/>
          <w:szCs w:val="21"/>
          <w:highlight w:val="none"/>
        </w:rPr>
        <w:t xml:space="preserve">3.</w:t>
      </w:r>
      <w:r>
        <w:rPr>
          <w:rFonts w:hint="eastAsia" w:ascii="宋体" w:hAnsi="宋体" w:eastAsia="宋体" w:cs="宋体"/>
          <w:color w:val="auto"/>
          <w:szCs w:val="21"/>
          <w:highlight w:val="none"/>
        </w:rPr>
        <w:t xml:space="preserve">乙方所提供的服务的规格应与采购文件规定的技术规格及所附的“商务</w:t>
      </w:r>
      <w:r>
        <w:rPr>
          <w:rFonts w:hint="eastAsia" w:ascii="仿宋" w:hAnsi="仿宋" w:eastAsia="仿宋" w:cs="仿宋"/>
          <w:color w:val="auto"/>
          <w:szCs w:val="21"/>
          <w:highlight w:val="none"/>
        </w:rPr>
        <w:t xml:space="preserve">/</w:t>
      </w:r>
      <w:r>
        <w:rPr>
          <w:rFonts w:hint="eastAsia" w:ascii="宋体" w:hAnsi="宋体" w:eastAsia="宋体" w:cs="宋体"/>
          <w:color w:val="auto"/>
          <w:szCs w:val="21"/>
          <w:highlight w:val="none"/>
        </w:rPr>
        <w:t xml:space="preserve">技术条款偏离表”相一致；若技术性能无特殊说明，则按国家有关部门最新颁布的标准及规范为准。</w:t>
      </w:r>
      <w:r/>
    </w:p>
    <w:p>
      <w:pPr>
        <w:rPr>
          <w:rFonts w:ascii="仿宋" w:hAnsi="仿宋" w:eastAsia="宋体" w:cs="Times New Roman"/>
          <w:color w:val="auto"/>
          <w:szCs w:val="21"/>
          <w:highlight w:val="none"/>
        </w:rPr>
      </w:pPr>
      <w:r>
        <w:rPr>
          <w:rFonts w:hint="eastAsia" w:ascii="仿宋" w:hAnsi="仿宋" w:eastAsia="仿宋" w:cs="仿宋"/>
          <w:color w:val="auto"/>
          <w:szCs w:val="21"/>
          <w:highlight w:val="none"/>
        </w:rPr>
        <w:t xml:space="preserve">4.</w:t>
      </w:r>
      <w:r>
        <w:rPr>
          <w:rFonts w:hint="eastAsia" w:ascii="宋体" w:hAnsi="宋体" w:eastAsia="宋体" w:cs="宋体"/>
          <w:color w:val="auto"/>
          <w:szCs w:val="21"/>
          <w:highlight w:val="none"/>
        </w:rPr>
        <w:t xml:space="preserve">中标供应商不得以任何方式要求考生进行有偿模拟训练。</w:t>
      </w:r>
      <w:r/>
    </w:p>
    <w:p>
      <w:pPr>
        <w:pStyle w:val="1087"/>
        <w:ind w:firstLine="0"/>
        <w:widowControl/>
        <w:rPr>
          <w:rFonts w:ascii="仿宋" w:hAnsi="仿宋"/>
          <w:color w:val="auto"/>
          <w:highlight w:val="none"/>
        </w:rPr>
      </w:pPr>
      <w:r>
        <w:rPr>
          <w:rFonts w:hint="eastAsia" w:ascii="仿宋" w:hAnsi="仿宋" w:eastAsia="仿宋" w:cs="仿宋"/>
          <w:color w:val="auto"/>
          <w:highlight w:val="none"/>
        </w:rPr>
        <w:t xml:space="preserve">5.</w:t>
      </w:r>
      <w:r>
        <w:rPr>
          <w:rFonts w:hint="eastAsia" w:ascii="宋体" w:hAnsi="宋体" w:cs="宋体"/>
          <w:color w:val="auto"/>
          <w:highlight w:val="none"/>
        </w:rPr>
        <w:t xml:space="preserve">中标供应商不得串通“黄牛”等非法中介以任何方式干涉考试。</w:t>
      </w:r>
      <w:r/>
    </w:p>
    <w:p>
      <w:pPr>
        <w:pStyle w:val="1087"/>
        <w:ind w:firstLine="0"/>
        <w:widowControl/>
        <w:rPr>
          <w:rFonts w:ascii="仿宋" w:hAnsi="仿宋"/>
          <w:color w:val="auto"/>
          <w:highlight w:val="none"/>
        </w:rPr>
      </w:pPr>
      <w:r>
        <w:rPr>
          <w:rFonts w:hint="eastAsia" w:ascii="仿宋" w:hAnsi="仿宋" w:eastAsia="仿宋" w:cs="仿宋"/>
          <w:color w:val="auto"/>
          <w:highlight w:val="none"/>
        </w:rPr>
        <w:t xml:space="preserve">6.</w:t>
      </w:r>
      <w:r>
        <w:rPr>
          <w:rFonts w:hint="eastAsia" w:ascii="宋体" w:hAnsi="宋体" w:cs="宋体"/>
          <w:color w:val="auto"/>
          <w:highlight w:val="none"/>
        </w:rPr>
        <w:t xml:space="preserve">中标供应商负责考试车辆维修、保险理赔、保养、充电、加油等服务，确保不影响考试进度，考试车辆不得用于与考试无关的任何事项。</w:t>
      </w:r>
      <w:r/>
    </w:p>
    <w:p>
      <w:pPr>
        <w:pStyle w:val="1087"/>
        <w:ind w:firstLine="0"/>
        <w:widowControl/>
        <w:rPr>
          <w:rFonts w:ascii="仿宋" w:hAnsi="仿宋"/>
          <w:color w:val="auto"/>
          <w:highlight w:val="none"/>
        </w:rPr>
      </w:pPr>
      <w:r>
        <w:rPr>
          <w:rFonts w:hint="eastAsia" w:ascii="仿宋" w:hAnsi="仿宋" w:eastAsia="仿宋" w:cs="仿宋"/>
          <w:color w:val="auto"/>
          <w:highlight w:val="none"/>
        </w:rPr>
        <w:t xml:space="preserve">7.</w:t>
      </w:r>
      <w:r>
        <w:rPr>
          <w:rFonts w:hint="eastAsia" w:ascii="宋体" w:hAnsi="宋体" w:cs="宋体"/>
          <w:color w:val="auto"/>
          <w:highlight w:val="none"/>
        </w:rPr>
        <w:t xml:space="preserve">中标供应商为本项目配备的所有人员应接受甲方的工作管理，工作期间应保证统一着装，仪容仪表干净整洁，不得出现脱管、失控等状况。</w:t>
      </w:r>
      <w:r/>
    </w:p>
    <w:p>
      <w:pPr>
        <w:pStyle w:val="1087"/>
        <w:ind w:firstLine="0"/>
        <w:widowControl/>
        <w:rPr>
          <w:rFonts w:ascii="仿宋" w:hAnsi="仿宋"/>
          <w:color w:val="auto"/>
          <w:highlight w:val="none"/>
        </w:rPr>
      </w:pPr>
      <w:r>
        <w:rPr>
          <w:rFonts w:hint="eastAsia" w:ascii="仿宋" w:hAnsi="仿宋" w:eastAsia="仿宋" w:cs="仿宋"/>
          <w:color w:val="auto"/>
          <w:highlight w:val="none"/>
        </w:rPr>
        <w:t xml:space="preserve">8.</w:t>
      </w:r>
      <w:r>
        <w:rPr>
          <w:rFonts w:hint="eastAsia" w:ascii="宋体" w:hAnsi="宋体" w:cs="宋体"/>
          <w:color w:val="auto"/>
          <w:highlight w:val="none"/>
        </w:rPr>
        <w:t xml:space="preserve">因中标供应商的原因造成的信访、投诉等问题由中标供应商负责处理，不得推诿、扯皮。</w:t>
      </w:r>
      <w:r/>
    </w:p>
    <w:p>
      <w:pPr>
        <w:pStyle w:val="779"/>
        <w:widowControl/>
        <w:rPr>
          <w:rFonts w:ascii="仿宋" w:hAnsi="仿宋"/>
          <w:color w:val="auto"/>
          <w:highlight w:val="none"/>
        </w:rPr>
      </w:pPr>
      <w:r>
        <w:rPr>
          <w:rFonts w:hint="eastAsia" w:ascii="仿宋" w:hAnsi="仿宋" w:eastAsia="仿宋" w:cs="仿宋"/>
          <w:color w:val="auto"/>
          <w:highlight w:val="none"/>
        </w:rPr>
        <w:t xml:space="preserve">9.</w:t>
      </w:r>
      <w:r>
        <w:rPr>
          <w:rFonts w:hint="eastAsia" w:ascii="宋体" w:hAnsi="宋体" w:cs="宋体"/>
          <w:color w:val="auto"/>
          <w:highlight w:val="none"/>
        </w:rPr>
        <w:t xml:space="preserve">如遇考试高峰，乙方务必保障人员运输服务妥善到位。</w:t>
      </w:r>
      <w:r/>
    </w:p>
    <w:p>
      <w:pPr>
        <w:pStyle w:val="779"/>
        <w:widowControl/>
        <w:rPr>
          <w:rFonts w:ascii="仿宋" w:hAnsi="仿宋"/>
          <w:color w:val="auto"/>
          <w:highlight w:val="none"/>
        </w:rPr>
      </w:pPr>
      <w:r>
        <w:rPr>
          <w:rFonts w:hint="eastAsia" w:ascii="仿宋" w:hAnsi="仿宋" w:eastAsia="仿宋" w:cs="仿宋"/>
          <w:color w:val="auto"/>
          <w:highlight w:val="none"/>
        </w:rPr>
        <w:t xml:space="preserve">10.</w:t>
      </w:r>
      <w:r>
        <w:rPr>
          <w:rFonts w:hint="eastAsia" w:ascii="宋体" w:hAnsi="宋体" w:cs="宋体"/>
          <w:color w:val="auto"/>
          <w:highlight w:val="none"/>
        </w:rPr>
        <w:t xml:space="preserve">乙方应确保考试中心所有设备运行稳定、如遇故障破损等情况，务必第一时间处置到位。</w:t>
      </w:r>
      <w:r/>
    </w:p>
    <w:p>
      <w:pPr>
        <w:rPr>
          <w:rFonts w:ascii="宋体" w:hAnsi="Times New Roman" w:eastAsia="宋体" w:cs="Times New Roman"/>
          <w:b/>
          <w:bCs/>
          <w:color w:val="auto"/>
          <w:szCs w:val="21"/>
          <w:highlight w:val="none"/>
        </w:rPr>
      </w:pPr>
      <w:r>
        <w:rPr>
          <w:rFonts w:hint="eastAsia" w:ascii="宋体" w:hAnsi="宋体" w:eastAsia="宋体" w:cs="宋体"/>
          <w:b/>
          <w:bCs/>
          <w:color w:val="auto"/>
          <w:szCs w:val="21"/>
          <w:highlight w:val="none"/>
        </w:rPr>
        <w:t xml:space="preserve">第七条交付和验收</w:t>
      </w:r>
      <w:r/>
    </w:p>
    <w:p>
      <w:pPr>
        <w:rPr>
          <w:rFonts w:ascii="仿宋" w:hAnsi="仿宋" w:eastAsia="宋体" w:cs="Times New Roman"/>
          <w:color w:val="auto"/>
          <w:szCs w:val="21"/>
          <w:highlight w:val="none"/>
        </w:rPr>
      </w:pPr>
      <w:r>
        <w:rPr>
          <w:rFonts w:hint="eastAsia" w:ascii="仿宋" w:hAnsi="仿宋" w:eastAsia="宋体" w:cs="Times New Roman"/>
          <w:color w:val="auto"/>
          <w:szCs w:val="21"/>
          <w:highlight w:val="none"/>
        </w:rPr>
        <w:t xml:space="preserve">1</w:t>
      </w:r>
      <w:r>
        <w:rPr>
          <w:rFonts w:hint="eastAsia" w:ascii="宋体" w:hAnsi="宋体" w:eastAsia="宋体" w:cs="宋体"/>
          <w:color w:val="auto"/>
          <w:szCs w:val="21"/>
          <w:highlight w:val="none"/>
        </w:rPr>
        <w:t xml:space="preserve">、乙方应当在合同签订后立即开展服务事项。</w:t>
      </w:r>
      <w:r/>
    </w:p>
    <w:p>
      <w:pPr>
        <w:rPr>
          <w:rFonts w:ascii="Times New Roman" w:hAnsi="Times New Roman" w:eastAsia="宋体" w:cs="Times New Roman"/>
          <w:color w:val="auto"/>
          <w:szCs w:val="21"/>
          <w:highlight w:val="none"/>
        </w:rPr>
      </w:pPr>
      <w:r>
        <w:rPr>
          <w:rFonts w:hint="eastAsia" w:ascii="仿宋" w:hAnsi="仿宋" w:eastAsia="宋体" w:cs="Times New Roman"/>
          <w:color w:val="auto"/>
          <w:szCs w:val="21"/>
          <w:highlight w:val="none"/>
        </w:rPr>
        <w:t xml:space="preserve">2</w:t>
      </w:r>
      <w:r>
        <w:rPr>
          <w:rFonts w:hint="eastAsia" w:ascii="宋体" w:hAnsi="宋体" w:eastAsia="宋体" w:cs="宋体"/>
          <w:color w:val="auto"/>
          <w:szCs w:val="21"/>
          <w:highlight w:val="none"/>
        </w:rPr>
        <w:t xml:space="preserve">、验收标准：按行业通行标准和乙方投标文件的承诺（详见合同附件载明的标准，并不低于国家相关标准）。</w:t>
      </w:r>
      <w:r/>
    </w:p>
    <w:p>
      <w:pPr>
        <w:rPr>
          <w:rFonts w:ascii="仿宋" w:hAnsi="仿宋" w:eastAsia="宋体" w:cs="Times New Roman"/>
          <w:color w:val="auto"/>
          <w:szCs w:val="21"/>
          <w:highlight w:val="none"/>
        </w:rPr>
      </w:pPr>
      <w:r>
        <w:rPr>
          <w:rFonts w:hint="eastAsia" w:ascii="仿宋" w:hAnsi="仿宋" w:eastAsia="仿宋" w:cs="仿宋"/>
          <w:color w:val="auto"/>
          <w:szCs w:val="21"/>
          <w:highlight w:val="none"/>
        </w:rPr>
        <w:t xml:space="preserve">3</w:t>
      </w:r>
      <w:r>
        <w:rPr>
          <w:rFonts w:hint="eastAsia" w:ascii="仿宋" w:hAnsi="仿宋" w:eastAsia="宋体" w:cs="Times New Roman"/>
          <w:color w:val="auto"/>
          <w:szCs w:val="21"/>
          <w:highlight w:val="none"/>
        </w:rPr>
        <w:t xml:space="preserve">.</w:t>
      </w:r>
      <w:r>
        <w:rPr>
          <w:rFonts w:hint="eastAsia" w:ascii="宋体" w:hAnsi="宋体" w:eastAsia="宋体" w:cs="宋体"/>
          <w:color w:val="auto"/>
          <w:szCs w:val="21"/>
          <w:highlight w:val="none"/>
        </w:rPr>
        <w:t xml:space="preserve">甲方成立验收小组，按照采购合同的约定对乙方履约情况进行验收。验收时，按照采购合同的约定对每一项技术、服务、安全标准的履约情况进行确认。验收结束后，甲方出具验收书，列明各项标准的验收情况及项目总体评价，由验收双方共同签署。验收结果与采购合同约定的资金支付及履约保证金返还条件挂钩。</w:t>
      </w:r>
      <w:r/>
    </w:p>
    <w:p>
      <w:pPr>
        <w:rPr>
          <w:rFonts w:ascii="Times New Roman" w:hAnsi="Times New Roman" w:eastAsia="宋体" w:cs="Times New Roman"/>
          <w:color w:val="auto"/>
          <w:szCs w:val="21"/>
          <w:highlight w:val="none"/>
        </w:rPr>
      </w:pPr>
      <w:r>
        <w:rPr>
          <w:rFonts w:hint="eastAsia" w:ascii="仿宋" w:hAnsi="仿宋" w:eastAsia="仿宋" w:cs="仿宋"/>
          <w:color w:val="auto"/>
          <w:szCs w:val="21"/>
          <w:highlight w:val="none"/>
        </w:rPr>
        <w:t xml:space="preserve">4</w:t>
      </w:r>
      <w:r>
        <w:rPr>
          <w:rFonts w:hint="eastAsia" w:ascii="仿宋" w:hAnsi="仿宋" w:eastAsia="宋体" w:cs="Times New Roman"/>
          <w:color w:val="auto"/>
          <w:szCs w:val="21"/>
          <w:highlight w:val="none"/>
        </w:rPr>
        <w:t xml:space="preserve">.</w:t>
      </w:r>
      <w:r>
        <w:rPr>
          <w:rFonts w:hint="eastAsia" w:ascii="宋体" w:hAnsi="宋体" w:eastAsia="宋体" w:cs="宋体"/>
          <w:color w:val="auto"/>
          <w:szCs w:val="21"/>
          <w:highlight w:val="none"/>
        </w:rPr>
        <w:t xml:space="preserve">甲方可以邀请参加本项目的其他供应商或第三方专业机构及专家参与验收。 </w:t>
      </w:r>
      <w:r/>
    </w:p>
    <w:p>
      <w:pPr>
        <w:rPr>
          <w:rFonts w:ascii="仿宋" w:hAnsi="仿宋" w:eastAsia="宋体" w:cs="Times New Roman"/>
          <w:b/>
          <w:bCs/>
          <w:color w:val="auto"/>
          <w:szCs w:val="21"/>
          <w:highlight w:val="none"/>
        </w:rPr>
      </w:pPr>
      <w:r>
        <w:rPr>
          <w:rFonts w:hint="eastAsia" w:ascii="宋体" w:hAnsi="宋体" w:eastAsia="宋体" w:cs="宋体"/>
          <w:b/>
          <w:bCs/>
          <w:color w:val="auto"/>
          <w:szCs w:val="21"/>
          <w:highlight w:val="none"/>
        </w:rPr>
        <w:t xml:space="preserve">第八条履约保证金</w:t>
      </w:r>
      <w:r/>
    </w:p>
    <w:p>
      <w:pPr>
        <w:rPr>
          <w:rFonts w:ascii="仿宋" w:hAnsi="仿宋" w:eastAsia="宋体" w:cs="Times New Roman"/>
          <w:color w:val="auto"/>
          <w:szCs w:val="21"/>
          <w:highlight w:val="none"/>
        </w:rPr>
      </w:pPr>
      <w:r>
        <w:rPr>
          <w:rFonts w:hint="eastAsia" w:ascii="仿宋" w:hAnsi="仿宋" w:eastAsia="宋体" w:cs="Times New Roman"/>
          <w:color w:val="auto"/>
          <w:szCs w:val="21"/>
          <w:highlight w:val="none"/>
        </w:rPr>
        <w:t xml:space="preserve">1</w:t>
      </w:r>
      <w:r>
        <w:rPr>
          <w:rFonts w:hint="eastAsia" w:ascii="宋体" w:hAnsi="宋体" w:eastAsia="宋体" w:cs="宋体"/>
          <w:color w:val="auto"/>
          <w:szCs w:val="21"/>
          <w:highlight w:val="none"/>
        </w:rPr>
        <w:t xml:space="preserve">、履约保证金采用以下第（</w:t>
      </w:r>
      <w:r>
        <w:rPr>
          <w:rFonts w:hint="eastAsia" w:ascii="仿宋" w:hAnsi="仿宋" w:eastAsia="仿宋" w:cs="仿宋"/>
          <w:color w:val="auto"/>
          <w:szCs w:val="21"/>
          <w:highlight w:val="none"/>
        </w:rPr>
        <w:t xml:space="preserve">2</w:t>
      </w:r>
      <w:r>
        <w:rPr>
          <w:rFonts w:hint="eastAsia" w:ascii="宋体" w:hAnsi="宋体" w:eastAsia="宋体" w:cs="宋体"/>
          <w:color w:val="auto"/>
          <w:szCs w:val="21"/>
          <w:highlight w:val="none"/>
        </w:rPr>
        <w:t xml:space="preserve">）种方式缴纳。</w:t>
      </w:r>
      <w:r/>
    </w:p>
    <w:p>
      <w:pPr>
        <w:rPr>
          <w:rFonts w:ascii="仿宋" w:hAnsi="仿宋" w:eastAsia="宋体" w:cs="Times New Roman"/>
          <w:color w:val="auto"/>
          <w:szCs w:val="21"/>
          <w:highlight w:val="none"/>
        </w:rPr>
      </w:pPr>
      <w:r>
        <w:rPr>
          <w:rFonts w:hint="eastAsia" w:ascii="宋体" w:hAnsi="宋体" w:eastAsia="宋体" w:cs="宋体"/>
          <w:color w:val="auto"/>
          <w:szCs w:val="21"/>
          <w:highlight w:val="none"/>
        </w:rPr>
        <w:t xml:space="preserve">（</w:t>
      </w:r>
      <w:r>
        <w:rPr>
          <w:rFonts w:hint="eastAsia" w:ascii="仿宋" w:hAnsi="仿宋" w:eastAsia="宋体" w:cs="Times New Roman"/>
          <w:color w:val="auto"/>
          <w:szCs w:val="21"/>
          <w:highlight w:val="none"/>
        </w:rPr>
        <w:t xml:space="preserve">1</w:t>
      </w:r>
      <w:r>
        <w:rPr>
          <w:rFonts w:hint="eastAsia" w:ascii="宋体" w:hAnsi="宋体" w:eastAsia="宋体" w:cs="宋体"/>
          <w:color w:val="auto"/>
          <w:szCs w:val="21"/>
          <w:highlight w:val="none"/>
        </w:rPr>
        <w:t xml:space="preserve">）乙方在签订本合同时，向采购人缴纳合同金额的</w:t>
      </w:r>
      <w:r>
        <w:rPr>
          <w:rFonts w:hint="eastAsia" w:ascii="仿宋" w:hAnsi="仿宋" w:eastAsia="仿宋" w:cs="仿宋"/>
          <w:color w:val="auto"/>
          <w:szCs w:val="21"/>
          <w:highlight w:val="none"/>
        </w:rPr>
        <w:t xml:space="preserve">10</w:t>
      </w:r>
      <w:r>
        <w:rPr>
          <w:rFonts w:hint="eastAsia" w:ascii="仿宋" w:hAnsi="仿宋" w:eastAsia="宋体" w:cs="Times New Roman"/>
          <w:color w:val="auto"/>
          <w:szCs w:val="21"/>
          <w:highlight w:val="none"/>
        </w:rPr>
        <w:t xml:space="preserve">%</w:t>
      </w:r>
      <w:r>
        <w:rPr>
          <w:rFonts w:hint="eastAsia" w:ascii="宋体" w:hAnsi="宋体" w:eastAsia="宋体" w:cs="宋体"/>
          <w:color w:val="auto"/>
          <w:szCs w:val="21"/>
          <w:highlight w:val="none"/>
        </w:rPr>
        <w:t xml:space="preserve">作为履约保证金。 </w:t>
      </w:r>
      <w:r/>
    </w:p>
    <w:p>
      <w:pPr>
        <w:rPr>
          <w:rFonts w:ascii="仿宋" w:hAnsi="仿宋" w:eastAsia="宋体" w:cs="Times New Roman"/>
          <w:color w:val="auto"/>
          <w:szCs w:val="21"/>
          <w:highlight w:val="none"/>
        </w:rPr>
      </w:pPr>
      <w:r>
        <w:rPr>
          <w:rFonts w:hint="eastAsia" w:ascii="宋体" w:hAnsi="宋体" w:eastAsia="宋体" w:cs="宋体"/>
          <w:color w:val="auto"/>
          <w:szCs w:val="21"/>
          <w:highlight w:val="none"/>
        </w:rPr>
        <w:t xml:space="preserve">（</w:t>
      </w:r>
      <w:r>
        <w:rPr>
          <w:rFonts w:hint="eastAsia" w:ascii="仿宋" w:hAnsi="仿宋" w:eastAsia="仿宋" w:cs="仿宋"/>
          <w:color w:val="auto"/>
          <w:szCs w:val="21"/>
          <w:highlight w:val="none"/>
        </w:rPr>
        <w:t xml:space="preserve">2</w:t>
      </w:r>
      <w:r>
        <w:rPr>
          <w:rFonts w:hint="eastAsia" w:ascii="宋体" w:hAnsi="宋体" w:eastAsia="宋体" w:cs="宋体"/>
          <w:color w:val="auto"/>
          <w:szCs w:val="21"/>
          <w:highlight w:val="none"/>
        </w:rPr>
        <w:t xml:space="preserve">）无</w:t>
      </w:r>
      <w:r/>
    </w:p>
    <w:p>
      <w:pPr>
        <w:jc w:val="left"/>
        <w:rPr>
          <w:rFonts w:ascii="宋体" w:hAnsi="Times New Roman" w:eastAsia="宋体" w:cs="Times New Roman"/>
          <w:color w:val="auto"/>
          <w:szCs w:val="21"/>
          <w:highlight w:val="none"/>
        </w:rPr>
      </w:pPr>
      <w:r>
        <w:rPr>
          <w:rFonts w:hint="eastAsia" w:ascii="宋体" w:hAnsi="Times New Roman" w:eastAsia="宋体" w:cs="Times New Roman"/>
          <w:color w:val="auto"/>
          <w:szCs w:val="21"/>
          <w:highlight w:val="none"/>
        </w:rPr>
        <w:t xml:space="preserve">2</w:t>
      </w:r>
      <w:r>
        <w:rPr>
          <w:rFonts w:hint="eastAsia" w:ascii="宋体" w:hAnsi="宋体" w:eastAsia="宋体" w:cs="宋体"/>
          <w:color w:val="auto"/>
          <w:szCs w:val="21"/>
          <w:highlight w:val="none"/>
        </w:rPr>
        <w:t xml:space="preserve">、履约保证金的有效期为该项目免费维护期满时止。</w:t>
      </w:r>
      <w:r/>
    </w:p>
    <w:p>
      <w:pPr>
        <w:jc w:val="left"/>
        <w:rPr>
          <w:rFonts w:ascii="宋体" w:hAnsi="Times New Roman" w:eastAsia="宋体" w:cs="Times New Roman"/>
          <w:color w:val="auto"/>
          <w:szCs w:val="21"/>
          <w:highlight w:val="none"/>
        </w:rPr>
      </w:pPr>
      <w:r>
        <w:rPr>
          <w:rFonts w:hint="eastAsia" w:ascii="宋体" w:hAnsi="Times New Roman" w:eastAsia="宋体" w:cs="Times New Roman"/>
          <w:color w:val="auto"/>
          <w:szCs w:val="21"/>
          <w:highlight w:val="none"/>
        </w:rPr>
        <w:t xml:space="preserve">3</w:t>
      </w:r>
      <w:r>
        <w:rPr>
          <w:rFonts w:hint="eastAsia" w:ascii="宋体" w:hAnsi="宋体" w:eastAsia="宋体" w:cs="宋体"/>
          <w:color w:val="auto"/>
          <w:szCs w:val="21"/>
          <w:highlight w:val="none"/>
        </w:rPr>
        <w:t xml:space="preserve">、如乙方未能履行合同规定的义务，甲方有权从履约保证金中取得补偿。</w:t>
      </w:r>
      <w:r/>
    </w:p>
    <w:p>
      <w:pPr>
        <w:jc w:val="left"/>
        <w:rPr>
          <w:rFonts w:ascii="Times New Roman" w:hAnsi="Times New Roman" w:eastAsia="宋体" w:cs="Times New Roman"/>
          <w:color w:val="auto"/>
          <w:szCs w:val="21"/>
          <w:highlight w:val="none"/>
        </w:rPr>
      </w:pPr>
      <w:r>
        <w:rPr>
          <w:rFonts w:hint="eastAsia" w:ascii="宋体" w:hAnsi="Times New Roman" w:eastAsia="宋体" w:cs="Times New Roman"/>
          <w:color w:val="auto"/>
          <w:szCs w:val="21"/>
          <w:highlight w:val="none"/>
        </w:rPr>
        <w:t xml:space="preserve">4</w:t>
      </w:r>
      <w:r>
        <w:rPr>
          <w:rFonts w:hint="eastAsia" w:ascii="宋体" w:hAnsi="宋体" w:eastAsia="宋体" w:cs="宋体"/>
          <w:color w:val="auto"/>
          <w:szCs w:val="21"/>
          <w:highlight w:val="none"/>
        </w:rPr>
        <w:t xml:space="preserve">、履约保证金扣除甲方应得的补偿后的余额在有效期满后七工作日内无息退还给乙方。</w:t>
      </w:r>
      <w:r/>
    </w:p>
    <w:p>
      <w:pPr>
        <w:rPr>
          <w:rFonts w:ascii="仿宋" w:hAnsi="仿宋" w:eastAsia="宋体" w:cs="Times New Roman"/>
          <w:b/>
          <w:bCs/>
          <w:color w:val="auto"/>
          <w:szCs w:val="21"/>
          <w:highlight w:val="none"/>
        </w:rPr>
      </w:pPr>
      <w:r>
        <w:rPr>
          <w:rFonts w:hint="eastAsia" w:ascii="宋体" w:hAnsi="宋体" w:eastAsia="宋体" w:cs="宋体"/>
          <w:b/>
          <w:bCs/>
          <w:color w:val="auto"/>
          <w:szCs w:val="21"/>
          <w:highlight w:val="none"/>
        </w:rPr>
        <w:t xml:space="preserve">第九条合同款支付</w:t>
      </w:r>
      <w:r/>
    </w:p>
    <w:p>
      <w:pPr>
        <w:jc w:val="left"/>
        <w:rPr>
          <w:rFonts w:ascii="宋体" w:hAnsi="Times New Roman" w:eastAsia="宋体" w:cs="Times New Roman"/>
          <w:color w:val="auto"/>
          <w:szCs w:val="21"/>
          <w:highlight w:val="none"/>
        </w:rPr>
      </w:pPr>
      <w:r>
        <w:rPr>
          <w:rFonts w:hint="eastAsia" w:ascii="宋体" w:hAnsi="宋体" w:eastAsia="宋体" w:cs="宋体"/>
          <w:color w:val="auto"/>
          <w:szCs w:val="21"/>
          <w:highlight w:val="none"/>
        </w:rPr>
        <w:t xml:space="preserve">按照季度付款，每季度履约验收结果完成后，由中标供应商按照每季度平均金额开具发票后付款。</w:t>
      </w:r>
      <w:r/>
    </w:p>
    <w:p>
      <w:pPr>
        <w:rPr>
          <w:rFonts w:ascii="仿宋" w:hAnsi="仿宋" w:eastAsia="宋体" w:cs="Times New Roman"/>
          <w:b/>
          <w:bCs/>
          <w:color w:val="auto"/>
          <w:szCs w:val="21"/>
          <w:highlight w:val="none"/>
        </w:rPr>
      </w:pPr>
      <w:r>
        <w:rPr>
          <w:rFonts w:hint="eastAsia" w:ascii="宋体" w:hAnsi="宋体" w:eastAsia="宋体" w:cs="宋体"/>
          <w:b/>
          <w:bCs/>
          <w:color w:val="auto"/>
          <w:szCs w:val="21"/>
          <w:highlight w:val="none"/>
        </w:rPr>
        <w:t xml:space="preserve">第十条违约责任</w:t>
      </w:r>
      <w:r/>
    </w:p>
    <w:p>
      <w:pPr>
        <w:jc w:val="left"/>
        <w:keepLines w:val="0"/>
        <w:keepNext w:val="0"/>
        <w:pageBreakBefore w:val="0"/>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甲方无正当理由拒收服务、拒付服务款的，由甲方向乙方偿付合同总价的5%违约金。</w:t>
      </w:r>
      <w:r/>
    </w:p>
    <w:p>
      <w:pPr>
        <w:jc w:val="left"/>
        <w:keepLines w:val="0"/>
        <w:keepNext w:val="0"/>
        <w:pageBreakBefore w:val="0"/>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、如乙方不能按照甲方要求交付服务，甲方出具书面整改通知，逾期未整改到位的，甲方有权扣除当期季度服务费1%的违约金。</w:t>
      </w:r>
      <w:r/>
    </w:p>
    <w:p>
      <w:pPr>
        <w:jc w:val="left"/>
        <w:keepLines w:val="0"/>
        <w:keepNext w:val="0"/>
        <w:pageBreakBefore w:val="0"/>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、乙方逾期交付的，每逾期1天，乙方向甲方偿付合同总额0.1‰的违约金。如乙方逾期交付达10天，甲方有权解除合同，解除合同的通知自到达乙方时生效。</w:t>
      </w:r>
      <w:r/>
    </w:p>
    <w:p>
      <w:pPr>
        <w:jc w:val="left"/>
        <w:keepLines w:val="0"/>
        <w:keepNext w:val="0"/>
        <w:pageBreakBefore w:val="0"/>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、在乙方承诺的或国家规定的质量保证期内（取两者中最长的期限），如经乙方两次整改仍不能达到合同约定的要求，乙方应退回全部合同价款，并按第3款处理，同时，乙方还须赔偿甲方因此遭受的损失。</w:t>
      </w:r>
      <w:r/>
    </w:p>
    <w:p>
      <w:pPr>
        <w:jc w:val="left"/>
        <w:keepLines w:val="0"/>
        <w:keepNext w:val="0"/>
        <w:pageBreakBefore w:val="0"/>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、乙方在承担上述</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款一项或多项违约责任后，仍应继续履行合同规定的义务（甲方解除合同的除外）。甲方未能及时追究乙方的任何一项违约责任并不表明甲方放弃追究乙方该项或其他违约责任。</w:t>
      </w:r>
      <w:r/>
    </w:p>
    <w:p>
      <w:pPr>
        <w:jc w:val="left"/>
        <w:keepLines w:val="0"/>
        <w:keepNext w:val="0"/>
        <w:pageBreakBefore w:val="0"/>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、乙方投标属虚假承诺，或经权威部门监测提供的服务不能满足采购文件要求，或是由于乙方的过错造成合同无法继续履行的，应向甲方支付合同总价5%违约金。</w:t>
      </w:r>
      <w:r/>
    </w:p>
    <w:p>
      <w:pPr>
        <w:rPr>
          <w:rFonts w:ascii="仿宋" w:hAnsi="仿宋" w:eastAsia="宋体" w:cs="Times New Roman"/>
          <w:b/>
          <w:bCs/>
          <w:color w:val="auto"/>
          <w:szCs w:val="21"/>
          <w:highlight w:val="none"/>
        </w:rPr>
      </w:pPr>
      <w:r>
        <w:rPr>
          <w:rFonts w:hint="eastAsia" w:ascii="宋体" w:hAnsi="宋体" w:eastAsia="宋体" w:cs="宋体"/>
          <w:b/>
          <w:bCs/>
          <w:color w:val="auto"/>
          <w:szCs w:val="21"/>
          <w:highlight w:val="none"/>
        </w:rPr>
        <w:t xml:space="preserve">第十一条合同的变更和终止</w:t>
      </w:r>
      <w:r/>
    </w:p>
    <w:p>
      <w:pPr>
        <w:rPr>
          <w:rFonts w:ascii="仿宋" w:hAnsi="仿宋" w:eastAsia="宋体" w:cs="Times New Roman"/>
          <w:color w:val="auto"/>
          <w:szCs w:val="21"/>
          <w:highlight w:val="none"/>
        </w:rPr>
      </w:pPr>
      <w:r>
        <w:rPr>
          <w:rFonts w:hint="eastAsia" w:ascii="仿宋" w:hAnsi="仿宋" w:eastAsia="宋体" w:cs="Times New Roman"/>
          <w:color w:val="auto"/>
          <w:szCs w:val="21"/>
          <w:highlight w:val="none"/>
        </w:rPr>
        <w:t xml:space="preserve">1. </w:t>
      </w:r>
      <w:r>
        <w:rPr>
          <w:rFonts w:hint="eastAsia" w:ascii="宋体" w:hAnsi="宋体" w:eastAsia="宋体" w:cs="宋体"/>
          <w:color w:val="auto"/>
          <w:szCs w:val="21"/>
          <w:highlight w:val="none"/>
        </w:rPr>
        <w:t xml:space="preserve">除《政府采购法》第</w:t>
      </w:r>
      <w:r>
        <w:rPr>
          <w:rFonts w:hint="eastAsia" w:ascii="仿宋" w:hAnsi="仿宋" w:eastAsia="仿宋" w:cs="仿宋"/>
          <w:color w:val="auto"/>
          <w:szCs w:val="21"/>
          <w:highlight w:val="none"/>
        </w:rPr>
        <w:t xml:space="preserve">50</w:t>
      </w:r>
      <w:r>
        <w:rPr>
          <w:rFonts w:hint="eastAsia" w:ascii="宋体" w:hAnsi="宋体" w:eastAsia="宋体" w:cs="宋体"/>
          <w:color w:val="auto"/>
          <w:szCs w:val="21"/>
          <w:highlight w:val="none"/>
        </w:rPr>
        <w:t xml:space="preserve">条第二款规定的情形外，本合同一经签订，甲乙双方不得擅自变更、中止或终止合同。 </w:t>
      </w:r>
      <w:r/>
    </w:p>
    <w:p>
      <w:pPr>
        <w:rPr>
          <w:rFonts w:ascii="仿宋" w:hAnsi="仿宋" w:eastAsia="宋体" w:cs="Times New Roman"/>
          <w:color w:val="auto"/>
          <w:szCs w:val="21"/>
          <w:highlight w:val="none"/>
        </w:rPr>
      </w:pPr>
      <w:r>
        <w:rPr>
          <w:rFonts w:hint="eastAsia" w:ascii="仿宋" w:hAnsi="仿宋" w:eastAsia="宋体" w:cs="Times New Roman"/>
          <w:color w:val="auto"/>
          <w:szCs w:val="21"/>
          <w:highlight w:val="none"/>
        </w:rPr>
        <w:t xml:space="preserve">2. </w:t>
      </w:r>
      <w:r>
        <w:rPr>
          <w:rFonts w:hint="eastAsia" w:ascii="宋体" w:hAnsi="宋体" w:eastAsia="宋体" w:cs="宋体"/>
          <w:color w:val="auto"/>
          <w:szCs w:val="21"/>
          <w:highlight w:val="none"/>
        </w:rPr>
        <w:t xml:space="preserve">除发生法律规定的不能预见、不能避免并不能克服的客观情况外，甲乙双方不得放弃或拒绝履行合同。乙方放弃或拒绝履行合同，保证金不予退还。 </w:t>
      </w:r>
      <w:r/>
    </w:p>
    <w:p>
      <w:pPr>
        <w:rPr>
          <w:rFonts w:ascii="仿宋" w:hAnsi="仿宋" w:eastAsia="宋体" w:cs="Times New Roman"/>
          <w:color w:val="auto"/>
          <w:szCs w:val="21"/>
          <w:highlight w:val="none"/>
        </w:rPr>
      </w:pPr>
      <w:r>
        <w:rPr>
          <w:rFonts w:hint="eastAsia" w:ascii="宋体" w:hAnsi="宋体" w:eastAsia="宋体" w:cs="宋体"/>
          <w:b/>
          <w:bCs/>
          <w:color w:val="auto"/>
          <w:szCs w:val="21"/>
          <w:highlight w:val="none"/>
        </w:rPr>
        <w:t xml:space="preserve">第十二条合同的转让</w:t>
      </w:r>
      <w:r/>
    </w:p>
    <w:p>
      <w:pPr>
        <w:rPr>
          <w:rFonts w:ascii="仿宋" w:hAnsi="仿宋" w:eastAsia="宋体" w:cs="Times New Roman"/>
          <w:color w:val="auto"/>
          <w:szCs w:val="21"/>
          <w:highlight w:val="none"/>
        </w:rPr>
      </w:pPr>
      <w:r>
        <w:rPr>
          <w:rFonts w:hint="eastAsia" w:ascii="宋体" w:hAnsi="宋体" w:eastAsia="宋体" w:cs="宋体"/>
          <w:color w:val="auto"/>
          <w:szCs w:val="21"/>
          <w:highlight w:val="none"/>
        </w:rPr>
        <w:t xml:space="preserve">乙方不得擅自部分或全部转让其应履行的合同义务。</w:t>
      </w:r>
      <w:r/>
    </w:p>
    <w:p>
      <w:pPr>
        <w:rPr>
          <w:rFonts w:ascii="仿宋" w:hAnsi="仿宋" w:eastAsia="宋体" w:cs="Times New Roman"/>
          <w:b/>
          <w:bCs/>
          <w:color w:val="auto"/>
          <w:szCs w:val="21"/>
          <w:highlight w:val="none"/>
        </w:rPr>
      </w:pPr>
      <w:r>
        <w:rPr>
          <w:rFonts w:hint="eastAsia" w:ascii="宋体" w:hAnsi="宋体" w:eastAsia="宋体" w:cs="宋体"/>
          <w:b/>
          <w:bCs/>
          <w:color w:val="auto"/>
          <w:szCs w:val="21"/>
          <w:highlight w:val="none"/>
        </w:rPr>
        <w:t xml:space="preserve">第十三条争议的解决</w:t>
      </w:r>
      <w:r/>
    </w:p>
    <w:p>
      <w:pPr>
        <w:jc w:val="left"/>
        <w:widowControl/>
        <w:rPr>
          <w:rFonts w:ascii="宋体" w:hAnsi="Times New Roman" w:eastAsia="宋体" w:cs="宋体"/>
          <w:color w:val="auto"/>
          <w:szCs w:val="21"/>
          <w:highlight w:val="none"/>
        </w:rPr>
      </w:pPr>
      <w:r>
        <w:rPr>
          <w:rFonts w:hint="eastAsia" w:ascii="宋体" w:hAnsi="宋体" w:eastAsia="宋体" w:cs="宋体"/>
          <w:color w:val="auto"/>
          <w:szCs w:val="21"/>
          <w:highlight w:val="none"/>
        </w:rPr>
        <w:t xml:space="preserve">1、因服务的质量问题发生争议的，应当邀请国家认可的质量检测机构对服务质量进行鉴定。符合标准的，鉴定费由甲方承担；不符合质量标准的，鉴定费由乙方承担。</w:t>
      </w:r>
      <w:r/>
    </w:p>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2、因履行本合同引起的或与本合同有关的争议，甲、乙双方应首先通过友好协商解决，如果协商不能解决争议，则采取以下第（1）种方式解决争议：</w:t>
      </w:r>
      <w:r/>
    </w:p>
    <w:p>
      <w:pPr>
        <w:ind w:firstLine="420"/>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（1）向甲方所在地有管辖权的人民法院提起诉讼；</w:t>
      </w:r>
      <w:r/>
    </w:p>
    <w:p>
      <w:pPr>
        <w:ind w:firstLine="420"/>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（2）向南京仲裁委员会按其仲裁规则申请仲裁。</w:t>
      </w:r>
      <w:r/>
    </w:p>
    <w:p>
      <w:pPr>
        <w:ind w:firstLine="210"/>
        <w:jc w:val="left"/>
        <w:widowControl/>
        <w:rPr>
          <w:rFonts w:ascii="宋体" w:hAnsi="Times New Roman" w:eastAsia="宋体" w:cs="宋体"/>
          <w:color w:val="auto"/>
          <w:szCs w:val="21"/>
          <w:highlight w:val="none"/>
        </w:rPr>
      </w:pPr>
      <w:r>
        <w:rPr>
          <w:rFonts w:hint="eastAsia" w:ascii="宋体" w:hAnsi="宋体" w:eastAsia="宋体" w:cs="宋体"/>
          <w:color w:val="auto"/>
          <w:szCs w:val="21"/>
          <w:highlight w:val="none"/>
        </w:rPr>
        <w:t xml:space="preserve">如没有约定，默认采取第2种方式解决争议。</w:t>
      </w:r>
      <w:r/>
    </w:p>
    <w:p>
      <w:pPr>
        <w:pStyle w:val="806"/>
        <w:numPr>
          <w:ilvl w:val="0"/>
          <w:numId w:val="5"/>
        </w:num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在仲裁期间，本合同应继续履行。</w:t>
      </w:r>
      <w:r/>
    </w:p>
    <w:p>
      <w:pPr>
        <w:rPr>
          <w:rFonts w:ascii="仿宋" w:hAnsi="仿宋" w:eastAsia="宋体" w:cs="Times New Roman"/>
          <w:b/>
          <w:bCs/>
          <w:color w:val="auto"/>
          <w:szCs w:val="21"/>
          <w:highlight w:val="none"/>
        </w:rPr>
      </w:pPr>
      <w:r>
        <w:rPr>
          <w:rFonts w:hint="eastAsia" w:ascii="宋体" w:hAnsi="宋体" w:eastAsia="宋体" w:cs="宋体"/>
          <w:b/>
          <w:bCs/>
          <w:color w:val="auto"/>
          <w:szCs w:val="21"/>
          <w:highlight w:val="none"/>
        </w:rPr>
        <w:t xml:space="preserve">第十四条诚实信用</w:t>
      </w:r>
      <w:r/>
    </w:p>
    <w:p>
      <w:pPr>
        <w:rPr>
          <w:rFonts w:ascii="仿宋" w:hAnsi="仿宋" w:eastAsia="宋体" w:cs="Times New Roman"/>
          <w:color w:val="auto"/>
          <w:szCs w:val="21"/>
          <w:highlight w:val="none"/>
        </w:rPr>
      </w:pPr>
      <w:r>
        <w:rPr>
          <w:rFonts w:hint="eastAsia" w:ascii="宋体" w:hAnsi="宋体" w:eastAsia="宋体" w:cs="宋体"/>
          <w:color w:val="auto"/>
          <w:szCs w:val="21"/>
          <w:highlight w:val="none"/>
        </w:rPr>
        <w:t xml:space="preserve">乙方应诚实信用，严格按照招标（采购）文件要求和投标（响应）承诺履行合同，不向甲方进行商业贿赂或者提供不正当利益。</w:t>
      </w:r>
      <w:r/>
    </w:p>
    <w:p>
      <w:pPr>
        <w:rPr>
          <w:rFonts w:ascii="仿宋" w:hAnsi="仿宋" w:eastAsia="宋体" w:cs="Times New Roman"/>
          <w:b/>
          <w:bCs/>
          <w:color w:val="auto"/>
          <w:szCs w:val="21"/>
          <w:highlight w:val="none"/>
        </w:rPr>
      </w:pPr>
      <w:r>
        <w:rPr>
          <w:rFonts w:hint="eastAsia" w:ascii="宋体" w:hAnsi="宋体" w:eastAsia="宋体" w:cs="宋体"/>
          <w:b/>
          <w:bCs/>
          <w:color w:val="auto"/>
          <w:szCs w:val="21"/>
          <w:highlight w:val="none"/>
        </w:rPr>
        <w:t xml:space="preserve">第十五条合同生效及其他</w:t>
      </w:r>
      <w:r/>
    </w:p>
    <w:p>
      <w:pPr>
        <w:rPr>
          <w:rFonts w:ascii="仿宋" w:hAnsi="仿宋" w:eastAsia="宋体" w:cs="Times New Roman"/>
          <w:color w:val="auto"/>
          <w:szCs w:val="21"/>
          <w:highlight w:val="none"/>
        </w:rPr>
      </w:pPr>
      <w:r>
        <w:rPr>
          <w:rFonts w:hint="eastAsia" w:ascii="仿宋" w:hAnsi="仿宋" w:eastAsia="宋体" w:cs="Times New Roman"/>
          <w:color w:val="auto"/>
          <w:szCs w:val="21"/>
          <w:highlight w:val="none"/>
        </w:rPr>
        <w:t xml:space="preserve">1. </w:t>
      </w:r>
      <w:r>
        <w:rPr>
          <w:rFonts w:hint="eastAsia" w:ascii="宋体" w:hAnsi="宋体" w:eastAsia="宋体" w:cs="宋体"/>
          <w:color w:val="auto"/>
          <w:szCs w:val="21"/>
          <w:highlight w:val="none"/>
        </w:rPr>
        <w:t xml:space="preserve">本合同自签订之日起生效。 </w:t>
      </w:r>
      <w:r/>
    </w:p>
    <w:p>
      <w:pPr>
        <w:rPr>
          <w:rFonts w:ascii="仿宋" w:hAnsi="仿宋" w:eastAsia="宋体" w:cs="Times New Roman"/>
          <w:color w:val="auto"/>
          <w:szCs w:val="21"/>
          <w:highlight w:val="none"/>
        </w:rPr>
      </w:pPr>
      <w:r>
        <w:rPr>
          <w:rFonts w:hint="eastAsia" w:ascii="仿宋" w:hAnsi="仿宋" w:eastAsia="宋体" w:cs="Times New Roman"/>
          <w:color w:val="auto"/>
          <w:szCs w:val="21"/>
          <w:highlight w:val="none"/>
        </w:rPr>
        <w:t xml:space="preserve">2. </w:t>
      </w:r>
      <w:r>
        <w:rPr>
          <w:rFonts w:hint="eastAsia" w:ascii="宋体" w:hAnsi="宋体" w:eastAsia="宋体" w:cs="宋体"/>
          <w:color w:val="auto"/>
          <w:szCs w:val="21"/>
          <w:highlight w:val="none"/>
        </w:rPr>
        <w:t xml:space="preserve">本合同一式肆份，甲方两份，乙方两份。</w:t>
      </w:r>
      <w:r/>
    </w:p>
    <w:p>
      <w:pPr>
        <w:rPr>
          <w:rFonts w:ascii="仿宋" w:hAnsi="仿宋" w:eastAsia="宋体" w:cs="Times New Roman"/>
          <w:color w:val="auto"/>
          <w:szCs w:val="21"/>
          <w:highlight w:val="none"/>
        </w:rPr>
      </w:pPr>
      <w:r>
        <w:rPr>
          <w:rFonts w:hint="eastAsia" w:ascii="仿宋" w:hAnsi="仿宋" w:eastAsia="宋体" w:cs="Times New Roman"/>
          <w:color w:val="auto"/>
          <w:szCs w:val="21"/>
          <w:highlight w:val="none"/>
        </w:rPr>
        <w:t xml:space="preserve">3. </w:t>
      </w:r>
      <w:r>
        <w:rPr>
          <w:rFonts w:hint="eastAsia" w:ascii="宋体" w:hAnsi="宋体" w:eastAsia="宋体" w:cs="宋体"/>
          <w:color w:val="auto"/>
          <w:szCs w:val="21"/>
          <w:highlight w:val="none"/>
        </w:rPr>
        <w:t xml:space="preserve">本合同应按照中华人民共和国的现行法律进行解释。</w:t>
      </w:r>
      <w:r/>
    </w:p>
    <w:p>
      <w:pPr>
        <w:ind w:firstLine="420"/>
        <w:jc w:val="left"/>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r>
      <w:r/>
    </w:p>
    <w:p>
      <w:pPr>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r>
      <w:r/>
    </w:p>
    <w:tbl>
      <w:tblPr>
        <w:tblStyle w:val="776"/>
        <w:tblW w:w="9287" w:type="dxa"/>
        <w:tblInd w:w="0" w:type="dxa"/>
        <w:tblLayout w:type="fixed"/>
        <w:tblCellMar>
          <w:left w:w="108" w:type="dxa"/>
          <w:top w:w="0" w:type="dxa"/>
          <w:right w:w="108" w:type="dxa"/>
          <w:bottom w:w="0" w:type="dxa"/>
        </w:tblCellMar>
        <w:tblLook w:val="04A0" w:firstRow="1" w:lastRow="0" w:firstColumn="1" w:lastColumn="0" w:noHBand="0" w:noVBand="1"/>
      </w:tblPr>
      <w:tblGrid>
        <w:gridCol w:w="4786"/>
        <w:gridCol w:w="4501"/>
      </w:tblGrid>
      <w:tr>
        <w:trPr>
          <w:trHeight w:val="2227"/>
        </w:trPr>
        <w:tc>
          <w:tcPr>
            <w:shd w:val="clear" w:color="auto" w:fill="auto"/>
            <w:tcBorders>
              <w:top w:val="none" w:color="000000" w:sz="4" w:space="0"/>
              <w:left w:val="none" w:color="000000" w:sz="4" w:space="0"/>
              <w:bottom w:val="none" w:color="000000" w:sz="4" w:space="0"/>
              <w:right w:val="none" w:color="000000" w:sz="4" w:space="0"/>
            </w:tcBorders>
            <w:tcW w:w="4786" w:type="dxa"/>
            <w:textDirection w:val="lrTb"/>
            <w:noWrap w:val="false"/>
          </w:tcPr>
          <w:p>
            <w:pPr>
              <w:jc w:val="left"/>
              <w:spacing w:line="360" w:lineRule="auto"/>
              <w:rPr>
                <w:rFonts w:ascii="Times New Roman" w:hAnsi="Times New Roman" w:eastAsia="宋体" w:cs="Times New Roman"/>
                <w:bCs/>
                <w:color w:val="auto"/>
                <w:szCs w:val="21"/>
                <w:highlight w:val="none"/>
              </w:rPr>
            </w:pPr>
            <w:r>
              <w:rPr>
                <w:rFonts w:hint="eastAsia" w:ascii="宋体" w:hAnsi="宋体" w:eastAsia="宋体" w:cs="宋体"/>
                <w:bCs/>
                <w:color w:val="auto"/>
                <w:szCs w:val="21"/>
                <w:highlight w:val="none"/>
              </w:rPr>
              <w:t xml:space="preserve">甲方（采购人）：（盖章）</w:t>
            </w:r>
            <w:r/>
          </w:p>
          <w:p>
            <w:pPr>
              <w:jc w:val="left"/>
              <w:spacing w:line="360" w:lineRule="auto"/>
              <w:rPr>
                <w:rFonts w:ascii="Times New Roman" w:hAnsi="Times New Roman" w:eastAsia="宋体" w:cs="Times New Roman"/>
                <w:bCs/>
                <w:color w:val="auto"/>
                <w:szCs w:val="21"/>
                <w:highlight w:val="none"/>
              </w:rPr>
            </w:pPr>
            <w:r>
              <w:rPr>
                <w:rFonts w:hint="eastAsia" w:ascii="宋体" w:hAnsi="宋体" w:eastAsia="宋体" w:cs="宋体"/>
                <w:bCs/>
                <w:color w:val="auto"/>
                <w:szCs w:val="21"/>
                <w:highlight w:val="none"/>
              </w:rPr>
              <w:t xml:space="preserve">法定代表人或</w:t>
            </w:r>
            <w:r/>
          </w:p>
          <w:p>
            <w:pPr>
              <w:jc w:val="left"/>
              <w:spacing w:line="360" w:lineRule="auto"/>
              <w:rPr>
                <w:rFonts w:ascii="Times New Roman" w:hAnsi="Times New Roman" w:eastAsia="宋体" w:cs="Times New Roman"/>
                <w:bCs/>
                <w:color w:val="auto"/>
                <w:szCs w:val="21"/>
                <w:highlight w:val="none"/>
              </w:rPr>
            </w:pPr>
            <w:r>
              <w:rPr>
                <w:rFonts w:hint="eastAsia" w:ascii="宋体" w:hAnsi="宋体" w:eastAsia="宋体" w:cs="宋体"/>
                <w:bCs/>
                <w:color w:val="auto"/>
                <w:szCs w:val="21"/>
                <w:highlight w:val="none"/>
              </w:rPr>
              <w:t xml:space="preserve">委托代理人：（签字或盖章）</w:t>
            </w:r>
            <w:r/>
          </w:p>
          <w:p>
            <w:pPr>
              <w:jc w:val="left"/>
              <w:spacing w:line="360" w:lineRule="auto"/>
              <w:rPr>
                <w:rFonts w:ascii="Times New Roman" w:hAnsi="Times New Roman" w:eastAsia="宋体" w:cs="Times New Roman"/>
                <w:bCs/>
                <w:color w:val="auto"/>
                <w:szCs w:val="21"/>
                <w:highlight w:val="none"/>
              </w:rPr>
            </w:pPr>
            <w:r>
              <w:rPr>
                <w:rFonts w:hint="eastAsia" w:ascii="宋体" w:hAnsi="宋体" w:eastAsia="宋体" w:cs="宋体"/>
                <w:bCs/>
                <w:color w:val="auto"/>
                <w:szCs w:val="21"/>
                <w:highlight w:val="none"/>
              </w:rPr>
              <w:t xml:space="preserve">日期：年月日</w:t>
            </w:r>
            <w:r/>
          </w:p>
        </w:tc>
        <w:tc>
          <w:tcPr>
            <w:shd w:val="clear" w:color="auto" w:fill="auto"/>
            <w:tcBorders>
              <w:top w:val="none" w:color="000000" w:sz="4" w:space="0"/>
              <w:left w:val="none" w:color="000000" w:sz="4" w:space="0"/>
              <w:bottom w:val="none" w:color="000000" w:sz="4" w:space="0"/>
              <w:right w:val="none" w:color="000000" w:sz="4" w:space="0"/>
            </w:tcBorders>
            <w:tcW w:w="4501" w:type="dxa"/>
            <w:textDirection w:val="lrTb"/>
            <w:noWrap w:val="false"/>
          </w:tcPr>
          <w:p>
            <w:pPr>
              <w:jc w:val="left"/>
              <w:spacing w:line="360" w:lineRule="auto"/>
              <w:rPr>
                <w:rFonts w:ascii="Times New Roman" w:hAnsi="Times New Roman" w:eastAsia="宋体" w:cs="Times New Roman"/>
                <w:bCs/>
                <w:color w:val="auto"/>
                <w:szCs w:val="21"/>
                <w:highlight w:val="none"/>
              </w:rPr>
            </w:pPr>
            <w:r>
              <w:rPr>
                <w:rFonts w:hint="eastAsia" w:ascii="宋体" w:hAnsi="宋体" w:eastAsia="宋体" w:cs="宋体"/>
                <w:bCs/>
                <w:color w:val="auto"/>
                <w:szCs w:val="21"/>
                <w:highlight w:val="none"/>
              </w:rPr>
              <w:t xml:space="preserve">乙方（供应商）：（盖章）</w:t>
            </w:r>
            <w:r/>
          </w:p>
          <w:p>
            <w:pPr>
              <w:jc w:val="left"/>
              <w:spacing w:line="360" w:lineRule="auto"/>
              <w:rPr>
                <w:rFonts w:ascii="Times New Roman" w:hAnsi="Times New Roman" w:eastAsia="宋体" w:cs="Times New Roman"/>
                <w:bCs/>
                <w:color w:val="auto"/>
                <w:szCs w:val="21"/>
                <w:highlight w:val="none"/>
              </w:rPr>
            </w:pPr>
            <w:r>
              <w:rPr>
                <w:rFonts w:hint="eastAsia" w:ascii="宋体" w:hAnsi="宋体" w:eastAsia="宋体" w:cs="宋体"/>
                <w:bCs/>
                <w:color w:val="auto"/>
                <w:szCs w:val="21"/>
                <w:highlight w:val="none"/>
              </w:rPr>
              <w:t xml:space="preserve">法定代表人或</w:t>
            </w:r>
            <w:r/>
          </w:p>
          <w:p>
            <w:pPr>
              <w:jc w:val="left"/>
              <w:spacing w:line="360" w:lineRule="auto"/>
              <w:rPr>
                <w:rFonts w:ascii="Times New Roman" w:hAnsi="Times New Roman" w:eastAsia="宋体" w:cs="Times New Roman"/>
                <w:bCs/>
                <w:color w:val="auto"/>
                <w:szCs w:val="21"/>
                <w:highlight w:val="none"/>
              </w:rPr>
            </w:pPr>
            <w:r>
              <w:rPr>
                <w:rFonts w:hint="eastAsia" w:ascii="宋体" w:hAnsi="宋体" w:eastAsia="宋体" w:cs="宋体"/>
                <w:bCs/>
                <w:color w:val="auto"/>
                <w:szCs w:val="21"/>
                <w:highlight w:val="none"/>
              </w:rPr>
              <w:t xml:space="preserve">委托代理人：（签字或盖章）</w:t>
            </w:r>
            <w:r/>
          </w:p>
          <w:p>
            <w:pPr>
              <w:jc w:val="left"/>
              <w:spacing w:line="360" w:lineRule="auto"/>
              <w:rPr>
                <w:rFonts w:ascii="Times New Roman" w:hAnsi="Times New Roman" w:eastAsia="宋体" w:cs="Times New Roman"/>
                <w:bCs/>
                <w:color w:val="auto"/>
                <w:szCs w:val="21"/>
                <w:highlight w:val="none"/>
              </w:rPr>
            </w:pPr>
            <w:r>
              <w:rPr>
                <w:rFonts w:hint="eastAsia" w:ascii="宋体" w:hAnsi="宋体" w:eastAsia="宋体" w:cs="宋体"/>
                <w:bCs/>
                <w:color w:val="auto"/>
                <w:szCs w:val="21"/>
                <w:highlight w:val="none"/>
              </w:rPr>
              <w:t xml:space="preserve">项目负责人：</w:t>
            </w:r>
            <w:r/>
          </w:p>
          <w:p>
            <w:pPr>
              <w:jc w:val="left"/>
              <w:spacing w:line="360" w:lineRule="auto"/>
              <w:rPr>
                <w:rFonts w:ascii="Times New Roman" w:hAnsi="Times New Roman" w:eastAsia="宋体" w:cs="Times New Roman"/>
                <w:bCs/>
                <w:color w:val="auto"/>
                <w:szCs w:val="21"/>
                <w:highlight w:val="none"/>
              </w:rPr>
            </w:pPr>
            <w:r>
              <w:rPr>
                <w:rFonts w:hint="eastAsia" w:ascii="宋体" w:hAnsi="宋体" w:eastAsia="宋体" w:cs="宋体"/>
                <w:bCs/>
                <w:color w:val="auto"/>
                <w:szCs w:val="21"/>
                <w:highlight w:val="none"/>
              </w:rPr>
              <w:t xml:space="preserve">电话：</w:t>
            </w:r>
            <w:r/>
          </w:p>
          <w:p>
            <w:pPr>
              <w:jc w:val="left"/>
              <w:spacing w:line="360" w:lineRule="auto"/>
              <w:rPr>
                <w:rFonts w:ascii="Times New Roman" w:hAnsi="Times New Roman" w:eastAsia="宋体" w:cs="Times New Roman"/>
                <w:bCs/>
                <w:color w:val="auto"/>
                <w:szCs w:val="21"/>
                <w:highlight w:val="none"/>
              </w:rPr>
            </w:pPr>
            <w:r>
              <w:rPr>
                <w:rFonts w:hint="eastAsia" w:ascii="宋体" w:hAnsi="宋体" w:eastAsia="宋体" w:cs="宋体"/>
                <w:bCs/>
                <w:color w:val="auto"/>
                <w:szCs w:val="21"/>
                <w:highlight w:val="none"/>
              </w:rPr>
              <w:t xml:space="preserve">开户银行：</w:t>
            </w:r>
            <w:r/>
          </w:p>
          <w:p>
            <w:pPr>
              <w:jc w:val="left"/>
              <w:spacing w:line="360" w:lineRule="auto"/>
              <w:rPr>
                <w:rFonts w:ascii="Times New Roman" w:hAnsi="Times New Roman" w:eastAsia="宋体" w:cs="Times New Roman"/>
                <w:bCs/>
                <w:color w:val="auto"/>
                <w:szCs w:val="21"/>
                <w:highlight w:val="none"/>
              </w:rPr>
            </w:pPr>
            <w:r>
              <w:rPr>
                <w:rFonts w:hint="eastAsia" w:ascii="宋体" w:hAnsi="宋体" w:eastAsia="宋体" w:cs="宋体"/>
                <w:bCs/>
                <w:color w:val="auto"/>
                <w:szCs w:val="21"/>
                <w:highlight w:val="none"/>
              </w:rPr>
              <w:t xml:space="preserve">账号：</w:t>
            </w:r>
            <w:r/>
          </w:p>
          <w:p>
            <w:pPr>
              <w:jc w:val="left"/>
              <w:spacing w:line="360" w:lineRule="auto"/>
              <w:rPr>
                <w:rFonts w:ascii="Times New Roman" w:hAnsi="Times New Roman" w:eastAsia="宋体" w:cs="Times New Roman"/>
                <w:bCs/>
                <w:color w:val="auto"/>
                <w:szCs w:val="21"/>
                <w:highlight w:val="none"/>
              </w:rPr>
            </w:pPr>
            <w:r>
              <w:rPr>
                <w:rFonts w:hint="eastAsia" w:ascii="宋体" w:hAnsi="宋体" w:eastAsia="宋体" w:cs="宋体"/>
                <w:bCs/>
                <w:color w:val="auto"/>
                <w:szCs w:val="21"/>
                <w:highlight w:val="none"/>
              </w:rPr>
              <w:t xml:space="preserve">单位地址：</w:t>
            </w:r>
            <w:r/>
          </w:p>
          <w:p>
            <w:pPr>
              <w:jc w:val="left"/>
              <w:spacing w:line="360" w:lineRule="auto"/>
              <w:rPr>
                <w:rFonts w:ascii="Times New Roman" w:hAnsi="Times New Roman" w:eastAsia="宋体" w:cs="Times New Roman"/>
                <w:bCs/>
                <w:color w:val="auto"/>
                <w:szCs w:val="21"/>
                <w:highlight w:val="none"/>
              </w:rPr>
            </w:pPr>
            <w:r>
              <w:rPr>
                <w:rFonts w:hint="eastAsia" w:ascii="宋体" w:hAnsi="宋体" w:eastAsia="宋体" w:cs="宋体"/>
                <w:bCs/>
                <w:color w:val="auto"/>
                <w:szCs w:val="21"/>
                <w:highlight w:val="none"/>
              </w:rPr>
              <w:t xml:space="preserve">日期：年月日</w:t>
            </w:r>
            <w:r/>
          </w:p>
        </w:tc>
      </w:tr>
    </w:tbl>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pStyle w:val="801"/>
        <w:ind w:left="0" w:firstLine="0"/>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pStyle w:val="801"/>
        <w:ind w:left="0" w:firstLine="0"/>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pStyle w:val="766"/>
        <w:numPr>
          <w:ilvl w:val="0"/>
          <w:numId w:val="6"/>
        </w:numPr>
        <w:rPr>
          <w:rFonts w:hint="eastAsia"/>
          <w:color w:val="auto"/>
          <w:highlight w:val="none"/>
        </w:rPr>
      </w:pPr>
      <w:r/>
      <w:bookmarkStart w:id="36" w:name="_Toc109304974"/>
      <w:r/>
      <w:bookmarkStart w:id="37" w:name="_Toc16818"/>
      <w:r>
        <w:rPr>
          <w:rFonts w:hint="eastAsia"/>
          <w:color w:val="auto"/>
          <w:highlight w:val="none"/>
        </w:rPr>
        <w:t xml:space="preserve">项目需求</w:t>
      </w:r>
      <w:bookmarkEnd w:id="36"/>
      <w:r/>
      <w:bookmarkEnd w:id="37"/>
      <w:r/>
      <w:r/>
    </w:p>
    <w:p>
      <w:pPr>
        <w:ind w:firstLine="482"/>
        <w:keepLines w:val="0"/>
        <w:keepNext w:val="0"/>
        <w:pageBreakBefore w:val="0"/>
        <w:spacing w:line="360" w:lineRule="auto"/>
        <w:widowControl w:val="off"/>
        <w:rPr>
          <w:rFonts w:hint="default" w:ascii="仿宋" w:hAnsi="仿宋" w:eastAsia="仿宋" w:cs="仿宋"/>
          <w:color w:val="auto"/>
          <w:sz w:val="28"/>
          <w:szCs w:val="28"/>
          <w:highlight w:val="none"/>
          <w:lang w:val="en-US" w:eastAsia="zh-CN"/>
        </w:rPr>
      </w:pPr>
      <w:r/>
      <w:bookmarkStart w:id="38" w:name="_Toc109304975"/>
      <w:r>
        <w:rPr>
          <w:rFonts w:hint="eastAsia" w:ascii="仿宋" w:hAnsi="仿宋" w:eastAsia="仿宋" w:cs="仿宋"/>
          <w:color w:val="auto"/>
          <w:sz w:val="28"/>
          <w:szCs w:val="28"/>
          <w:highlight w:val="none"/>
        </w:rPr>
        <w:t xml:space="preserve">为更好抓好民生实事项目落地见效，根据需求同步配套考试场地，配齐考试设备及人员。考虑到场地建设周期、设备和人员配置的相关实际情况和需求，因建设成本较高、建设周期较长，拟</w:t>
      </w:r>
      <w:r>
        <w:rPr>
          <w:rFonts w:hint="eastAsia" w:ascii="仿宋" w:hAnsi="仿宋" w:eastAsia="仿宋" w:cs="仿宋"/>
          <w:color w:val="auto"/>
          <w:sz w:val="28"/>
          <w:szCs w:val="28"/>
          <w:highlight w:val="none"/>
          <w:lang w:val="en-US" w:eastAsia="zh-CN"/>
        </w:rPr>
        <w:t xml:space="preserve">高淳片区</w:t>
      </w:r>
      <w:r>
        <w:rPr>
          <w:rFonts w:hint="eastAsia" w:ascii="仿宋" w:hAnsi="仿宋" w:eastAsia="仿宋" w:cs="仿宋"/>
          <w:color w:val="auto"/>
          <w:sz w:val="28"/>
          <w:szCs w:val="28"/>
          <w:highlight w:val="none"/>
        </w:rPr>
        <w:t xml:space="preserve">采取向社会购买服务的形式采购</w:t>
      </w:r>
      <w:r>
        <w:rPr>
          <w:rFonts w:hint="eastAsia" w:ascii="仿宋" w:hAnsi="仿宋" w:eastAsia="仿宋" w:cs="仿宋"/>
          <w:color w:val="auto"/>
          <w:sz w:val="28"/>
          <w:szCs w:val="28"/>
          <w:highlight w:val="none"/>
          <w:lang w:val="en-US" w:eastAsia="zh-CN"/>
        </w:rPr>
        <w:t xml:space="preserve">高淳</w:t>
      </w:r>
      <w:r>
        <w:rPr>
          <w:rFonts w:hint="eastAsia" w:ascii="仿宋" w:hAnsi="仿宋" w:eastAsia="仿宋" w:cs="仿宋"/>
          <w:color w:val="auto"/>
          <w:sz w:val="28"/>
          <w:szCs w:val="28"/>
          <w:highlight w:val="none"/>
        </w:rPr>
        <w:t xml:space="preserve">机动车驾驶人考试服务中心</w:t>
      </w:r>
      <w:r>
        <w:rPr>
          <w:rFonts w:hint="eastAsia" w:ascii="仿宋" w:hAnsi="仿宋" w:eastAsia="仿宋" w:cs="仿宋"/>
          <w:color w:val="auto"/>
          <w:sz w:val="28"/>
          <w:szCs w:val="28"/>
          <w:highlight w:val="none"/>
          <w:lang w:val="en-US" w:eastAsia="zh-CN"/>
        </w:rPr>
        <w:t xml:space="preserve">场地租赁</w:t>
      </w:r>
      <w:r>
        <w:rPr>
          <w:rFonts w:hint="eastAsia" w:ascii="仿宋" w:hAnsi="仿宋" w:eastAsia="仿宋" w:cs="仿宋"/>
          <w:color w:val="auto"/>
          <w:sz w:val="28"/>
          <w:szCs w:val="28"/>
          <w:highlight w:val="none"/>
        </w:rPr>
        <w:t xml:space="preserve">服务</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以下为服务要求：</w:t>
      </w:r>
      <w:r/>
    </w:p>
    <w:p>
      <w:pPr>
        <w:keepLines w:val="0"/>
        <w:keepNext w:val="0"/>
        <w:pageBreakBefore w:val="0"/>
        <w:spacing w:line="360" w:lineRule="auto"/>
        <w:rPr>
          <w:rFonts w:hint="eastAsia"/>
          <w:color w:val="auto"/>
          <w:highlight w:val="none"/>
          <w:lang w:val="en-US" w:eastAsia="zh-CN"/>
        </w:rPr>
      </w:pPr>
      <w:r>
        <w:rPr>
          <w:rFonts w:hint="eastAsia"/>
          <w:color w:val="auto"/>
          <w:highlight w:val="none"/>
          <w:lang w:val="en-US" w:eastAsia="zh-CN"/>
        </w:rPr>
      </w:r>
      <w:r/>
    </w:p>
    <w:p>
      <w:pPr>
        <w:pStyle w:val="780"/>
        <w:numPr>
          <w:ilvl w:val="0"/>
          <w:numId w:val="7"/>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华文仿宋" w:hAnsi="华文仿宋" w:eastAsia="华文仿宋" w:cs="华文仿宋"/>
          <w:b/>
          <w:bCs/>
          <w:color w:val="auto"/>
          <w:sz w:val="24"/>
          <w:szCs w:val="22"/>
          <w:highlight w:val="none"/>
          <w:lang w:bidi="ar"/>
        </w:rPr>
        <w:t xml:space="preserve">★</w:t>
      </w:r>
      <w:r>
        <w:rPr>
          <w:rFonts w:hint="eastAsia" w:ascii="仿宋" w:hAnsi="仿宋" w:eastAsia="仿宋" w:cs="仿宋"/>
          <w:color w:val="auto"/>
          <w:sz w:val="28"/>
          <w:szCs w:val="28"/>
          <w:highlight w:val="none"/>
          <w:lang w:val="en-US" w:eastAsia="zh-CN"/>
        </w:rPr>
        <w:t xml:space="preserve">现场组织疏导维护人员17</w:t>
      </w:r>
      <w:r>
        <w:rPr>
          <w:rFonts w:hint="eastAsia" w:ascii="仿宋" w:hAnsi="仿宋" w:eastAsia="仿宋" w:cs="仿宋"/>
          <w:color w:val="auto"/>
          <w:sz w:val="28"/>
          <w:szCs w:val="28"/>
          <w:highlight w:val="none"/>
        </w:rPr>
        <w:t xml:space="preserve">人</w:t>
      </w:r>
      <w:r>
        <w:rPr>
          <w:rFonts w:hint="eastAsia" w:ascii="仿宋" w:hAnsi="仿宋" w:eastAsia="仿宋" w:cs="仿宋"/>
          <w:color w:val="auto"/>
          <w:sz w:val="28"/>
          <w:szCs w:val="28"/>
          <w:highlight w:val="none"/>
          <w:lang w:val="en-US" w:eastAsia="zh-CN"/>
        </w:rPr>
        <w:t xml:space="preserve">，主要负责现场人员引导、维护考试秩序、保障人员安全及车辆财产安全</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服务和协助。</w:t>
      </w:r>
      <w:r/>
    </w:p>
    <w:p>
      <w:pPr>
        <w:ind w:firstLine="560"/>
        <w:keepLines w:val="0"/>
        <w:keepNext w:val="0"/>
        <w:pageBreakBefore w:val="0"/>
        <w:spacing w:line="360" w:lineRule="auto"/>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w:t>
      </w:r>
      <w:r>
        <w:rPr>
          <w:rFonts w:hint="eastAsia" w:ascii="华文仿宋" w:hAnsi="华文仿宋" w:eastAsia="华文仿宋" w:cs="华文仿宋"/>
          <w:b/>
          <w:bCs/>
          <w:color w:val="auto"/>
          <w:sz w:val="24"/>
          <w:szCs w:val="22"/>
          <w:highlight w:val="none"/>
          <w:lang w:bidi="ar"/>
        </w:rPr>
        <w:t xml:space="preserve">★</w:t>
      </w:r>
      <w:r>
        <w:rPr>
          <w:rFonts w:hint="eastAsia" w:ascii="仿宋" w:hAnsi="仿宋" w:eastAsia="仿宋" w:cs="仿宋"/>
          <w:color w:val="auto"/>
          <w:sz w:val="28"/>
          <w:szCs w:val="28"/>
          <w:highlight w:val="none"/>
          <w:lang w:val="en-US" w:eastAsia="zh-CN" w:bidi="ar-SA"/>
        </w:rPr>
        <w:t xml:space="preserve">根据场地面积，需要清洁辅助工作人员2人，主要负责维护场地等工作。</w:t>
      </w:r>
      <w:r/>
    </w:p>
    <w:p>
      <w:pPr>
        <w:pStyle w:val="780"/>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w:t>
      </w:r>
      <w:r>
        <w:rPr>
          <w:rFonts w:hint="eastAsia" w:ascii="华文仿宋" w:hAnsi="华文仿宋" w:eastAsia="华文仿宋" w:cs="华文仿宋"/>
          <w:b/>
          <w:bCs/>
          <w:color w:val="auto"/>
          <w:sz w:val="24"/>
          <w:szCs w:val="22"/>
          <w:highlight w:val="none"/>
          <w:lang w:bidi="ar"/>
        </w:rPr>
        <w:t xml:space="preserve">★</w:t>
      </w:r>
      <w:r>
        <w:rPr>
          <w:rFonts w:hint="eastAsia" w:ascii="仿宋" w:hAnsi="仿宋" w:eastAsia="仿宋" w:cs="仿宋"/>
          <w:color w:val="auto"/>
          <w:sz w:val="28"/>
          <w:szCs w:val="28"/>
          <w:highlight w:val="none"/>
        </w:rPr>
        <w:t xml:space="preserve">场地条件为占地不少于</w:t>
      </w:r>
      <w:r>
        <w:rPr>
          <w:rFonts w:hint="eastAsia" w:ascii="仿宋" w:hAnsi="仿宋" w:eastAsia="仿宋" w:cs="仿宋"/>
          <w:color w:val="auto"/>
          <w:sz w:val="28"/>
          <w:szCs w:val="28"/>
          <w:highlight w:val="none"/>
          <w:lang w:val="en-US" w:eastAsia="zh-CN"/>
        </w:rPr>
        <w:t xml:space="preserve">8000平方米</w:t>
      </w:r>
      <w:r>
        <w:rPr>
          <w:rFonts w:hint="eastAsia" w:ascii="仿宋" w:hAnsi="仿宋" w:eastAsia="仿宋" w:cs="仿宋"/>
          <w:color w:val="auto"/>
          <w:sz w:val="28"/>
          <w:szCs w:val="28"/>
          <w:highlight w:val="none"/>
        </w:rPr>
        <w:t xml:space="preserve">，地表建筑不少于</w:t>
      </w:r>
      <w:r>
        <w:rPr>
          <w:rFonts w:hint="eastAsia" w:ascii="仿宋" w:hAnsi="仿宋" w:eastAsia="仿宋" w:cs="仿宋"/>
          <w:color w:val="auto"/>
          <w:sz w:val="28"/>
          <w:szCs w:val="28"/>
          <w:highlight w:val="none"/>
          <w:lang w:val="en-US" w:eastAsia="zh-CN"/>
        </w:rPr>
        <w:t xml:space="preserve">2400</w:t>
      </w:r>
      <w:r>
        <w:rPr>
          <w:rFonts w:hint="eastAsia" w:ascii="仿宋" w:hAnsi="仿宋" w:eastAsia="仿宋" w:cs="仿宋"/>
          <w:color w:val="auto"/>
          <w:sz w:val="28"/>
          <w:szCs w:val="28"/>
          <w:highlight w:val="none"/>
        </w:rPr>
        <w:t xml:space="preserve">平方米，符合驾考条件。 </w:t>
      </w:r>
      <w:r/>
    </w:p>
    <w:p>
      <w:pPr>
        <w:pStyle w:val="780"/>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w:t>
      </w:r>
      <w:r>
        <w:rPr>
          <w:rFonts w:hint="eastAsia" w:ascii="华文仿宋" w:hAnsi="华文仿宋" w:eastAsia="华文仿宋" w:cs="华文仿宋"/>
          <w:b/>
          <w:bCs/>
          <w:color w:val="auto"/>
          <w:sz w:val="24"/>
          <w:szCs w:val="22"/>
          <w:highlight w:val="none"/>
          <w:lang w:bidi="ar"/>
        </w:rPr>
        <w:t xml:space="preserve">★</w:t>
      </w:r>
      <w:r>
        <w:rPr>
          <w:rFonts w:hint="eastAsia" w:ascii="仿宋" w:hAnsi="仿宋" w:eastAsia="仿宋" w:cs="仿宋"/>
          <w:color w:val="auto"/>
          <w:sz w:val="28"/>
          <w:szCs w:val="28"/>
          <w:highlight w:val="none"/>
        </w:rPr>
        <w:t xml:space="preserve">考试系统建设需符合驾考条件并可以对接社会化服务专网。</w:t>
      </w:r>
      <w:r/>
    </w:p>
    <w:p>
      <w:pPr>
        <w:pStyle w:val="780"/>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w:t>
      </w:r>
      <w:r>
        <w:rPr>
          <w:rFonts w:hint="eastAsia" w:ascii="华文仿宋" w:hAnsi="华文仿宋" w:eastAsia="华文仿宋" w:cs="华文仿宋"/>
          <w:b/>
          <w:bCs/>
          <w:color w:val="auto"/>
          <w:sz w:val="24"/>
          <w:szCs w:val="22"/>
          <w:highlight w:val="none"/>
          <w:lang w:bidi="ar"/>
        </w:rPr>
        <w:t xml:space="preserve">★</w:t>
      </w:r>
      <w:r>
        <w:rPr>
          <w:rFonts w:hint="eastAsia" w:ascii="仿宋" w:hAnsi="仿宋" w:eastAsia="仿宋" w:cs="仿宋"/>
          <w:color w:val="auto"/>
          <w:sz w:val="28"/>
          <w:szCs w:val="28"/>
          <w:highlight w:val="none"/>
          <w:lang w:val="en-US" w:eastAsia="zh-CN"/>
        </w:rPr>
        <w:t xml:space="preserve">结合高淳区现有驾考中心规模考量，</w:t>
      </w:r>
      <w:r>
        <w:rPr>
          <w:rFonts w:hint="eastAsia" w:ascii="仿宋" w:hAnsi="仿宋" w:eastAsia="仿宋" w:cs="仿宋"/>
          <w:color w:val="auto"/>
          <w:sz w:val="28"/>
          <w:szCs w:val="28"/>
          <w:highlight w:val="none"/>
        </w:rPr>
        <w:t xml:space="preserve">考试车辆</w:t>
      </w:r>
      <w:r>
        <w:rPr>
          <w:rFonts w:hint="eastAsia" w:ascii="仿宋" w:hAnsi="仿宋" w:eastAsia="仿宋" w:cs="仿宋"/>
          <w:color w:val="auto"/>
          <w:sz w:val="28"/>
          <w:szCs w:val="28"/>
          <w:highlight w:val="none"/>
          <w:lang w:val="en-US" w:eastAsia="zh-CN"/>
        </w:rPr>
        <w:t xml:space="preserve">10辆</w:t>
      </w:r>
      <w:r>
        <w:rPr>
          <w:rFonts w:hint="eastAsia" w:ascii="仿宋" w:hAnsi="仿宋" w:eastAsia="仿宋" w:cs="仿宋"/>
          <w:color w:val="auto"/>
          <w:sz w:val="28"/>
          <w:szCs w:val="28"/>
          <w:highlight w:val="none"/>
          <w:lang w:eastAsia="zh-CN"/>
        </w:rPr>
        <w:t xml:space="preserve">及</w:t>
      </w:r>
      <w:r>
        <w:rPr>
          <w:rFonts w:hint="eastAsia" w:ascii="仿宋" w:hAnsi="仿宋" w:eastAsia="仿宋" w:cs="仿宋"/>
          <w:color w:val="auto"/>
          <w:sz w:val="28"/>
          <w:szCs w:val="28"/>
          <w:highlight w:val="none"/>
          <w:lang w:val="en-US" w:eastAsia="zh-CN"/>
        </w:rPr>
        <w:t xml:space="preserve">以上</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w:t>
      </w:r>
      <w:r/>
    </w:p>
    <w:p>
      <w:pPr>
        <w:pStyle w:val="780"/>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w:t>
      </w:r>
      <w:r>
        <w:rPr>
          <w:rFonts w:hint="eastAsia" w:ascii="华文仿宋" w:hAnsi="华文仿宋" w:eastAsia="华文仿宋" w:cs="华文仿宋"/>
          <w:b/>
          <w:bCs/>
          <w:color w:val="auto"/>
          <w:sz w:val="24"/>
          <w:szCs w:val="22"/>
          <w:highlight w:val="none"/>
          <w:lang w:bidi="ar"/>
        </w:rPr>
        <w:t xml:space="preserve">★</w:t>
      </w:r>
      <w:r>
        <w:rPr>
          <w:rFonts w:hint="eastAsia" w:ascii="仿宋" w:hAnsi="仿宋" w:eastAsia="仿宋" w:cs="仿宋"/>
          <w:color w:val="auto"/>
          <w:sz w:val="28"/>
          <w:szCs w:val="28"/>
          <w:highlight w:val="none"/>
          <w:lang w:val="en-US" w:eastAsia="zh-CN"/>
        </w:rPr>
        <w:t xml:space="preserve">根据考场要求安装清晰明确的指示标牌</w:t>
      </w:r>
      <w:r>
        <w:rPr>
          <w:rFonts w:hint="eastAsia" w:ascii="仿宋" w:hAnsi="仿宋" w:eastAsia="仿宋" w:cs="仿宋"/>
          <w:color w:val="auto"/>
          <w:sz w:val="28"/>
          <w:szCs w:val="28"/>
          <w:highlight w:val="none"/>
        </w:rPr>
        <w:t xml:space="preserve">。</w:t>
      </w:r>
      <w:r/>
    </w:p>
    <w:p>
      <w:pPr>
        <w:pStyle w:val="780"/>
        <w:ind w:firstLine="56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w:t>
      </w:r>
      <w:r>
        <w:rPr>
          <w:rFonts w:hint="eastAsia" w:ascii="华文仿宋" w:hAnsi="华文仿宋" w:eastAsia="华文仿宋" w:cs="华文仿宋"/>
          <w:b/>
          <w:bCs/>
          <w:color w:val="auto"/>
          <w:sz w:val="24"/>
          <w:szCs w:val="22"/>
          <w:highlight w:val="none"/>
          <w:lang w:bidi="ar"/>
        </w:rPr>
        <w:t xml:space="preserve">★</w:t>
      </w:r>
      <w:r>
        <w:rPr>
          <w:rFonts w:hint="eastAsia" w:ascii="仿宋" w:hAnsi="仿宋" w:eastAsia="仿宋" w:cs="仿宋"/>
          <w:color w:val="auto"/>
          <w:sz w:val="28"/>
          <w:szCs w:val="28"/>
          <w:highlight w:val="none"/>
          <w:lang w:val="en-US" w:eastAsia="zh-CN"/>
        </w:rPr>
        <w:t xml:space="preserve">提供不少于35人的一日三餐用餐服务及正规用餐场地</w:t>
      </w:r>
      <w:r>
        <w:rPr>
          <w:rFonts w:hint="eastAsia" w:ascii="仿宋" w:hAnsi="仿宋" w:eastAsia="仿宋" w:cs="仿宋"/>
          <w:color w:val="auto"/>
          <w:sz w:val="28"/>
          <w:szCs w:val="28"/>
          <w:highlight w:val="none"/>
        </w:rPr>
        <w:t xml:space="preserve">，每年工作日</w:t>
      </w:r>
      <w:r>
        <w:rPr>
          <w:rFonts w:hint="eastAsia" w:ascii="仿宋" w:hAnsi="仿宋" w:eastAsia="仿宋" w:cs="仿宋"/>
          <w:color w:val="auto"/>
          <w:sz w:val="28"/>
          <w:szCs w:val="28"/>
          <w:highlight w:val="none"/>
          <w:lang w:val="en-US" w:eastAsia="zh-CN"/>
        </w:rPr>
        <w:t xml:space="preserve">按</w:t>
      </w:r>
      <w:r>
        <w:rPr>
          <w:rFonts w:hint="eastAsia" w:ascii="仿宋" w:hAnsi="仿宋" w:eastAsia="仿宋" w:cs="仿宋"/>
          <w:color w:val="auto"/>
          <w:sz w:val="28"/>
          <w:szCs w:val="28"/>
          <w:highlight w:val="none"/>
        </w:rPr>
        <w:t xml:space="preserve">269天</w:t>
      </w:r>
      <w:r>
        <w:rPr>
          <w:rFonts w:hint="eastAsia" w:ascii="仿宋" w:hAnsi="仿宋" w:eastAsia="仿宋" w:cs="仿宋"/>
          <w:color w:val="auto"/>
          <w:sz w:val="28"/>
          <w:szCs w:val="28"/>
          <w:highlight w:val="none"/>
          <w:lang w:val="en-US" w:eastAsia="zh-CN"/>
        </w:rPr>
        <w:t xml:space="preserve">计算</w:t>
      </w:r>
      <w:r>
        <w:rPr>
          <w:rFonts w:hint="eastAsia" w:ascii="仿宋" w:hAnsi="仿宋" w:eastAsia="仿宋" w:cs="仿宋"/>
          <w:color w:val="auto"/>
          <w:sz w:val="28"/>
          <w:szCs w:val="28"/>
          <w:highlight w:val="none"/>
        </w:rPr>
        <w:t xml:space="preserve">。</w:t>
      </w:r>
      <w:r/>
    </w:p>
    <w:p>
      <w:pPr>
        <w:keepLines w:val="0"/>
        <w:keepNext w:val="0"/>
        <w:pageBreakBefore w:val="0"/>
        <w:spacing w:line="360" w:lineRule="auto"/>
        <w:rPr>
          <w:rFonts w:hint="default" w:eastAsia="仿宋"/>
          <w:color w:val="auto"/>
          <w:highlight w:val="none"/>
          <w:lang w:val="en-US" w:eastAsia="zh-CN"/>
        </w:rPr>
      </w:pPr>
      <w:r>
        <w:rPr>
          <w:rFonts w:hint="eastAsia" w:ascii="仿宋" w:hAnsi="仿宋" w:eastAsia="仿宋" w:cs="仿宋"/>
          <w:color w:val="auto"/>
          <w:sz w:val="28"/>
          <w:szCs w:val="28"/>
          <w:highlight w:val="none"/>
          <w:lang w:val="en-US" w:eastAsia="zh-CN"/>
        </w:rPr>
        <w:t xml:space="preserve">    以上7条服务要求为本项目必须满足的条件，供应商可根据自身情况递交相关证明材料或承诺函（内容需明确在采购合同签署前全部安排到位）。若中标供应商在合同签署前无法满足上述要求，采购人有权不予签署采购合同，并重新招标或按中标候选人名单顺延确定新中标供应商，原中标供应商由采购人上报财政部门列入不良行为记录名单，禁止其1至3年内参加政府采购活动。</w:t>
      </w:r>
      <w:r/>
    </w:p>
    <w:p>
      <w:pPr>
        <w:numPr>
          <w:ilvl w:val="0"/>
          <w:numId w:val="0"/>
        </w:numPr>
        <w:jc w:val="left"/>
        <w:keepLines w:val="0"/>
        <w:keepNext w:val="0"/>
        <w:pageBreakBefore w:val="0"/>
        <w:spacing w:line="360"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仿宋" w:hAnsi="仿宋" w:eastAsia="仿宋" w:cs="仿宋"/>
          <w:color w:val="auto"/>
          <w:sz w:val="28"/>
          <w:szCs w:val="28"/>
          <w:highlight w:val="none"/>
          <w:lang w:val="en-US" w:eastAsia="zh-CN" w:bidi="ar-SA"/>
        </w:rPr>
        <w:t xml:space="preserve">合同履行期限：自合同签订之日起一年，后面需通过履约验收合格后方可续签，最多可续签两次。</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766"/>
        <w:numPr>
          <w:ilvl w:val="0"/>
          <w:numId w:val="6"/>
        </w:numPr>
        <w:ind w:left="0" w:firstLine="0"/>
        <w:rPr>
          <w:rFonts w:hint="eastAsia"/>
          <w:color w:val="auto"/>
          <w:highlight w:val="none"/>
        </w:rPr>
      </w:pPr>
      <w:r/>
      <w:bookmarkStart w:id="39" w:name="_Toc7406"/>
      <w:r>
        <w:rPr>
          <w:rFonts w:hint="eastAsia"/>
          <w:color w:val="auto"/>
          <w:highlight w:val="none"/>
        </w:rPr>
        <w:t xml:space="preserve">评审方法及评审标准</w:t>
      </w:r>
      <w:bookmarkEnd w:id="0"/>
      <w:r/>
      <w:bookmarkEnd w:id="38"/>
      <w:r/>
      <w:bookmarkEnd w:id="39"/>
      <w:r/>
      <w:r/>
    </w:p>
    <w:p>
      <w:pPr>
        <w:ind w:firstLine="643"/>
        <w:spacing w:before="156" w:after="156"/>
        <w:rPr>
          <w:rFonts w:hint="eastAsia" w:ascii="宋体" w:hAnsi="宋体" w:cs="宋体"/>
          <w:b/>
          <w:color w:val="auto"/>
          <w:sz w:val="32"/>
          <w:szCs w:val="32"/>
          <w:highlight w:val="none"/>
        </w:rPr>
        <w:outlineLvl w:val="1"/>
      </w:pPr>
      <w:r/>
      <w:bookmarkStart w:id="40" w:name="_Toc4647"/>
      <w:r/>
      <w:bookmarkStart w:id="41" w:name="_Toc12296"/>
      <w:r/>
      <w:bookmarkStart w:id="42" w:name="_Toc24217_WPSOffice_Level2"/>
      <w:r/>
      <w:bookmarkStart w:id="43" w:name="_Toc17445"/>
      <w:r>
        <w:rPr>
          <w:rFonts w:hint="eastAsia" w:ascii="宋体" w:hAnsi="宋体" w:cs="宋体"/>
          <w:b/>
          <w:color w:val="auto"/>
          <w:sz w:val="32"/>
          <w:szCs w:val="32"/>
          <w:highlight w:val="none"/>
        </w:rPr>
        <w:t xml:space="preserve">一、资格审查</w:t>
      </w:r>
      <w:bookmarkEnd w:id="40"/>
      <w:r/>
      <w:bookmarkEnd w:id="41"/>
      <w:r/>
      <w:bookmarkEnd w:id="42"/>
      <w:r/>
      <w:bookmarkEnd w:id="43"/>
      <w:r/>
      <w:r/>
    </w:p>
    <w:p>
      <w:pPr>
        <w:ind w:firstLine="420"/>
        <w:rPr>
          <w:rFonts w:hint="eastAsia" w:ascii="宋体" w:hAnsi="宋体" w:cs="宋体"/>
          <w:color w:val="auto"/>
          <w:sz w:val="24"/>
          <w:highlight w:val="none"/>
        </w:rPr>
      </w:pPr>
      <w:r>
        <w:rPr>
          <w:rFonts w:hint="eastAsia" w:ascii="宋体" w:hAnsi="宋体" w:cs="宋体"/>
          <w:color w:val="auto"/>
          <w:sz w:val="24"/>
          <w:highlight w:val="none"/>
        </w:rPr>
        <w:t xml:space="preserve">采购人按照下列指标对各投标人的资格进行审查，未通过审查的为无效标，不参与评标。</w:t>
      </w:r>
      <w:r/>
    </w:p>
    <w:tbl>
      <w:tblPr>
        <w:tblStyle w:val="776"/>
        <w:tblW w:w="9163"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资格审查因素</w:t>
            </w:r>
            <w:r/>
          </w:p>
        </w:tc>
        <w:tc>
          <w:tcPr>
            <w:tcW w:w="433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288"/>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具有独立承担民事责任的能力</w:t>
            </w:r>
            <w:r/>
          </w:p>
        </w:tc>
        <w:tc>
          <w:tcPr>
            <w:tcW w:w="4335" w:type="dxa"/>
            <w:vAlign w:val="center"/>
            <w:vMerge w:val="restart"/>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文件规定</w:t>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具有良好的商业信誉和健全的财务会计制度</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具有履行合同所必需的设备和专业技术能力</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有依法缴纳税收和社会保障资金的良好记录</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90"/>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无重大违法行为声明</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287"/>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法律、行政法规规定的其他条件</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287"/>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eastAsia="宋体" w:cs="宋体"/>
                <w:color w:val="auto"/>
                <w:sz w:val="24"/>
                <w:szCs w:val="24"/>
                <w:highlight w:val="none"/>
              </w:rPr>
              <w:t xml:space="preserve">《南京市政府采购供应商信用承诺书》</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90"/>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信用信息</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符合联合体规定</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文件规定</w:t>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特定资格要求</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文件规定</w:t>
            </w:r>
            <w:r/>
          </w:p>
        </w:tc>
      </w:tr>
    </w:tbl>
    <w:p>
      <w:pPr>
        <w:ind w:firstLine="643"/>
        <w:spacing w:before="156" w:after="156"/>
        <w:rPr>
          <w:rFonts w:hint="eastAsia" w:ascii="宋体" w:hAnsi="宋体" w:cs="宋体"/>
          <w:b/>
          <w:color w:val="auto"/>
          <w:sz w:val="32"/>
          <w:szCs w:val="32"/>
          <w:highlight w:val="none"/>
        </w:rPr>
        <w:outlineLvl w:val="1"/>
      </w:pPr>
      <w:r/>
      <w:bookmarkStart w:id="44" w:name="_Toc17529"/>
      <w:r/>
      <w:bookmarkStart w:id="45" w:name="_Toc18818"/>
      <w:r>
        <w:rPr>
          <w:rFonts w:hint="eastAsia" w:ascii="宋体" w:hAnsi="宋体" w:cs="宋体"/>
          <w:b/>
          <w:color w:val="auto"/>
          <w:sz w:val="32"/>
          <w:szCs w:val="32"/>
          <w:highlight w:val="none"/>
        </w:rPr>
        <w:t xml:space="preserve">二、符合性审查</w:t>
      </w:r>
      <w:bookmarkEnd w:id="44"/>
      <w:r/>
      <w:bookmarkEnd w:id="45"/>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w:t>
      </w:r>
      <w:r>
        <w:rPr>
          <w:rFonts w:hint="eastAsia" w:ascii="宋体" w:hAnsi="宋体" w:cs="宋体"/>
          <w:color w:val="auto"/>
          <w:sz w:val="24"/>
          <w:highlight w:val="none"/>
          <w:lang w:val="en-US" w:eastAsia="zh-CN"/>
        </w:rPr>
        <w:t xml:space="preserve">采购</w:t>
      </w:r>
      <w:r>
        <w:rPr>
          <w:rFonts w:hint="eastAsia" w:ascii="宋体" w:hAnsi="宋体" w:cs="宋体"/>
          <w:color w:val="auto"/>
          <w:sz w:val="24"/>
          <w:highlight w:val="none"/>
        </w:rPr>
        <w:t xml:space="preserve">文件的规定，从商务和技术角度对</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文件的有效性和完整性进行审查，以确定是否对</w:t>
      </w:r>
      <w:r>
        <w:rPr>
          <w:rFonts w:hint="eastAsia" w:ascii="宋体" w:hAnsi="宋体" w:cs="宋体"/>
          <w:color w:val="auto"/>
          <w:sz w:val="24"/>
          <w:highlight w:val="none"/>
          <w:lang w:val="en-US" w:eastAsia="zh-CN"/>
        </w:rPr>
        <w:t xml:space="preserve">采购</w:t>
      </w:r>
      <w:r>
        <w:rPr>
          <w:rFonts w:hint="eastAsia" w:ascii="宋体" w:hAnsi="宋体" w:cs="宋体"/>
          <w:color w:val="auto"/>
          <w:sz w:val="24"/>
          <w:highlight w:val="none"/>
        </w:rPr>
        <w:t xml:space="preserve">文件的实质性要求做出响应。</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776"/>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49"/>
        <w:gridCol w:w="4723"/>
      </w:tblGrid>
      <w:tr>
        <w:trPr/>
        <w:tc>
          <w:tcPr>
            <w:tcW w:w="4449"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符合性审查因素</w:t>
            </w:r>
            <w:r/>
          </w:p>
        </w:tc>
        <w:tc>
          <w:tcPr>
            <w:tcW w:w="4723"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90"/>
        </w:trPr>
        <w:tc>
          <w:tcPr>
            <w:tcW w:w="4449"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磋商响应函</w:t>
            </w:r>
            <w:r/>
          </w:p>
        </w:tc>
        <w:tc>
          <w:tcPr>
            <w:tcW w:w="4723"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文件的要求</w:t>
            </w:r>
            <w:r/>
          </w:p>
        </w:tc>
      </w:tr>
      <w:tr>
        <w:trPr>
          <w:trHeight w:val="287"/>
        </w:trPr>
        <w:tc>
          <w:tcPr>
            <w:tcW w:w="4449"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法定代表人身份证明</w:t>
            </w:r>
            <w:r>
              <w:rPr>
                <w:rFonts w:hint="eastAsia" w:ascii="宋体" w:hAnsi="宋体" w:cs="宋体"/>
                <w:color w:val="auto"/>
                <w:highlight w:val="none"/>
                <w:lang w:val="en-US" w:eastAsia="zh-CN"/>
              </w:rPr>
              <w:t xml:space="preserve">书</w:t>
            </w:r>
            <w:r>
              <w:rPr>
                <w:rFonts w:hint="eastAsia" w:ascii="宋体" w:hAnsi="宋体" w:cs="宋体"/>
                <w:color w:val="auto"/>
                <w:highlight w:val="none"/>
              </w:rPr>
              <w:t xml:space="preserve">或</w:t>
            </w:r>
            <w:r>
              <w:rPr>
                <w:rFonts w:hint="eastAsia" w:ascii="宋体" w:hAnsi="宋体" w:cs="宋体"/>
                <w:color w:val="auto"/>
                <w:highlight w:val="none"/>
                <w:lang w:val="en-US" w:eastAsia="zh-CN"/>
              </w:rPr>
              <w:t xml:space="preserve">法定代表人</w:t>
            </w:r>
            <w:r>
              <w:rPr>
                <w:rFonts w:hint="eastAsia" w:ascii="宋体" w:hAnsi="宋体" w:cs="宋体"/>
                <w:color w:val="auto"/>
                <w:highlight w:val="none"/>
              </w:rPr>
              <w:t xml:space="preserve">授权委托书</w:t>
            </w:r>
            <w:r/>
          </w:p>
        </w:tc>
        <w:tc>
          <w:tcPr>
            <w:tcW w:w="4723"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文件的要求</w:t>
            </w:r>
            <w:r/>
          </w:p>
        </w:tc>
      </w:tr>
      <w:tr>
        <w:trPr>
          <w:trHeight w:val="287"/>
        </w:trPr>
        <w:tc>
          <w:tcPr>
            <w:tcW w:w="4449"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签署和盖章符合要求</w:t>
            </w:r>
            <w:r/>
          </w:p>
        </w:tc>
        <w:tc>
          <w:tcPr>
            <w:tcW w:w="4723"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w:t>
            </w:r>
            <w:r>
              <w:rPr>
                <w:rFonts w:hint="eastAsia" w:ascii="宋体" w:hAnsi="宋体" w:cs="宋体"/>
                <w:color w:val="auto"/>
                <w:highlight w:val="none"/>
                <w:lang w:val="en-US" w:eastAsia="zh-CN"/>
              </w:rPr>
              <w:t xml:space="preserve">磋采购</w:t>
            </w:r>
            <w:r>
              <w:rPr>
                <w:rFonts w:hint="eastAsia" w:ascii="宋体" w:hAnsi="宋体" w:cs="宋体"/>
                <w:color w:val="auto"/>
                <w:highlight w:val="none"/>
              </w:rPr>
              <w:t xml:space="preserve">文件规定</w:t>
            </w:r>
            <w:r/>
          </w:p>
        </w:tc>
      </w:tr>
      <w:tr>
        <w:trPr/>
        <w:tc>
          <w:tcPr>
            <w:tcW w:w="4449" w:type="dxa"/>
            <w:vAlign w:val="center"/>
            <w:textDirection w:val="lrTb"/>
            <w:noWrap w:val="false"/>
          </w:tcPr>
          <w:p>
            <w:pPr>
              <w:jc w:val="left"/>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磋商响应报价表</w:t>
            </w:r>
            <w:r/>
          </w:p>
        </w:tc>
        <w:tc>
          <w:tcPr>
            <w:tcW w:w="4723"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格式、填写要求符合</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文件规定（报价未超过预算或最高限价）</w:t>
            </w:r>
            <w:r/>
          </w:p>
        </w:tc>
      </w:tr>
      <w:tr>
        <w:trPr/>
        <w:tc>
          <w:tcPr>
            <w:tcW w:w="4449"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lang w:val="en-US" w:eastAsia="zh-CN"/>
              </w:rPr>
              <w:t xml:space="preserve">响应</w:t>
            </w:r>
            <w:r>
              <w:rPr>
                <w:rFonts w:hint="eastAsia" w:ascii="宋体" w:hAnsi="宋体" w:cs="宋体"/>
                <w:color w:val="auto"/>
                <w:highlight w:val="none"/>
              </w:rPr>
              <w:t xml:space="preserve">文件对</w:t>
            </w:r>
            <w:r>
              <w:rPr>
                <w:rFonts w:hint="eastAsia" w:ascii="宋体" w:hAnsi="宋体" w:cs="宋体"/>
                <w:color w:val="auto"/>
                <w:highlight w:val="none"/>
                <w:lang w:val="en-US" w:eastAsia="zh-CN"/>
              </w:rPr>
              <w:t xml:space="preserve">磋商</w:t>
            </w:r>
            <w:r>
              <w:rPr>
                <w:rFonts w:hint="eastAsia" w:ascii="宋体" w:hAnsi="宋体" w:cs="宋体"/>
                <w:color w:val="auto"/>
                <w:highlight w:val="none"/>
              </w:rPr>
              <w:t xml:space="preserve">文件的实质性条款的响应性</w:t>
            </w:r>
            <w:r/>
          </w:p>
        </w:tc>
        <w:tc>
          <w:tcPr>
            <w:tcW w:w="4723"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文件规定</w:t>
            </w:r>
            <w:r/>
          </w:p>
        </w:tc>
      </w:tr>
    </w:tbl>
    <w:p>
      <w:pPr>
        <w:rPr>
          <w:rFonts w:hint="eastAsia" w:ascii="宋体" w:hAnsi="宋体" w:cs="宋体"/>
          <w:b/>
          <w:color w:val="auto"/>
          <w:sz w:val="32"/>
          <w:szCs w:val="32"/>
          <w:highlight w:val="none"/>
        </w:rPr>
        <w:outlineLvl w:val="1"/>
      </w:pPr>
      <w:r>
        <w:rPr>
          <w:rFonts w:hint="eastAsia" w:ascii="宋体" w:hAnsi="宋体" w:cs="宋体"/>
          <w:color w:val="auto"/>
          <w:sz w:val="20"/>
          <w:highlight w:val="none"/>
        </w:rPr>
        <w:t xml:space="preserve">  </w:t>
      </w:r>
      <w:bookmarkStart w:id="46" w:name="_Toc11959"/>
      <w:r>
        <w:rPr>
          <w:rFonts w:hint="eastAsia" w:ascii="宋体" w:hAnsi="宋体" w:cs="宋体"/>
          <w:color w:val="auto"/>
          <w:sz w:val="20"/>
          <w:highlight w:val="none"/>
        </w:rPr>
        <w:t xml:space="preserve">   </w:t>
      </w:r>
      <w:bookmarkStart w:id="47" w:name="_Toc17823"/>
      <w:r/>
      <w:bookmarkStart w:id="48" w:name="_Toc3702"/>
      <w:r>
        <w:rPr>
          <w:rFonts w:hint="eastAsia" w:ascii="宋体" w:hAnsi="宋体" w:cs="宋体"/>
          <w:b/>
          <w:color w:val="auto"/>
          <w:sz w:val="32"/>
          <w:szCs w:val="32"/>
          <w:highlight w:val="none"/>
        </w:rPr>
        <w:t xml:space="preserve">三、评分办法—综合评分法</w:t>
      </w:r>
      <w:bookmarkEnd w:id="46"/>
      <w:r/>
      <w:bookmarkEnd w:id="47"/>
      <w:r/>
      <w:bookmarkEnd w:id="48"/>
      <w:r/>
      <w:r/>
    </w:p>
    <w:p>
      <w:pPr>
        <w:pStyle w:val="1088"/>
        <w:ind w:firstLine="422"/>
        <w:spacing w:line="240" w:lineRule="auto"/>
        <w:shd w:val="clear" w:color="auto" w:fill="auto"/>
        <w:rPr>
          <w:rFonts w:hint="default" w:ascii="宋体" w:hAnsi="宋体" w:eastAsia="宋体" w:cs="宋体"/>
          <w:b/>
          <w:color w:val="auto"/>
          <w:sz w:val="28"/>
          <w:szCs w:val="28"/>
          <w:highlight w:val="none"/>
          <w:lang w:val="en-US" w:eastAsia="zh-CN"/>
        </w:rPr>
        <w:outlineLvl w:val="1"/>
      </w:pPr>
      <w:r>
        <w:rPr>
          <w:rFonts w:hint="eastAsia" w:ascii="宋体" w:hAnsi="宋体" w:cs="宋体"/>
          <w:b/>
          <w:color w:val="auto"/>
          <w:sz w:val="28"/>
          <w:szCs w:val="28"/>
          <w:highlight w:val="none"/>
          <w:lang w:val="en-US" w:eastAsia="zh-CN"/>
        </w:rPr>
        <w:t xml:space="preserve">1</w:t>
      </w:r>
      <w:r>
        <w:rPr>
          <w:rFonts w:hint="eastAsia" w:ascii="宋体" w:hAnsi="宋体" w:cs="宋体"/>
          <w:b/>
          <w:color w:val="auto"/>
          <w:sz w:val="28"/>
          <w:szCs w:val="28"/>
          <w:highlight w:val="none"/>
        </w:rPr>
        <w:t xml:space="preserve">、评审标准</w:t>
      </w:r>
      <w:r/>
    </w:p>
    <w:tbl>
      <w:tblPr>
        <w:tblStyle w:val="776"/>
        <w:tblW w:w="100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62"/>
        <w:gridCol w:w="2711"/>
        <w:gridCol w:w="5305"/>
        <w:gridCol w:w="1309"/>
      </w:tblGrid>
      <w:tr>
        <w:trPr>
          <w:jc w:val="center"/>
          <w:trHeight w:val="579"/>
          <w:tblHeader/>
        </w:trPr>
        <w:tc>
          <w:tcPr>
            <w:tcMar>
              <w:left w:w="108" w:type="dxa"/>
              <w:top w:w="0" w:type="dxa"/>
              <w:right w:w="108" w:type="dxa"/>
              <w:bottom w:w="0" w:type="dxa"/>
            </w:tcMar>
            <w:tcW w:w="762" w:type="dxa"/>
            <w:vAlign w:val="top"/>
            <w:textDirection w:val="lrTb"/>
            <w:noWrap w:val="false"/>
          </w:tcPr>
          <w:p>
            <w:pPr>
              <w:jc w:val="center"/>
              <w:widowControl/>
              <w:rPr>
                <w:rFonts w:ascii="宋体" w:hAnsi="宋体"/>
                <w:color w:val="auto"/>
                <w:sz w:val="24"/>
                <w:highlight w:val="none"/>
              </w:rPr>
            </w:pPr>
            <w:r>
              <w:rPr>
                <w:rFonts w:hint="eastAsia" w:ascii="宋体" w:hAnsi="宋体"/>
                <w:b/>
                <w:bCs/>
                <w:color w:val="auto"/>
                <w:sz w:val="24"/>
                <w:highlight w:val="none"/>
              </w:rPr>
              <w:t xml:space="preserve">序号</w:t>
            </w:r>
            <w:r/>
          </w:p>
        </w:tc>
        <w:tc>
          <w:tcPr>
            <w:tcMar>
              <w:left w:w="108" w:type="dxa"/>
              <w:top w:w="0" w:type="dxa"/>
              <w:right w:w="108" w:type="dxa"/>
              <w:bottom w:w="0" w:type="dxa"/>
            </w:tcMar>
            <w:tcW w:w="2711" w:type="dxa"/>
            <w:vAlign w:val="top"/>
            <w:textDirection w:val="lrTb"/>
            <w:noWrap w:val="false"/>
          </w:tcPr>
          <w:p>
            <w:pPr>
              <w:jc w:val="center"/>
              <w:widowControl/>
              <w:rPr>
                <w:rFonts w:ascii="宋体" w:hAnsi="宋体"/>
                <w:b/>
                <w:bCs/>
                <w:color w:val="auto"/>
                <w:sz w:val="24"/>
                <w:highlight w:val="none"/>
              </w:rPr>
            </w:pPr>
            <w:r>
              <w:rPr>
                <w:rFonts w:hint="eastAsia" w:ascii="宋体" w:hAnsi="宋体"/>
                <w:b/>
                <w:bCs/>
                <w:color w:val="auto"/>
                <w:sz w:val="24"/>
                <w:highlight w:val="none"/>
              </w:rPr>
              <w:t xml:space="preserve">评分</w:t>
            </w:r>
            <w:r/>
          </w:p>
          <w:p>
            <w:pPr>
              <w:jc w:val="center"/>
              <w:widowControl/>
              <w:rPr>
                <w:rFonts w:ascii="宋体" w:hAnsi="宋体"/>
                <w:b/>
                <w:color w:val="auto"/>
                <w:sz w:val="24"/>
                <w:highlight w:val="none"/>
              </w:rPr>
            </w:pPr>
            <w:r>
              <w:rPr>
                <w:rFonts w:hint="eastAsia" w:ascii="宋体" w:hAnsi="宋体"/>
                <w:b/>
                <w:bCs/>
                <w:color w:val="auto"/>
                <w:sz w:val="24"/>
                <w:highlight w:val="none"/>
              </w:rPr>
              <w:t xml:space="preserve">因素</w:t>
            </w:r>
            <w:r/>
          </w:p>
        </w:tc>
        <w:tc>
          <w:tcPr>
            <w:tcMar>
              <w:left w:w="108" w:type="dxa"/>
              <w:top w:w="0" w:type="dxa"/>
              <w:right w:w="108" w:type="dxa"/>
              <w:bottom w:w="0" w:type="dxa"/>
            </w:tcMar>
            <w:tcW w:w="5305" w:type="dxa"/>
            <w:vAlign w:val="top"/>
            <w:textDirection w:val="lrTb"/>
            <w:noWrap w:val="false"/>
          </w:tcPr>
          <w:p>
            <w:pPr>
              <w:jc w:val="center"/>
              <w:widowControl/>
              <w:rPr>
                <w:rFonts w:ascii="宋体" w:hAnsi="宋体"/>
                <w:color w:val="auto"/>
                <w:sz w:val="24"/>
                <w:highlight w:val="none"/>
              </w:rPr>
            </w:pPr>
            <w:r>
              <w:rPr>
                <w:rFonts w:hint="eastAsia" w:ascii="宋体" w:hAnsi="宋体"/>
                <w:b/>
                <w:bCs/>
                <w:color w:val="auto"/>
                <w:sz w:val="24"/>
                <w:highlight w:val="none"/>
              </w:rPr>
              <w:t xml:space="preserve">评审标准</w:t>
            </w:r>
            <w:r/>
          </w:p>
        </w:tc>
        <w:tc>
          <w:tcPr>
            <w:tcMar>
              <w:left w:w="108" w:type="dxa"/>
              <w:top w:w="0" w:type="dxa"/>
              <w:right w:w="108" w:type="dxa"/>
              <w:bottom w:w="0" w:type="dxa"/>
            </w:tcMar>
            <w:tcW w:w="1309" w:type="dxa"/>
            <w:vAlign w:val="top"/>
            <w:textDirection w:val="lrTb"/>
            <w:noWrap w:val="false"/>
          </w:tcPr>
          <w:p>
            <w:pPr>
              <w:jc w:val="center"/>
              <w:widowControl/>
              <w:rPr>
                <w:rFonts w:ascii="宋体" w:hAnsi="宋体"/>
                <w:color w:val="auto"/>
                <w:sz w:val="24"/>
                <w:highlight w:val="none"/>
              </w:rPr>
            </w:pPr>
            <w:r>
              <w:rPr>
                <w:rFonts w:hint="eastAsia" w:ascii="宋体" w:hAnsi="宋体"/>
                <w:b/>
                <w:bCs/>
                <w:color w:val="auto"/>
                <w:sz w:val="24"/>
                <w:highlight w:val="none"/>
              </w:rPr>
              <w:t xml:space="preserve">分值</w:t>
            </w:r>
            <w:r/>
          </w:p>
        </w:tc>
      </w:tr>
      <w:tr>
        <w:trPr>
          <w:jc w:val="center"/>
          <w:trHeight w:val="1002"/>
        </w:trPr>
        <w:tc>
          <w:tcPr>
            <w:tcMar>
              <w:left w:w="108" w:type="dxa"/>
              <w:top w:w="0" w:type="dxa"/>
              <w:right w:w="108" w:type="dxa"/>
              <w:bottom w:w="0" w:type="dxa"/>
            </w:tcMar>
            <w:tcW w:w="762" w:type="dxa"/>
            <w:vAlign w:val="center"/>
            <w:textDirection w:val="lrTb"/>
            <w:noWrap w:val="false"/>
          </w:tcPr>
          <w:p>
            <w:pPr>
              <w:jc w:val="center"/>
              <w:widowControl/>
              <w:rPr>
                <w:rFonts w:ascii="宋体" w:hAnsi="宋体"/>
                <w:color w:val="auto"/>
                <w:sz w:val="24"/>
                <w:highlight w:val="none"/>
              </w:rPr>
            </w:pPr>
            <w:r>
              <w:rPr>
                <w:rFonts w:hint="eastAsia" w:ascii="宋体" w:hAnsi="宋体"/>
                <w:b/>
                <w:bCs/>
                <w:color w:val="auto"/>
                <w:sz w:val="24"/>
                <w:highlight w:val="none"/>
              </w:rPr>
              <w:t xml:space="preserve">1</w:t>
            </w:r>
            <w:r/>
          </w:p>
        </w:tc>
        <w:tc>
          <w:tcPr>
            <w:tcMar>
              <w:left w:w="108" w:type="dxa"/>
              <w:top w:w="0" w:type="dxa"/>
              <w:right w:w="108" w:type="dxa"/>
              <w:bottom w:w="0" w:type="dxa"/>
            </w:tcMar>
            <w:tcW w:w="2711" w:type="dxa"/>
            <w:vAlign w:val="center"/>
            <w:textDirection w:val="lrTb"/>
            <w:noWrap w:val="false"/>
          </w:tcPr>
          <w:p>
            <w:pPr>
              <w:jc w:val="center"/>
              <w:widowControl/>
              <w:rPr>
                <w:rFonts w:ascii="宋体" w:hAnsi="宋体"/>
                <w:b/>
                <w:color w:val="auto"/>
                <w:sz w:val="24"/>
                <w:highlight w:val="none"/>
              </w:rPr>
            </w:pPr>
            <w:r>
              <w:rPr>
                <w:rFonts w:hint="eastAsia" w:ascii="宋体" w:hAnsi="宋体"/>
                <w:b/>
                <w:bCs/>
                <w:color w:val="auto"/>
                <w:sz w:val="24"/>
                <w:highlight w:val="none"/>
              </w:rPr>
              <w:t xml:space="preserve">价格</w:t>
            </w:r>
            <w:r/>
          </w:p>
        </w:tc>
        <w:tc>
          <w:tcPr>
            <w:tcMar>
              <w:left w:w="108" w:type="dxa"/>
              <w:top w:w="0" w:type="dxa"/>
              <w:right w:w="108" w:type="dxa"/>
              <w:bottom w:w="0" w:type="dxa"/>
            </w:tcMar>
            <w:tcW w:w="5305" w:type="dxa"/>
            <w:vAlign w:val="center"/>
            <w:textDirection w:val="lrTb"/>
            <w:noWrap w:val="false"/>
          </w:tcPr>
          <w:p>
            <w:pPr>
              <w:widowControl/>
              <w:rPr>
                <w:rFonts w:ascii="宋体" w:hAnsi="宋体"/>
                <w:b w:val="0"/>
                <w:bCs w:val="0"/>
                <w:color w:val="auto"/>
                <w:sz w:val="24"/>
                <w:highlight w:val="none"/>
              </w:rPr>
            </w:pPr>
            <w:r>
              <w:rPr>
                <w:rFonts w:hint="eastAsia" w:ascii="宋体" w:hAnsi="宋体" w:eastAsia="宋体" w:cs="宋体"/>
                <w:b w:val="0"/>
                <w:bCs w:val="0"/>
                <w:color w:val="auto"/>
                <w:sz w:val="22"/>
                <w:szCs w:val="21"/>
                <w:highlight w:val="none"/>
              </w:rPr>
              <w:t xml:space="preserve">以进入详细评审的各供应商报价的最低值为A值，A值得价格分的满分即</w:t>
            </w:r>
            <w:r>
              <w:rPr>
                <w:rFonts w:hint="eastAsia" w:ascii="宋体" w:hAnsi="宋体" w:eastAsia="宋体" w:cs="宋体"/>
                <w:b w:val="0"/>
                <w:bCs w:val="0"/>
                <w:color w:val="auto"/>
                <w:sz w:val="22"/>
                <w:szCs w:val="21"/>
                <w:highlight w:val="none"/>
                <w:lang w:val="en-US" w:eastAsia="zh-CN"/>
              </w:rPr>
              <w:t xml:space="preserve">20</w:t>
            </w:r>
            <w:r>
              <w:rPr>
                <w:rFonts w:hint="eastAsia" w:ascii="宋体" w:hAnsi="宋体" w:eastAsia="宋体" w:cs="宋体"/>
                <w:b w:val="0"/>
                <w:bCs w:val="0"/>
                <w:color w:val="auto"/>
                <w:sz w:val="22"/>
                <w:szCs w:val="21"/>
                <w:highlight w:val="none"/>
              </w:rPr>
              <w:t xml:space="preserve">分。其他供应商的价格分统一按照以下公式计算：供应商价格得分=（A／该供应商报价）×</w:t>
            </w:r>
            <w:r>
              <w:rPr>
                <w:rFonts w:hint="eastAsia" w:ascii="宋体" w:hAnsi="宋体" w:eastAsia="宋体" w:cs="宋体"/>
                <w:b w:val="0"/>
                <w:bCs w:val="0"/>
                <w:color w:val="auto"/>
                <w:sz w:val="22"/>
                <w:szCs w:val="21"/>
                <w:highlight w:val="none"/>
                <w:lang w:val="en-US" w:eastAsia="zh-CN"/>
              </w:rPr>
              <w:t xml:space="preserve">20</w:t>
            </w:r>
            <w:r>
              <w:rPr>
                <w:rFonts w:hint="eastAsia" w:ascii="宋体" w:hAnsi="宋体" w:eastAsia="宋体" w:cs="宋体"/>
                <w:b w:val="0"/>
                <w:bCs w:val="0"/>
                <w:color w:val="auto"/>
                <w:sz w:val="22"/>
                <w:szCs w:val="21"/>
                <w:highlight w:val="none"/>
              </w:rPr>
              <w:t xml:space="preserve">；</w:t>
            </w:r>
            <w:r/>
          </w:p>
        </w:tc>
        <w:tc>
          <w:tcPr>
            <w:tcMar>
              <w:left w:w="108" w:type="dxa"/>
              <w:top w:w="0" w:type="dxa"/>
              <w:right w:w="108" w:type="dxa"/>
              <w:bottom w:w="0" w:type="dxa"/>
            </w:tcMar>
            <w:tcW w:w="1309" w:type="dxa"/>
            <w:vAlign w:val="center"/>
            <w:textDirection w:val="lrTb"/>
            <w:noWrap w:val="false"/>
          </w:tcPr>
          <w:p>
            <w:pPr>
              <w:jc w:val="center"/>
              <w:widowControl/>
              <w:rPr>
                <w:rFonts w:hint="default" w:ascii="宋体" w:hAnsi="宋体" w:eastAsia="宋体"/>
                <w:b w:val="0"/>
                <w:bCs w:val="0"/>
                <w:color w:val="auto"/>
                <w:sz w:val="24"/>
                <w:highlight w:val="none"/>
                <w:lang w:val="en-US" w:eastAsia="zh-CN"/>
              </w:rPr>
            </w:pPr>
            <w:r>
              <w:rPr>
                <w:rFonts w:hint="eastAsia" w:ascii="宋体" w:hAnsi="宋体" w:eastAsia="宋体"/>
                <w:b w:val="0"/>
                <w:bCs w:val="0"/>
                <w:color w:val="auto"/>
                <w:sz w:val="24"/>
                <w:highlight w:val="none"/>
                <w:lang w:val="en-US" w:eastAsia="zh-CN"/>
              </w:rPr>
              <w:t xml:space="preserve">20</w:t>
            </w:r>
            <w:r/>
          </w:p>
        </w:tc>
      </w:tr>
      <w:tr>
        <w:trPr>
          <w:jc w:val="center"/>
          <w:trHeight w:val="1002"/>
        </w:trPr>
        <w:tc>
          <w:tcPr>
            <w:tcMar>
              <w:left w:w="108" w:type="dxa"/>
              <w:top w:w="0" w:type="dxa"/>
              <w:right w:w="108" w:type="dxa"/>
              <w:bottom w:w="0" w:type="dxa"/>
            </w:tcMar>
            <w:tcW w:w="762" w:type="dxa"/>
            <w:vAlign w:val="center"/>
            <w:vMerge w:val="restart"/>
            <w:textDirection w:val="lrTb"/>
            <w:noWrap w:val="false"/>
          </w:tcPr>
          <w:p>
            <w:pPr>
              <w:jc w:val="center"/>
              <w:widowControl/>
              <w:rPr>
                <w:rFonts w:hint="default"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2</w:t>
            </w:r>
            <w:r/>
          </w:p>
        </w:tc>
        <w:tc>
          <w:tcPr>
            <w:tcMar>
              <w:left w:w="108" w:type="dxa"/>
              <w:top w:w="0" w:type="dxa"/>
              <w:right w:w="108" w:type="dxa"/>
              <w:bottom w:w="0" w:type="dxa"/>
            </w:tcMar>
            <w:tcW w:w="2711" w:type="dxa"/>
            <w:vAlign w:val="center"/>
            <w:vMerge w:val="restart"/>
            <w:textDirection w:val="lrTb"/>
            <w:noWrap w:val="false"/>
          </w:tcPr>
          <w:p>
            <w:pPr>
              <w:jc w:val="center"/>
              <w:widowControl/>
              <w:rPr>
                <w:rFonts w:hint="default" w:ascii="宋体" w:hAnsi="宋体" w:eastAsia="宋体"/>
                <w:b/>
                <w:color w:val="auto"/>
                <w:sz w:val="24"/>
                <w:highlight w:val="none"/>
                <w:lang w:val="en-US" w:eastAsia="zh-CN"/>
              </w:rPr>
            </w:pPr>
            <w:r>
              <w:rPr>
                <w:rFonts w:hint="eastAsia" w:ascii="宋体" w:hAnsi="宋体"/>
                <w:b/>
                <w:color w:val="auto"/>
                <w:sz w:val="24"/>
                <w:highlight w:val="none"/>
                <w:lang w:val="en-US" w:eastAsia="zh-CN"/>
              </w:rPr>
              <w:t xml:space="preserve">企业实力</w:t>
            </w:r>
            <w:r/>
          </w:p>
        </w:tc>
        <w:tc>
          <w:tcPr>
            <w:tcMar>
              <w:left w:w="108" w:type="dxa"/>
              <w:top w:w="0" w:type="dxa"/>
              <w:right w:w="108" w:type="dxa"/>
              <w:bottom w:w="0" w:type="dxa"/>
            </w:tcMar>
            <w:tcW w:w="5305" w:type="dxa"/>
            <w:vAlign w:val="center"/>
            <w:textDirection w:val="lrTb"/>
            <w:noWrap w:val="false"/>
          </w:tcPr>
          <w:p>
            <w:pPr>
              <w:widowControl/>
              <w:rPr>
                <w:rFonts w:hint="eastAsia" w:ascii="宋体" w:hAnsi="宋体" w:eastAsia="宋体" w:cs="宋体"/>
                <w:b/>
                <w:bCs/>
                <w:color w:val="auto"/>
                <w:sz w:val="22"/>
                <w:szCs w:val="21"/>
                <w:highlight w:val="none"/>
                <w:lang w:val="en-US" w:eastAsia="zh-CN"/>
              </w:rPr>
            </w:pPr>
            <w:r>
              <w:rPr>
                <w:rFonts w:hint="eastAsia" w:ascii="宋体" w:hAnsi="宋体" w:eastAsia="宋体" w:cs="宋体"/>
                <w:b w:val="0"/>
                <w:bCs w:val="0"/>
                <w:color w:val="auto"/>
                <w:sz w:val="22"/>
                <w:szCs w:val="21"/>
                <w:highlight w:val="none"/>
                <w:lang w:val="en-US" w:eastAsia="zh-CN"/>
              </w:rPr>
              <w:t xml:space="preserve">场地面积（场地和建筑面积需同时增加）按照采购文件的最低要求，每增加1%则加1分，满分5分；提供场地产权证明或者租赁证明材料。</w:t>
            </w:r>
            <w:r/>
          </w:p>
        </w:tc>
        <w:tc>
          <w:tcPr>
            <w:tcMar>
              <w:left w:w="108" w:type="dxa"/>
              <w:top w:w="0" w:type="dxa"/>
              <w:right w:w="108" w:type="dxa"/>
              <w:bottom w:w="0" w:type="dxa"/>
            </w:tcMar>
            <w:tcW w:w="1309" w:type="dxa"/>
            <w:vAlign w:val="center"/>
            <w:textDirection w:val="lrTb"/>
            <w:noWrap w:val="false"/>
          </w:tcPr>
          <w:p>
            <w:pPr>
              <w:jc w:val="center"/>
              <w:widowControl/>
              <w:rPr>
                <w:rFonts w:hint="default" w:ascii="宋体" w:hAnsi="宋体" w:eastAsia="宋体"/>
                <w:b/>
                <w:color w:val="auto"/>
                <w:sz w:val="24"/>
                <w:highlight w:val="none"/>
                <w:lang w:val="en-US" w:eastAsia="zh-CN"/>
              </w:rPr>
            </w:pPr>
            <w:r>
              <w:rPr>
                <w:rFonts w:hint="eastAsia" w:ascii="宋体" w:hAnsi="宋体" w:eastAsia="宋体"/>
                <w:b w:val="0"/>
                <w:bCs/>
                <w:color w:val="auto"/>
                <w:sz w:val="24"/>
                <w:highlight w:val="none"/>
                <w:lang w:val="en-US" w:eastAsia="zh-CN"/>
              </w:rPr>
              <w:t xml:space="preserve">5</w:t>
            </w:r>
            <w:r/>
          </w:p>
        </w:tc>
      </w:tr>
      <w:tr>
        <w:trPr>
          <w:jc w:val="center"/>
          <w:trHeight w:val="1002"/>
        </w:trPr>
        <w:tc>
          <w:tcPr>
            <w:tcMar>
              <w:left w:w="108" w:type="dxa"/>
              <w:top w:w="0" w:type="dxa"/>
              <w:right w:w="108" w:type="dxa"/>
              <w:bottom w:w="0" w:type="dxa"/>
            </w:tcMar>
            <w:tcW w:w="762" w:type="dxa"/>
            <w:vAlign w:val="center"/>
            <w:vMerge w:val="continue"/>
            <w:textDirection w:val="lrTb"/>
            <w:noWrap w:val="false"/>
          </w:tcPr>
          <w:p>
            <w:pPr>
              <w:jc w:val="center"/>
              <w:widowControl/>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r>
            <w:r/>
          </w:p>
        </w:tc>
        <w:tc>
          <w:tcPr>
            <w:tcMar>
              <w:left w:w="108" w:type="dxa"/>
              <w:top w:w="0" w:type="dxa"/>
              <w:right w:w="108" w:type="dxa"/>
              <w:bottom w:w="0" w:type="dxa"/>
            </w:tcMar>
            <w:tcW w:w="2711" w:type="dxa"/>
            <w:vAlign w:val="center"/>
            <w:vMerge w:val="continue"/>
            <w:textDirection w:val="lrTb"/>
            <w:noWrap w:val="false"/>
          </w:tcPr>
          <w:p>
            <w:pPr>
              <w:jc w:val="center"/>
              <w:widowControl/>
              <w:rPr>
                <w:rFonts w:hint="eastAsia" w:ascii="宋体" w:hAnsi="宋体" w:eastAsia="宋体"/>
                <w:b/>
                <w:color w:val="auto"/>
                <w:sz w:val="24"/>
                <w:highlight w:val="none"/>
                <w:lang w:val="en-US" w:eastAsia="zh-CN"/>
              </w:rPr>
            </w:pPr>
            <w:r>
              <w:rPr>
                <w:rFonts w:hint="eastAsia" w:ascii="宋体" w:hAnsi="宋体" w:eastAsia="宋体"/>
                <w:b/>
                <w:color w:val="auto"/>
                <w:sz w:val="24"/>
                <w:highlight w:val="none"/>
                <w:lang w:val="en-US" w:eastAsia="zh-CN"/>
              </w:rPr>
            </w:r>
            <w:r/>
          </w:p>
        </w:tc>
        <w:tc>
          <w:tcPr>
            <w:tcMar>
              <w:left w:w="108" w:type="dxa"/>
              <w:top w:w="0" w:type="dxa"/>
              <w:right w:w="108" w:type="dxa"/>
              <w:bottom w:w="0" w:type="dxa"/>
            </w:tcMar>
            <w:tcW w:w="5305" w:type="dxa"/>
            <w:vAlign w:val="center"/>
            <w:textDirection w:val="lrTb"/>
            <w:noWrap w:val="false"/>
          </w:tcPr>
          <w:p>
            <w:pPr>
              <w:widowControl/>
              <w:rPr>
                <w:rFonts w:hint="eastAsia" w:ascii="宋体" w:hAnsi="宋体" w:eastAsia="宋体" w:cs="宋体"/>
                <w:b w:val="0"/>
                <w:bCs w:val="0"/>
                <w:color w:val="auto"/>
                <w:sz w:val="22"/>
                <w:szCs w:val="21"/>
                <w:highlight w:val="none"/>
                <w:lang w:val="en-US" w:eastAsia="zh-CN"/>
              </w:rPr>
            </w:pPr>
            <w:r>
              <w:rPr>
                <w:rFonts w:hint="eastAsia" w:ascii="宋体" w:hAnsi="宋体" w:eastAsia="宋体" w:cs="宋体"/>
                <w:b w:val="0"/>
                <w:bCs w:val="0"/>
                <w:color w:val="auto"/>
                <w:sz w:val="22"/>
                <w:szCs w:val="21"/>
                <w:highlight w:val="none"/>
                <w:lang w:val="en-US" w:eastAsia="zh-CN"/>
              </w:rPr>
              <w:t xml:space="preserve">考试车辆若为自有车辆，每有一辆自有车辆加1分，满分8分，租赁车辆不得分；提供车辆行驶证</w:t>
            </w:r>
            <w:r>
              <w:rPr>
                <w:rFonts w:hint="eastAsia" w:ascii="宋体" w:hAnsi="宋体" w:cs="宋体"/>
                <w:b w:val="0"/>
                <w:bCs w:val="0"/>
                <w:color w:val="auto"/>
                <w:sz w:val="22"/>
                <w:szCs w:val="21"/>
                <w:highlight w:val="none"/>
                <w:lang w:val="en-US" w:eastAsia="zh-CN"/>
              </w:rPr>
              <w:t xml:space="preserve">或购车</w:t>
            </w:r>
            <w:r>
              <w:rPr>
                <w:rFonts w:hint="eastAsia" w:ascii="宋体" w:hAnsi="宋体" w:eastAsia="宋体" w:cs="宋体"/>
                <w:b w:val="0"/>
                <w:bCs w:val="0"/>
                <w:color w:val="auto"/>
                <w:sz w:val="22"/>
                <w:szCs w:val="21"/>
                <w:highlight w:val="none"/>
                <w:lang w:val="en-US" w:eastAsia="zh-CN"/>
              </w:rPr>
              <w:t xml:space="preserve">发票</w:t>
            </w:r>
            <w:r>
              <w:rPr>
                <w:rFonts w:hint="eastAsia" w:ascii="宋体" w:hAnsi="宋体" w:cs="宋体"/>
                <w:b w:val="0"/>
                <w:bCs w:val="0"/>
                <w:color w:val="auto"/>
                <w:sz w:val="22"/>
                <w:szCs w:val="21"/>
                <w:highlight w:val="none"/>
                <w:lang w:val="en-US" w:eastAsia="zh-CN"/>
              </w:rPr>
              <w:t xml:space="preserve">或购车合同</w:t>
            </w:r>
            <w:r>
              <w:rPr>
                <w:rFonts w:hint="eastAsia" w:ascii="宋体" w:hAnsi="宋体" w:eastAsia="宋体" w:cs="宋体"/>
                <w:b w:val="0"/>
                <w:bCs w:val="0"/>
                <w:color w:val="auto"/>
                <w:sz w:val="22"/>
                <w:szCs w:val="21"/>
                <w:highlight w:val="none"/>
                <w:lang w:val="en-US" w:eastAsia="zh-CN"/>
              </w:rPr>
              <w:t xml:space="preserve">证明材料。</w:t>
            </w:r>
            <w:r/>
          </w:p>
        </w:tc>
        <w:tc>
          <w:tcPr>
            <w:tcMar>
              <w:left w:w="108" w:type="dxa"/>
              <w:top w:w="0" w:type="dxa"/>
              <w:right w:w="108" w:type="dxa"/>
              <w:bottom w:w="0" w:type="dxa"/>
            </w:tcMar>
            <w:tcW w:w="1309" w:type="dxa"/>
            <w:vAlign w:val="center"/>
            <w:textDirection w:val="lrTb"/>
            <w:noWrap w:val="false"/>
          </w:tcPr>
          <w:p>
            <w:pPr>
              <w:jc w:val="center"/>
              <w:widowControl/>
              <w:rPr>
                <w:rFonts w:hint="default" w:ascii="宋体" w:hAnsi="宋体" w:eastAsia="宋体"/>
                <w:b/>
                <w:color w:val="auto"/>
                <w:sz w:val="24"/>
                <w:highlight w:val="none"/>
                <w:lang w:val="en-US" w:eastAsia="zh-CN"/>
              </w:rPr>
            </w:pPr>
            <w:r>
              <w:rPr>
                <w:rFonts w:hint="eastAsia" w:ascii="宋体" w:hAnsi="宋体" w:eastAsia="宋体"/>
                <w:b w:val="0"/>
                <w:bCs w:val="0"/>
                <w:color w:val="auto"/>
                <w:sz w:val="24"/>
                <w:highlight w:val="none"/>
                <w:lang w:val="en-US" w:eastAsia="zh-CN"/>
              </w:rPr>
              <w:t xml:space="preserve">8</w:t>
            </w:r>
            <w:r/>
          </w:p>
        </w:tc>
      </w:tr>
      <w:tr>
        <w:trPr>
          <w:jc w:val="center"/>
          <w:trHeight w:val="1002"/>
        </w:trPr>
        <w:tc>
          <w:tcPr>
            <w:tcMar>
              <w:left w:w="108" w:type="dxa"/>
              <w:top w:w="0" w:type="dxa"/>
              <w:right w:w="108" w:type="dxa"/>
              <w:bottom w:w="0" w:type="dxa"/>
            </w:tcMar>
            <w:tcW w:w="762" w:type="dxa"/>
            <w:vAlign w:val="center"/>
            <w:vMerge w:val="continue"/>
            <w:textDirection w:val="lrTb"/>
            <w:noWrap w:val="false"/>
          </w:tcPr>
          <w:p>
            <w:pPr>
              <w:jc w:val="center"/>
              <w:widowControl/>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r>
            <w:r/>
          </w:p>
        </w:tc>
        <w:tc>
          <w:tcPr>
            <w:tcMar>
              <w:left w:w="108" w:type="dxa"/>
              <w:top w:w="0" w:type="dxa"/>
              <w:right w:w="108" w:type="dxa"/>
              <w:bottom w:w="0" w:type="dxa"/>
            </w:tcMar>
            <w:tcW w:w="2711" w:type="dxa"/>
            <w:vAlign w:val="center"/>
            <w:vMerge w:val="continue"/>
            <w:textDirection w:val="lrTb"/>
            <w:noWrap w:val="false"/>
          </w:tcPr>
          <w:p>
            <w:pPr>
              <w:jc w:val="center"/>
              <w:widowControl/>
              <w:rPr>
                <w:rFonts w:hint="eastAsia" w:ascii="宋体" w:hAnsi="宋体" w:eastAsia="宋体"/>
                <w:b/>
                <w:color w:val="auto"/>
                <w:sz w:val="24"/>
                <w:highlight w:val="none"/>
                <w:lang w:val="en-US" w:eastAsia="zh-CN"/>
              </w:rPr>
            </w:pPr>
            <w:r>
              <w:rPr>
                <w:rFonts w:hint="eastAsia" w:ascii="宋体" w:hAnsi="宋体" w:eastAsia="宋体"/>
                <w:b/>
                <w:color w:val="auto"/>
                <w:sz w:val="24"/>
                <w:highlight w:val="none"/>
                <w:lang w:val="en-US" w:eastAsia="zh-CN"/>
              </w:rPr>
            </w:r>
            <w:r/>
          </w:p>
        </w:tc>
        <w:tc>
          <w:tcPr>
            <w:tcMar>
              <w:left w:w="108" w:type="dxa"/>
              <w:top w:w="0" w:type="dxa"/>
              <w:right w:w="108" w:type="dxa"/>
              <w:bottom w:w="0" w:type="dxa"/>
            </w:tcMar>
            <w:tcW w:w="5305" w:type="dxa"/>
            <w:vAlign w:val="center"/>
            <w:textDirection w:val="lrTb"/>
            <w:noWrap w:val="false"/>
          </w:tcPr>
          <w:p>
            <w:pPr>
              <w:widowControl/>
              <w:rPr>
                <w:rFonts w:hint="eastAsia" w:ascii="宋体" w:hAnsi="宋体" w:eastAsia="宋体" w:cs="宋体"/>
                <w:b w:val="0"/>
                <w:bCs w:val="0"/>
                <w:color w:val="auto"/>
                <w:sz w:val="22"/>
                <w:szCs w:val="21"/>
                <w:highlight w:val="none"/>
                <w:lang w:val="en-US" w:eastAsia="zh-CN"/>
              </w:rPr>
            </w:pPr>
            <w:r>
              <w:rPr>
                <w:rFonts w:hint="eastAsia" w:ascii="宋体" w:hAnsi="宋体" w:eastAsia="宋体" w:cs="宋体"/>
                <w:b w:val="0"/>
                <w:bCs w:val="0"/>
                <w:color w:val="auto"/>
                <w:sz w:val="22"/>
                <w:szCs w:val="21"/>
                <w:highlight w:val="none"/>
                <w:lang w:val="en-US" w:eastAsia="zh-CN"/>
              </w:rPr>
              <w:t xml:space="preserve">供应商具有自动挡或电车车型，每有一辆加1分，满分6分；提供车辆行驶证</w:t>
            </w:r>
            <w:r>
              <w:rPr>
                <w:rFonts w:hint="eastAsia" w:ascii="宋体" w:hAnsi="宋体" w:cs="宋体"/>
                <w:b w:val="0"/>
                <w:bCs w:val="0"/>
                <w:color w:val="auto"/>
                <w:sz w:val="22"/>
                <w:szCs w:val="21"/>
                <w:highlight w:val="none"/>
                <w:lang w:val="en-US" w:eastAsia="zh-CN"/>
              </w:rPr>
              <w:t xml:space="preserve">或购车</w:t>
            </w:r>
            <w:r>
              <w:rPr>
                <w:rFonts w:hint="eastAsia" w:ascii="宋体" w:hAnsi="宋体" w:eastAsia="宋体" w:cs="宋体"/>
                <w:b w:val="0"/>
                <w:bCs w:val="0"/>
                <w:color w:val="auto"/>
                <w:sz w:val="22"/>
                <w:szCs w:val="21"/>
                <w:highlight w:val="none"/>
                <w:lang w:val="en-US" w:eastAsia="zh-CN"/>
              </w:rPr>
              <w:t xml:space="preserve">发票</w:t>
            </w:r>
            <w:r>
              <w:rPr>
                <w:rFonts w:hint="eastAsia" w:ascii="宋体" w:hAnsi="宋体" w:cs="宋体"/>
                <w:b w:val="0"/>
                <w:bCs w:val="0"/>
                <w:color w:val="auto"/>
                <w:sz w:val="22"/>
                <w:szCs w:val="21"/>
                <w:highlight w:val="none"/>
                <w:lang w:val="en-US" w:eastAsia="zh-CN"/>
              </w:rPr>
              <w:t xml:space="preserve">或购车合同</w:t>
            </w:r>
            <w:r>
              <w:rPr>
                <w:rFonts w:hint="eastAsia" w:ascii="宋体" w:hAnsi="宋体" w:eastAsia="宋体" w:cs="宋体"/>
                <w:b w:val="0"/>
                <w:bCs w:val="0"/>
                <w:color w:val="auto"/>
                <w:sz w:val="22"/>
                <w:szCs w:val="21"/>
                <w:highlight w:val="none"/>
                <w:lang w:val="en-US" w:eastAsia="zh-CN"/>
              </w:rPr>
              <w:t xml:space="preserve">证明材料。</w:t>
            </w:r>
            <w:r/>
          </w:p>
        </w:tc>
        <w:tc>
          <w:tcPr>
            <w:tcMar>
              <w:left w:w="108" w:type="dxa"/>
              <w:top w:w="0" w:type="dxa"/>
              <w:right w:w="108" w:type="dxa"/>
              <w:bottom w:w="0" w:type="dxa"/>
            </w:tcMar>
            <w:tcW w:w="1309" w:type="dxa"/>
            <w:vAlign w:val="center"/>
            <w:textDirection w:val="lrTb"/>
            <w:noWrap w:val="false"/>
          </w:tcPr>
          <w:p>
            <w:pPr>
              <w:jc w:val="center"/>
              <w:widowControl/>
              <w:rPr>
                <w:rFonts w:hint="default" w:ascii="宋体" w:hAnsi="宋体" w:eastAsia="宋体" w:cs="Times New Roman"/>
                <w:b w:val="0"/>
                <w:bCs w:val="0"/>
                <w:color w:val="auto"/>
                <w:sz w:val="24"/>
                <w:highlight w:val="none"/>
                <w:lang w:val="en-US" w:eastAsia="zh-CN"/>
              </w:rPr>
            </w:pPr>
            <w:r>
              <w:rPr>
                <w:rFonts w:hint="eastAsia" w:ascii="宋体" w:hAnsi="宋体" w:eastAsia="宋体" w:cs="Times New Roman"/>
                <w:b w:val="0"/>
                <w:bCs w:val="0"/>
                <w:color w:val="auto"/>
                <w:sz w:val="24"/>
                <w:highlight w:val="none"/>
                <w:lang w:val="en-US" w:eastAsia="zh-CN"/>
              </w:rPr>
              <w:t xml:space="preserve">6</w:t>
            </w:r>
            <w:r/>
          </w:p>
        </w:tc>
      </w:tr>
      <w:tr>
        <w:trPr>
          <w:jc w:val="center"/>
          <w:trHeight w:val="1002"/>
        </w:trPr>
        <w:tc>
          <w:tcPr>
            <w:tcMar>
              <w:left w:w="108" w:type="dxa"/>
              <w:top w:w="0" w:type="dxa"/>
              <w:right w:w="108" w:type="dxa"/>
              <w:bottom w:w="0" w:type="dxa"/>
            </w:tcMar>
            <w:tcW w:w="762" w:type="dxa"/>
            <w:vAlign w:val="center"/>
            <w:vMerge w:val="restart"/>
            <w:textDirection w:val="lrTb"/>
            <w:noWrap w:val="false"/>
          </w:tcPr>
          <w:p>
            <w:pPr>
              <w:jc w:val="center"/>
              <w:widowControl/>
              <w:rPr>
                <w:rFonts w:hint="default"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3</w:t>
            </w:r>
            <w:r/>
          </w:p>
        </w:tc>
        <w:tc>
          <w:tcPr>
            <w:tcMar>
              <w:left w:w="108" w:type="dxa"/>
              <w:top w:w="0" w:type="dxa"/>
              <w:right w:w="108" w:type="dxa"/>
              <w:bottom w:w="0" w:type="dxa"/>
            </w:tcMar>
            <w:tcW w:w="2711" w:type="dxa"/>
            <w:vAlign w:val="center"/>
            <w:vMerge w:val="restart"/>
            <w:textDirection w:val="lrTb"/>
            <w:noWrap w:val="false"/>
          </w:tcPr>
          <w:p>
            <w:pPr>
              <w:jc w:val="center"/>
              <w:widowControl/>
              <w:rPr>
                <w:rFonts w:hint="eastAsia" w:ascii="宋体" w:hAnsi="宋体" w:eastAsia="宋体"/>
                <w:b/>
                <w:color w:val="auto"/>
                <w:sz w:val="24"/>
                <w:highlight w:val="none"/>
                <w:lang w:val="en-US" w:eastAsia="zh-CN"/>
              </w:rPr>
            </w:pPr>
            <w:r>
              <w:rPr>
                <w:rFonts w:hint="eastAsia" w:ascii="宋体" w:hAnsi="宋体" w:eastAsia="宋体"/>
                <w:b/>
                <w:color w:val="auto"/>
                <w:sz w:val="24"/>
                <w:highlight w:val="none"/>
                <w:lang w:val="en-US" w:eastAsia="zh-CN"/>
              </w:rPr>
              <w:t xml:space="preserve">技术方案</w:t>
            </w:r>
            <w:r/>
          </w:p>
        </w:tc>
        <w:tc>
          <w:tcPr>
            <w:tcMar>
              <w:left w:w="108" w:type="dxa"/>
              <w:top w:w="0" w:type="dxa"/>
              <w:right w:w="108" w:type="dxa"/>
              <w:bottom w:w="0" w:type="dxa"/>
            </w:tcMar>
            <w:tcW w:w="5305" w:type="dxa"/>
            <w:vAlign w:val="center"/>
            <w:textDirection w:val="lrTb"/>
            <w:noWrap w:val="false"/>
          </w:tcPr>
          <w:p>
            <w:pPr>
              <w:pStyle w:val="806"/>
              <w:ind w:left="0" w:firstLine="0"/>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根据供应商所提供的</w:t>
            </w:r>
            <w:r>
              <w:rPr>
                <w:rFonts w:hint="eastAsia" w:ascii="宋体" w:hAnsi="宋体" w:eastAsia="宋体" w:cs="宋体"/>
                <w:color w:val="auto"/>
                <w:sz w:val="21"/>
                <w:szCs w:val="21"/>
                <w:highlight w:val="none"/>
                <w:lang w:val="en-US" w:eastAsia="zh-CN"/>
              </w:rPr>
              <w:t xml:space="preserve">服务定位、服务目标、人员配备、服务管理模式等。</w:t>
            </w:r>
            <w:r/>
          </w:p>
          <w:p>
            <w:pPr>
              <w:pStyle w:val="806"/>
              <w:ind w:left="0" w:firstLine="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评审内容包括：具有明确的服务目标、流程，完善的保安服务思路和策略，工作思路切实可行</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措施针对性</w:t>
            </w:r>
            <w:r>
              <w:rPr>
                <w:rFonts w:hint="eastAsia" w:ascii="宋体" w:hAnsi="宋体" w:cs="宋体"/>
                <w:color w:val="auto"/>
                <w:sz w:val="21"/>
                <w:szCs w:val="21"/>
                <w:highlight w:val="none"/>
                <w:lang w:val="en-US" w:eastAsia="zh-CN"/>
              </w:rPr>
              <w:t xml:space="preserve">强</w:t>
            </w:r>
            <w:r>
              <w:rPr>
                <w:rFonts w:hint="eastAsia" w:ascii="宋体" w:hAnsi="宋体" w:eastAsia="宋体" w:cs="宋体"/>
                <w:color w:val="auto"/>
                <w:sz w:val="21"/>
                <w:szCs w:val="21"/>
                <w:highlight w:val="none"/>
                <w:lang w:val="en-US" w:eastAsia="zh-CN"/>
              </w:rPr>
              <w:t xml:space="preserve">，可操作性</w:t>
            </w:r>
            <w:r>
              <w:rPr>
                <w:rFonts w:hint="eastAsia" w:ascii="宋体" w:hAnsi="宋体" w:cs="宋体"/>
                <w:color w:val="auto"/>
                <w:sz w:val="21"/>
                <w:szCs w:val="21"/>
                <w:highlight w:val="none"/>
                <w:lang w:val="en-US" w:eastAsia="zh-CN"/>
              </w:rPr>
              <w:t xml:space="preserve">强等</w:t>
            </w:r>
            <w:r/>
          </w:p>
          <w:p>
            <w:pP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评委根据上述评审内容得分点进行打分，多于评审内容点且内容充实的得12分；</w:t>
            </w:r>
            <w:r/>
          </w:p>
          <w:p>
            <w:pP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满足评审内容点但内容不充实的得9分；</w:t>
            </w:r>
            <w:r/>
          </w:p>
          <w:p>
            <w:pPr>
              <w:pStyle w:val="806"/>
              <w:ind w:left="0" w:firstLine="0"/>
              <w:rPr>
                <w:rFonts w:hint="default"/>
                <w:color w:val="auto"/>
                <w:highlight w:val="none"/>
                <w:lang w:val="en-US" w:eastAsia="zh-CN"/>
              </w:rPr>
            </w:pPr>
            <w:r>
              <w:rPr>
                <w:rFonts w:hint="eastAsia"/>
                <w:color w:val="auto"/>
                <w:highlight w:val="none"/>
                <w:lang w:val="en-US" w:eastAsia="zh-CN"/>
              </w:rPr>
              <w:t xml:space="preserve">缺失部分</w:t>
            </w:r>
            <w:r>
              <w:rPr>
                <w:rFonts w:hint="eastAsia" w:ascii="宋体" w:hAnsi="宋体" w:eastAsia="宋体" w:cs="宋体"/>
                <w:color w:val="auto"/>
                <w:sz w:val="21"/>
                <w:szCs w:val="21"/>
                <w:highlight w:val="none"/>
                <w:lang w:val="en-US" w:eastAsia="zh-CN"/>
              </w:rPr>
              <w:t xml:space="preserve">评审内容点且内容不充实的得6分；</w:t>
            </w:r>
            <w:r/>
          </w:p>
          <w:p>
            <w:pP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与评审内容点毫无关联且内容简单的得3分；</w:t>
            </w:r>
            <w:r/>
          </w:p>
          <w:p>
            <w:pPr>
              <w:widowControl/>
              <w:rPr>
                <w:rFonts w:hint="eastAsia" w:ascii="宋体" w:hAnsi="宋体" w:eastAsia="宋体" w:cs="宋体"/>
                <w:b/>
                <w:bCs/>
                <w:color w:val="auto"/>
                <w:sz w:val="22"/>
                <w:szCs w:val="21"/>
                <w:highlight w:val="none"/>
                <w:lang w:val="en-US" w:eastAsia="zh-CN"/>
              </w:rPr>
            </w:pPr>
            <w:r>
              <w:rPr>
                <w:rFonts w:hint="default" w:ascii="宋体" w:hAnsi="宋体" w:eastAsia="宋体" w:cs="宋体"/>
                <w:color w:val="auto"/>
                <w:sz w:val="21"/>
                <w:szCs w:val="21"/>
                <w:highlight w:val="none"/>
                <w:lang w:val="en-US" w:eastAsia="zh-CN"/>
              </w:rPr>
              <w:t xml:space="preserve">不提供不得分。</w:t>
            </w:r>
            <w:r/>
          </w:p>
        </w:tc>
        <w:tc>
          <w:tcPr>
            <w:tcMar>
              <w:left w:w="108" w:type="dxa"/>
              <w:top w:w="0" w:type="dxa"/>
              <w:right w:w="108" w:type="dxa"/>
              <w:bottom w:w="0" w:type="dxa"/>
            </w:tcMar>
            <w:tcW w:w="1309" w:type="dxa"/>
            <w:vAlign w:val="center"/>
            <w:textDirection w:val="lrTb"/>
            <w:noWrap w:val="false"/>
          </w:tcPr>
          <w:p>
            <w:pPr>
              <w:jc w:val="center"/>
              <w:widowControl/>
              <w:rPr>
                <w:rFonts w:hint="default" w:ascii="宋体" w:hAnsi="宋体" w:eastAsia="宋体" w:cs="Times New Roman"/>
                <w:b w:val="0"/>
                <w:bCs w:val="0"/>
                <w:color w:val="auto"/>
                <w:sz w:val="24"/>
                <w:highlight w:val="none"/>
                <w:lang w:val="en-US" w:eastAsia="zh-CN"/>
              </w:rPr>
            </w:pPr>
            <w:r>
              <w:rPr>
                <w:rFonts w:hint="eastAsia" w:ascii="宋体" w:hAnsi="宋体" w:eastAsia="宋体" w:cs="Times New Roman"/>
                <w:b w:val="0"/>
                <w:bCs w:val="0"/>
                <w:color w:val="auto"/>
                <w:sz w:val="24"/>
                <w:highlight w:val="none"/>
                <w:lang w:val="en-US" w:eastAsia="zh-CN"/>
              </w:rPr>
              <w:t xml:space="preserve">12</w:t>
            </w:r>
            <w:r/>
          </w:p>
        </w:tc>
      </w:tr>
      <w:tr>
        <w:trPr>
          <w:jc w:val="center"/>
          <w:trHeight w:val="2488"/>
        </w:trPr>
        <w:tc>
          <w:tcPr>
            <w:tcMar>
              <w:left w:w="108" w:type="dxa"/>
              <w:top w:w="0" w:type="dxa"/>
              <w:right w:w="108" w:type="dxa"/>
              <w:bottom w:w="0" w:type="dxa"/>
            </w:tcMar>
            <w:tcW w:w="762" w:type="dxa"/>
            <w:vAlign w:val="center"/>
            <w:vMerge w:val="continue"/>
            <w:textDirection w:val="lrTb"/>
            <w:noWrap w:val="false"/>
          </w:tcPr>
          <w:p>
            <w:pPr>
              <w:jc w:val="center"/>
              <w:widowControl/>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r>
            <w:r/>
          </w:p>
        </w:tc>
        <w:tc>
          <w:tcPr>
            <w:tcMar>
              <w:left w:w="108" w:type="dxa"/>
              <w:top w:w="0" w:type="dxa"/>
              <w:right w:w="108" w:type="dxa"/>
              <w:bottom w:w="0" w:type="dxa"/>
            </w:tcMar>
            <w:tcW w:w="2711" w:type="dxa"/>
            <w:vAlign w:val="center"/>
            <w:vMerge w:val="continue"/>
            <w:textDirection w:val="lrTb"/>
            <w:noWrap w:val="false"/>
          </w:tcPr>
          <w:p>
            <w:pPr>
              <w:jc w:val="center"/>
              <w:widowControl/>
              <w:rPr>
                <w:rFonts w:hint="eastAsia" w:ascii="宋体" w:hAnsi="宋体" w:eastAsia="宋体"/>
                <w:b/>
                <w:color w:val="auto"/>
                <w:sz w:val="24"/>
                <w:highlight w:val="none"/>
                <w:lang w:val="en-US" w:eastAsia="zh-CN"/>
              </w:rPr>
            </w:pPr>
            <w:r>
              <w:rPr>
                <w:rFonts w:hint="eastAsia" w:ascii="宋体" w:hAnsi="宋体" w:eastAsia="宋体"/>
                <w:b/>
                <w:color w:val="auto"/>
                <w:sz w:val="24"/>
                <w:highlight w:val="none"/>
                <w:lang w:val="en-US" w:eastAsia="zh-CN"/>
              </w:rPr>
            </w:r>
            <w:r/>
          </w:p>
        </w:tc>
        <w:tc>
          <w:tcPr>
            <w:tcMar>
              <w:left w:w="108" w:type="dxa"/>
              <w:top w:w="0" w:type="dxa"/>
              <w:right w:w="108" w:type="dxa"/>
              <w:bottom w:w="0" w:type="dxa"/>
            </w:tcMar>
            <w:tcW w:w="5305" w:type="dxa"/>
            <w:vAlign w:val="center"/>
            <w:textDirection w:val="lrTb"/>
            <w:noWrap w:val="false"/>
          </w:tcPr>
          <w:p>
            <w:pPr>
              <w:spacing w:line="320" w:lineRule="exact"/>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根据供应商所提供的人员保障方案进行打分。</w:t>
            </w:r>
            <w:r/>
          </w:p>
          <w:p>
            <w:pPr>
              <w:pStyle w:val="806"/>
              <w:ind w:left="0" w:firstLine="0"/>
              <w:rPr>
                <w:rFonts w:hint="default"/>
                <w:color w:val="auto"/>
                <w:highlight w:val="none"/>
                <w:lang w:val="en-US" w:eastAsia="zh-CN"/>
              </w:rPr>
            </w:pPr>
            <w:r>
              <w:rPr>
                <w:rFonts w:hint="eastAsia" w:ascii="宋体" w:hAnsi="宋体" w:eastAsia="宋体" w:cs="宋体"/>
                <w:color w:val="auto"/>
                <w:sz w:val="21"/>
                <w:szCs w:val="21"/>
                <w:highlight w:val="none"/>
                <w:lang w:val="en-US" w:eastAsia="zh-CN"/>
              </w:rPr>
              <w:t xml:space="preserve">评审内容包括：组织架构、岗位职责、技能培训、后勤保障等</w:t>
            </w:r>
            <w:r/>
          </w:p>
          <w:p>
            <w:pP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评委根据上述评审内容得分点进行打分，多于评审内容点且内容充实的得12分；</w:t>
            </w:r>
            <w:r/>
          </w:p>
          <w:p>
            <w:pPr>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满足评审内容点但内容不充实的得9分；</w:t>
            </w:r>
            <w:r/>
          </w:p>
          <w:p>
            <w:pPr>
              <w:spacing w:line="32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缺失部分评审内容点且内容不充实的得6分；</w:t>
            </w:r>
            <w:r/>
          </w:p>
          <w:p>
            <w:pPr>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与评审内容点毫无关联且内容简单的得3分；</w:t>
            </w:r>
            <w:r/>
          </w:p>
          <w:p>
            <w:pPr>
              <w:spacing w:line="320" w:lineRule="exact"/>
              <w:rPr>
                <w:rFonts w:hint="eastAsia" w:ascii="宋体" w:hAnsi="宋体" w:eastAsia="宋体" w:cs="宋体"/>
                <w:b/>
                <w:bCs/>
                <w:color w:val="auto"/>
                <w:sz w:val="22"/>
                <w:szCs w:val="21"/>
                <w:highlight w:val="none"/>
                <w:lang w:val="en-US" w:eastAsia="zh-CN"/>
              </w:rPr>
            </w:pPr>
            <w:r>
              <w:rPr>
                <w:rFonts w:hint="default" w:ascii="宋体" w:hAnsi="宋体" w:eastAsia="宋体" w:cs="宋体"/>
                <w:color w:val="auto"/>
                <w:sz w:val="21"/>
                <w:szCs w:val="21"/>
                <w:highlight w:val="none"/>
                <w:lang w:val="en-US" w:eastAsia="zh-CN"/>
              </w:rPr>
              <w:t xml:space="preserve">不提供不得分。</w:t>
            </w:r>
            <w:r/>
          </w:p>
        </w:tc>
        <w:tc>
          <w:tcPr>
            <w:tcMar>
              <w:left w:w="108" w:type="dxa"/>
              <w:top w:w="0" w:type="dxa"/>
              <w:right w:w="108" w:type="dxa"/>
              <w:bottom w:w="0" w:type="dxa"/>
            </w:tcMar>
            <w:tcW w:w="1309" w:type="dxa"/>
            <w:vAlign w:val="center"/>
            <w:textDirection w:val="lrTb"/>
            <w:noWrap w:val="false"/>
          </w:tcPr>
          <w:p>
            <w:pPr>
              <w:jc w:val="center"/>
              <w:widowControl/>
              <w:rPr>
                <w:rFonts w:hint="default" w:ascii="宋体" w:hAnsi="宋体" w:eastAsia="宋体" w:cs="Times New Roman"/>
                <w:b w:val="0"/>
                <w:bCs w:val="0"/>
                <w:color w:val="auto"/>
                <w:sz w:val="24"/>
                <w:highlight w:val="none"/>
                <w:lang w:val="en-US" w:eastAsia="zh-CN"/>
              </w:rPr>
            </w:pPr>
            <w:r>
              <w:rPr>
                <w:rFonts w:hint="eastAsia" w:ascii="宋体" w:hAnsi="宋体" w:eastAsia="宋体" w:cs="Times New Roman"/>
                <w:b w:val="0"/>
                <w:bCs w:val="0"/>
                <w:color w:val="auto"/>
                <w:sz w:val="24"/>
                <w:highlight w:val="none"/>
                <w:lang w:val="en-US" w:eastAsia="zh-CN"/>
              </w:rPr>
              <w:t xml:space="preserve">12</w:t>
            </w:r>
            <w:r/>
          </w:p>
        </w:tc>
      </w:tr>
      <w:tr>
        <w:trPr>
          <w:jc w:val="center"/>
          <w:trHeight w:val="1002"/>
        </w:trPr>
        <w:tc>
          <w:tcPr>
            <w:tcMar>
              <w:left w:w="108" w:type="dxa"/>
              <w:top w:w="0" w:type="dxa"/>
              <w:right w:w="108" w:type="dxa"/>
              <w:bottom w:w="0" w:type="dxa"/>
            </w:tcMar>
            <w:tcW w:w="762" w:type="dxa"/>
            <w:vAlign w:val="center"/>
            <w:vMerge w:val="continue"/>
            <w:textDirection w:val="lrTb"/>
            <w:noWrap w:val="false"/>
          </w:tcPr>
          <w:p>
            <w:pPr>
              <w:jc w:val="center"/>
              <w:widowControl/>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r>
            <w:r/>
          </w:p>
        </w:tc>
        <w:tc>
          <w:tcPr>
            <w:tcMar>
              <w:left w:w="108" w:type="dxa"/>
              <w:top w:w="0" w:type="dxa"/>
              <w:right w:w="108" w:type="dxa"/>
              <w:bottom w:w="0" w:type="dxa"/>
            </w:tcMar>
            <w:tcW w:w="2711" w:type="dxa"/>
            <w:vAlign w:val="center"/>
            <w:vMerge w:val="continue"/>
            <w:textDirection w:val="lrTb"/>
            <w:noWrap w:val="false"/>
          </w:tcPr>
          <w:p>
            <w:pPr>
              <w:jc w:val="center"/>
              <w:widowControl/>
              <w:rPr>
                <w:rFonts w:hint="eastAsia" w:ascii="宋体" w:hAnsi="宋体" w:eastAsia="宋体"/>
                <w:b/>
                <w:color w:val="auto"/>
                <w:sz w:val="24"/>
                <w:highlight w:val="none"/>
                <w:lang w:val="en-US" w:eastAsia="zh-CN"/>
              </w:rPr>
            </w:pPr>
            <w:r>
              <w:rPr>
                <w:rFonts w:hint="eastAsia" w:ascii="宋体" w:hAnsi="宋体" w:eastAsia="宋体"/>
                <w:b/>
                <w:color w:val="auto"/>
                <w:sz w:val="24"/>
                <w:highlight w:val="none"/>
                <w:lang w:val="en-US" w:eastAsia="zh-CN"/>
              </w:rPr>
            </w:r>
            <w:r/>
          </w:p>
        </w:tc>
        <w:tc>
          <w:tcPr>
            <w:tcMar>
              <w:left w:w="108" w:type="dxa"/>
              <w:top w:w="0" w:type="dxa"/>
              <w:right w:w="108" w:type="dxa"/>
              <w:bottom w:w="0" w:type="dxa"/>
            </w:tcMar>
            <w:tcW w:w="5305" w:type="dxa"/>
            <w:vAlign w:val="center"/>
            <w:textDirection w:val="lrTb"/>
            <w:noWrap w:val="false"/>
          </w:tcPr>
          <w:p>
            <w:pPr>
              <w:spacing w:line="320" w:lineRule="exact"/>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根据供应商所提供的</w:t>
            </w:r>
            <w:r>
              <w:rPr>
                <w:rFonts w:hint="eastAsia" w:ascii="宋体" w:hAnsi="宋体" w:eastAsia="宋体" w:cs="宋体"/>
                <w:color w:val="auto"/>
                <w:sz w:val="21"/>
                <w:szCs w:val="21"/>
                <w:highlight w:val="none"/>
                <w:lang w:val="en-US" w:eastAsia="zh-CN"/>
              </w:rPr>
              <w:t xml:space="preserve">事故处理方案</w:t>
            </w:r>
            <w:r>
              <w:rPr>
                <w:rFonts w:hint="default" w:ascii="宋体" w:hAnsi="宋体" w:eastAsia="宋体" w:cs="宋体"/>
                <w:color w:val="auto"/>
                <w:sz w:val="21"/>
                <w:szCs w:val="21"/>
                <w:highlight w:val="none"/>
                <w:lang w:val="en-US" w:eastAsia="zh-CN"/>
              </w:rPr>
              <w:t xml:space="preserve">进行打分。</w:t>
            </w:r>
            <w:r/>
          </w:p>
          <w:p>
            <w:pPr>
              <w:pStyle w:val="806"/>
              <w:ind w:left="0" w:firstLine="0"/>
              <w:rPr>
                <w:rFonts w:hint="default"/>
                <w:color w:val="auto"/>
                <w:highlight w:val="none"/>
                <w:lang w:val="en-US" w:eastAsia="zh-CN"/>
              </w:rPr>
            </w:pPr>
            <w:r>
              <w:rPr>
                <w:rFonts w:hint="eastAsia" w:ascii="宋体" w:hAnsi="宋体" w:eastAsia="宋体" w:cs="宋体"/>
                <w:color w:val="auto"/>
                <w:sz w:val="21"/>
                <w:szCs w:val="21"/>
                <w:highlight w:val="none"/>
                <w:lang w:val="en-US" w:eastAsia="zh-CN"/>
              </w:rPr>
              <w:t xml:space="preserve">评审内容包含：应急响应、事故处置、善后处理及预防改进全流程等</w:t>
            </w:r>
            <w:r/>
          </w:p>
          <w:p>
            <w:pP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评委根据上述评审内容得分点进行打分，多于评审内容点且内容充实的得10分；</w:t>
            </w:r>
            <w:r/>
          </w:p>
          <w:p>
            <w:pP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满足评审内容点但内容不充实的得7分；</w:t>
            </w:r>
            <w:r/>
          </w:p>
          <w:p>
            <w:pPr>
              <w:pStyle w:val="806"/>
              <w:ind w:left="0" w:firstLine="0"/>
              <w:rPr>
                <w:rFonts w:hint="default"/>
                <w:color w:val="auto"/>
                <w:highlight w:val="none"/>
                <w:lang w:val="en-US" w:eastAsia="zh-CN"/>
              </w:rPr>
            </w:pPr>
            <w:r>
              <w:rPr>
                <w:rFonts w:hint="eastAsia"/>
                <w:color w:val="auto"/>
                <w:highlight w:val="none"/>
                <w:lang w:val="en-US" w:eastAsia="zh-CN"/>
              </w:rPr>
              <w:t xml:space="preserve">缺失部分</w:t>
            </w:r>
            <w:r>
              <w:rPr>
                <w:rFonts w:hint="eastAsia" w:ascii="宋体" w:hAnsi="宋体" w:eastAsia="宋体" w:cs="宋体"/>
                <w:color w:val="auto"/>
                <w:sz w:val="21"/>
                <w:szCs w:val="21"/>
                <w:highlight w:val="none"/>
                <w:lang w:val="en-US" w:eastAsia="zh-CN"/>
              </w:rPr>
              <w:t xml:space="preserve">评审内容点且内容不充实的得4分；</w:t>
            </w:r>
            <w:r/>
          </w:p>
          <w:p>
            <w:pP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与评审内容点毫无关联且内容简单的得1分；</w:t>
            </w:r>
            <w:r/>
          </w:p>
          <w:p>
            <w:pPr>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rPr>
              <w:t xml:space="preserve">不提供不得分。</w:t>
            </w:r>
            <w:r/>
          </w:p>
        </w:tc>
        <w:tc>
          <w:tcPr>
            <w:tcMar>
              <w:left w:w="108" w:type="dxa"/>
              <w:top w:w="0" w:type="dxa"/>
              <w:right w:w="108" w:type="dxa"/>
              <w:bottom w:w="0" w:type="dxa"/>
            </w:tcMar>
            <w:tcW w:w="1309" w:type="dxa"/>
            <w:vAlign w:val="center"/>
            <w:textDirection w:val="lrTb"/>
            <w:noWrap w:val="false"/>
          </w:tcPr>
          <w:p>
            <w:pPr>
              <w:jc w:val="center"/>
              <w:widowControl/>
              <w:rPr>
                <w:rFonts w:hint="eastAsia" w:ascii="宋体" w:hAnsi="宋体" w:eastAsia="宋体" w:cs="Times New Roman"/>
                <w:b w:val="0"/>
                <w:bCs w:val="0"/>
                <w:color w:val="auto"/>
                <w:sz w:val="24"/>
                <w:highlight w:val="none"/>
                <w:lang w:val="en-US" w:eastAsia="zh-CN"/>
              </w:rPr>
            </w:pPr>
            <w:r>
              <w:rPr>
                <w:rFonts w:hint="eastAsia" w:ascii="宋体" w:hAnsi="宋体" w:eastAsia="宋体" w:cs="Times New Roman"/>
                <w:b w:val="0"/>
                <w:bCs w:val="0"/>
                <w:color w:val="auto"/>
                <w:sz w:val="24"/>
                <w:highlight w:val="none"/>
                <w:lang w:val="en-US" w:eastAsia="zh-CN"/>
              </w:rPr>
              <w:t xml:space="preserve">10</w:t>
            </w:r>
            <w:r/>
          </w:p>
        </w:tc>
      </w:tr>
      <w:tr>
        <w:trPr>
          <w:jc w:val="center"/>
          <w:trHeight w:val="553"/>
        </w:trPr>
        <w:tc>
          <w:tcPr>
            <w:tcMar>
              <w:left w:w="108" w:type="dxa"/>
              <w:top w:w="0" w:type="dxa"/>
              <w:right w:w="108" w:type="dxa"/>
              <w:bottom w:w="0" w:type="dxa"/>
            </w:tcMar>
            <w:tcW w:w="762" w:type="dxa"/>
            <w:vAlign w:val="center"/>
            <w:vMerge w:val="continue"/>
            <w:textDirection w:val="lrTb"/>
            <w:noWrap w:val="false"/>
          </w:tcPr>
          <w:p>
            <w:pPr>
              <w:jc w:val="center"/>
              <w:widowControl/>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r>
            <w:r/>
          </w:p>
        </w:tc>
        <w:tc>
          <w:tcPr>
            <w:tcMar>
              <w:left w:w="108" w:type="dxa"/>
              <w:top w:w="0" w:type="dxa"/>
              <w:right w:w="108" w:type="dxa"/>
              <w:bottom w:w="0" w:type="dxa"/>
            </w:tcMar>
            <w:tcW w:w="2711" w:type="dxa"/>
            <w:vAlign w:val="center"/>
            <w:vMerge w:val="continue"/>
            <w:textDirection w:val="lrTb"/>
            <w:noWrap w:val="false"/>
          </w:tcPr>
          <w:p>
            <w:pPr>
              <w:jc w:val="center"/>
              <w:widowControl/>
              <w:rPr>
                <w:rFonts w:hint="eastAsia" w:ascii="宋体" w:hAnsi="宋体" w:eastAsia="宋体"/>
                <w:b/>
                <w:color w:val="auto"/>
                <w:sz w:val="24"/>
                <w:highlight w:val="none"/>
                <w:lang w:val="en-US" w:eastAsia="zh-CN"/>
              </w:rPr>
            </w:pPr>
            <w:r>
              <w:rPr>
                <w:rFonts w:hint="eastAsia" w:ascii="宋体" w:hAnsi="宋体" w:eastAsia="宋体"/>
                <w:b/>
                <w:color w:val="auto"/>
                <w:sz w:val="24"/>
                <w:highlight w:val="none"/>
                <w:lang w:val="en-US" w:eastAsia="zh-CN"/>
              </w:rPr>
            </w:r>
            <w:r/>
          </w:p>
        </w:tc>
        <w:tc>
          <w:tcPr>
            <w:tcMar>
              <w:left w:w="108" w:type="dxa"/>
              <w:top w:w="0" w:type="dxa"/>
              <w:right w:w="108" w:type="dxa"/>
              <w:bottom w:w="0" w:type="dxa"/>
            </w:tcMar>
            <w:tcW w:w="5305" w:type="dxa"/>
            <w:vAlign w:val="center"/>
            <w:textDirection w:val="lrTb"/>
            <w:noWrap w:val="false"/>
          </w:tcPr>
          <w:p>
            <w:pPr>
              <w:spacing w:line="320" w:lineRule="exact"/>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根据供应商所提供的考试系统进行打分。</w:t>
            </w:r>
            <w:r/>
          </w:p>
          <w:p>
            <w:pPr>
              <w:spacing w:line="320" w:lineRule="exact"/>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评审内容包含：考试系统符合标准，并提供相关证明材料</w:t>
            </w:r>
            <w:r/>
          </w:p>
          <w:p>
            <w:pPr>
              <w:spacing w:line="320" w:lineRule="exact"/>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评委根据上述评审内容得分点进行打分，多于评审内容点且内容充实的得10分；</w:t>
            </w:r>
            <w:r/>
          </w:p>
          <w:p>
            <w:pPr>
              <w:spacing w:line="320" w:lineRule="exact"/>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满足评审内容点但内容不充实的得7分；</w:t>
            </w:r>
            <w:r/>
          </w:p>
          <w:p>
            <w:pPr>
              <w:spacing w:line="320" w:lineRule="exact"/>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缺失部分评审内容点且内容不充实的得4分；</w:t>
            </w:r>
            <w:r/>
          </w:p>
          <w:p>
            <w:pPr>
              <w:spacing w:line="320" w:lineRule="exact"/>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与评审内容点毫无关联且内容简单的得1分；</w:t>
            </w:r>
            <w:r/>
          </w:p>
          <w:p>
            <w:pPr>
              <w:spacing w:line="320" w:lineRule="exact"/>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不提供不得分。</w:t>
            </w:r>
            <w:r/>
          </w:p>
        </w:tc>
        <w:tc>
          <w:tcPr>
            <w:tcMar>
              <w:left w:w="108" w:type="dxa"/>
              <w:top w:w="0" w:type="dxa"/>
              <w:right w:w="108" w:type="dxa"/>
              <w:bottom w:w="0" w:type="dxa"/>
            </w:tcMar>
            <w:tcW w:w="1309" w:type="dxa"/>
            <w:vAlign w:val="center"/>
            <w:textDirection w:val="lrTb"/>
            <w:noWrap w:val="false"/>
          </w:tcPr>
          <w:p>
            <w:pPr>
              <w:jc w:val="center"/>
              <w:widowControl/>
              <w:rPr>
                <w:rFonts w:hint="default" w:ascii="宋体" w:hAnsi="宋体" w:eastAsia="宋体" w:cs="Times New Roman"/>
                <w:b w:val="0"/>
                <w:bCs w:val="0"/>
                <w:color w:val="auto"/>
                <w:sz w:val="24"/>
                <w:highlight w:val="none"/>
                <w:lang w:val="en-US" w:eastAsia="zh-CN"/>
              </w:rPr>
            </w:pPr>
            <w:r>
              <w:rPr>
                <w:rFonts w:hint="eastAsia" w:ascii="宋体" w:hAnsi="宋体" w:eastAsia="宋体" w:cs="Times New Roman"/>
                <w:b w:val="0"/>
                <w:bCs w:val="0"/>
                <w:color w:val="auto"/>
                <w:sz w:val="24"/>
                <w:highlight w:val="none"/>
                <w:lang w:val="en-US" w:eastAsia="zh-CN"/>
              </w:rPr>
              <w:t xml:space="preserve">10</w:t>
            </w:r>
            <w:r/>
          </w:p>
        </w:tc>
      </w:tr>
      <w:tr>
        <w:trPr>
          <w:jc w:val="center"/>
          <w:trHeight w:val="1002"/>
        </w:trPr>
        <w:tc>
          <w:tcPr>
            <w:tcMar>
              <w:left w:w="108" w:type="dxa"/>
              <w:top w:w="0" w:type="dxa"/>
              <w:right w:w="108" w:type="dxa"/>
              <w:bottom w:w="0" w:type="dxa"/>
            </w:tcMar>
            <w:tcW w:w="762" w:type="dxa"/>
            <w:vAlign w:val="center"/>
            <w:vMerge w:val="continue"/>
            <w:textDirection w:val="lrTb"/>
            <w:noWrap w:val="false"/>
          </w:tcPr>
          <w:p>
            <w:pPr>
              <w:jc w:val="center"/>
              <w:widowControl/>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r>
            <w:r/>
          </w:p>
        </w:tc>
        <w:tc>
          <w:tcPr>
            <w:tcMar>
              <w:left w:w="108" w:type="dxa"/>
              <w:top w:w="0" w:type="dxa"/>
              <w:right w:w="108" w:type="dxa"/>
              <w:bottom w:w="0" w:type="dxa"/>
            </w:tcMar>
            <w:tcW w:w="2711" w:type="dxa"/>
            <w:vAlign w:val="center"/>
            <w:vMerge w:val="continue"/>
            <w:textDirection w:val="lrTb"/>
            <w:noWrap w:val="false"/>
          </w:tcPr>
          <w:p>
            <w:pPr>
              <w:jc w:val="center"/>
              <w:widowControl/>
              <w:rPr>
                <w:rFonts w:hint="eastAsia" w:ascii="宋体" w:hAnsi="宋体" w:eastAsia="宋体"/>
                <w:b/>
                <w:color w:val="auto"/>
                <w:sz w:val="24"/>
                <w:highlight w:val="none"/>
                <w:lang w:val="en-US" w:eastAsia="zh-CN"/>
              </w:rPr>
            </w:pPr>
            <w:r>
              <w:rPr>
                <w:rFonts w:hint="eastAsia" w:ascii="宋体" w:hAnsi="宋体" w:eastAsia="宋体"/>
                <w:b/>
                <w:color w:val="auto"/>
                <w:sz w:val="24"/>
                <w:highlight w:val="none"/>
                <w:lang w:val="en-US" w:eastAsia="zh-CN"/>
              </w:rPr>
            </w:r>
            <w:r/>
          </w:p>
        </w:tc>
        <w:tc>
          <w:tcPr>
            <w:tcMar>
              <w:left w:w="108" w:type="dxa"/>
              <w:top w:w="0" w:type="dxa"/>
              <w:right w:w="108" w:type="dxa"/>
              <w:bottom w:w="0" w:type="dxa"/>
            </w:tcMar>
            <w:tcW w:w="5305" w:type="dxa"/>
            <w:vAlign w:val="center"/>
            <w:textDirection w:val="lrTb"/>
            <w:noWrap w:val="false"/>
          </w:tcPr>
          <w:p>
            <w:pPr>
              <w:spacing w:line="320" w:lineRule="exact"/>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根据供应商所提供的</w:t>
            </w:r>
            <w:r>
              <w:rPr>
                <w:rFonts w:hint="eastAsia" w:ascii="宋体" w:hAnsi="宋体" w:eastAsia="宋体" w:cs="宋体"/>
                <w:color w:val="auto"/>
                <w:sz w:val="21"/>
                <w:szCs w:val="21"/>
                <w:highlight w:val="none"/>
                <w:lang w:val="en-US" w:eastAsia="zh-CN"/>
              </w:rPr>
              <w:t xml:space="preserve">服务承诺</w:t>
            </w:r>
            <w:r>
              <w:rPr>
                <w:rFonts w:hint="default" w:ascii="宋体" w:hAnsi="宋体" w:eastAsia="宋体" w:cs="宋体"/>
                <w:color w:val="auto"/>
                <w:sz w:val="21"/>
                <w:szCs w:val="21"/>
                <w:highlight w:val="none"/>
                <w:lang w:val="en-US" w:eastAsia="zh-CN"/>
              </w:rPr>
              <w:t xml:space="preserve">进行打分。</w:t>
            </w:r>
            <w:r/>
          </w:p>
          <w:p>
            <w:pPr>
              <w:pStyle w:val="806"/>
              <w:ind w:left="0" w:firstLine="0"/>
              <w:rPr>
                <w:rFonts w:hint="default"/>
                <w:color w:val="auto"/>
                <w:highlight w:val="none"/>
                <w:lang w:val="en-US" w:eastAsia="zh-CN"/>
              </w:rPr>
            </w:pPr>
            <w:r>
              <w:rPr>
                <w:rFonts w:hint="eastAsia" w:ascii="宋体" w:hAnsi="宋体" w:eastAsia="宋体" w:cs="宋体"/>
                <w:color w:val="auto"/>
                <w:sz w:val="21"/>
                <w:szCs w:val="21"/>
                <w:highlight w:val="none"/>
                <w:lang w:val="en-US" w:eastAsia="zh-CN"/>
              </w:rPr>
              <w:t xml:space="preserve">评审内容包含：承诺目标、质量和效率等方面</w:t>
            </w:r>
            <w:r/>
          </w:p>
          <w:p>
            <w:pP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评委根据上述评审内容得分点进行打分，多于评审内容点且内容充实的得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en-US" w:eastAsia="zh-CN"/>
              </w:rPr>
              <w:t xml:space="preserve">分；</w:t>
            </w:r>
            <w:r/>
          </w:p>
          <w:p>
            <w:pP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满足评审内容点但内容不充实的得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分；</w:t>
            </w:r>
            <w:r/>
          </w:p>
          <w:p>
            <w:pPr>
              <w:pStyle w:val="806"/>
              <w:ind w:left="0" w:firstLine="0"/>
              <w:rPr>
                <w:rFonts w:hint="eastAsia" w:ascii="宋体" w:hAnsi="宋体" w:cs="宋体"/>
                <w:color w:val="auto"/>
                <w:sz w:val="21"/>
                <w:szCs w:val="21"/>
                <w:highlight w:val="none"/>
                <w:lang w:val="en-US" w:eastAsia="zh-CN"/>
              </w:rPr>
            </w:pPr>
            <w:r>
              <w:rPr>
                <w:rFonts w:hint="eastAsia"/>
                <w:color w:val="auto"/>
                <w:highlight w:val="none"/>
                <w:lang w:val="en-US" w:eastAsia="zh-CN"/>
              </w:rPr>
              <w:t xml:space="preserve">缺失部分</w:t>
            </w:r>
            <w:r>
              <w:rPr>
                <w:rFonts w:hint="eastAsia" w:ascii="宋体" w:hAnsi="宋体" w:eastAsia="宋体" w:cs="宋体"/>
                <w:color w:val="auto"/>
                <w:sz w:val="21"/>
                <w:szCs w:val="21"/>
                <w:highlight w:val="none"/>
                <w:lang w:val="en-US" w:eastAsia="zh-CN"/>
              </w:rPr>
              <w:t xml:space="preserve">评审内容点且内容不充实的得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w:t>
            </w:r>
            <w:r/>
          </w:p>
          <w:p>
            <w:pPr>
              <w:pStyle w:val="806"/>
              <w:ind w:left="0" w:firstLine="0"/>
              <w:rPr>
                <w:rFonts w:hint="default" w:ascii="宋体" w:hAnsi="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不提供不得分。</w:t>
            </w:r>
            <w:r/>
          </w:p>
        </w:tc>
        <w:tc>
          <w:tcPr>
            <w:tcMar>
              <w:left w:w="108" w:type="dxa"/>
              <w:top w:w="0" w:type="dxa"/>
              <w:right w:w="108" w:type="dxa"/>
              <w:bottom w:w="0" w:type="dxa"/>
            </w:tcMar>
            <w:tcW w:w="1309" w:type="dxa"/>
            <w:vAlign w:val="center"/>
            <w:textDirection w:val="lrTb"/>
            <w:noWrap w:val="false"/>
          </w:tcPr>
          <w:p>
            <w:pPr>
              <w:jc w:val="center"/>
              <w:widowControl/>
              <w:rPr>
                <w:rFonts w:hint="default" w:ascii="宋体" w:hAnsi="宋体" w:eastAsia="宋体" w:cs="Times New Roman"/>
                <w:b w:val="0"/>
                <w:bCs w:val="0"/>
                <w:color w:val="auto"/>
                <w:sz w:val="24"/>
                <w:highlight w:val="none"/>
                <w:lang w:val="en-US" w:eastAsia="zh-CN"/>
              </w:rPr>
            </w:pPr>
            <w:r>
              <w:rPr>
                <w:rFonts w:hint="eastAsia" w:ascii="宋体" w:hAnsi="宋体" w:eastAsia="宋体" w:cs="Times New Roman"/>
                <w:b w:val="0"/>
                <w:bCs w:val="0"/>
                <w:color w:val="auto"/>
                <w:sz w:val="24"/>
                <w:highlight w:val="none"/>
                <w:lang w:val="en-US" w:eastAsia="zh-CN"/>
              </w:rPr>
              <w:t xml:space="preserve">10</w:t>
            </w:r>
            <w:r/>
          </w:p>
        </w:tc>
      </w:tr>
      <w:tr>
        <w:trPr>
          <w:jc w:val="center"/>
          <w:trHeight w:val="1002"/>
        </w:trPr>
        <w:tc>
          <w:tcPr>
            <w:tcMar>
              <w:left w:w="108" w:type="dxa"/>
              <w:top w:w="0" w:type="dxa"/>
              <w:right w:w="108" w:type="dxa"/>
              <w:bottom w:w="0" w:type="dxa"/>
            </w:tcMar>
            <w:tcW w:w="762" w:type="dxa"/>
            <w:vAlign w:val="center"/>
            <w:vMerge w:val="continue"/>
            <w:textDirection w:val="lrTb"/>
            <w:noWrap w:val="false"/>
          </w:tcPr>
          <w:p>
            <w:pPr>
              <w:jc w:val="center"/>
              <w:widowControl/>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r>
            <w:r/>
          </w:p>
        </w:tc>
        <w:tc>
          <w:tcPr>
            <w:tcMar>
              <w:left w:w="108" w:type="dxa"/>
              <w:top w:w="0" w:type="dxa"/>
              <w:right w:w="108" w:type="dxa"/>
              <w:bottom w:w="0" w:type="dxa"/>
            </w:tcMar>
            <w:tcW w:w="2711" w:type="dxa"/>
            <w:vAlign w:val="center"/>
            <w:vMerge w:val="continue"/>
            <w:textDirection w:val="lrTb"/>
            <w:noWrap w:val="false"/>
          </w:tcPr>
          <w:p>
            <w:pPr>
              <w:jc w:val="center"/>
              <w:widowControl/>
              <w:rPr>
                <w:rFonts w:hint="eastAsia" w:ascii="宋体" w:hAnsi="宋体" w:eastAsia="宋体"/>
                <w:b/>
                <w:color w:val="auto"/>
                <w:sz w:val="24"/>
                <w:highlight w:val="none"/>
                <w:lang w:val="en-US" w:eastAsia="zh-CN"/>
              </w:rPr>
            </w:pPr>
            <w:r>
              <w:rPr>
                <w:rFonts w:hint="eastAsia" w:ascii="宋体" w:hAnsi="宋体" w:eastAsia="宋体"/>
                <w:b/>
                <w:color w:val="auto"/>
                <w:sz w:val="24"/>
                <w:highlight w:val="none"/>
                <w:lang w:val="en-US" w:eastAsia="zh-CN"/>
              </w:rPr>
            </w:r>
            <w:r/>
          </w:p>
        </w:tc>
        <w:tc>
          <w:tcPr>
            <w:tcMar>
              <w:left w:w="108" w:type="dxa"/>
              <w:top w:w="0" w:type="dxa"/>
              <w:right w:w="108" w:type="dxa"/>
              <w:bottom w:w="0" w:type="dxa"/>
            </w:tcMar>
            <w:tcW w:w="5305" w:type="dxa"/>
            <w:vAlign w:val="center"/>
            <w:textDirection w:val="lrTb"/>
            <w:noWrap w:val="false"/>
          </w:tcPr>
          <w:p>
            <w:pPr>
              <w:widowControl/>
              <w:rPr>
                <w:rFonts w:hint="eastAsia" w:ascii="宋体" w:hAnsi="宋体" w:eastAsia="宋体" w:cs="宋体"/>
                <w:color w:val="auto"/>
                <w:sz w:val="21"/>
                <w:szCs w:val="21"/>
                <w:highlight w:val="none"/>
                <w:lang w:eastAsia="zh-CN"/>
              </w:rPr>
            </w:pPr>
            <w:r>
              <w:rPr>
                <w:rFonts w:hint="default" w:ascii="宋体" w:hAnsi="宋体" w:eastAsia="宋体" w:cs="宋体"/>
                <w:color w:val="auto"/>
                <w:sz w:val="21"/>
                <w:szCs w:val="21"/>
                <w:highlight w:val="none"/>
                <w:lang w:val="en-US" w:eastAsia="zh-CN"/>
              </w:rPr>
              <w:t xml:space="preserve">根据供应商所提供的</w:t>
            </w:r>
            <w:r>
              <w:rPr>
                <w:rFonts w:hint="eastAsia" w:ascii="宋体" w:hAnsi="宋体" w:eastAsia="宋体" w:cs="宋体"/>
                <w:color w:val="auto"/>
                <w:sz w:val="21"/>
                <w:szCs w:val="21"/>
                <w:highlight w:val="none"/>
              </w:rPr>
              <w:t xml:space="preserve">满足基本项目需求的装备</w:t>
            </w:r>
            <w:r>
              <w:rPr>
                <w:rFonts w:hint="eastAsia" w:ascii="宋体" w:hAnsi="宋体" w:eastAsia="宋体" w:cs="宋体"/>
                <w:color w:val="auto"/>
                <w:sz w:val="21"/>
                <w:szCs w:val="21"/>
                <w:highlight w:val="none"/>
                <w:lang w:eastAsia="zh-CN"/>
              </w:rPr>
              <w:t xml:space="preserve">。</w:t>
            </w:r>
            <w:r/>
          </w:p>
          <w:p>
            <w:pPr>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评审内容包含：</w:t>
            </w:r>
            <w:r>
              <w:rPr>
                <w:rFonts w:hint="eastAsia" w:ascii="宋体" w:hAnsi="宋体" w:cs="宋体"/>
                <w:color w:val="auto"/>
                <w:sz w:val="21"/>
                <w:szCs w:val="21"/>
                <w:highlight w:val="none"/>
                <w:lang w:val="en-US" w:eastAsia="zh-CN"/>
              </w:rPr>
              <w:t xml:space="preserve">服装、电脑、</w:t>
            </w:r>
            <w:r>
              <w:rPr>
                <w:rFonts w:hint="eastAsia" w:ascii="宋体" w:hAnsi="宋体" w:eastAsia="宋体" w:cs="宋体"/>
                <w:color w:val="auto"/>
                <w:sz w:val="21"/>
                <w:szCs w:val="21"/>
                <w:highlight w:val="none"/>
                <w:lang w:eastAsia="zh-CN"/>
              </w:rPr>
              <w:t xml:space="preserve">警戒线、锥桶、防暴器具、执法记录仪、对讲机</w:t>
            </w:r>
            <w:r>
              <w:rPr>
                <w:rFonts w:hint="eastAsia" w:ascii="宋体" w:hAnsi="宋体" w:eastAsia="宋体" w:cs="宋体"/>
                <w:color w:val="auto"/>
                <w:sz w:val="21"/>
                <w:szCs w:val="21"/>
                <w:highlight w:val="none"/>
                <w:lang w:val="en-US" w:eastAsia="zh-CN"/>
              </w:rPr>
              <w:t xml:space="preserve">等装备</w:t>
            </w:r>
            <w:r/>
          </w:p>
          <w:p>
            <w:pP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评委根据上述评审内容得分点进行打分，多于评审内容点且内容充实的得7分；</w:t>
            </w:r>
            <w:r/>
          </w:p>
          <w:p>
            <w:pP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满足评审内容点但内容不充实的得4分；</w:t>
            </w:r>
            <w:r/>
          </w:p>
          <w:p>
            <w:pPr>
              <w:widowControl/>
              <w:rPr>
                <w:rFonts w:hint="eastAsia" w:ascii="宋体" w:hAnsi="宋体" w:cs="宋体"/>
                <w:color w:val="auto"/>
                <w:sz w:val="21"/>
                <w:szCs w:val="21"/>
                <w:highlight w:val="none"/>
                <w:lang w:val="en-US" w:eastAsia="zh-CN"/>
              </w:rPr>
            </w:pPr>
            <w:r>
              <w:rPr>
                <w:rFonts w:hint="eastAsia"/>
                <w:color w:val="auto"/>
                <w:highlight w:val="none"/>
                <w:lang w:val="en-US" w:eastAsia="zh-CN"/>
              </w:rPr>
              <w:t xml:space="preserve">缺失部分</w:t>
            </w:r>
            <w:r>
              <w:rPr>
                <w:rFonts w:hint="eastAsia" w:ascii="宋体" w:hAnsi="宋体" w:eastAsia="宋体" w:cs="宋体"/>
                <w:color w:val="auto"/>
                <w:sz w:val="21"/>
                <w:szCs w:val="21"/>
                <w:highlight w:val="none"/>
                <w:lang w:val="en-US" w:eastAsia="zh-CN"/>
              </w:rPr>
              <w:t xml:space="preserve">评审内容点且内容不充实的得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w:t>
            </w:r>
            <w:r/>
          </w:p>
          <w:p>
            <w:pPr>
              <w:widowControl/>
              <w:rPr>
                <w:rFonts w:hint="default" w:ascii="宋体" w:hAnsi="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不提供不得分。</w:t>
            </w:r>
            <w:r/>
          </w:p>
        </w:tc>
        <w:tc>
          <w:tcPr>
            <w:tcMar>
              <w:left w:w="108" w:type="dxa"/>
              <w:top w:w="0" w:type="dxa"/>
              <w:right w:w="108" w:type="dxa"/>
              <w:bottom w:w="0" w:type="dxa"/>
            </w:tcMar>
            <w:tcW w:w="1309" w:type="dxa"/>
            <w:vAlign w:val="center"/>
            <w:textDirection w:val="lrTb"/>
            <w:noWrap w:val="false"/>
          </w:tcPr>
          <w:p>
            <w:pPr>
              <w:jc w:val="center"/>
              <w:widowControl/>
              <w:rPr>
                <w:rFonts w:hint="default" w:ascii="宋体" w:hAnsi="宋体" w:eastAsia="宋体" w:cs="Times New Roman"/>
                <w:b w:val="0"/>
                <w:bCs w:val="0"/>
                <w:color w:val="auto"/>
                <w:sz w:val="24"/>
                <w:highlight w:val="none"/>
                <w:lang w:val="en-US" w:eastAsia="zh-CN"/>
              </w:rPr>
            </w:pPr>
            <w:r>
              <w:rPr>
                <w:rFonts w:hint="eastAsia" w:ascii="宋体" w:hAnsi="宋体" w:eastAsia="宋体" w:cs="Times New Roman"/>
                <w:b w:val="0"/>
                <w:bCs w:val="0"/>
                <w:color w:val="auto"/>
                <w:sz w:val="24"/>
                <w:highlight w:val="none"/>
                <w:lang w:val="en-US" w:eastAsia="zh-CN"/>
              </w:rPr>
              <w:t xml:space="preserve">7</w:t>
            </w:r>
            <w:r/>
          </w:p>
        </w:tc>
      </w:tr>
    </w:tbl>
    <w:p>
      <w:pPr>
        <w:pStyle w:val="1088"/>
        <w:ind w:firstLine="422"/>
        <w:spacing w:line="240" w:lineRule="auto"/>
        <w:shd w:val="clear" w:color="auto" w:fill="auto"/>
        <w:rPr>
          <w:rFonts w:hint="eastAsia" w:ascii="宋体" w:hAnsi="宋体" w:cs="宋体"/>
          <w:b/>
          <w:color w:val="auto"/>
          <w:sz w:val="28"/>
          <w:szCs w:val="28"/>
          <w:highlight w:val="none"/>
        </w:rPr>
        <w:outlineLvl w:val="1"/>
      </w:pPr>
      <w:r>
        <w:rPr>
          <w:rFonts w:hint="eastAsia" w:ascii="宋体" w:hAnsi="宋体" w:cs="宋体"/>
          <w:b/>
          <w:color w:val="auto"/>
          <w:sz w:val="28"/>
          <w:szCs w:val="28"/>
          <w:highlight w:val="none"/>
        </w:rPr>
      </w:r>
      <w:r/>
    </w:p>
    <w:p>
      <w:pPr>
        <w:spacing w:line="440" w:lineRule="exact"/>
        <w:shd w:val="clear" w:color="auto" w:fill="auto"/>
        <w:rPr>
          <w:rFonts w:ascii="宋体" w:hAnsi="宋体"/>
          <w:b/>
          <w:bCs/>
          <w:color w:val="auto"/>
          <w:sz w:val="24"/>
          <w:szCs w:val="22"/>
          <w:highlight w:val="none"/>
        </w:rPr>
      </w:pPr>
      <w:r>
        <w:rPr>
          <w:rFonts w:hint="eastAsia" w:hAnsi="宋体"/>
          <w:b/>
          <w:color w:val="auto"/>
          <w:sz w:val="24"/>
          <w:szCs w:val="32"/>
          <w:highlight w:val="none"/>
        </w:rPr>
        <w:t xml:space="preserve">说明：</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1.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r/>
    </w:p>
    <w:p>
      <w:pPr>
        <w:ind w:firstLine="440"/>
        <w:spacing w:line="360" w:lineRule="auto"/>
        <w:shd w:val="clear" w:color="auto" w:fill="auto"/>
        <w:widowControl/>
        <w:rPr>
          <w:rFonts w:hint="default" w:ascii="宋体" w:hAnsi="宋体" w:eastAsia="宋体" w:cs="宋体"/>
          <w:color w:val="auto"/>
          <w:sz w:val="24"/>
          <w:szCs w:val="22"/>
          <w:highlight w:val="none"/>
          <w:lang w:val="en-US" w:eastAsia="zh-CN"/>
        </w:rPr>
      </w:pPr>
      <w:r>
        <w:rPr>
          <w:rFonts w:hint="eastAsia" w:ascii="宋体" w:hAnsi="宋体" w:cs="宋体"/>
          <w:color w:val="auto"/>
          <w:sz w:val="24"/>
          <w:szCs w:val="22"/>
          <w:highlight w:val="none"/>
        </w:rPr>
        <w:t xml:space="preserve">2.小微企业的价格扣除 </w:t>
      </w:r>
      <w:r>
        <w:rPr>
          <w:rFonts w:hint="eastAsia" w:ascii="宋体" w:hAnsi="宋体" w:cs="宋体"/>
          <w:color w:val="auto"/>
          <w:sz w:val="24"/>
          <w:szCs w:val="22"/>
          <w:highlight w:val="none"/>
          <w:lang w:val="en-US" w:eastAsia="zh-CN"/>
        </w:rPr>
        <w:t xml:space="preserve">(本项目不适用）</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2.1 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 </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2.2 价格扣除比例或者价格分加分比例对小型企业和微型企业同等对待，不作区分。 </w:t>
      </w:r>
      <w:r/>
    </w:p>
    <w:p>
      <w:pPr>
        <w:ind w:firstLine="440"/>
        <w:spacing w:line="360" w:lineRule="auto"/>
        <w:shd w:val="clear" w:color="auto" w:fill="auto"/>
        <w:widowControl/>
        <w:rPr>
          <w:rFonts w:hint="default" w:ascii="宋体" w:hAnsi="宋体" w:eastAsia="宋体" w:cs="宋体"/>
          <w:color w:val="auto"/>
          <w:sz w:val="24"/>
          <w:szCs w:val="22"/>
          <w:highlight w:val="none"/>
          <w:lang w:val="en-US" w:eastAsia="zh-CN"/>
        </w:rPr>
      </w:pPr>
      <w:r>
        <w:rPr>
          <w:rFonts w:hint="eastAsia" w:ascii="宋体" w:hAnsi="宋体" w:cs="宋体"/>
          <w:color w:val="auto"/>
          <w:sz w:val="24"/>
          <w:szCs w:val="22"/>
          <w:highlight w:val="none"/>
        </w:rPr>
        <w:t xml:space="preserve">3.监狱和戒毒企业的价格扣除 </w:t>
      </w:r>
      <w:r>
        <w:rPr>
          <w:rFonts w:hint="eastAsia" w:ascii="宋体" w:hAnsi="宋体" w:cs="宋体"/>
          <w:color w:val="auto"/>
          <w:sz w:val="24"/>
          <w:szCs w:val="22"/>
          <w:highlight w:val="none"/>
          <w:lang w:val="en-US" w:eastAsia="zh-CN"/>
        </w:rPr>
        <w:t xml:space="preserve">(本项目不适用）</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3.1. 本项目对监狱和戒毒企业（简称监狱企业），给予10%的价格扣除，用扣除后的价格参与评审。</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3.2. 监狱企业需提供由省级以上监狱管理局、戒毒管理局（含新疆生产建设兵团）出具的属于监狱企业的证明文件。</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3.3. 监狱企业标准请参照《关于政府采购支持监狱企业发展有关问题的通知》（财库[2014]68号）。</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4.残疾人福利性单位的价格扣除。 </w:t>
      </w:r>
      <w:r>
        <w:rPr>
          <w:rFonts w:hint="eastAsia" w:ascii="宋体" w:hAnsi="宋体" w:cs="宋体"/>
          <w:color w:val="auto"/>
          <w:sz w:val="24"/>
          <w:szCs w:val="22"/>
          <w:highlight w:val="none"/>
          <w:lang w:val="en-US" w:eastAsia="zh-CN"/>
        </w:rPr>
        <w:t xml:space="preserve">(本项目不适用）</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4.1 本项目对残疾人福利性单位，给予10%的价格扣除，用扣除后的价格参与评审。</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4.2 残疾人福利单位需按照采购文件的要求提供《残疾人福利性单位声明函》。</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4.3 残疾人福利单位标准请参照《关于促进残疾人就业政府采购政策的通知》（财库〔2017〕141号）。</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5.监狱企业、残疾人福利单位属于小型、微型企业的，不重复享受政策。</w:t>
      </w:r>
      <w:r/>
    </w:p>
    <w:p>
      <w:pPr>
        <w:ind w:firstLine="442"/>
        <w:spacing w:line="360" w:lineRule="auto"/>
        <w:shd w:val="clear" w:color="auto" w:fill="auto"/>
        <w:widowControl/>
        <w:rPr>
          <w:rFonts w:ascii="宋体" w:hAnsi="宋体" w:cs="宋体"/>
          <w:b/>
          <w:bCs/>
          <w:color w:val="auto"/>
          <w:sz w:val="24"/>
          <w:szCs w:val="22"/>
          <w:highlight w:val="none"/>
          <w:lang w:val="zh-CN"/>
        </w:rPr>
      </w:pPr>
      <w:r>
        <w:rPr>
          <w:rFonts w:hint="eastAsia" w:ascii="宋体" w:hAnsi="宋体" w:cs="宋体"/>
          <w:b/>
          <w:bCs/>
          <w:color w:val="auto"/>
          <w:sz w:val="24"/>
          <w:szCs w:val="22"/>
          <w:highlight w:val="none"/>
        </w:rPr>
        <w:t xml:space="preserve">6.</w:t>
      </w:r>
      <w:r>
        <w:rPr>
          <w:rFonts w:hint="eastAsia" w:ascii="宋体" w:hAnsi="宋体" w:cs="宋体"/>
          <w:b/>
          <w:bCs/>
          <w:color w:val="auto"/>
          <w:sz w:val="24"/>
          <w:szCs w:val="22"/>
          <w:highlight w:val="none"/>
          <w:lang w:val="zh-CN"/>
        </w:rPr>
        <w:t xml:space="preserve">上述评分办法均以投标文件、评委的判断为准。</w:t>
      </w:r>
      <w:r/>
    </w:p>
    <w:p>
      <w:pPr>
        <w:ind w:firstLine="442"/>
        <w:spacing w:line="360" w:lineRule="auto"/>
        <w:shd w:val="clear" w:color="auto" w:fill="auto"/>
        <w:widowControl/>
        <w:rPr>
          <w:rFonts w:ascii="宋体" w:hAnsi="宋体" w:cs="宋体"/>
          <w:b/>
          <w:bCs/>
          <w:color w:val="auto"/>
          <w:sz w:val="24"/>
          <w:szCs w:val="22"/>
          <w:highlight w:val="none"/>
          <w:lang w:val="zh-CN"/>
        </w:rPr>
      </w:pPr>
      <w:r>
        <w:rPr>
          <w:rFonts w:hint="eastAsia" w:ascii="宋体" w:hAnsi="宋体" w:cs="宋体"/>
          <w:b/>
          <w:bCs/>
          <w:color w:val="auto"/>
          <w:sz w:val="24"/>
          <w:szCs w:val="22"/>
          <w:highlight w:val="none"/>
        </w:rPr>
        <w:t xml:space="preserve">7.</w:t>
      </w:r>
      <w:r>
        <w:rPr>
          <w:rFonts w:hint="eastAsia" w:ascii="宋体" w:hAnsi="宋体" w:cs="宋体"/>
          <w:b/>
          <w:bCs/>
          <w:color w:val="auto"/>
          <w:sz w:val="24"/>
          <w:szCs w:val="22"/>
          <w:highlight w:val="none"/>
          <w:lang w:val="zh-CN"/>
        </w:rPr>
        <w:t xml:space="preserve">评标委员会不保证有效报价最低的供应商成交。</w:t>
      </w:r>
      <w:r/>
    </w:p>
    <w:p>
      <w:pPr>
        <w:ind w:firstLine="442"/>
        <w:spacing w:line="360" w:lineRule="auto"/>
        <w:shd w:val="clear" w:color="auto" w:fill="auto"/>
        <w:widowControl/>
        <w:rPr>
          <w:rFonts w:hint="eastAsia" w:ascii="宋体" w:hAnsi="宋体" w:cs="宋体"/>
          <w:b/>
          <w:bCs/>
          <w:color w:val="auto"/>
          <w:sz w:val="24"/>
          <w:szCs w:val="22"/>
          <w:highlight w:val="none"/>
          <w:lang w:val="zh-CN"/>
        </w:rPr>
      </w:pPr>
      <w:r>
        <w:rPr>
          <w:rFonts w:hint="eastAsia" w:ascii="宋体" w:hAnsi="宋体" w:cs="宋体"/>
          <w:b/>
          <w:bCs/>
          <w:color w:val="auto"/>
          <w:sz w:val="24"/>
          <w:szCs w:val="22"/>
          <w:highlight w:val="none"/>
        </w:rPr>
        <w:t xml:space="preserve">8.</w:t>
      </w:r>
      <w:r>
        <w:rPr>
          <w:rFonts w:hint="eastAsia" w:ascii="宋体" w:hAnsi="宋体" w:cs="宋体"/>
          <w:b/>
          <w:bCs/>
          <w:color w:val="auto"/>
          <w:sz w:val="24"/>
          <w:szCs w:val="22"/>
          <w:highlight w:val="none"/>
          <w:lang w:val="zh-CN"/>
        </w:rPr>
        <w:t xml:space="preserve">若供应商提供虚假资料，一经查实作无效</w:t>
      </w:r>
      <w:r>
        <w:rPr>
          <w:rFonts w:hint="eastAsia" w:ascii="宋体" w:hAnsi="宋体" w:cs="宋体"/>
          <w:b/>
          <w:bCs/>
          <w:color w:val="auto"/>
          <w:sz w:val="24"/>
          <w:szCs w:val="22"/>
          <w:highlight w:val="none"/>
          <w:lang w:val="en-US" w:eastAsia="zh-CN"/>
        </w:rPr>
        <w:t xml:space="preserve">响应文件</w:t>
      </w:r>
      <w:r>
        <w:rPr>
          <w:rFonts w:hint="eastAsia" w:ascii="宋体" w:hAnsi="宋体" w:cs="宋体"/>
          <w:b/>
          <w:bCs/>
          <w:color w:val="auto"/>
          <w:sz w:val="24"/>
          <w:szCs w:val="22"/>
          <w:highlight w:val="none"/>
          <w:lang w:val="zh-CN"/>
        </w:rPr>
        <w:t xml:space="preserve">处理。</w:t>
      </w:r>
      <w:r/>
    </w:p>
    <w:p>
      <w:pPr>
        <w:ind w:firstLine="442"/>
        <w:spacing w:line="360" w:lineRule="auto"/>
        <w:shd w:val="clear" w:color="auto" w:fill="auto"/>
        <w:widowControl/>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61"/>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61"/>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61"/>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61"/>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61"/>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61"/>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61"/>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61"/>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61"/>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61"/>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61"/>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766"/>
        <w:rPr>
          <w:rFonts w:hint="eastAsia"/>
          <w:color w:val="auto"/>
          <w:highlight w:val="none"/>
        </w:rPr>
      </w:pPr>
      <w:r/>
      <w:bookmarkStart w:id="49" w:name="_Toc6092"/>
      <w:r/>
      <w:bookmarkStart w:id="50" w:name="_Toc109304976"/>
      <w:r>
        <w:rPr>
          <w:rFonts w:hint="eastAsia"/>
          <w:color w:val="auto"/>
          <w:highlight w:val="none"/>
        </w:rPr>
        <w:t xml:space="preserve">第六章 响应文件格式</w:t>
      </w:r>
      <w:bookmarkEnd w:id="1"/>
      <w:r/>
      <w:bookmarkEnd w:id="49"/>
      <w:r/>
      <w:bookmarkEnd w:id="50"/>
      <w:r/>
      <w:r/>
    </w:p>
    <w:p>
      <w:pPr>
        <w:rPr>
          <w:color w:val="auto"/>
          <w:highlight w:val="none"/>
        </w:rPr>
      </w:pPr>
      <w:r>
        <w:rPr>
          <w:color w:val="auto"/>
          <w:highlight w:val="none"/>
        </w:rPr>
      </w:r>
      <w:r/>
    </w:p>
    <w:p>
      <w:p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lang w:val="en-US" w:eastAsia="zh-CN"/>
        </w:rPr>
        <w:t xml:space="preserve">响应</w:t>
      </w:r>
      <w:r>
        <w:rPr>
          <w:rFonts w:hint="eastAsia" w:ascii="仿宋" w:hAnsi="仿宋" w:eastAsia="仿宋" w:cs="宋体"/>
          <w:b/>
          <w:bCs/>
          <w:color w:val="auto"/>
          <w:sz w:val="24"/>
          <w:szCs w:val="28"/>
          <w:highlight w:val="none"/>
        </w:rPr>
        <w:t xml:space="preserve">文件格式使用注意事项：</w:t>
      </w:r>
      <w:r/>
    </w:p>
    <w:p>
      <w:pPr>
        <w:numPr>
          <w:ilvl w:val="0"/>
          <w:numId w:val="8"/>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lang w:val="en-US" w:eastAsia="zh-CN"/>
        </w:rPr>
        <w:t xml:space="preserve">响应</w:t>
      </w:r>
      <w:r>
        <w:rPr>
          <w:rFonts w:hint="eastAsia" w:ascii="仿宋" w:hAnsi="仿宋" w:eastAsia="仿宋" w:cs="宋体"/>
          <w:b/>
          <w:bCs/>
          <w:color w:val="auto"/>
          <w:sz w:val="24"/>
          <w:szCs w:val="28"/>
          <w:highlight w:val="none"/>
        </w:rPr>
        <w:t xml:space="preserve">文件编制时应使用的模板已在本部分列明，</w:t>
      </w:r>
      <w:r>
        <w:rPr>
          <w:rFonts w:hint="eastAsia" w:ascii="仿宋" w:hAnsi="仿宋" w:eastAsia="仿宋" w:cs="宋体"/>
          <w:b/>
          <w:bCs/>
          <w:color w:val="auto"/>
          <w:sz w:val="24"/>
          <w:szCs w:val="28"/>
          <w:highlight w:val="none"/>
          <w:lang w:val="en-US" w:eastAsia="zh-CN"/>
        </w:rPr>
        <w:t xml:space="preserve">竞争性磋商</w:t>
      </w:r>
      <w:r>
        <w:rPr>
          <w:rFonts w:hint="eastAsia" w:ascii="仿宋" w:hAnsi="仿宋" w:eastAsia="仿宋" w:cs="宋体"/>
          <w:b/>
          <w:bCs/>
          <w:color w:val="auto"/>
          <w:sz w:val="24"/>
          <w:szCs w:val="28"/>
          <w:highlight w:val="none"/>
        </w:rPr>
        <w:t xml:space="preserve">文件要求提供但未提供模板的，格式自拟。</w:t>
      </w:r>
      <w:r/>
    </w:p>
    <w:p>
      <w:pPr>
        <w:numPr>
          <w:ilvl w:val="0"/>
          <w:numId w:val="8"/>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p>
    <w:p>
      <w:pPr>
        <w:numPr>
          <w:ilvl w:val="0"/>
          <w:numId w:val="8"/>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lang w:val="en-US" w:eastAsia="zh-CN"/>
        </w:rPr>
        <w:t xml:space="preserve">竞争性磋商</w:t>
      </w:r>
      <w:r>
        <w:rPr>
          <w:rFonts w:hint="eastAsia" w:ascii="仿宋" w:hAnsi="仿宋" w:eastAsia="仿宋" w:cs="宋体"/>
          <w:b/>
          <w:bCs/>
          <w:color w:val="auto"/>
          <w:sz w:val="24"/>
          <w:szCs w:val="28"/>
          <w:highlight w:val="none"/>
        </w:rPr>
        <w:t xml:space="preserve">文件中提供的</w:t>
      </w:r>
      <w:r>
        <w:rPr>
          <w:rFonts w:hint="eastAsia" w:ascii="仿宋" w:hAnsi="仿宋" w:eastAsia="仿宋" w:cs="宋体"/>
          <w:b/>
          <w:bCs/>
          <w:color w:val="auto"/>
          <w:sz w:val="24"/>
          <w:szCs w:val="28"/>
          <w:highlight w:val="none"/>
          <w:lang w:val="en-US" w:eastAsia="zh-CN"/>
        </w:rPr>
        <w:t xml:space="preserve">响应</w:t>
      </w:r>
      <w:r>
        <w:rPr>
          <w:rFonts w:hint="eastAsia" w:ascii="仿宋" w:hAnsi="仿宋" w:eastAsia="仿宋" w:cs="宋体"/>
          <w:b/>
          <w:bCs/>
          <w:color w:val="auto"/>
          <w:sz w:val="24"/>
          <w:szCs w:val="28"/>
          <w:highlight w:val="none"/>
        </w:rPr>
        <w:t xml:space="preserve">文件格式与苏采云系统内不一致的，以苏采云系统的格式为准。</w:t>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both"/>
        <w:spacing w:line="360" w:lineRule="auto"/>
        <w:shd w:val="clear" w:color="auto" w:fill="auto"/>
        <w:rPr>
          <w:rFonts w:hint="eastAsia" w:ascii="宋体" w:hAnsi="宋体" w:cs="宋体"/>
          <w:b/>
          <w:bCs/>
          <w:color w:val="auto"/>
          <w:sz w:val="72"/>
          <w:szCs w:val="72"/>
          <w:highlight w:val="none"/>
        </w:rPr>
        <w:outlineLvl w:val="0"/>
      </w:pPr>
      <w:r>
        <w:rPr>
          <w:rFonts w:hint="eastAsia" w:ascii="宋体" w:hAnsi="宋体" w:cs="宋体"/>
          <w:b/>
          <w:bCs/>
          <w:color w:val="auto"/>
          <w:sz w:val="72"/>
          <w:szCs w:val="72"/>
          <w:highlight w:val="none"/>
        </w:rPr>
      </w:r>
      <w:r/>
    </w:p>
    <w:p>
      <w:pPr>
        <w:jc w:val="both"/>
        <w:spacing w:line="360" w:lineRule="auto"/>
        <w:shd w:val="clear" w:color="auto" w:fill="auto"/>
        <w:rPr>
          <w:rFonts w:hint="eastAsia" w:ascii="宋体" w:hAnsi="宋体" w:cs="宋体"/>
          <w:b/>
          <w:bCs/>
          <w:color w:val="auto"/>
          <w:sz w:val="72"/>
          <w:szCs w:val="72"/>
          <w:highlight w:val="none"/>
        </w:rPr>
        <w:outlineLvl w:val="0"/>
      </w:pPr>
      <w:r>
        <w:rPr>
          <w:rFonts w:hint="eastAsia" w:ascii="宋体" w:hAnsi="宋体" w:cs="宋体"/>
          <w:b/>
          <w:bCs/>
          <w:color w:val="auto"/>
          <w:sz w:val="72"/>
          <w:szCs w:val="72"/>
          <w:highlight w:val="none"/>
        </w:rPr>
      </w:r>
      <w:r/>
    </w:p>
    <w:p>
      <w:pPr>
        <w:jc w:val="both"/>
        <w:spacing w:line="360" w:lineRule="auto"/>
        <w:shd w:val="clear" w:color="auto" w:fill="auto"/>
        <w:rPr>
          <w:rFonts w:hint="eastAsia" w:ascii="宋体" w:hAnsi="宋体" w:cs="宋体"/>
          <w:b/>
          <w:bCs/>
          <w:color w:val="auto"/>
          <w:sz w:val="72"/>
          <w:szCs w:val="72"/>
          <w:highlight w:val="none"/>
        </w:rPr>
        <w:outlineLvl w:val="0"/>
      </w:pPr>
      <w:r>
        <w:rPr>
          <w:rFonts w:hint="eastAsia" w:ascii="宋体" w:hAnsi="宋体" w:cs="宋体"/>
          <w:b/>
          <w:bCs/>
          <w:color w:val="auto"/>
          <w:sz w:val="72"/>
          <w:szCs w:val="72"/>
          <w:highlight w:val="none"/>
        </w:rPr>
      </w:r>
      <w:r/>
    </w:p>
    <w:p>
      <w:pPr>
        <w:jc w:val="both"/>
        <w:spacing w:line="360" w:lineRule="auto"/>
        <w:shd w:val="clear" w:color="auto" w:fill="auto"/>
        <w:rPr>
          <w:rFonts w:hint="eastAsia" w:ascii="宋体" w:hAnsi="宋体" w:cs="宋体"/>
          <w:b/>
          <w:bCs/>
          <w:color w:val="auto"/>
          <w:sz w:val="72"/>
          <w:szCs w:val="72"/>
          <w:highlight w:val="none"/>
        </w:rPr>
        <w:outlineLvl w:val="0"/>
      </w:pPr>
      <w:r>
        <w:rPr>
          <w:rFonts w:hint="eastAsia" w:ascii="宋体" w:hAnsi="宋体" w:cs="宋体"/>
          <w:b/>
          <w:bCs/>
          <w:color w:val="auto"/>
          <w:sz w:val="72"/>
          <w:szCs w:val="72"/>
          <w:highlight w:val="none"/>
        </w:rPr>
      </w:r>
      <w:r/>
    </w:p>
    <w:p>
      <w:pPr>
        <w:jc w:val="both"/>
        <w:spacing w:line="360" w:lineRule="auto"/>
        <w:shd w:val="clear" w:color="auto" w:fill="auto"/>
        <w:rPr>
          <w:rFonts w:hint="eastAsia" w:ascii="宋体" w:hAnsi="宋体" w:cs="宋体"/>
          <w:b/>
          <w:bCs/>
          <w:color w:val="auto"/>
          <w:sz w:val="72"/>
          <w:szCs w:val="72"/>
          <w:highlight w:val="none"/>
        </w:rPr>
        <w:outlineLvl w:val="0"/>
      </w:pPr>
      <w:r>
        <w:rPr>
          <w:rFonts w:hint="eastAsia" w:ascii="宋体" w:hAnsi="宋体" w:cs="宋体"/>
          <w:b/>
          <w:bCs/>
          <w:color w:val="auto"/>
          <w:sz w:val="72"/>
          <w:szCs w:val="72"/>
          <w:highlight w:val="none"/>
        </w:rPr>
      </w:r>
      <w:r/>
    </w:p>
    <w:p>
      <w:pPr>
        <w:jc w:val="both"/>
        <w:spacing w:line="360" w:lineRule="auto"/>
        <w:shd w:val="clear" w:color="auto" w:fill="auto"/>
        <w:rPr>
          <w:rFonts w:hint="eastAsia" w:ascii="宋体" w:hAnsi="宋体" w:cs="宋体"/>
          <w:b/>
          <w:bCs/>
          <w:color w:val="auto"/>
          <w:sz w:val="72"/>
          <w:szCs w:val="72"/>
          <w:highlight w:val="none"/>
        </w:rPr>
        <w:outlineLvl w:val="0"/>
      </w:pPr>
      <w:r>
        <w:rPr>
          <w:rFonts w:hint="eastAsia" w:ascii="宋体" w:hAnsi="宋体" w:cs="宋体"/>
          <w:b/>
          <w:bCs/>
          <w:color w:val="auto"/>
          <w:sz w:val="72"/>
          <w:szCs w:val="72"/>
          <w:highlight w:val="none"/>
        </w:rPr>
      </w:r>
      <w:r/>
    </w:p>
    <w:p>
      <w:pPr>
        <w:jc w:val="center"/>
        <w:spacing w:line="360" w:lineRule="auto"/>
        <w:shd w:val="clear" w:color="auto" w:fill="auto"/>
        <w:rPr>
          <w:rFonts w:hint="eastAsia" w:ascii="宋体" w:hAnsi="宋体" w:cs="宋体"/>
          <w:b/>
          <w:bCs/>
          <w:color w:val="auto"/>
          <w:sz w:val="72"/>
          <w:szCs w:val="72"/>
          <w:highlight w:val="none"/>
        </w:rPr>
        <w:outlineLvl w:val="0"/>
      </w:pPr>
      <w:r/>
      <w:bookmarkStart w:id="51" w:name="_Toc5423"/>
      <w:r>
        <w:rPr>
          <w:rFonts w:hint="eastAsia" w:ascii="宋体" w:hAnsi="宋体" w:cs="宋体"/>
          <w:b/>
          <w:bCs/>
          <w:color w:val="auto"/>
          <w:sz w:val="72"/>
          <w:szCs w:val="72"/>
          <w:highlight w:val="none"/>
        </w:rPr>
        <w:t xml:space="preserve">竞争性磋商响应文件</w:t>
      </w:r>
      <w:bookmarkEnd w:id="51"/>
      <w:r/>
      <w:r/>
    </w:p>
    <w:p>
      <w:pPr>
        <w:jc w:val="center"/>
        <w:spacing w:line="360" w:lineRule="auto"/>
        <w:shd w:val="clear" w:color="auto" w:fill="auto"/>
        <w:rPr>
          <w:rFonts w:hint="eastAsia" w:ascii="宋体" w:hAnsi="宋体" w:cs="宋体"/>
          <w:b/>
          <w:bCs/>
          <w:color w:val="auto"/>
          <w:sz w:val="60"/>
          <w:szCs w:val="60"/>
          <w:highlight w:val="none"/>
        </w:rPr>
        <w:outlineLvl w:val="0"/>
      </w:pPr>
      <w:r>
        <w:rPr>
          <w:rFonts w:hint="eastAsia" w:ascii="宋体" w:hAnsi="宋体" w:cs="宋体"/>
          <w:b/>
          <w:bCs/>
          <w:color w:val="auto"/>
          <w:sz w:val="60"/>
          <w:szCs w:val="60"/>
          <w:highlight w:val="none"/>
        </w:rPr>
      </w:r>
      <w:r/>
    </w:p>
    <w:p>
      <w:pPr>
        <w:jc w:val="center"/>
        <w:spacing w:line="360" w:lineRule="auto"/>
        <w:shd w:val="clear" w:color="auto" w:fill="auto"/>
        <w:rPr>
          <w:rFonts w:hint="eastAsia" w:ascii="宋体" w:hAnsi="宋体" w:cs="宋体"/>
          <w:b/>
          <w:bCs/>
          <w:color w:val="auto"/>
          <w:sz w:val="72"/>
          <w:szCs w:val="72"/>
          <w:highlight w:val="none"/>
        </w:rPr>
        <w:outlineLvl w:val="0"/>
      </w:pPr>
      <w:r>
        <w:rPr>
          <w:rFonts w:hint="eastAsia" w:ascii="宋体" w:hAnsi="宋体" w:cs="宋体"/>
          <w:b/>
          <w:bCs/>
          <w:color w:val="auto"/>
          <w:sz w:val="72"/>
          <w:szCs w:val="72"/>
          <w:highlight w:val="none"/>
        </w:rPr>
      </w:r>
      <w:r/>
    </w:p>
    <w:p>
      <w:pPr>
        <w:jc w:val="left"/>
        <w:spacing w:line="360" w:lineRule="auto"/>
        <w:shd w:val="clear" w:color="auto" w:fill="auto"/>
        <w:rPr>
          <w:rFonts w:hint="eastAsia" w:ascii="宋体" w:hAnsi="宋体" w:eastAsia="宋体" w:cs="宋体"/>
          <w:color w:val="auto"/>
          <w:sz w:val="24"/>
          <w:szCs w:val="20"/>
          <w:highlight w:val="none"/>
          <w:lang w:val="en-US" w:eastAsia="zh-CN" w:bidi="ar-SA"/>
        </w:rPr>
        <w:outlineLvl w:val="0"/>
      </w:pPr>
      <w:r/>
      <w:bookmarkStart w:id="52" w:name="_Toc22530"/>
      <w:r>
        <w:rPr>
          <w:rFonts w:hint="eastAsia" w:ascii="宋体" w:hAnsi="宋体" w:eastAsia="宋体" w:cs="宋体"/>
          <w:b/>
          <w:color w:val="auto"/>
          <w:sz w:val="36"/>
          <w:szCs w:val="36"/>
          <w:highlight w:val="none"/>
          <w:lang w:val="en-US" w:eastAsia="zh-CN" w:bidi="ar-SA"/>
        </w:rPr>
        <w:t xml:space="preserve">项 目 名 称：</w:t>
      </w:r>
      <w:r>
        <w:rPr>
          <w:rFonts w:hint="eastAsia" w:ascii="宋体" w:hAnsi="宋体" w:eastAsia="宋体" w:cs="宋体"/>
          <w:b/>
          <w:color w:val="auto"/>
          <w:sz w:val="36"/>
          <w:szCs w:val="36"/>
          <w:highlight w:val="none"/>
          <w:u w:val="single"/>
          <w:lang w:val="en-US" w:eastAsia="zh-CN" w:bidi="ar-SA"/>
        </w:rPr>
        <w:t xml:space="preserve">              </w:t>
      </w:r>
      <w:bookmarkEnd w:id="52"/>
      <w:r>
        <w:rPr>
          <w:rFonts w:hint="eastAsia" w:ascii="宋体" w:hAnsi="宋体" w:eastAsia="宋体" w:cs="宋体"/>
          <w:b/>
          <w:color w:val="auto"/>
          <w:sz w:val="36"/>
          <w:szCs w:val="36"/>
          <w:highlight w:val="none"/>
          <w:u w:val="single"/>
          <w:lang w:val="en-US" w:eastAsia="zh-CN" w:bidi="ar-SA"/>
        </w:rPr>
        <w:t xml:space="preserve"> </w:t>
      </w:r>
      <w:r/>
    </w:p>
    <w:p>
      <w:pPr>
        <w:jc w:val="left"/>
        <w:spacing w:before="100" w:beforeAutospacing="1" w:after="100" w:afterAutospacing="1"/>
        <w:widowControl/>
        <w:rPr>
          <w:rFonts w:hint="eastAsia" w:ascii="宋体" w:hAnsi="宋体" w:eastAsia="宋体" w:cs="宋体"/>
          <w:b/>
          <w:color w:val="auto"/>
          <w:sz w:val="36"/>
          <w:szCs w:val="36"/>
          <w:highlight w:val="none"/>
          <w:u w:val="single"/>
          <w:lang w:val="en-US" w:eastAsia="zh-CN" w:bidi="ar-SA"/>
        </w:rPr>
      </w:pPr>
      <w:r>
        <w:rPr>
          <w:rFonts w:hint="eastAsia" w:ascii="宋体" w:hAnsi="宋体" w:eastAsia="宋体" w:cs="宋体"/>
          <w:b/>
          <w:color w:val="auto"/>
          <w:sz w:val="36"/>
          <w:szCs w:val="36"/>
          <w:highlight w:val="none"/>
          <w:lang w:val="en-US" w:eastAsia="zh-CN" w:bidi="ar-SA"/>
        </w:rPr>
        <w:t xml:space="preserve">项 目 编 号：</w:t>
      </w:r>
      <w:r>
        <w:rPr>
          <w:rFonts w:hint="eastAsia" w:ascii="宋体" w:hAnsi="宋体" w:eastAsia="宋体" w:cs="宋体"/>
          <w:b/>
          <w:color w:val="auto"/>
          <w:sz w:val="36"/>
          <w:szCs w:val="36"/>
          <w:highlight w:val="none"/>
          <w:u w:val="single"/>
          <w:lang w:val="en-US" w:eastAsia="zh-CN" w:bidi="ar-SA"/>
        </w:rPr>
        <w:t xml:space="preserve">               </w:t>
      </w:r>
      <w:r/>
    </w:p>
    <w:p>
      <w:pPr>
        <w:jc w:val="left"/>
        <w:spacing w:before="100" w:beforeAutospacing="1" w:after="100" w:afterAutospacing="1"/>
        <w:widowControl/>
        <w:rPr>
          <w:rFonts w:hint="eastAsia" w:ascii="宋体" w:hAnsi="宋体" w:eastAsia="宋体" w:cs="宋体"/>
          <w:b/>
          <w:color w:val="auto"/>
          <w:sz w:val="2"/>
          <w:szCs w:val="2"/>
          <w:highlight w:val="none"/>
          <w:u w:val="single"/>
          <w:lang w:val="en-US" w:eastAsia="zh-CN" w:bidi="ar-SA"/>
        </w:rPr>
      </w:pPr>
      <w:r>
        <w:rPr>
          <w:rFonts w:hint="eastAsia" w:ascii="宋体" w:hAnsi="宋体" w:eastAsia="宋体" w:cs="宋体"/>
          <w:b/>
          <w:color w:val="auto"/>
          <w:sz w:val="2"/>
          <w:szCs w:val="2"/>
          <w:highlight w:val="none"/>
          <w:u w:val="single"/>
          <w:lang w:val="en-US" w:eastAsia="zh-CN" w:bidi="ar-SA"/>
        </w:rPr>
      </w:r>
      <w:r/>
    </w:p>
    <w:p>
      <w:pPr>
        <w:jc w:val="left"/>
        <w:spacing w:before="0" w:beforeAutospacing="0" w:after="0" w:afterAutospacing="0"/>
        <w:widowControl/>
        <w:rPr>
          <w:rFonts w:hint="eastAsia" w:ascii="宋体" w:hAnsi="宋体" w:eastAsia="宋体" w:cs="宋体"/>
          <w:b/>
          <w:color w:val="auto"/>
          <w:sz w:val="36"/>
          <w:szCs w:val="36"/>
          <w:highlight w:val="none"/>
          <w:u w:val="single"/>
          <w:lang w:val="en-US" w:eastAsia="zh-CN" w:bidi="ar-SA"/>
        </w:rPr>
      </w:pPr>
      <w:r>
        <w:rPr>
          <w:rFonts w:hint="eastAsia" w:ascii="宋体" w:hAnsi="宋体" w:eastAsia="宋体" w:cs="宋体"/>
          <w:b/>
          <w:color w:val="auto"/>
          <w:sz w:val="36"/>
          <w:szCs w:val="36"/>
          <w:highlight w:val="none"/>
          <w:u w:val="none"/>
          <w:lang w:val="en-US" w:eastAsia="zh-CN" w:bidi="ar-SA"/>
        </w:rPr>
        <w:t xml:space="preserve">代理机构项目编号：</w:t>
      </w:r>
      <w:r>
        <w:rPr>
          <w:rFonts w:hint="eastAsia" w:ascii="宋体" w:hAnsi="宋体" w:eastAsia="宋体" w:cs="宋体"/>
          <w:b/>
          <w:color w:val="auto"/>
          <w:sz w:val="36"/>
          <w:szCs w:val="36"/>
          <w:highlight w:val="none"/>
          <w:u w:val="single"/>
          <w:lang w:val="en-US" w:eastAsia="zh-CN" w:bidi="ar-SA"/>
        </w:rPr>
        <w:t xml:space="preserve">            </w:t>
      </w:r>
      <w:r/>
    </w:p>
    <w:p>
      <w:pPr>
        <w:jc w:val="left"/>
        <w:spacing w:before="0" w:beforeAutospacing="0" w:after="0" w:afterAutospacing="0"/>
        <w:widowControl/>
        <w:rPr>
          <w:rFonts w:hint="eastAsia" w:ascii="宋体" w:hAnsi="宋体" w:eastAsia="宋体" w:cs="宋体"/>
          <w:b/>
          <w:color w:val="auto"/>
          <w:sz w:val="24"/>
          <w:szCs w:val="24"/>
          <w:highlight w:val="none"/>
          <w:u w:val="single"/>
          <w:lang w:val="en-US" w:eastAsia="zh-CN" w:bidi="ar-SA"/>
        </w:rPr>
      </w:pPr>
      <w:r>
        <w:rPr>
          <w:rFonts w:hint="eastAsia" w:ascii="宋体" w:hAnsi="宋体" w:eastAsia="宋体" w:cs="宋体"/>
          <w:b/>
          <w:color w:val="auto"/>
          <w:sz w:val="24"/>
          <w:szCs w:val="24"/>
          <w:highlight w:val="none"/>
          <w:u w:val="single"/>
          <w:lang w:val="en-US" w:eastAsia="zh-CN" w:bidi="ar-SA"/>
        </w:rPr>
      </w:r>
      <w:r/>
    </w:p>
    <w:p>
      <w:pPr>
        <w:jc w:val="left"/>
        <w:spacing w:before="100" w:beforeAutospacing="1" w:after="100" w:afterAutospacing="1"/>
        <w:widowControl/>
        <w:rPr>
          <w:rFonts w:hint="eastAsia" w:ascii="宋体" w:hAnsi="宋体" w:eastAsia="宋体" w:cs="宋体"/>
          <w:b/>
          <w:color w:val="auto"/>
          <w:sz w:val="36"/>
          <w:szCs w:val="36"/>
          <w:highlight w:val="none"/>
          <w:u w:val="single"/>
          <w:lang w:val="en-US" w:eastAsia="zh-CN" w:bidi="ar-SA"/>
        </w:rPr>
      </w:pPr>
      <w:r>
        <w:rPr>
          <w:rFonts w:hint="eastAsia" w:ascii="宋体" w:hAnsi="宋体" w:eastAsia="宋体" w:cs="宋体"/>
          <w:b/>
          <w:color w:val="auto"/>
          <w:sz w:val="36"/>
          <w:szCs w:val="36"/>
          <w:highlight w:val="none"/>
          <w:lang w:val="en-US" w:eastAsia="zh-CN" w:bidi="ar-SA"/>
        </w:rPr>
        <w:t xml:space="preserve">供 应 商 名 称 ： </w:t>
      </w:r>
      <w:r>
        <w:rPr>
          <w:rFonts w:hint="eastAsia" w:ascii="宋体" w:hAnsi="宋体" w:eastAsia="宋体" w:cs="宋体"/>
          <w:b/>
          <w:color w:val="auto"/>
          <w:sz w:val="36"/>
          <w:szCs w:val="36"/>
          <w:highlight w:val="none"/>
          <w:u w:val="single"/>
          <w:lang w:val="en-US" w:eastAsia="zh-CN" w:bidi="ar-SA"/>
        </w:rPr>
        <w:t xml:space="preserve">（加盖CA电子公章）     </w:t>
      </w:r>
      <w:r/>
    </w:p>
    <w:p>
      <w:pPr>
        <w:jc w:val="left"/>
        <w:spacing w:before="100" w:beforeAutospacing="1" w:after="100" w:afterAutospacing="1"/>
        <w:widowControl/>
        <w:rPr>
          <w:rFonts w:hint="eastAsia" w:ascii="宋体" w:hAnsi="宋体" w:eastAsia="宋体" w:cs="宋体"/>
          <w:b/>
          <w:color w:val="auto"/>
          <w:sz w:val="8"/>
          <w:szCs w:val="8"/>
          <w:highlight w:val="none"/>
          <w:u w:val="single"/>
          <w:lang w:val="en-US" w:eastAsia="zh-CN" w:bidi="ar-SA"/>
        </w:rPr>
      </w:pPr>
      <w:r>
        <w:rPr>
          <w:rFonts w:hint="eastAsia" w:ascii="宋体" w:hAnsi="宋体" w:eastAsia="宋体" w:cs="宋体"/>
          <w:b/>
          <w:color w:val="auto"/>
          <w:sz w:val="8"/>
          <w:szCs w:val="8"/>
          <w:highlight w:val="none"/>
          <w:u w:val="single"/>
          <w:lang w:val="en-US" w:eastAsia="zh-CN" w:bidi="ar-SA"/>
        </w:rPr>
      </w:r>
      <w:r/>
    </w:p>
    <w:p>
      <w:pPr>
        <w:jc w:val="left"/>
        <w:spacing w:before="100" w:beforeAutospacing="1" w:after="100" w:afterAutospacing="1"/>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b/>
          <w:color w:val="auto"/>
          <w:sz w:val="36"/>
          <w:szCs w:val="36"/>
          <w:highlight w:val="none"/>
          <w:lang w:val="en-US" w:eastAsia="zh-CN" w:bidi="ar-SA"/>
        </w:rPr>
        <w:t xml:space="preserve">日    期 ：    </w:t>
      </w:r>
      <w:r>
        <w:rPr>
          <w:rFonts w:hint="eastAsia" w:ascii="宋体" w:hAnsi="宋体" w:eastAsia="宋体" w:cs="宋体"/>
          <w:b/>
          <w:color w:val="auto"/>
          <w:sz w:val="36"/>
          <w:szCs w:val="36"/>
          <w:highlight w:val="none"/>
          <w:u w:val="single"/>
          <w:lang w:val="en-US" w:eastAsia="zh-CN" w:bidi="ar-SA"/>
        </w:rPr>
        <w:t xml:space="preserve">                      </w:t>
      </w:r>
      <w:r/>
    </w:p>
    <w:p>
      <w:pPr>
        <w:jc w:val="center"/>
        <w:spacing w:line="360" w:lineRule="auto"/>
        <w:shd w:val="clear" w:color="auto" w:fill="auto"/>
        <w:rPr>
          <w:rFonts w:ascii="宋体" w:hAnsi="宋体" w:cs="宋体"/>
          <w:b/>
          <w:color w:val="auto"/>
          <w:sz w:val="72"/>
          <w:szCs w:val="21"/>
          <w:highlight w:val="none"/>
        </w:rPr>
      </w:pPr>
      <w:r>
        <w:rPr>
          <w:rFonts w:ascii="宋体" w:hAnsi="宋体" w:cs="宋体"/>
          <w:b/>
          <w:color w:val="auto"/>
          <w:sz w:val="72"/>
          <w:szCs w:val="21"/>
          <w:highlight w:val="none"/>
        </w:rPr>
      </w:r>
      <w:r/>
    </w:p>
    <w:p>
      <w:pPr>
        <w:jc w:val="center"/>
        <w:spacing w:line="360" w:lineRule="auto"/>
        <w:shd w:val="clear" w:color="auto" w:fill="auto"/>
        <w:rPr>
          <w:rFonts w:ascii="宋体" w:hAnsi="宋体" w:cs="宋体"/>
          <w:b/>
          <w:color w:val="auto"/>
          <w:sz w:val="36"/>
          <w:szCs w:val="21"/>
          <w:highlight w:val="none"/>
        </w:rPr>
      </w:pPr>
      <w:r>
        <w:rPr>
          <w:rFonts w:ascii="宋体" w:hAnsi="宋体" w:cs="宋体"/>
          <w:b/>
          <w:color w:val="auto"/>
          <w:sz w:val="36"/>
          <w:szCs w:val="21"/>
          <w:highlight w:val="none"/>
        </w:rPr>
      </w:r>
      <w:r/>
    </w:p>
    <w:p>
      <w:pPr>
        <w:jc w:val="center"/>
        <w:spacing w:line="360" w:lineRule="auto"/>
        <w:shd w:val="clear" w:color="auto" w:fill="auto"/>
        <w:rPr>
          <w:rFonts w:ascii="宋体" w:hAnsi="宋体" w:cs="宋体"/>
          <w:b/>
          <w:color w:val="auto"/>
          <w:sz w:val="36"/>
          <w:szCs w:val="21"/>
          <w:highlight w:val="none"/>
        </w:rPr>
      </w:pPr>
      <w:r>
        <w:rPr>
          <w:rFonts w:ascii="宋体" w:hAnsi="宋体" w:cs="宋体"/>
          <w:b/>
          <w:color w:val="auto"/>
          <w:sz w:val="36"/>
          <w:szCs w:val="21"/>
          <w:highlight w:val="none"/>
        </w:rPr>
      </w:r>
      <w:r/>
    </w:p>
    <w:p>
      <w:pPr>
        <w:jc w:val="center"/>
        <w:spacing w:line="360" w:lineRule="auto"/>
        <w:shd w:val="clear" w:color="auto" w:fill="auto"/>
        <w:rPr>
          <w:rFonts w:ascii="宋体" w:hAnsi="宋体" w:cs="宋体"/>
          <w:b/>
          <w:color w:val="auto"/>
          <w:sz w:val="36"/>
          <w:szCs w:val="21"/>
          <w:highlight w:val="none"/>
        </w:rPr>
      </w:pPr>
      <w:r>
        <w:rPr>
          <w:rFonts w:ascii="宋体" w:hAnsi="宋体" w:cs="宋体"/>
          <w:b/>
          <w:color w:val="auto"/>
          <w:sz w:val="36"/>
          <w:szCs w:val="21"/>
          <w:highlight w:val="none"/>
        </w:rPr>
      </w:r>
      <w:r/>
    </w:p>
    <w:p>
      <w:pPr>
        <w:jc w:val="both"/>
        <w:spacing w:line="360" w:lineRule="auto"/>
        <w:shd w:val="clear" w:color="auto" w:fill="auto"/>
        <w:rPr>
          <w:rFonts w:ascii="宋体" w:hAnsi="宋体" w:cs="宋体"/>
          <w:b/>
          <w:color w:val="auto"/>
          <w:sz w:val="32"/>
          <w:szCs w:val="32"/>
          <w:highlight w:val="none"/>
        </w:rPr>
        <w:outlineLvl w:val="0"/>
      </w:pPr>
      <w:r/>
      <w:bookmarkStart w:id="53" w:name="_Toc4041"/>
      <w:r>
        <w:rPr>
          <w:rFonts w:hint="eastAsia" w:ascii="宋体" w:hAnsi="宋体" w:cs="宋体"/>
          <w:b/>
          <w:color w:val="auto"/>
          <w:sz w:val="32"/>
          <w:szCs w:val="32"/>
          <w:highlight w:val="none"/>
        </w:rPr>
        <w:t xml:space="preserve">一、资格审查响应对照表</w:t>
      </w:r>
      <w:bookmarkEnd w:id="53"/>
      <w:r/>
      <w:r/>
    </w:p>
    <w:tbl>
      <w:tblPr>
        <w:tblStyle w:val="776"/>
        <w:tblW w:w="0" w:type="auto"/>
        <w:tblInd w:w="-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5580"/>
        <w:gridCol w:w="1824"/>
      </w:tblGrid>
      <w:tr>
        <w:trPr>
          <w:trHeight w:val="647"/>
        </w:trPr>
        <w:tc>
          <w:tcPr>
            <w:tcW w:w="706"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5580"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1824"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335"/>
        </w:trPr>
        <w:tc>
          <w:tcPr>
            <w:gridSpan w:val="3"/>
            <w:tcW w:w="8110" w:type="dxa"/>
            <w:vAlign w:val="center"/>
            <w:textDirection w:val="lrTb"/>
            <w:noWrap w:val="false"/>
          </w:tcPr>
          <w:p>
            <w:pP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资格条件</w:t>
            </w:r>
            <w:r/>
          </w:p>
        </w:tc>
      </w:tr>
      <w:tr>
        <w:trPr>
          <w:trHeight w:val="761"/>
        </w:trPr>
        <w:tc>
          <w:tcPr>
            <w:tcW w:w="706"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color w:val="auto"/>
                <w:szCs w:val="21"/>
                <w:highlight w:val="none"/>
              </w:rPr>
              <w:t xml:space="preserve">1</w:t>
            </w:r>
            <w:r/>
          </w:p>
        </w:tc>
        <w:tc>
          <w:tcPr>
            <w:tcW w:w="5580"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ascii="宋体" w:hAnsi="宋体" w:cs="宋体"/>
                <w:iCs/>
                <w:color w:val="auto"/>
                <w:szCs w:val="21"/>
                <w:highlight w:val="none"/>
              </w:rPr>
            </w:r>
            <w:r/>
          </w:p>
        </w:tc>
        <w:tc>
          <w:tcPr>
            <w:tcW w:w="1824" w:type="dxa"/>
            <w:vAlign w:val="center"/>
            <w:textDirection w:val="lrTb"/>
            <w:noWrap w:val="false"/>
          </w:tcPr>
          <w:p>
            <w:pPr>
              <w:spacing w:line="360" w:lineRule="auto"/>
              <w:shd w:val="clear" w:color="auto" w:fill="auto"/>
              <w:rPr>
                <w:rFonts w:ascii="宋体" w:hAnsi="宋体" w:cs="宋体"/>
                <w:b/>
                <w:color w:val="auto"/>
                <w:szCs w:val="21"/>
                <w:highlight w:val="none"/>
              </w:rPr>
            </w:pPr>
            <w:r>
              <w:rPr>
                <w:rFonts w:ascii="宋体" w:hAnsi="宋体" w:cs="宋体"/>
                <w:b/>
                <w:color w:val="auto"/>
                <w:szCs w:val="21"/>
                <w:highlight w:val="none"/>
              </w:rPr>
            </w:r>
            <w:r/>
          </w:p>
        </w:tc>
      </w:tr>
      <w:tr>
        <w:trPr>
          <w:trHeight w:val="585"/>
        </w:trPr>
        <w:tc>
          <w:tcPr>
            <w:tcW w:w="70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5580"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ascii="宋体" w:hAnsi="宋体" w:cs="宋体"/>
                <w:iCs/>
                <w:color w:val="auto"/>
                <w:szCs w:val="21"/>
                <w:highlight w:val="none"/>
              </w:rPr>
            </w:r>
            <w:r/>
          </w:p>
        </w:tc>
        <w:tc>
          <w:tcPr>
            <w:tcW w:w="1824"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585"/>
        </w:trPr>
        <w:tc>
          <w:tcPr>
            <w:tcW w:w="70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5580"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ascii="宋体" w:hAnsi="宋体" w:cs="宋体"/>
                <w:iCs/>
                <w:color w:val="auto"/>
                <w:szCs w:val="21"/>
                <w:highlight w:val="none"/>
              </w:rPr>
            </w:r>
            <w:r/>
          </w:p>
        </w:tc>
        <w:tc>
          <w:tcPr>
            <w:tcW w:w="1824"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417"/>
        </w:trPr>
        <w:tc>
          <w:tcPr>
            <w:tcW w:w="70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5580"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ascii="宋体" w:hAnsi="宋体" w:cs="宋体"/>
                <w:iCs/>
                <w:color w:val="auto"/>
                <w:szCs w:val="21"/>
                <w:highlight w:val="none"/>
              </w:rPr>
            </w:r>
            <w:r/>
          </w:p>
        </w:tc>
        <w:tc>
          <w:tcPr>
            <w:tcW w:w="1824"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780"/>
        </w:trPr>
        <w:tc>
          <w:tcPr>
            <w:tcW w:w="70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5580"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ascii="宋体" w:hAnsi="宋体" w:cs="宋体"/>
                <w:iCs/>
                <w:color w:val="auto"/>
                <w:szCs w:val="21"/>
                <w:highlight w:val="none"/>
              </w:rPr>
            </w:r>
            <w:r/>
          </w:p>
        </w:tc>
        <w:tc>
          <w:tcPr>
            <w:tcW w:w="1824"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780"/>
        </w:trPr>
        <w:tc>
          <w:tcPr>
            <w:tcW w:w="70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5580"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hint="eastAsia" w:ascii="宋体" w:hAnsi="宋体" w:cs="宋体"/>
                <w:iCs/>
                <w:color w:val="auto"/>
                <w:szCs w:val="21"/>
                <w:highlight w:val="none"/>
              </w:rPr>
              <w:t xml:space="preserve">..........</w:t>
            </w:r>
            <w:r/>
          </w:p>
        </w:tc>
        <w:tc>
          <w:tcPr>
            <w:tcW w:w="1824"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bl>
    <w:p>
      <w:pPr>
        <w:jc w:val="center"/>
        <w:spacing w:before="156" w:after="156" w:line="360" w:lineRule="auto"/>
        <w:shd w:val="clear" w:color="auto" w:fill="auto"/>
        <w:rPr>
          <w:rFonts w:ascii="宋体" w:hAnsi="宋体" w:cs="宋体"/>
          <w:b/>
          <w:bCs/>
          <w:color w:val="auto"/>
          <w:highlight w:val="none"/>
        </w:rPr>
      </w:pPr>
      <w:r>
        <w:rPr>
          <w:rFonts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br w:type="page" w:clear="all"/>
      </w:r>
      <w:r/>
    </w:p>
    <w:p>
      <w:pPr>
        <w:jc w:val="center"/>
        <w:spacing w:before="156" w:after="156" w:line="360" w:lineRule="auto"/>
        <w:shd w:val="clear" w:color="auto" w:fill="auto"/>
        <w:rPr>
          <w:rFonts w:hint="eastAsia" w:ascii="宋体" w:hAnsi="宋体" w:cs="宋体"/>
          <w:b/>
          <w:bCs/>
          <w:color w:val="auto"/>
          <w:sz w:val="24"/>
          <w:szCs w:val="28"/>
          <w:highlight w:val="none"/>
        </w:rPr>
        <w:outlineLvl w:val="1"/>
      </w:pPr>
      <w:r>
        <w:rPr>
          <w:rFonts w:hint="eastAsia" w:ascii="宋体" w:hAnsi="宋体" w:cs="宋体"/>
          <w:b/>
          <w:bCs/>
          <w:color w:val="auto"/>
          <w:sz w:val="24"/>
          <w:szCs w:val="28"/>
          <w:highlight w:val="none"/>
          <w:lang w:val="en-US" w:eastAsia="zh-CN"/>
        </w:rPr>
        <w:t xml:space="preserve">1.1</w:t>
      </w:r>
      <w:r>
        <w:rPr>
          <w:rFonts w:hint="eastAsia" w:ascii="宋体" w:hAnsi="宋体" w:cs="宋体"/>
          <w:b/>
          <w:bCs/>
          <w:color w:val="auto"/>
          <w:sz w:val="24"/>
          <w:szCs w:val="28"/>
          <w:highlight w:val="none"/>
        </w:rPr>
        <w:t xml:space="preserve">具有独立承担民事责任的能力（提供法人或者其他组织的营业执照等证明文件；供应商为自然人的，提供其身份证）</w:t>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pStyle w:val="780"/>
        <w:rPr>
          <w:rFonts w:hint="eastAsia" w:ascii="宋体" w:hAnsi="宋体" w:cs="宋体"/>
          <w:b/>
          <w:bCs/>
          <w:color w:val="auto"/>
          <w:highlight w:val="none"/>
        </w:rPr>
      </w:pPr>
      <w:r>
        <w:rPr>
          <w:rFonts w:hint="eastAsia" w:ascii="宋体" w:hAnsi="宋体" w:cs="宋体"/>
          <w:b/>
          <w:bCs/>
          <w:color w:val="auto"/>
          <w:highlight w:val="none"/>
        </w:rPr>
      </w:r>
      <w:r/>
    </w:p>
    <w:p>
      <w:pPr>
        <w:rPr>
          <w:rFonts w:hint="eastAsia" w:ascii="宋体" w:hAnsi="宋体" w:cs="宋体"/>
          <w:b/>
          <w:bCs/>
          <w:color w:val="auto"/>
          <w:highlight w:val="none"/>
        </w:rPr>
      </w:pPr>
      <w:r>
        <w:rPr>
          <w:rFonts w:hint="eastAsia" w:ascii="宋体" w:hAnsi="宋体" w:cs="宋体"/>
          <w:b/>
          <w:bCs/>
          <w:color w:val="auto"/>
          <w:highlight w:val="none"/>
        </w:rPr>
      </w:r>
      <w:r/>
    </w:p>
    <w:p>
      <w:pPr>
        <w:rPr>
          <w:rFonts w:hint="eastAsia" w:ascii="宋体" w:hAnsi="宋体" w:cs="宋体"/>
          <w:b/>
          <w:bCs/>
          <w:color w:val="auto"/>
          <w:highlight w:val="none"/>
        </w:rPr>
      </w:pPr>
      <w:r>
        <w:rPr>
          <w:rFonts w:hint="eastAsia" w:ascii="宋体" w:hAnsi="宋体" w:cs="宋体"/>
          <w:b/>
          <w:bCs/>
          <w:color w:val="auto"/>
          <w:highlight w:val="none"/>
        </w:rPr>
      </w:r>
      <w:r/>
    </w:p>
    <w:p>
      <w:pPr>
        <w:rPr>
          <w:rFonts w:hint="eastAsia" w:ascii="宋体" w:hAnsi="宋体" w:cs="宋体"/>
          <w:b/>
          <w:bCs/>
          <w:color w:val="auto"/>
          <w:highlight w:val="none"/>
        </w:rPr>
      </w:pPr>
      <w:r>
        <w:rPr>
          <w:rFonts w:hint="eastAsia" w:ascii="宋体" w:hAnsi="宋体" w:cs="宋体"/>
          <w:b/>
          <w:bCs/>
          <w:color w:val="auto"/>
          <w:highlight w:val="none"/>
        </w:rPr>
      </w:r>
      <w:r/>
    </w:p>
    <w:p>
      <w:pPr>
        <w:rPr>
          <w:rFonts w:hint="eastAsia" w:ascii="宋体" w:hAnsi="宋体" w:cs="宋体"/>
          <w:b/>
          <w:bCs/>
          <w:color w:val="auto"/>
          <w:highlight w:val="none"/>
        </w:rPr>
      </w:pPr>
      <w:r>
        <w:rPr>
          <w:rFonts w:hint="eastAsia" w:ascii="宋体" w:hAnsi="宋体" w:cs="宋体"/>
          <w:b/>
          <w:bCs/>
          <w:color w:val="auto"/>
          <w:highlight w:val="none"/>
        </w:rPr>
      </w:r>
      <w:r/>
    </w:p>
    <w:p>
      <w:pPr>
        <w:pStyle w:val="780"/>
        <w:rPr>
          <w:rFonts w:hint="eastAsia" w:ascii="宋体" w:hAnsi="宋体" w:cs="宋体"/>
          <w:b/>
          <w:bCs/>
          <w:color w:val="auto"/>
          <w:highlight w:val="none"/>
        </w:rPr>
      </w:pPr>
      <w:r>
        <w:rPr>
          <w:rFonts w:hint="eastAsia" w:ascii="宋体" w:hAnsi="宋体" w:cs="宋体"/>
          <w:b/>
          <w:bCs/>
          <w:color w:val="auto"/>
          <w:highlight w:val="none"/>
        </w:rPr>
      </w:r>
      <w:r/>
    </w:p>
    <w:p>
      <w:pPr>
        <w:pStyle w:val="780"/>
        <w:rPr>
          <w:rFonts w:hint="eastAsia" w:ascii="宋体" w:hAnsi="宋体" w:cs="宋体"/>
          <w:b/>
          <w:bCs/>
          <w:color w:val="auto"/>
          <w:highlight w:val="none"/>
        </w:rPr>
      </w:pPr>
      <w:r>
        <w:rPr>
          <w:rFonts w:hint="eastAsia" w:ascii="宋体" w:hAnsi="宋体" w:cs="宋体"/>
          <w:b/>
          <w:bCs/>
          <w:color w:val="auto"/>
          <w:highlight w:val="none"/>
        </w:rPr>
      </w:r>
      <w:r/>
    </w:p>
    <w:p>
      <w:pPr>
        <w:pStyle w:val="780"/>
        <w:rPr>
          <w:rFonts w:hint="eastAsia" w:ascii="宋体" w:hAnsi="宋体" w:cs="宋体"/>
          <w:b/>
          <w:bCs/>
          <w:color w:val="auto"/>
          <w:highlight w:val="none"/>
        </w:rPr>
      </w:pPr>
      <w:r>
        <w:rPr>
          <w:rFonts w:hint="eastAsia" w:ascii="宋体" w:hAnsi="宋体" w:cs="宋体"/>
          <w:b/>
          <w:bCs/>
          <w:color w:val="auto"/>
          <w:highlight w:val="none"/>
        </w:rPr>
      </w:r>
      <w:r/>
    </w:p>
    <w:p>
      <w:pPr>
        <w:jc w:val="both"/>
        <w:spacing w:line="360" w:lineRule="auto"/>
        <w:shd w:val="clear" w:color="auto" w:fill="auto"/>
        <w:widowControl/>
        <w:rPr>
          <w:rFonts w:hint="eastAsia" w:ascii="宋体" w:hAnsi="宋体" w:cs="宋体"/>
          <w:color w:val="auto"/>
          <w:sz w:val="24"/>
          <w:szCs w:val="24"/>
          <w:highlight w:val="none"/>
          <w:lang w:bidi="ar"/>
        </w:rPr>
      </w:pPr>
      <w:r>
        <w:rPr>
          <w:rFonts w:hint="eastAsia" w:ascii="宋体" w:hAnsi="宋体" w:cs="宋体"/>
          <w:b/>
          <w:bCs/>
          <w:color w:val="auto"/>
          <w:sz w:val="24"/>
          <w:szCs w:val="24"/>
          <w:highlight w:val="none"/>
          <w:lang w:val="en-US" w:eastAsia="zh-CN"/>
        </w:rPr>
        <w:t xml:space="preserve">1.2</w:t>
      </w:r>
      <w:r>
        <w:rPr>
          <w:rFonts w:hint="eastAsia" w:ascii="宋体" w:hAnsi="宋体" w:cs="宋体"/>
          <w:b/>
          <w:bCs/>
          <w:color w:val="auto"/>
          <w:sz w:val="24"/>
          <w:szCs w:val="24"/>
          <w:highlight w:val="none"/>
        </w:rPr>
        <w:t xml:space="preserve">具有良好的商业信誉和健全的财务会计制度（</w:t>
      </w:r>
      <w:r>
        <w:rPr>
          <w:rFonts w:hint="eastAsia" w:ascii="宋体" w:hAnsi="宋体" w:cs="宋体"/>
          <w:b/>
          <w:bCs/>
          <w:color w:val="auto"/>
          <w:sz w:val="24"/>
          <w:szCs w:val="24"/>
          <w:highlight w:val="none"/>
          <w:lang w:val="en-US" w:eastAsia="zh-CN"/>
        </w:rPr>
        <w:t xml:space="preserve">提供符合竞争性磋商文件要求的材料</w:t>
      </w:r>
      <w:r>
        <w:rPr>
          <w:rFonts w:hint="eastAsia" w:ascii="宋体" w:hAnsi="宋体" w:cs="宋体"/>
          <w:color w:val="auto"/>
          <w:sz w:val="24"/>
          <w:szCs w:val="24"/>
          <w:highlight w:val="none"/>
          <w:lang w:bidi="ar"/>
        </w:rPr>
        <w:t xml:space="preserve">）；</w:t>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jc w:val="left"/>
        <w:spacing w:before="156" w:after="156" w:line="360" w:lineRule="auto"/>
        <w:shd w:val="clear" w:color="auto" w:fill="auto"/>
        <w:rPr>
          <w:rFonts w:ascii="宋体" w:hAnsi="宋体" w:cs="宋体"/>
          <w:b/>
          <w:bCs/>
          <w:color w:val="auto"/>
          <w:sz w:val="24"/>
          <w:szCs w:val="24"/>
          <w:highlight w:val="none"/>
        </w:rPr>
        <w:outlineLvl w:val="1"/>
      </w:pPr>
      <w:r>
        <w:rPr>
          <w:rFonts w:hint="eastAsia" w:ascii="宋体" w:hAnsi="宋体" w:cs="宋体"/>
          <w:b/>
          <w:bCs/>
          <w:color w:val="auto"/>
          <w:sz w:val="24"/>
          <w:szCs w:val="24"/>
          <w:highlight w:val="none"/>
          <w:lang w:val="en-US" w:eastAsia="zh-CN"/>
        </w:rPr>
        <w:t xml:space="preserve">1.3</w:t>
      </w:r>
      <w:r>
        <w:rPr>
          <w:rFonts w:hint="eastAsia" w:ascii="宋体" w:hAnsi="宋体" w:cs="宋体"/>
          <w:b/>
          <w:bCs/>
          <w:color w:val="auto"/>
          <w:sz w:val="24"/>
          <w:szCs w:val="24"/>
          <w:highlight w:val="none"/>
        </w:rPr>
        <w:t xml:space="preserve">具备履行合同所必需的设备和专业技术能力的书面声明</w:t>
      </w:r>
      <w:r/>
    </w:p>
    <w:p>
      <w:pPr>
        <w:ind w:firstLine="492"/>
        <w:spacing w:line="360" w:lineRule="auto"/>
        <w:shd w:val="clear" w:color="auto" w:fill="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shd w:val="clear" w:color="auto" w:fill="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主要设备有：</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w:t>
      </w:r>
      <w:r/>
    </w:p>
    <w:p>
      <w:pPr>
        <w:ind w:firstLine="492"/>
        <w:spacing w:line="360" w:lineRule="auto"/>
        <w:shd w:val="clear" w:color="auto" w:fill="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主要专业技术能力有：</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w:t>
      </w:r>
      <w:r/>
    </w:p>
    <w:p>
      <w:pPr>
        <w:spacing w:line="360" w:lineRule="auto"/>
        <w:shd w:val="clear" w:color="auto" w:fill="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                              </w:t>
      </w:r>
      <w:r/>
    </w:p>
    <w:p>
      <w:pPr>
        <w:jc w:val="right"/>
        <w:spacing w:line="360" w:lineRule="auto"/>
        <w:shd w:val="clear" w:color="auto" w:fill="auto"/>
        <w:rPr>
          <w:rFonts w:ascii="宋体" w:hAnsi="宋体" w:cs="宋体"/>
          <w:color w:val="auto"/>
          <w:sz w:val="24"/>
          <w:szCs w:val="24"/>
          <w:highlight w:val="none"/>
        </w:rPr>
      </w:pPr>
      <w:r>
        <w:rPr>
          <w:rFonts w:hint="eastAsia" w:ascii="宋体" w:hAnsi="宋体" w:cs="宋体"/>
          <w:bCs/>
          <w:color w:val="auto"/>
          <w:sz w:val="24"/>
          <w:szCs w:val="24"/>
          <w:highlight w:val="none"/>
        </w:rPr>
        <w:t xml:space="preserve">  供应商名称（加盖CA电子公章）：</w:t>
      </w:r>
      <w:r/>
    </w:p>
    <w:p>
      <w:pPr>
        <w:spacing w:line="360" w:lineRule="auto"/>
        <w:shd w:val="clear" w:color="auto" w:fill="auto"/>
        <w:rPr>
          <w:color w:val="auto"/>
          <w:sz w:val="24"/>
          <w:szCs w:val="24"/>
          <w:highlight w:val="none"/>
        </w:rPr>
      </w:pPr>
      <w:r>
        <w:rPr>
          <w:rFonts w:hint="eastAsia" w:ascii="宋体" w:hAnsi="宋体" w:cs="宋体"/>
          <w:bCs/>
          <w:color w:val="auto"/>
          <w:sz w:val="24"/>
          <w:szCs w:val="24"/>
          <w:highlight w:val="none"/>
        </w:rPr>
        <w:t xml:space="preserve">                                           日期：</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年    月    日</w:t>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sz w:val="24"/>
          <w:szCs w:val="28"/>
          <w:highlight w:val="none"/>
          <w:lang w:val="en-US" w:eastAsia="zh-CN"/>
        </w:rPr>
        <w:t xml:space="preserve">1.4 </w:t>
      </w:r>
      <w:r>
        <w:rPr>
          <w:rFonts w:hint="eastAsia" w:ascii="宋体" w:hAnsi="宋体" w:cs="宋体"/>
          <w:b/>
          <w:bCs/>
          <w:color w:val="auto"/>
          <w:sz w:val="24"/>
          <w:szCs w:val="28"/>
          <w:highlight w:val="none"/>
        </w:rPr>
        <w:t xml:space="preserve">有依法缴纳税收和社会保障资金的良好记录</w:t>
      </w:r>
      <w:r>
        <w:rPr>
          <w:rFonts w:hint="eastAsia" w:ascii="宋体" w:hAnsi="宋体" w:eastAsia="宋体" w:cs="宋体"/>
          <w:b/>
          <w:bCs/>
          <w:color w:val="auto"/>
          <w:sz w:val="24"/>
          <w:szCs w:val="24"/>
          <w:highlight w:val="none"/>
        </w:rPr>
        <w:t xml:space="preserve">（提供</w:t>
      </w:r>
      <w:r>
        <w:rPr>
          <w:rFonts w:hint="eastAsia" w:ascii="宋体" w:hAnsi="宋体" w:cs="宋体"/>
          <w:b/>
          <w:bCs/>
          <w:color w:val="auto"/>
          <w:sz w:val="24"/>
          <w:szCs w:val="24"/>
          <w:highlight w:val="none"/>
          <w:lang w:val="en-US" w:eastAsia="zh-CN"/>
        </w:rPr>
        <w:t xml:space="preserve">符合竞争性磋商文件要求的材料，</w:t>
      </w:r>
      <w:r>
        <w:rPr>
          <w:rFonts w:hint="eastAsia" w:ascii="宋体" w:hAnsi="宋体" w:eastAsia="宋体" w:cs="宋体"/>
          <w:b/>
          <w:bCs/>
          <w:color w:val="auto"/>
          <w:sz w:val="24"/>
          <w:szCs w:val="24"/>
          <w:highlight w:val="none"/>
        </w:rPr>
        <w:t xml:space="preserve">根据国家相关政策免缴或迟缴的需提供相关证明材料）</w:t>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jc w:val="left"/>
        <w:spacing w:line="360" w:lineRule="auto"/>
        <w:shd w:val="clear" w:color="auto" w:fill="auto"/>
        <w:rPr>
          <w:rFonts w:ascii="宋体" w:hAnsi="宋体" w:cs="宋体"/>
          <w:b/>
          <w:bCs/>
          <w:color w:val="auto"/>
          <w:sz w:val="24"/>
          <w:szCs w:val="24"/>
          <w:highlight w:val="none"/>
        </w:rPr>
        <w:outlineLvl w:val="1"/>
      </w:pPr>
      <w:r>
        <w:rPr>
          <w:rFonts w:hint="eastAsia" w:ascii="宋体" w:hAnsi="宋体" w:cs="宋体"/>
          <w:b/>
          <w:bCs/>
          <w:color w:val="auto"/>
          <w:sz w:val="24"/>
          <w:szCs w:val="24"/>
          <w:highlight w:val="none"/>
          <w:lang w:val="en-US" w:eastAsia="zh-CN"/>
        </w:rPr>
        <w:t xml:space="preserve">1.5</w:t>
      </w:r>
      <w:r>
        <w:rPr>
          <w:rFonts w:hint="eastAsia" w:ascii="宋体" w:hAnsi="宋体" w:cs="宋体"/>
          <w:b/>
          <w:bCs/>
          <w:color w:val="auto"/>
          <w:sz w:val="24"/>
          <w:szCs w:val="24"/>
          <w:highlight w:val="none"/>
        </w:rPr>
        <w:t xml:space="preserve">参加本次政府采购活动前 3 年内在经营活动中没有重大违法记录的书面声明</w:t>
      </w:r>
      <w:r/>
    </w:p>
    <w:p>
      <w:pPr>
        <w:spacing w:line="360" w:lineRule="auto"/>
        <w:shd w:val="clear" w:color="auto" w:fill="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after="312" w:line="360" w:lineRule="auto"/>
        <w:shd w:val="clear" w:color="auto" w:fill="auto"/>
        <w:rPr>
          <w:rFonts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声  明</w:t>
      </w:r>
      <w:r/>
    </w:p>
    <w:p>
      <w:pPr>
        <w:spacing w:line="360" w:lineRule="auto"/>
        <w:shd w:val="clear" w:color="auto" w:fill="auto"/>
        <w:rPr>
          <w:rFonts w:ascii="宋体" w:hAnsi="宋体" w:cs="宋体"/>
          <w:bCs/>
          <w:color w:val="auto"/>
          <w:sz w:val="24"/>
          <w:szCs w:val="24"/>
          <w:highlight w:val="none"/>
        </w:rPr>
      </w:pPr>
      <w:r>
        <w:rPr>
          <w:rFonts w:hint="eastAsia" w:ascii="宋体" w:hAnsi="宋体" w:cs="宋体"/>
          <w:b/>
          <w:bCs/>
          <w:color w:val="auto"/>
          <w:sz w:val="24"/>
          <w:szCs w:val="24"/>
          <w:highlight w:val="none"/>
        </w:rPr>
        <w:t xml:space="preserve">    </w:t>
      </w:r>
      <w:r>
        <w:rPr>
          <w:rFonts w:hint="eastAsia" w:ascii="宋体" w:hAnsi="宋体" w:cs="宋体"/>
          <w:bCs/>
          <w:color w:val="auto"/>
          <w:sz w:val="24"/>
          <w:szCs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shd w:val="clear" w:color="auto" w:fill="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                               </w:t>
      </w:r>
      <w:r/>
    </w:p>
    <w:p>
      <w:pPr>
        <w:jc w:val="right"/>
        <w:spacing w:line="360" w:lineRule="auto"/>
        <w:shd w:val="clear" w:color="auto" w:fill="auto"/>
        <w:rPr>
          <w:rFonts w:ascii="宋体" w:hAnsi="宋体" w:cs="宋体"/>
          <w:color w:val="auto"/>
          <w:sz w:val="24"/>
          <w:szCs w:val="24"/>
          <w:highlight w:val="none"/>
        </w:rPr>
      </w:pPr>
      <w:r>
        <w:rPr>
          <w:rFonts w:hint="eastAsia" w:ascii="宋体" w:hAnsi="宋体" w:cs="宋体"/>
          <w:bCs/>
          <w:color w:val="auto"/>
          <w:sz w:val="24"/>
          <w:szCs w:val="24"/>
          <w:highlight w:val="none"/>
        </w:rPr>
        <w:t xml:space="preserve">供应商名称（加盖CA电子公章）：</w:t>
      </w:r>
      <w:r/>
    </w:p>
    <w:p>
      <w:pPr>
        <w:spacing w:line="360" w:lineRule="auto"/>
        <w:shd w:val="clear" w:color="auto" w:fill="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p>
      <w:pPr>
        <w:spacing w:line="360" w:lineRule="auto"/>
        <w:shd w:val="clear" w:color="auto" w:fill="auto"/>
        <w:rPr>
          <w:color w:val="auto"/>
          <w:sz w:val="24"/>
          <w:szCs w:val="24"/>
          <w:highlight w:val="none"/>
        </w:rPr>
      </w:pPr>
      <w:r>
        <w:rPr>
          <w:rFonts w:hint="eastAsia" w:ascii="宋体" w:hAnsi="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 日期：</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年    月    日</w:t>
      </w:r>
      <w:r/>
    </w:p>
    <w:p>
      <w:pPr>
        <w:spacing w:line="360" w:lineRule="auto"/>
        <w:shd w:val="clear" w:color="auto" w:fill="auto"/>
        <w:rPr>
          <w:rFonts w:ascii="宋体" w:hAnsi="宋体" w:cs="宋体"/>
          <w:bCs/>
          <w:color w:val="auto"/>
          <w:sz w:val="24"/>
          <w:szCs w:val="24"/>
          <w:highlight w:val="none"/>
        </w:rPr>
      </w:pPr>
      <w:r>
        <w:rPr>
          <w:rFonts w:ascii="宋体" w:hAnsi="宋体" w:cs="宋体"/>
          <w:bCs/>
          <w:color w:val="auto"/>
          <w:sz w:val="24"/>
          <w:szCs w:val="24"/>
          <w:highlight w:val="none"/>
        </w:rPr>
      </w:r>
      <w:r/>
    </w:p>
    <w:p>
      <w:pPr>
        <w:jc w:val="center"/>
        <w:spacing w:line="360" w:lineRule="auto"/>
        <w:shd w:val="clear" w:color="auto" w:fill="auto"/>
        <w:rPr>
          <w:rFonts w:ascii="宋体" w:hAnsi="宋体" w:cs="宋体"/>
          <w:b/>
          <w:bCs/>
          <w:color w:val="auto"/>
          <w:highlight w:val="none"/>
        </w:rPr>
        <w:sectPr>
          <w:footerReference w:type="default" r:id="rId10"/>
          <w:footnotePr/>
          <w:endnotePr/>
          <w:type w:val="nextPage"/>
          <w:pgSz w:w="11906" w:h="16838" w:orient="portrait"/>
          <w:pgMar w:top="1270" w:right="1800" w:bottom="1270" w:left="1800" w:header="851" w:footer="992" w:gutter="0"/>
          <w:pgNumType w:start="1"/>
          <w:cols w:num="1" w:sep="0" w:space="1701" w:equalWidth="1"/>
          <w:docGrid w:linePitch="360"/>
        </w:sectPr>
      </w:pPr>
      <w:r>
        <w:rPr>
          <w:rFonts w:ascii="宋体" w:hAnsi="宋体" w:cs="宋体"/>
          <w:b/>
          <w:bCs/>
          <w:color w:val="auto"/>
          <w:highlight w:val="none"/>
        </w:rPr>
      </w:r>
      <w:r/>
    </w:p>
    <w:p>
      <w:pPr>
        <w:jc w:val="left"/>
        <w:spacing w:line="360" w:lineRule="auto"/>
        <w:shd w:val="clear" w:color="auto" w:fill="auto"/>
        <w:rPr>
          <w:rFonts w:hint="eastAsia" w:ascii="宋体" w:hAnsi="宋体" w:cs="宋体"/>
          <w:b/>
          <w:bCs/>
          <w:color w:val="auto"/>
          <w:sz w:val="24"/>
          <w:szCs w:val="24"/>
          <w:highlight w:val="none"/>
          <w:lang w:val="zh-CN" w:eastAsia="zh-CN"/>
        </w:rPr>
        <w:outlineLvl w:val="1"/>
      </w:pPr>
      <w:r>
        <w:rPr>
          <w:rFonts w:hint="eastAsia" w:ascii="宋体" w:hAnsi="宋体" w:cs="宋体"/>
          <w:b/>
          <w:bCs/>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《南京市政府采购供应商信用承诺书》</w:t>
      </w:r>
      <w:r/>
    </w:p>
    <w:p>
      <w:pPr>
        <w:jc w:val="center"/>
        <w:keepLines w:val="0"/>
        <w:keepNext w:val="0"/>
        <w:pageBreakBefore w:val="0"/>
        <w:widowControl w:val="off"/>
        <w:rPr>
          <w:rFonts w:hint="eastAsia" w:ascii="方正小标宋简体" w:hAnsi="方正小标宋简体" w:eastAsia="方正小标宋简体" w:cs="方正小标宋简体"/>
          <w:color w:val="auto"/>
          <w:sz w:val="44"/>
          <w:szCs w:val="52"/>
          <w:highlight w:val="none"/>
          <w:lang w:val="en-US" w:eastAsia="zh-CN"/>
        </w:rPr>
      </w:pPr>
      <w:r>
        <w:rPr>
          <w:rFonts w:hint="eastAsia" w:ascii="方正小标宋简体" w:hAnsi="方正小标宋简体" w:eastAsia="方正小标宋简体" w:cs="方正小标宋简体"/>
          <w:color w:val="auto"/>
          <w:sz w:val="44"/>
          <w:szCs w:val="52"/>
          <w:highlight w:val="none"/>
          <w:lang w:val="en-US" w:eastAsia="zh-CN"/>
        </w:rPr>
        <w:t xml:space="preserve">南京市政府采购供应商信用承诺书</w:t>
      </w:r>
      <w:r/>
    </w:p>
    <w:p>
      <w:pPr>
        <w:jc w:val="right"/>
        <w:rPr>
          <w:rFonts w:hint="default" w:ascii="方正小标宋简体" w:hAnsi="方正小标宋简体" w:eastAsia="方正小标宋简体" w:cs="方正小标宋简体"/>
          <w:color w:val="auto"/>
          <w:sz w:val="22"/>
          <w:szCs w:val="28"/>
          <w:highlight w:val="none"/>
          <w:lang w:val="en-US" w:eastAsia="zh-CN"/>
        </w:rPr>
      </w:pPr>
      <w:r>
        <w:rPr>
          <w:rFonts w:hint="eastAsia" w:ascii="方正小标宋简体" w:hAnsi="方正小标宋简体" w:eastAsia="方正小标宋简体" w:cs="方正小标宋简体"/>
          <w:color w:val="auto"/>
          <w:sz w:val="22"/>
          <w:szCs w:val="28"/>
          <w:highlight w:val="none"/>
          <w:lang w:val="en-US" w:eastAsia="zh-CN"/>
        </w:rPr>
        <w:t xml:space="preserve">XXXX年XX月XX日</w:t>
      </w:r>
      <w:r/>
    </w:p>
    <w:p>
      <w:pPr>
        <w:jc w:val="center"/>
        <w:rPr>
          <w:rFonts w:hint="eastAsia" w:eastAsiaTheme="minorEastAsia"/>
          <w:color w:val="auto"/>
          <w:highlight w:val="none"/>
          <w:lang w:val="en-US" w:eastAsia="zh-CN"/>
        </w:rPr>
      </w:pPr>
      <w:r>
        <w:rPr>
          <w:rFonts w:hint="eastAsia" w:eastAsiaTheme="minorEastAsia"/>
          <w:color w:val="auto"/>
          <w:highlight w:val="none"/>
          <w:lang w:val="en-US" w:eastAsia="zh-CN"/>
        </w:rPr>
      </w:r>
      <w:r/>
    </w:p>
    <w:tbl>
      <w:tblPr>
        <w:tblStyle w:val="802"/>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spacing w:after="0" w:line="240" w:lineRule="auto"/>
              <w:tabs>
                <w:tab w:val="left" w:pos="2520" w:leader="none"/>
              </w:tabs>
              <w:rPr>
                <w:rFonts w:hint="default" w:eastAsiaTheme="minorEastAsia"/>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   单位名称</w:t>
            </w:r>
            <w:r/>
          </w:p>
        </w:tc>
        <w:tc>
          <w:tcPr>
            <w:tcW w:w="2284" w:type="dxa"/>
            <w:vAlign w:val="center"/>
            <w:textDirection w:val="lrTb"/>
            <w:noWrap w:val="false"/>
          </w:tcPr>
          <w:p>
            <w:pPr>
              <w:jc w:val="center"/>
              <w:spacing w:after="0" w:line="240" w:lineRule="auto"/>
              <w:rPr>
                <w:rFonts w:hint="eastAsia" w:eastAsiaTheme="minorEastAsia"/>
                <w:color w:val="auto"/>
                <w:sz w:val="24"/>
                <w:szCs w:val="32"/>
                <w:highlight w:val="none"/>
                <w:vertAlign w:val="baseline"/>
                <w:lang w:val="en-US" w:eastAsia="zh-CN"/>
              </w:rPr>
            </w:pPr>
            <w:r>
              <w:rPr>
                <w:rFonts w:hint="eastAsia" w:eastAsiaTheme="minorEastAsia"/>
                <w:color w:val="auto"/>
                <w:sz w:val="24"/>
                <w:szCs w:val="32"/>
                <w:highlight w:val="none"/>
                <w:vertAlign w:val="baseline"/>
                <w:lang w:val="en-US" w:eastAsia="zh-CN"/>
              </w:rPr>
            </w:r>
            <w:r/>
          </w:p>
        </w:tc>
        <w:tc>
          <w:tcPr>
            <w:tcW w:w="1833" w:type="dxa"/>
            <w:vAlign w:val="center"/>
            <w:textDirection w:val="lrTb"/>
            <w:noWrap w:val="false"/>
          </w:tcPr>
          <w:p>
            <w:pPr>
              <w:jc w:val="center"/>
              <w:spacing w:after="0" w:line="240" w:lineRule="auto"/>
              <w:rPr>
                <w:rFonts w:hint="default" w:eastAsiaTheme="minorEastAsia"/>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统一社会信用代码</w:t>
            </w:r>
            <w:r/>
          </w:p>
        </w:tc>
        <w:tc>
          <w:tcPr>
            <w:tcW w:w="3331" w:type="dxa"/>
            <w:vAlign w:val="center"/>
            <w:textDirection w:val="lrTb"/>
            <w:noWrap w:val="false"/>
          </w:tcPr>
          <w:p>
            <w:pPr>
              <w:ind w:right="-678"/>
              <w:jc w:val="center"/>
              <w:spacing w:after="0" w:line="240" w:lineRule="auto"/>
              <w:tabs>
                <w:tab w:val="left" w:pos="2320" w:leader="none"/>
              </w:tabs>
              <w:rPr>
                <w:rFonts w:hint="eastAsia" w:eastAsiaTheme="minorEastAsia"/>
                <w:color w:val="auto"/>
                <w:highlight w:val="none"/>
                <w:vertAlign w:val="baseline"/>
                <w:lang w:val="en-US" w:eastAsia="zh-CN"/>
              </w:rPr>
            </w:pPr>
            <w:r>
              <w:rPr>
                <w:rFonts w:hint="eastAsia" w:eastAsiaTheme="minorEastAsia"/>
                <w:color w:val="auto"/>
                <w:highlight w:val="none"/>
                <w:vertAlign w:val="baseline"/>
                <w:lang w:val="en-US" w:eastAsia="zh-CN"/>
              </w:rPr>
            </w:r>
            <w:r/>
          </w:p>
        </w:tc>
      </w:tr>
      <w:tr>
        <w:trPr>
          <w:trHeight w:val="567"/>
        </w:trPr>
        <w:tc>
          <w:tcPr>
            <w:tcW w:w="2148" w:type="dxa"/>
            <w:vAlign w:val="center"/>
            <w:textDirection w:val="lrTb"/>
            <w:noWrap w:val="false"/>
          </w:tcPr>
          <w:p>
            <w:pPr>
              <w:jc w:val="center"/>
              <w:spacing w:after="0" w:line="240" w:lineRule="auto"/>
              <w:rPr>
                <w:rFonts w:hint="default" w:eastAsiaTheme="minorEastAsia"/>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法定代表人</w:t>
            </w:r>
            <w:r/>
          </w:p>
        </w:tc>
        <w:tc>
          <w:tcPr>
            <w:tcW w:w="2284" w:type="dxa"/>
            <w:vAlign w:val="center"/>
            <w:textDirection w:val="lrTb"/>
            <w:noWrap w:val="false"/>
          </w:tcPr>
          <w:p>
            <w:pPr>
              <w:jc w:val="center"/>
              <w:spacing w:after="0" w:line="240" w:lineRule="auto"/>
              <w:rPr>
                <w:rFonts w:hint="eastAsia" w:eastAsiaTheme="minorEastAsia"/>
                <w:color w:val="auto"/>
                <w:sz w:val="24"/>
                <w:szCs w:val="32"/>
                <w:highlight w:val="none"/>
                <w:vertAlign w:val="baseline"/>
                <w:lang w:val="en-US" w:eastAsia="zh-CN"/>
              </w:rPr>
            </w:pPr>
            <w:r>
              <w:rPr>
                <w:rFonts w:hint="eastAsia" w:eastAsiaTheme="minorEastAsia"/>
                <w:color w:val="auto"/>
                <w:sz w:val="24"/>
                <w:szCs w:val="32"/>
                <w:highlight w:val="none"/>
                <w:vertAlign w:val="baseline"/>
                <w:lang w:val="en-US" w:eastAsia="zh-CN"/>
              </w:rPr>
            </w:r>
            <w:r/>
          </w:p>
        </w:tc>
        <w:tc>
          <w:tcPr>
            <w:tcW w:w="1833" w:type="dxa"/>
            <w:vAlign w:val="center"/>
            <w:textDirection w:val="lrTb"/>
            <w:noWrap w:val="false"/>
          </w:tcPr>
          <w:p>
            <w:pPr>
              <w:jc w:val="center"/>
              <w:spacing w:after="0" w:line="240" w:lineRule="auto"/>
              <w:rPr>
                <w:rFonts w:hint="default" w:eastAsiaTheme="minorEastAsia"/>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联系人</w:t>
            </w:r>
            <w:r/>
          </w:p>
        </w:tc>
        <w:tc>
          <w:tcPr>
            <w:tcW w:w="3331" w:type="dxa"/>
            <w:vAlign w:val="center"/>
            <w:textDirection w:val="lrTb"/>
            <w:noWrap w:val="false"/>
          </w:tcPr>
          <w:p>
            <w:pPr>
              <w:jc w:val="center"/>
              <w:spacing w:after="0" w:line="240" w:lineRule="auto"/>
              <w:rPr>
                <w:rFonts w:hint="eastAsia" w:eastAsiaTheme="minorEastAsia"/>
                <w:color w:val="auto"/>
                <w:highlight w:val="none"/>
                <w:vertAlign w:val="baseline"/>
                <w:lang w:val="en-US" w:eastAsia="zh-CN"/>
              </w:rPr>
            </w:pPr>
            <w:r>
              <w:rPr>
                <w:rFonts w:hint="eastAsia" w:eastAsiaTheme="minorEastAsia"/>
                <w:color w:val="auto"/>
                <w:highlight w:val="none"/>
                <w:vertAlign w:val="baseline"/>
                <w:lang w:val="en-US" w:eastAsia="zh-CN"/>
              </w:rPr>
            </w:r>
            <w:r/>
          </w:p>
        </w:tc>
      </w:tr>
      <w:tr>
        <w:trPr>
          <w:trHeight w:val="567"/>
        </w:trPr>
        <w:tc>
          <w:tcPr>
            <w:tcW w:w="2148" w:type="dxa"/>
            <w:vAlign w:val="center"/>
            <w:textDirection w:val="lrTb"/>
            <w:noWrap w:val="false"/>
          </w:tcPr>
          <w:p>
            <w:pPr>
              <w:jc w:val="center"/>
              <w:spacing w:after="0" w:line="240" w:lineRule="auto"/>
              <w:rPr>
                <w:rFonts w:hint="default" w:eastAsiaTheme="minorEastAsia"/>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联系地址</w:t>
            </w:r>
            <w:r/>
          </w:p>
        </w:tc>
        <w:tc>
          <w:tcPr>
            <w:tcW w:w="2284" w:type="dxa"/>
            <w:vAlign w:val="center"/>
            <w:textDirection w:val="lrTb"/>
            <w:noWrap w:val="false"/>
          </w:tcPr>
          <w:p>
            <w:pPr>
              <w:jc w:val="center"/>
              <w:spacing w:after="0" w:line="240" w:lineRule="auto"/>
              <w:rPr>
                <w:rFonts w:hint="eastAsia" w:eastAsiaTheme="minorEastAsia"/>
                <w:color w:val="auto"/>
                <w:sz w:val="24"/>
                <w:szCs w:val="32"/>
                <w:highlight w:val="none"/>
                <w:vertAlign w:val="baseline"/>
                <w:lang w:val="en-US" w:eastAsia="zh-CN"/>
              </w:rPr>
            </w:pPr>
            <w:r>
              <w:rPr>
                <w:rFonts w:hint="eastAsia" w:eastAsiaTheme="minorEastAsia"/>
                <w:color w:val="auto"/>
                <w:sz w:val="24"/>
                <w:szCs w:val="32"/>
                <w:highlight w:val="none"/>
                <w:vertAlign w:val="baseline"/>
                <w:lang w:val="en-US" w:eastAsia="zh-CN"/>
              </w:rPr>
            </w:r>
            <w:r/>
          </w:p>
        </w:tc>
        <w:tc>
          <w:tcPr>
            <w:tcW w:w="1833" w:type="dxa"/>
            <w:vAlign w:val="center"/>
            <w:textDirection w:val="lrTb"/>
            <w:noWrap w:val="false"/>
          </w:tcPr>
          <w:p>
            <w:pPr>
              <w:jc w:val="center"/>
              <w:spacing w:after="0" w:line="240" w:lineRule="auto"/>
              <w:rPr>
                <w:rFonts w:hint="default" w:eastAsiaTheme="minorEastAsia"/>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联系电话</w:t>
            </w:r>
            <w:r/>
          </w:p>
        </w:tc>
        <w:tc>
          <w:tcPr>
            <w:tcW w:w="3331" w:type="dxa"/>
            <w:vAlign w:val="center"/>
            <w:textDirection w:val="lrTb"/>
            <w:noWrap w:val="false"/>
          </w:tcPr>
          <w:p>
            <w:pPr>
              <w:jc w:val="center"/>
              <w:spacing w:after="0" w:line="240" w:lineRule="auto"/>
              <w:rPr>
                <w:rFonts w:hint="eastAsia" w:eastAsiaTheme="minorEastAsia"/>
                <w:color w:val="auto"/>
                <w:highlight w:val="none"/>
                <w:vertAlign w:val="baseline"/>
                <w:lang w:val="en-US" w:eastAsia="zh-CN"/>
              </w:rPr>
            </w:pPr>
            <w:r>
              <w:rPr>
                <w:rFonts w:hint="eastAsia" w:eastAsiaTheme="minorEastAsia"/>
                <w:color w:val="auto"/>
                <w:highlight w:val="none"/>
                <w:vertAlign w:val="baseline"/>
                <w:lang w:val="en-US" w:eastAsia="zh-CN"/>
              </w:rPr>
            </w:r>
            <w:r/>
          </w:p>
        </w:tc>
      </w:tr>
      <w:tr>
        <w:trPr>
          <w:trHeight w:val="5560"/>
        </w:trPr>
        <w:tc>
          <w:tcPr>
            <w:tcW w:w="2148" w:type="dxa"/>
            <w:vAlign w:val="center"/>
            <w:textDirection w:val="lrTb"/>
            <w:noWrap w:val="false"/>
          </w:tcPr>
          <w:p>
            <w:pPr>
              <w:jc w:val="center"/>
              <w:spacing w:after="0" w:line="240" w:lineRule="auto"/>
              <w:rPr>
                <w:rFonts w:hint="default"/>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信用承诺</w:t>
            </w:r>
            <w:r/>
          </w:p>
        </w:tc>
        <w:tc>
          <w:tcPr>
            <w:gridSpan w:val="3"/>
            <w:tcW w:w="7448" w:type="dxa"/>
            <w:vAlign w:val="center"/>
            <w:textDirection w:val="lrTb"/>
            <w:noWrap w:val="false"/>
          </w:tcPr>
          <w:p>
            <w:pPr>
              <w:ind w:firstLine="420"/>
              <w:jc w:val="both"/>
              <w:spacing w:after="0" w:line="240" w:lineRule="auto"/>
              <w:rPr>
                <w:rFonts w:hint="eastAsia"/>
                <w:color w:val="auto"/>
                <w:highlight w:val="none"/>
                <w:vertAlign w:val="baseline"/>
                <w:lang w:val="en-US" w:eastAsia="zh-CN"/>
              </w:rPr>
            </w:pPr>
            <w:r>
              <w:rPr>
                <w:rFonts w:hint="eastAsia" w:eastAsiaTheme="minorEastAsia"/>
                <w:color w:val="auto"/>
                <w:highlight w:val="none"/>
                <w:vertAlign w:val="baseline"/>
                <w:lang w:val="en-US" w:eastAsia="zh-CN"/>
              </w:rPr>
              <w:t xml:space="preserve">我公司自愿参加贵中心</w:t>
            </w:r>
            <w:r>
              <w:rPr>
                <w:rFonts w:hint="eastAsia"/>
                <w:color w:val="auto"/>
                <w:highlight w:val="none"/>
                <w:vertAlign w:val="baseline"/>
                <w:lang w:val="en-US" w:eastAsia="zh-CN"/>
              </w:rPr>
              <w:t xml:space="preserve">（</w:t>
            </w:r>
            <w:r>
              <w:rPr>
                <w:rFonts w:hint="eastAsia" w:eastAsiaTheme="minorEastAsia"/>
                <w:color w:val="auto"/>
                <w:highlight w:val="none"/>
                <w:vertAlign w:val="baseline"/>
                <w:lang w:val="en-US" w:eastAsia="zh-CN"/>
              </w:rPr>
              <w:t xml:space="preserve">公司</w:t>
            </w:r>
            <w:r>
              <w:rPr>
                <w:rFonts w:hint="eastAsia"/>
                <w:color w:val="auto"/>
                <w:highlight w:val="none"/>
                <w:vertAlign w:val="baseline"/>
                <w:lang w:val="en-US" w:eastAsia="zh-CN"/>
              </w:rPr>
              <w:t xml:space="preserve">）</w:t>
            </w:r>
            <w:r>
              <w:rPr>
                <w:rFonts w:hint="eastAsia" w:eastAsiaTheme="minorEastAsia"/>
                <w:color w:val="auto"/>
                <w:highlight w:val="none"/>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color w:val="auto"/>
                <w:highlight w:val="none"/>
                <w:vertAlign w:val="baseline"/>
                <w:lang w:val="en-US" w:eastAsia="zh-CN"/>
              </w:rPr>
              <w:t xml:space="preserve">二</w:t>
            </w:r>
            <w:r>
              <w:rPr>
                <w:rFonts w:hint="eastAsia" w:eastAsiaTheme="minorEastAsia"/>
                <w:color w:val="auto"/>
                <w:highlight w:val="none"/>
                <w:vertAlign w:val="baseline"/>
                <w:lang w:val="en-US" w:eastAsia="zh-CN"/>
              </w:rPr>
              <w:t xml:space="preserve">条规定的条件，包括</w:t>
            </w:r>
            <w:r>
              <w:rPr>
                <w:rFonts w:hint="eastAsia"/>
                <w:color w:val="auto"/>
                <w:highlight w:val="none"/>
                <w:vertAlign w:val="baseline"/>
                <w:lang w:val="en-US" w:eastAsia="zh-CN"/>
              </w:rPr>
              <w:t xml:space="preserve">：</w:t>
            </w:r>
            <w:r>
              <w:rPr>
                <w:rFonts w:hint="eastAsia" w:eastAsiaTheme="minorEastAsia"/>
                <w:color w:val="auto"/>
                <w:highlight w:val="none"/>
                <w:vertAlign w:val="baseline"/>
                <w:lang w:val="en-US" w:eastAsia="zh-CN"/>
              </w:rPr>
              <w:t xml:space="preserve">具有独立承担民事责任的能力</w:t>
            </w:r>
            <w:r>
              <w:rPr>
                <w:rFonts w:hint="eastAsia"/>
                <w:color w:val="auto"/>
                <w:highlight w:val="none"/>
                <w:vertAlign w:val="baseline"/>
                <w:lang w:val="en-US" w:eastAsia="zh-CN"/>
              </w:rPr>
              <w:t xml:space="preserve">；</w:t>
            </w:r>
            <w:r>
              <w:rPr>
                <w:rFonts w:hint="eastAsia" w:eastAsiaTheme="minorEastAsia"/>
                <w:color w:val="auto"/>
                <w:highlight w:val="none"/>
                <w:vertAlign w:val="baseline"/>
                <w:lang w:val="en-US" w:eastAsia="zh-CN"/>
              </w:rPr>
              <w:t xml:space="preserve">具有良好的商业信誉和健全的财务会计制度</w:t>
            </w:r>
            <w:r>
              <w:rPr>
                <w:rFonts w:hint="eastAsia"/>
                <w:color w:val="auto"/>
                <w:highlight w:val="none"/>
                <w:vertAlign w:val="baseline"/>
                <w:lang w:val="en-US" w:eastAsia="zh-CN"/>
              </w:rPr>
              <w:t xml:space="preserve">；</w:t>
            </w:r>
            <w:r>
              <w:rPr>
                <w:rFonts w:hint="eastAsia" w:eastAsiaTheme="minorEastAsia"/>
                <w:color w:val="auto"/>
                <w:highlight w:val="none"/>
                <w:vertAlign w:val="baseline"/>
                <w:lang w:val="en-US" w:eastAsia="zh-CN"/>
              </w:rPr>
              <w:t xml:space="preserve">有履行合同所必需的设备和专业技术能力</w:t>
            </w:r>
            <w:r>
              <w:rPr>
                <w:rFonts w:hint="eastAsia"/>
                <w:color w:val="auto"/>
                <w:highlight w:val="none"/>
                <w:vertAlign w:val="baseline"/>
                <w:lang w:val="en-US" w:eastAsia="zh-CN"/>
              </w:rPr>
              <w:t xml:space="preserve">；</w:t>
            </w:r>
            <w:r>
              <w:rPr>
                <w:rFonts w:hint="eastAsia" w:eastAsiaTheme="minorEastAsia"/>
                <w:color w:val="auto"/>
                <w:highlight w:val="none"/>
                <w:vertAlign w:val="baseline"/>
                <w:lang w:val="en-US" w:eastAsia="zh-CN"/>
              </w:rPr>
              <w:t xml:space="preserve">有依法缴纳税收和社会保障资金的良好记录</w:t>
            </w:r>
            <w:r>
              <w:rPr>
                <w:rFonts w:hint="eastAsia"/>
                <w:color w:val="auto"/>
                <w:highlight w:val="none"/>
                <w:vertAlign w:val="baseline"/>
                <w:lang w:val="en-US" w:eastAsia="zh-CN"/>
              </w:rPr>
              <w:t xml:space="preserve">；</w:t>
            </w:r>
            <w:r>
              <w:rPr>
                <w:rFonts w:hint="eastAsia" w:eastAsiaTheme="minorEastAsia"/>
                <w:color w:val="auto"/>
                <w:highlight w:val="none"/>
                <w:vertAlign w:val="baseline"/>
                <w:lang w:val="en-US" w:eastAsia="zh-CN"/>
              </w:rPr>
              <w:t xml:space="preserve">参加政府采购活动前三年内，在经营活动中没有重大违法记录</w:t>
            </w:r>
            <w:r>
              <w:rPr>
                <w:rFonts w:hint="eastAsia"/>
                <w:color w:val="auto"/>
                <w:highlight w:val="none"/>
                <w:vertAlign w:val="baseline"/>
                <w:lang w:val="en-US" w:eastAsia="zh-CN"/>
              </w:rPr>
              <w:t xml:space="preserve">；</w:t>
            </w:r>
            <w:r>
              <w:rPr>
                <w:rFonts w:hint="eastAsia" w:eastAsiaTheme="minorEastAsia"/>
                <w:color w:val="auto"/>
                <w:highlight w:val="none"/>
                <w:vertAlign w:val="baseline"/>
                <w:lang w:val="en-US" w:eastAsia="zh-CN"/>
              </w:rPr>
              <w:t xml:space="preserve">符合法律、行政法规和采购文件规定的其他条件</w:t>
            </w:r>
            <w:r>
              <w:rPr>
                <w:rFonts w:hint="eastAsia"/>
                <w:color w:val="auto"/>
                <w:highlight w:val="none"/>
                <w:vertAlign w:val="baseline"/>
                <w:lang w:val="en-US" w:eastAsia="zh-CN"/>
              </w:rPr>
              <w:t xml:space="preserve">。</w:t>
            </w:r>
            <w:r>
              <w:rPr>
                <w:rFonts w:hint="eastAsia" w:eastAsiaTheme="minorEastAsia"/>
                <w:color w:val="auto"/>
                <w:highlight w:val="none"/>
                <w:vertAlign w:val="baseline"/>
                <w:lang w:val="en-US" w:eastAsia="zh-CN"/>
              </w:rPr>
              <w:t xml:space="preserve">如有弄虚作假或其他违法违规行为，愿承担一切法律责任，接受各级政府采购监管部门和有权机关的审查和处罚</w:t>
            </w:r>
            <w:r>
              <w:rPr>
                <w:rFonts w:hint="eastAsia"/>
                <w:color w:val="auto"/>
                <w:highlight w:val="none"/>
                <w:vertAlign w:val="baseline"/>
                <w:lang w:val="en-US" w:eastAsia="zh-CN"/>
              </w:rPr>
              <w:t xml:space="preserve">。</w:t>
            </w:r>
            <w:r/>
          </w:p>
          <w:p>
            <w:pPr>
              <w:ind w:firstLine="420"/>
              <w:jc w:val="both"/>
              <w:spacing w:after="0" w:line="240" w:lineRule="auto"/>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20"/>
              <w:jc w:val="center"/>
              <w:spacing w:after="0" w:line="240" w:lineRule="auto"/>
              <w:rPr>
                <w:rFonts w:hint="eastAsia"/>
                <w:color w:val="auto"/>
                <w:highlight w:val="none"/>
                <w:vertAlign w:val="baseline"/>
                <w:lang w:val="en-US" w:eastAsia="zh-CN"/>
              </w:rPr>
            </w:pPr>
            <w:r>
              <w:rPr>
                <w:rFonts w:hint="eastAsia"/>
                <w:color w:val="auto"/>
                <w:highlight w:val="none"/>
                <w:vertAlign w:val="baseline"/>
                <w:lang w:val="en-US" w:eastAsia="zh-CN"/>
              </w:rPr>
              <w:t xml:space="preserve">供应商名称（盖章）：</w:t>
            </w:r>
            <w:r/>
          </w:p>
          <w:p>
            <w:pPr>
              <w:ind w:firstLine="420"/>
              <w:jc w:val="center"/>
              <w:spacing w:after="0" w:line="240" w:lineRule="auto"/>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20"/>
              <w:jc w:val="center"/>
              <w:spacing w:after="0" w:line="240" w:lineRule="auto"/>
              <w:rPr>
                <w:rFonts w:hint="eastAsia"/>
                <w:color w:val="auto"/>
                <w:highlight w:val="none"/>
                <w:vertAlign w:val="baseline"/>
                <w:lang w:val="en-US" w:eastAsia="zh-CN"/>
              </w:rPr>
            </w:pPr>
            <w:r>
              <w:rPr>
                <w:rFonts w:hint="eastAsia"/>
                <w:color w:val="auto"/>
                <w:highlight w:val="none"/>
                <w:vertAlign w:val="baseline"/>
                <w:lang w:val="en-US" w:eastAsia="zh-CN"/>
              </w:rPr>
              <w:t xml:space="preserve">法定代表人（签字）：</w:t>
            </w:r>
            <w:r/>
          </w:p>
          <w:p>
            <w:pPr>
              <w:ind w:firstLine="420"/>
              <w:jc w:val="center"/>
              <w:spacing w:after="0" w:line="240" w:lineRule="auto"/>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20"/>
              <w:jc w:val="center"/>
              <w:spacing w:after="0" w:line="240" w:lineRule="auto"/>
              <w:rPr>
                <w:rFonts w:hint="default"/>
                <w:color w:val="auto"/>
                <w:highlight w:val="none"/>
                <w:vertAlign w:val="baseline"/>
                <w:lang w:val="en-US" w:eastAsia="zh-CN"/>
              </w:rPr>
            </w:pPr>
            <w:r>
              <w:rPr>
                <w:rFonts w:hint="eastAsia"/>
                <w:color w:val="auto"/>
                <w:highlight w:val="none"/>
                <w:vertAlign w:val="baseline"/>
                <w:lang w:val="en-US" w:eastAsia="zh-CN"/>
              </w:rPr>
              <w:t xml:space="preserve">XXXX年XX月XX日</w:t>
            </w:r>
            <w:r/>
          </w:p>
        </w:tc>
      </w:tr>
    </w:tbl>
    <w:p>
      <w:pPr>
        <w:jc w:val="left"/>
        <w:spacing w:line="360" w:lineRule="auto"/>
        <w:shd w:val="clear" w:color="auto" w:fill="auto"/>
        <w:rPr>
          <w:rFonts w:ascii="宋体" w:hAnsi="宋体" w:cs="宋体"/>
          <w:b/>
          <w:color w:val="auto"/>
          <w:sz w:val="24"/>
          <w:szCs w:val="24"/>
          <w:highlight w:val="none"/>
        </w:rPr>
        <w:outlineLvl w:val="1"/>
      </w:pPr>
      <w:r>
        <w:rPr>
          <w:rFonts w:hint="eastAsia" w:ascii="宋体" w:hAnsi="宋体" w:cs="宋体"/>
          <w:b/>
          <w:color w:val="auto"/>
          <w:highlight w:val="none"/>
        </w:rPr>
        <w:br w:type="page" w:clear="all"/>
      </w:r>
      <w:r>
        <w:rPr>
          <w:rFonts w:hint="eastAsia" w:ascii="宋体" w:hAnsi="宋体" w:cs="宋体"/>
          <w:b/>
          <w:color w:val="auto"/>
          <w:sz w:val="24"/>
          <w:szCs w:val="24"/>
          <w:highlight w:val="none"/>
          <w:lang w:val="en-US" w:eastAsia="zh-CN"/>
        </w:rPr>
        <w:t xml:space="preserve">1.7</w:t>
      </w:r>
      <w:r>
        <w:rPr>
          <w:rFonts w:hint="eastAsia" w:ascii="宋体" w:hAnsi="宋体" w:cs="宋体"/>
          <w:b/>
          <w:color w:val="auto"/>
          <w:sz w:val="24"/>
          <w:szCs w:val="24"/>
          <w:highlight w:val="none"/>
        </w:rPr>
        <w:t xml:space="preserve">磋商响应函</w:t>
      </w:r>
      <w:r/>
    </w:p>
    <w:p>
      <w:pPr>
        <w:pStyle w:val="1100"/>
        <w:ind w:firstLine="420"/>
        <w:spacing w:line="360" w:lineRule="auto"/>
        <w:shd w:val="clear" w:color="auto" w:fil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江苏弘业国际技术工程有限公司</w:t>
      </w:r>
      <w:r>
        <w:rPr>
          <w:rFonts w:hint="eastAsia" w:ascii="宋体" w:hAnsi="宋体" w:cs="宋体"/>
          <w:color w:val="auto"/>
          <w:sz w:val="24"/>
          <w:szCs w:val="24"/>
          <w:highlight w:val="none"/>
          <w:lang w:eastAsia="zh-CN"/>
        </w:rPr>
        <w:t xml:space="preserve">：</w:t>
      </w:r>
      <w:r/>
    </w:p>
    <w:p>
      <w:pPr>
        <w:pStyle w:val="1100"/>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根据贵方的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号磋商文件，正式授权下述签字人_________ (姓名和职务)代表我方______________（供应商的名称），全权处理本次项目磋商采购的有关事宜。</w:t>
      </w:r>
      <w:r/>
    </w:p>
    <w:p>
      <w:pPr>
        <w:pStyle w:val="1100"/>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据此函，__________（签字人）兹宣布同意如下：</w:t>
      </w:r>
      <w:r/>
    </w:p>
    <w:p>
      <w:pPr>
        <w:pStyle w:val="1100"/>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1.按磋商文件规定的各项要求，向买方提供所需服务。</w:t>
      </w:r>
      <w:r/>
    </w:p>
    <w:p>
      <w:pPr>
        <w:pStyle w:val="1100"/>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2.我们已详细审核全部磋商文件及其有效补充文件，我们知道必须放弃提出含糊不清或误解问题的权利。</w:t>
      </w:r>
      <w:r/>
    </w:p>
    <w:p>
      <w:pPr>
        <w:pStyle w:val="1100"/>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3.我们同意从规定的响应文件接收截止时间起遵循本响应文件，并在规定的磋商有效期期满之前均具有约束力。</w:t>
      </w:r>
      <w:r/>
    </w:p>
    <w:p>
      <w:pPr>
        <w:pStyle w:val="1100"/>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4.同意向贵方提供贵方可能另外要求的与磋商采购有关的任何证据或资料，并保证我方已提供和将要提供的文件是真实的、准确的。</w:t>
      </w:r>
      <w:r/>
    </w:p>
    <w:p>
      <w:pPr>
        <w:pStyle w:val="1100"/>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5.一旦我方成交，我方将根据磋商文件的规定，严格履行合同的责任和义务，并保证在磋商文件规定的时间完成项目，交付买方验收、使用。</w:t>
      </w:r>
      <w:r/>
    </w:p>
    <w:p>
      <w:pPr>
        <w:pStyle w:val="1100"/>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6.遵守磋商文件中要求的收费项目和标准。</w:t>
      </w:r>
      <w:r/>
    </w:p>
    <w:p>
      <w:pPr>
        <w:pStyle w:val="1100"/>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7.与本磋商采购有关的正式通讯地址为：</w:t>
      </w:r>
      <w:r/>
    </w:p>
    <w:p>
      <w:pPr>
        <w:pStyle w:val="1100"/>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地 址：                         邮 编：</w:t>
      </w:r>
      <w:r/>
    </w:p>
    <w:p>
      <w:pPr>
        <w:pStyle w:val="1100"/>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电 话：                         传 真：</w:t>
      </w:r>
      <w:r/>
    </w:p>
    <w:p>
      <w:pPr>
        <w:pStyle w:val="1100"/>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供应商开户行：                  账 户： </w:t>
      </w:r>
      <w:r/>
    </w:p>
    <w:p>
      <w:pPr>
        <w:pStyle w:val="1100"/>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法定代表人姓名（签字或盖章）：         联系电话：</w:t>
      </w:r>
      <w:r/>
    </w:p>
    <w:p>
      <w:pPr>
        <w:pStyle w:val="1100"/>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供应商名称（盖CA电子公章）：            </w:t>
      </w:r>
      <w:r/>
    </w:p>
    <w:p>
      <w:pPr>
        <w:pStyle w:val="1100"/>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日 期：________年____月____日</w:t>
      </w:r>
      <w:r/>
    </w:p>
    <w:p>
      <w:pPr>
        <w:pStyle w:val="812"/>
        <w:ind w:firstLine="643"/>
        <w:jc w:val="left"/>
        <w:spacing w:before="0" w:after="0"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br w:type="page" w:clear="all"/>
      </w:r>
      <w:r>
        <w:rPr>
          <w:rFonts w:hint="eastAsia" w:ascii="宋体" w:hAnsi="宋体" w:eastAsia="宋体" w:cs="宋体"/>
          <w:b/>
          <w:color w:val="auto"/>
          <w:sz w:val="24"/>
          <w:szCs w:val="24"/>
          <w:highlight w:val="none"/>
          <w:lang w:val="en-US" w:eastAsia="zh-CN"/>
        </w:rPr>
        <w:t xml:space="preserve">1.8</w:t>
      </w:r>
      <w:r>
        <w:rPr>
          <w:rFonts w:hint="eastAsia" w:ascii="宋体" w:hAnsi="宋体" w:eastAsia="宋体" w:cs="宋体"/>
          <w:b/>
          <w:color w:val="auto"/>
          <w:sz w:val="24"/>
          <w:szCs w:val="24"/>
          <w:highlight w:val="none"/>
        </w:rPr>
        <w:t xml:space="preserve">法定代表人身份证明书</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兹证明</w:t>
      </w:r>
      <w:r>
        <w:rPr>
          <w:rFonts w:hint="eastAsia" w:ascii="仿宋" w:hAnsi="仿宋" w:eastAsia="仿宋" w:cs="仿宋"/>
          <w:b/>
          <w:color w:val="auto"/>
          <w:sz w:val="24"/>
          <w:szCs w:val="24"/>
          <w:highlight w:val="none"/>
          <w:u w:val="single"/>
        </w:rPr>
        <w:t xml:space="preserve">×××（）姓名</w:t>
      </w:r>
      <w:r>
        <w:rPr>
          <w:rFonts w:hint="eastAsia" w:ascii="仿宋" w:hAnsi="仿宋" w:eastAsia="仿宋" w:cs="仿宋"/>
          <w:color w:val="auto"/>
          <w:sz w:val="24"/>
          <w:szCs w:val="24"/>
          <w:highlight w:val="none"/>
        </w:rPr>
        <w:t xml:space="preserve">同志，性别</w:t>
      </w:r>
      <w:r>
        <w:rPr>
          <w:rFonts w:hint="eastAsia" w:ascii="仿宋" w:hAnsi="仿宋" w:eastAsia="仿宋" w:cs="仿宋"/>
          <w:b/>
          <w:color w:val="auto"/>
          <w:sz w:val="24"/>
          <w:szCs w:val="24"/>
          <w:highlight w:val="none"/>
          <w:u w:val="single"/>
        </w:rPr>
        <w:t xml:space="preserve">×××</w:t>
      </w:r>
      <w:r>
        <w:rPr>
          <w:rFonts w:hint="eastAsia" w:ascii="仿宋" w:hAnsi="仿宋" w:eastAsia="仿宋" w:cs="仿宋"/>
          <w:color w:val="auto"/>
          <w:sz w:val="24"/>
          <w:szCs w:val="24"/>
          <w:highlight w:val="none"/>
        </w:rPr>
        <w:t xml:space="preserve">，居民身份证号</w:t>
      </w:r>
      <w:r>
        <w:rPr>
          <w:rFonts w:hint="eastAsia" w:ascii="仿宋" w:hAnsi="仿宋" w:eastAsia="仿宋" w:cs="仿宋"/>
          <w:b/>
          <w:color w:val="auto"/>
          <w:sz w:val="24"/>
          <w:szCs w:val="24"/>
          <w:highlight w:val="none"/>
          <w:u w:val="single"/>
        </w:rPr>
        <w:t xml:space="preserve">×××</w:t>
      </w:r>
      <w:r>
        <w:rPr>
          <w:rFonts w:hint="eastAsia" w:ascii="仿宋" w:hAnsi="仿宋" w:eastAsia="仿宋" w:cs="仿宋"/>
          <w:color w:val="auto"/>
          <w:sz w:val="24"/>
          <w:szCs w:val="24"/>
          <w:highlight w:val="none"/>
        </w:rPr>
        <w:t xml:space="preserve">，在我单位任</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职务，系我单位主要负责人即法定代表人。</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单位地址：</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电话：</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单位全称：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盖CA电子公章：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560"/>
        <w:jc w:val="right"/>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年月日</w:t>
      </w:r>
      <w:r/>
    </w:p>
    <w:p>
      <w:pPr>
        <w:ind w:firstLine="643"/>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 </w:t>
      </w:r>
      <w:r/>
    </w:p>
    <w:p>
      <w:pPr>
        <w:ind w:firstLine="643"/>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 </w:t>
      </w:r>
      <w:r/>
    </w:p>
    <w:p>
      <w:pPr>
        <w:ind w:firstLine="643"/>
        <w:spacing w:line="85" w:lineRule="atLeast"/>
        <w:shd w:val="clear" w:color="auto" w:fill="auto"/>
        <w:rPr>
          <w:rFonts w:hint="eastAsia"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附：法定代表人居民身份证复印件</w:t>
      </w:r>
      <w:r/>
    </w:p>
    <w:p>
      <w:pPr>
        <w:ind w:firstLine="643"/>
        <w:spacing w:line="85" w:lineRule="atLeast"/>
        <w:shd w:val="clear" w:color="auto" w:fill="auto"/>
        <w:rPr>
          <w:rFonts w:hint="eastAsia"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r>
      <w:r/>
    </w:p>
    <w:p>
      <w:pPr>
        <w:ind w:firstLine="562"/>
        <w:spacing w:line="85" w:lineRule="atLeast"/>
        <w:shd w:val="clear" w:color="auto" w:fill="auto"/>
        <w:rPr>
          <w:rFonts w:hint="eastAsia" w:ascii="仿宋" w:hAnsi="仿宋" w:eastAsia="仿宋" w:cs="仿宋"/>
          <w:b/>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u w:val="single"/>
        </w:rPr>
        <w:t xml:space="preserve">注：1.“法定代表人”直接参加投标响应活动的仅需填写本身份证明。</w:t>
      </w:r>
      <w:r/>
    </w:p>
    <w:p>
      <w:pPr>
        <w:ind w:firstLine="562"/>
        <w:spacing w:line="85" w:lineRule="atLeast"/>
        <w:shd w:val="clear" w:color="auto" w:fill="auto"/>
        <w:rPr>
          <w:rFonts w:hint="eastAsia" w:ascii="仿宋" w:hAnsi="仿宋" w:eastAsia="仿宋" w:cs="仿宋"/>
          <w:b/>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u w:val="single"/>
        </w:rPr>
      </w:r>
      <w:r/>
    </w:p>
    <w:p>
      <w:pPr>
        <w:ind w:firstLine="562"/>
        <w:spacing w:line="85" w:lineRule="atLeast"/>
        <w:shd w:val="clear" w:color="auto" w:fill="auto"/>
        <w:rPr>
          <w:rFonts w:hint="eastAsia" w:ascii="仿宋" w:hAnsi="仿宋" w:eastAsia="仿宋" w:cs="仿宋"/>
          <w:b/>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u w:val="single"/>
        </w:rPr>
        <w:t xml:space="preserve">2.供应商属于非法人组织的，按照法律、行政法规规定能够对外代表其从事民事活动的主要负责人，视同法定代表人。</w:t>
      </w:r>
      <w:r/>
    </w:p>
    <w:p>
      <w:pPr>
        <w:ind w:firstLine="562"/>
        <w:spacing w:line="85" w:lineRule="atLeast"/>
        <w:shd w:val="clear" w:color="auto" w:fill="auto"/>
        <w:rPr>
          <w:rFonts w:hint="eastAsia" w:ascii="仿宋" w:hAnsi="仿宋" w:eastAsia="仿宋" w:cs="仿宋"/>
          <w:b/>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u w:val="single"/>
        </w:rPr>
        <w:br w:type="page" w:clear="all"/>
      </w:r>
      <w:r/>
    </w:p>
    <w:p>
      <w:pPr>
        <w:pStyle w:val="812"/>
        <w:jc w:val="left"/>
        <w:spacing w:before="0" w:after="0" w:line="85" w:lineRule="atLeast"/>
        <w:shd w:val="clear" w:color="auto" w:fill="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1.9</w:t>
      </w:r>
      <w:r>
        <w:rPr>
          <w:rFonts w:hint="eastAsia" w:ascii="宋体" w:hAnsi="宋体" w:eastAsia="宋体" w:cs="宋体"/>
          <w:b/>
          <w:color w:val="auto"/>
          <w:sz w:val="24"/>
          <w:szCs w:val="24"/>
          <w:highlight w:val="none"/>
        </w:rPr>
        <w:t xml:space="preserve">法定代表人授权委托书</w:t>
      </w:r>
      <w:r/>
    </w:p>
    <w:p>
      <w:pPr>
        <w:pStyle w:val="813"/>
        <w:rPr>
          <w:rFonts w:hint="eastAsia"/>
          <w:color w:val="auto"/>
          <w:sz w:val="24"/>
          <w:szCs w:val="24"/>
          <w:highlight w:val="none"/>
        </w:rPr>
      </w:pPr>
      <w:r>
        <w:rPr>
          <w:rFonts w:hint="eastAsia"/>
          <w:color w:val="auto"/>
          <w:sz w:val="24"/>
          <w:szCs w:val="24"/>
          <w:highlight w:val="none"/>
        </w:rPr>
      </w:r>
      <w:r/>
    </w:p>
    <w:p>
      <w:pPr>
        <w:ind w:right="420"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本授权书声明：</w:t>
      </w:r>
      <w:r>
        <w:rPr>
          <w:rFonts w:hint="eastAsia" w:ascii="仿宋" w:hAnsi="仿宋" w:eastAsia="仿宋" w:cs="仿宋"/>
          <w:b/>
          <w:color w:val="auto"/>
          <w:sz w:val="24"/>
          <w:szCs w:val="24"/>
          <w:highlight w:val="none"/>
          <w:u w:val="single"/>
        </w:rPr>
        <w:t xml:space="preserve">×××（供应商名称）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法定代表人</w:t>
      </w:r>
      <w:r>
        <w:rPr>
          <w:rFonts w:hint="eastAsia" w:ascii="仿宋" w:hAnsi="仿宋" w:eastAsia="仿宋" w:cs="仿宋"/>
          <w:b/>
          <w:color w:val="auto"/>
          <w:sz w:val="24"/>
          <w:szCs w:val="24"/>
          <w:highlight w:val="none"/>
          <w:u w:val="single"/>
        </w:rPr>
        <w:t xml:space="preserve">×××（姓名） </w:t>
      </w:r>
      <w:r>
        <w:rPr>
          <w:rFonts w:hint="eastAsia" w:ascii="仿宋" w:hAnsi="仿宋" w:eastAsia="仿宋" w:cs="仿宋"/>
          <w:color w:val="auto"/>
          <w:sz w:val="24"/>
          <w:szCs w:val="24"/>
          <w:highlight w:val="none"/>
        </w:rPr>
        <w:t xml:space="preserve">授权</w:t>
      </w:r>
      <w:r>
        <w:rPr>
          <w:rFonts w:hint="eastAsia" w:ascii="仿宋" w:hAnsi="仿宋" w:eastAsia="仿宋" w:cs="仿宋"/>
          <w:b/>
          <w:color w:val="auto"/>
          <w:sz w:val="24"/>
          <w:szCs w:val="24"/>
          <w:highlight w:val="none"/>
          <w:u w:val="single"/>
        </w:rPr>
        <w:t xml:space="preserve">×××（委托代理人的姓名、身份证号）</w:t>
      </w:r>
      <w:r>
        <w:rPr>
          <w:rFonts w:hint="eastAsia" w:ascii="仿宋" w:hAnsi="仿宋" w:eastAsia="仿宋" w:cs="仿宋"/>
          <w:color w:val="auto"/>
          <w:sz w:val="24"/>
          <w:szCs w:val="24"/>
          <w:highlight w:val="none"/>
        </w:rPr>
        <w:t xml:space="preserve">为我方就</w:t>
      </w:r>
      <w:r>
        <w:rPr>
          <w:rFonts w:hint="eastAsia" w:ascii="仿宋" w:hAnsi="仿宋" w:eastAsia="仿宋" w:cs="仿宋"/>
          <w:b/>
          <w:color w:val="auto"/>
          <w:sz w:val="24"/>
          <w:szCs w:val="24"/>
          <w:highlight w:val="none"/>
          <w:u w:val="single"/>
        </w:rPr>
        <w:t xml:space="preserve">××××（代理机构）代理的××××（项目编号）</w:t>
      </w:r>
      <w:r>
        <w:rPr>
          <w:rFonts w:hint="eastAsia" w:ascii="仿宋" w:hAnsi="仿宋" w:eastAsia="仿宋" w:cs="仿宋"/>
          <w:color w:val="auto"/>
          <w:sz w:val="24"/>
          <w:szCs w:val="24"/>
          <w:highlight w:val="none"/>
        </w:rPr>
        <w:t xml:space="preserve">项目的投标活动的合法代理人，以本公司名义全权处理一切与该项目投标有关的事务（含合同签订）。</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本授权书于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日签字生效，特此声明。</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委托代理人身份证号码：</w:t>
      </w:r>
      <w:r>
        <w:rPr>
          <w:rFonts w:hint="eastAsia" w:ascii="仿宋" w:hAnsi="仿宋" w:eastAsia="仿宋" w:cs="仿宋"/>
          <w:color w:val="auto"/>
          <w:sz w:val="24"/>
          <w:szCs w:val="24"/>
          <w:highlight w:val="none"/>
          <w:u w:val="singl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委托代理人联系电话：（手机）</w:t>
      </w:r>
      <w:r>
        <w:rPr>
          <w:rFonts w:hint="eastAsia" w:ascii="仿宋" w:hAnsi="仿宋" w:eastAsia="仿宋" w:cs="仿宋"/>
          <w:color w:val="auto"/>
          <w:sz w:val="24"/>
          <w:szCs w:val="24"/>
          <w:highlight w:val="none"/>
          <w:u w:val="singl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法定代表人签字或盖章：</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供应商名称（盖CA电子公章）：</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日期：</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643"/>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附：委托代理人居民身份证复印件</w:t>
      </w:r>
      <w:r/>
    </w:p>
    <w:p>
      <w:pPr>
        <w:pStyle w:val="811"/>
        <w:ind w:firstLine="562"/>
        <w:spacing w:before="260" w:after="260"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u w:val="single"/>
        </w:rPr>
        <w:t xml:space="preserve">注：“法定代表人”授权其他人（必须为供应商正式员工，证明材料：近半年内至少一个月社会保险缴纳材料附后）投标的，须填写法定代表人身份证明书和本委托书</w:t>
      </w:r>
      <w:r>
        <w:rPr>
          <w:rFonts w:hint="eastAsia" w:ascii="仿宋" w:hAnsi="仿宋" w:eastAsia="仿宋" w:cs="仿宋"/>
          <w:b/>
          <w:color w:val="auto"/>
          <w:sz w:val="24"/>
          <w:szCs w:val="24"/>
          <w:highlight w:val="none"/>
        </w:rPr>
        <w:t xml:space="preserve">。</w:t>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pStyle w:val="1129"/>
        <w:numPr>
          <w:ilvl w:val="0"/>
          <w:numId w:val="0"/>
        </w:numPr>
        <w:jc w:val="left"/>
        <w:rPr>
          <w:rFonts w:hint="eastAsia" w:ascii="宋体" w:hAnsi="宋体" w:eastAsia="宋体" w:cs="宋体"/>
          <w:b/>
          <w:color w:val="auto"/>
          <w:sz w:val="24"/>
          <w:szCs w:val="24"/>
          <w:highlight w:val="none"/>
          <w:lang w:val="en-US" w:eastAsia="zh-CN" w:bidi="ar-SA"/>
        </w:rPr>
        <w:outlineLvl w:val="1"/>
      </w:pPr>
      <w:r>
        <w:rPr>
          <w:rFonts w:hint="eastAsia" w:ascii="宋体" w:hAnsi="宋体" w:eastAsia="宋体" w:cs="宋体"/>
          <w:b/>
          <w:color w:val="auto"/>
          <w:sz w:val="24"/>
          <w:szCs w:val="24"/>
          <w:highlight w:val="none"/>
          <w:lang w:val="en-US" w:eastAsia="zh-CN" w:bidi="ar-SA"/>
        </w:rPr>
        <w:t xml:space="preserve">1.10承诺函</w:t>
      </w:r>
      <w:r/>
    </w:p>
    <w:p>
      <w:pPr>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r>
      <w:r/>
    </w:p>
    <w:p>
      <w:pPr>
        <w:pStyle w:val="1130"/>
        <w:spacing w:line="360" w:lineRule="auto"/>
        <w:rPr>
          <w:rFonts w:hint="eastAsia" w:ascii="仿宋" w:hAnsi="仿宋" w:eastAsia="仿宋" w:cs="仿宋"/>
          <w:b w:val="0"/>
          <w:bCs w:val="0"/>
          <w:color w:val="auto"/>
          <w:sz w:val="24"/>
          <w:szCs w:val="24"/>
          <w:highlight w:val="none"/>
        </w:rPr>
        <w:outlineLvl w:val="1"/>
      </w:pPr>
      <w:r>
        <w:rPr>
          <w:rFonts w:hint="eastAsia" w:ascii="仿宋" w:hAnsi="仿宋" w:eastAsia="仿宋" w:cs="仿宋"/>
          <w:b w:val="0"/>
          <w:bCs w:val="0"/>
          <w:color w:val="auto"/>
          <w:sz w:val="24"/>
          <w:szCs w:val="24"/>
          <w:highlight w:val="none"/>
          <w:u w:val="single"/>
        </w:rPr>
        <w:t xml:space="preserve">（采购</w:t>
      </w:r>
      <w:r>
        <w:rPr>
          <w:rFonts w:hint="eastAsia" w:ascii="仿宋" w:hAnsi="仿宋" w:eastAsia="仿宋" w:cs="仿宋"/>
          <w:b w:val="0"/>
          <w:bCs w:val="0"/>
          <w:color w:val="auto"/>
          <w:sz w:val="24"/>
          <w:szCs w:val="24"/>
          <w:highlight w:val="none"/>
          <w:u w:val="single"/>
          <w:lang w:val="en-US" w:eastAsia="zh-CN"/>
        </w:rPr>
        <w:t xml:space="preserve">人</w:t>
      </w:r>
      <w:r>
        <w:rPr>
          <w:rFonts w:hint="eastAsia" w:ascii="仿宋" w:hAnsi="仿宋" w:eastAsia="仿宋" w:cs="仿宋"/>
          <w:b w:val="0"/>
          <w:bCs w:val="0"/>
          <w:color w:val="auto"/>
          <w:sz w:val="24"/>
          <w:szCs w:val="24"/>
          <w:highlight w:val="none"/>
          <w:u w:val="single"/>
        </w:rPr>
        <w:t xml:space="preserve">名称）</w:t>
      </w:r>
      <w:r>
        <w:rPr>
          <w:rFonts w:hint="eastAsia" w:ascii="仿宋" w:hAnsi="仿宋" w:eastAsia="仿宋" w:cs="仿宋"/>
          <w:b w:val="0"/>
          <w:bCs w:val="0"/>
          <w:color w:val="auto"/>
          <w:sz w:val="24"/>
          <w:szCs w:val="24"/>
          <w:highlight w:val="none"/>
          <w:u w:val="none"/>
        </w:rPr>
        <w:t xml:space="preserve">：</w:t>
      </w:r>
      <w:r/>
    </w:p>
    <w:p>
      <w:pPr>
        <w:pStyle w:val="1130"/>
        <w:ind w:firstLine="480"/>
        <w:spacing w:line="360" w:lineRule="auto"/>
        <w:rPr>
          <w:rFonts w:hint="eastAsia" w:ascii="仿宋" w:hAnsi="仿宋" w:eastAsia="仿宋" w:cs="仿宋"/>
          <w:b w:val="0"/>
          <w:bCs w:val="0"/>
          <w:color w:val="auto"/>
          <w:sz w:val="24"/>
          <w:szCs w:val="24"/>
          <w:highlight w:val="none"/>
        </w:rPr>
        <w:outlineLvl w:val="1"/>
      </w:pPr>
      <w:r>
        <w:rPr>
          <w:rFonts w:hint="eastAsia" w:ascii="仿宋" w:hAnsi="仿宋" w:eastAsia="仿宋" w:cs="仿宋"/>
          <w:b w:val="0"/>
          <w:bCs w:val="0"/>
          <w:color w:val="auto"/>
          <w:sz w:val="24"/>
          <w:szCs w:val="24"/>
          <w:highlight w:val="none"/>
        </w:rPr>
        <w:t xml:space="preserve">根据已收到的项目编号为</w:t>
      </w:r>
      <w:r>
        <w:rPr>
          <w:rFonts w:hint="eastAsia" w:ascii="仿宋" w:hAnsi="仿宋" w:eastAsia="仿宋" w:cs="仿宋"/>
          <w:b w:val="0"/>
          <w:bCs w:val="0"/>
          <w:color w:val="auto"/>
          <w:sz w:val="24"/>
          <w:szCs w:val="24"/>
          <w:highlight w:val="none"/>
          <w:u w:val="single"/>
        </w:rPr>
        <w:t xml:space="preserve">（项目编号）</w:t>
      </w:r>
      <w:r>
        <w:rPr>
          <w:rFonts w:hint="eastAsia" w:ascii="仿宋" w:hAnsi="仿宋" w:eastAsia="仿宋" w:cs="仿宋"/>
          <w:b w:val="0"/>
          <w:bCs w:val="0"/>
          <w:color w:val="auto"/>
          <w:sz w:val="24"/>
          <w:szCs w:val="24"/>
          <w:highlight w:val="none"/>
          <w:u w:val="none"/>
        </w:rPr>
        <w:t xml:space="preserve">的</w:t>
      </w:r>
      <w:r>
        <w:rPr>
          <w:rFonts w:hint="eastAsia" w:ascii="仿宋" w:hAnsi="仿宋" w:eastAsia="仿宋" w:cs="仿宋"/>
          <w:b w:val="0"/>
          <w:bCs w:val="0"/>
          <w:color w:val="auto"/>
          <w:sz w:val="24"/>
          <w:szCs w:val="24"/>
          <w:highlight w:val="none"/>
          <w:u w:val="single"/>
        </w:rPr>
        <w:t xml:space="preserve">（项目名称）</w:t>
      </w:r>
      <w:r>
        <w:rPr>
          <w:rFonts w:hint="eastAsia" w:ascii="仿宋" w:hAnsi="仿宋" w:eastAsia="仿宋" w:cs="仿宋"/>
          <w:b w:val="0"/>
          <w:bCs w:val="0"/>
          <w:color w:val="auto"/>
          <w:sz w:val="24"/>
          <w:szCs w:val="24"/>
          <w:highlight w:val="none"/>
        </w:rPr>
        <w:t xml:space="preserve">的采购文件，我方在参加本项目招投标活动中，特作出如下承诺：</w:t>
      </w:r>
      <w:r/>
    </w:p>
    <w:p>
      <w:pPr>
        <w:pStyle w:val="1130"/>
        <w:ind w:firstLine="480"/>
        <w:spacing w:line="360" w:lineRule="auto"/>
        <w:rPr>
          <w:rFonts w:hint="eastAsia" w:ascii="仿宋" w:hAnsi="仿宋" w:eastAsia="仿宋" w:cs="仿宋"/>
          <w:b w:val="0"/>
          <w:bCs w:val="0"/>
          <w:color w:val="auto"/>
          <w:sz w:val="24"/>
          <w:szCs w:val="24"/>
          <w:highlight w:val="none"/>
        </w:rPr>
        <w:outlineLvl w:val="1"/>
      </w:pP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本单位与其他参与本项目采购活动的供应商之间，不存在单位负责人为同一人的情况，也不存在直接控股、管理关系。</w:t>
      </w:r>
      <w:r/>
    </w:p>
    <w:p>
      <w:pPr>
        <w:pStyle w:val="1130"/>
        <w:ind w:firstLine="480"/>
        <w:spacing w:line="360" w:lineRule="auto"/>
        <w:rPr>
          <w:rFonts w:hint="eastAsia" w:ascii="仿宋" w:hAnsi="仿宋" w:eastAsia="仿宋" w:cs="仿宋"/>
          <w:b w:val="0"/>
          <w:bCs w:val="0"/>
          <w:color w:val="auto"/>
          <w:sz w:val="24"/>
          <w:szCs w:val="24"/>
          <w:highlight w:val="none"/>
        </w:rPr>
        <w:outlineLvl w:val="1"/>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p>
    <w:p>
      <w:pPr>
        <w:pStyle w:val="1130"/>
        <w:spacing w:line="360" w:lineRule="auto"/>
        <w:rPr>
          <w:rFonts w:hint="eastAsia" w:ascii="仿宋" w:hAnsi="仿宋" w:eastAsia="仿宋" w:cs="仿宋"/>
          <w:b w:val="0"/>
          <w:bCs w:val="0"/>
          <w:color w:val="auto"/>
          <w:sz w:val="24"/>
          <w:szCs w:val="24"/>
          <w:highlight w:val="none"/>
        </w:rPr>
        <w:outlineLvl w:val="1"/>
      </w:pPr>
      <w:r>
        <w:rPr>
          <w:rFonts w:hint="eastAsia" w:ascii="仿宋" w:hAnsi="仿宋" w:eastAsia="仿宋" w:cs="仿宋"/>
          <w:b w:val="0"/>
          <w:bCs w:val="0"/>
          <w:color w:val="auto"/>
          <w:sz w:val="24"/>
          <w:szCs w:val="24"/>
          <w:highlight w:val="none"/>
        </w:rPr>
        <w:t xml:space="preserve"> </w:t>
      </w:r>
      <w:r/>
    </w:p>
    <w:p>
      <w:pPr>
        <w:pStyle w:val="1130"/>
        <w:ind w:firstLine="480"/>
        <w:spacing w:line="360" w:lineRule="auto"/>
        <w:rPr>
          <w:rFonts w:hint="eastAsia" w:ascii="仿宋" w:hAnsi="仿宋" w:eastAsia="仿宋" w:cs="仿宋"/>
          <w:b w:val="0"/>
          <w:bCs w:val="0"/>
          <w:color w:val="auto"/>
          <w:sz w:val="24"/>
          <w:szCs w:val="24"/>
          <w:highlight w:val="none"/>
        </w:rPr>
        <w:outlineLvl w:val="1"/>
      </w:pPr>
      <w:r>
        <w:rPr>
          <w:rFonts w:hint="eastAsia" w:ascii="仿宋" w:hAnsi="仿宋" w:eastAsia="仿宋" w:cs="仿宋"/>
          <w:b w:val="0"/>
          <w:bCs w:val="0"/>
          <w:color w:val="auto"/>
          <w:sz w:val="24"/>
          <w:szCs w:val="24"/>
          <w:highlight w:val="none"/>
        </w:rPr>
        <w:t xml:space="preserve">本单位承诺以上内容真实有效，若经查实存在虚假陈述，愿意承担由此产生的一切法律责任和后果，包括但不限于取消参与资格、中标（成交）无效等。</w:t>
      </w:r>
      <w:r/>
    </w:p>
    <w:p>
      <w:pPr>
        <w:pStyle w:val="1130"/>
        <w:spacing w:line="360" w:lineRule="auto"/>
        <w:rPr>
          <w:rFonts w:hint="eastAsia" w:ascii="仿宋" w:hAnsi="仿宋" w:eastAsia="仿宋" w:cs="仿宋"/>
          <w:b w:val="0"/>
          <w:bCs/>
          <w:color w:val="auto"/>
          <w:sz w:val="24"/>
          <w:szCs w:val="24"/>
          <w:highlight w:val="none"/>
        </w:rPr>
        <w:outlineLvl w:val="1"/>
      </w:pPr>
      <w:r>
        <w:rPr>
          <w:rFonts w:hint="eastAsia" w:ascii="仿宋" w:hAnsi="仿宋" w:eastAsia="仿宋" w:cs="仿宋"/>
          <w:b w:val="0"/>
          <w:bCs/>
          <w:color w:val="auto"/>
          <w:sz w:val="24"/>
          <w:szCs w:val="24"/>
          <w:highlight w:val="none"/>
        </w:rPr>
        <w:t xml:space="preserve"> </w:t>
      </w:r>
      <w:r/>
    </w:p>
    <w:p>
      <w:pPr>
        <w:pStyle w:val="1131"/>
        <w:ind w:firstLine="480"/>
        <w:jc w:val="left"/>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pStyle w:val="1131"/>
        <w:ind w:firstLine="480"/>
        <w:jc w:val="right"/>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rPr>
        <w:t xml:space="preserve">名称： </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rPr>
        <w:t xml:space="preserve">（盖CA电子公章）</w:t>
      </w:r>
      <w:r/>
    </w:p>
    <w:p>
      <w:pPr>
        <w:pStyle w:val="1131"/>
        <w:ind w:firstLine="480"/>
        <w:jc w:val="right"/>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日期：    年    月   日</w:t>
      </w:r>
      <w:r/>
    </w:p>
    <w:p>
      <w:pP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sz w:val="24"/>
          <w:szCs w:val="24"/>
          <w:highlight w:val="none"/>
        </w:rPr>
      </w:pPr>
      <w:r>
        <w:rPr>
          <w:color w:val="auto"/>
          <w:sz w:val="24"/>
          <w:szCs w:val="24"/>
          <w:highlight w:val="none"/>
        </w:rPr>
      </w:r>
      <w:r/>
    </w:p>
    <w:p>
      <w:pPr>
        <w:pStyle w:val="1132"/>
        <w:keepLines w:val="0"/>
        <w:keepNext w:val="0"/>
        <w:pageBreakBefore w:val="0"/>
        <w:spacing w:line="52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1.11</w:t>
      </w:r>
      <w:r>
        <w:rPr>
          <w:rFonts w:hint="eastAsia" w:hAnsi="宋体" w:cs="宋体"/>
          <w:b/>
          <w:color w:val="auto"/>
          <w:sz w:val="24"/>
          <w:szCs w:val="24"/>
          <w:highlight w:val="none"/>
          <w:lang w:val="en-US" w:eastAsia="zh-CN" w:bidi="ar-SA"/>
        </w:rPr>
        <w:t xml:space="preserve">响应</w:t>
      </w:r>
      <w:r>
        <w:rPr>
          <w:rFonts w:hint="eastAsia" w:ascii="宋体" w:hAnsi="宋体" w:eastAsia="宋体" w:cs="宋体"/>
          <w:b/>
          <w:color w:val="auto"/>
          <w:sz w:val="24"/>
          <w:szCs w:val="24"/>
          <w:highlight w:val="none"/>
          <w:lang w:val="en-US" w:eastAsia="zh-CN" w:bidi="ar-SA"/>
        </w:rPr>
        <w:t xml:space="preserve">文件签署、盖章齐全完整</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34"/>
        <w:jc w:val="center"/>
        <w:spacing w:line="600" w:lineRule="exact"/>
        <w:rPr>
          <w:rFonts w:hint="eastAsia" w:ascii="宋体" w:hAnsi="宋体" w:eastAsia="宋体" w:cs="宋体"/>
          <w:b/>
          <w:color w:val="auto"/>
          <w:sz w:val="24"/>
          <w:szCs w:val="24"/>
          <w:highlight w:val="none"/>
          <w:lang w:val="en-US" w:eastAsia="zh-CN" w:bidi="ar-SA"/>
        </w:rPr>
      </w:pPr>
      <w:r>
        <w:rPr>
          <w:rFonts w:hint="eastAsia" w:hAnsi="宋体" w:cs="宋体"/>
          <w:b/>
          <w:color w:val="auto"/>
          <w:sz w:val="24"/>
          <w:szCs w:val="24"/>
          <w:highlight w:val="none"/>
          <w:lang w:val="en-US" w:eastAsia="zh-CN" w:bidi="ar-SA"/>
        </w:rPr>
        <w:t xml:space="preserve">响应</w:t>
      </w:r>
      <w:r>
        <w:rPr>
          <w:rFonts w:hint="eastAsia" w:ascii="宋体" w:hAnsi="宋体" w:eastAsia="宋体" w:cs="宋体"/>
          <w:b/>
          <w:color w:val="auto"/>
          <w:sz w:val="24"/>
          <w:szCs w:val="24"/>
          <w:highlight w:val="none"/>
          <w:lang w:val="en-US" w:eastAsia="zh-CN" w:bidi="ar-SA"/>
        </w:rPr>
        <w:t xml:space="preserve">文件签署、盖章的声明</w:t>
      </w:r>
      <w:r/>
    </w:p>
    <w:p>
      <w:pPr>
        <w:pStyle w:val="1134"/>
        <w:spacing w:line="600" w:lineRule="exac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pStyle w:val="1134"/>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w:t>
      </w:r>
      <w:r>
        <w:rPr>
          <w:rFonts w:hint="eastAsia" w:ascii="仿宋" w:hAnsi="仿宋" w:eastAsia="仿宋" w:cs="仿宋"/>
          <w:b w:val="0"/>
          <w:bCs/>
          <w:color w:val="auto"/>
          <w:sz w:val="24"/>
          <w:szCs w:val="24"/>
          <w:highlight w:val="none"/>
          <w:u w:val="single"/>
          <w:lang w:val="en-US" w:eastAsia="zh-CN"/>
        </w:rPr>
        <w:t xml:space="preserve">人</w:t>
      </w:r>
      <w:r>
        <w:rPr>
          <w:rFonts w:hint="eastAsia" w:ascii="仿宋" w:hAnsi="仿宋" w:eastAsia="仿宋" w:cs="仿宋"/>
          <w:b w:val="0"/>
          <w:bCs/>
          <w:color w:val="auto"/>
          <w:sz w:val="24"/>
          <w:szCs w:val="24"/>
          <w:highlight w:val="none"/>
          <w:u w:val="single"/>
        </w:rPr>
        <w:t xml:space="preserve">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p>
    <w:p>
      <w:pPr>
        <w:pStyle w:val="1134"/>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我司投标</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签署、盖章符合</w:t>
      </w:r>
      <w:r>
        <w:rPr>
          <w:rFonts w:hint="eastAsia" w:ascii="仿宋" w:hAnsi="仿宋" w:eastAsia="仿宋" w:cs="仿宋"/>
          <w:bCs/>
          <w:color w:val="auto"/>
          <w:sz w:val="24"/>
          <w:szCs w:val="24"/>
          <w:highlight w:val="none"/>
          <w:lang w:val="en-US" w:eastAsia="zh-CN"/>
        </w:rPr>
        <w:t xml:space="preserve">采购文</w:t>
      </w:r>
      <w:r>
        <w:rPr>
          <w:rFonts w:hint="eastAsia" w:ascii="仿宋" w:hAnsi="仿宋" w:eastAsia="仿宋" w:cs="仿宋"/>
          <w:bCs/>
          <w:color w:val="auto"/>
          <w:sz w:val="24"/>
          <w:szCs w:val="24"/>
          <w:highlight w:val="none"/>
          <w:lang w:eastAsia="zh-CN"/>
        </w:rPr>
        <w:t xml:space="preserve">件</w:t>
      </w:r>
      <w:r>
        <w:rPr>
          <w:rFonts w:hint="eastAsia" w:ascii="仿宋" w:hAnsi="仿宋" w:eastAsia="仿宋" w:cs="仿宋"/>
          <w:bCs/>
          <w:color w:val="auto"/>
          <w:sz w:val="24"/>
          <w:szCs w:val="24"/>
          <w:highlight w:val="none"/>
        </w:rPr>
        <w:t xml:space="preserve">规定</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具体报价内容详见响应文件。</w:t>
      </w:r>
      <w:r/>
    </w:p>
    <w:p>
      <w:pPr>
        <w:pStyle w:val="1134"/>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34"/>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（我司知晓下列处理原则：已提供本声明但投标文件中</w:t>
      </w:r>
      <w:r>
        <w:rPr>
          <w:rFonts w:hint="eastAsia" w:ascii="仿宋" w:hAnsi="仿宋" w:eastAsia="仿宋" w:cs="仿宋"/>
          <w:bCs/>
          <w:color w:val="auto"/>
          <w:sz w:val="24"/>
          <w:szCs w:val="24"/>
          <w:highlight w:val="none"/>
        </w:rPr>
        <w:t xml:space="preserve">签署、盖章</w:t>
      </w:r>
      <w:r>
        <w:rPr>
          <w:rFonts w:hint="eastAsia" w:ascii="仿宋" w:hAnsi="仿宋" w:eastAsia="仿宋" w:cs="仿宋"/>
          <w:bCs/>
          <w:color w:val="auto"/>
          <w:sz w:val="24"/>
          <w:szCs w:val="24"/>
          <w:highlight w:val="none"/>
          <w:lang w:val="en-US" w:eastAsia="zh-CN"/>
        </w:rPr>
        <w:t xml:space="preserve">不符合采购文件规定的，本声明无效，并可能做不符性处理。）</w:t>
      </w:r>
      <w:r/>
    </w:p>
    <w:p>
      <w:pPr>
        <w:pStyle w:val="1134"/>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p>
      <w:pPr>
        <w:pStyle w:val="1131"/>
        <w:ind w:firstLine="480"/>
        <w:jc w:val="right"/>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rPr>
        <w:t xml:space="preserve">名称： </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rPr>
        <w:t xml:space="preserve">（盖CA电子公章）</w:t>
      </w:r>
      <w:r/>
    </w:p>
    <w:p>
      <w:pPr>
        <w:pStyle w:val="1131"/>
        <w:ind w:firstLine="480"/>
        <w:jc w:val="right"/>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日期：    年    月   日</w:t>
      </w:r>
      <w:r/>
    </w:p>
    <w:p>
      <w:pP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rPr>
          <w:color w:val="auto"/>
          <w:highlight w:val="none"/>
        </w:rPr>
      </w:pPr>
      <w:r>
        <w:rPr>
          <w:color w:val="auto"/>
          <w:highlight w:val="none"/>
        </w:rPr>
      </w:r>
      <w:r/>
    </w:p>
    <w:p>
      <w:pPr>
        <w:pStyle w:val="113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2"/>
        <w:keepLines w:val="0"/>
        <w:keepNext w:val="0"/>
        <w:pageBreakBefore w:val="0"/>
        <w:spacing w:line="520" w:lineRule="exact"/>
        <w:widowControl w:val="off"/>
        <w:rPr>
          <w:rFonts w:hint="eastAsia" w:ascii="宋体" w:hAnsi="宋体" w:eastAsia="宋体" w:cs="宋体"/>
          <w:b/>
          <w:color w:val="auto"/>
          <w:sz w:val="21"/>
          <w:szCs w:val="22"/>
          <w:highlight w:val="none"/>
          <w:lang w:val="en-US" w:eastAsia="zh-CN" w:bidi="ar-SA"/>
        </w:rPr>
      </w:pPr>
      <w:r>
        <w:rPr>
          <w:rFonts w:hint="eastAsia" w:ascii="宋体" w:hAnsi="宋体" w:eastAsia="宋体" w:cs="宋体"/>
          <w:b/>
          <w:color w:val="auto"/>
          <w:sz w:val="21"/>
          <w:szCs w:val="22"/>
          <w:highlight w:val="none"/>
          <w:lang w:val="en-US" w:eastAsia="zh-CN" w:bidi="ar-SA"/>
        </w:rPr>
        <w:t xml:space="preserve">1.12对实质性条款的响应性</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34"/>
        <w:jc w:val="center"/>
        <w:spacing w:line="600" w:lineRule="exac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对实质性条款的响应的声明</w:t>
      </w:r>
      <w:r/>
    </w:p>
    <w:p>
      <w:pPr>
        <w:pStyle w:val="1134"/>
        <w:jc w:val="center"/>
        <w:spacing w:line="600" w:lineRule="exac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pStyle w:val="1134"/>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采购单位名称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p>
    <w:p>
      <w:pPr>
        <w:pStyle w:val="1134"/>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我司响应</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符合</w:t>
      </w:r>
      <w:r>
        <w:rPr>
          <w:rFonts w:hint="eastAsia" w:ascii="仿宋" w:hAnsi="仿宋" w:eastAsia="仿宋" w:cs="仿宋"/>
          <w:bCs/>
          <w:color w:val="auto"/>
          <w:sz w:val="24"/>
          <w:szCs w:val="24"/>
          <w:highlight w:val="none"/>
          <w:lang w:val="en-US" w:eastAsia="zh-CN"/>
        </w:rPr>
        <w:t xml:space="preserve">采购</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要求，对实质性条款</w:t>
      </w:r>
      <w:r>
        <w:rPr>
          <w:rFonts w:hint="eastAsia" w:ascii="仿宋" w:hAnsi="仿宋" w:eastAsia="仿宋" w:cs="仿宋"/>
          <w:bCs/>
          <w:color w:val="auto"/>
          <w:sz w:val="24"/>
          <w:szCs w:val="24"/>
          <w:highlight w:val="none"/>
          <w:lang w:val="en-US" w:eastAsia="zh-CN"/>
        </w:rPr>
        <w:t xml:space="preserve">完全响应</w:t>
      </w:r>
      <w:r>
        <w:rPr>
          <w:rFonts w:hint="eastAsia" w:ascii="仿宋" w:hAnsi="仿宋" w:eastAsia="仿宋" w:cs="仿宋"/>
          <w:bCs/>
          <w:color w:val="auto"/>
          <w:sz w:val="24"/>
          <w:szCs w:val="24"/>
          <w:highlight w:val="none"/>
        </w:rPr>
        <w:t xml:space="preserve">并且不存在重大偏离，</w:t>
      </w:r>
      <w:r>
        <w:rPr>
          <w:rFonts w:hint="eastAsia" w:ascii="仿宋" w:hAnsi="仿宋" w:eastAsia="仿宋" w:cs="仿宋"/>
          <w:bCs/>
          <w:color w:val="auto"/>
          <w:sz w:val="24"/>
          <w:szCs w:val="24"/>
          <w:highlight w:val="none"/>
          <w:lang w:val="en-US" w:eastAsia="zh-CN"/>
        </w:rPr>
        <w:t xml:space="preserve">具体内容详见响应文件。</w:t>
      </w:r>
      <w:r/>
    </w:p>
    <w:p>
      <w:pPr>
        <w:pStyle w:val="1134"/>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34"/>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（我司知晓下列处理原则：已提供本声明但投标文件不</w:t>
      </w:r>
      <w:r>
        <w:rPr>
          <w:rFonts w:hint="eastAsia" w:ascii="仿宋" w:hAnsi="仿宋" w:eastAsia="仿宋" w:cs="仿宋"/>
          <w:bCs/>
          <w:color w:val="auto"/>
          <w:sz w:val="24"/>
          <w:szCs w:val="24"/>
          <w:highlight w:val="none"/>
        </w:rPr>
        <w:t xml:space="preserve">符合</w:t>
      </w:r>
      <w:r>
        <w:rPr>
          <w:rFonts w:hint="eastAsia" w:ascii="仿宋" w:hAnsi="仿宋" w:eastAsia="仿宋" w:cs="仿宋"/>
          <w:bCs/>
          <w:color w:val="auto"/>
          <w:sz w:val="24"/>
          <w:szCs w:val="24"/>
          <w:highlight w:val="none"/>
          <w:lang w:val="en-US" w:eastAsia="zh-CN"/>
        </w:rPr>
        <w:t xml:space="preserve">采购</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要求</w:t>
      </w:r>
      <w:r>
        <w:rPr>
          <w:rFonts w:hint="eastAsia" w:ascii="仿宋" w:hAnsi="仿宋" w:eastAsia="仿宋" w:cs="仿宋"/>
          <w:bCs/>
          <w:color w:val="auto"/>
          <w:sz w:val="24"/>
          <w:szCs w:val="24"/>
          <w:highlight w:val="none"/>
          <w:lang w:val="en-US" w:eastAsia="zh-CN"/>
        </w:rPr>
        <w:t xml:space="preserve">或</w:t>
      </w:r>
      <w:r>
        <w:rPr>
          <w:rFonts w:hint="eastAsia" w:ascii="仿宋" w:hAnsi="仿宋" w:eastAsia="仿宋" w:cs="仿宋"/>
          <w:bCs/>
          <w:color w:val="auto"/>
          <w:sz w:val="24"/>
          <w:szCs w:val="24"/>
          <w:highlight w:val="none"/>
        </w:rPr>
        <w:t xml:space="preserve">存在重大偏离</w:t>
      </w:r>
      <w:r>
        <w:rPr>
          <w:rFonts w:hint="eastAsia" w:ascii="仿宋" w:hAnsi="仿宋" w:eastAsia="仿宋" w:cs="仿宋"/>
          <w:bCs/>
          <w:color w:val="auto"/>
          <w:sz w:val="24"/>
          <w:szCs w:val="24"/>
          <w:highlight w:val="none"/>
          <w:lang w:val="en-US" w:eastAsia="zh-CN"/>
        </w:rPr>
        <w:t xml:space="preserve">的，本声明无效，并可能做不符性处理。）</w:t>
      </w:r>
      <w:r/>
    </w:p>
    <w:p>
      <w:pPr>
        <w:pStyle w:val="1134"/>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p>
      <w:pPr>
        <w:pStyle w:val="1131"/>
        <w:ind w:firstLine="480"/>
        <w:jc w:val="right"/>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rPr>
        <w:t xml:space="preserve">名称： </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rPr>
        <w:t xml:space="preserve">（盖CA电子公章）</w:t>
      </w:r>
      <w:r/>
    </w:p>
    <w:p>
      <w:pPr>
        <w:pStyle w:val="1131"/>
        <w:ind w:firstLine="480"/>
        <w:jc w:val="right"/>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日期：    年    月   日</w:t>
      </w:r>
      <w:r/>
    </w:p>
    <w:p>
      <w:pPr>
        <w:pStyle w:val="113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2"/>
        <w:jc w:val="right"/>
        <w:keepLines w:val="0"/>
        <w:keepNext w:val="0"/>
        <w:pageBreakBefore w:val="0"/>
        <w:spacing w:line="520" w:lineRule="exact"/>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jc w:val="right"/>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rPr>
          <w:color w:val="auto"/>
          <w:highlight w:val="none"/>
        </w:rPr>
      </w:pPr>
      <w:r>
        <w:rPr>
          <w:color w:val="auto"/>
          <w:highlight w:val="none"/>
        </w:rPr>
      </w:r>
      <w:r/>
    </w:p>
    <w:p>
      <w:pPr>
        <w:numPr>
          <w:ilvl w:val="0"/>
          <w:numId w:val="9"/>
        </w:numPr>
        <w:jc w:val="center"/>
        <w:spacing w:line="360" w:lineRule="auto"/>
        <w:shd w:val="clear" w:color="auto" w:fill="auto"/>
        <w:rPr>
          <w:rFonts w:ascii="宋体" w:hAnsi="宋体" w:cs="宋体"/>
          <w:b/>
          <w:color w:val="auto"/>
          <w:sz w:val="32"/>
          <w:szCs w:val="32"/>
          <w:highlight w:val="none"/>
        </w:rPr>
        <w:outlineLvl w:val="0"/>
      </w:pPr>
      <w:r/>
      <w:bookmarkStart w:id="54" w:name="_Toc5154"/>
      <w:r>
        <w:rPr>
          <w:rFonts w:hint="eastAsia" w:ascii="宋体" w:hAnsi="宋体" w:cs="宋体"/>
          <w:b/>
          <w:color w:val="auto"/>
          <w:sz w:val="32"/>
          <w:szCs w:val="32"/>
          <w:highlight w:val="none"/>
        </w:rPr>
        <w:t xml:space="preserve">符合性审查响应对照表</w:t>
      </w:r>
      <w:bookmarkEnd w:id="54"/>
      <w:r/>
      <w:r/>
    </w:p>
    <w:tbl>
      <w:tblPr>
        <w:tblStyle w:val="776"/>
        <w:tblW w:w="499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6"/>
        <w:gridCol w:w="4644"/>
        <w:gridCol w:w="1943"/>
        <w:gridCol w:w="1306"/>
      </w:tblGrid>
      <w:tr>
        <w:trPr>
          <w:trHeight w:val="882"/>
        </w:trPr>
        <w:tc>
          <w:tcPr>
            <w:tcW w:w="626"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4644"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1943"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1306"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26"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1</w:t>
            </w:r>
            <w:r/>
          </w:p>
        </w:tc>
        <w:tc>
          <w:tcPr>
            <w:tcW w:w="4644" w:type="dxa"/>
            <w:vAlign w:val="center"/>
            <w:textDirection w:val="lrTb"/>
            <w:noWrap w:val="false"/>
          </w:tcPr>
          <w:p>
            <w:pPr>
              <w:spacing w:line="360" w:lineRule="auto"/>
              <w:shd w:val="clear" w:color="auto" w:fill="auto"/>
              <w:rPr>
                <w:rFonts w:hint="default" w:ascii="宋体" w:hAnsi="宋体" w:eastAsia="宋体" w:cs="宋体"/>
                <w:iCs/>
                <w:color w:val="auto"/>
                <w:szCs w:val="21"/>
                <w:highlight w:val="none"/>
                <w:lang w:val="en-US" w:eastAsia="zh-CN"/>
              </w:rPr>
            </w:pPr>
            <w:r>
              <w:rPr>
                <w:rFonts w:hint="default" w:ascii="宋体" w:hAnsi="宋体" w:eastAsia="宋体" w:cs="宋体"/>
                <w:iCs/>
                <w:color w:val="auto"/>
                <w:szCs w:val="21"/>
                <w:highlight w:val="none"/>
                <w:lang w:val="en-US" w:eastAsia="zh-CN"/>
              </w:rPr>
            </w:r>
            <w:r/>
          </w:p>
        </w:tc>
        <w:tc>
          <w:tcPr>
            <w:tcW w:w="1943" w:type="dxa"/>
            <w:vAlign w:val="center"/>
            <w:textDirection w:val="lrTb"/>
            <w:noWrap w:val="false"/>
          </w:tcPr>
          <w:p>
            <w:pPr>
              <w:spacing w:line="360" w:lineRule="auto"/>
              <w:shd w:val="clear" w:color="auto" w:fill="auto"/>
              <w:rPr>
                <w:rFonts w:ascii="宋体" w:hAnsi="宋体" w:cs="宋体"/>
                <w:b/>
                <w:color w:val="auto"/>
                <w:szCs w:val="21"/>
                <w:highlight w:val="none"/>
              </w:rPr>
            </w:pPr>
            <w:r>
              <w:rPr>
                <w:rFonts w:ascii="宋体" w:hAnsi="宋体" w:cs="宋体"/>
                <w:b/>
                <w:color w:val="auto"/>
                <w:szCs w:val="21"/>
                <w:highlight w:val="none"/>
              </w:rPr>
            </w:r>
            <w:r/>
          </w:p>
        </w:tc>
        <w:tc>
          <w:tcPr>
            <w:tcW w:w="1306" w:type="dxa"/>
            <w:vAlign w:val="center"/>
            <w:textDirection w:val="lrTb"/>
            <w:noWrap w:val="false"/>
          </w:tcPr>
          <w:p>
            <w:pPr>
              <w:spacing w:line="360" w:lineRule="auto"/>
              <w:shd w:val="clear" w:color="auto" w:fill="auto"/>
              <w:rPr>
                <w:rFonts w:ascii="宋体" w:hAnsi="宋体" w:cs="宋体"/>
                <w:b/>
                <w:color w:val="auto"/>
                <w:szCs w:val="21"/>
                <w:highlight w:val="none"/>
              </w:rPr>
            </w:pPr>
            <w:r>
              <w:rPr>
                <w:rFonts w:ascii="宋体" w:hAnsi="宋体" w:cs="宋体"/>
                <w:b/>
                <w:color w:val="auto"/>
                <w:szCs w:val="21"/>
                <w:highlight w:val="none"/>
              </w:rPr>
            </w:r>
            <w:r/>
          </w:p>
        </w:tc>
      </w:tr>
      <w:tr>
        <w:trPr>
          <w:trHeight w:val="585"/>
        </w:trPr>
        <w:tc>
          <w:tcPr>
            <w:tcW w:w="62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4644"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ascii="宋体" w:hAnsi="宋体" w:cs="宋体"/>
                <w:iCs/>
                <w:color w:val="auto"/>
                <w:szCs w:val="21"/>
                <w:highlight w:val="none"/>
              </w:rPr>
            </w:r>
            <w:r/>
          </w:p>
        </w:tc>
        <w:tc>
          <w:tcPr>
            <w:tcW w:w="1943"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306"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585"/>
        </w:trPr>
        <w:tc>
          <w:tcPr>
            <w:tcW w:w="62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4644"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ascii="宋体" w:hAnsi="宋体" w:cs="宋体"/>
                <w:iCs/>
                <w:color w:val="auto"/>
                <w:szCs w:val="21"/>
                <w:highlight w:val="none"/>
              </w:rPr>
            </w:r>
            <w:r/>
          </w:p>
        </w:tc>
        <w:tc>
          <w:tcPr>
            <w:tcW w:w="1943"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306"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417"/>
        </w:trPr>
        <w:tc>
          <w:tcPr>
            <w:tcW w:w="62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4644"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ascii="宋体" w:hAnsi="宋体" w:cs="宋体"/>
                <w:iCs/>
                <w:color w:val="auto"/>
                <w:szCs w:val="21"/>
                <w:highlight w:val="none"/>
              </w:rPr>
            </w:r>
            <w:r/>
          </w:p>
        </w:tc>
        <w:tc>
          <w:tcPr>
            <w:tcW w:w="1943"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306"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780"/>
        </w:trPr>
        <w:tc>
          <w:tcPr>
            <w:tcW w:w="62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4644"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hint="eastAsia" w:ascii="宋体" w:hAnsi="宋体" w:cs="宋体"/>
                <w:iCs/>
                <w:color w:val="auto"/>
                <w:szCs w:val="21"/>
                <w:highlight w:val="none"/>
              </w:rPr>
              <w:t xml:space="preserve">……</w:t>
            </w:r>
            <w:r/>
          </w:p>
        </w:tc>
        <w:tc>
          <w:tcPr>
            <w:tcW w:w="1943"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306"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bl>
    <w:p>
      <w:pPr>
        <w:contextualSpacing/>
        <w:jc w:val="center"/>
        <w:spacing w:line="360" w:lineRule="auto"/>
        <w:shd w:val="clear" w:color="auto" w:fill="auto"/>
        <w:rPr>
          <w:rFonts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rPr>
          <w:rFonts w:hint="eastAsia" w:hAnsi="宋体" w:cs="宋体"/>
          <w:b w:val="0"/>
          <w:color w:val="auto"/>
          <w:szCs w:val="24"/>
          <w:highlight w:val="none"/>
        </w:rPr>
      </w:pPr>
      <w:r/>
      <w:bookmarkStart w:id="55" w:name="_Toc109304977"/>
      <w:r/>
      <w:r/>
    </w:p>
    <w:p>
      <w:pPr>
        <w:contextualSpacing/>
        <w:ind w:firstLine="420"/>
        <w:jc w:val="center"/>
        <w:spacing w:line="360" w:lineRule="auto"/>
        <w:rPr>
          <w:rFonts w:hint="eastAsia" w:hAnsi="宋体" w:cs="宋体"/>
          <w:bCs/>
          <w:color w:val="auto"/>
          <w:highlight w:val="none"/>
        </w:rPr>
      </w:pPr>
      <w:r>
        <w:rPr>
          <w:rFonts w:hint="eastAsia" w:hAnsi="宋体" w:cs="宋体"/>
          <w:bCs/>
          <w:color w:val="auto"/>
          <w:highlight w:val="none"/>
        </w:rPr>
        <w:t xml:space="preserve">中小企业声明函（工程、服务）</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本公司（联合体）郑重声明，根据《政府采购促进中小企业发展管理办法》（财库﹝2020﹞46 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1.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w:t>
      </w:r>
      <w:r>
        <w:rPr>
          <w:rFonts w:hint="eastAsia" w:hAnsi="宋体" w:cs="宋体"/>
          <w:b w:val="0"/>
          <w:color w:val="auto"/>
          <w:highlight w:val="none"/>
          <w:u w:val="single"/>
          <w:lang w:val="en-US" w:eastAsia="zh-CN"/>
        </w:rPr>
        <w:t xml:space="preserve">采购</w:t>
      </w:r>
      <w:r>
        <w:rPr>
          <w:rFonts w:hint="eastAsia" w:hAnsi="宋体" w:cs="宋体"/>
          <w:b w:val="0"/>
          <w:color w:val="auto"/>
          <w:highlight w:val="none"/>
          <w:u w:val="single"/>
        </w:rPr>
        <w:t xml:space="preserve">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int="eastAsia" w:hAnsi="宋体" w:cs="宋体"/>
          <w:b w:val="0"/>
          <w:color w:val="auto"/>
          <w:highlight w:val="none"/>
          <w:u w:val="single"/>
        </w:rPr>
        <w:t xml:space="preserve">  </w:t>
      </w:r>
      <w:r>
        <w:rPr>
          <w:rFonts w:hint="eastAsia" w:hAnsi="宋体" w:cs="宋体"/>
          <w:b w:val="0"/>
          <w:color w:val="auto"/>
          <w:highlight w:val="none"/>
        </w:rPr>
        <w:t xml:space="preserve">人，营业收入为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2.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（采购文件中明确的所属行业）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int="eastAsia" w:hAnsi="宋体" w:cs="宋体"/>
          <w:b w:val="0"/>
          <w:color w:val="auto"/>
          <w:highlight w:val="none"/>
          <w:u w:val="single"/>
        </w:rPr>
        <w:t xml:space="preserve">  </w:t>
      </w:r>
      <w:r>
        <w:rPr>
          <w:rFonts w:hint="eastAsia" w:hAnsi="宋体" w:cs="宋体"/>
          <w:b w:val="0"/>
          <w:color w:val="auto"/>
          <w:highlight w:val="none"/>
        </w:rPr>
        <w:t xml:space="preserve">人，营业收入为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780"/>
        <w:ind w:firstLine="36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投标人名称（盖CA电子公章）：</w:t>
      </w:r>
      <w:r/>
    </w:p>
    <w:p>
      <w:pPr>
        <w:pStyle w:val="780"/>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 期：</w:t>
      </w:r>
      <w:r/>
    </w:p>
    <w:p>
      <w:pPr>
        <w:contextualSpacing/>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pStyle w:val="1056"/>
        <w:rPr>
          <w:rFonts w:hint="eastAsia"/>
          <w:color w:val="auto"/>
          <w:highlight w:val="none"/>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rPr>
          <w:rFonts w:hint="eastAsia" w:ascii="宋体" w:hAnsi="宋体"/>
          <w:color w:val="auto"/>
          <w:sz w:val="24"/>
          <w:szCs w:val="24"/>
          <w:highlight w:val="none"/>
        </w:rPr>
        <w:t xml:space="preserve"> </w:t>
      </w:r>
      <w:r/>
    </w:p>
    <w:p>
      <w:pPr>
        <w:pStyle w:val="1056"/>
        <w:rPr>
          <w:rFonts w:hint="eastAsia"/>
          <w:color w:val="auto"/>
          <w:highlight w:val="none"/>
        </w:rPr>
      </w:pPr>
      <w:r>
        <w:rPr>
          <w:rFonts w:hint="eastAsia"/>
          <w:color w:val="auto"/>
          <w:highlight w:val="none"/>
        </w:rPr>
      </w:r>
      <w:r/>
    </w:p>
    <w:p>
      <w:pPr>
        <w:pStyle w:val="1056"/>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br w:type="page" w:clear="all"/>
      </w:r>
      <w:r/>
    </w:p>
    <w:p>
      <w:pPr>
        <w:pStyle w:val="1056"/>
        <w:rPr>
          <w:rFonts w:hint="eastAsia"/>
          <w:color w:val="auto"/>
          <w:highlight w:val="none"/>
        </w:rPr>
      </w:pPr>
      <w:r>
        <w:rPr>
          <w:rFonts w:hint="eastAsia"/>
          <w:color w:val="auto"/>
          <w:highlight w:val="none"/>
        </w:rPr>
      </w:r>
      <w:r/>
    </w:p>
    <w:p>
      <w:pPr>
        <w:pStyle w:val="1055"/>
        <w:jc w:val="center"/>
        <w:spacing w:before="300" w:after="300" w:line="360" w:lineRule="auto"/>
        <w:shd w:val="clear" w:color="auto" w:fill="auto"/>
        <w:widowControl/>
        <w:rPr>
          <w:rFonts w:ascii="宋体" w:hAnsi="宋体" w:cs="宋体"/>
          <w:color w:val="auto"/>
          <w:sz w:val="21"/>
          <w:szCs w:val="21"/>
          <w:highlight w:val="none"/>
        </w:rPr>
      </w:pPr>
      <w:r>
        <w:rPr>
          <w:rFonts w:hint="eastAsia" w:ascii="宋体" w:hAnsi="宋体" w:cs="宋体"/>
          <w:bCs w:val="0"/>
          <w:color w:val="auto"/>
          <w:sz w:val="21"/>
          <w:szCs w:val="21"/>
          <w:highlight w:val="none"/>
        </w:rPr>
        <w:t xml:space="preserve">中小微企业划型标准</w:t>
      </w:r>
      <w:bookmarkEnd w:id="55"/>
      <w:r>
        <w:rPr>
          <w:rFonts w:hint="eastAsia" w:ascii="宋体" w:hAnsi="宋体" w:cs="宋体"/>
          <w:bCs w:val="0"/>
          <w:color w:val="auto"/>
          <w:sz w:val="21"/>
          <w:szCs w:val="21"/>
          <w:highlight w:val="none"/>
        </w:rPr>
        <w:t xml:space="preserve"> </w:t>
      </w:r>
      <w:r/>
    </w:p>
    <w:p>
      <w:pPr>
        <w:pStyle w:val="1083"/>
        <w:ind w:firstLine="420"/>
        <w:spacing w:before="300" w:after="452"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中小微企业划型标准如下：</w:t>
      </w:r>
      <w:r/>
    </w:p>
    <w:tbl>
      <w:tblPr>
        <w:tblStyle w:val="776"/>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381"/>
        <w:gridCol w:w="1662"/>
        <w:gridCol w:w="482"/>
        <w:gridCol w:w="1996"/>
        <w:gridCol w:w="1634"/>
        <w:gridCol w:w="1433"/>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3"/>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3"/>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3"/>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3"/>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83"/>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3"/>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3"/>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3"/>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3"/>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3"/>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3"/>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3"/>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3"/>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3"/>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3"/>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3"/>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3"/>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3"/>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3"/>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3"/>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3"/>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3"/>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3"/>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3"/>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83"/>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3"/>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3"/>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3"/>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83"/>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3"/>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83"/>
              <w:jc w:val="center"/>
              <w:spacing w:line="360" w:lineRule="auto"/>
              <w:shd w:val="clear" w:color="auto" w:fill="auto"/>
              <w:widowControl/>
              <w:rPr>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X＜10</w:t>
            </w:r>
            <w:r/>
          </w:p>
        </w:tc>
      </w:tr>
    </w:tbl>
    <w:p>
      <w:pPr>
        <w:pStyle w:val="1083"/>
        <w:ind w:firstLine="420"/>
        <w:spacing w:before="300" w:after="452" w:line="360" w:lineRule="auto"/>
        <w:shd w:val="clear" w:color="auto" w:fill="auto"/>
        <w:widowControl/>
        <w:rPr>
          <w:rStyle w:val="1086"/>
          <w:rFonts w:ascii="宋体" w:hAnsi="宋体" w:cs="宋体"/>
          <w:color w:val="auto"/>
          <w:sz w:val="21"/>
          <w:szCs w:val="21"/>
          <w:highlight w:val="none"/>
        </w:rPr>
      </w:pPr>
      <w:r>
        <w:rPr>
          <w:rStyle w:val="1086"/>
          <w:rFonts w:hint="eastAsia" w:ascii="宋体"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shd w:val="clear" w:color="auto" w:fill="auto"/>
        <w:rPr>
          <w:rFonts w:ascii="宋体" w:hAnsi="宋体" w:cs="宋体"/>
          <w:color w:val="auto"/>
          <w:highlight w:val="none"/>
        </w:rPr>
        <w:outlineLvl w:val="1"/>
      </w:pPr>
      <w:r>
        <w:rPr>
          <w:rStyle w:val="1086"/>
          <w:rFonts w:hint="eastAsia" w:ascii="宋体" w:hAnsi="宋体" w:cs="宋体"/>
          <w:color w:val="auto"/>
          <w:szCs w:val="21"/>
          <w:highlight w:val="none"/>
        </w:rPr>
        <w:br w:type="page" w:clear="all"/>
      </w:r>
      <w:r>
        <w:rPr>
          <w:rFonts w:hint="eastAsia" w:ascii="宋体" w:hAnsi="宋体" w:cs="宋体"/>
          <w:b/>
          <w:bCs/>
          <w:color w:val="auto"/>
          <w:highlight w:val="none"/>
        </w:rPr>
        <w:t xml:space="preserve">残疾人福利性单位声明函</w:t>
      </w:r>
      <w:r/>
    </w:p>
    <w:p>
      <w:pPr>
        <w:ind w:firstLine="624"/>
        <w:spacing w:line="360" w:lineRule="auto"/>
        <w:shd w:val="clear" w:color="auto" w:fill="auto"/>
        <w:rPr>
          <w:rFonts w:ascii="宋体" w:hAnsi="宋体" w:cs="宋体"/>
          <w:color w:val="auto"/>
          <w:spacing w:val="6"/>
          <w:sz w:val="30"/>
          <w:szCs w:val="30"/>
          <w:highlight w:val="none"/>
        </w:rPr>
      </w:pPr>
      <w:r>
        <w:rPr>
          <w:rFonts w:ascii="宋体" w:hAnsi="宋体" w:cs="宋体"/>
          <w:color w:val="auto"/>
          <w:spacing w:val="6"/>
          <w:sz w:val="30"/>
          <w:szCs w:val="30"/>
          <w:highlight w:val="none"/>
        </w:rPr>
      </w:r>
      <w:r/>
    </w:p>
    <w:p>
      <w:pPr>
        <w:ind w:firstLine="420"/>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本单位在本次政府采购活动中提供的残疾人福利单位产品报价合计为人民币（大写）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圆整（￥：     ）。</w:t>
      </w:r>
      <w:r/>
    </w:p>
    <w:p>
      <w:pPr>
        <w:ind w:firstLine="420"/>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20"/>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shd w:val="clear" w:color="auto" w:fill="auto"/>
        <w:rPr>
          <w:rFonts w:ascii="宋体" w:hAnsi="宋体" w:cs="宋体"/>
          <w:color w:val="auto"/>
          <w:spacing w:val="6"/>
          <w:szCs w:val="21"/>
          <w:highlight w:val="none"/>
        </w:rPr>
      </w:pPr>
      <w:r>
        <w:rPr>
          <w:rFonts w:ascii="宋体" w:hAnsi="宋体" w:cs="宋体"/>
          <w:color w:val="auto"/>
          <w:spacing w:val="6"/>
          <w:szCs w:val="21"/>
          <w:highlight w:val="none"/>
        </w:rPr>
      </w:r>
      <w:r/>
    </w:p>
    <w:p>
      <w:pPr>
        <w:ind w:right="1560" w:firstLine="444"/>
        <w:jc w:val="center"/>
        <w:spacing w:line="360" w:lineRule="auto"/>
        <w:shd w:val="clear" w:color="auto" w:fill="auto"/>
        <w:tabs>
          <w:tab w:val="left" w:pos="4860" w:leader="none"/>
        </w:tabs>
        <w:rPr>
          <w:rFonts w:ascii="宋体" w:hAnsi="宋体" w:cs="宋体"/>
          <w:color w:val="auto"/>
          <w:szCs w:val="21"/>
          <w:highlight w:val="none"/>
        </w:rPr>
        <w:outlineLvl w:val="0"/>
      </w:pPr>
      <w:r>
        <w:rPr>
          <w:rFonts w:hint="eastAsia" w:ascii="宋体" w:hAnsi="宋体" w:cs="宋体"/>
          <w:color w:val="auto"/>
          <w:spacing w:val="6"/>
          <w:szCs w:val="21"/>
          <w:highlight w:val="none"/>
        </w:rPr>
        <w:t xml:space="preserve">             </w:t>
      </w:r>
      <w:r>
        <w:rPr>
          <w:rFonts w:hint="eastAsia" w:ascii="宋体" w:hAnsi="宋体" w:cs="宋体"/>
          <w:color w:val="auto"/>
          <w:szCs w:val="21"/>
          <w:highlight w:val="none"/>
        </w:rPr>
        <w:t xml:space="preserve">               </w:t>
      </w:r>
      <w:bookmarkStart w:id="56" w:name="_Toc16059"/>
      <w:r>
        <w:rPr>
          <w:rFonts w:hint="eastAsia" w:ascii="宋体" w:hAnsi="宋体" w:cs="宋体"/>
          <w:color w:val="auto"/>
          <w:szCs w:val="21"/>
          <w:highlight w:val="none"/>
        </w:rPr>
        <w:t xml:space="preserve">供应商全称（</w:t>
      </w:r>
      <w:r>
        <w:rPr>
          <w:rFonts w:hint="eastAsia" w:ascii="宋体" w:hAnsi="宋体" w:cs="宋体"/>
          <w:color w:val="auto"/>
          <w:highlight w:val="none"/>
        </w:rPr>
        <w:t xml:space="preserve">盖CA电子公章</w:t>
      </w:r>
      <w:r>
        <w:rPr>
          <w:rFonts w:hint="eastAsia" w:ascii="宋体" w:hAnsi="宋体" w:cs="宋体"/>
          <w:color w:val="auto"/>
          <w:szCs w:val="21"/>
          <w:highlight w:val="none"/>
        </w:rPr>
        <w:t xml:space="preserve">）：</w:t>
      </w:r>
      <w:bookmarkEnd w:id="56"/>
      <w:r/>
      <w:r/>
    </w:p>
    <w:p>
      <w:pPr>
        <w:ind w:right="1560" w:firstLine="420"/>
        <w:jc w:val="center"/>
        <w:spacing w:line="360" w:lineRule="auto"/>
        <w:shd w:val="clear" w:color="auto" w:fill="auto"/>
        <w:tabs>
          <w:tab w:val="left" w:pos="4860" w:leader="none"/>
        </w:tabs>
        <w:rPr>
          <w:rFonts w:ascii="宋体" w:hAnsi="宋体" w:cs="宋体"/>
          <w:color w:val="auto"/>
          <w:szCs w:val="21"/>
          <w:highlight w:val="none"/>
        </w:rPr>
        <w:outlineLvl w:val="0"/>
      </w:pPr>
      <w:r>
        <w:rPr>
          <w:rFonts w:hint="eastAsia" w:ascii="宋体" w:hAnsi="宋体" w:cs="宋体"/>
          <w:color w:val="auto"/>
          <w:szCs w:val="21"/>
          <w:highlight w:val="none"/>
        </w:rPr>
        <w:t xml:space="preserve">                              </w:t>
      </w:r>
      <w:bookmarkStart w:id="57" w:name="_Toc10230"/>
      <w:r>
        <w:rPr>
          <w:rFonts w:hint="eastAsia" w:ascii="宋体" w:hAnsi="宋体" w:cs="宋体"/>
          <w:color w:val="auto"/>
          <w:szCs w:val="21"/>
          <w:highlight w:val="none"/>
        </w:rPr>
        <w:t xml:space="preserve">日  期：</w:t>
      </w:r>
      <w:bookmarkEnd w:id="57"/>
      <w:r/>
      <w:r/>
    </w:p>
    <w:p>
      <w:pPr>
        <w:jc w:val="center"/>
        <w:spacing w:line="360" w:lineRule="auto"/>
        <w:shd w:val="clear" w:color="auto" w:fill="auto"/>
        <w:rPr>
          <w:rFonts w:ascii="宋体" w:hAnsi="宋体" w:cs="宋体"/>
          <w:b/>
          <w:bCs/>
          <w:color w:val="auto"/>
          <w:sz w:val="32"/>
          <w:szCs w:val="32"/>
          <w:highlight w:val="none"/>
        </w:rPr>
        <w:outlineLvl w:val="0"/>
      </w:pPr>
      <w:r>
        <w:rPr>
          <w:rFonts w:hint="eastAsia" w:ascii="宋体" w:hAnsi="宋体" w:cs="宋体"/>
          <w:b/>
          <w:bCs/>
          <w:color w:val="auto"/>
          <w:sz w:val="32"/>
          <w:szCs w:val="32"/>
          <w:highlight w:val="none"/>
        </w:rPr>
        <w:br w:type="page" w:clear="all"/>
      </w:r>
      <w:bookmarkStart w:id="58" w:name="_Toc16738"/>
      <w:r>
        <w:rPr>
          <w:rFonts w:hint="eastAsia" w:ascii="宋体" w:hAnsi="宋体" w:cs="宋体"/>
          <w:b/>
          <w:bCs/>
          <w:color w:val="auto"/>
          <w:sz w:val="32"/>
          <w:szCs w:val="32"/>
          <w:highlight w:val="none"/>
          <w:lang w:val="en-US" w:eastAsia="zh-CN"/>
        </w:rPr>
        <w:t xml:space="preserve">三</w:t>
      </w:r>
      <w:r>
        <w:rPr>
          <w:rFonts w:hint="eastAsia" w:ascii="宋体" w:hAnsi="宋体" w:cs="宋体"/>
          <w:b/>
          <w:bCs/>
          <w:color w:val="auto"/>
          <w:sz w:val="32"/>
          <w:szCs w:val="32"/>
          <w:highlight w:val="none"/>
        </w:rPr>
        <w:t xml:space="preserve">、磋商响应报价表</w:t>
      </w:r>
      <w:bookmarkEnd w:id="58"/>
      <w:r/>
      <w:r/>
    </w:p>
    <w:p>
      <w:pPr>
        <w:pStyle w:val="1137"/>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137"/>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项目名称：</w:t>
      </w:r>
      <w:r/>
    </w:p>
    <w:tbl>
      <w:tblPr>
        <w:tblStyle w:val="776"/>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83"/>
              <w:jc w:val="both"/>
              <w:rPr>
                <w:rFonts w:hint="default" w:eastAsia="宋体"/>
                <w:color w:val="auto"/>
                <w:highlight w:val="none"/>
                <w:lang w:val="en-US" w:eastAsia="zh-CN"/>
              </w:rPr>
            </w:pPr>
            <w:r>
              <w:rPr>
                <w:rFonts w:hint="eastAsia"/>
                <w:color w:val="auto"/>
                <w:highlight w:val="none"/>
              </w:rPr>
              <w:t xml:space="preserve">投标报价</w:t>
            </w:r>
            <w:r>
              <w:rPr>
                <w:rFonts w:hint="eastAsia"/>
                <w:color w:val="auto"/>
                <w:highlight w:val="none"/>
                <w:lang w:eastAsia="zh-CN"/>
              </w:rPr>
              <w:t xml:space="preserve">（</w:t>
            </w:r>
            <w:r>
              <w:rPr>
                <w:rFonts w:hint="eastAsia"/>
                <w:color w:val="auto"/>
                <w:highlight w:val="none"/>
                <w:lang w:val="en-US" w:eastAsia="zh-CN"/>
              </w:rPr>
              <w:t xml:space="preserve">单价</w:t>
            </w:r>
            <w:r>
              <w:rPr>
                <w:rFonts w:hint="eastAsia"/>
                <w:color w:val="auto"/>
                <w:highlight w:val="none"/>
                <w:lang w:eastAsia="zh-CN"/>
              </w:rPr>
              <w:t xml:space="preserve">）</w:t>
            </w:r>
            <w:r>
              <w:rPr>
                <w:rFonts w:hint="eastAsia"/>
                <w:color w:val="auto"/>
                <w:highlight w:val="none"/>
                <w:lang w:val="en-US" w:eastAsia="zh-CN"/>
              </w:rPr>
              <w:t xml:space="preserve">：</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83"/>
              <w:jc w:val="both"/>
              <w:spacing w:line="0" w:lineRule="atLeast"/>
              <w:rPr>
                <w:color w:val="auto"/>
                <w:highlight w:val="none"/>
              </w:rPr>
            </w:pPr>
            <w:r>
              <w:rPr>
                <w:rFonts w:hint="eastAsia"/>
                <w:color w:val="auto"/>
                <w:highlight w:val="none"/>
              </w:rPr>
              <w:t xml:space="preserve">小写：                 </w:t>
            </w:r>
            <w:r>
              <w:rPr>
                <w:rFonts w:hint="eastAsia" w:ascii="宋体" w:hAnsi="宋体" w:eastAsia="宋体" w:cs="宋体"/>
                <w:bCs/>
                <w:color w:val="auto"/>
                <w:sz w:val="24"/>
                <w:highlight w:val="none"/>
                <w:lang w:val="en-US" w:eastAsia="zh-CN"/>
              </w:rPr>
              <w:t xml:space="preserve">元/</w:t>
            </w:r>
            <w:r>
              <w:rPr>
                <w:rFonts w:hint="eastAsia" w:ascii="宋体" w:hAnsi="宋体" w:cs="宋体"/>
                <w:bCs/>
                <w:color w:val="auto"/>
                <w:sz w:val="24"/>
                <w:highlight w:val="none"/>
                <w:lang w:val="en-US" w:eastAsia="zh-CN"/>
              </w:rPr>
              <w:t xml:space="preserve">年</w:t>
            </w:r>
            <w:r>
              <w:rPr>
                <w:rFonts w:hint="eastAsia"/>
                <w:color w:val="auto"/>
                <w:highlight w:val="none"/>
              </w:rPr>
              <w:t xml:space="preserve">（人民币：</w:t>
            </w:r>
            <w:r>
              <w:rPr>
                <w:rFonts w:hint="eastAsia" w:ascii="宋体" w:hAnsi="宋体" w:eastAsia="宋体" w:cs="宋体"/>
                <w:bCs/>
                <w:color w:val="auto"/>
                <w:sz w:val="24"/>
                <w:highlight w:val="none"/>
                <w:lang w:val="en-US" w:eastAsia="zh-CN"/>
              </w:rPr>
              <w:t xml:space="preserve">元/</w:t>
            </w:r>
            <w:r>
              <w:rPr>
                <w:rFonts w:hint="eastAsia" w:ascii="宋体" w:hAnsi="宋体" w:cs="宋体"/>
                <w:bCs/>
                <w:color w:val="auto"/>
                <w:sz w:val="24"/>
                <w:highlight w:val="none"/>
                <w:lang w:val="en-US" w:eastAsia="zh-CN"/>
              </w:rPr>
              <w:t xml:space="preserve">年</w:t>
            </w:r>
            <w:r>
              <w:rPr>
                <w:rFonts w:hint="eastAsia"/>
                <w:color w:val="auto"/>
                <w:highlight w:val="none"/>
              </w:rPr>
              <w:t xml:space="preserve">）</w:t>
            </w:r>
            <w:r/>
          </w:p>
        </w:tc>
      </w:tr>
    </w:tbl>
    <w:p>
      <w:pPr>
        <w:pStyle w:val="1137"/>
        <w:spacing w:line="360" w:lineRule="auto"/>
        <w:rPr>
          <w:color w:val="auto"/>
          <w:highlight w:val="none"/>
        </w:rPr>
      </w:pPr>
      <w:r>
        <w:rPr>
          <w:color w:val="auto"/>
          <w:highlight w:val="none"/>
        </w:rPr>
      </w:r>
      <w:r/>
    </w:p>
    <w:p>
      <w:pPr>
        <w:pStyle w:val="1137"/>
        <w:spacing w:line="360" w:lineRule="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1136"/>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6"/>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shd w:val="clear" w:color="auto" w:fill="auto"/>
        <w:rPr>
          <w:rFonts w:ascii="宋体" w:hAnsi="宋体" w:cs="宋体"/>
          <w:color w:val="auto"/>
          <w:highlight w:val="none"/>
        </w:rPr>
      </w:pPr>
      <w:r>
        <w:rPr>
          <w:rFonts w:hint="eastAsia" w:ascii="宋体" w:hAnsi="宋体" w:cs="宋体"/>
          <w:color w:val="auto"/>
          <w:highlight w:val="none"/>
        </w:rPr>
        <w:br w:type="page" w:clear="all"/>
      </w:r>
      <w:r/>
    </w:p>
    <w:p>
      <w:pPr>
        <w:pStyle w:val="1055"/>
        <w:jc w:val="center"/>
        <w:spacing w:line="360" w:lineRule="auto"/>
        <w:shd w:val="clear" w:color="auto" w:fill="auto"/>
        <w:rPr>
          <w:rFonts w:ascii="宋体" w:hAnsi="宋体" w:cs="宋体"/>
          <w:bCs w:val="0"/>
          <w:color w:val="auto"/>
          <w:highlight w:val="none"/>
        </w:rPr>
        <w:outlineLvl w:val="0"/>
      </w:pPr>
      <w:r/>
      <w:bookmarkStart w:id="59" w:name="_Toc6942"/>
      <w:r/>
      <w:bookmarkStart w:id="60" w:name="_Toc109304978"/>
      <w:r>
        <w:rPr>
          <w:rFonts w:hint="eastAsia" w:ascii="宋体" w:hAnsi="宋体" w:cs="宋体"/>
          <w:bCs w:val="0"/>
          <w:color w:val="auto"/>
          <w:highlight w:val="none"/>
          <w:lang w:val="en-US" w:eastAsia="zh-CN"/>
        </w:rPr>
        <w:t xml:space="preserve">四</w:t>
      </w:r>
      <w:r>
        <w:rPr>
          <w:rFonts w:hint="eastAsia" w:ascii="宋体" w:hAnsi="宋体" w:cs="宋体"/>
          <w:bCs w:val="0"/>
          <w:color w:val="auto"/>
          <w:highlight w:val="none"/>
        </w:rPr>
        <w:t xml:space="preserve">、技术参数响应及偏离表</w:t>
      </w:r>
      <w:bookmarkEnd w:id="59"/>
      <w:r/>
      <w:bookmarkEnd w:id="60"/>
      <w:r/>
      <w:r/>
    </w:p>
    <w:tbl>
      <w:tblPr>
        <w:tblStyle w:val="776"/>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2325"/>
        <w:gridCol w:w="2204"/>
        <w:gridCol w:w="1945"/>
        <w:gridCol w:w="1097"/>
      </w:tblGrid>
      <w:tr>
        <w:trPr>
          <w:cantSplit/>
          <w:jc w:val="center"/>
          <w:trHeight w:val="694"/>
        </w:trPr>
        <w:tc>
          <w:tcPr>
            <w:tcW w:w="948"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2325"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采购要求</w:t>
            </w:r>
            <w:r/>
          </w:p>
        </w:tc>
        <w:tc>
          <w:tcPr>
            <w:tcW w:w="2204"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磋商响应</w:t>
            </w:r>
            <w:r/>
          </w:p>
        </w:tc>
        <w:tc>
          <w:tcPr>
            <w:tcW w:w="1945"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超出、符合或偏离</w:t>
            </w:r>
            <w:r/>
          </w:p>
        </w:tc>
        <w:tc>
          <w:tcPr>
            <w:tcW w:w="1097"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证明材料</w:t>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bl>
    <w:p>
      <w:pPr>
        <w:spacing w:line="360" w:lineRule="auto"/>
        <w:shd w:val="clear" w:color="auto" w:fill="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单位名称：（加盖CA电子公章）                 </w:t>
      </w:r>
      <w:r/>
    </w:p>
    <w:p>
      <w:pPr>
        <w:spacing w:line="36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法定代表人（或授权代表）：（签字</w:t>
      </w:r>
      <w:r>
        <w:rPr>
          <w:rFonts w:hint="eastAsia" w:ascii="宋体" w:hAnsi="宋体" w:cs="宋体"/>
          <w:color w:val="auto"/>
          <w:szCs w:val="21"/>
          <w:highlight w:val="none"/>
          <w:lang w:val="en-US" w:eastAsia="zh-CN"/>
        </w:rPr>
        <w:t xml:space="preserve">或盖章</w:t>
      </w:r>
      <w:r>
        <w:rPr>
          <w:rFonts w:hint="eastAsia" w:ascii="宋体" w:hAnsi="宋体" w:cs="宋体"/>
          <w:color w:val="auto"/>
          <w:szCs w:val="21"/>
          <w:highlight w:val="none"/>
        </w:rPr>
        <w:t xml:space="preserve">）              </w:t>
      </w:r>
      <w:r/>
    </w:p>
    <w:p>
      <w:pPr>
        <w:spacing w:line="36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注：1、按照基本技术要求详细填列。</w:t>
      </w:r>
      <w:r/>
    </w:p>
    <w:p>
      <w:pPr>
        <w:ind w:firstLine="420"/>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2、行数不够，可自行添加。</w:t>
      </w:r>
      <w:r/>
    </w:p>
    <w:p>
      <w:pPr>
        <w:pStyle w:val="1055"/>
        <w:jc w:val="center"/>
        <w:spacing w:line="360" w:lineRule="auto"/>
        <w:shd w:val="clear" w:color="auto" w:fill="auto"/>
        <w:rPr>
          <w:rFonts w:ascii="宋体" w:hAnsi="宋体" w:cs="宋体"/>
          <w:bCs w:val="0"/>
          <w:color w:val="auto"/>
          <w:highlight w:val="none"/>
        </w:rPr>
        <w:outlineLvl w:val="0"/>
      </w:pPr>
      <w:r/>
      <w:bookmarkStart w:id="61" w:name="_Hlt26955054"/>
      <w:r/>
      <w:bookmarkEnd w:id="61"/>
      <w:r/>
      <w:bookmarkStart w:id="62" w:name="_Toc109304979"/>
      <w:r>
        <w:rPr>
          <w:rFonts w:hint="eastAsia" w:ascii="宋体" w:hAnsi="宋体" w:cs="宋体"/>
          <w:bCs w:val="0"/>
          <w:color w:val="auto"/>
          <w:highlight w:val="none"/>
        </w:rPr>
        <w:br w:type="page" w:clear="all"/>
      </w:r>
      <w:bookmarkStart w:id="63" w:name="_Toc16421"/>
      <w:r>
        <w:rPr>
          <w:rFonts w:hint="eastAsia" w:ascii="宋体" w:hAnsi="宋体" w:cs="宋体"/>
          <w:bCs w:val="0"/>
          <w:color w:val="auto"/>
          <w:highlight w:val="none"/>
          <w:lang w:val="en-US" w:eastAsia="zh-CN"/>
        </w:rPr>
        <w:t xml:space="preserve">五</w:t>
      </w:r>
      <w:r>
        <w:rPr>
          <w:rFonts w:hint="eastAsia" w:ascii="宋体" w:hAnsi="宋体" w:cs="宋体"/>
          <w:bCs w:val="0"/>
          <w:color w:val="auto"/>
          <w:highlight w:val="none"/>
        </w:rPr>
        <w:t xml:space="preserve">、商务条款响应及偏离表</w:t>
      </w:r>
      <w:bookmarkEnd w:id="62"/>
      <w:r/>
      <w:bookmarkEnd w:id="63"/>
      <w:r/>
      <w:r/>
    </w:p>
    <w:tbl>
      <w:tblPr>
        <w:tblStyle w:val="776"/>
        <w:tblW w:w="4998" w:type="pct"/>
        <w:tblInd w:w="-21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633"/>
        <w:gridCol w:w="2496"/>
        <w:gridCol w:w="1833"/>
        <w:gridCol w:w="2557"/>
      </w:tblGrid>
      <w:tr>
        <w:trPr>
          <w:trHeight w:val="642"/>
        </w:trPr>
        <w:tc>
          <w:tcPr>
            <w:tcW w:w="1633"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项目</w:t>
            </w:r>
            <w:r/>
          </w:p>
        </w:tc>
        <w:tc>
          <w:tcPr>
            <w:tcW w:w="2496"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采购文件要求</w:t>
            </w:r>
            <w:r/>
          </w:p>
        </w:tc>
        <w:tc>
          <w:tcPr>
            <w:tcW w:w="1833"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是否响应</w:t>
            </w:r>
            <w:r/>
          </w:p>
        </w:tc>
        <w:tc>
          <w:tcPr>
            <w:tcW w:w="2557"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供应商的承诺或说明</w:t>
            </w:r>
            <w:r/>
          </w:p>
        </w:tc>
      </w:tr>
      <w:tr>
        <w:trPr>
          <w:trHeight w:val="540"/>
        </w:trPr>
        <w:tc>
          <w:tcPr>
            <w:tcW w:w="1633" w:type="dxa"/>
            <w:vAlign w:val="top"/>
            <w:textDirection w:val="lrTb"/>
            <w:noWrap w:val="false"/>
          </w:tcPr>
          <w:p>
            <w:pPr>
              <w:shd w:val="clear" w:color="auto" w:fill="auto"/>
              <w:rPr>
                <w:color w:val="auto"/>
                <w:highlight w:val="none"/>
              </w:rPr>
            </w:pPr>
            <w:r>
              <w:rPr>
                <w:color w:val="auto"/>
                <w:highlight w:val="none"/>
              </w:rPr>
            </w:r>
            <w:r/>
          </w:p>
        </w:tc>
        <w:tc>
          <w:tcPr>
            <w:tcW w:w="2496"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833" w:type="dxa"/>
            <w:vAlign w:val="top"/>
            <w:textDirection w:val="lrTb"/>
            <w:noWrap w:val="false"/>
          </w:tcPr>
          <w:p>
            <w:pPr>
              <w:ind w:left="43"/>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557" w:type="dxa"/>
            <w:vAlign w:val="top"/>
            <w:textDirection w:val="lrTb"/>
            <w:noWrap w:val="false"/>
          </w:tcPr>
          <w:p>
            <w:pPr>
              <w:ind w:left="43"/>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440"/>
        </w:trPr>
        <w:tc>
          <w:tcPr>
            <w:tcW w:w="1633" w:type="dxa"/>
            <w:vAlign w:val="top"/>
            <w:textDirection w:val="lrTb"/>
            <w:noWrap w:val="false"/>
          </w:tcPr>
          <w:p>
            <w:pPr>
              <w:shd w:val="clear" w:color="auto" w:fill="auto"/>
              <w:rPr>
                <w:color w:val="auto"/>
                <w:highlight w:val="none"/>
              </w:rPr>
            </w:pPr>
            <w:r>
              <w:rPr>
                <w:color w:val="auto"/>
                <w:highlight w:val="none"/>
              </w:rPr>
            </w:r>
            <w:r/>
          </w:p>
        </w:tc>
        <w:tc>
          <w:tcPr>
            <w:tcW w:w="2496" w:type="dxa"/>
            <w:vAlign w:val="top"/>
            <w:textDirection w:val="lrTb"/>
            <w:noWrap w:val="false"/>
          </w:tcPr>
          <w:p>
            <w:pP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833" w:type="dxa"/>
            <w:vAlign w:val="top"/>
            <w:textDirection w:val="lrTb"/>
            <w:noWrap w:val="false"/>
          </w:tcPr>
          <w:p>
            <w:pPr>
              <w:ind w:left="43"/>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557" w:type="dxa"/>
            <w:vAlign w:val="top"/>
            <w:textDirection w:val="lrTb"/>
            <w:noWrap w:val="false"/>
          </w:tcPr>
          <w:p>
            <w:pPr>
              <w:ind w:left="43"/>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460"/>
        </w:trPr>
        <w:tc>
          <w:tcPr>
            <w:tcW w:w="1633" w:type="dxa"/>
            <w:vAlign w:val="top"/>
            <w:textDirection w:val="lrTb"/>
            <w:noWrap w:val="false"/>
          </w:tcPr>
          <w:p>
            <w:pPr>
              <w:shd w:val="clear" w:color="auto" w:fill="auto"/>
              <w:rPr>
                <w:color w:val="auto"/>
                <w:highlight w:val="none"/>
              </w:rPr>
            </w:pPr>
            <w:r>
              <w:rPr>
                <w:color w:val="auto"/>
                <w:highlight w:val="none"/>
              </w:rPr>
            </w:r>
            <w:r/>
          </w:p>
        </w:tc>
        <w:tc>
          <w:tcPr>
            <w:tcW w:w="2496" w:type="dxa"/>
            <w:vAlign w:val="top"/>
            <w:textDirection w:val="lrTb"/>
            <w:noWrap w:val="false"/>
          </w:tcPr>
          <w:p>
            <w:pP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833" w:type="dxa"/>
            <w:vAlign w:val="top"/>
            <w:textDirection w:val="lrTb"/>
            <w:noWrap w:val="false"/>
          </w:tcPr>
          <w:p>
            <w:pPr>
              <w:ind w:left="43"/>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557" w:type="dxa"/>
            <w:vAlign w:val="top"/>
            <w:textDirection w:val="lrTb"/>
            <w:noWrap w:val="false"/>
          </w:tcPr>
          <w:p>
            <w:pPr>
              <w:ind w:left="43"/>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402"/>
        </w:trPr>
        <w:tc>
          <w:tcPr>
            <w:tcW w:w="1633" w:type="dxa"/>
            <w:vAlign w:val="top"/>
            <w:textDirection w:val="lrTb"/>
            <w:noWrap w:val="false"/>
          </w:tcPr>
          <w:p>
            <w:pPr>
              <w:shd w:val="clear" w:color="auto" w:fill="auto"/>
              <w:rPr>
                <w:color w:val="auto"/>
                <w:highlight w:val="none"/>
              </w:rPr>
            </w:pPr>
            <w:r>
              <w:rPr>
                <w:color w:val="auto"/>
                <w:highlight w:val="none"/>
              </w:rPr>
            </w:r>
            <w:r/>
          </w:p>
        </w:tc>
        <w:tc>
          <w:tcPr>
            <w:tcW w:w="2496" w:type="dxa"/>
            <w:vAlign w:val="top"/>
            <w:textDirection w:val="lrTb"/>
            <w:noWrap w:val="false"/>
          </w:tcPr>
          <w:p>
            <w:pP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833"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557"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c>
          <w:tcPr>
            <w:tcW w:w="1633" w:type="dxa"/>
            <w:vAlign w:val="top"/>
            <w:textDirection w:val="lrTb"/>
            <w:noWrap w:val="false"/>
          </w:tcPr>
          <w:p>
            <w:pPr>
              <w:shd w:val="clear" w:color="auto" w:fill="auto"/>
              <w:rPr>
                <w:color w:val="auto"/>
                <w:highlight w:val="none"/>
              </w:rPr>
            </w:pPr>
            <w:r>
              <w:rPr>
                <w:color w:val="auto"/>
                <w:highlight w:val="none"/>
              </w:rPr>
            </w:r>
            <w:r/>
          </w:p>
        </w:tc>
        <w:tc>
          <w:tcPr>
            <w:tcW w:w="2496" w:type="dxa"/>
            <w:vAlign w:val="top"/>
            <w:textDirection w:val="lrTb"/>
            <w:noWrap w:val="false"/>
          </w:tcPr>
          <w:p>
            <w:pPr>
              <w:shd w:val="clear" w:color="auto" w:fill="auto"/>
              <w:rPr>
                <w:color w:val="auto"/>
                <w:highlight w:val="none"/>
              </w:rPr>
            </w:pPr>
            <w:r>
              <w:rPr>
                <w:color w:val="auto"/>
                <w:highlight w:val="none"/>
              </w:rPr>
            </w:r>
            <w:r/>
          </w:p>
        </w:tc>
        <w:tc>
          <w:tcPr>
            <w:tcW w:w="1833"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557"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bl>
    <w:p>
      <w:pPr>
        <w:shd w:val="clear" w:color="auto" w:fill="auto"/>
        <w:rPr>
          <w:rFonts w:hint="eastAsia" w:ascii="宋体" w:hAnsi="宋体" w:cs="宋体"/>
          <w:b/>
          <w:color w:val="auto"/>
          <w:highlight w:val="none"/>
        </w:rPr>
      </w:pPr>
      <w:r/>
      <w:bookmarkStart w:id="64" w:name="_Hlt26671343"/>
      <w:r/>
      <w:bookmarkEnd w:id="64"/>
      <w:r/>
      <w:bookmarkStart w:id="65" w:name="_Hlt26955064"/>
      <w:r/>
      <w:bookmarkEnd w:id="65"/>
      <w:r/>
      <w:bookmarkStart w:id="66" w:name="_Hlt26580838"/>
      <w:r/>
      <w:bookmarkEnd w:id="66"/>
      <w:r/>
      <w:bookmarkStart w:id="67" w:name="_Hlt24879081"/>
      <w:r/>
      <w:bookmarkEnd w:id="67"/>
      <w:r/>
      <w:bookmarkStart w:id="68" w:name="_Hlt26671372"/>
      <w:r/>
      <w:bookmarkEnd w:id="68"/>
      <w:r/>
      <w:bookmarkStart w:id="69" w:name="_Hlt26782999"/>
      <w:r/>
      <w:bookmarkEnd w:id="69"/>
      <w:r/>
      <w:bookmarkStart w:id="70" w:name="_Hlt26609391"/>
      <w:r/>
      <w:bookmarkEnd w:id="70"/>
      <w:r/>
      <w:bookmarkStart w:id="71" w:name="_Hlt26955056"/>
      <w:r/>
      <w:bookmarkEnd w:id="71"/>
      <w:r/>
      <w:r/>
    </w:p>
    <w:p>
      <w:pPr>
        <w:spacing w:line="36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单位名称：（加盖CA电子公章）                 </w:t>
      </w:r>
      <w:r/>
    </w:p>
    <w:p>
      <w:pPr>
        <w:shd w:val="clear" w:color="auto" w:fill="auto"/>
        <w:rPr>
          <w:rFonts w:hint="eastAsia" w:ascii="宋体" w:hAnsi="宋体" w:cs="宋体"/>
          <w:b/>
          <w:color w:val="auto"/>
          <w:sz w:val="32"/>
          <w:szCs w:val="32"/>
          <w:highlight w:val="none"/>
        </w:rPr>
      </w:pPr>
      <w:r>
        <w:rPr>
          <w:rFonts w:hint="eastAsia" w:ascii="宋体" w:hAnsi="宋体" w:cs="宋体"/>
          <w:color w:val="auto"/>
          <w:szCs w:val="21"/>
          <w:highlight w:val="none"/>
        </w:rPr>
        <w:t xml:space="preserve">法定代表人（或授权代表）：（签字</w:t>
      </w:r>
      <w:r>
        <w:rPr>
          <w:rFonts w:hint="eastAsia" w:ascii="宋体" w:hAnsi="宋体" w:cs="宋体"/>
          <w:color w:val="auto"/>
          <w:szCs w:val="21"/>
          <w:highlight w:val="none"/>
          <w:lang w:val="en-US" w:eastAsia="zh-CN"/>
        </w:rPr>
        <w:t xml:space="preserve">或盖章</w:t>
      </w:r>
      <w:r>
        <w:rPr>
          <w:rFonts w:hint="eastAsia" w:ascii="宋体" w:hAnsi="宋体" w:cs="宋体"/>
          <w:color w:val="auto"/>
          <w:szCs w:val="21"/>
          <w:highlight w:val="none"/>
        </w:rPr>
        <w:t xml:space="preserve">）   </w:t>
      </w:r>
      <w:r>
        <w:rPr>
          <w:rFonts w:hint="eastAsia" w:ascii="宋体" w:hAnsi="宋体" w:cs="宋体"/>
          <w:b/>
          <w:color w:val="auto"/>
          <w:highlight w:val="none"/>
        </w:rPr>
        <w:br w:type="page" w:clear="all"/>
      </w:r>
      <w:r/>
    </w:p>
    <w:p>
      <w:pPr>
        <w:jc w:val="center"/>
        <w:spacing w:line="360" w:lineRule="auto"/>
        <w:shd w:val="clear" w:color="auto" w:fill="auto"/>
        <w:widowControl/>
        <w:rPr>
          <w:rFonts w:hint="eastAsia" w:ascii="宋体" w:hAnsi="宋体" w:cs="宋体"/>
          <w:b/>
          <w:color w:val="auto"/>
          <w:sz w:val="32"/>
          <w:szCs w:val="32"/>
          <w:highlight w:val="none"/>
        </w:rPr>
        <w:outlineLvl w:val="0"/>
      </w:pPr>
      <w:r/>
      <w:bookmarkStart w:id="72" w:name="_Toc15366"/>
      <w:r>
        <w:rPr>
          <w:rFonts w:hint="eastAsia" w:ascii="宋体" w:hAnsi="宋体" w:cs="宋体"/>
          <w:b/>
          <w:color w:val="auto"/>
          <w:sz w:val="32"/>
          <w:szCs w:val="32"/>
          <w:highlight w:val="none"/>
          <w:lang w:val="en-US" w:eastAsia="zh-CN"/>
        </w:rPr>
        <w:t xml:space="preserve">六</w:t>
      </w:r>
      <w:r>
        <w:rPr>
          <w:rFonts w:hint="eastAsia" w:ascii="宋体" w:hAnsi="宋体" w:cs="宋体"/>
          <w:b/>
          <w:color w:val="auto"/>
          <w:sz w:val="32"/>
          <w:szCs w:val="32"/>
          <w:highlight w:val="none"/>
        </w:rPr>
        <w:t xml:space="preserve">、拟参与本项目人员一览表</w:t>
      </w:r>
      <w:bookmarkEnd w:id="72"/>
      <w:r/>
      <w:r/>
    </w:p>
    <w:p>
      <w:pPr>
        <w:pStyle w:val="834"/>
        <w:jc w:val="left"/>
        <w:shd w:val="clear" w:color="auto" w:fill="auto"/>
        <w:tabs>
          <w:tab w:val="left" w:pos="5711" w:leader="none"/>
        </w:tabs>
        <w:rPr>
          <w:color w:val="auto"/>
          <w:highlight w:val="none"/>
        </w:rPr>
      </w:pPr>
      <w:r>
        <w:rPr>
          <w:color w:val="auto"/>
          <w:highlight w:val="none"/>
        </w:rPr>
      </w:r>
      <w:r/>
    </w:p>
    <w:p>
      <w:pPr>
        <w:pStyle w:val="834"/>
        <w:jc w:val="left"/>
        <w:shd w:val="clear" w:color="auto" w:fill="auto"/>
        <w:tabs>
          <w:tab w:val="left" w:pos="5711" w:leader="none"/>
        </w:tabs>
        <w:rPr>
          <w:color w:val="auto"/>
          <w:highlight w:val="none"/>
        </w:rPr>
        <w:outlineLvl w:val="1"/>
      </w:pPr>
      <w:r>
        <w:rPr>
          <w:color w:val="auto"/>
          <w:highlight w:val="none"/>
        </w:rPr>
        <w:t xml:space="preserve">项目名称：</w:t>
      </w:r>
      <w:r>
        <w:rPr>
          <w:color w:val="auto"/>
          <w:highlight w:val="none"/>
        </w:rPr>
        <w:tab/>
      </w:r>
      <w:r>
        <w:rPr>
          <w:color w:val="auto"/>
          <w:highlight w:val="none"/>
        </w:rPr>
        <w:t xml:space="preserve">项目编号：</w:t>
      </w:r>
      <w:r/>
    </w:p>
    <w:p>
      <w:pPr>
        <w:spacing w:before="1"/>
        <w:shd w:val="clear" w:color="auto" w:fill="auto"/>
        <w:rPr>
          <w:rFonts w:ascii="宋体" w:hAnsi="宋体" w:cs="宋体"/>
          <w:color w:val="auto"/>
          <w:sz w:val="3"/>
          <w:szCs w:val="3"/>
          <w:highlight w:val="none"/>
        </w:rPr>
      </w:pPr>
      <w:r>
        <w:rPr>
          <w:rFonts w:ascii="宋体" w:hAnsi="宋体" w:cs="宋体"/>
          <w:color w:val="auto"/>
          <w:sz w:val="3"/>
          <w:szCs w:val="3"/>
          <w:highlight w:val="none"/>
        </w:rPr>
      </w:r>
      <w:r/>
    </w:p>
    <w:tbl>
      <w:tblPr>
        <w:tblStyle w:val="776"/>
        <w:tblW w:w="0" w:type="auto"/>
        <w:jc w:val="center"/>
        <w:tblLayout w:type="fixed"/>
        <w:tblCellMar>
          <w:left w:w="0" w:type="dxa"/>
          <w:top w:w="0" w:type="dxa"/>
          <w:right w:w="0" w:type="dxa"/>
          <w:bottom w:w="0" w:type="dxa"/>
        </w:tblCellMar>
        <w:tblLook w:val="04A0" w:firstRow="1" w:lastRow="0" w:firstColumn="1" w:lastColumn="0" w:noHBand="0" w:noVBand="1"/>
      </w:tblPr>
      <w:tblGrid>
        <w:gridCol w:w="692"/>
        <w:gridCol w:w="738"/>
        <w:gridCol w:w="663"/>
        <w:gridCol w:w="709"/>
        <w:gridCol w:w="1134"/>
        <w:gridCol w:w="1056"/>
        <w:gridCol w:w="1020"/>
        <w:gridCol w:w="1174"/>
        <w:gridCol w:w="1588"/>
        <w:gridCol w:w="851"/>
      </w:tblGrid>
      <w:tr>
        <w:trPr>
          <w:jc w:val="center"/>
          <w:trHeight w:val="1633"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pStyle w:val="1098"/>
              <w:jc w:val="left"/>
              <w:spacing w:before="11"/>
              <w:shd w:val="clear" w:color="auto" w:fill="auto"/>
              <w:rPr>
                <w:color w:val="auto"/>
                <w:sz w:val="18"/>
                <w:szCs w:val="18"/>
                <w:highlight w:val="none"/>
              </w:rPr>
            </w:pPr>
            <w:r>
              <w:rPr>
                <w:color w:val="auto"/>
                <w:sz w:val="18"/>
                <w:szCs w:val="18"/>
                <w:highlight w:val="none"/>
              </w:rPr>
            </w:r>
            <w:r/>
          </w:p>
          <w:p>
            <w:pPr>
              <w:pStyle w:val="1098"/>
              <w:ind w:left="156" w:right="157"/>
              <w:jc w:val="left"/>
              <w:shd w:val="clear" w:color="auto" w:fill="auto"/>
              <w:rPr>
                <w:color w:val="auto"/>
                <w:szCs w:val="21"/>
                <w:highlight w:val="none"/>
              </w:rPr>
            </w:pPr>
            <w:r>
              <w:rPr>
                <w:b/>
                <w:bCs/>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1098"/>
              <w:jc w:val="left"/>
              <w:spacing w:before="4"/>
              <w:shd w:val="clear" w:color="auto" w:fill="auto"/>
              <w:rPr>
                <w:color w:val="auto"/>
                <w:sz w:val="29"/>
                <w:szCs w:val="29"/>
                <w:highlight w:val="none"/>
              </w:rPr>
            </w:pPr>
            <w:r>
              <w:rPr>
                <w:color w:val="auto"/>
                <w:sz w:val="29"/>
                <w:szCs w:val="29"/>
                <w:highlight w:val="none"/>
              </w:rPr>
            </w:r>
            <w:r/>
          </w:p>
          <w:p>
            <w:pPr>
              <w:pStyle w:val="1098"/>
              <w:ind w:left="234"/>
              <w:jc w:val="left"/>
              <w:shd w:val="clear" w:color="auto" w:fill="auto"/>
              <w:rPr>
                <w:color w:val="auto"/>
                <w:szCs w:val="21"/>
                <w:highlight w:val="none"/>
              </w:rPr>
            </w:pPr>
            <w:r>
              <w:rPr>
                <w:b/>
                <w:bCs/>
                <w:color w:val="auto"/>
                <w:szCs w:val="21"/>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pStyle w:val="1098"/>
              <w:jc w:val="left"/>
              <w:spacing w:before="4"/>
              <w:shd w:val="clear" w:color="auto" w:fill="auto"/>
              <w:rPr>
                <w:color w:val="auto"/>
                <w:sz w:val="29"/>
                <w:szCs w:val="29"/>
                <w:highlight w:val="none"/>
              </w:rPr>
            </w:pPr>
            <w:r>
              <w:rPr>
                <w:color w:val="auto"/>
                <w:sz w:val="29"/>
                <w:szCs w:val="29"/>
                <w:highlight w:val="none"/>
              </w:rPr>
            </w:r>
            <w:r/>
          </w:p>
          <w:p>
            <w:pPr>
              <w:pStyle w:val="1098"/>
              <w:ind w:left="115"/>
              <w:jc w:val="left"/>
              <w:shd w:val="clear" w:color="auto" w:fill="auto"/>
              <w:rPr>
                <w:color w:val="auto"/>
                <w:szCs w:val="21"/>
                <w:highlight w:val="none"/>
              </w:rPr>
            </w:pPr>
            <w:r>
              <w:rPr>
                <w:b/>
                <w:bCs/>
                <w:color w:val="auto"/>
                <w:szCs w:val="21"/>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1098"/>
              <w:jc w:val="left"/>
              <w:spacing w:before="4"/>
              <w:shd w:val="clear" w:color="auto" w:fill="auto"/>
              <w:rPr>
                <w:color w:val="auto"/>
                <w:sz w:val="29"/>
                <w:szCs w:val="29"/>
                <w:highlight w:val="none"/>
              </w:rPr>
            </w:pPr>
            <w:r>
              <w:rPr>
                <w:color w:val="auto"/>
                <w:sz w:val="29"/>
                <w:szCs w:val="29"/>
                <w:highlight w:val="none"/>
              </w:rPr>
            </w:r>
            <w:r/>
          </w:p>
          <w:p>
            <w:pPr>
              <w:pStyle w:val="1098"/>
              <w:ind w:left="138"/>
              <w:jc w:val="left"/>
              <w:shd w:val="clear" w:color="auto" w:fill="auto"/>
              <w:rPr>
                <w:color w:val="auto"/>
                <w:szCs w:val="21"/>
                <w:highlight w:val="none"/>
              </w:rPr>
            </w:pPr>
            <w:r>
              <w:rPr>
                <w:b/>
                <w:bCs/>
                <w:color w:val="auto"/>
                <w:szCs w:val="21"/>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1098"/>
              <w:jc w:val="left"/>
              <w:spacing w:before="11"/>
              <w:shd w:val="clear" w:color="auto" w:fill="auto"/>
              <w:rPr>
                <w:color w:val="auto"/>
                <w:sz w:val="18"/>
                <w:szCs w:val="18"/>
                <w:highlight w:val="none"/>
              </w:rPr>
            </w:pPr>
            <w:r>
              <w:rPr>
                <w:color w:val="auto"/>
                <w:sz w:val="18"/>
                <w:szCs w:val="18"/>
                <w:highlight w:val="none"/>
              </w:rPr>
            </w:r>
            <w:r/>
          </w:p>
          <w:p>
            <w:pPr>
              <w:pStyle w:val="1098"/>
              <w:ind w:left="351" w:right="245" w:hanging="106"/>
              <w:jc w:val="left"/>
              <w:shd w:val="clear" w:color="auto" w:fill="auto"/>
              <w:rPr>
                <w:color w:val="auto"/>
                <w:szCs w:val="21"/>
                <w:highlight w:val="none"/>
              </w:rPr>
            </w:pPr>
            <w:r>
              <w:rPr>
                <w:b/>
                <w:bCs/>
                <w:color w:val="auto"/>
                <w:szCs w:val="21"/>
                <w:highlight w:val="none"/>
              </w:rPr>
              <w:t xml:space="preserve">学历及专业</w:t>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pStyle w:val="1098"/>
              <w:ind w:left="208" w:right="204" w:firstLine="103"/>
              <w:jc w:val="left"/>
              <w:spacing w:before="112" w:line="237" w:lineRule="auto"/>
              <w:shd w:val="clear" w:color="auto" w:fill="auto"/>
              <w:rPr>
                <w:color w:val="auto"/>
                <w:szCs w:val="21"/>
                <w:highlight w:val="none"/>
              </w:rPr>
            </w:pPr>
            <w:r>
              <w:rPr>
                <w:b/>
                <w:bCs/>
                <w:color w:val="auto"/>
                <w:szCs w:val="21"/>
                <w:highlight w:val="none"/>
              </w:rPr>
              <w:t xml:space="preserve">执业资格及证书号</w:t>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pStyle w:val="1098"/>
              <w:jc w:val="left"/>
              <w:spacing w:before="11"/>
              <w:shd w:val="clear" w:color="auto" w:fill="auto"/>
              <w:rPr>
                <w:color w:val="auto"/>
                <w:sz w:val="18"/>
                <w:szCs w:val="18"/>
                <w:highlight w:val="none"/>
              </w:rPr>
            </w:pPr>
            <w:r>
              <w:rPr>
                <w:color w:val="auto"/>
                <w:sz w:val="18"/>
                <w:szCs w:val="18"/>
                <w:highlight w:val="none"/>
              </w:rPr>
            </w:r>
            <w:r/>
          </w:p>
          <w:p>
            <w:pPr>
              <w:pStyle w:val="1098"/>
              <w:ind w:left="295" w:right="293"/>
              <w:jc w:val="left"/>
              <w:shd w:val="clear" w:color="auto" w:fill="auto"/>
              <w:rPr>
                <w:color w:val="auto"/>
                <w:szCs w:val="21"/>
                <w:highlight w:val="none"/>
              </w:rPr>
            </w:pPr>
            <w:r>
              <w:rPr>
                <w:b/>
                <w:bCs/>
                <w:color w:val="auto"/>
                <w:szCs w:val="21"/>
                <w:highlight w:val="none"/>
              </w:rPr>
              <w:t xml:space="preserve">技术职称</w:t>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pStyle w:val="1098"/>
              <w:ind w:left="163" w:right="156"/>
              <w:spacing w:before="112" w:line="237" w:lineRule="auto"/>
              <w:shd w:val="clear" w:color="auto" w:fill="auto"/>
              <w:rPr>
                <w:color w:val="auto"/>
                <w:szCs w:val="21"/>
                <w:highlight w:val="none"/>
              </w:rPr>
            </w:pPr>
            <w:r>
              <w:rPr>
                <w:b/>
                <w:bCs/>
                <w:color w:val="auto"/>
                <w:szCs w:val="21"/>
                <w:highlight w:val="none"/>
              </w:rPr>
              <w:t xml:space="preserve">相关工作年限及工作经历</w:t>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pStyle w:val="1098"/>
              <w:jc w:val="left"/>
              <w:spacing w:before="11"/>
              <w:shd w:val="clear" w:color="auto" w:fill="auto"/>
              <w:rPr>
                <w:color w:val="auto"/>
                <w:sz w:val="18"/>
                <w:szCs w:val="18"/>
                <w:highlight w:val="none"/>
              </w:rPr>
            </w:pPr>
            <w:r>
              <w:rPr>
                <w:color w:val="auto"/>
                <w:sz w:val="18"/>
                <w:szCs w:val="18"/>
                <w:highlight w:val="none"/>
              </w:rPr>
            </w:r>
            <w:r/>
          </w:p>
          <w:p>
            <w:pPr>
              <w:pStyle w:val="1098"/>
              <w:ind w:left="369" w:right="155" w:hanging="212"/>
              <w:jc w:val="left"/>
              <w:shd w:val="clear" w:color="auto" w:fill="auto"/>
              <w:rPr>
                <w:color w:val="auto"/>
                <w:szCs w:val="21"/>
                <w:highlight w:val="none"/>
              </w:rPr>
            </w:pPr>
            <w:r>
              <w:rPr>
                <w:b/>
                <w:bCs/>
                <w:color w:val="auto"/>
                <w:szCs w:val="21"/>
                <w:highlight w:val="none"/>
              </w:rPr>
              <w:t xml:space="preserve">拟担任本项目何种工作</w:t>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1098"/>
              <w:jc w:val="left"/>
              <w:spacing w:before="4"/>
              <w:shd w:val="clear" w:color="auto" w:fill="auto"/>
              <w:rPr>
                <w:color w:val="auto"/>
                <w:sz w:val="29"/>
                <w:szCs w:val="29"/>
                <w:highlight w:val="none"/>
              </w:rPr>
            </w:pPr>
            <w:r>
              <w:rPr>
                <w:color w:val="auto"/>
                <w:sz w:val="29"/>
                <w:szCs w:val="29"/>
                <w:highlight w:val="none"/>
              </w:rPr>
            </w:r>
            <w:r/>
          </w:p>
          <w:p>
            <w:pPr>
              <w:pStyle w:val="1098"/>
              <w:ind w:left="209"/>
              <w:jc w:val="left"/>
              <w:shd w:val="clear" w:color="auto" w:fill="auto"/>
              <w:rPr>
                <w:color w:val="auto"/>
                <w:szCs w:val="21"/>
                <w:highlight w:val="none"/>
              </w:rPr>
            </w:pPr>
            <w:r>
              <w:rPr>
                <w:b/>
                <w:bCs/>
                <w:color w:val="auto"/>
                <w:szCs w:val="21"/>
                <w:highlight w:val="none"/>
              </w:rPr>
              <w:t xml:space="preserve">备注</w:t>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hd w:val="clear" w:color="auto" w:fill="auto"/>
              <w:rPr>
                <w:color w:val="auto"/>
                <w:highlight w:val="none"/>
              </w:rPr>
            </w:pPr>
            <w:r>
              <w:rPr>
                <w:color w:val="auto"/>
                <w:highlight w:val="none"/>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hd w:val="clear" w:color="auto" w:fill="auto"/>
              <w:rPr>
                <w:color w:val="auto"/>
                <w:highlight w:val="none"/>
              </w:rPr>
            </w:pPr>
            <w:r>
              <w:rPr>
                <w:color w:val="auto"/>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hd w:val="clear" w:color="auto" w:fill="auto"/>
              <w:rPr>
                <w:color w:val="auto"/>
                <w:highlight w:val="none"/>
              </w:rPr>
            </w:pPr>
            <w:r>
              <w:rPr>
                <w:color w:val="auto"/>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hd w:val="clear" w:color="auto" w:fill="auto"/>
              <w:rPr>
                <w:color w:val="auto"/>
                <w:highlight w:val="none"/>
              </w:rPr>
            </w:pPr>
            <w:r>
              <w:rPr>
                <w:color w:val="auto"/>
                <w:highlight w:val="none"/>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hd w:val="clear" w:color="auto" w:fill="auto"/>
              <w:rPr>
                <w:color w:val="auto"/>
                <w:highlight w:val="none"/>
              </w:rPr>
            </w:pPr>
            <w:r>
              <w:rPr>
                <w:color w:val="auto"/>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hd w:val="clear" w:color="auto" w:fill="auto"/>
              <w:rPr>
                <w:color w:val="auto"/>
                <w:highlight w:val="none"/>
              </w:rPr>
            </w:pPr>
            <w:r>
              <w:rPr>
                <w:color w:val="auto"/>
                <w:highlight w:val="none"/>
              </w:rPr>
            </w:r>
            <w:r/>
          </w:p>
        </w:tc>
      </w:tr>
    </w:tbl>
    <w:p>
      <w:pPr>
        <w:spacing w:before="2"/>
        <w:shd w:val="clear" w:color="auto" w:fill="auto"/>
        <w:rPr>
          <w:rFonts w:ascii="宋体" w:hAnsi="宋体" w:cs="宋体"/>
          <w:color w:val="auto"/>
          <w:sz w:val="23"/>
          <w:szCs w:val="23"/>
          <w:highlight w:val="none"/>
        </w:rPr>
      </w:pPr>
      <w:r>
        <w:rPr>
          <w:rFonts w:ascii="宋体" w:hAnsi="宋体" w:cs="宋体"/>
          <w:color w:val="auto"/>
          <w:sz w:val="23"/>
          <w:szCs w:val="23"/>
          <w:highlight w:val="none"/>
        </w:rPr>
      </w:r>
      <w:r/>
    </w:p>
    <w:p>
      <w:pPr>
        <w:pStyle w:val="834"/>
        <w:jc w:val="left"/>
        <w:spacing w:before="34" w:line="360" w:lineRule="auto"/>
        <w:shd w:val="clear" w:color="auto" w:fill="auto"/>
        <w:tabs>
          <w:tab w:val="left" w:pos="4717" w:leader="none"/>
        </w:tabs>
        <w:rPr>
          <w:rFonts w:ascii="Times New Roman" w:hAnsi="Times New Roman" w:eastAsia="Times New Roman"/>
          <w:color w:val="auto"/>
          <w:sz w:val="11"/>
          <w:szCs w:val="11"/>
          <w:highlight w:val="none"/>
        </w:rPr>
        <w:outlineLvl w:val="1"/>
      </w:pPr>
      <w:r>
        <w:rPr>
          <w:rFonts w:hint="eastAsia" w:ascii="Times New Roman" w:hAnsi="Times New Roman" w:eastAsia="宋体" w:cs="Times New Roman"/>
          <w:color w:val="auto"/>
          <w:sz w:val="21"/>
          <w:szCs w:val="22"/>
          <w:highlight w:val="none"/>
          <w:lang w:val="en-US" w:eastAsia="zh-CN" w:bidi="ar-SA"/>
        </w:rPr>
        <w:t xml:space="preserve">供应商（盖CA电子公章）:</w:t>
      </w:r>
      <w:r/>
    </w:p>
    <w:p>
      <w:pPr>
        <w:jc w:val="left"/>
        <w:spacing w:line="360" w:lineRule="auto"/>
        <w:shd w:val="clear" w:color="auto" w:fill="auto"/>
        <w:widowControl/>
        <w:rPr>
          <w:rFonts w:hint="eastAsia"/>
          <w:color w:val="auto"/>
          <w:highlight w:val="none"/>
        </w:rPr>
      </w:pPr>
      <w:r>
        <w:rPr>
          <w:rFonts w:hint="eastAsia"/>
          <w:color w:val="auto"/>
          <w:highlight w:val="none"/>
        </w:rPr>
        <w:t xml:space="preserve">法定代表人（或授权代表）</w:t>
      </w:r>
      <w:r>
        <w:rPr>
          <w:rFonts w:hint="eastAsia" w:ascii="Times New Roman" w:hAnsi="Times New Roman" w:eastAsia="宋体" w:cs="Times New Roman"/>
          <w:color w:val="auto"/>
          <w:sz w:val="21"/>
          <w:szCs w:val="22"/>
          <w:highlight w:val="none"/>
          <w:lang w:val="en-US" w:eastAsia="zh-CN" w:bidi="ar-SA"/>
        </w:rPr>
        <w:t xml:space="preserve">：</w:t>
      </w:r>
      <w:r>
        <w:rPr>
          <w:rFonts w:hint="eastAsia"/>
          <w:color w:val="auto"/>
          <w:highlight w:val="none"/>
        </w:rPr>
        <w:t xml:space="preserve">（签字或盖章）   </w:t>
      </w:r>
      <w:r/>
    </w:p>
    <w:p>
      <w:pPr>
        <w:jc w:val="left"/>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t xml:space="preserve">日</w:t>
      </w:r>
      <w:r>
        <w:rPr>
          <w:rFonts w:ascii="宋体" w:hAnsi="宋体" w:cs="宋体"/>
          <w:color w:val="auto"/>
          <w:szCs w:val="21"/>
          <w:highlight w:val="none"/>
        </w:rPr>
        <w:tab/>
      </w:r>
      <w:r>
        <w:rPr>
          <w:rFonts w:ascii="宋体" w:hAnsi="宋体" w:cs="宋体"/>
          <w:color w:val="auto"/>
          <w:szCs w:val="21"/>
          <w:highlight w:val="none"/>
        </w:rPr>
        <w:t xml:space="preserve">期：</w:t>
      </w:r>
      <w:r>
        <w:rPr>
          <w:rFonts w:ascii="宋体" w:hAnsi="宋体" w:cs="宋体"/>
          <w:color w:val="auto"/>
          <w:szCs w:val="21"/>
          <w:highlight w:val="none"/>
        </w:rPr>
        <w:tab/>
      </w:r>
      <w:r>
        <w:rPr>
          <w:rFonts w:ascii="宋体" w:hAnsi="宋体" w:cs="宋体"/>
          <w:color w:val="auto"/>
          <w:szCs w:val="21"/>
          <w:highlight w:val="none"/>
        </w:rPr>
        <w:t xml:space="preserve">年</w:t>
      </w:r>
      <w:r>
        <w:rPr>
          <w:rFonts w:ascii="宋体" w:hAnsi="宋体" w:cs="宋体"/>
          <w:color w:val="auto"/>
          <w:szCs w:val="21"/>
          <w:highlight w:val="none"/>
        </w:rPr>
        <w:tab/>
      </w:r>
      <w:r>
        <w:rPr>
          <w:rFonts w:ascii="宋体" w:hAnsi="宋体" w:cs="宋体"/>
          <w:color w:val="auto"/>
          <w:szCs w:val="21"/>
          <w:highlight w:val="none"/>
        </w:rPr>
        <w:t xml:space="preserve">月</w:t>
      </w:r>
      <w:r>
        <w:rPr>
          <w:rFonts w:ascii="宋体" w:hAnsi="宋体" w:cs="宋体"/>
          <w:color w:val="auto"/>
          <w:szCs w:val="21"/>
          <w:highlight w:val="none"/>
        </w:rPr>
        <w:tab/>
      </w:r>
      <w:r>
        <w:rPr>
          <w:rFonts w:ascii="宋体" w:hAnsi="宋体" w:cs="宋体"/>
          <w:color w:val="auto"/>
          <w:szCs w:val="21"/>
          <w:highlight w:val="none"/>
        </w:rPr>
        <w:t xml:space="preserve">日</w:t>
      </w:r>
      <w:r/>
    </w:p>
    <w:p>
      <w:pPr>
        <w:pStyle w:val="834"/>
        <w:ind w:left="677"/>
        <w:jc w:val="left"/>
        <w:spacing w:before="34"/>
        <w:shd w:val="clear" w:color="auto" w:fill="auto"/>
        <w:tabs>
          <w:tab w:val="left" w:pos="4717" w:leader="none"/>
        </w:tabs>
        <w:rPr>
          <w:color w:val="auto"/>
          <w:highlight w:val="none"/>
        </w:rPr>
      </w:pPr>
      <w:r>
        <w:rPr>
          <w:color w:val="auto"/>
          <w:highlight w:val="none"/>
        </w:rPr>
      </w:r>
      <w:r/>
    </w:p>
    <w:p>
      <w:pPr>
        <w:pStyle w:val="834"/>
        <w:ind w:left="677"/>
        <w:jc w:val="left"/>
        <w:spacing w:before="34"/>
        <w:shd w:val="clear" w:color="auto" w:fill="auto"/>
        <w:tabs>
          <w:tab w:val="left" w:pos="4717" w:leader="none"/>
        </w:tabs>
        <w:rPr>
          <w:color w:val="auto"/>
          <w:highlight w:val="none"/>
        </w:rPr>
      </w:pPr>
      <w:r>
        <w:rPr>
          <w:color w:val="auto"/>
          <w:highlight w:val="none"/>
        </w:rPr>
      </w:r>
      <w:r/>
    </w:p>
    <w:p>
      <w:pPr>
        <w:shd w:val="clear" w:color="auto" w:fill="auto"/>
        <w:rPr>
          <w:rFonts w:hint="eastAsia" w:ascii="宋体" w:hAnsi="宋体" w:cs="宋体"/>
          <w:b/>
          <w:bCs/>
          <w:color w:val="auto"/>
          <w:sz w:val="32"/>
          <w:szCs w:val="32"/>
          <w:highlight w:val="none"/>
        </w:rPr>
        <w:outlineLvl w:val="0"/>
      </w:pPr>
      <w:r>
        <w:rPr>
          <w:rFonts w:hint="eastAsia" w:ascii="宋体" w:hAnsi="宋体" w:cs="宋体"/>
          <w:b/>
          <w:color w:val="auto"/>
          <w:sz w:val="32"/>
          <w:szCs w:val="32"/>
          <w:highlight w:val="none"/>
        </w:rPr>
        <w:br w:type="page" w:clear="all"/>
      </w:r>
      <w:r/>
    </w:p>
    <w:p>
      <w:pPr>
        <w:shd w:val="clear" w:color="auto" w:fill="auto"/>
        <w:rPr>
          <w:rFonts w:hint="eastAsia" w:ascii="宋体" w:hAnsi="宋体" w:eastAsia="宋体" w:cs="宋体"/>
          <w:b/>
          <w:bCs/>
          <w:color w:val="auto"/>
          <w:sz w:val="32"/>
          <w:szCs w:val="32"/>
          <w:highlight w:val="none"/>
        </w:rPr>
        <w:outlineLvl w:val="0"/>
      </w:pPr>
      <w:r/>
      <w:bookmarkStart w:id="73" w:name="附件八、供应商类似业绩情况表"/>
      <w:r/>
      <w:bookmarkEnd w:id="73"/>
      <w:r/>
      <w:r/>
    </w:p>
    <w:p>
      <w:pPr>
        <w:numPr>
          <w:ilvl w:val="0"/>
          <w:numId w:val="0"/>
        </w:numPr>
        <w:ind w:firstLine="321"/>
        <w:jc w:val="both"/>
        <w:shd w:val="clear" w:color="auto" w:fill="auto"/>
        <w:rPr>
          <w:rFonts w:hint="eastAsia" w:ascii="宋体" w:hAnsi="宋体" w:eastAsia="宋体" w:cs="宋体"/>
          <w:b/>
          <w:bCs/>
          <w:color w:val="auto"/>
          <w:sz w:val="32"/>
          <w:szCs w:val="32"/>
          <w:highlight w:val="none"/>
        </w:rPr>
        <w:outlineLvl w:val="0"/>
      </w:pPr>
      <w:r/>
      <w:bookmarkStart w:id="74" w:name="_Toc28508"/>
      <w:r>
        <w:rPr>
          <w:rFonts w:hint="eastAsia" w:ascii="宋体" w:hAnsi="宋体" w:cs="宋体"/>
          <w:b/>
          <w:bCs/>
          <w:color w:val="auto"/>
          <w:sz w:val="32"/>
          <w:szCs w:val="32"/>
          <w:highlight w:val="none"/>
          <w:lang w:val="en-US" w:eastAsia="zh-CN"/>
        </w:rPr>
        <w:t xml:space="preserve">七、</w:t>
      </w:r>
      <w:r>
        <w:rPr>
          <w:rFonts w:hint="eastAsia" w:ascii="宋体" w:hAnsi="宋体" w:eastAsia="宋体" w:cs="宋体"/>
          <w:b/>
          <w:bCs/>
          <w:color w:val="auto"/>
          <w:sz w:val="32"/>
          <w:szCs w:val="32"/>
          <w:highlight w:val="none"/>
        </w:rPr>
        <w:t xml:space="preserve">其他（</w:t>
      </w:r>
      <w:r>
        <w:rPr>
          <w:rFonts w:hint="eastAsia" w:ascii="宋体" w:hAnsi="宋体" w:cs="宋体"/>
          <w:b/>
          <w:bCs/>
          <w:color w:val="auto"/>
          <w:sz w:val="32"/>
          <w:szCs w:val="32"/>
          <w:highlight w:val="none"/>
          <w:lang w:val="en-US" w:eastAsia="zh-CN"/>
        </w:rPr>
        <w:t xml:space="preserve">供应商根据采购文件的要求，</w:t>
      </w:r>
      <w:r>
        <w:rPr>
          <w:rFonts w:hint="eastAsia" w:ascii="宋体" w:hAnsi="宋体" w:eastAsia="宋体" w:cs="宋体"/>
          <w:b/>
          <w:bCs/>
          <w:color w:val="auto"/>
          <w:sz w:val="32"/>
          <w:szCs w:val="32"/>
          <w:highlight w:val="none"/>
        </w:rPr>
        <w:t xml:space="preserve">自行添加）</w:t>
      </w:r>
      <w:bookmarkEnd w:id="74"/>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both"/>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pStyle w:val="766"/>
        <w:rPr>
          <w:color w:val="auto"/>
          <w:highlight w:val="none"/>
        </w:rPr>
      </w:pPr>
      <w:r/>
      <w:bookmarkStart w:id="75" w:name="_Toc3075"/>
      <w:r/>
      <w:bookmarkStart w:id="76" w:name="_Toc11874"/>
      <w:r>
        <w:rPr>
          <w:rFonts w:hint="eastAsia"/>
          <w:color w:val="auto"/>
          <w:highlight w:val="none"/>
        </w:rPr>
        <w:t xml:space="preserve">第七</w:t>
      </w:r>
      <w:r>
        <w:rPr>
          <w:rFonts w:hint="eastAsia"/>
          <w:color w:val="auto"/>
          <w:highlight w:val="none"/>
          <w:lang w:val="en-US" w:eastAsia="zh-CN"/>
        </w:rPr>
        <w:t xml:space="preserve">部分 </w:t>
      </w:r>
      <w:r>
        <w:rPr>
          <w:rFonts w:hint="eastAsia"/>
          <w:color w:val="auto"/>
          <w:highlight w:val="none"/>
        </w:rPr>
        <w:t xml:space="preserve">特别提醒</w:t>
      </w:r>
      <w:bookmarkEnd w:id="75"/>
      <w:r/>
      <w:bookmarkEnd w:id="76"/>
      <w:r/>
      <w:r/>
    </w:p>
    <w:p>
      <w:pPr>
        <w:jc w:val="center"/>
        <w:spacing w:line="360" w:lineRule="auto"/>
        <w:rPr>
          <w:rFonts w:hAnsi="宋体" w:cs="宋体"/>
          <w:bCs/>
          <w:color w:val="auto"/>
          <w:sz w:val="44"/>
          <w:szCs w:val="44"/>
          <w:highlight w:val="none"/>
        </w:rPr>
        <w:outlineLvl w:val="0"/>
      </w:pPr>
      <w:r/>
      <w:bookmarkStart w:id="77" w:name="_Toc9503"/>
      <w:r/>
      <w:bookmarkStart w:id="78" w:name="_Toc31159"/>
      <w:r>
        <w:rPr>
          <w:rFonts w:hint="eastAsia" w:hAnsi="宋体" w:cs="宋体"/>
          <w:bCs/>
          <w:color w:val="auto"/>
          <w:sz w:val="44"/>
          <w:szCs w:val="44"/>
          <w:highlight w:val="none"/>
        </w:rPr>
        <w:t xml:space="preserve">（有关围标串标情形的判定）</w:t>
      </w:r>
      <w:bookmarkEnd w:id="77"/>
      <w:r/>
      <w:bookmarkEnd w:id="78"/>
      <w:r/>
      <w:r/>
    </w:p>
    <w:p>
      <w:pPr>
        <w:spacing w:line="360" w:lineRule="auto"/>
        <w:rPr>
          <w:rFonts w:hAnsi="宋体"/>
          <w:bCs/>
          <w:color w:val="auto"/>
          <w:sz w:val="32"/>
          <w:szCs w:val="32"/>
          <w:highlight w:val="none"/>
        </w:rPr>
      </w:pPr>
      <w:r>
        <w:rPr>
          <w:rFonts w:hAnsi="宋体"/>
          <w:bCs/>
          <w:color w:val="auto"/>
          <w:sz w:val="32"/>
          <w:szCs w:val="32"/>
          <w:highlight w:val="none"/>
        </w:rPr>
      </w:r>
      <w:r/>
    </w:p>
    <w:p>
      <w:pPr>
        <w:spacing w:line="360" w:lineRule="auto"/>
        <w:tabs>
          <w:tab w:val="left" w:pos="3965" w:leader="none"/>
        </w:tabs>
        <w:rPr>
          <w:rFonts w:hint="eastAsia" w:hAnsi="宋体" w:eastAsia="宋体"/>
          <w:bCs/>
          <w:color w:val="auto"/>
          <w:sz w:val="32"/>
          <w:szCs w:val="32"/>
          <w:highlight w:val="none"/>
          <w:lang w:eastAsia="zh-CN"/>
        </w:rPr>
      </w:pPr>
      <w:r>
        <w:rPr>
          <w:rFonts w:hint="eastAsia" w:hAnsi="宋体"/>
          <w:bCs/>
          <w:color w:val="auto"/>
          <w:sz w:val="32"/>
          <w:szCs w:val="32"/>
          <w:highlight w:val="none"/>
        </w:rPr>
        <w:t xml:space="preserve">各</w:t>
      </w:r>
      <w:r>
        <w:rPr>
          <w:rFonts w:hint="eastAsia" w:hAnsi="宋体"/>
          <w:bCs/>
          <w:color w:val="auto"/>
          <w:sz w:val="32"/>
          <w:szCs w:val="32"/>
          <w:highlight w:val="none"/>
          <w:lang w:val="en-US" w:eastAsia="zh-CN"/>
        </w:rPr>
        <w:t xml:space="preserve">供应商</w:t>
      </w:r>
      <w:r>
        <w:rPr>
          <w:rFonts w:hint="eastAsia" w:hAnsi="宋体"/>
          <w:bCs/>
          <w:color w:val="auto"/>
          <w:sz w:val="32"/>
          <w:szCs w:val="32"/>
          <w:highlight w:val="none"/>
        </w:rPr>
        <w:t xml:space="preserve">：</w:t>
      </w:r>
      <w:r>
        <w:rPr>
          <w:rFonts w:hint="eastAsia" w:hAnsi="宋体"/>
          <w:bCs/>
          <w:color w:val="auto"/>
          <w:sz w:val="32"/>
          <w:szCs w:val="32"/>
          <w:highlight w:val="none"/>
          <w:lang w:eastAsia="zh-CN"/>
        </w:rPr>
        <w:tab/>
      </w:r>
      <w:r/>
    </w:p>
    <w:p>
      <w:pPr>
        <w:ind w:firstLine="480"/>
        <w:spacing w:line="360" w:lineRule="auto"/>
        <w:rPr>
          <w:rFonts w:hAnsi="宋体"/>
          <w:color w:val="auto"/>
          <w:highlight w:val="none"/>
        </w:rPr>
      </w:pPr>
      <w:r>
        <w:rPr>
          <w:rFonts w:hint="eastAsia" w:hAnsi="宋体"/>
          <w:color w:val="auto"/>
          <w:highlight w:val="none"/>
        </w:rPr>
        <w:t xml:space="preserve">评</w:t>
      </w:r>
      <w:r>
        <w:rPr>
          <w:rFonts w:hint="eastAsia" w:hAnsi="宋体"/>
          <w:color w:val="auto"/>
          <w:highlight w:val="none"/>
          <w:lang w:val="en-US" w:eastAsia="zh-CN"/>
        </w:rPr>
        <w:t xml:space="preserve">审</w:t>
      </w:r>
      <w:r>
        <w:rPr>
          <w:rFonts w:hint="eastAsia" w:hAnsi="宋体"/>
          <w:color w:val="auto"/>
          <w:highlight w:val="none"/>
        </w:rPr>
        <w:t xml:space="preserve">委员会将对</w:t>
      </w:r>
      <w:r>
        <w:rPr>
          <w:rFonts w:hint="eastAsia" w:hAnsi="宋体"/>
          <w:color w:val="auto"/>
          <w:highlight w:val="none"/>
          <w:lang w:val="en-US" w:eastAsia="zh-CN"/>
        </w:rPr>
        <w:t xml:space="preserve">供应商</w:t>
      </w:r>
      <w:r>
        <w:rPr>
          <w:rFonts w:hint="eastAsia" w:hAnsi="宋体"/>
          <w:color w:val="auto"/>
          <w:highlight w:val="none"/>
        </w:rPr>
        <w:t xml:space="preserve">提交的响应文件进行评审，在评审过程中如发现</w:t>
      </w:r>
      <w:r>
        <w:rPr>
          <w:rFonts w:hint="eastAsia" w:hAnsi="宋体"/>
          <w:color w:val="auto"/>
          <w:highlight w:val="none"/>
          <w:lang w:val="en-US" w:eastAsia="zh-CN"/>
        </w:rPr>
        <w:t xml:space="preserve">供应商</w:t>
      </w:r>
      <w:r>
        <w:rPr>
          <w:rFonts w:hint="eastAsia" w:hAnsi="宋体"/>
          <w:color w:val="auto"/>
          <w:highlight w:val="none"/>
        </w:rPr>
        <w:t xml:space="preserve">存在以下情形：</w:t>
      </w:r>
      <w:r/>
    </w:p>
    <w:p>
      <w:pPr>
        <w:ind w:firstLine="420"/>
        <w:spacing w:line="360" w:lineRule="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rPr>
          <w:rFonts w:hAnsi="宋体" w:cs="宋体"/>
          <w:color w:val="auto"/>
          <w:highlight w:val="none"/>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 </w:t>
      </w:r>
      <w:r/>
    </w:p>
    <w:p>
      <w:pPr>
        <w:ind w:firstLine="420"/>
        <w:spacing w:line="360" w:lineRule="auto"/>
        <w:rPr>
          <w:rFonts w:hAnsi="宋体" w:cs="宋体"/>
          <w:color w:val="auto"/>
          <w:highlight w:val="none"/>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 </w:t>
      </w:r>
      <w:r/>
    </w:p>
    <w:p>
      <w:pPr>
        <w:ind w:firstLine="420"/>
        <w:spacing w:line="360" w:lineRule="auto"/>
        <w:rPr>
          <w:rFonts w:hAnsi="宋体" w:cs="宋体"/>
          <w:color w:val="auto"/>
          <w:highlight w:val="none"/>
        </w:rPr>
      </w:pPr>
      <w:r>
        <w:rPr>
          <w:rFonts w:hAnsi="宋体" w:cs="宋体"/>
          <w:color w:val="auto"/>
          <w:highlight w:val="none"/>
        </w:rPr>
      </w:r>
      <w:r/>
    </w:p>
    <w:p>
      <w:pPr>
        <w:ind w:firstLine="420"/>
        <w:spacing w:line="360" w:lineRule="auto"/>
        <w:rPr>
          <w:rFonts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p>
    <w:p>
      <w:pPr>
        <w:ind w:firstLine="420"/>
        <w:spacing w:line="360" w:lineRule="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rPr>
          <w:rFonts w:hAnsi="宋体" w:cs="Arial"/>
          <w:color w:val="auto"/>
          <w:highlight w:val="none"/>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 </w:t>
      </w:r>
      <w:r/>
    </w:p>
    <w:p>
      <w:pPr>
        <w:ind w:firstLine="420"/>
        <w:spacing w:line="360" w:lineRule="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rPr>
          <w:rFonts w:hAnsi="宋体" w:cs="Arial"/>
          <w:color w:val="auto"/>
          <w:highlight w:val="none"/>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 </w:t>
      </w:r>
      <w:r/>
    </w:p>
    <w:p>
      <w:pPr>
        <w:ind w:firstLine="420"/>
        <w:spacing w:line="360" w:lineRule="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rPr>
          <w:rFonts w:hAnsi="宋体" w:cs="Arial"/>
          <w:color w:val="auto"/>
          <w:highlight w:val="none"/>
        </w:rPr>
      </w:pPr>
      <w:r>
        <w:rPr>
          <w:rFonts w:hAnsi="宋体" w:cs="Arial"/>
          <w:color w:val="auto"/>
          <w:highlight w:val="none"/>
        </w:rPr>
      </w:r>
      <w:r/>
    </w:p>
    <w:p>
      <w:pPr>
        <w:numPr>
          <w:ilvl w:val="0"/>
          <w:numId w:val="0"/>
        </w:numPr>
        <w:jc w:val="both"/>
        <w:shd w:val="clear" w:color="auto" w:fill="auto"/>
        <w:widowControl w:val="off"/>
        <w:rPr>
          <w:rFonts w:hint="eastAsia" w:ascii="宋体" w:hAnsi="宋体" w:eastAsia="宋体" w:cs="宋体"/>
          <w:b/>
          <w:bCs/>
          <w:color w:val="auto"/>
          <w:sz w:val="32"/>
          <w:szCs w:val="32"/>
          <w:highlight w:val="none"/>
        </w:rPr>
        <w:outlineLvl w:val="0"/>
      </w:pPr>
      <w:r/>
      <w:bookmarkStart w:id="79" w:name="_Toc29992"/>
      <w:r>
        <w:rPr>
          <w:rFonts w:hint="eastAsia" w:hAnsi="宋体" w:cs="Arial"/>
          <w:color w:val="auto"/>
          <w:highlight w:val="none"/>
        </w:rPr>
        <w:t xml:space="preserve">将被判定为存在围标串标情形，相关投标文件均将被否决。</w:t>
      </w:r>
      <w:r>
        <w:rPr>
          <w:rFonts w:hAnsi="宋体" w:cs="Arial"/>
          <w:color w:val="auto"/>
          <w:highlight w:val="none"/>
        </w:rPr>
        <w:br/>
      </w:r>
      <w:bookmarkEnd w:id="79"/>
      <w:r/>
      <w:r/>
    </w:p>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Wingdings">
    <w:panose1 w:val="05000000000000000000"/>
  </w:font>
  <w:font w:name="Courier New">
    <w:panose1 w:val="02070309020205020404"/>
  </w:font>
  <w:font w:name="Calibri">
    <w:panose1 w:val="020F0502020204030204"/>
  </w:font>
  <w:font w:name="Consolas">
    <w:panose1 w:val="020B0609020204030204"/>
  </w:font>
  <w:font w:name="楷体_GB2312">
    <w:panose1 w:val="02010609060101010101"/>
  </w:font>
  <w:font w:name="方正黑体_GBK">
    <w:panose1 w:val="020B0503020202020204"/>
  </w:font>
  <w:font w:name="Cambria">
    <w:panose1 w:val="02040503050406030204"/>
  </w:font>
  <w:font w:name="仿宋">
    <w:panose1 w:val="02010609060101010101"/>
  </w:font>
  <w:font w:name="等线">
    <w:panose1 w:val="02010600030101010101"/>
  </w:font>
  <w:font w:name="黑体">
    <w:panose1 w:val="020106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8"/>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8"/>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8"/>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8"/>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ind w:firstLine="0"/>
      <w:spacing w:line="330" w:lineRule="atLeast"/>
      <w:widowControl/>
      <w:rPr>
        <w:rFonts w:hint="default"/>
        <w:color w:val="1f497d" w:themeColor="text2"/>
        <w:sz w:val="24"/>
        <w:szCs w:val="28"/>
        <w:u w:val="single"/>
        <w:lang w:val="en-US" w:eastAsia="zh-CN"/>
        <w14:textFill>
          <w14:solidFill>
            <w14:schemeClr w14:val="tx2"/>
          </w14:solidFill>
        </w14:textFill>
      </w:rPr>
      <w:pBdr>
        <w:top w:val="none" w:color="auto" w:sz="0" w:space="0"/>
        <w:left w:val="none" w:color="auto" w:sz="0" w:space="0"/>
        <w:bottom w:val="none" w:color="auto" w:sz="0" w:space="0"/>
        <w:right w:val="none" w:color="auto" w:sz="0" w:space="0"/>
      </w:pBdr>
    </w:pPr>
    <w:r/>
    <w:bookmarkStart w:id="80" w:name="_Hlk69393956"/>
    <w:r/>
    <w:bookmarkStart w:id="81" w:name="_Hlk69393955"/>
    <w:r>
      <w:t xml:space="preserve"> </w:t>
    </w: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b/>
        <w:bCs/>
        <w:color w:val="17375e" w:themeColor="text2" w:themeShade="BF"/>
        <w:sz w:val="22"/>
        <w:szCs w:val="28"/>
        <w:u w:val="single"/>
        <w:lang w:val="en-US" w:eastAsia="zh-CN"/>
      </w:rPr>
      <w:t xml:space="preserve">江苏弘业国际技术工程有限公司</w:t>
    </w:r>
    <w:r>
      <w:rPr>
        <w:rFonts w:hint="eastAsia" w:ascii="宋体" w:hAnsi="宋体" w:eastAsia="宋体" w:cs="宋体"/>
        <w:b/>
        <w:bCs/>
        <w:color w:val="17375e" w:themeColor="text2" w:themeShade="BF"/>
        <w:sz w:val="28"/>
        <w:szCs w:val="28"/>
        <w:u w:val="single"/>
        <w:lang w:val="en-US" w:eastAsia="zh-CN"/>
      </w:rPr>
      <w:t xml:space="preserve"> </w:t>
    </w:r>
    <w:r>
      <w:rPr>
        <w:rFonts w:hint="eastAsia"/>
        <w:b/>
        <w:bCs/>
        <w:color w:val="17375e" w:themeColor="text2" w:themeShade="BF"/>
        <w:u w:val="single"/>
        <w:lang w:val="en-US" w:eastAsia="zh-CN"/>
      </w:rPr>
      <w:t xml:space="preserve">        </w:t>
    </w:r>
    <w:r>
      <w:rPr>
        <w:rFonts w:hint="default" w:ascii="Consolas" w:hAnsi="Consolas" w:eastAsia="Consolas" w:cs="Consolas"/>
        <w:b/>
        <w:bCs/>
        <w:caps w:val="0"/>
        <w:color w:val="17375e" w:themeColor="text2" w:themeShade="BF"/>
        <w:spacing w:val="0"/>
        <w:sz w:val="19"/>
        <w:szCs w:val="19"/>
        <w:u w:val="single"/>
      </w:rPr>
      <w:t xml:space="preserve"> </w:t>
    </w:r>
    <w:r>
      <w:rPr>
        <w:rFonts w:hint="eastAsia" w:ascii="Consolas" w:hAnsi="Consolas" w:cs="Consolas"/>
        <w:b/>
        <w:bCs/>
        <w:caps w:val="0"/>
        <w:color w:val="17375e" w:themeColor="text2" w:themeShade="BF"/>
        <w:spacing w:val="0"/>
        <w:sz w:val="19"/>
        <w:szCs w:val="19"/>
        <w:u w:val="single"/>
        <w:lang w:val="en-US" w:eastAsia="zh-CN"/>
      </w:rPr>
      <w:t xml:space="preserve">   </w:t>
    </w:r>
    <w:r>
      <w:rPr>
        <w:rFonts w:hint="eastAsia" w:ascii="宋体" w:hAnsi="宋体" w:eastAsia="宋体" w:cs="宋体"/>
        <w:b/>
        <w:bCs/>
        <w:caps w:val="0"/>
        <w:color w:val="17375e" w:themeColor="text2" w:themeShade="BF"/>
        <w:spacing w:val="0"/>
        <w:sz w:val="22"/>
        <w:szCs w:val="28"/>
        <w:u w:val="single"/>
      </w:rPr>
      <w:t xml:space="preserve">公开·公平·公正·诚实</w:t>
    </w:r>
    <w:r>
      <w:rPr>
        <w:rFonts w:hint="eastAsia" w:ascii="宋体" w:hAnsi="宋体" w:eastAsia="宋体" w:cs="宋体"/>
        <w:b/>
        <w:bCs/>
        <w:caps w:val="0"/>
        <w:color w:val="17375e" w:themeColor="text2" w:themeShade="BF"/>
        <w:spacing w:val="0"/>
        <w:sz w:val="22"/>
        <w:szCs w:val="28"/>
        <w:u w:val="single"/>
        <w:lang w:val="en-US" w:eastAsia="zh-CN"/>
      </w:rPr>
      <w:t xml:space="preserve">信</w:t>
    </w:r>
    <w:r>
      <w:rPr>
        <w:rFonts w:hint="eastAsia" w:ascii="宋体" w:hAnsi="宋体" w:eastAsia="宋体" w:cs="宋体"/>
        <w:b/>
        <w:bCs/>
        <w:caps w:val="0"/>
        <w:color w:val="17375e" w:themeColor="text2" w:themeShade="BF"/>
        <w:spacing w:val="0"/>
        <w:sz w:val="22"/>
        <w:szCs w:val="28"/>
        <w:u w:val="single"/>
      </w:rPr>
      <w:t xml:space="preserve">用</w:t>
    </w:r>
    <w:r>
      <w:rPr>
        <w:rFonts w:hint="eastAsia" w:ascii="Consolas" w:hAnsi="Consolas" w:cs="Consolas"/>
        <w:caps w:val="0"/>
        <w:color w:val="1f497d" w:themeColor="text2"/>
        <w:spacing w:val="0"/>
        <w:sz w:val="20"/>
        <w:szCs w:val="20"/>
        <w:u w:val="single"/>
        <w:lang w:val="en-US" w:eastAsia="zh-CN"/>
        <w14:textFill>
          <w14:solidFill>
            <w14:schemeClr w14:val="tx2"/>
          </w14:solidFill>
        </w14:textFill>
      </w:rPr>
      <w:t xml:space="preserve"> </w:t>
    </w:r>
    <w:r/>
  </w:p>
  <w:p>
    <w:pPr>
      <w:pStyle w:val="1079"/>
      <w:jc w:val="both"/>
      <w:rPr>
        <w:szCs w:val="22"/>
      </w:rPr>
      <w:pBdr>
        <w:bottom w:val="none" w:color="auto" w:sz="0" w:space="1"/>
      </w:pBdr>
    </w:pPr>
    <w:r>
      <w:t xml:space="preserve">           </w:t>
    </w:r>
    <w:bookmarkEnd w:id="80"/>
    <w:r/>
    <w:bookmarkEnd w:id="81"/>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FullWidth"/>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bullet"/>
      <w:pStyle w:val="1099"/>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875"/>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japaneseCounting"/>
      <w:isLgl w:val="false"/>
      <w:suff w:val="tab"/>
      <w:lvlText w:val="第%1条"/>
      <w:lvlJc w:val="left"/>
      <w:pPr>
        <w:ind w:left="720" w:hanging="720"/>
      </w:pPr>
      <w:rPr>
        <w:rFonts w:hint="default" w:ascii="Times New Roman" w:hAnsi="Times New Roman" w:cs="Times New Roman"/>
      </w:rPr>
    </w:lvl>
    <w:lvl w:ilvl="1">
      <w:start w:val="1"/>
      <w:numFmt w:val="lowerLetter"/>
      <w:isLgl w:val="false"/>
      <w:suff w:val="tab"/>
      <w:lvlText w:val="%2)"/>
      <w:lvlJc w:val="left"/>
      <w:pPr>
        <w:ind w:left="840" w:hanging="420"/>
      </w:pPr>
      <w:rPr>
        <w:rFonts w:hint="default" w:ascii="Times New Roman" w:hAnsi="Times New Roman" w:cs="Times New Roman"/>
      </w:rPr>
    </w:lvl>
    <w:lvl w:ilvl="2">
      <w:start w:val="1"/>
      <w:numFmt w:val="lowerRoman"/>
      <w:isLgl w:val="false"/>
      <w:suff w:val="tab"/>
      <w:lvlText w:val="%3."/>
      <w:lvlJc w:val="right"/>
      <w:pPr>
        <w:ind w:left="1260" w:hanging="420"/>
      </w:pPr>
      <w:rPr>
        <w:rFonts w:hint="default" w:ascii="Times New Roman" w:hAnsi="Times New Roman" w:cs="Times New Roman"/>
      </w:rPr>
    </w:lvl>
    <w:lvl w:ilvl="3">
      <w:start w:val="1"/>
      <w:numFmt w:val="decimal"/>
      <w:isLgl w:val="false"/>
      <w:suff w:val="tab"/>
      <w:lvlText w:val="%4."/>
      <w:lvlJc w:val="left"/>
      <w:pPr>
        <w:ind w:left="1680" w:hanging="420"/>
      </w:pPr>
      <w:rPr>
        <w:rFonts w:hint="default" w:ascii="Times New Roman" w:hAnsi="Times New Roman" w:cs="Times New Roman"/>
      </w:rPr>
    </w:lvl>
    <w:lvl w:ilvl="4">
      <w:start w:val="1"/>
      <w:numFmt w:val="lowerLetter"/>
      <w:isLgl w:val="false"/>
      <w:suff w:val="tab"/>
      <w:lvlText w:val="%5)"/>
      <w:lvlJc w:val="left"/>
      <w:pPr>
        <w:ind w:left="2100" w:hanging="420"/>
      </w:pPr>
      <w:rPr>
        <w:rFonts w:hint="default" w:ascii="Times New Roman" w:hAnsi="Times New Roman" w:cs="Times New Roman"/>
      </w:rPr>
    </w:lvl>
    <w:lvl w:ilvl="5">
      <w:start w:val="1"/>
      <w:numFmt w:val="lowerRoman"/>
      <w:isLgl w:val="false"/>
      <w:suff w:val="tab"/>
      <w:lvlText w:val="%6."/>
      <w:lvlJc w:val="right"/>
      <w:pPr>
        <w:ind w:left="2520" w:hanging="420"/>
      </w:pPr>
      <w:rPr>
        <w:rFonts w:hint="default" w:ascii="Times New Roman" w:hAnsi="Times New Roman" w:cs="Times New Roman"/>
      </w:rPr>
    </w:lvl>
    <w:lvl w:ilvl="6">
      <w:start w:val="1"/>
      <w:numFmt w:val="decimal"/>
      <w:isLgl w:val="false"/>
      <w:suff w:val="tab"/>
      <w:lvlText w:val="%7."/>
      <w:lvlJc w:val="left"/>
      <w:pPr>
        <w:ind w:left="2940" w:hanging="420"/>
      </w:pPr>
      <w:rPr>
        <w:rFonts w:hint="default" w:ascii="Times New Roman" w:hAnsi="Times New Roman" w:cs="Times New Roman"/>
      </w:rPr>
    </w:lvl>
    <w:lvl w:ilvl="7">
      <w:start w:val="1"/>
      <w:numFmt w:val="lowerLetter"/>
      <w:isLgl w:val="false"/>
      <w:suff w:val="tab"/>
      <w:lvlText w:val="%8)"/>
      <w:lvlJc w:val="left"/>
      <w:pPr>
        <w:ind w:left="3360" w:hanging="420"/>
      </w:pPr>
      <w:rPr>
        <w:rFonts w:hint="default" w:ascii="Times New Roman" w:hAnsi="Times New Roman" w:cs="Times New Roman"/>
      </w:rPr>
    </w:lvl>
    <w:lvl w:ilvl="8">
      <w:start w:val="1"/>
      <w:numFmt w:val="lowerRoman"/>
      <w:isLgl w:val="false"/>
      <w:suff w:val="tab"/>
      <w:lvlText w:val="%9."/>
      <w:lvlJc w:val="right"/>
      <w:pPr>
        <w:ind w:left="3780" w:hanging="420"/>
      </w:pPr>
      <w:rPr>
        <w:rFonts w:hint="default" w:ascii="Times New Roman" w:hAnsi="Times New Roman" w:cs="Times New Roman"/>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7"/>
  </w:num>
  <w:num w:numId="4">
    <w:abstractNumId w:val="8"/>
  </w:num>
  <w:num w:numId="5">
    <w:abstractNumId w:val="0"/>
  </w:num>
  <w:num w:numId="6">
    <w:abstractNumId w:val="6"/>
  </w:num>
  <w:num w:numId="7">
    <w:abstractNumId w:val="3"/>
  </w:num>
  <w:num w:numId="8">
    <w:abstractNumId w:val="2"/>
    <w:lvlOverride w:ilvl="0">
      <w:startOverride w:val="1"/>
    </w:lvlOverride>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5" w:default="1">
    <w:name w:val="Normal"/>
    <w:link w:val="112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66">
    <w:name w:val="Heading 1"/>
    <w:basedOn w:val="765"/>
    <w:next w:val="765"/>
    <w:uiPriority w:val="9"/>
    <w:qFormat/>
    <w:pPr>
      <w:jc w:val="center"/>
      <w:keepLines/>
      <w:keepNext/>
      <w:spacing w:before="480" w:after="200"/>
      <w:outlineLvl w:val="0"/>
    </w:pPr>
    <w:rPr>
      <w:rFonts w:ascii="Arial" w:hAnsi="Arial" w:eastAsia="Arial" w:cs="Arial"/>
      <w:b/>
      <w:sz w:val="40"/>
      <w:szCs w:val="40"/>
    </w:rPr>
  </w:style>
  <w:style w:type="paragraph" w:styleId="767">
    <w:name w:val="Heading 2"/>
    <w:basedOn w:val="765"/>
    <w:next w:val="765"/>
    <w:uiPriority w:val="9"/>
    <w:unhideWhenUsed/>
    <w:qFormat/>
    <w:pPr>
      <w:keepLines/>
      <w:keepNext/>
      <w:spacing w:before="360" w:after="200"/>
      <w:outlineLvl w:val="1"/>
    </w:pPr>
    <w:rPr>
      <w:rFonts w:ascii="Arial" w:hAnsi="Arial" w:eastAsia="Arial" w:cs="Arial"/>
      <w:sz w:val="34"/>
    </w:rPr>
  </w:style>
  <w:style w:type="paragraph" w:styleId="768">
    <w:name w:val="Heading 3"/>
    <w:basedOn w:val="765"/>
    <w:next w:val="765"/>
    <w:uiPriority w:val="9"/>
    <w:unhideWhenUsed/>
    <w:qFormat/>
    <w:pPr>
      <w:keepLines/>
      <w:keepNext/>
      <w:spacing w:before="320" w:after="200"/>
      <w:outlineLvl w:val="2"/>
    </w:pPr>
    <w:rPr>
      <w:rFonts w:ascii="Arial" w:hAnsi="Arial" w:eastAsia="Arial" w:cs="Arial"/>
      <w:sz w:val="30"/>
      <w:szCs w:val="30"/>
    </w:rPr>
  </w:style>
  <w:style w:type="paragraph" w:styleId="769">
    <w:name w:val="Heading 4"/>
    <w:basedOn w:val="765"/>
    <w:next w:val="765"/>
    <w:uiPriority w:val="9"/>
    <w:unhideWhenUsed/>
    <w:qFormat/>
    <w:pPr>
      <w:keepLines/>
      <w:keepNext/>
      <w:spacing w:before="320" w:after="200"/>
      <w:outlineLvl w:val="3"/>
    </w:pPr>
    <w:rPr>
      <w:rFonts w:ascii="Arial" w:hAnsi="Arial" w:eastAsia="Arial" w:cs="Arial"/>
      <w:b/>
      <w:bCs/>
      <w:sz w:val="26"/>
      <w:szCs w:val="26"/>
    </w:rPr>
  </w:style>
  <w:style w:type="paragraph" w:styleId="770">
    <w:name w:val="Heading 5"/>
    <w:basedOn w:val="765"/>
    <w:next w:val="765"/>
    <w:uiPriority w:val="9"/>
    <w:unhideWhenUsed/>
    <w:qFormat/>
    <w:pPr>
      <w:keepLines/>
      <w:keepNext/>
      <w:spacing w:before="320" w:after="200"/>
      <w:outlineLvl w:val="4"/>
    </w:pPr>
    <w:rPr>
      <w:rFonts w:ascii="Arial" w:hAnsi="Arial" w:eastAsia="Arial" w:cs="Arial"/>
      <w:b/>
      <w:bCs/>
      <w:sz w:val="24"/>
      <w:szCs w:val="24"/>
    </w:rPr>
  </w:style>
  <w:style w:type="paragraph" w:styleId="771">
    <w:name w:val="Heading 6"/>
    <w:basedOn w:val="765"/>
    <w:next w:val="765"/>
    <w:uiPriority w:val="9"/>
    <w:unhideWhenUsed/>
    <w:qFormat/>
    <w:pPr>
      <w:keepLines/>
      <w:keepNext/>
      <w:spacing w:before="320" w:after="200"/>
      <w:outlineLvl w:val="5"/>
    </w:pPr>
    <w:rPr>
      <w:rFonts w:ascii="Arial" w:hAnsi="Arial" w:eastAsia="Arial" w:cs="Arial"/>
      <w:b/>
      <w:bCs/>
      <w:sz w:val="22"/>
      <w:szCs w:val="22"/>
    </w:rPr>
  </w:style>
  <w:style w:type="paragraph" w:styleId="772">
    <w:name w:val="Heading 7"/>
    <w:basedOn w:val="765"/>
    <w:next w:val="765"/>
    <w:uiPriority w:val="9"/>
    <w:unhideWhenUsed/>
    <w:qFormat/>
    <w:pPr>
      <w:keepLines/>
      <w:keepNext/>
      <w:spacing w:before="320" w:after="200"/>
      <w:outlineLvl w:val="6"/>
    </w:pPr>
    <w:rPr>
      <w:rFonts w:ascii="Arial" w:hAnsi="Arial" w:eastAsia="Arial" w:cs="Arial"/>
      <w:b/>
      <w:bCs/>
      <w:i/>
      <w:iCs/>
      <w:sz w:val="22"/>
      <w:szCs w:val="22"/>
    </w:rPr>
  </w:style>
  <w:style w:type="paragraph" w:styleId="773">
    <w:name w:val="Heading 8"/>
    <w:basedOn w:val="765"/>
    <w:next w:val="765"/>
    <w:uiPriority w:val="9"/>
    <w:unhideWhenUsed/>
    <w:qFormat/>
    <w:pPr>
      <w:keepLines/>
      <w:keepNext/>
      <w:spacing w:before="320" w:after="200"/>
      <w:outlineLvl w:val="7"/>
    </w:pPr>
    <w:rPr>
      <w:rFonts w:ascii="Arial" w:hAnsi="Arial" w:eastAsia="Arial" w:cs="Arial"/>
      <w:i/>
      <w:iCs/>
      <w:sz w:val="22"/>
      <w:szCs w:val="22"/>
    </w:rPr>
  </w:style>
  <w:style w:type="paragraph" w:styleId="774">
    <w:name w:val="Heading 9"/>
    <w:basedOn w:val="765"/>
    <w:next w:val="765"/>
    <w:uiPriority w:val="9"/>
    <w:unhideWhenUsed/>
    <w:qFormat/>
    <w:pPr>
      <w:keepLines/>
      <w:keepNext/>
      <w:spacing w:before="320" w:after="200"/>
      <w:outlineLvl w:val="8"/>
    </w:pPr>
    <w:rPr>
      <w:rFonts w:ascii="Arial" w:hAnsi="Arial" w:eastAsia="Arial" w:cs="Arial"/>
      <w:i/>
      <w:iCs/>
      <w:sz w:val="21"/>
      <w:szCs w:val="21"/>
    </w:rPr>
  </w:style>
  <w:style w:type="character" w:styleId="775" w:default="1">
    <w:name w:val="Default Paragraph Font"/>
    <w:uiPriority w:val="1"/>
    <w:semiHidden/>
    <w:unhideWhenUsed/>
    <w:qFormat/>
  </w:style>
  <w:style w:type="table" w:styleId="776" w:default="1">
    <w:name w:val="Normal Table"/>
    <w:uiPriority w:val="99"/>
    <w:semiHidden/>
    <w:unhideWhenUsed/>
    <w:qFormat/>
    <w:tblPr>
      <w:tblCellMar>
        <w:left w:w="108" w:type="dxa"/>
        <w:top w:w="0" w:type="dxa"/>
        <w:right w:w="108" w:type="dxa"/>
        <w:bottom w:w="0" w:type="dxa"/>
      </w:tblCellMar>
    </w:tblPr>
  </w:style>
  <w:style w:type="paragraph" w:styleId="777">
    <w:name w:val="toc 7"/>
    <w:basedOn w:val="765"/>
    <w:next w:val="765"/>
    <w:uiPriority w:val="39"/>
    <w:unhideWhenUsed/>
    <w:qFormat/>
    <w:pPr>
      <w:ind w:left="1701" w:right="0" w:firstLine="0"/>
      <w:spacing w:after="57"/>
    </w:pPr>
  </w:style>
  <w:style w:type="paragraph" w:styleId="778">
    <w:name w:val="Caption"/>
    <w:basedOn w:val="765"/>
    <w:next w:val="76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9">
    <w:name w:val="annotation text"/>
    <w:basedOn w:val="765"/>
    <w:uiPriority w:val="99"/>
    <w:semiHidden/>
    <w:unhideWhenUsed/>
    <w:qFormat/>
    <w:pPr>
      <w:jc w:val="left"/>
    </w:pPr>
  </w:style>
  <w:style w:type="paragraph" w:styleId="780">
    <w:name w:val="Body Text"/>
    <w:basedOn w:val="765"/>
    <w:next w:val="781"/>
    <w:uiPriority w:val="0"/>
    <w:qFormat/>
    <w:pPr>
      <w:spacing w:line="60" w:lineRule="auto"/>
    </w:pPr>
    <w:rPr>
      <w:rFonts w:ascii="仿宋_GB2312" w:eastAsia="仿宋_GB2312"/>
      <w:sz w:val="32"/>
    </w:rPr>
  </w:style>
  <w:style w:type="paragraph" w:styleId="781" w:customStyle="1">
    <w:name w:val="Default"/>
    <w:uiPriority w:val="0"/>
    <w:qFormat/>
    <w:pPr>
      <w:widowControl w:val="off"/>
    </w:pPr>
    <w:rPr>
      <w:rFonts w:hint="default" w:ascii="仿宋" w:hAnsi="等线" w:eastAsia="仿宋" w:cs="仿宋"/>
      <w:color w:val="000000"/>
      <w:sz w:val="24"/>
      <w:szCs w:val="24"/>
      <w:lang w:val="en-US" w:eastAsia="zh-CN" w:bidi="ar-SA"/>
    </w:rPr>
  </w:style>
  <w:style w:type="paragraph" w:styleId="782">
    <w:name w:val="Body Text Indent"/>
    <w:basedOn w:val="765"/>
    <w:next w:val="783"/>
    <w:uiPriority w:val="0"/>
    <w:qFormat/>
    <w:pPr>
      <w:ind w:firstLine="225"/>
    </w:pPr>
    <w:rPr>
      <w:rFonts w:ascii="仿宋_GB2312" w:eastAsia="仿宋_GB2312"/>
      <w:sz w:val="32"/>
    </w:rPr>
  </w:style>
  <w:style w:type="paragraph" w:styleId="783">
    <w:name w:val="envelope return"/>
    <w:basedOn w:val="765"/>
    <w:uiPriority w:val="99"/>
    <w:unhideWhenUsed/>
    <w:qFormat/>
    <w:rPr>
      <w:rFonts w:ascii="Cambria" w:hAnsi="Cambria" w:eastAsia="宋体" w:cs="Times New Roman"/>
    </w:rPr>
  </w:style>
  <w:style w:type="paragraph" w:styleId="784">
    <w:name w:val="toc 5"/>
    <w:basedOn w:val="765"/>
    <w:next w:val="765"/>
    <w:uiPriority w:val="39"/>
    <w:unhideWhenUsed/>
    <w:qFormat/>
    <w:pPr>
      <w:ind w:left="1134" w:right="0" w:firstLine="0"/>
      <w:spacing w:after="57"/>
    </w:pPr>
  </w:style>
  <w:style w:type="paragraph" w:styleId="785">
    <w:name w:val="toc 3"/>
    <w:basedOn w:val="765"/>
    <w:next w:val="765"/>
    <w:uiPriority w:val="39"/>
    <w:unhideWhenUsed/>
    <w:qFormat/>
    <w:pPr>
      <w:ind w:left="567" w:right="0" w:firstLine="0"/>
      <w:spacing w:after="57"/>
    </w:pPr>
  </w:style>
  <w:style w:type="paragraph" w:styleId="786">
    <w:name w:val="toc 8"/>
    <w:basedOn w:val="765"/>
    <w:next w:val="765"/>
    <w:uiPriority w:val="39"/>
    <w:unhideWhenUsed/>
    <w:qFormat/>
    <w:pPr>
      <w:ind w:left="1984" w:right="0" w:firstLine="0"/>
      <w:spacing w:after="57"/>
    </w:pPr>
  </w:style>
  <w:style w:type="paragraph" w:styleId="787">
    <w:name w:val="endnote text"/>
    <w:basedOn w:val="765"/>
    <w:uiPriority w:val="99"/>
    <w:semiHidden/>
    <w:unhideWhenUsed/>
    <w:qFormat/>
    <w:pPr>
      <w:spacing w:after="0" w:line="240" w:lineRule="auto"/>
    </w:pPr>
    <w:rPr>
      <w:sz w:val="20"/>
    </w:rPr>
  </w:style>
  <w:style w:type="paragraph" w:styleId="788">
    <w:name w:val="Footer"/>
    <w:basedOn w:val="765"/>
    <w:uiPriority w:val="99"/>
    <w:unhideWhenUsed/>
    <w:qFormat/>
    <w:pPr>
      <w:spacing w:after="0" w:line="240" w:lineRule="auto"/>
      <w:tabs>
        <w:tab w:val="center" w:pos="7143" w:leader="none"/>
        <w:tab w:val="right" w:pos="14287" w:leader="none"/>
      </w:tabs>
    </w:pPr>
  </w:style>
  <w:style w:type="paragraph" w:styleId="789">
    <w:name w:val="Header"/>
    <w:basedOn w:val="765"/>
    <w:uiPriority w:val="99"/>
    <w:unhideWhenUsed/>
    <w:qFormat/>
    <w:pPr>
      <w:spacing w:after="0" w:line="240" w:lineRule="auto"/>
      <w:tabs>
        <w:tab w:val="center" w:pos="7143" w:leader="none"/>
        <w:tab w:val="right" w:pos="14287" w:leader="none"/>
      </w:tabs>
    </w:pPr>
  </w:style>
  <w:style w:type="paragraph" w:styleId="790">
    <w:name w:val="toc 1"/>
    <w:basedOn w:val="765"/>
    <w:next w:val="765"/>
    <w:uiPriority w:val="39"/>
    <w:unhideWhenUsed/>
    <w:qFormat/>
    <w:pPr>
      <w:ind w:left="0" w:right="0" w:firstLine="0"/>
      <w:spacing w:after="57"/>
    </w:pPr>
  </w:style>
  <w:style w:type="paragraph" w:styleId="791">
    <w:name w:val="toc 4"/>
    <w:basedOn w:val="765"/>
    <w:next w:val="765"/>
    <w:uiPriority w:val="39"/>
    <w:unhideWhenUsed/>
    <w:qFormat/>
    <w:pPr>
      <w:ind w:left="850" w:right="0" w:firstLine="0"/>
      <w:spacing w:after="57"/>
    </w:pPr>
  </w:style>
  <w:style w:type="paragraph" w:styleId="792">
    <w:name w:val="Subtitle"/>
    <w:basedOn w:val="765"/>
    <w:next w:val="765"/>
    <w:uiPriority w:val="11"/>
    <w:qFormat/>
    <w:pPr>
      <w:spacing w:before="200" w:after="200"/>
    </w:pPr>
    <w:rPr>
      <w:sz w:val="24"/>
      <w:szCs w:val="24"/>
    </w:rPr>
  </w:style>
  <w:style w:type="paragraph" w:styleId="793">
    <w:name w:val="footnote text"/>
    <w:basedOn w:val="765"/>
    <w:uiPriority w:val="99"/>
    <w:semiHidden/>
    <w:unhideWhenUsed/>
    <w:qFormat/>
    <w:pPr>
      <w:spacing w:after="40" w:line="240" w:lineRule="auto"/>
    </w:pPr>
    <w:rPr>
      <w:sz w:val="18"/>
    </w:rPr>
  </w:style>
  <w:style w:type="paragraph" w:styleId="794">
    <w:name w:val="toc 6"/>
    <w:basedOn w:val="765"/>
    <w:next w:val="765"/>
    <w:uiPriority w:val="39"/>
    <w:unhideWhenUsed/>
    <w:qFormat/>
    <w:pPr>
      <w:ind w:left="1417" w:right="0" w:firstLine="0"/>
      <w:spacing w:after="57"/>
    </w:pPr>
  </w:style>
  <w:style w:type="paragraph" w:styleId="795">
    <w:name w:val="table of figures"/>
    <w:basedOn w:val="765"/>
    <w:next w:val="765"/>
    <w:uiPriority w:val="99"/>
    <w:unhideWhenUsed/>
    <w:qFormat/>
    <w:pPr>
      <w:spacing w:after="0" w:afterAutospacing="0"/>
    </w:pPr>
  </w:style>
  <w:style w:type="paragraph" w:styleId="796">
    <w:name w:val="toc 2"/>
    <w:basedOn w:val="765"/>
    <w:next w:val="765"/>
    <w:uiPriority w:val="39"/>
    <w:unhideWhenUsed/>
    <w:qFormat/>
    <w:pPr>
      <w:ind w:left="283" w:right="0" w:firstLine="0"/>
      <w:spacing w:after="57"/>
    </w:pPr>
  </w:style>
  <w:style w:type="paragraph" w:styleId="797">
    <w:name w:val="toc 9"/>
    <w:basedOn w:val="765"/>
    <w:next w:val="765"/>
    <w:uiPriority w:val="39"/>
    <w:unhideWhenUsed/>
    <w:qFormat/>
    <w:pPr>
      <w:ind w:left="2268" w:right="0" w:firstLine="0"/>
      <w:spacing w:after="57"/>
    </w:pPr>
  </w:style>
  <w:style w:type="paragraph" w:styleId="798">
    <w:name w:val="HTML Preformatted"/>
    <w:basedOn w:val="765"/>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99">
    <w:name w:val="Normal (Web)"/>
    <w:basedOn w:val="765"/>
    <w:uiPriority w:val="99"/>
    <w:semiHidden/>
    <w:unhideWhenUsed/>
    <w:qFormat/>
    <w:pPr>
      <w:ind w:left="0" w:right="0"/>
      <w:jc w:val="left"/>
      <w:spacing w:before="0" w:beforeAutospacing="1" w:after="0" w:afterAutospacing="1"/>
    </w:pPr>
    <w:rPr>
      <w:sz w:val="24"/>
      <w:lang w:val="en-US" w:eastAsia="zh-CN" w:bidi="ar"/>
    </w:rPr>
  </w:style>
  <w:style w:type="paragraph" w:styleId="800">
    <w:name w:val="Title"/>
    <w:basedOn w:val="765"/>
    <w:next w:val="765"/>
    <w:uiPriority w:val="10"/>
    <w:qFormat/>
    <w:pPr>
      <w:contextualSpacing/>
      <w:spacing w:before="300" w:after="200"/>
    </w:pPr>
    <w:rPr>
      <w:sz w:val="48"/>
      <w:szCs w:val="48"/>
    </w:rPr>
  </w:style>
  <w:style w:type="paragraph" w:styleId="801">
    <w:name w:val="Body Text First Indent 2"/>
    <w:basedOn w:val="782"/>
    <w:uiPriority w:val="0"/>
    <w:qFormat/>
    <w:pPr>
      <w:ind w:left="200" w:firstLine="200"/>
      <w:spacing w:after="120"/>
    </w:pPr>
    <w:rPr>
      <w:rFonts w:ascii="Times New Roman"/>
      <w:sz w:val="24"/>
    </w:rPr>
  </w:style>
  <w:style w:type="table" w:styleId="80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3">
    <w:name w:val="endnote reference"/>
    <w:uiPriority w:val="99"/>
    <w:semiHidden/>
    <w:unhideWhenUsed/>
    <w:qFormat/>
    <w:rPr>
      <w:vertAlign w:val="superscript"/>
    </w:rPr>
  </w:style>
  <w:style w:type="character" w:styleId="804">
    <w:name w:val="Hyperlink"/>
    <w:uiPriority w:val="99"/>
    <w:unhideWhenUsed/>
    <w:qFormat/>
    <w:rPr>
      <w:color w:val="0000ff" w:themeColor="hyperlink"/>
      <w:u w:val="single"/>
      <w14:textFill>
        <w14:solidFill>
          <w14:schemeClr w14:val="hlink"/>
        </w14:solidFill>
      </w14:textFill>
    </w:rPr>
  </w:style>
  <w:style w:type="character" w:styleId="805">
    <w:name w:val="footnote reference"/>
    <w:uiPriority w:val="99"/>
    <w:unhideWhenUsed/>
    <w:qFormat/>
    <w:rPr>
      <w:vertAlign w:val="superscript"/>
    </w:rPr>
  </w:style>
  <w:style w:type="paragraph" w:styleId="806">
    <w:name w:val="List Paragraph"/>
    <w:basedOn w:val="765"/>
    <w:uiPriority w:val="34"/>
    <w:qFormat/>
    <w:pPr>
      <w:contextualSpacing/>
      <w:ind w:left="720"/>
    </w:pPr>
  </w:style>
  <w:style w:type="paragraph" w:styleId="807">
    <w:name w:val="No Spacing"/>
    <w:uiPriority w:val="1"/>
    <w:qFormat/>
    <w:pPr>
      <w:spacing w:before="0" w:after="0" w:line="240" w:lineRule="auto"/>
    </w:pPr>
    <w:rPr>
      <w:rFonts w:hint="default" w:ascii="Times New Roman" w:hAnsi="Times New Roman" w:eastAsia="宋体" w:cs="Times New Roman"/>
    </w:rPr>
  </w:style>
  <w:style w:type="paragraph" w:styleId="808">
    <w:name w:val="Quote"/>
    <w:basedOn w:val="765"/>
    <w:next w:val="765"/>
    <w:uiPriority w:val="29"/>
    <w:qFormat/>
    <w:pPr>
      <w:ind w:left="720" w:right="720"/>
    </w:pPr>
    <w:rPr>
      <w:i/>
    </w:rPr>
  </w:style>
  <w:style w:type="paragraph" w:styleId="809">
    <w:name w:val="Intense Quote"/>
    <w:basedOn w:val="765"/>
    <w:next w:val="7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10" w:customStyle="1">
    <w:name w:val="标题 111"/>
    <w:basedOn w:val="765"/>
    <w:next w:val="765"/>
    <w:link w:val="822"/>
    <w:uiPriority w:val="9"/>
    <w:qFormat/>
    <w:pPr>
      <w:keepLines/>
      <w:keepNext/>
      <w:spacing w:before="480" w:after="200"/>
      <w:outlineLvl w:val="0"/>
    </w:pPr>
    <w:rPr>
      <w:rFonts w:ascii="Arial" w:hAnsi="Arial" w:eastAsia="Arial" w:cs="Arial"/>
      <w:sz w:val="40"/>
      <w:szCs w:val="40"/>
    </w:rPr>
  </w:style>
  <w:style w:type="paragraph" w:styleId="811" w:customStyle="1">
    <w:name w:val="标题 211"/>
    <w:basedOn w:val="765"/>
    <w:next w:val="765"/>
    <w:link w:val="823"/>
    <w:uiPriority w:val="9"/>
    <w:qFormat/>
    <w:pPr>
      <w:keepLines/>
      <w:keepNext/>
      <w:spacing w:before="360" w:after="200"/>
      <w:outlineLvl w:val="1"/>
    </w:pPr>
    <w:rPr>
      <w:rFonts w:ascii="Arial" w:hAnsi="Arial" w:eastAsia="Arial" w:cs="Arial"/>
      <w:sz w:val="34"/>
    </w:rPr>
  </w:style>
  <w:style w:type="paragraph" w:styleId="812" w:customStyle="1">
    <w:name w:val="标题 312"/>
    <w:basedOn w:val="765"/>
    <w:next w:val="813"/>
    <w:link w:val="824"/>
    <w:uiPriority w:val="9"/>
    <w:qFormat/>
    <w:pPr>
      <w:keepLines/>
      <w:keepNext/>
      <w:spacing w:before="320" w:after="200"/>
      <w:outlineLvl w:val="2"/>
    </w:pPr>
    <w:rPr>
      <w:rFonts w:ascii="Arial" w:hAnsi="Arial" w:eastAsia="Arial" w:cs="Arial"/>
      <w:sz w:val="30"/>
      <w:szCs w:val="30"/>
    </w:rPr>
  </w:style>
  <w:style w:type="paragraph" w:styleId="813" w:customStyle="1">
    <w:name w:val="正文缩进11"/>
    <w:basedOn w:val="765"/>
    <w:uiPriority w:val="0"/>
    <w:qFormat/>
    <w:pPr>
      <w:ind w:firstLine="482"/>
      <w:spacing w:line="360" w:lineRule="atLeast"/>
    </w:pPr>
    <w:rPr>
      <w:sz w:val="24"/>
      <w:szCs w:val="20"/>
    </w:rPr>
  </w:style>
  <w:style w:type="paragraph" w:styleId="814" w:customStyle="1">
    <w:name w:val="标题 411"/>
    <w:basedOn w:val="765"/>
    <w:next w:val="765"/>
    <w:link w:val="825"/>
    <w:uiPriority w:val="9"/>
    <w:qFormat/>
    <w:pPr>
      <w:keepLines/>
      <w:keepNext/>
      <w:spacing w:before="320" w:after="200"/>
      <w:outlineLvl w:val="3"/>
    </w:pPr>
    <w:rPr>
      <w:rFonts w:ascii="Arial" w:hAnsi="Arial" w:eastAsia="Arial" w:cs="Arial"/>
      <w:b/>
      <w:bCs/>
      <w:sz w:val="26"/>
      <w:szCs w:val="26"/>
    </w:rPr>
  </w:style>
  <w:style w:type="paragraph" w:styleId="815" w:customStyle="1">
    <w:name w:val="标题 51"/>
    <w:basedOn w:val="765"/>
    <w:next w:val="765"/>
    <w:link w:val="826"/>
    <w:uiPriority w:val="9"/>
    <w:qFormat/>
    <w:pPr>
      <w:keepLines/>
      <w:keepNext/>
      <w:spacing w:before="320" w:after="200"/>
      <w:outlineLvl w:val="4"/>
    </w:pPr>
    <w:rPr>
      <w:rFonts w:ascii="Arial" w:hAnsi="Arial" w:eastAsia="Arial" w:cs="Arial"/>
      <w:b/>
      <w:bCs/>
      <w:sz w:val="24"/>
      <w:szCs w:val="24"/>
    </w:rPr>
  </w:style>
  <w:style w:type="paragraph" w:styleId="816" w:customStyle="1">
    <w:name w:val="标题 61"/>
    <w:basedOn w:val="765"/>
    <w:next w:val="765"/>
    <w:link w:val="827"/>
    <w:uiPriority w:val="9"/>
    <w:qFormat/>
    <w:pPr>
      <w:keepLines/>
      <w:keepNext/>
      <w:spacing w:before="320" w:after="200"/>
      <w:outlineLvl w:val="5"/>
    </w:pPr>
    <w:rPr>
      <w:rFonts w:ascii="Arial" w:hAnsi="Arial" w:eastAsia="Arial" w:cs="Arial"/>
      <w:b/>
      <w:bCs/>
      <w:sz w:val="22"/>
    </w:rPr>
  </w:style>
  <w:style w:type="paragraph" w:styleId="817" w:customStyle="1">
    <w:name w:val="标题 71"/>
    <w:basedOn w:val="765"/>
    <w:next w:val="765"/>
    <w:link w:val="828"/>
    <w:uiPriority w:val="9"/>
    <w:qFormat/>
    <w:pPr>
      <w:keepLines/>
      <w:keepNext/>
      <w:spacing w:before="320" w:after="200"/>
      <w:outlineLvl w:val="6"/>
    </w:pPr>
    <w:rPr>
      <w:rFonts w:ascii="Arial" w:hAnsi="Arial" w:eastAsia="Arial" w:cs="Arial"/>
      <w:b/>
      <w:bCs/>
      <w:i/>
      <w:iCs/>
      <w:sz w:val="22"/>
    </w:rPr>
  </w:style>
  <w:style w:type="paragraph" w:styleId="818" w:customStyle="1">
    <w:name w:val="标题 81"/>
    <w:basedOn w:val="765"/>
    <w:next w:val="765"/>
    <w:link w:val="829"/>
    <w:uiPriority w:val="9"/>
    <w:qFormat/>
    <w:pPr>
      <w:keepLines/>
      <w:keepNext/>
      <w:spacing w:before="320" w:after="200"/>
      <w:outlineLvl w:val="7"/>
    </w:pPr>
    <w:rPr>
      <w:rFonts w:ascii="Arial" w:hAnsi="Arial" w:eastAsia="Arial" w:cs="Arial"/>
      <w:i/>
      <w:iCs/>
      <w:sz w:val="22"/>
    </w:rPr>
  </w:style>
  <w:style w:type="paragraph" w:styleId="819" w:customStyle="1">
    <w:name w:val="标题 91"/>
    <w:basedOn w:val="765"/>
    <w:next w:val="765"/>
    <w:link w:val="830"/>
    <w:uiPriority w:val="9"/>
    <w:qFormat/>
    <w:pPr>
      <w:keepLines/>
      <w:keepNext/>
      <w:spacing w:before="320" w:after="200"/>
      <w:outlineLvl w:val="8"/>
    </w:pPr>
    <w:rPr>
      <w:rFonts w:ascii="Arial" w:hAnsi="Arial" w:eastAsia="Arial" w:cs="Arial"/>
      <w:i/>
      <w:iCs/>
      <w:szCs w:val="21"/>
    </w:rPr>
  </w:style>
  <w:style w:type="character" w:styleId="820" w:customStyle="1">
    <w:name w:val="默认段落字体11"/>
    <w:link w:val="765"/>
    <w:uiPriority w:val="1"/>
    <w:unhideWhenUsed/>
    <w:qFormat/>
  </w:style>
  <w:style w:type="table" w:styleId="821" w:customStyle="1">
    <w:name w:val="普通表格11"/>
    <w:uiPriority w:val="99"/>
    <w:unhideWhenUsed/>
    <w:qFormat/>
    <w:tblPr/>
  </w:style>
  <w:style w:type="character" w:styleId="822" w:customStyle="1">
    <w:name w:val="标题 1 字符"/>
    <w:link w:val="810"/>
    <w:uiPriority w:val="9"/>
    <w:qFormat/>
    <w:rPr>
      <w:rFonts w:ascii="Arial" w:hAnsi="Arial" w:eastAsia="Arial" w:cs="Arial"/>
      <w:sz w:val="40"/>
      <w:szCs w:val="40"/>
    </w:rPr>
  </w:style>
  <w:style w:type="character" w:styleId="823" w:customStyle="1">
    <w:name w:val="标题 2 字符"/>
    <w:link w:val="811"/>
    <w:uiPriority w:val="9"/>
    <w:qFormat/>
    <w:rPr>
      <w:rFonts w:ascii="Arial" w:hAnsi="Arial" w:eastAsia="Arial" w:cs="Arial"/>
      <w:sz w:val="34"/>
    </w:rPr>
  </w:style>
  <w:style w:type="character" w:styleId="824" w:customStyle="1">
    <w:name w:val="标题 3 字符"/>
    <w:link w:val="812"/>
    <w:uiPriority w:val="9"/>
    <w:qFormat/>
    <w:rPr>
      <w:rFonts w:ascii="Arial" w:hAnsi="Arial" w:eastAsia="Arial" w:cs="Arial"/>
      <w:sz w:val="30"/>
      <w:szCs w:val="30"/>
    </w:rPr>
  </w:style>
  <w:style w:type="character" w:styleId="825" w:customStyle="1">
    <w:name w:val="标题 4 字符"/>
    <w:link w:val="814"/>
    <w:uiPriority w:val="9"/>
    <w:qFormat/>
    <w:rPr>
      <w:rFonts w:ascii="Arial" w:hAnsi="Arial" w:eastAsia="Arial" w:cs="Arial"/>
      <w:b/>
      <w:bCs/>
      <w:sz w:val="26"/>
      <w:szCs w:val="26"/>
    </w:rPr>
  </w:style>
  <w:style w:type="character" w:styleId="826" w:customStyle="1">
    <w:name w:val="标题 5 字符"/>
    <w:link w:val="815"/>
    <w:uiPriority w:val="9"/>
    <w:qFormat/>
    <w:rPr>
      <w:rFonts w:ascii="Arial" w:hAnsi="Arial" w:eastAsia="Arial" w:cs="Arial"/>
      <w:b/>
      <w:bCs/>
      <w:sz w:val="24"/>
      <w:szCs w:val="24"/>
    </w:rPr>
  </w:style>
  <w:style w:type="character" w:styleId="827" w:customStyle="1">
    <w:name w:val="标题 6 字符"/>
    <w:link w:val="816"/>
    <w:uiPriority w:val="9"/>
    <w:qFormat/>
    <w:rPr>
      <w:rFonts w:ascii="Arial" w:hAnsi="Arial" w:eastAsia="Arial" w:cs="Arial"/>
      <w:b/>
      <w:bCs/>
      <w:sz w:val="22"/>
      <w:szCs w:val="22"/>
    </w:rPr>
  </w:style>
  <w:style w:type="character" w:styleId="828" w:customStyle="1">
    <w:name w:val="标题 7 字符"/>
    <w:link w:val="817"/>
    <w:uiPriority w:val="9"/>
    <w:qFormat/>
    <w:rPr>
      <w:rFonts w:ascii="Arial" w:hAnsi="Arial" w:eastAsia="Arial" w:cs="Arial"/>
      <w:b/>
      <w:bCs/>
      <w:i/>
      <w:iCs/>
      <w:sz w:val="22"/>
      <w:szCs w:val="22"/>
    </w:rPr>
  </w:style>
  <w:style w:type="character" w:styleId="829" w:customStyle="1">
    <w:name w:val="标题 8 字符"/>
    <w:link w:val="818"/>
    <w:uiPriority w:val="9"/>
    <w:qFormat/>
    <w:rPr>
      <w:rFonts w:ascii="Arial" w:hAnsi="Arial" w:eastAsia="Arial" w:cs="Arial"/>
      <w:i/>
      <w:iCs/>
      <w:sz w:val="22"/>
      <w:szCs w:val="22"/>
    </w:rPr>
  </w:style>
  <w:style w:type="character" w:styleId="830" w:customStyle="1">
    <w:name w:val="标题 9 字符"/>
    <w:link w:val="819"/>
    <w:uiPriority w:val="9"/>
    <w:qFormat/>
    <w:rPr>
      <w:rFonts w:ascii="Arial" w:hAnsi="Arial" w:eastAsia="Arial" w:cs="Arial"/>
      <w:i/>
      <w:iCs/>
      <w:sz w:val="21"/>
      <w:szCs w:val="21"/>
    </w:rPr>
  </w:style>
  <w:style w:type="paragraph" w:styleId="831" w:customStyle="1">
    <w:name w:val="目录 71"/>
    <w:basedOn w:val="765"/>
    <w:next w:val="765"/>
    <w:uiPriority w:val="39"/>
    <w:unhideWhenUsed/>
    <w:qFormat/>
    <w:pPr>
      <w:ind w:left="1701"/>
      <w:spacing w:after="57"/>
    </w:pPr>
  </w:style>
  <w:style w:type="paragraph" w:styleId="832" w:customStyle="1">
    <w:name w:val="题注1"/>
    <w:basedOn w:val="765"/>
    <w:next w:val="765"/>
    <w:uiPriority w:val="35"/>
    <w:qFormat/>
    <w:pPr>
      <w:spacing w:line="276" w:lineRule="auto"/>
    </w:pPr>
    <w:rPr>
      <w:b/>
      <w:bCs/>
      <w:color w:val="4f81bd"/>
      <w:sz w:val="18"/>
      <w:szCs w:val="18"/>
    </w:rPr>
  </w:style>
  <w:style w:type="paragraph" w:styleId="833" w:customStyle="1">
    <w:name w:val="批注文字11"/>
    <w:basedOn w:val="765"/>
    <w:uiPriority w:val="99"/>
    <w:unhideWhenUsed/>
    <w:qFormat/>
    <w:pPr>
      <w:jc w:val="left"/>
    </w:pPr>
  </w:style>
  <w:style w:type="paragraph" w:styleId="834" w:customStyle="1">
    <w:name w:val="正文文本12"/>
    <w:basedOn w:val="765"/>
    <w:uiPriority w:val="0"/>
    <w:qFormat/>
    <w:rPr>
      <w:rFonts w:ascii="楷体_GB2312" w:hAnsi="Arial" w:eastAsia="楷体_GB2312"/>
      <w:sz w:val="28"/>
      <w:szCs w:val="28"/>
    </w:rPr>
  </w:style>
  <w:style w:type="paragraph" w:styleId="835" w:customStyle="1">
    <w:name w:val="正文文本缩进11"/>
    <w:basedOn w:val="765"/>
    <w:next w:val="836"/>
    <w:uiPriority w:val="99"/>
    <w:unhideWhenUsed/>
    <w:qFormat/>
    <w:pPr>
      <w:ind w:left="420"/>
      <w:spacing w:after="120"/>
    </w:pPr>
  </w:style>
  <w:style w:type="paragraph" w:styleId="836" w:customStyle="1">
    <w:name w:val="寄信人地址11"/>
    <w:basedOn w:val="765"/>
    <w:uiPriority w:val="99"/>
    <w:unhideWhenUsed/>
    <w:qFormat/>
    <w:rPr>
      <w:rFonts w:ascii="Arial" w:hAnsi="Arial"/>
    </w:rPr>
  </w:style>
  <w:style w:type="paragraph" w:styleId="837" w:customStyle="1">
    <w:name w:val="索引 41"/>
    <w:basedOn w:val="765"/>
    <w:next w:val="765"/>
    <w:uiPriority w:val="0"/>
    <w:qFormat/>
    <w:pPr>
      <w:ind w:left="600"/>
    </w:pPr>
    <w:rPr>
      <w:rFonts w:ascii="Calibri" w:hAnsi="Calibri" w:eastAsia="Times New Roman"/>
      <w:sz w:val="24"/>
    </w:rPr>
  </w:style>
  <w:style w:type="paragraph" w:styleId="838" w:customStyle="1">
    <w:name w:val="目录 51"/>
    <w:basedOn w:val="765"/>
    <w:next w:val="765"/>
    <w:uiPriority w:val="39"/>
    <w:unhideWhenUsed/>
    <w:qFormat/>
    <w:pPr>
      <w:ind w:left="1134"/>
      <w:spacing w:after="57"/>
    </w:pPr>
  </w:style>
  <w:style w:type="paragraph" w:styleId="839" w:customStyle="1">
    <w:name w:val="目录 31"/>
    <w:basedOn w:val="765"/>
    <w:next w:val="765"/>
    <w:uiPriority w:val="39"/>
    <w:unhideWhenUsed/>
    <w:qFormat/>
    <w:pPr>
      <w:ind w:left="567"/>
      <w:spacing w:after="57"/>
    </w:pPr>
  </w:style>
  <w:style w:type="paragraph" w:styleId="840" w:customStyle="1">
    <w:name w:val="纯文本11"/>
    <w:basedOn w:val="765"/>
    <w:uiPriority w:val="0"/>
    <w:qFormat/>
    <w:rPr>
      <w:rFonts w:ascii="宋体" w:hAnsi="Courier New"/>
      <w:sz w:val="20"/>
      <w:szCs w:val="21"/>
    </w:rPr>
  </w:style>
  <w:style w:type="paragraph" w:styleId="841" w:customStyle="1">
    <w:name w:val="目录 81"/>
    <w:basedOn w:val="765"/>
    <w:next w:val="765"/>
    <w:uiPriority w:val="39"/>
    <w:unhideWhenUsed/>
    <w:qFormat/>
    <w:pPr>
      <w:ind w:left="1984"/>
      <w:spacing w:after="57"/>
    </w:pPr>
  </w:style>
  <w:style w:type="paragraph" w:styleId="842" w:customStyle="1">
    <w:name w:val="正文文本缩进 21"/>
    <w:basedOn w:val="765"/>
    <w:uiPriority w:val="99"/>
    <w:qFormat/>
    <w:pPr>
      <w:ind w:firstLine="562"/>
      <w:spacing w:line="480" w:lineRule="exact"/>
    </w:pPr>
    <w:rPr>
      <w:rFonts w:ascii="楷体_GB2312" w:eastAsia="楷体_GB2312"/>
      <w:b/>
      <w:bCs/>
      <w:sz w:val="28"/>
      <w:szCs w:val="24"/>
    </w:rPr>
  </w:style>
  <w:style w:type="paragraph" w:styleId="843" w:customStyle="1">
    <w:name w:val="尾注文本1"/>
    <w:basedOn w:val="765"/>
    <w:link w:val="844"/>
    <w:uiPriority w:val="99"/>
    <w:unhideWhenUsed/>
    <w:qFormat/>
    <w:rPr>
      <w:sz w:val="20"/>
    </w:rPr>
  </w:style>
  <w:style w:type="character" w:styleId="844" w:customStyle="1">
    <w:name w:val="尾注文本 字符"/>
    <w:link w:val="843"/>
    <w:uiPriority w:val="99"/>
    <w:qFormat/>
    <w:rPr>
      <w:sz w:val="20"/>
    </w:rPr>
  </w:style>
  <w:style w:type="paragraph" w:styleId="845" w:customStyle="1">
    <w:name w:val="批注框文本11"/>
    <w:basedOn w:val="765"/>
    <w:link w:val="846"/>
    <w:uiPriority w:val="99"/>
    <w:unhideWhenUsed/>
    <w:qFormat/>
    <w:rPr>
      <w:sz w:val="18"/>
      <w:szCs w:val="18"/>
    </w:rPr>
  </w:style>
  <w:style w:type="character" w:styleId="846" w:customStyle="1">
    <w:name w:val="批注框文本 字符"/>
    <w:link w:val="845"/>
    <w:uiPriority w:val="99"/>
    <w:semiHidden/>
    <w:qFormat/>
    <w:rPr>
      <w:sz w:val="18"/>
      <w:szCs w:val="18"/>
    </w:rPr>
  </w:style>
  <w:style w:type="paragraph" w:styleId="847" w:customStyle="1">
    <w:name w:val="页脚11"/>
    <w:basedOn w:val="765"/>
    <w:link w:val="848"/>
    <w:uiPriority w:val="99"/>
    <w:unhideWhenUsed/>
    <w:qFormat/>
    <w:pPr>
      <w:tabs>
        <w:tab w:val="center" w:pos="7143" w:leader="none"/>
        <w:tab w:val="right" w:pos="14287" w:leader="none"/>
      </w:tabs>
    </w:pPr>
  </w:style>
  <w:style w:type="character" w:styleId="848" w:customStyle="1">
    <w:name w:val="页脚 字符"/>
    <w:link w:val="847"/>
    <w:uiPriority w:val="99"/>
    <w:qFormat/>
  </w:style>
  <w:style w:type="paragraph" w:styleId="849" w:customStyle="1">
    <w:name w:val="页眉11"/>
    <w:basedOn w:val="765"/>
    <w:link w:val="850"/>
    <w:uiPriority w:val="99"/>
    <w:unhideWhenUsed/>
    <w:qFormat/>
    <w:pPr>
      <w:tabs>
        <w:tab w:val="center" w:pos="7143" w:leader="none"/>
        <w:tab w:val="right" w:pos="14287" w:leader="none"/>
      </w:tabs>
    </w:pPr>
  </w:style>
  <w:style w:type="character" w:styleId="850" w:customStyle="1">
    <w:name w:val="页眉 字符"/>
    <w:link w:val="849"/>
    <w:uiPriority w:val="99"/>
    <w:qFormat/>
  </w:style>
  <w:style w:type="paragraph" w:styleId="851" w:customStyle="1">
    <w:name w:val="目录 111"/>
    <w:basedOn w:val="765"/>
    <w:next w:val="765"/>
    <w:uiPriority w:val="39"/>
    <w:unhideWhenUsed/>
    <w:qFormat/>
    <w:pPr>
      <w:spacing w:after="57"/>
    </w:pPr>
  </w:style>
  <w:style w:type="paragraph" w:styleId="852" w:customStyle="1">
    <w:name w:val="目录 41"/>
    <w:basedOn w:val="765"/>
    <w:next w:val="765"/>
    <w:uiPriority w:val="39"/>
    <w:unhideWhenUsed/>
    <w:qFormat/>
    <w:pPr>
      <w:ind w:left="850"/>
      <w:spacing w:after="57"/>
    </w:pPr>
  </w:style>
  <w:style w:type="paragraph" w:styleId="853" w:customStyle="1">
    <w:name w:val="副标题1"/>
    <w:basedOn w:val="765"/>
    <w:next w:val="765"/>
    <w:link w:val="854"/>
    <w:uiPriority w:val="11"/>
    <w:qFormat/>
    <w:pPr>
      <w:spacing w:before="200" w:after="200"/>
    </w:pPr>
    <w:rPr>
      <w:sz w:val="24"/>
      <w:szCs w:val="24"/>
    </w:rPr>
  </w:style>
  <w:style w:type="character" w:styleId="854" w:customStyle="1">
    <w:name w:val="副标题 字符"/>
    <w:link w:val="853"/>
    <w:uiPriority w:val="11"/>
    <w:qFormat/>
    <w:rPr>
      <w:sz w:val="24"/>
      <w:szCs w:val="24"/>
    </w:rPr>
  </w:style>
  <w:style w:type="paragraph" w:styleId="855" w:customStyle="1">
    <w:name w:val="脚注文本1"/>
    <w:basedOn w:val="765"/>
    <w:link w:val="856"/>
    <w:uiPriority w:val="0"/>
    <w:unhideWhenUsed/>
    <w:qFormat/>
    <w:pPr>
      <w:spacing w:after="40"/>
    </w:pPr>
    <w:rPr>
      <w:sz w:val="18"/>
    </w:rPr>
  </w:style>
  <w:style w:type="character" w:styleId="856" w:customStyle="1">
    <w:name w:val="脚注文本 字符"/>
    <w:link w:val="855"/>
    <w:uiPriority w:val="0"/>
    <w:qFormat/>
    <w:rPr>
      <w:sz w:val="18"/>
    </w:rPr>
  </w:style>
  <w:style w:type="paragraph" w:styleId="857" w:customStyle="1">
    <w:name w:val="目录 61"/>
    <w:basedOn w:val="765"/>
    <w:next w:val="765"/>
    <w:uiPriority w:val="39"/>
    <w:unhideWhenUsed/>
    <w:qFormat/>
    <w:pPr>
      <w:ind w:left="1417"/>
      <w:spacing w:after="57"/>
    </w:pPr>
  </w:style>
  <w:style w:type="paragraph" w:styleId="858" w:customStyle="1">
    <w:name w:val="图表目录1"/>
    <w:basedOn w:val="765"/>
    <w:next w:val="765"/>
    <w:uiPriority w:val="99"/>
    <w:unhideWhenUsed/>
    <w:qFormat/>
  </w:style>
  <w:style w:type="paragraph" w:styleId="859" w:customStyle="1">
    <w:name w:val="目录 211"/>
    <w:basedOn w:val="765"/>
    <w:next w:val="765"/>
    <w:uiPriority w:val="39"/>
    <w:unhideWhenUsed/>
    <w:qFormat/>
    <w:pPr>
      <w:ind w:left="283"/>
      <w:spacing w:after="57"/>
    </w:pPr>
  </w:style>
  <w:style w:type="paragraph" w:styleId="860" w:customStyle="1">
    <w:name w:val="目录 91"/>
    <w:basedOn w:val="765"/>
    <w:next w:val="765"/>
    <w:uiPriority w:val="39"/>
    <w:unhideWhenUsed/>
    <w:qFormat/>
    <w:pPr>
      <w:ind w:left="2268"/>
      <w:spacing w:after="57"/>
    </w:pPr>
  </w:style>
  <w:style w:type="paragraph" w:styleId="861" w:customStyle="1">
    <w:name w:val="正文文本 211"/>
    <w:basedOn w:val="765"/>
    <w:uiPriority w:val="0"/>
    <w:qFormat/>
    <w:pPr>
      <w:spacing w:after="120" w:line="480" w:lineRule="auto"/>
    </w:pPr>
  </w:style>
  <w:style w:type="paragraph" w:styleId="862" w:customStyle="1">
    <w:name w:val="信息标题1"/>
    <w:basedOn w:val="765"/>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863" w:customStyle="1">
    <w:name w:val="普通(网站)11"/>
    <w:basedOn w:val="765"/>
    <w:uiPriority w:val="0"/>
    <w:qFormat/>
    <w:pPr>
      <w:jc w:val="left"/>
      <w:spacing w:before="100" w:beforeAutospacing="1" w:after="100" w:afterAutospacing="1"/>
      <w:widowControl/>
    </w:pPr>
    <w:rPr>
      <w:rFonts w:ascii="Verdana" w:hAnsi="Verdana" w:eastAsia="宋体" w:cs="Verdana"/>
      <w:sz w:val="24"/>
      <w:szCs w:val="24"/>
    </w:rPr>
  </w:style>
  <w:style w:type="paragraph" w:styleId="864" w:customStyle="1">
    <w:name w:val="标题1"/>
    <w:basedOn w:val="765"/>
    <w:next w:val="765"/>
    <w:link w:val="865"/>
    <w:uiPriority w:val="10"/>
    <w:qFormat/>
    <w:pPr>
      <w:contextualSpacing/>
      <w:spacing w:before="300" w:after="200"/>
    </w:pPr>
    <w:rPr>
      <w:sz w:val="48"/>
      <w:szCs w:val="48"/>
    </w:rPr>
  </w:style>
  <w:style w:type="character" w:styleId="865" w:customStyle="1">
    <w:name w:val="标题 字符"/>
    <w:link w:val="864"/>
    <w:uiPriority w:val="10"/>
    <w:qFormat/>
    <w:rPr>
      <w:sz w:val="48"/>
      <w:szCs w:val="48"/>
    </w:rPr>
  </w:style>
  <w:style w:type="paragraph" w:styleId="866" w:customStyle="1">
    <w:name w:val="正文首行缩进11"/>
    <w:basedOn w:val="834"/>
    <w:uiPriority w:val="0"/>
    <w:qFormat/>
    <w:pPr>
      <w:ind w:firstLine="420"/>
    </w:pPr>
  </w:style>
  <w:style w:type="paragraph" w:styleId="867" w:customStyle="1">
    <w:name w:val="正文首行缩进 211"/>
    <w:basedOn w:val="835"/>
    <w:next w:val="765"/>
    <w:uiPriority w:val="99"/>
    <w:unhideWhenUsed/>
    <w:qFormat/>
    <w:pPr>
      <w:ind w:firstLine="420"/>
    </w:pPr>
  </w:style>
  <w:style w:type="table" w:styleId="868" w:customStyle="1">
    <w:name w:val="网格型1"/>
    <w:uiPriority w:val="59"/>
    <w:qFormat/>
    <w:rPr>
      <w:lang w:val="en-US" w:eastAsia="zh-CN" w:bidi="ar-SA"/>
    </w:rPr>
    <w:tblPr/>
  </w:style>
  <w:style w:type="character" w:styleId="869" w:customStyle="1">
    <w:name w:val="尾注引用1"/>
    <w:link w:val="765"/>
    <w:uiPriority w:val="99"/>
    <w:unhideWhenUsed/>
    <w:qFormat/>
    <w:rPr>
      <w:vertAlign w:val="superscript"/>
    </w:rPr>
  </w:style>
  <w:style w:type="character" w:styleId="870" w:customStyle="1">
    <w:name w:val="超链接1"/>
    <w:link w:val="765"/>
    <w:uiPriority w:val="99"/>
    <w:unhideWhenUsed/>
    <w:qFormat/>
    <w:rPr>
      <w:color w:val="0000ff"/>
      <w:u w:val="single"/>
    </w:rPr>
  </w:style>
  <w:style w:type="character" w:styleId="871" w:customStyle="1">
    <w:name w:val="脚注引用1"/>
    <w:link w:val="765"/>
    <w:uiPriority w:val="0"/>
    <w:unhideWhenUsed/>
    <w:qFormat/>
    <w:rPr>
      <w:vertAlign w:val="superscript"/>
    </w:rPr>
  </w:style>
  <w:style w:type="paragraph" w:styleId="872" w:customStyle="1">
    <w:name w:val="标题 311"/>
    <w:basedOn w:val="765"/>
    <w:next w:val="765"/>
    <w:uiPriority w:val="0"/>
    <w:qFormat/>
    <w:pPr>
      <w:keepLines/>
      <w:keepNext/>
      <w:spacing w:before="260" w:after="260" w:line="416" w:lineRule="auto"/>
      <w:outlineLvl w:val="2"/>
    </w:pPr>
    <w:rPr>
      <w:b/>
      <w:sz w:val="32"/>
      <w:szCs w:val="20"/>
    </w:rPr>
  </w:style>
  <w:style w:type="paragraph" w:styleId="873" w:customStyle="1">
    <w:name w:val="TOC Heading"/>
    <w:uiPriority w:val="39"/>
    <w:unhideWhenUsed/>
    <w:qFormat/>
    <w:rPr>
      <w:rFonts w:hint="default" w:ascii="Times New Roman" w:hAnsi="Times New Roman" w:eastAsia="宋体" w:cs="Times New Roman"/>
      <w:lang w:val="en-US" w:eastAsia="zh-CN" w:bidi="ar-SA"/>
    </w:rPr>
  </w:style>
  <w:style w:type="paragraph" w:styleId="874" w:customStyle="1">
    <w:name w:val="文本块1"/>
    <w:basedOn w:val="765"/>
    <w:uiPriority w:val="99"/>
    <w:unhideWhenUsed/>
    <w:qFormat/>
    <w:pPr>
      <w:ind w:left="1440" w:right="1440"/>
      <w:spacing w:after="120"/>
    </w:pPr>
  </w:style>
  <w:style w:type="paragraph" w:styleId="875" w:customStyle="1">
    <w:name w:val="ListBullet21"/>
    <w:basedOn w:val="765"/>
    <w:uiPriority w:val="0"/>
    <w:qFormat/>
    <w:pPr>
      <w:numPr>
        <w:ilvl w:val="0"/>
        <w:numId w:val="1"/>
      </w:numPr>
    </w:pPr>
  </w:style>
  <w:style w:type="paragraph" w:styleId="876" w:customStyle="1">
    <w:name w:val="正文（缩进）"/>
    <w:basedOn w:val="765"/>
    <w:next w:val="877"/>
    <w:uiPriority w:val="0"/>
    <w:qFormat/>
    <w:pPr>
      <w:ind w:firstLine="480"/>
    </w:pPr>
  </w:style>
  <w:style w:type="paragraph" w:styleId="877" w:customStyle="1">
    <w:name w:val="Char Char Char Char Char Char Char Char Char"/>
    <w:basedOn w:val="765"/>
    <w:next w:val="878"/>
    <w:uiPriority w:val="99"/>
    <w:qFormat/>
    <w:pPr>
      <w:ind w:left="360" w:firstLine="5784"/>
    </w:pPr>
  </w:style>
  <w:style w:type="paragraph" w:styleId="878" w:customStyle="1">
    <w:name w:val="正文文本 21"/>
    <w:basedOn w:val="765"/>
    <w:next w:val="879"/>
    <w:uiPriority w:val="99"/>
    <w:qFormat/>
    <w:pPr>
      <w:ind w:left="720" w:firstLine="5680"/>
      <w:widowControl/>
    </w:pPr>
  </w:style>
  <w:style w:type="paragraph" w:styleId="879" w:customStyle="1">
    <w:name w:val="默认段落字体 Para Char Char Char Char Char Char Char"/>
    <w:basedOn w:val="765"/>
    <w:next w:val="880"/>
    <w:uiPriority w:val="99"/>
    <w:qFormat/>
    <w:pPr>
      <w:ind w:firstLine="200"/>
    </w:pPr>
    <w:rPr>
      <w:rFonts w:cs="Arial"/>
    </w:rPr>
  </w:style>
  <w:style w:type="paragraph" w:styleId="880" w:customStyle="1">
    <w:name w:val="样式 首行缩进:  2 字符"/>
    <w:basedOn w:val="765"/>
    <w:next w:val="881"/>
    <w:uiPriority w:val="99"/>
    <w:qFormat/>
    <w:pPr>
      <w:ind w:left="480" w:firstLine="5856"/>
      <w:spacing w:line="360" w:lineRule="auto"/>
    </w:pPr>
  </w:style>
  <w:style w:type="paragraph" w:styleId="881" w:customStyle="1">
    <w:name w:val="样式 段后: 0.25 行"/>
    <w:basedOn w:val="765"/>
    <w:next w:val="882"/>
    <w:uiPriority w:val="99"/>
    <w:qFormat/>
    <w:pPr>
      <w:ind w:left="420" w:firstLine="5796"/>
      <w:spacing w:line="300" w:lineRule="auto"/>
      <w:widowControl/>
    </w:pPr>
  </w:style>
  <w:style w:type="paragraph" w:styleId="882" w:customStyle="1">
    <w:name w:val="正文 New New New New New New New New New New New New New New"/>
    <w:next w:val="860"/>
    <w:uiPriority w:val="99"/>
    <w:qFormat/>
    <w:pPr>
      <w:ind w:firstLine="2048"/>
      <w:jc w:val="both"/>
      <w:widowControl w:val="off"/>
    </w:pPr>
    <w:rPr>
      <w:rFonts w:hint="default" w:ascii="Calibri" w:hAnsi="Calibri" w:eastAsia="宋体" w:cs="Times New Roman"/>
      <w:lang w:val="en-US" w:eastAsia="zh-CN" w:bidi="ar-SA"/>
    </w:rPr>
  </w:style>
  <w:style w:type="character" w:styleId="883" w:customStyle="1">
    <w:name w:val="Heading 1 Char"/>
    <w:link w:val="765"/>
    <w:uiPriority w:val="9"/>
    <w:qFormat/>
    <w:rPr>
      <w:rFonts w:ascii="Arial" w:hAnsi="Arial" w:eastAsia="Arial" w:cs="Arial"/>
      <w:sz w:val="40"/>
      <w:szCs w:val="40"/>
    </w:rPr>
  </w:style>
  <w:style w:type="character" w:styleId="884" w:customStyle="1">
    <w:name w:val="Heading 2 Char"/>
    <w:link w:val="765"/>
    <w:uiPriority w:val="9"/>
    <w:qFormat/>
    <w:rPr>
      <w:rFonts w:ascii="Arial" w:hAnsi="Arial" w:eastAsia="Arial" w:cs="Arial"/>
      <w:sz w:val="34"/>
    </w:rPr>
  </w:style>
  <w:style w:type="character" w:styleId="885" w:customStyle="1">
    <w:name w:val="Heading 3 Char"/>
    <w:link w:val="765"/>
    <w:uiPriority w:val="9"/>
    <w:qFormat/>
    <w:rPr>
      <w:rFonts w:ascii="Arial" w:hAnsi="Arial" w:eastAsia="Arial" w:cs="Arial"/>
      <w:sz w:val="30"/>
      <w:szCs w:val="30"/>
    </w:rPr>
  </w:style>
  <w:style w:type="character" w:styleId="886" w:customStyle="1">
    <w:name w:val="Heading 4 Char"/>
    <w:link w:val="765"/>
    <w:uiPriority w:val="9"/>
    <w:qFormat/>
    <w:rPr>
      <w:rFonts w:ascii="Arial" w:hAnsi="Arial" w:eastAsia="Arial" w:cs="Arial"/>
      <w:b/>
      <w:bCs/>
      <w:sz w:val="26"/>
      <w:szCs w:val="26"/>
    </w:rPr>
  </w:style>
  <w:style w:type="character" w:styleId="887" w:customStyle="1">
    <w:name w:val="Heading 5 Char"/>
    <w:link w:val="765"/>
    <w:uiPriority w:val="9"/>
    <w:qFormat/>
    <w:rPr>
      <w:rFonts w:ascii="Arial" w:hAnsi="Arial" w:eastAsia="Arial" w:cs="Arial"/>
      <w:b/>
      <w:bCs/>
      <w:sz w:val="24"/>
      <w:szCs w:val="24"/>
    </w:rPr>
  </w:style>
  <w:style w:type="character" w:styleId="888" w:customStyle="1">
    <w:name w:val="Heading 6 Char"/>
    <w:link w:val="765"/>
    <w:uiPriority w:val="9"/>
    <w:qFormat/>
    <w:rPr>
      <w:rFonts w:ascii="Arial" w:hAnsi="Arial" w:eastAsia="Arial" w:cs="Arial"/>
      <w:b/>
      <w:bCs/>
      <w:sz w:val="22"/>
      <w:szCs w:val="22"/>
    </w:rPr>
  </w:style>
  <w:style w:type="character" w:styleId="889" w:customStyle="1">
    <w:name w:val="Heading 7 Char"/>
    <w:link w:val="765"/>
    <w:uiPriority w:val="9"/>
    <w:qFormat/>
    <w:rPr>
      <w:rFonts w:ascii="Arial" w:hAnsi="Arial" w:eastAsia="Arial" w:cs="Arial"/>
      <w:b/>
      <w:bCs/>
      <w:i/>
      <w:iCs/>
      <w:sz w:val="22"/>
      <w:szCs w:val="22"/>
    </w:rPr>
  </w:style>
  <w:style w:type="character" w:styleId="890" w:customStyle="1">
    <w:name w:val="Heading 8 Char"/>
    <w:link w:val="765"/>
    <w:uiPriority w:val="9"/>
    <w:qFormat/>
    <w:rPr>
      <w:rFonts w:ascii="Arial" w:hAnsi="Arial" w:eastAsia="Arial" w:cs="Arial"/>
      <w:i/>
      <w:iCs/>
      <w:sz w:val="22"/>
      <w:szCs w:val="22"/>
    </w:rPr>
  </w:style>
  <w:style w:type="character" w:styleId="891" w:customStyle="1">
    <w:name w:val="Heading 9 Char"/>
    <w:link w:val="765"/>
    <w:uiPriority w:val="9"/>
    <w:qFormat/>
    <w:rPr>
      <w:rFonts w:ascii="Arial" w:hAnsi="Arial" w:eastAsia="Arial" w:cs="Arial"/>
      <w:i/>
      <w:iCs/>
      <w:sz w:val="21"/>
      <w:szCs w:val="21"/>
    </w:rPr>
  </w:style>
  <w:style w:type="character" w:styleId="892" w:customStyle="1">
    <w:name w:val="Title Char"/>
    <w:link w:val="765"/>
    <w:uiPriority w:val="10"/>
    <w:qFormat/>
    <w:rPr>
      <w:sz w:val="48"/>
      <w:szCs w:val="48"/>
    </w:rPr>
  </w:style>
  <w:style w:type="character" w:styleId="893" w:customStyle="1">
    <w:name w:val="Subtitle Char"/>
    <w:link w:val="765"/>
    <w:uiPriority w:val="11"/>
    <w:qFormat/>
    <w:rPr>
      <w:sz w:val="24"/>
      <w:szCs w:val="24"/>
    </w:rPr>
  </w:style>
  <w:style w:type="character" w:styleId="894" w:customStyle="1">
    <w:name w:val="Quote Char"/>
    <w:link w:val="765"/>
    <w:uiPriority w:val="29"/>
    <w:qFormat/>
    <w:rPr>
      <w:i/>
    </w:rPr>
  </w:style>
  <w:style w:type="character" w:styleId="895" w:customStyle="1">
    <w:name w:val="Intense Quote Char"/>
    <w:link w:val="765"/>
    <w:uiPriority w:val="30"/>
    <w:qFormat/>
    <w:rPr>
      <w:i/>
    </w:rPr>
  </w:style>
  <w:style w:type="character" w:styleId="896" w:customStyle="1">
    <w:name w:val="Header Char"/>
    <w:link w:val="765"/>
    <w:uiPriority w:val="99"/>
    <w:qFormat/>
  </w:style>
  <w:style w:type="character" w:styleId="897" w:customStyle="1">
    <w:name w:val="Caption Char"/>
    <w:link w:val="765"/>
    <w:uiPriority w:val="99"/>
    <w:qFormat/>
  </w:style>
  <w:style w:type="table" w:styleId="898" w:customStyle="1">
    <w:name w:val="Plain Table 1"/>
    <w:basedOn w:val="821"/>
    <w:uiPriority w:val="59"/>
    <w:qFormat/>
    <w:tblPr/>
  </w:style>
  <w:style w:type="table" w:styleId="899" w:customStyle="1">
    <w:name w:val="Plain Table 2"/>
    <w:basedOn w:val="821"/>
    <w:uiPriority w:val="59"/>
    <w:qFormat/>
    <w:tblPr/>
  </w:style>
  <w:style w:type="table" w:styleId="900" w:customStyle="1">
    <w:name w:val="Plain Table 3"/>
    <w:basedOn w:val="821"/>
    <w:uiPriority w:val="99"/>
    <w:qFormat/>
    <w:tblPr/>
  </w:style>
  <w:style w:type="table" w:styleId="901" w:customStyle="1">
    <w:name w:val="Plain Table 4"/>
    <w:basedOn w:val="821"/>
    <w:uiPriority w:val="99"/>
    <w:qFormat/>
    <w:tblPr/>
  </w:style>
  <w:style w:type="table" w:styleId="902" w:customStyle="1">
    <w:name w:val="Plain Table 5"/>
    <w:basedOn w:val="821"/>
    <w:uiPriority w:val="99"/>
    <w:qFormat/>
    <w:tblPr/>
  </w:style>
  <w:style w:type="table" w:styleId="903" w:customStyle="1">
    <w:name w:val="Grid Table 1 Light"/>
    <w:basedOn w:val="821"/>
    <w:uiPriority w:val="99"/>
    <w:qFormat/>
    <w:tblPr/>
  </w:style>
  <w:style w:type="table" w:styleId="904" w:customStyle="1">
    <w:name w:val="Grid Table 2"/>
    <w:basedOn w:val="821"/>
    <w:uiPriority w:val="99"/>
    <w:qFormat/>
    <w:tblPr/>
  </w:style>
  <w:style w:type="table" w:styleId="905" w:customStyle="1">
    <w:name w:val="Grid Table 3"/>
    <w:basedOn w:val="821"/>
    <w:uiPriority w:val="99"/>
    <w:qFormat/>
    <w:tblPr/>
  </w:style>
  <w:style w:type="table" w:styleId="906" w:customStyle="1">
    <w:name w:val="Grid Table 4"/>
    <w:basedOn w:val="821"/>
    <w:uiPriority w:val="59"/>
    <w:qFormat/>
    <w:tblPr/>
  </w:style>
  <w:style w:type="table" w:styleId="907" w:customStyle="1">
    <w:name w:val="Grid Table 5 Dark"/>
    <w:basedOn w:val="821"/>
    <w:uiPriority w:val="99"/>
    <w:qFormat/>
    <w:tblPr/>
  </w:style>
  <w:style w:type="table" w:styleId="908" w:customStyle="1">
    <w:name w:val="Grid Table 6 Colorful"/>
    <w:basedOn w:val="821"/>
    <w:uiPriority w:val="99"/>
    <w:qFormat/>
    <w:tblPr/>
  </w:style>
  <w:style w:type="table" w:styleId="909" w:customStyle="1">
    <w:name w:val="Grid Table 7 Colorful"/>
    <w:basedOn w:val="821"/>
    <w:uiPriority w:val="99"/>
    <w:qFormat/>
    <w:tblPr/>
  </w:style>
  <w:style w:type="table" w:styleId="910" w:customStyle="1">
    <w:name w:val="List Table 1 Light"/>
    <w:basedOn w:val="821"/>
    <w:uiPriority w:val="99"/>
    <w:qFormat/>
    <w:tblPr/>
  </w:style>
  <w:style w:type="table" w:styleId="911" w:customStyle="1">
    <w:name w:val="List Table 2"/>
    <w:basedOn w:val="821"/>
    <w:uiPriority w:val="99"/>
    <w:qFormat/>
    <w:tblPr/>
  </w:style>
  <w:style w:type="table" w:styleId="912" w:customStyle="1">
    <w:name w:val="List Table 3"/>
    <w:basedOn w:val="821"/>
    <w:uiPriority w:val="99"/>
    <w:qFormat/>
    <w:tblPr/>
  </w:style>
  <w:style w:type="table" w:styleId="913" w:customStyle="1">
    <w:name w:val="List Table 4"/>
    <w:basedOn w:val="821"/>
    <w:uiPriority w:val="99"/>
    <w:qFormat/>
    <w:tblPr/>
  </w:style>
  <w:style w:type="table" w:styleId="914" w:customStyle="1">
    <w:name w:val="List Table 5 Dark"/>
    <w:basedOn w:val="821"/>
    <w:uiPriority w:val="99"/>
    <w:qFormat/>
    <w:tblPr/>
  </w:style>
  <w:style w:type="table" w:styleId="915" w:customStyle="1">
    <w:name w:val="List Table 6 Colorful"/>
    <w:basedOn w:val="821"/>
    <w:uiPriority w:val="99"/>
    <w:qFormat/>
    <w:tblPr/>
  </w:style>
  <w:style w:type="table" w:styleId="916" w:customStyle="1">
    <w:name w:val="List Table 7 Colorful"/>
    <w:basedOn w:val="821"/>
    <w:uiPriority w:val="99"/>
    <w:qFormat/>
    <w:tblPr/>
  </w:style>
  <w:style w:type="character" w:styleId="917" w:customStyle="1">
    <w:name w:val="Footnote Text Char"/>
    <w:link w:val="765"/>
    <w:uiPriority w:val="99"/>
    <w:qFormat/>
    <w:rPr>
      <w:sz w:val="18"/>
    </w:rPr>
  </w:style>
  <w:style w:type="character" w:styleId="918" w:customStyle="1">
    <w:name w:val="Endnote Text Char"/>
    <w:link w:val="765"/>
    <w:uiPriority w:val="99"/>
    <w:qFormat/>
    <w:rPr>
      <w:sz w:val="20"/>
    </w:rPr>
  </w:style>
  <w:style w:type="paragraph" w:styleId="919" w:customStyle="1">
    <w:name w:val="TOC 标题1"/>
    <w:uiPriority w:val="39"/>
    <w:unhideWhenUsed/>
    <w:qFormat/>
    <w:rPr>
      <w:rFonts w:hint="default" w:ascii="Times New Roman" w:hAnsi="Times New Roman" w:eastAsia="宋体" w:cs="Times New Roman"/>
      <w:lang w:val="en-US" w:eastAsia="zh-CN" w:bidi="ar-SA"/>
    </w:rPr>
  </w:style>
  <w:style w:type="paragraph" w:styleId="920" w:customStyle="1">
    <w:name w:val="列表段落"/>
    <w:basedOn w:val="765"/>
    <w:next w:val="765"/>
    <w:uiPriority w:val="34"/>
    <w:qFormat/>
    <w:pPr>
      <w:contextualSpacing/>
      <w:ind w:left="720"/>
    </w:pPr>
  </w:style>
  <w:style w:type="paragraph" w:styleId="921" w:customStyle="1">
    <w:name w:val="无间隔"/>
    <w:uiPriority w:val="1"/>
    <w:qFormat/>
    <w:rPr>
      <w:rFonts w:hint="default" w:ascii="Times New Roman" w:hAnsi="Times New Roman" w:eastAsia="宋体" w:cs="Times New Roman"/>
      <w:lang w:val="en-US" w:eastAsia="zh-CN" w:bidi="ar-SA"/>
    </w:rPr>
  </w:style>
  <w:style w:type="paragraph" w:styleId="922" w:customStyle="1">
    <w:name w:val="引用"/>
    <w:basedOn w:val="765"/>
    <w:next w:val="765"/>
    <w:link w:val="923"/>
    <w:uiPriority w:val="29"/>
    <w:qFormat/>
    <w:pPr>
      <w:ind w:left="720" w:right="720"/>
    </w:pPr>
    <w:rPr>
      <w:i/>
    </w:rPr>
  </w:style>
  <w:style w:type="character" w:styleId="923" w:customStyle="1">
    <w:name w:val="引用 字符"/>
    <w:link w:val="922"/>
    <w:uiPriority w:val="29"/>
    <w:qFormat/>
    <w:rPr>
      <w:i/>
    </w:rPr>
  </w:style>
  <w:style w:type="paragraph" w:styleId="924" w:customStyle="1">
    <w:name w:val="明显引用"/>
    <w:basedOn w:val="765"/>
    <w:next w:val="765"/>
    <w:link w:val="9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5" w:customStyle="1">
    <w:name w:val="明显引用 字符"/>
    <w:link w:val="924"/>
    <w:uiPriority w:val="30"/>
    <w:qFormat/>
    <w:rPr>
      <w:i/>
    </w:rPr>
  </w:style>
  <w:style w:type="character" w:styleId="926" w:customStyle="1">
    <w:name w:val="Footer Char"/>
    <w:link w:val="765"/>
    <w:uiPriority w:val="99"/>
    <w:qFormat/>
  </w:style>
  <w:style w:type="table" w:styleId="927" w:customStyle="1">
    <w:name w:val="Table Grid Light"/>
    <w:uiPriority w:val="59"/>
    <w:qFormat/>
    <w:rPr>
      <w:lang w:val="en-US" w:eastAsia="zh-CN" w:bidi="ar-SA"/>
    </w:rPr>
    <w:tblPr/>
  </w:style>
  <w:style w:type="table" w:styleId="928" w:customStyle="1">
    <w:name w:val="无格式表格 11"/>
    <w:uiPriority w:val="59"/>
    <w:qFormat/>
    <w:rPr>
      <w:lang w:val="en-US" w:eastAsia="zh-CN" w:bidi="ar-SA"/>
    </w:rPr>
    <w:tblPr/>
  </w:style>
  <w:style w:type="table" w:styleId="929" w:customStyle="1">
    <w:name w:val="无格式表格 21"/>
    <w:uiPriority w:val="59"/>
    <w:qFormat/>
    <w:rPr>
      <w:lang w:val="en-US" w:eastAsia="zh-CN" w:bidi="ar-SA"/>
    </w:rPr>
    <w:tblPr/>
  </w:style>
  <w:style w:type="table" w:styleId="930" w:customStyle="1">
    <w:name w:val="无格式表格 31"/>
    <w:uiPriority w:val="99"/>
    <w:qFormat/>
    <w:rPr>
      <w:lang w:val="en-US" w:eastAsia="zh-CN" w:bidi="ar-SA"/>
    </w:rPr>
    <w:tblPr/>
  </w:style>
  <w:style w:type="table" w:styleId="931" w:customStyle="1">
    <w:name w:val="无格式表格 41"/>
    <w:uiPriority w:val="99"/>
    <w:qFormat/>
    <w:rPr>
      <w:lang w:val="en-US" w:eastAsia="zh-CN" w:bidi="ar-SA"/>
    </w:rPr>
    <w:tblPr/>
  </w:style>
  <w:style w:type="table" w:styleId="932" w:customStyle="1">
    <w:name w:val="无格式表格 51"/>
    <w:uiPriority w:val="99"/>
    <w:qFormat/>
    <w:rPr>
      <w:lang w:val="en-US" w:eastAsia="zh-CN" w:bidi="ar-SA"/>
    </w:rPr>
    <w:tblPr/>
  </w:style>
  <w:style w:type="table" w:styleId="933" w:customStyle="1">
    <w:name w:val="网格表 1 浅色1"/>
    <w:uiPriority w:val="99"/>
    <w:qFormat/>
    <w:rPr>
      <w:lang w:val="en-US" w:eastAsia="zh-CN" w:bidi="ar-SA"/>
    </w:rPr>
    <w:tblPr/>
  </w:style>
  <w:style w:type="table" w:styleId="934" w:customStyle="1">
    <w:name w:val="Grid Table 1 Light - Accent 1"/>
    <w:uiPriority w:val="99"/>
    <w:qFormat/>
    <w:rPr>
      <w:lang w:val="en-US" w:eastAsia="zh-CN" w:bidi="ar-SA"/>
    </w:rPr>
    <w:tblPr/>
  </w:style>
  <w:style w:type="table" w:styleId="935" w:customStyle="1">
    <w:name w:val="Grid Table 1 Light - Accent 2"/>
    <w:uiPriority w:val="99"/>
    <w:qFormat/>
    <w:rPr>
      <w:lang w:val="en-US" w:eastAsia="zh-CN" w:bidi="ar-SA"/>
    </w:rPr>
    <w:tblPr/>
  </w:style>
  <w:style w:type="table" w:styleId="936" w:customStyle="1">
    <w:name w:val="Grid Table 1 Light - Accent 3"/>
    <w:uiPriority w:val="99"/>
    <w:qFormat/>
    <w:rPr>
      <w:lang w:val="en-US" w:eastAsia="zh-CN" w:bidi="ar-SA"/>
    </w:rPr>
    <w:tblPr/>
  </w:style>
  <w:style w:type="table" w:styleId="937" w:customStyle="1">
    <w:name w:val="Grid Table 1 Light - Accent 4"/>
    <w:uiPriority w:val="99"/>
    <w:qFormat/>
    <w:rPr>
      <w:lang w:val="en-US" w:eastAsia="zh-CN" w:bidi="ar-SA"/>
    </w:rPr>
    <w:tblPr/>
  </w:style>
  <w:style w:type="table" w:styleId="938" w:customStyle="1">
    <w:name w:val="Grid Table 1 Light - Accent 5"/>
    <w:uiPriority w:val="99"/>
    <w:qFormat/>
    <w:rPr>
      <w:lang w:val="en-US" w:eastAsia="zh-CN" w:bidi="ar-SA"/>
    </w:rPr>
    <w:tblPr/>
  </w:style>
  <w:style w:type="table" w:styleId="939" w:customStyle="1">
    <w:name w:val="Grid Table 1 Light - Accent 6"/>
    <w:uiPriority w:val="99"/>
    <w:qFormat/>
    <w:rPr>
      <w:lang w:val="en-US" w:eastAsia="zh-CN" w:bidi="ar-SA"/>
    </w:rPr>
    <w:tblPr/>
  </w:style>
  <w:style w:type="table" w:styleId="940" w:customStyle="1">
    <w:name w:val="网格表 21"/>
    <w:uiPriority w:val="99"/>
    <w:qFormat/>
    <w:rPr>
      <w:lang w:val="en-US" w:eastAsia="zh-CN" w:bidi="ar-SA"/>
    </w:rPr>
    <w:tblPr/>
  </w:style>
  <w:style w:type="table" w:styleId="941" w:customStyle="1">
    <w:name w:val="Grid Table 2 - Accent 1"/>
    <w:uiPriority w:val="99"/>
    <w:qFormat/>
    <w:rPr>
      <w:lang w:val="en-US" w:eastAsia="zh-CN" w:bidi="ar-SA"/>
    </w:rPr>
    <w:tblPr/>
  </w:style>
  <w:style w:type="table" w:styleId="942" w:customStyle="1">
    <w:name w:val="Grid Table 2 - Accent 2"/>
    <w:uiPriority w:val="99"/>
    <w:qFormat/>
    <w:rPr>
      <w:lang w:val="en-US" w:eastAsia="zh-CN" w:bidi="ar-SA"/>
    </w:rPr>
    <w:tblPr/>
  </w:style>
  <w:style w:type="table" w:styleId="943" w:customStyle="1">
    <w:name w:val="Grid Table 2 - Accent 3"/>
    <w:uiPriority w:val="99"/>
    <w:qFormat/>
    <w:rPr>
      <w:lang w:val="en-US" w:eastAsia="zh-CN" w:bidi="ar-SA"/>
    </w:rPr>
    <w:tblPr/>
  </w:style>
  <w:style w:type="table" w:styleId="944" w:customStyle="1">
    <w:name w:val="Grid Table 2 - Accent 4"/>
    <w:uiPriority w:val="99"/>
    <w:qFormat/>
    <w:rPr>
      <w:lang w:val="en-US" w:eastAsia="zh-CN" w:bidi="ar-SA"/>
    </w:rPr>
    <w:tblPr/>
  </w:style>
  <w:style w:type="table" w:styleId="945" w:customStyle="1">
    <w:name w:val="Grid Table 2 - Accent 5"/>
    <w:uiPriority w:val="99"/>
    <w:qFormat/>
    <w:rPr>
      <w:lang w:val="en-US" w:eastAsia="zh-CN" w:bidi="ar-SA"/>
    </w:rPr>
    <w:tblPr/>
  </w:style>
  <w:style w:type="table" w:styleId="946" w:customStyle="1">
    <w:name w:val="Grid Table 2 - Accent 6"/>
    <w:uiPriority w:val="99"/>
    <w:qFormat/>
    <w:rPr>
      <w:lang w:val="en-US" w:eastAsia="zh-CN" w:bidi="ar-SA"/>
    </w:rPr>
    <w:tblPr/>
  </w:style>
  <w:style w:type="table" w:styleId="947" w:customStyle="1">
    <w:name w:val="网格表 31"/>
    <w:uiPriority w:val="99"/>
    <w:qFormat/>
    <w:rPr>
      <w:lang w:val="en-US" w:eastAsia="zh-CN" w:bidi="ar-SA"/>
    </w:rPr>
    <w:tblPr/>
  </w:style>
  <w:style w:type="table" w:styleId="948" w:customStyle="1">
    <w:name w:val="Grid Table 3 - Accent 1"/>
    <w:uiPriority w:val="99"/>
    <w:qFormat/>
    <w:rPr>
      <w:lang w:val="en-US" w:eastAsia="zh-CN" w:bidi="ar-SA"/>
    </w:rPr>
    <w:tblPr/>
  </w:style>
  <w:style w:type="table" w:styleId="949" w:customStyle="1">
    <w:name w:val="Grid Table 3 - Accent 2"/>
    <w:uiPriority w:val="99"/>
    <w:qFormat/>
    <w:rPr>
      <w:lang w:val="en-US" w:eastAsia="zh-CN" w:bidi="ar-SA"/>
    </w:rPr>
    <w:tblPr/>
  </w:style>
  <w:style w:type="table" w:styleId="950" w:customStyle="1">
    <w:name w:val="Grid Table 3 - Accent 3"/>
    <w:uiPriority w:val="99"/>
    <w:qFormat/>
    <w:rPr>
      <w:lang w:val="en-US" w:eastAsia="zh-CN" w:bidi="ar-SA"/>
    </w:rPr>
    <w:tblPr/>
  </w:style>
  <w:style w:type="table" w:styleId="951" w:customStyle="1">
    <w:name w:val="Grid Table 3 - Accent 4"/>
    <w:uiPriority w:val="99"/>
    <w:qFormat/>
    <w:rPr>
      <w:lang w:val="en-US" w:eastAsia="zh-CN" w:bidi="ar-SA"/>
    </w:rPr>
    <w:tblPr/>
  </w:style>
  <w:style w:type="table" w:styleId="952" w:customStyle="1">
    <w:name w:val="Grid Table 3 - Accent 5"/>
    <w:uiPriority w:val="99"/>
    <w:qFormat/>
    <w:rPr>
      <w:lang w:val="en-US" w:eastAsia="zh-CN" w:bidi="ar-SA"/>
    </w:rPr>
    <w:tblPr/>
  </w:style>
  <w:style w:type="table" w:styleId="953" w:customStyle="1">
    <w:name w:val="Grid Table 3 - Accent 6"/>
    <w:uiPriority w:val="99"/>
    <w:qFormat/>
    <w:rPr>
      <w:lang w:val="en-US" w:eastAsia="zh-CN" w:bidi="ar-SA"/>
    </w:rPr>
    <w:tblPr/>
  </w:style>
  <w:style w:type="table" w:styleId="954" w:customStyle="1">
    <w:name w:val="网格表 41"/>
    <w:uiPriority w:val="59"/>
    <w:qFormat/>
    <w:rPr>
      <w:lang w:val="en-US" w:eastAsia="zh-CN" w:bidi="ar-SA"/>
    </w:rPr>
    <w:tblPr/>
  </w:style>
  <w:style w:type="table" w:styleId="955" w:customStyle="1">
    <w:name w:val="Grid Table 4 - Accent 1"/>
    <w:uiPriority w:val="59"/>
    <w:qFormat/>
    <w:rPr>
      <w:lang w:val="en-US" w:eastAsia="zh-CN" w:bidi="ar-SA"/>
    </w:rPr>
    <w:tblPr/>
  </w:style>
  <w:style w:type="table" w:styleId="956" w:customStyle="1">
    <w:name w:val="Grid Table 4 - Accent 2"/>
    <w:uiPriority w:val="59"/>
    <w:qFormat/>
    <w:rPr>
      <w:lang w:val="en-US" w:eastAsia="zh-CN" w:bidi="ar-SA"/>
    </w:rPr>
    <w:tblPr/>
  </w:style>
  <w:style w:type="table" w:styleId="957" w:customStyle="1">
    <w:name w:val="Grid Table 4 - Accent 3"/>
    <w:uiPriority w:val="59"/>
    <w:qFormat/>
    <w:rPr>
      <w:lang w:val="en-US" w:eastAsia="zh-CN" w:bidi="ar-SA"/>
    </w:rPr>
    <w:tblPr/>
  </w:style>
  <w:style w:type="table" w:styleId="958" w:customStyle="1">
    <w:name w:val="Grid Table 4 - Accent 4"/>
    <w:uiPriority w:val="59"/>
    <w:qFormat/>
    <w:rPr>
      <w:lang w:val="en-US" w:eastAsia="zh-CN" w:bidi="ar-SA"/>
    </w:rPr>
    <w:tblPr/>
  </w:style>
  <w:style w:type="table" w:styleId="959" w:customStyle="1">
    <w:name w:val="Grid Table 4 - Accent 5"/>
    <w:uiPriority w:val="59"/>
    <w:qFormat/>
    <w:rPr>
      <w:lang w:val="en-US" w:eastAsia="zh-CN" w:bidi="ar-SA"/>
    </w:rPr>
    <w:tblPr/>
  </w:style>
  <w:style w:type="table" w:styleId="960" w:customStyle="1">
    <w:name w:val="Grid Table 4 - Accent 6"/>
    <w:uiPriority w:val="59"/>
    <w:qFormat/>
    <w:rPr>
      <w:lang w:val="en-US" w:eastAsia="zh-CN" w:bidi="ar-SA"/>
    </w:rPr>
    <w:tblPr/>
  </w:style>
  <w:style w:type="table" w:styleId="961" w:customStyle="1">
    <w:name w:val="网格表 5 深色1"/>
    <w:uiPriority w:val="99"/>
    <w:qFormat/>
    <w:rPr>
      <w:lang w:val="en-US" w:eastAsia="zh-CN" w:bidi="ar-SA"/>
    </w:rPr>
    <w:tblPr/>
  </w:style>
  <w:style w:type="table" w:styleId="962" w:customStyle="1">
    <w:name w:val="Grid Table 5 Dark- Accent 1"/>
    <w:uiPriority w:val="99"/>
    <w:qFormat/>
    <w:rPr>
      <w:lang w:val="en-US" w:eastAsia="zh-CN" w:bidi="ar-SA"/>
    </w:rPr>
    <w:tblPr/>
  </w:style>
  <w:style w:type="table" w:styleId="963" w:customStyle="1">
    <w:name w:val="Grid Table 5 Dark - Accent 2"/>
    <w:uiPriority w:val="99"/>
    <w:qFormat/>
    <w:rPr>
      <w:lang w:val="en-US" w:eastAsia="zh-CN" w:bidi="ar-SA"/>
    </w:rPr>
    <w:tblPr/>
  </w:style>
  <w:style w:type="table" w:styleId="964" w:customStyle="1">
    <w:name w:val="Grid Table 5 Dark - Accent 3"/>
    <w:uiPriority w:val="99"/>
    <w:qFormat/>
    <w:rPr>
      <w:lang w:val="en-US" w:eastAsia="zh-CN" w:bidi="ar-SA"/>
    </w:rPr>
    <w:tblPr/>
  </w:style>
  <w:style w:type="table" w:styleId="965" w:customStyle="1">
    <w:name w:val="Grid Table 5 Dark- Accent 4"/>
    <w:uiPriority w:val="99"/>
    <w:qFormat/>
    <w:rPr>
      <w:lang w:val="en-US" w:eastAsia="zh-CN" w:bidi="ar-SA"/>
    </w:rPr>
    <w:tblPr/>
  </w:style>
  <w:style w:type="table" w:styleId="966" w:customStyle="1">
    <w:name w:val="Grid Table 5 Dark - Accent 5"/>
    <w:uiPriority w:val="99"/>
    <w:qFormat/>
    <w:rPr>
      <w:lang w:val="en-US" w:eastAsia="zh-CN" w:bidi="ar-SA"/>
    </w:rPr>
    <w:tblPr/>
  </w:style>
  <w:style w:type="table" w:styleId="967" w:customStyle="1">
    <w:name w:val="Grid Table 5 Dark - Accent 6"/>
    <w:uiPriority w:val="99"/>
    <w:qFormat/>
    <w:rPr>
      <w:lang w:val="en-US" w:eastAsia="zh-CN" w:bidi="ar-SA"/>
    </w:rPr>
    <w:tblPr/>
  </w:style>
  <w:style w:type="table" w:styleId="968" w:customStyle="1">
    <w:name w:val="网格表 6 彩色1"/>
    <w:uiPriority w:val="99"/>
    <w:qFormat/>
    <w:rPr>
      <w:lang w:val="en-US" w:eastAsia="zh-CN" w:bidi="ar-SA"/>
    </w:rPr>
    <w:tblPr/>
  </w:style>
  <w:style w:type="table" w:styleId="969" w:customStyle="1">
    <w:name w:val="Grid Table 6 Colorful - Accent 1"/>
    <w:uiPriority w:val="99"/>
    <w:qFormat/>
    <w:rPr>
      <w:lang w:val="en-US" w:eastAsia="zh-CN" w:bidi="ar-SA"/>
    </w:rPr>
    <w:tblPr/>
  </w:style>
  <w:style w:type="table" w:styleId="970" w:customStyle="1">
    <w:name w:val="Grid Table 6 Colorful - Accent 2"/>
    <w:uiPriority w:val="99"/>
    <w:qFormat/>
    <w:rPr>
      <w:lang w:val="en-US" w:eastAsia="zh-CN" w:bidi="ar-SA"/>
    </w:rPr>
    <w:tblPr/>
  </w:style>
  <w:style w:type="table" w:styleId="971" w:customStyle="1">
    <w:name w:val="Grid Table 6 Colorful - Accent 3"/>
    <w:uiPriority w:val="99"/>
    <w:qFormat/>
    <w:rPr>
      <w:lang w:val="en-US" w:eastAsia="zh-CN" w:bidi="ar-SA"/>
    </w:rPr>
    <w:tblPr/>
  </w:style>
  <w:style w:type="table" w:styleId="972" w:customStyle="1">
    <w:name w:val="Grid Table 6 Colorful - Accent 4"/>
    <w:uiPriority w:val="99"/>
    <w:qFormat/>
    <w:rPr>
      <w:lang w:val="en-US" w:eastAsia="zh-CN" w:bidi="ar-SA"/>
    </w:rPr>
    <w:tblPr/>
  </w:style>
  <w:style w:type="table" w:styleId="973" w:customStyle="1">
    <w:name w:val="Grid Table 6 Colorful - Accent 5"/>
    <w:uiPriority w:val="99"/>
    <w:qFormat/>
    <w:rPr>
      <w:lang w:val="en-US" w:eastAsia="zh-CN" w:bidi="ar-SA"/>
    </w:rPr>
    <w:tblPr/>
  </w:style>
  <w:style w:type="table" w:styleId="974" w:customStyle="1">
    <w:name w:val="Grid Table 6 Colorful - Accent 6"/>
    <w:uiPriority w:val="99"/>
    <w:qFormat/>
    <w:rPr>
      <w:lang w:val="en-US" w:eastAsia="zh-CN" w:bidi="ar-SA"/>
    </w:rPr>
    <w:tblPr/>
  </w:style>
  <w:style w:type="table" w:styleId="975" w:customStyle="1">
    <w:name w:val="网格表 7 彩色1"/>
    <w:uiPriority w:val="99"/>
    <w:qFormat/>
    <w:rPr>
      <w:lang w:val="en-US" w:eastAsia="zh-CN" w:bidi="ar-SA"/>
    </w:rPr>
    <w:tblPr/>
  </w:style>
  <w:style w:type="table" w:styleId="976" w:customStyle="1">
    <w:name w:val="Grid Table 7 Colorful - Accent 1"/>
    <w:uiPriority w:val="99"/>
    <w:qFormat/>
    <w:rPr>
      <w:lang w:val="en-US" w:eastAsia="zh-CN" w:bidi="ar-SA"/>
    </w:rPr>
    <w:tblPr/>
  </w:style>
  <w:style w:type="table" w:styleId="977" w:customStyle="1">
    <w:name w:val="Grid Table 7 Colorful - Accent 2"/>
    <w:uiPriority w:val="99"/>
    <w:qFormat/>
    <w:rPr>
      <w:lang w:val="en-US" w:eastAsia="zh-CN" w:bidi="ar-SA"/>
    </w:rPr>
    <w:tblPr/>
  </w:style>
  <w:style w:type="table" w:styleId="978" w:customStyle="1">
    <w:name w:val="Grid Table 7 Colorful - Accent 3"/>
    <w:uiPriority w:val="99"/>
    <w:qFormat/>
    <w:rPr>
      <w:lang w:val="en-US" w:eastAsia="zh-CN" w:bidi="ar-SA"/>
    </w:rPr>
    <w:tblPr/>
  </w:style>
  <w:style w:type="table" w:styleId="979" w:customStyle="1">
    <w:name w:val="Grid Table 7 Colorful - Accent 4"/>
    <w:uiPriority w:val="99"/>
    <w:qFormat/>
    <w:rPr>
      <w:lang w:val="en-US" w:eastAsia="zh-CN" w:bidi="ar-SA"/>
    </w:rPr>
    <w:tblPr/>
  </w:style>
  <w:style w:type="table" w:styleId="980" w:customStyle="1">
    <w:name w:val="Grid Table 7 Colorful - Accent 5"/>
    <w:uiPriority w:val="99"/>
    <w:qFormat/>
    <w:rPr>
      <w:lang w:val="en-US" w:eastAsia="zh-CN" w:bidi="ar-SA"/>
    </w:rPr>
    <w:tblPr/>
  </w:style>
  <w:style w:type="table" w:styleId="981" w:customStyle="1">
    <w:name w:val="Grid Table 7 Colorful - Accent 6"/>
    <w:uiPriority w:val="99"/>
    <w:qFormat/>
    <w:rPr>
      <w:lang w:val="en-US" w:eastAsia="zh-CN" w:bidi="ar-SA"/>
    </w:rPr>
    <w:tblPr/>
  </w:style>
  <w:style w:type="table" w:styleId="982" w:customStyle="1">
    <w:name w:val="清单表 1 浅色1"/>
    <w:uiPriority w:val="99"/>
    <w:qFormat/>
    <w:rPr>
      <w:lang w:val="en-US" w:eastAsia="zh-CN" w:bidi="ar-SA"/>
    </w:rPr>
    <w:tblPr/>
  </w:style>
  <w:style w:type="table" w:styleId="983" w:customStyle="1">
    <w:name w:val="List Table 1 Light - Accent 1"/>
    <w:uiPriority w:val="99"/>
    <w:qFormat/>
    <w:rPr>
      <w:lang w:val="en-US" w:eastAsia="zh-CN" w:bidi="ar-SA"/>
    </w:rPr>
    <w:tblPr/>
  </w:style>
  <w:style w:type="table" w:styleId="984" w:customStyle="1">
    <w:name w:val="List Table 1 Light - Accent 2"/>
    <w:uiPriority w:val="99"/>
    <w:qFormat/>
    <w:rPr>
      <w:lang w:val="en-US" w:eastAsia="zh-CN" w:bidi="ar-SA"/>
    </w:rPr>
    <w:tblPr/>
  </w:style>
  <w:style w:type="table" w:styleId="985" w:customStyle="1">
    <w:name w:val="List Table 1 Light - Accent 3"/>
    <w:uiPriority w:val="99"/>
    <w:qFormat/>
    <w:rPr>
      <w:lang w:val="en-US" w:eastAsia="zh-CN" w:bidi="ar-SA"/>
    </w:rPr>
    <w:tblPr/>
  </w:style>
  <w:style w:type="table" w:styleId="986" w:customStyle="1">
    <w:name w:val="List Table 1 Light - Accent 4"/>
    <w:uiPriority w:val="99"/>
    <w:qFormat/>
    <w:rPr>
      <w:lang w:val="en-US" w:eastAsia="zh-CN" w:bidi="ar-SA"/>
    </w:rPr>
    <w:tblPr/>
  </w:style>
  <w:style w:type="table" w:styleId="987" w:customStyle="1">
    <w:name w:val="List Table 1 Light - Accent 5"/>
    <w:uiPriority w:val="99"/>
    <w:qFormat/>
    <w:rPr>
      <w:lang w:val="en-US" w:eastAsia="zh-CN" w:bidi="ar-SA"/>
    </w:rPr>
    <w:tblPr/>
  </w:style>
  <w:style w:type="table" w:styleId="988" w:customStyle="1">
    <w:name w:val="List Table 1 Light - Accent 6"/>
    <w:uiPriority w:val="99"/>
    <w:qFormat/>
    <w:rPr>
      <w:lang w:val="en-US" w:eastAsia="zh-CN" w:bidi="ar-SA"/>
    </w:rPr>
    <w:tblPr/>
  </w:style>
  <w:style w:type="table" w:styleId="989" w:customStyle="1">
    <w:name w:val="清单表 21"/>
    <w:uiPriority w:val="99"/>
    <w:qFormat/>
    <w:rPr>
      <w:lang w:val="en-US" w:eastAsia="zh-CN" w:bidi="ar-SA"/>
    </w:rPr>
    <w:tblPr/>
  </w:style>
  <w:style w:type="table" w:styleId="990" w:customStyle="1">
    <w:name w:val="List Table 2 - Accent 1"/>
    <w:uiPriority w:val="99"/>
    <w:qFormat/>
    <w:rPr>
      <w:lang w:val="en-US" w:eastAsia="zh-CN" w:bidi="ar-SA"/>
    </w:rPr>
    <w:tblPr/>
  </w:style>
  <w:style w:type="table" w:styleId="991" w:customStyle="1">
    <w:name w:val="List Table 2 - Accent 2"/>
    <w:uiPriority w:val="99"/>
    <w:qFormat/>
    <w:rPr>
      <w:lang w:val="en-US" w:eastAsia="zh-CN" w:bidi="ar-SA"/>
    </w:rPr>
    <w:tblPr/>
  </w:style>
  <w:style w:type="table" w:styleId="992" w:customStyle="1">
    <w:name w:val="List Table 2 - Accent 3"/>
    <w:uiPriority w:val="99"/>
    <w:qFormat/>
    <w:rPr>
      <w:lang w:val="en-US" w:eastAsia="zh-CN" w:bidi="ar-SA"/>
    </w:rPr>
    <w:tblPr/>
  </w:style>
  <w:style w:type="table" w:styleId="993" w:customStyle="1">
    <w:name w:val="List Table 2 - Accent 4"/>
    <w:uiPriority w:val="99"/>
    <w:qFormat/>
    <w:rPr>
      <w:lang w:val="en-US" w:eastAsia="zh-CN" w:bidi="ar-SA"/>
    </w:rPr>
    <w:tblPr/>
  </w:style>
  <w:style w:type="table" w:styleId="994" w:customStyle="1">
    <w:name w:val="List Table 2 - Accent 5"/>
    <w:uiPriority w:val="99"/>
    <w:qFormat/>
    <w:rPr>
      <w:lang w:val="en-US" w:eastAsia="zh-CN" w:bidi="ar-SA"/>
    </w:rPr>
    <w:tblPr/>
  </w:style>
  <w:style w:type="table" w:styleId="995" w:customStyle="1">
    <w:name w:val="List Table 2 - Accent 6"/>
    <w:uiPriority w:val="99"/>
    <w:qFormat/>
    <w:rPr>
      <w:lang w:val="en-US" w:eastAsia="zh-CN" w:bidi="ar-SA"/>
    </w:rPr>
    <w:tblPr/>
  </w:style>
  <w:style w:type="table" w:styleId="996" w:customStyle="1">
    <w:name w:val="清单表 31"/>
    <w:uiPriority w:val="99"/>
    <w:qFormat/>
    <w:rPr>
      <w:lang w:val="en-US" w:eastAsia="zh-CN" w:bidi="ar-SA"/>
    </w:rPr>
    <w:tblPr/>
  </w:style>
  <w:style w:type="table" w:styleId="997" w:customStyle="1">
    <w:name w:val="List Table 3 - Accent 1"/>
    <w:uiPriority w:val="99"/>
    <w:qFormat/>
    <w:rPr>
      <w:lang w:val="en-US" w:eastAsia="zh-CN" w:bidi="ar-SA"/>
    </w:rPr>
    <w:tblPr/>
  </w:style>
  <w:style w:type="table" w:styleId="998" w:customStyle="1">
    <w:name w:val="List Table 3 - Accent 2"/>
    <w:uiPriority w:val="99"/>
    <w:qFormat/>
    <w:rPr>
      <w:lang w:val="en-US" w:eastAsia="zh-CN" w:bidi="ar-SA"/>
    </w:rPr>
    <w:tblPr/>
  </w:style>
  <w:style w:type="table" w:styleId="999" w:customStyle="1">
    <w:name w:val="List Table 3 - Accent 3"/>
    <w:uiPriority w:val="99"/>
    <w:qFormat/>
    <w:rPr>
      <w:lang w:val="en-US" w:eastAsia="zh-CN" w:bidi="ar-SA"/>
    </w:rPr>
    <w:tblPr/>
  </w:style>
  <w:style w:type="table" w:styleId="1000" w:customStyle="1">
    <w:name w:val="List Table 3 - Accent 4"/>
    <w:uiPriority w:val="99"/>
    <w:qFormat/>
    <w:rPr>
      <w:lang w:val="en-US" w:eastAsia="zh-CN" w:bidi="ar-SA"/>
    </w:rPr>
    <w:tblPr/>
  </w:style>
  <w:style w:type="table" w:styleId="1001" w:customStyle="1">
    <w:name w:val="List Table 3 - Accent 5"/>
    <w:uiPriority w:val="99"/>
    <w:qFormat/>
    <w:rPr>
      <w:lang w:val="en-US" w:eastAsia="zh-CN" w:bidi="ar-SA"/>
    </w:rPr>
    <w:tblPr/>
  </w:style>
  <w:style w:type="table" w:styleId="1002" w:customStyle="1">
    <w:name w:val="List Table 3 - Accent 6"/>
    <w:uiPriority w:val="99"/>
    <w:qFormat/>
    <w:rPr>
      <w:lang w:val="en-US" w:eastAsia="zh-CN" w:bidi="ar-SA"/>
    </w:rPr>
    <w:tblPr/>
  </w:style>
  <w:style w:type="table" w:styleId="1003" w:customStyle="1">
    <w:name w:val="清单表 41"/>
    <w:uiPriority w:val="99"/>
    <w:qFormat/>
    <w:rPr>
      <w:lang w:val="en-US" w:eastAsia="zh-CN" w:bidi="ar-SA"/>
    </w:rPr>
    <w:tblPr/>
  </w:style>
  <w:style w:type="table" w:styleId="1004" w:customStyle="1">
    <w:name w:val="List Table 4 - Accent 1"/>
    <w:uiPriority w:val="99"/>
    <w:qFormat/>
    <w:rPr>
      <w:lang w:val="en-US" w:eastAsia="zh-CN" w:bidi="ar-SA"/>
    </w:rPr>
    <w:tblPr/>
  </w:style>
  <w:style w:type="table" w:styleId="1005" w:customStyle="1">
    <w:name w:val="List Table 4 - Accent 2"/>
    <w:uiPriority w:val="99"/>
    <w:qFormat/>
    <w:rPr>
      <w:lang w:val="en-US" w:eastAsia="zh-CN" w:bidi="ar-SA"/>
    </w:rPr>
    <w:tblPr/>
  </w:style>
  <w:style w:type="table" w:styleId="1006" w:customStyle="1">
    <w:name w:val="List Table 4 - Accent 3"/>
    <w:uiPriority w:val="99"/>
    <w:qFormat/>
    <w:rPr>
      <w:lang w:val="en-US" w:eastAsia="zh-CN" w:bidi="ar-SA"/>
    </w:rPr>
    <w:tblPr/>
  </w:style>
  <w:style w:type="table" w:styleId="1007" w:customStyle="1">
    <w:name w:val="List Table 4 - Accent 4"/>
    <w:uiPriority w:val="99"/>
    <w:qFormat/>
    <w:rPr>
      <w:lang w:val="en-US" w:eastAsia="zh-CN" w:bidi="ar-SA"/>
    </w:rPr>
    <w:tblPr/>
  </w:style>
  <w:style w:type="table" w:styleId="1008" w:customStyle="1">
    <w:name w:val="List Table 4 - Accent 5"/>
    <w:uiPriority w:val="99"/>
    <w:qFormat/>
    <w:rPr>
      <w:lang w:val="en-US" w:eastAsia="zh-CN" w:bidi="ar-SA"/>
    </w:rPr>
    <w:tblPr/>
  </w:style>
  <w:style w:type="table" w:styleId="1009" w:customStyle="1">
    <w:name w:val="List Table 4 - Accent 6"/>
    <w:uiPriority w:val="99"/>
    <w:qFormat/>
    <w:rPr>
      <w:lang w:val="en-US" w:eastAsia="zh-CN" w:bidi="ar-SA"/>
    </w:rPr>
    <w:tblPr/>
  </w:style>
  <w:style w:type="table" w:styleId="1010" w:customStyle="1">
    <w:name w:val="清单表 5 深色1"/>
    <w:uiPriority w:val="99"/>
    <w:qFormat/>
    <w:rPr>
      <w:lang w:val="en-US" w:eastAsia="zh-CN" w:bidi="ar-SA"/>
    </w:rPr>
    <w:tblPr/>
  </w:style>
  <w:style w:type="table" w:styleId="1011" w:customStyle="1">
    <w:name w:val="List Table 5 Dark - Accent 1"/>
    <w:uiPriority w:val="99"/>
    <w:qFormat/>
    <w:rPr>
      <w:lang w:val="en-US" w:eastAsia="zh-CN" w:bidi="ar-SA"/>
    </w:rPr>
    <w:tblPr/>
  </w:style>
  <w:style w:type="table" w:styleId="1012" w:customStyle="1">
    <w:name w:val="List Table 5 Dark - Accent 2"/>
    <w:uiPriority w:val="99"/>
    <w:qFormat/>
    <w:rPr>
      <w:lang w:val="en-US" w:eastAsia="zh-CN" w:bidi="ar-SA"/>
    </w:rPr>
    <w:tblPr/>
  </w:style>
  <w:style w:type="table" w:styleId="1013" w:customStyle="1">
    <w:name w:val="List Table 5 Dark - Accent 3"/>
    <w:uiPriority w:val="99"/>
    <w:qFormat/>
    <w:rPr>
      <w:lang w:val="en-US" w:eastAsia="zh-CN" w:bidi="ar-SA"/>
    </w:rPr>
    <w:tblPr/>
  </w:style>
  <w:style w:type="table" w:styleId="1014" w:customStyle="1">
    <w:name w:val="List Table 5 Dark - Accent 4"/>
    <w:uiPriority w:val="99"/>
    <w:qFormat/>
    <w:rPr>
      <w:lang w:val="en-US" w:eastAsia="zh-CN" w:bidi="ar-SA"/>
    </w:rPr>
    <w:tblPr/>
  </w:style>
  <w:style w:type="table" w:styleId="1015" w:customStyle="1">
    <w:name w:val="List Table 5 Dark - Accent 5"/>
    <w:uiPriority w:val="99"/>
    <w:qFormat/>
    <w:rPr>
      <w:lang w:val="en-US" w:eastAsia="zh-CN" w:bidi="ar-SA"/>
    </w:rPr>
    <w:tblPr/>
  </w:style>
  <w:style w:type="table" w:styleId="1016" w:customStyle="1">
    <w:name w:val="List Table 5 Dark - Accent 6"/>
    <w:uiPriority w:val="99"/>
    <w:qFormat/>
    <w:rPr>
      <w:lang w:val="en-US" w:eastAsia="zh-CN" w:bidi="ar-SA"/>
    </w:rPr>
    <w:tblPr/>
  </w:style>
  <w:style w:type="table" w:styleId="1017" w:customStyle="1">
    <w:name w:val="清单表 6 彩色1"/>
    <w:uiPriority w:val="99"/>
    <w:qFormat/>
    <w:rPr>
      <w:lang w:val="en-US" w:eastAsia="zh-CN" w:bidi="ar-SA"/>
    </w:rPr>
    <w:tblPr/>
  </w:style>
  <w:style w:type="table" w:styleId="1018" w:customStyle="1">
    <w:name w:val="List Table 6 Colorful - Accent 1"/>
    <w:uiPriority w:val="99"/>
    <w:qFormat/>
    <w:rPr>
      <w:lang w:val="en-US" w:eastAsia="zh-CN" w:bidi="ar-SA"/>
    </w:rPr>
    <w:tblPr/>
  </w:style>
  <w:style w:type="table" w:styleId="1019" w:customStyle="1">
    <w:name w:val="List Table 6 Colorful - Accent 2"/>
    <w:uiPriority w:val="99"/>
    <w:qFormat/>
    <w:rPr>
      <w:lang w:val="en-US" w:eastAsia="zh-CN" w:bidi="ar-SA"/>
    </w:rPr>
    <w:tblPr/>
  </w:style>
  <w:style w:type="table" w:styleId="1020" w:customStyle="1">
    <w:name w:val="List Table 6 Colorful - Accent 3"/>
    <w:uiPriority w:val="99"/>
    <w:qFormat/>
    <w:rPr>
      <w:lang w:val="en-US" w:eastAsia="zh-CN" w:bidi="ar-SA"/>
    </w:rPr>
    <w:tblPr/>
  </w:style>
  <w:style w:type="table" w:styleId="1021" w:customStyle="1">
    <w:name w:val="List Table 6 Colorful - Accent 4"/>
    <w:uiPriority w:val="99"/>
    <w:qFormat/>
    <w:rPr>
      <w:lang w:val="en-US" w:eastAsia="zh-CN" w:bidi="ar-SA"/>
    </w:rPr>
    <w:tblPr/>
  </w:style>
  <w:style w:type="table" w:styleId="1022" w:customStyle="1">
    <w:name w:val="List Table 6 Colorful - Accent 5"/>
    <w:uiPriority w:val="99"/>
    <w:qFormat/>
    <w:rPr>
      <w:lang w:val="en-US" w:eastAsia="zh-CN" w:bidi="ar-SA"/>
    </w:rPr>
    <w:tblPr/>
  </w:style>
  <w:style w:type="table" w:styleId="1023" w:customStyle="1">
    <w:name w:val="List Table 6 Colorful - Accent 6"/>
    <w:uiPriority w:val="99"/>
    <w:qFormat/>
    <w:rPr>
      <w:lang w:val="en-US" w:eastAsia="zh-CN" w:bidi="ar-SA"/>
    </w:rPr>
    <w:tblPr/>
  </w:style>
  <w:style w:type="table" w:styleId="1024" w:customStyle="1">
    <w:name w:val="清单表 7 彩色1"/>
    <w:uiPriority w:val="99"/>
    <w:qFormat/>
    <w:rPr>
      <w:lang w:val="en-US" w:eastAsia="zh-CN" w:bidi="ar-SA"/>
    </w:rPr>
    <w:tblPr/>
  </w:style>
  <w:style w:type="table" w:styleId="1025" w:customStyle="1">
    <w:name w:val="List Table 7 Colorful - Accent 1"/>
    <w:uiPriority w:val="99"/>
    <w:qFormat/>
    <w:rPr>
      <w:lang w:val="en-US" w:eastAsia="zh-CN" w:bidi="ar-SA"/>
    </w:rPr>
    <w:tblPr/>
  </w:style>
  <w:style w:type="table" w:styleId="1026" w:customStyle="1">
    <w:name w:val="List Table 7 Colorful - Accent 2"/>
    <w:uiPriority w:val="99"/>
    <w:qFormat/>
    <w:rPr>
      <w:lang w:val="en-US" w:eastAsia="zh-CN" w:bidi="ar-SA"/>
    </w:rPr>
    <w:tblPr/>
  </w:style>
  <w:style w:type="table" w:styleId="1027" w:customStyle="1">
    <w:name w:val="List Table 7 Colorful - Accent 3"/>
    <w:uiPriority w:val="99"/>
    <w:qFormat/>
    <w:rPr>
      <w:lang w:val="en-US" w:eastAsia="zh-CN" w:bidi="ar-SA"/>
    </w:rPr>
    <w:tblPr/>
  </w:style>
  <w:style w:type="table" w:styleId="1028" w:customStyle="1">
    <w:name w:val="List Table 7 Colorful - Accent 4"/>
    <w:uiPriority w:val="99"/>
    <w:qFormat/>
    <w:rPr>
      <w:lang w:val="en-US" w:eastAsia="zh-CN" w:bidi="ar-SA"/>
    </w:rPr>
    <w:tblPr/>
  </w:style>
  <w:style w:type="table" w:styleId="1029" w:customStyle="1">
    <w:name w:val="List Table 7 Colorful - Accent 5"/>
    <w:uiPriority w:val="99"/>
    <w:qFormat/>
    <w:rPr>
      <w:lang w:val="en-US" w:eastAsia="zh-CN" w:bidi="ar-SA"/>
    </w:rPr>
    <w:tblPr/>
  </w:style>
  <w:style w:type="table" w:styleId="1030" w:customStyle="1">
    <w:name w:val="List Table 7 Colorful - Accent 6"/>
    <w:uiPriority w:val="99"/>
    <w:qFormat/>
    <w:rPr>
      <w:lang w:val="en-US" w:eastAsia="zh-CN" w:bidi="ar-SA"/>
    </w:rPr>
    <w:tblPr/>
  </w:style>
  <w:style w:type="table" w:styleId="1031" w:customStyle="1">
    <w:name w:val="Lined - Accent"/>
    <w:uiPriority w:val="99"/>
    <w:qFormat/>
    <w:rPr>
      <w:color w:val="404040"/>
      <w:lang w:val="en-US" w:eastAsia="zh-CN" w:bidi="ar-SA"/>
    </w:rPr>
    <w:tblPr/>
  </w:style>
  <w:style w:type="table" w:styleId="1032" w:customStyle="1">
    <w:name w:val="Lined - Accent 1"/>
    <w:uiPriority w:val="99"/>
    <w:qFormat/>
    <w:rPr>
      <w:color w:val="404040"/>
      <w:lang w:val="en-US" w:eastAsia="zh-CN" w:bidi="ar-SA"/>
    </w:rPr>
    <w:tblPr/>
  </w:style>
  <w:style w:type="table" w:styleId="1033" w:customStyle="1">
    <w:name w:val="Lined - Accent 2"/>
    <w:uiPriority w:val="99"/>
    <w:qFormat/>
    <w:rPr>
      <w:color w:val="404040"/>
      <w:lang w:val="en-US" w:eastAsia="zh-CN" w:bidi="ar-SA"/>
    </w:rPr>
    <w:tblPr/>
  </w:style>
  <w:style w:type="table" w:styleId="1034" w:customStyle="1">
    <w:name w:val="Lined - Accent 3"/>
    <w:uiPriority w:val="99"/>
    <w:qFormat/>
    <w:rPr>
      <w:color w:val="404040"/>
      <w:lang w:val="en-US" w:eastAsia="zh-CN" w:bidi="ar-SA"/>
    </w:rPr>
    <w:tblPr/>
  </w:style>
  <w:style w:type="table" w:styleId="1035" w:customStyle="1">
    <w:name w:val="Lined - Accent 4"/>
    <w:uiPriority w:val="99"/>
    <w:qFormat/>
    <w:rPr>
      <w:color w:val="404040"/>
      <w:lang w:val="en-US" w:eastAsia="zh-CN" w:bidi="ar-SA"/>
    </w:rPr>
    <w:tblPr/>
  </w:style>
  <w:style w:type="table" w:styleId="1036" w:customStyle="1">
    <w:name w:val="Lined - Accent 5"/>
    <w:uiPriority w:val="99"/>
    <w:qFormat/>
    <w:rPr>
      <w:color w:val="404040"/>
      <w:lang w:val="en-US" w:eastAsia="zh-CN" w:bidi="ar-SA"/>
    </w:rPr>
    <w:tblPr/>
  </w:style>
  <w:style w:type="table" w:styleId="1037" w:customStyle="1">
    <w:name w:val="Lined - Accent 6"/>
    <w:uiPriority w:val="99"/>
    <w:qFormat/>
    <w:rPr>
      <w:color w:val="404040"/>
      <w:lang w:val="en-US" w:eastAsia="zh-CN" w:bidi="ar-SA"/>
    </w:rPr>
    <w:tblPr/>
  </w:style>
  <w:style w:type="table" w:styleId="1038" w:customStyle="1">
    <w:name w:val="Bordered &amp; Lined - Accent"/>
    <w:uiPriority w:val="99"/>
    <w:qFormat/>
    <w:rPr>
      <w:color w:val="404040"/>
      <w:lang w:val="en-US" w:eastAsia="zh-CN" w:bidi="ar-SA"/>
    </w:rPr>
    <w:tblPr/>
  </w:style>
  <w:style w:type="table" w:styleId="1039" w:customStyle="1">
    <w:name w:val="Bordered &amp; Lined - Accent 1"/>
    <w:uiPriority w:val="99"/>
    <w:qFormat/>
    <w:rPr>
      <w:color w:val="404040"/>
      <w:lang w:val="en-US" w:eastAsia="zh-CN" w:bidi="ar-SA"/>
    </w:rPr>
    <w:tblPr/>
  </w:style>
  <w:style w:type="table" w:styleId="1040" w:customStyle="1">
    <w:name w:val="Bordered &amp; Lined - Accent 2"/>
    <w:uiPriority w:val="99"/>
    <w:qFormat/>
    <w:rPr>
      <w:color w:val="404040"/>
      <w:lang w:val="en-US" w:eastAsia="zh-CN" w:bidi="ar-SA"/>
    </w:rPr>
    <w:tblPr/>
  </w:style>
  <w:style w:type="table" w:styleId="1041" w:customStyle="1">
    <w:name w:val="Bordered &amp; Lined - Accent 3"/>
    <w:uiPriority w:val="99"/>
    <w:qFormat/>
    <w:rPr>
      <w:color w:val="404040"/>
      <w:lang w:val="en-US" w:eastAsia="zh-CN" w:bidi="ar-SA"/>
    </w:rPr>
    <w:tblPr/>
  </w:style>
  <w:style w:type="table" w:styleId="1042" w:customStyle="1">
    <w:name w:val="Bordered &amp; Lined - Accent 4"/>
    <w:uiPriority w:val="99"/>
    <w:qFormat/>
    <w:rPr>
      <w:color w:val="404040"/>
      <w:lang w:val="en-US" w:eastAsia="zh-CN" w:bidi="ar-SA"/>
    </w:rPr>
    <w:tblPr/>
  </w:style>
  <w:style w:type="table" w:styleId="1043" w:customStyle="1">
    <w:name w:val="Bordered &amp; Lined - Accent 5"/>
    <w:uiPriority w:val="99"/>
    <w:qFormat/>
    <w:rPr>
      <w:color w:val="404040"/>
      <w:lang w:val="en-US" w:eastAsia="zh-CN" w:bidi="ar-SA"/>
    </w:rPr>
    <w:tblPr/>
  </w:style>
  <w:style w:type="table" w:styleId="1044" w:customStyle="1">
    <w:name w:val="Bordered &amp; Lined - Accent 6"/>
    <w:uiPriority w:val="99"/>
    <w:qFormat/>
    <w:rPr>
      <w:color w:val="404040"/>
      <w:lang w:val="en-US" w:eastAsia="zh-CN" w:bidi="ar-SA"/>
    </w:rPr>
    <w:tblPr/>
  </w:style>
  <w:style w:type="table" w:styleId="1045" w:customStyle="1">
    <w:name w:val="Bordered"/>
    <w:uiPriority w:val="99"/>
    <w:qFormat/>
    <w:rPr>
      <w:lang w:val="en-US" w:eastAsia="zh-CN" w:bidi="ar-SA"/>
    </w:rPr>
    <w:tblPr/>
  </w:style>
  <w:style w:type="table" w:styleId="1046" w:customStyle="1">
    <w:name w:val="Bordered - Accent 1"/>
    <w:uiPriority w:val="99"/>
    <w:qFormat/>
    <w:rPr>
      <w:lang w:val="en-US" w:eastAsia="zh-CN" w:bidi="ar-SA"/>
    </w:rPr>
    <w:tblPr/>
  </w:style>
  <w:style w:type="table" w:styleId="1047" w:customStyle="1">
    <w:name w:val="Bordered - Accent 2"/>
    <w:uiPriority w:val="99"/>
    <w:qFormat/>
    <w:rPr>
      <w:lang w:val="en-US" w:eastAsia="zh-CN" w:bidi="ar-SA"/>
    </w:rPr>
    <w:tblPr/>
  </w:style>
  <w:style w:type="table" w:styleId="1048" w:customStyle="1">
    <w:name w:val="Bordered - Accent 3"/>
    <w:uiPriority w:val="99"/>
    <w:qFormat/>
    <w:rPr>
      <w:lang w:val="en-US" w:eastAsia="zh-CN" w:bidi="ar-SA"/>
    </w:rPr>
    <w:tblPr/>
  </w:style>
  <w:style w:type="table" w:styleId="1049" w:customStyle="1">
    <w:name w:val="Bordered - Accent 4"/>
    <w:uiPriority w:val="99"/>
    <w:qFormat/>
    <w:rPr>
      <w:lang w:val="en-US" w:eastAsia="zh-CN" w:bidi="ar-SA"/>
    </w:rPr>
    <w:tblPr/>
  </w:style>
  <w:style w:type="table" w:styleId="1050" w:customStyle="1">
    <w:name w:val="Bordered - Accent 5"/>
    <w:uiPriority w:val="99"/>
    <w:qFormat/>
    <w:rPr>
      <w:lang w:val="en-US" w:eastAsia="zh-CN" w:bidi="ar-SA"/>
    </w:rPr>
    <w:tblPr/>
  </w:style>
  <w:style w:type="table" w:styleId="1051" w:customStyle="1">
    <w:name w:val="Bordered - Accent 6"/>
    <w:uiPriority w:val="99"/>
    <w:qFormat/>
    <w:rPr>
      <w:lang w:val="en-US" w:eastAsia="zh-CN" w:bidi="ar-SA"/>
    </w:rPr>
    <w:tblPr/>
  </w:style>
  <w:style w:type="paragraph" w:styleId="1052" w:customStyle="1">
    <w:name w:val="TOC 标题11"/>
    <w:uiPriority w:val="39"/>
    <w:unhideWhenUsed/>
    <w:qFormat/>
    <w:rPr>
      <w:rFonts w:hint="default" w:ascii="Times New Roman" w:hAnsi="Times New Roman" w:eastAsia="宋体" w:cs="Times New Roman"/>
      <w:lang w:val="en-US" w:eastAsia="zh-CN" w:bidi="ar-SA"/>
    </w:rPr>
  </w:style>
  <w:style w:type="paragraph" w:styleId="1053" w:customStyle="1">
    <w:name w:val="标题 11"/>
    <w:basedOn w:val="765"/>
    <w:next w:val="765"/>
    <w:link w:val="1054"/>
    <w:uiPriority w:val="0"/>
    <w:qFormat/>
    <w:pPr>
      <w:keepLines/>
      <w:keepNext/>
      <w:spacing w:before="340" w:after="330" w:line="578" w:lineRule="auto"/>
      <w:outlineLvl w:val="0"/>
    </w:pPr>
    <w:rPr>
      <w:rFonts w:ascii="Calibri" w:hAnsi="Calibri"/>
      <w:b/>
      <w:bCs/>
      <w:sz w:val="44"/>
      <w:szCs w:val="44"/>
    </w:rPr>
  </w:style>
  <w:style w:type="character" w:styleId="1054" w:customStyle="1">
    <w:name w:val="标题 1 Char"/>
    <w:link w:val="1053"/>
    <w:uiPriority w:val="0"/>
    <w:qFormat/>
    <w:rPr>
      <w:rFonts w:ascii="Calibri" w:hAnsi="Calibri" w:eastAsia="宋体" w:cs="Times New Roman"/>
      <w:b/>
      <w:bCs/>
      <w:sz w:val="44"/>
      <w:szCs w:val="44"/>
    </w:rPr>
  </w:style>
  <w:style w:type="paragraph" w:styleId="1055" w:customStyle="1">
    <w:name w:val="标题 21"/>
    <w:basedOn w:val="765"/>
    <w:next w:val="1056"/>
    <w:link w:val="1057"/>
    <w:uiPriority w:val="0"/>
    <w:qFormat/>
    <w:pPr>
      <w:keepLines/>
      <w:keepNext/>
      <w:spacing w:before="260" w:after="260" w:line="416" w:lineRule="auto"/>
      <w:outlineLvl w:val="1"/>
    </w:pPr>
    <w:rPr>
      <w:rFonts w:ascii="Cambria" w:hAnsi="Cambria"/>
      <w:b/>
      <w:bCs/>
      <w:sz w:val="32"/>
      <w:szCs w:val="32"/>
    </w:rPr>
  </w:style>
  <w:style w:type="paragraph" w:styleId="1056" w:customStyle="1">
    <w:name w:val="正文缩进1"/>
    <w:basedOn w:val="765"/>
    <w:uiPriority w:val="0"/>
    <w:qFormat/>
    <w:pPr>
      <w:ind w:firstLine="420"/>
    </w:pPr>
    <w:rPr>
      <w:rFonts w:ascii="Calibri" w:hAnsi="Calibri"/>
    </w:rPr>
  </w:style>
  <w:style w:type="character" w:styleId="1057" w:customStyle="1">
    <w:name w:val="标题 2 Char"/>
    <w:link w:val="1055"/>
    <w:uiPriority w:val="0"/>
    <w:qFormat/>
    <w:rPr>
      <w:rFonts w:ascii="Cambria" w:hAnsi="Cambria" w:eastAsia="宋体" w:cs="Times New Roman"/>
      <w:b/>
      <w:bCs/>
      <w:sz w:val="32"/>
      <w:szCs w:val="32"/>
    </w:rPr>
  </w:style>
  <w:style w:type="paragraph" w:styleId="1058" w:customStyle="1">
    <w:name w:val="标题 31"/>
    <w:basedOn w:val="765"/>
    <w:next w:val="765"/>
    <w:link w:val="1059"/>
    <w:uiPriority w:val="0"/>
    <w:qFormat/>
    <w:pPr>
      <w:keepLines/>
      <w:keepNext/>
      <w:spacing w:before="260" w:after="260" w:line="416" w:lineRule="auto"/>
      <w:outlineLvl w:val="2"/>
    </w:pPr>
    <w:rPr>
      <w:rFonts w:ascii="Calibri" w:hAnsi="Calibri"/>
      <w:b/>
      <w:bCs/>
      <w:sz w:val="32"/>
      <w:szCs w:val="32"/>
    </w:rPr>
  </w:style>
  <w:style w:type="character" w:styleId="1059" w:customStyle="1">
    <w:name w:val="标题 3 Char"/>
    <w:link w:val="1058"/>
    <w:uiPriority w:val="0"/>
    <w:qFormat/>
    <w:rPr>
      <w:rFonts w:ascii="Calibri" w:hAnsi="Calibri" w:eastAsia="宋体" w:cs="Times New Roman"/>
      <w:b/>
      <w:bCs/>
      <w:sz w:val="32"/>
      <w:szCs w:val="32"/>
    </w:rPr>
  </w:style>
  <w:style w:type="paragraph" w:styleId="1060" w:customStyle="1">
    <w:name w:val="标题 41"/>
    <w:basedOn w:val="765"/>
    <w:next w:val="1056"/>
    <w:link w:val="1061"/>
    <w:uiPriority w:val="0"/>
    <w:qFormat/>
    <w:pPr>
      <w:spacing w:before="280" w:after="290" w:line="377" w:lineRule="auto"/>
      <w:outlineLvl w:val="3"/>
    </w:pPr>
    <w:rPr>
      <w:rFonts w:ascii="Arial" w:hAnsi="Arial" w:eastAsia="黑体"/>
      <w:b/>
      <w:bCs/>
      <w:sz w:val="28"/>
      <w:szCs w:val="28"/>
    </w:rPr>
  </w:style>
  <w:style w:type="character" w:styleId="1061" w:customStyle="1">
    <w:name w:val="标题 4 Char"/>
    <w:link w:val="1060"/>
    <w:uiPriority w:val="0"/>
    <w:qFormat/>
    <w:rPr>
      <w:rFonts w:ascii="Arial" w:hAnsi="Arial" w:eastAsia="黑体" w:cs="Times New Roman"/>
      <w:b/>
      <w:bCs/>
      <w:sz w:val="28"/>
      <w:szCs w:val="28"/>
    </w:rPr>
  </w:style>
  <w:style w:type="character" w:styleId="1062" w:customStyle="1">
    <w:name w:val="默认段落字体1"/>
    <w:link w:val="765"/>
    <w:uiPriority w:val="0"/>
    <w:qFormat/>
    <w:rPr>
      <w:rFonts w:ascii="Times New Roman" w:hAnsi="Times New Roman" w:eastAsia="宋体" w:cs="Times New Roman"/>
    </w:rPr>
  </w:style>
  <w:style w:type="table" w:styleId="1063" w:customStyle="1">
    <w:name w:val="普通表格1"/>
    <w:uiPriority w:val="0"/>
    <w:qFormat/>
    <w:rPr>
      <w:lang w:val="en-US" w:eastAsia="zh-CN" w:bidi="ar-SA"/>
    </w:rPr>
    <w:tblPr/>
  </w:style>
  <w:style w:type="paragraph" w:styleId="1064" w:customStyle="1">
    <w:name w:val="文档结构图1"/>
    <w:basedOn w:val="765"/>
    <w:link w:val="1065"/>
    <w:uiPriority w:val="0"/>
    <w:qFormat/>
    <w:rPr>
      <w:rFonts w:ascii="宋体"/>
      <w:sz w:val="18"/>
      <w:szCs w:val="18"/>
    </w:rPr>
  </w:style>
  <w:style w:type="character" w:styleId="1065" w:customStyle="1">
    <w:name w:val="文档结构图 Char"/>
    <w:link w:val="1064"/>
    <w:uiPriority w:val="0"/>
    <w:qFormat/>
    <w:rPr>
      <w:rFonts w:ascii="宋体" w:hAnsi="Times New Roman" w:eastAsia="宋体" w:cs="Times New Roman"/>
      <w:sz w:val="18"/>
      <w:szCs w:val="18"/>
    </w:rPr>
  </w:style>
  <w:style w:type="paragraph" w:styleId="1066" w:customStyle="1">
    <w:name w:val="引文目录标题1"/>
    <w:basedOn w:val="765"/>
    <w:next w:val="765"/>
    <w:uiPriority w:val="0"/>
    <w:qFormat/>
    <w:pPr>
      <w:spacing w:before="120"/>
    </w:pPr>
    <w:rPr>
      <w:rFonts w:ascii="Cambria" w:hAnsi="Cambria"/>
      <w:sz w:val="24"/>
    </w:rPr>
  </w:style>
  <w:style w:type="paragraph" w:styleId="1067" w:customStyle="1">
    <w:name w:val="批注文字1"/>
    <w:basedOn w:val="765"/>
    <w:uiPriority w:val="0"/>
    <w:qFormat/>
    <w:pPr>
      <w:jc w:val="left"/>
    </w:pPr>
  </w:style>
  <w:style w:type="paragraph" w:styleId="1068" w:customStyle="1">
    <w:name w:val="正文文本11"/>
    <w:basedOn w:val="765"/>
    <w:next w:val="765"/>
    <w:uiPriority w:val="0"/>
    <w:qFormat/>
    <w:rPr>
      <w:rFonts w:ascii="楷体_GB2312" w:hAnsi="Arial" w:eastAsia="楷体_GB2312"/>
      <w:sz w:val="28"/>
      <w:szCs w:val="28"/>
    </w:rPr>
  </w:style>
  <w:style w:type="paragraph" w:styleId="1069" w:customStyle="1">
    <w:name w:val="正文文本缩进1"/>
    <w:basedOn w:val="765"/>
    <w:next w:val="765"/>
    <w:uiPriority w:val="0"/>
    <w:qFormat/>
    <w:pPr>
      <w:ind w:firstLine="567"/>
      <w:spacing w:line="500" w:lineRule="exact"/>
      <w:tabs>
        <w:tab w:val="left" w:pos="0" w:leader="none"/>
        <w:tab w:val="left" w:pos="993" w:leader="none"/>
        <w:tab w:val="left" w:pos="1134" w:leader="none"/>
      </w:tabs>
    </w:pPr>
    <w:rPr>
      <w:rFonts w:ascii="宋体" w:hAnsi="Calibri"/>
      <w:sz w:val="28"/>
    </w:rPr>
  </w:style>
  <w:style w:type="paragraph" w:styleId="1070" w:customStyle="1">
    <w:name w:val="纯文本1"/>
    <w:basedOn w:val="765"/>
    <w:link w:val="1071"/>
    <w:uiPriority w:val="0"/>
    <w:qFormat/>
    <w:rPr>
      <w:rFonts w:ascii="宋体" w:hAnsi="Courier New"/>
      <w:sz w:val="20"/>
      <w:szCs w:val="20"/>
    </w:rPr>
  </w:style>
  <w:style w:type="character" w:styleId="1071" w:customStyle="1">
    <w:name w:val="纯文本 Char"/>
    <w:link w:val="1070"/>
    <w:uiPriority w:val="0"/>
    <w:qFormat/>
    <w:rPr>
      <w:rFonts w:ascii="宋体" w:hAnsi="Courier New" w:eastAsia="宋体" w:cs="Times New Roman"/>
    </w:rPr>
  </w:style>
  <w:style w:type="paragraph" w:styleId="1072" w:customStyle="1">
    <w:name w:val="日期1"/>
    <w:basedOn w:val="765"/>
    <w:next w:val="765"/>
    <w:link w:val="1073"/>
    <w:uiPriority w:val="0"/>
    <w:qFormat/>
    <w:rPr>
      <w:sz w:val="24"/>
      <w:szCs w:val="20"/>
    </w:rPr>
  </w:style>
  <w:style w:type="character" w:styleId="1073" w:customStyle="1">
    <w:name w:val="日期 Char"/>
    <w:link w:val="1072"/>
    <w:uiPriority w:val="0"/>
    <w:qFormat/>
    <w:rPr>
      <w:rFonts w:ascii="Times New Roman" w:hAnsi="Times New Roman" w:eastAsia="宋体" w:cs="Times New Roman"/>
      <w:sz w:val="24"/>
    </w:rPr>
  </w:style>
  <w:style w:type="paragraph" w:styleId="1074" w:customStyle="1">
    <w:name w:val="批注框文本1"/>
    <w:basedOn w:val="765"/>
    <w:link w:val="1075"/>
    <w:uiPriority w:val="0"/>
    <w:qFormat/>
    <w:rPr>
      <w:sz w:val="18"/>
      <w:szCs w:val="18"/>
    </w:rPr>
  </w:style>
  <w:style w:type="character" w:styleId="1075" w:customStyle="1">
    <w:name w:val="批注框文本 Char"/>
    <w:link w:val="1074"/>
    <w:uiPriority w:val="0"/>
    <w:qFormat/>
    <w:rPr>
      <w:rFonts w:ascii="Times New Roman" w:hAnsi="Times New Roman" w:eastAsia="宋体" w:cs="Times New Roman"/>
      <w:sz w:val="18"/>
      <w:szCs w:val="18"/>
    </w:rPr>
  </w:style>
  <w:style w:type="paragraph" w:styleId="1076" w:customStyle="1">
    <w:name w:val="页脚1"/>
    <w:basedOn w:val="765"/>
    <w:link w:val="1077"/>
    <w:uiPriority w:val="0"/>
    <w:qFormat/>
    <w:pPr>
      <w:jc w:val="left"/>
      <w:tabs>
        <w:tab w:val="center" w:pos="4153" w:leader="none"/>
        <w:tab w:val="right" w:pos="8306" w:leader="none"/>
      </w:tabs>
    </w:pPr>
    <w:rPr>
      <w:sz w:val="18"/>
      <w:szCs w:val="18"/>
    </w:rPr>
  </w:style>
  <w:style w:type="character" w:styleId="1077" w:customStyle="1">
    <w:name w:val="页脚 Char"/>
    <w:link w:val="1076"/>
    <w:uiPriority w:val="0"/>
    <w:qFormat/>
    <w:rPr>
      <w:rFonts w:ascii="Times New Roman" w:hAnsi="Times New Roman" w:eastAsia="宋体" w:cs="Times New Roman"/>
      <w:sz w:val="18"/>
      <w:szCs w:val="18"/>
    </w:rPr>
  </w:style>
  <w:style w:type="paragraph" w:styleId="1078" w:customStyle="1">
    <w:name w:val="寄信人地址1"/>
    <w:basedOn w:val="765"/>
    <w:uiPriority w:val="0"/>
    <w:qFormat/>
    <w:rPr>
      <w:rFonts w:ascii="Arial" w:hAnsi="Arial"/>
    </w:rPr>
  </w:style>
  <w:style w:type="paragraph" w:styleId="1079" w:customStyle="1">
    <w:name w:val="页眉1"/>
    <w:basedOn w:val="765"/>
    <w:link w:val="1080"/>
    <w:uiPriority w:val="0"/>
    <w:qFormat/>
    <w:pPr>
      <w:jc w:val="center"/>
      <w:tabs>
        <w:tab w:val="center" w:pos="4153" w:leader="none"/>
        <w:tab w:val="right" w:pos="8306" w:leader="none"/>
      </w:tabs>
      <w:pBdr>
        <w:bottom w:val="single" w:color="000000" w:sz="6" w:space="1"/>
      </w:pBdr>
    </w:pPr>
    <w:rPr>
      <w:sz w:val="18"/>
      <w:szCs w:val="18"/>
    </w:rPr>
  </w:style>
  <w:style w:type="character" w:styleId="1080" w:customStyle="1">
    <w:name w:val="页眉 Char"/>
    <w:link w:val="1079"/>
    <w:uiPriority w:val="0"/>
    <w:qFormat/>
    <w:rPr>
      <w:rFonts w:ascii="Times New Roman" w:hAnsi="Times New Roman" w:eastAsia="宋体" w:cs="Times New Roman"/>
      <w:sz w:val="18"/>
      <w:szCs w:val="18"/>
    </w:rPr>
  </w:style>
  <w:style w:type="paragraph" w:styleId="1081" w:customStyle="1">
    <w:name w:val="目录 11"/>
    <w:basedOn w:val="765"/>
    <w:next w:val="765"/>
    <w:uiPriority w:val="0"/>
    <w:qFormat/>
    <w:rPr>
      <w:rFonts w:ascii="Calibri" w:hAnsi="Calibri"/>
    </w:rPr>
  </w:style>
  <w:style w:type="paragraph" w:styleId="1082" w:customStyle="1">
    <w:name w:val="目录 21"/>
    <w:basedOn w:val="765"/>
    <w:next w:val="765"/>
    <w:uiPriority w:val="0"/>
    <w:qFormat/>
    <w:pPr>
      <w:ind w:left="420"/>
    </w:pPr>
  </w:style>
  <w:style w:type="paragraph" w:styleId="1083" w:customStyle="1">
    <w:name w:val="普通(网站)1"/>
    <w:basedOn w:val="765"/>
    <w:uiPriority w:val="0"/>
    <w:qFormat/>
    <w:pPr>
      <w:jc w:val="left"/>
    </w:pPr>
    <w:rPr>
      <w:rFonts w:ascii="Calibri" w:hAnsi="Calibri"/>
      <w:sz w:val="24"/>
      <w:szCs w:val="24"/>
    </w:rPr>
  </w:style>
  <w:style w:type="paragraph" w:styleId="1084" w:customStyle="1">
    <w:name w:val="正文首行缩进1"/>
    <w:basedOn w:val="1068"/>
    <w:next w:val="765"/>
    <w:uiPriority w:val="0"/>
    <w:qFormat/>
    <w:pPr>
      <w:ind w:firstLine="420"/>
    </w:pPr>
  </w:style>
  <w:style w:type="paragraph" w:styleId="1085" w:customStyle="1">
    <w:name w:val="正文首行缩进 21"/>
    <w:basedOn w:val="782"/>
    <w:uiPriority w:val="0"/>
    <w:qFormat/>
    <w:pPr>
      <w:ind w:firstLine="420"/>
      <w:tabs>
        <w:tab w:val="left" w:pos="0" w:leader="none"/>
        <w:tab w:val="left" w:pos="993" w:leader="none"/>
        <w:tab w:val="left" w:pos="1134" w:leader="none"/>
      </w:tabs>
    </w:pPr>
    <w:rPr>
      <w:rFonts w:ascii="Times New Roman" w:cs="宋体"/>
      <w:szCs w:val="21"/>
    </w:rPr>
  </w:style>
  <w:style w:type="character" w:styleId="1086" w:customStyle="1">
    <w:name w:val="要点1"/>
    <w:link w:val="765"/>
    <w:uiPriority w:val="0"/>
    <w:qFormat/>
    <w:rPr>
      <w:rFonts w:ascii="Times New Roman" w:hAnsi="Times New Roman" w:eastAsia="宋体" w:cs="Times New Roman"/>
      <w:b/>
    </w:rPr>
  </w:style>
  <w:style w:type="paragraph" w:styleId="1087" w:customStyle="1">
    <w:name w:val="列出段落1"/>
    <w:basedOn w:val="765"/>
    <w:next w:val="779"/>
    <w:uiPriority w:val="0"/>
    <w:qFormat/>
    <w:pPr>
      <w:ind w:firstLine="420"/>
    </w:pPr>
  </w:style>
  <w:style w:type="paragraph" w:styleId="1088" w:customStyle="1">
    <w:name w:val="普通正文"/>
    <w:basedOn w:val="1089"/>
    <w:uiPriority w:val="0"/>
    <w:qFormat/>
    <w:pPr>
      <w:ind w:firstLine="480"/>
      <w:spacing w:before="120" w:after="120" w:line="360" w:lineRule="auto"/>
    </w:pPr>
    <w:rPr>
      <w:rFonts w:ascii="Arial" w:hAnsi="Arial"/>
      <w:szCs w:val="24"/>
    </w:rPr>
  </w:style>
  <w:style w:type="paragraph" w:styleId="1089" w:customStyle="1">
    <w:name w:val="正文1"/>
    <w:basedOn w:val="765"/>
    <w:next w:val="1090"/>
    <w:uiPriority w:val="0"/>
    <w:qFormat/>
    <w:pPr>
      <w:jc w:val="left"/>
      <w:spacing w:line="360" w:lineRule="atLeast"/>
    </w:pPr>
    <w:rPr>
      <w:rFonts w:ascii="宋体" w:hAnsi="Calibri"/>
      <w:sz w:val="24"/>
      <w:szCs w:val="20"/>
    </w:rPr>
  </w:style>
  <w:style w:type="paragraph" w:styleId="1090" w:customStyle="1">
    <w:name w:val="正文文本1"/>
    <w:basedOn w:val="1089"/>
    <w:next w:val="1091"/>
    <w:uiPriority w:val="0"/>
    <w:qFormat/>
    <w:pPr>
      <w:spacing w:after="120"/>
    </w:pPr>
    <w:rPr>
      <w:rFonts w:ascii="Times New Roman" w:hAnsi="Times New Roman"/>
      <w:lang w:eastAsia="en-US"/>
    </w:rPr>
  </w:style>
  <w:style w:type="paragraph" w:styleId="1091" w:customStyle="1">
    <w:name w:val="一级条标题"/>
    <w:basedOn w:val="1092"/>
    <w:next w:val="1094"/>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1092" w:customStyle="1">
    <w:name w:val="章标题"/>
    <w:next w:val="109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93" w:customStyle="1">
    <w:name w:val="正文11"/>
    <w:next w:val="108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94" w:customStyle="1">
    <w:name w:val="段"/>
    <w:basedOn w:val="1089"/>
    <w:next w:val="1095"/>
    <w:uiPriority w:val="0"/>
    <w:qFormat/>
    <w:pPr>
      <w:ind w:firstLine="200"/>
      <w:widowControl/>
    </w:pPr>
    <w:rPr>
      <w:rFonts w:hAnsi="Times New Roman"/>
      <w:sz w:val="20"/>
    </w:rPr>
  </w:style>
  <w:style w:type="paragraph" w:styleId="1095" w:customStyle="1">
    <w:name w:val="正文 A"/>
    <w:basedOn w:val="765"/>
    <w:next w:val="1094"/>
    <w:uiPriority w:val="0"/>
    <w:qFormat/>
    <w:rPr>
      <w:rFonts w:ascii="Arial Unicode MS" w:hAnsi="Arial Unicode MS" w:eastAsia="Times New Roman" w:cs="Arial Unicode MS"/>
      <w:color w:val="000000"/>
    </w:rPr>
  </w:style>
  <w:style w:type="paragraph" w:styleId="1096" w:customStyle="1">
    <w:name w:val="UserStyle_52"/>
    <w:basedOn w:val="765"/>
    <w:uiPriority w:val="0"/>
    <w:qFormat/>
    <w:pPr>
      <w:spacing w:line="240" w:lineRule="exact"/>
    </w:pPr>
    <w:rPr>
      <w:rFonts w:ascii="宋体" w:hAnsi="宋体"/>
      <w:lang w:val="zh-TW" w:eastAsia="zh-TW" w:bidi="zh-TW"/>
    </w:rPr>
  </w:style>
  <w:style w:type="character" w:styleId="1097" w:customStyle="1">
    <w:name w:val="HtmlCite1"/>
    <w:link w:val="765"/>
    <w:uiPriority w:val="0"/>
    <w:qFormat/>
    <w:rPr>
      <w:rFonts w:ascii="Times New Roman" w:hAnsi="Times New Roman" w:eastAsia="宋体" w:cs="Times New Roman"/>
    </w:rPr>
  </w:style>
  <w:style w:type="paragraph" w:styleId="1098" w:customStyle="1">
    <w:name w:val="Table Paragraph"/>
    <w:basedOn w:val="765"/>
    <w:uiPriority w:val="0"/>
    <w:qFormat/>
    <w:rPr>
      <w:rFonts w:ascii="宋体" w:hAnsi="宋体" w:cs="宋体"/>
      <w:sz w:val="22"/>
      <w:lang w:val="zh-CN" w:bidi="zh-CN"/>
    </w:rPr>
  </w:style>
  <w:style w:type="paragraph" w:styleId="1099" w:customStyle="1">
    <w:name w:val="ListBullet211"/>
    <w:basedOn w:val="765"/>
    <w:uiPriority w:val="0"/>
    <w:qFormat/>
    <w:pPr>
      <w:numPr>
        <w:ilvl w:val="0"/>
        <w:numId w:val="2"/>
      </w:numPr>
    </w:pPr>
  </w:style>
  <w:style w:type="paragraph" w:styleId="1100" w:customStyle="1">
    <w:name w:val="Char"/>
    <w:basedOn w:val="765"/>
    <w:uiPriority w:val="0"/>
    <w:qFormat/>
    <w:pPr>
      <w:ind w:firstLine="200"/>
      <w:tabs>
        <w:tab w:val="left" w:pos="360" w:leader="none"/>
      </w:tabs>
    </w:pPr>
    <w:rPr>
      <w:sz w:val="28"/>
      <w:szCs w:val="30"/>
    </w:rPr>
  </w:style>
  <w:style w:type="character" w:styleId="1101" w:customStyle="1">
    <w:name w:val="页脚 Char1"/>
    <w:link w:val="765"/>
    <w:uiPriority w:val="0"/>
    <w:qFormat/>
    <w:rPr>
      <w:rFonts w:ascii="Times New Roman" w:hAnsi="Times New Roman" w:eastAsia="宋体" w:cs="Times New Roman"/>
      <w:sz w:val="18"/>
      <w:szCs w:val="18"/>
    </w:rPr>
  </w:style>
  <w:style w:type="character" w:styleId="1102" w:customStyle="1">
    <w:name w:val="日期 Char1"/>
    <w:link w:val="765"/>
    <w:uiPriority w:val="0"/>
    <w:qFormat/>
    <w:rPr>
      <w:rFonts w:ascii="Times New Roman" w:hAnsi="Times New Roman" w:eastAsia="宋体" w:cs="Times New Roman"/>
    </w:rPr>
  </w:style>
  <w:style w:type="character" w:styleId="1103" w:customStyle="1">
    <w:name w:val="纯文本 Char1"/>
    <w:link w:val="765"/>
    <w:uiPriority w:val="0"/>
    <w:qFormat/>
    <w:rPr>
      <w:rFonts w:ascii="宋体" w:hAnsi="Courier New" w:eastAsia="宋体" w:cs="Courier New"/>
      <w:szCs w:val="21"/>
    </w:rPr>
  </w:style>
  <w:style w:type="character" w:styleId="1104" w:customStyle="1">
    <w:name w:val="页眉 Char1"/>
    <w:link w:val="765"/>
    <w:uiPriority w:val="0"/>
    <w:qFormat/>
    <w:rPr>
      <w:rFonts w:ascii="Times New Roman" w:hAnsi="Times New Roman" w:eastAsia="宋体" w:cs="Times New Roman"/>
      <w:sz w:val="18"/>
      <w:szCs w:val="18"/>
    </w:rPr>
  </w:style>
  <w:style w:type="paragraph" w:styleId="1105" w:customStyle="1">
    <w:name w:val="无间隔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106" w:customStyle="1">
    <w:name w:val="正文空2格  1."/>
    <w:basedOn w:val="765"/>
    <w:uiPriority w:val="0"/>
    <w:qFormat/>
    <w:pPr>
      <w:ind w:firstLine="480"/>
    </w:pPr>
    <w:rPr>
      <w:rFonts w:cs="宋体"/>
      <w:sz w:val="28"/>
      <w:szCs w:val="20"/>
    </w:rPr>
  </w:style>
  <w:style w:type="paragraph" w:styleId="1107" w:customStyle="1">
    <w:name w:val="1级标题"/>
    <w:uiPriority w:val="0"/>
    <w:qFormat/>
    <w:pPr>
      <w:ind w:firstLine="200"/>
      <w:spacing w:line="660" w:lineRule="exact"/>
      <w:widowControl w:val="off"/>
      <w:outlineLvl w:val="0"/>
    </w:pPr>
    <w:rPr>
      <w:rFonts w:hint="default" w:ascii="Times New Roman" w:hAnsi="Times New Roman" w:eastAsia="方正黑体_GBK" w:cs="Times New Roman"/>
      <w:b/>
      <w:sz w:val="32"/>
      <w:szCs w:val="24"/>
      <w:lang w:val="en-US" w:eastAsia="zh-CN" w:bidi="ar-SA"/>
    </w:rPr>
  </w:style>
  <w:style w:type="character" w:styleId="1108" w:customStyle="1">
    <w:name w:val="标题 1 Char Char Char"/>
    <w:link w:val="765"/>
    <w:uiPriority w:val="0"/>
    <w:qFormat/>
    <w:rPr>
      <w:rFonts w:eastAsia="宋体"/>
      <w:b/>
      <w:bCs/>
      <w:sz w:val="44"/>
      <w:szCs w:val="44"/>
      <w:lang w:val="en-US" w:eastAsia="zh-CN" w:bidi="ar-SA"/>
    </w:rPr>
  </w:style>
  <w:style w:type="paragraph" w:styleId="1109" w:customStyle="1">
    <w:name w:val="Normal_18"/>
    <w:uiPriority w:val="0"/>
    <w:qFormat/>
    <w:pPr>
      <w:jc w:val="both"/>
      <w:spacing w:before="120" w:after="240"/>
    </w:pPr>
    <w:rPr>
      <w:rFonts w:hint="default" w:ascii="Times New Roman" w:hAnsi="Times New Roman" w:eastAsia="Calibri" w:cs="Times New Roman"/>
      <w:sz w:val="22"/>
      <w:szCs w:val="22"/>
      <w:lang w:val="en-US" w:eastAsia="en-US" w:bidi="ar-SA"/>
    </w:rPr>
  </w:style>
  <w:style w:type="paragraph" w:styleId="1110" w:customStyle="1">
    <w:name w:val="Normal_19"/>
    <w:uiPriority w:val="0"/>
    <w:qFormat/>
    <w:pPr>
      <w:jc w:val="both"/>
      <w:spacing w:before="120" w:after="240"/>
    </w:pPr>
    <w:rPr>
      <w:rFonts w:hint="default" w:ascii="Times New Roman" w:hAnsi="Times New Roman" w:eastAsia="Calibri" w:cs="Times New Roman"/>
      <w:sz w:val="22"/>
      <w:szCs w:val="22"/>
      <w:lang w:val="en-US" w:eastAsia="en-US" w:bidi="ar-SA"/>
    </w:rPr>
  </w:style>
  <w:style w:type="paragraph" w:styleId="1111" w:customStyle="1">
    <w:name w:val="正文_0_0"/>
    <w:basedOn w:val="1112"/>
    <w:uiPriority w:val="0"/>
    <w:qFormat/>
    <w:rPr>
      <w:szCs w:val="21"/>
    </w:rPr>
  </w:style>
  <w:style w:type="paragraph" w:styleId="1112"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3" w:customStyle="1">
    <w:name w:val="Normal_20"/>
    <w:link w:val="1114"/>
    <w:uiPriority w:val="0"/>
    <w:qFormat/>
    <w:pPr>
      <w:jc w:val="both"/>
      <w:spacing w:before="120" w:after="240"/>
    </w:pPr>
    <w:rPr>
      <w:rFonts w:hint="default" w:ascii="Times New Roman" w:hAnsi="Times New Roman" w:eastAsia="Calibri" w:cs="Times New Roman"/>
      <w:sz w:val="22"/>
      <w:szCs w:val="22"/>
      <w:lang w:val="en-US" w:eastAsia="en-US" w:bidi="ar-SA"/>
    </w:rPr>
  </w:style>
  <w:style w:type="character" w:styleId="1114" w:customStyle="1">
    <w:name w:val="Normal_20 Char"/>
    <w:link w:val="1113"/>
    <w:uiPriority w:val="0"/>
    <w:qFormat/>
    <w:rPr>
      <w:rFonts w:ascii="Times New Roman" w:hAnsi="Times New Roman" w:eastAsia="Calibri" w:cs="Times New Roman"/>
      <w:sz w:val="22"/>
      <w:szCs w:val="22"/>
      <w:lang w:val="en-US" w:eastAsia="en-US" w:bidi="ar-SA"/>
    </w:rPr>
  </w:style>
  <w:style w:type="paragraph" w:styleId="1115" w:customStyle="1">
    <w:name w:val="Body text|1"/>
    <w:basedOn w:val="765"/>
    <w:uiPriority w:val="0"/>
    <w:qFormat/>
    <w:pPr>
      <w:spacing w:after="220"/>
    </w:pPr>
    <w:rPr>
      <w:rFonts w:ascii="宋体" w:hAnsi="宋体" w:cs="宋体"/>
      <w:sz w:val="22"/>
      <w:lang w:val="zh-TW" w:eastAsia="zh-TW" w:bidi="zh-TW"/>
    </w:rPr>
  </w:style>
  <w:style w:type="character" w:styleId="1116" w:customStyle="1">
    <w:name w:val="font21"/>
    <w:link w:val="765"/>
    <w:uiPriority w:val="0"/>
    <w:qFormat/>
    <w:rPr>
      <w:rFonts w:hint="eastAsia" w:ascii="宋体" w:hAnsi="宋体" w:eastAsia="宋体" w:cs="宋体"/>
      <w:color w:val="000000"/>
      <w:sz w:val="20"/>
      <w:szCs w:val="20"/>
      <w:u w:val="none"/>
    </w:rPr>
  </w:style>
  <w:style w:type="character" w:styleId="1117" w:customStyle="1">
    <w:name w:val="font31"/>
    <w:link w:val="765"/>
    <w:uiPriority w:val="0"/>
    <w:qFormat/>
    <w:rPr>
      <w:rFonts w:ascii="Times New Roman" w:hAnsi="Times New Roman" w:cs="Times New Roman"/>
      <w:color w:val="000000"/>
      <w:sz w:val="20"/>
      <w:szCs w:val="20"/>
      <w:u w:val="none"/>
    </w:rPr>
  </w:style>
  <w:style w:type="paragraph" w:styleId="1118" w:customStyle="1">
    <w:name w:val="Style1"/>
    <w:basedOn w:val="765"/>
    <w:uiPriority w:val="0"/>
    <w:qFormat/>
    <w:pPr>
      <w:spacing w:after="120"/>
      <w:widowControl/>
      <w:tabs>
        <w:tab w:val="left" w:pos="-720" w:leader="none"/>
      </w:tabs>
    </w:pPr>
    <w:rPr>
      <w:rFonts w:ascii="Calibri" w:hAnsi="Calibri"/>
      <w:spacing w:val="-3"/>
      <w:sz w:val="24"/>
      <w:szCs w:val="20"/>
      <w:lang w:val="en-AU" w:eastAsia="en-US"/>
    </w:rPr>
  </w:style>
  <w:style w:type="paragraph" w:styleId="1119" w:customStyle="1">
    <w:name w:val="Normal_0_0"/>
    <w:uiPriority w:val="0"/>
    <w:qFormat/>
    <w:pPr>
      <w:jc w:val="both"/>
      <w:widowControl w:val="off"/>
    </w:pPr>
    <w:rPr>
      <w:rFonts w:hint="default" w:ascii="Calibri" w:hAnsi="宋体" w:eastAsia="宋体" w:cs="Times New Roman"/>
      <w:lang w:val="en-US" w:eastAsia="zh-CN" w:bidi="ar-SA"/>
    </w:rPr>
  </w:style>
  <w:style w:type="paragraph" w:styleId="1120" w:customStyle="1">
    <w:name w:val="正文_1"/>
    <w:uiPriority w:val="0"/>
    <w:qFormat/>
    <w:pPr>
      <w:jc w:val="both"/>
      <w:widowControl w:val="off"/>
    </w:pPr>
    <w:rPr>
      <w:rFonts w:hint="default" w:ascii="Calibri" w:hAnsi="Calibri" w:eastAsia="宋体" w:cs="Times New Roman"/>
      <w:sz w:val="21"/>
      <w:szCs w:val="24"/>
      <w:lang w:val="en-US" w:eastAsia="zh-CN" w:bidi="ar-SA"/>
    </w:rPr>
  </w:style>
  <w:style w:type="paragraph" w:styleId="1121" w:customStyle="1">
    <w:name w:val="样式 标题 2 + Times New Roman 四号 非加粗 段前: 5 磅 段后: 0 磅 行距: 固定值 20..."/>
    <w:basedOn w:val="811"/>
    <w:uiPriority w:val="0"/>
    <w:qFormat/>
    <w:pPr>
      <w:spacing w:before="100" w:after="0" w:line="400" w:lineRule="exact"/>
    </w:pPr>
    <w:rPr>
      <w:rFonts w:ascii="Times New Roman" w:hAnsi="Times New Roman" w:eastAsia="黑体" w:cs="Times New Roman"/>
      <w:sz w:val="28"/>
      <w:szCs w:val="20"/>
    </w:rPr>
  </w:style>
  <w:style w:type="paragraph" w:styleId="1122" w:customStyle="1">
    <w:name w:val="首行缩进"/>
    <w:basedOn w:val="765"/>
    <w:uiPriority w:val="99"/>
    <w:qFormat/>
    <w:pPr>
      <w:ind w:firstLine="480"/>
    </w:pPr>
    <w:rPr>
      <w:rFonts w:ascii="Times New Roman" w:hAnsi="Times New Roman" w:eastAsia="宋体" w:cs="Times New Roman"/>
      <w:sz w:val="21"/>
      <w:lang w:val="zh-CN"/>
    </w:rPr>
  </w:style>
  <w:style w:type="paragraph" w:styleId="1123"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24" w:customStyle="1">
    <w:name w:val="15"/>
    <w:basedOn w:val="820"/>
    <w:link w:val="765"/>
    <w:uiPriority w:val="0"/>
    <w:qFormat/>
    <w:rPr>
      <w:rFonts w:ascii="Times New Roman" w:hAnsi="Times New Roman" w:cs="Times New Roman"/>
    </w:rPr>
  </w:style>
  <w:style w:type="character" w:styleId="1125" w:customStyle="1">
    <w:name w:val="NormalCharacter1"/>
    <w:link w:val="765"/>
    <w:uiPriority w:val="0"/>
    <w:semiHidden/>
    <w:qFormat/>
  </w:style>
  <w:style w:type="character" w:styleId="1126" w:customStyle="1">
    <w:name w:val="font01"/>
    <w:basedOn w:val="775"/>
    <w:uiPriority w:val="0"/>
    <w:qFormat/>
    <w:rPr>
      <w:rFonts w:hint="eastAsia" w:ascii="宋体" w:hAnsi="宋体" w:eastAsia="宋体" w:cs="宋体"/>
      <w:color w:val="000000"/>
      <w:sz w:val="22"/>
      <w:szCs w:val="22"/>
      <w:u w:val="none"/>
    </w:rPr>
  </w:style>
  <w:style w:type="paragraph" w:styleId="1127" w:customStyle="1">
    <w:name w:val="标题二、"/>
    <w:basedOn w:val="765"/>
    <w:uiPriority w:val="99"/>
    <w:qFormat/>
    <w:pPr>
      <w:ind w:firstLine="200"/>
      <w:spacing w:line="360" w:lineRule="auto"/>
      <w:outlineLvl w:val="2"/>
    </w:pPr>
    <w:rPr>
      <w:rFonts w:ascii="宋体" w:hAnsi="宋体"/>
      <w:b/>
    </w:rPr>
  </w:style>
  <w:style w:type="paragraph" w:styleId="1128" w:customStyle="1">
    <w:name w:val="Normal_0"/>
    <w:uiPriority w:val="0"/>
    <w:qFormat/>
    <w:rPr>
      <w:rFonts w:hint="default" w:ascii="黑体" w:hAnsi="黑体" w:eastAsia="黑体" w:cs="Times New Roman"/>
      <w:b/>
      <w:sz w:val="32"/>
      <w:szCs w:val="24"/>
      <w:lang w:val="en-US" w:eastAsia="zh-CN" w:bidi="ar-SA"/>
    </w:rPr>
  </w:style>
  <w:style w:type="paragraph" w:styleId="1129" w:customStyle="1">
    <w:name w:val="Normal_6_0"/>
    <w:uiPriority w:val="0"/>
    <w:qFormat/>
    <w:rPr>
      <w:rFonts w:hint="default" w:ascii="黑体" w:hAnsi="黑体" w:eastAsia="黑体" w:cs="Times New Roman"/>
      <w:b/>
      <w:sz w:val="32"/>
      <w:szCs w:val="24"/>
      <w:lang w:val="en-US" w:eastAsia="zh-CN" w:bidi="ar-SA"/>
    </w:rPr>
  </w:style>
  <w:style w:type="paragraph" w:styleId="1130" w:customStyle="1">
    <w:name w:val="Normal_4_0"/>
    <w:uiPriority w:val="0"/>
    <w:qFormat/>
    <w:rPr>
      <w:rFonts w:hint="default" w:ascii="黑体" w:hAnsi="黑体" w:eastAsia="黑体" w:cs="Times New Roman"/>
      <w:b/>
      <w:sz w:val="32"/>
      <w:szCs w:val="24"/>
      <w:lang w:val="en-US" w:eastAsia="zh-CN" w:bidi="ar-SA"/>
    </w:rPr>
  </w:style>
  <w:style w:type="paragraph" w:styleId="1131" w:customStyle="1">
    <w:name w:val="Normal_5_0"/>
    <w:uiPriority w:val="0"/>
    <w:qFormat/>
    <w:rPr>
      <w:rFonts w:hint="default" w:ascii="黑体" w:hAnsi="黑体" w:eastAsia="黑体" w:cs="Times New Roman"/>
      <w:b/>
      <w:sz w:val="32"/>
      <w:szCs w:val="24"/>
      <w:lang w:val="en-US" w:eastAsia="zh-CN" w:bidi="ar-SA"/>
    </w:rPr>
  </w:style>
  <w:style w:type="paragraph" w:styleId="1132" w:customStyle="1">
    <w:name w:val="纯文本_0_0"/>
    <w:basedOn w:val="1133"/>
    <w:uiPriority w:val="0"/>
    <w:qFormat/>
    <w:rPr>
      <w:rFonts w:ascii="宋体" w:hAnsi="Courier New"/>
      <w:szCs w:val="21"/>
    </w:rPr>
  </w:style>
  <w:style w:type="paragraph" w:styleId="1133"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4" w:customStyle="1">
    <w:name w:val="正文_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5" w:customStyle="1">
    <w:name w:val="正文_4_0"/>
    <w:uiPriority w:val="0"/>
    <w:qFormat/>
    <w:pPr>
      <w:jc w:val="both"/>
      <w:widowControl w:val="off"/>
    </w:pPr>
    <w:rPr>
      <w:rFonts w:hint="default" w:ascii="Times New Roman" w:hAnsi="Times New Roman" w:eastAsia="宋体" w:cs="Times New Roman"/>
      <w:sz w:val="21"/>
      <w:lang w:val="en-US" w:eastAsia="zh-CN" w:bidi="ar-SA"/>
    </w:rPr>
  </w:style>
  <w:style w:type="paragraph" w:styleId="1136"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paragraph" w:styleId="1137" w:customStyle="1">
    <w:name w:val="Normal_9_0"/>
    <w:uiPriority w:val="0"/>
    <w:qFormat/>
    <w:rPr>
      <w:rFonts w:hint="default" w:ascii="Times New Roman" w:hAnsi="Times New Roman" w:eastAsia="Times New Roman" w:cs="Times New Roman"/>
      <w:sz w:val="24"/>
      <w:szCs w:val="24"/>
      <w:lang w:val="en-US" w:eastAsia="zh-CN" w:bidi="ar-SA"/>
    </w:rPr>
  </w:style>
  <w:style w:type="numbering" w:styleId="11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方头大</dc:creator>
  <cp:lastModifiedBy>张沁宇</cp:lastModifiedBy>
  <cp:revision>6</cp:revision>
  <dcterms:created xsi:type="dcterms:W3CDTF">2024-06-07T17:23:00Z</dcterms:created>
  <dcterms:modified xsi:type="dcterms:W3CDTF">2026-09-18T06:39:42Z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eyJoZGlkIjoiZmMwYWJlNjZkNmJiNTg0NjBlMzQ5Y2I1ZGMxNDZmMmIiLCJ1c2VySWQiOiIzMTg5MzgxNzEifQ==</vt:lpwstr>
  </property>
  <property fmtid="{D5CDD505-2E9C-101B-9397-08002B2CF9AE}" pid="3" name="KSOProductBuildVer">
    <vt:lpwstr>2052-12.1.0.28505</vt:lpwstr>
  </property>
  <property fmtid="{D5CDD505-2E9C-101B-9397-08002B2CF9AE}" pid="4" name="ICV">
    <vt:lpwstr>BD94BF069BB24616B37B2E999438949C_13</vt:lpwstr>
  </property>
</Properties>
</file>