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firstLine="0"/>
        <w:rPr>
          <w:rFonts w:hint="eastAsia" w:eastAsia="黑体"/>
          <w:b/>
          <w:bCs/>
          <w:sz w:val="84"/>
        </w:rPr>
      </w:pPr>
      <w:r>
        <w:rPr>
          <w:rFonts w:hint="eastAsia" w:eastAsia="黑体"/>
          <w:b/>
          <w:bCs/>
          <w:sz w:val="84"/>
        </w:rPr>
      </w:r>
      <w:r/>
    </w:p>
    <w:p>
      <w:pPr>
        <w:pStyle w:val="78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01"/>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春江街道公园及街道办公区综合管理服务项目</w:t>
      </w:r>
      <w:r/>
    </w:p>
    <w:p>
      <w:pPr>
        <w:pStyle w:val="702"/>
        <w:ind w:left="2100" w:firstLine="161"/>
        <w:rPr>
          <w:b/>
          <w:color w:val="ff0000"/>
          <w:sz w:val="30"/>
          <w:szCs w:val="30"/>
        </w:rPr>
      </w:pPr>
      <w:r>
        <w:rPr>
          <w:rFonts w:ascii="宋体" w:hAnsi="宋体" w:eastAsia="宋体" w:cs="宋体"/>
          <w:b/>
          <w:color w:val="ff0000"/>
          <w:sz w:val="32"/>
          <w:szCs w:val="32"/>
        </w:rPr>
        <w:t xml:space="preserve">项目编号：</w:t>
      </w:r>
      <w:r>
        <w:rPr>
          <w:rFonts w:ascii="Times New Roman" w:hAnsi="Times New Roman" w:eastAsia="宋体" w:cs="Times New Roman"/>
          <w:color w:val="ff0000"/>
          <w:sz w:val="21"/>
          <w:szCs w:val="21"/>
        </w:rPr>
        <w:t xml:space="preserve"> </w:t>
      </w:r>
      <w:r>
        <w:rPr>
          <w:rFonts w:ascii="经典仿宋简" w:hAnsi="经典仿宋简" w:eastAsia="经典仿宋简" w:cs="经典仿宋简"/>
          <w:color w:val="000000"/>
          <w:sz w:val="22"/>
          <w:szCs w:val="22"/>
        </w:rPr>
        <w:t xml:space="preserve">JSZC-320400-JZCG-G2026-0302</w:t>
      </w:r>
      <w:r>
        <w:rPr>
          <w:rFonts w:ascii="Times New Roman" w:hAnsi="Times New Roman" w:eastAsia="宋体" w:cs="Times New Roman"/>
          <w:color w:val="ff0000"/>
          <w:sz w:val="21"/>
          <w:szCs w:val="21"/>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02"/>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rPr>
          <w:rFonts w:hint="eastAsia"/>
          <w:b/>
          <w:color w:val="ff0000"/>
          <w:sz w:val="30"/>
          <w:szCs w:val="30"/>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jc w:val="center"/>
        <w:rPr>
          <w:rFonts w:hint="eastAsia"/>
          <w:b/>
          <w:bCs/>
          <w:sz w:val="32"/>
        </w:rPr>
      </w:pPr>
      <w:r>
        <w:rPr>
          <w:rFonts w:hint="eastAsia"/>
          <w:b/>
          <w:bCs/>
          <w:sz w:val="32"/>
        </w:rPr>
        <w:t xml:space="preserve">常州市政府采购中心</w:t>
      </w:r>
      <w:r>
        <w:rPr>
          <w:rFonts w:hint="eastAsia"/>
          <w:b/>
          <w:bCs/>
          <w:sz w:val="32"/>
        </w:rPr>
      </w:r>
      <w:r/>
    </w:p>
    <w:p>
      <w:pPr>
        <w:pStyle w:val="783"/>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09</w:t>
      </w:r>
      <w:r>
        <w:rPr>
          <w:rFonts w:hint="eastAsia"/>
          <w:b/>
          <w:bCs/>
          <w:sz w:val="32"/>
        </w:rPr>
        <w:t xml:space="preserve">日</w:t>
      </w:r>
      <w:r>
        <w:rPr>
          <w:rFonts w:hint="eastAsia"/>
          <w:b/>
          <w:bCs/>
          <w:sz w:val="32"/>
        </w:rPr>
      </w:r>
      <w:r/>
    </w:p>
    <w:p>
      <w:pPr>
        <w:pStyle w:val="783"/>
        <w:ind w:firstLine="0"/>
        <w:rPr>
          <w:rFonts w:hint="eastAsia"/>
          <w:u w:val="single"/>
        </w:rPr>
      </w:pPr>
      <w:r>
        <w:rPr>
          <w:rFonts w:hint="eastAsia"/>
        </w:rPr>
        <w:t xml:space="preserve">                        </w:t>
      </w:r>
      <w:r>
        <w:rPr>
          <w:rFonts w:hint="eastAsia"/>
          <w:u w:val="single"/>
        </w:rPr>
      </w:r>
      <w:r/>
    </w:p>
    <w:p>
      <w:pPr>
        <w:pStyle w:val="783"/>
        <w:ind w:firstLine="0"/>
        <w:jc w:val="center"/>
        <w:rPr>
          <w:rFonts w:hint="eastAsia"/>
        </w:rPr>
      </w:pPr>
      <w:r>
        <w:rPr>
          <w:rFonts w:hint="eastAsia"/>
        </w:rPr>
      </w:r>
      <w:r/>
    </w:p>
    <w:p>
      <w:pPr>
        <w:pStyle w:val="702"/>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02"/>
        <w:spacing w:line="480" w:lineRule="auto"/>
        <w:rPr>
          <w:rFonts w:hint="eastAsia" w:ascii="仿宋_GB2312" w:hAnsi="Arial" w:eastAsia="仿宋_GB2312"/>
          <w:b/>
          <w:sz w:val="28"/>
        </w:rPr>
      </w:pPr>
      <w:r>
        <w:rPr>
          <w:rFonts w:hint="eastAsia" w:ascii="仿宋_GB2312" w:hAnsi="Arial" w:eastAsia="仿宋_GB2312"/>
          <w:b/>
          <w:sz w:val="28"/>
        </w:rPr>
      </w:r>
      <w:r/>
    </w:p>
    <w:p>
      <w:pPr>
        <w:pStyle w:val="70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2"/>
        <w:ind w:firstLine="480"/>
        <w:rPr>
          <w:rFonts w:hint="eastAsia" w:ascii="宋体" w:hAnsi="宋体"/>
          <w:sz w:val="24"/>
          <w:szCs w:val="24"/>
        </w:rPr>
      </w:pPr>
      <w:r/>
      <w:bookmarkStart w:id="6" w:name="_Hlk24379207"/>
      <w:r>
        <w:rPr>
          <w:rFonts w:hint="eastAsia" w:ascii="宋体" w:hAnsi="宋体"/>
          <w:sz w:val="24"/>
          <w:szCs w:val="24"/>
        </w:rPr>
        <w:t xml:space="preserve">受常州市新北区春江街道办事处（本级）的委托，常州市政府采购中心就[</w:t>
      </w:r>
      <w:r>
        <w:rPr>
          <w:rFonts w:ascii="宋体" w:hAnsi="宋体"/>
          <w:sz w:val="24"/>
          <w:szCs w:val="24"/>
        </w:rPr>
        <w:t xml:space="preserve">春江街道公园及街道办公区综合管理服务项目</w:t>
      </w:r>
      <w:r>
        <w:rPr>
          <w:rFonts w:hint="eastAsia" w:ascii="宋体" w:hAnsi="宋体"/>
          <w:sz w:val="24"/>
          <w:szCs w:val="24"/>
        </w:rPr>
        <w:t xml:space="preserve">][</w:t>
      </w:r>
      <w:r>
        <w:rPr>
          <w:rFonts w:ascii="宋体" w:hAnsi="宋体"/>
          <w:sz w:val="24"/>
          <w:szCs w:val="24"/>
        </w:rPr>
        <w:t xml:space="preserve">JSZC-320400-JZCG-G2026-0302</w:t>
      </w:r>
      <w:r>
        <w:rPr>
          <w:rFonts w:hint="eastAsia" w:ascii="宋体" w:hAnsi="宋体"/>
          <w:sz w:val="24"/>
          <w:szCs w:val="24"/>
        </w:rPr>
        <w:t xml:space="preserve">]项目进行公开招标采购，欢迎符合条件的供应商投标。</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一、项目基本情况</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JSZC-320400-JZCG-G2026-0302</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春江街道公园及街道办公区综合管理服务项目</w:t>
      </w:r>
      <w:r>
        <w:rPr>
          <w:rFonts w:hint="eastAsia" w:ascii="宋体" w:hAnsi="宋体"/>
          <w:sz w:val="24"/>
          <w:szCs w:val="24"/>
        </w:rPr>
      </w:r>
      <w:r/>
    </w:p>
    <w:p>
      <w:pPr>
        <w:pStyle w:val="702"/>
        <w:ind w:firstLine="480"/>
        <w:rPr>
          <w:rFonts w:hint="eastAsia" w:ascii="宋体" w:hAnsi="宋体"/>
          <w:sz w:val="24"/>
          <w:szCs w:val="24"/>
        </w:rPr>
      </w:pPr>
      <w:r/>
      <w:bookmarkEnd w:id="6"/>
      <w:r>
        <w:rPr>
          <w:rFonts w:hint="eastAsia" w:ascii="宋体" w:hAnsi="宋体"/>
          <w:sz w:val="24"/>
          <w:szCs w:val="24"/>
        </w:rPr>
        <w:t xml:space="preserve">3.预算金额：167万元/12个月；</w:t>
      </w:r>
      <w:r>
        <w:rPr>
          <w:rFonts w:hint="eastAsia" w:ascii="宋体" w:hAnsi="宋体"/>
          <w:sz w:val="24"/>
          <w:szCs w:val="24"/>
        </w:rPr>
      </w:r>
      <w:r/>
    </w:p>
    <w:p>
      <w:pPr>
        <w:pStyle w:val="702"/>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w:t>
      </w:r>
      <w:r>
        <w:rPr>
          <w:rFonts w:ascii="宋体" w:hAnsi="宋体"/>
          <w:sz w:val="24"/>
          <w:szCs w:val="24"/>
        </w:rPr>
        <w:t xml:space="preserve">本项目设定最高限价，最高限价为</w:t>
      </w:r>
      <w:r>
        <w:rPr>
          <w:rFonts w:hint="eastAsia" w:ascii="宋体" w:hAnsi="宋体"/>
          <w:sz w:val="24"/>
          <w:szCs w:val="24"/>
        </w:rPr>
        <w:t xml:space="preserve">150万元/12个月。</w:t>
      </w:r>
      <w:r>
        <w:rPr>
          <w:rFonts w:hint="eastAsia" w:ascii="宋体" w:hAnsi="宋体" w:cs="宋体"/>
          <w:color w:val="000000"/>
          <w:sz w:val="24"/>
        </w:rPr>
      </w:r>
      <w:r/>
    </w:p>
    <w:p>
      <w:pPr>
        <w:pStyle w:val="702"/>
        <w:ind w:firstLine="480"/>
        <w:rPr>
          <w:rFonts w:hint="eastAsia" w:ascii="宋体" w:hAnsi="宋体" w:cs="宋体"/>
          <w:sz w:val="24"/>
          <w:szCs w:val="24"/>
        </w:rPr>
      </w:pPr>
      <w:r>
        <w:rPr>
          <w:rFonts w:hint="eastAsia" w:ascii="宋体" w:hAnsi="宋体"/>
          <w:sz w:val="24"/>
          <w:szCs w:val="24"/>
        </w:rPr>
        <w:t xml:space="preserve">5.采购需求（简介）：</w:t>
      </w:r>
      <w:r>
        <w:rPr>
          <w:rFonts w:hint="eastAsia"/>
          <w:sz w:val="24"/>
          <w:szCs w:val="24"/>
        </w:rPr>
        <w:t xml:space="preserve">对</w:t>
      </w:r>
      <w:r>
        <w:rPr>
          <w:rFonts w:hint="eastAsia" w:ascii="宋体" w:hAnsi="宋体" w:cs="宋体"/>
          <w:color w:val="000000"/>
          <w:sz w:val="24"/>
        </w:rPr>
        <w:t xml:space="preserve">春江街道公园及街道办公区进行综合管理</w:t>
      </w:r>
      <w:r>
        <w:rPr>
          <w:rFonts w:hint="eastAsia"/>
          <w:sz w:val="24"/>
        </w:rPr>
        <w:t xml:space="preserve">。</w:t>
      </w:r>
      <w:r>
        <w:rPr>
          <w:rFonts w:hint="eastAsia" w:ascii="宋体" w:hAnsi="宋体" w:cs="宋体"/>
          <w:sz w:val="24"/>
          <w:szCs w:val="24"/>
        </w:rPr>
        <w:t xml:space="preserve">（详细内容见本招标文件第四章） </w:t>
      </w:r>
      <w:r>
        <w:rPr>
          <w:rFonts w:hint="eastAsia" w:ascii="宋体" w:hAnsi="宋体" w:cs="宋体"/>
          <w:sz w:val="24"/>
          <w:szCs w:val="24"/>
        </w:rPr>
      </w:r>
      <w:r/>
    </w:p>
    <w:p>
      <w:pPr>
        <w:pStyle w:val="702"/>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rPr>
        <w:t xml:space="preserve">1年，合同内，前三个月为试用期，试用期满经考核合格（考核得分90分及以上），合同方为有效。三个月试用期内物业服务公司服务工作无法满足招标人要求的，招标人有权随时单方面解除合同且不承担违约责任。</w:t>
      </w:r>
      <w:r>
        <w:rPr>
          <w:rFonts w:ascii="宋体" w:hAnsi="宋体"/>
          <w:sz w:val="24"/>
          <w:szCs w:val="24"/>
          <w:u w:val="single"/>
        </w:rPr>
      </w:r>
      <w:r/>
    </w:p>
    <w:p>
      <w:pPr>
        <w:pStyle w:val="705"/>
        <w:ind w:firstLine="498"/>
        <w:spacing w:before="156" w:after="156" w:line="360" w:lineRule="auto"/>
      </w:pPr>
      <w:r/>
      <w:bookmarkStart w:id="7" w:name="_Toc38985264"/>
      <w:r/>
      <w:bookmarkStart w:id="8" w:name="_Toc35393622"/>
      <w:r/>
      <w:bookmarkStart w:id="9" w:name="_Toc28359080"/>
      <w:r/>
      <w:bookmarkStart w:id="10" w:name="_Toc35393791"/>
      <w:r/>
      <w:bookmarkStart w:id="11" w:name="_Toc28359003"/>
      <w:r>
        <w:rPr>
          <w:rFonts w:hint="eastAsia"/>
        </w:rPr>
        <w:t xml:space="preserve">二、申请人的资格要求：</w:t>
      </w:r>
      <w:bookmarkEnd w:id="7"/>
      <w:r/>
      <w:bookmarkEnd w:id="8"/>
      <w:r/>
      <w:bookmarkEnd w:id="9"/>
      <w:r/>
      <w:bookmarkEnd w:id="10"/>
      <w:r/>
      <w:bookmarkEnd w:id="11"/>
      <w:r/>
      <w:r/>
    </w:p>
    <w:p>
      <w:pPr>
        <w:pStyle w:val="702"/>
        <w:ind w:firstLine="480"/>
        <w:rPr>
          <w:rFonts w:hint="eastAsia" w:ascii="宋体" w:hAnsi="宋体"/>
          <w:sz w:val="24"/>
          <w:szCs w:val="24"/>
        </w:rPr>
      </w:pPr>
      <w:r/>
      <w:bookmarkStart w:id="12" w:name="_Toc35393623"/>
      <w:r/>
      <w:bookmarkStart w:id="13" w:name="_Toc28359004"/>
      <w:r/>
      <w:bookmarkStart w:id="14" w:name="_Toc35393792"/>
      <w:r/>
      <w:bookmarkStart w:id="15" w:name="_Toc28359081"/>
      <w:r/>
      <w:bookmarkStart w:id="16"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2"/>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02"/>
        <w:ind w:firstLine="480"/>
        <w:spacing w:line="360" w:lineRule="auto"/>
        <w:rPr>
          <w:rFonts w:ascii="宋体" w:hAnsi="宋体" w:cs="宋体"/>
          <w:sz w:val="24"/>
          <w:szCs w:val="24"/>
        </w:rPr>
      </w:pPr>
      <w:r>
        <w:rPr>
          <w:rFonts w:hint="eastAsia" w:ascii="宋体" w:hAnsi="宋体"/>
          <w:sz w:val="24"/>
          <w:szCs w:val="24"/>
        </w:rPr>
        <w:t xml:space="preserve">4.本项目 </w:t>
      </w:r>
      <w:r>
        <w:rPr>
          <w:rFonts w:hint="eastAsia" w:ascii="宋体" w:hAnsi="宋体"/>
          <w:sz w:val="24"/>
          <w:szCs w:val="24"/>
          <w:u w:val="single"/>
        </w:rPr>
        <w:t xml:space="preserve">不接受 </w:t>
      </w:r>
      <w:r>
        <w:rPr>
          <w:rFonts w:hint="eastAsia" w:ascii="宋体" w:hAnsi="宋体"/>
          <w:sz w:val="24"/>
          <w:szCs w:val="24"/>
        </w:rPr>
        <w:t xml:space="preserve">联合体投标</w:t>
      </w:r>
      <w:r>
        <w:rPr>
          <w:rFonts w:ascii="宋体" w:hAnsi="宋体" w:cs="宋体"/>
          <w:sz w:val="24"/>
          <w:szCs w:val="24"/>
        </w:rPr>
      </w:r>
      <w:r/>
    </w:p>
    <w:p>
      <w:pPr>
        <w:pStyle w:val="70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2"/>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705"/>
        <w:ind w:firstLine="498"/>
        <w:spacing w:before="156" w:after="156" w:line="360" w:lineRule="auto"/>
      </w:pPr>
      <w:r>
        <w:rPr>
          <w:rFonts w:hint="eastAsia"/>
        </w:rPr>
        <w:t xml:space="preserve">三、获取招标文件</w:t>
      </w:r>
      <w:bookmarkEnd w:id="12"/>
      <w:r/>
      <w:bookmarkEnd w:id="13"/>
      <w:r/>
      <w:bookmarkEnd w:id="14"/>
      <w:r/>
      <w:bookmarkEnd w:id="15"/>
      <w:r/>
      <w:bookmarkEnd w:id="16"/>
      <w:r/>
      <w:r/>
    </w:p>
    <w:p>
      <w:pPr>
        <w:pStyle w:val="702"/>
        <w:ind w:firstLine="540"/>
        <w:spacing w:line="360" w:lineRule="auto"/>
        <w:rPr>
          <w:rFonts w:ascii="宋体" w:hAnsi="宋体" w:cs="宋体"/>
          <w:sz w:val="24"/>
          <w:szCs w:val="24"/>
        </w:rPr>
      </w:pPr>
      <w:r/>
      <w:bookmarkStart w:id="17" w:name="_Toc38985266"/>
      <w:r/>
      <w:bookmarkStart w:id="18" w:name="_Toc35393793"/>
      <w:r/>
      <w:bookmarkStart w:id="19" w:name="_Toc28359082"/>
      <w:r/>
      <w:bookmarkStart w:id="20" w:name="_Toc28359005"/>
      <w:r/>
      <w:bookmarkStart w:id="21"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5"/>
        <w:ind w:firstLine="498"/>
        <w:spacing w:before="156" w:after="156" w:line="360" w:lineRule="auto"/>
      </w:pPr>
      <w:r/>
      <w:bookmarkEnd w:id="17"/>
      <w:r/>
      <w:bookmarkEnd w:id="18"/>
      <w:r/>
      <w:bookmarkEnd w:id="19"/>
      <w:r/>
      <w:bookmarkEnd w:id="20"/>
      <w:r/>
      <w:bookmarkEnd w:id="21"/>
      <w:r/>
      <w:bookmarkStart w:id="22" w:name="_Toc28359084"/>
      <w:r/>
      <w:bookmarkStart w:id="23" w:name="_Toc38985267"/>
      <w:r/>
      <w:bookmarkStart w:id="24" w:name="_Toc28359007"/>
      <w:r/>
      <w:bookmarkStart w:id="25" w:name="_Toc35393625"/>
      <w:r/>
      <w:bookmarkStart w:id="26" w:name="_Toc35393794"/>
      <w:r>
        <w:rPr>
          <w:rFonts w:hint="eastAsia"/>
        </w:rPr>
        <w:t xml:space="preserve">四、投标文件提交</w:t>
      </w:r>
      <w:r/>
    </w:p>
    <w:p>
      <w:pPr>
        <w:pStyle w:val="70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0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05"/>
        <w:ind w:firstLine="498"/>
        <w:spacing w:before="156" w:after="156" w:line="360" w:lineRule="auto"/>
      </w:pPr>
      <w:r>
        <w:rPr>
          <w:rFonts w:hint="eastAsia"/>
        </w:rPr>
        <w:t xml:space="preserve">五、公告期限</w:t>
      </w:r>
      <w:bookmarkEnd w:id="22"/>
      <w:r/>
      <w:bookmarkEnd w:id="23"/>
      <w:r/>
      <w:bookmarkEnd w:id="24"/>
      <w:r/>
      <w:bookmarkEnd w:id="25"/>
      <w:r/>
      <w:bookmarkEnd w:id="26"/>
      <w:r/>
      <w:r/>
    </w:p>
    <w:p>
      <w:pPr>
        <w:pStyle w:val="702"/>
        <w:ind w:firstLine="480"/>
        <w:rPr>
          <w:rFonts w:ascii="宋体" w:hAnsi="宋体" w:cs="宋体"/>
          <w:sz w:val="24"/>
          <w:szCs w:val="24"/>
        </w:rPr>
      </w:pPr>
      <w:r/>
      <w:bookmarkStart w:id="27" w:name="_Toc38985268"/>
      <w:r/>
      <w:bookmarkStart w:id="28" w:name="_Toc35393626"/>
      <w:r/>
      <w:bookmarkStart w:id="29"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5"/>
        <w:ind w:firstLine="498"/>
        <w:spacing w:before="156" w:after="156" w:line="360" w:lineRule="auto"/>
      </w:pPr>
      <w:r>
        <w:rPr>
          <w:rFonts w:hint="eastAsia"/>
        </w:rPr>
        <w:t xml:space="preserve">六、其他补充事宜</w:t>
      </w:r>
      <w:bookmarkEnd w:id="27"/>
      <w:r/>
      <w:bookmarkEnd w:id="28"/>
      <w:r/>
      <w:bookmarkEnd w:id="29"/>
      <w:r/>
      <w:r/>
    </w:p>
    <w:p>
      <w:pPr>
        <w:pStyle w:val="70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5"/>
        <w:ind w:firstLine="498"/>
        <w:spacing w:before="156" w:after="156" w:line="360" w:lineRule="auto"/>
      </w:pPr>
      <w:r/>
      <w:bookmarkStart w:id="30" w:name="_Toc38985269"/>
      <w:r/>
      <w:bookmarkStart w:id="31" w:name="_Toc28359085"/>
      <w:r/>
      <w:bookmarkStart w:id="32" w:name="_Toc28359008"/>
      <w:r/>
      <w:bookmarkStart w:id="33" w:name="_Toc35393627"/>
      <w:r/>
      <w:bookmarkStart w:id="34" w:name="_Toc35393796"/>
      <w:r>
        <w:rPr>
          <w:rFonts w:hint="eastAsia"/>
        </w:rPr>
        <w:t xml:space="preserve">七、本次招标联系方式</w:t>
      </w:r>
      <w:bookmarkEnd w:id="30"/>
      <w:r/>
      <w:bookmarkEnd w:id="31"/>
      <w:r/>
      <w:bookmarkEnd w:id="32"/>
      <w:r/>
      <w:bookmarkEnd w:id="33"/>
      <w:r/>
      <w:bookmarkEnd w:id="34"/>
      <w:r/>
      <w:r/>
    </w:p>
    <w:p>
      <w:pPr>
        <w:pStyle w:val="70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bCs/>
          <w:color w:val="000000"/>
          <w:sz w:val="24"/>
        </w:rPr>
        <w:t xml:space="preserve">常州市新北区春江街道办事处</w:t>
      </w:r>
      <w:r>
        <w:rPr>
          <w:rFonts w:ascii="宋体" w:hAnsi="宋体"/>
          <w:sz w:val="24"/>
          <w:szCs w:val="24"/>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地址：江苏省常州市新北区长江北路1188号</w:t>
      </w:r>
      <w:r>
        <w:rPr>
          <w:rFonts w:ascii="宋体" w:hAnsi="宋体"/>
          <w:sz w:val="24"/>
          <w:szCs w:val="24"/>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联系人：周女士</w:t>
      </w:r>
      <w:r>
        <w:rPr>
          <w:rFonts w:ascii="宋体" w:hAnsi="宋体"/>
          <w:sz w:val="24"/>
          <w:szCs w:val="24"/>
        </w:rPr>
      </w:r>
      <w:r/>
    </w:p>
    <w:p>
      <w:pPr>
        <w:pStyle w:val="702"/>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35" w:name="_Toc28359086"/>
      <w:r/>
      <w:bookmarkStart w:id="36" w:name="_Toc28359009"/>
      <w:r>
        <w:rPr>
          <w:rFonts w:hint="eastAsia" w:ascii="宋体" w:hAnsi="宋体"/>
          <w:sz w:val="24"/>
          <w:szCs w:val="24"/>
          <w:highlight w:val="yellow"/>
        </w:rPr>
        <w:t xml:space="preserve">0</w:t>
      </w:r>
      <w:r>
        <w:rPr>
          <w:rFonts w:ascii="宋体" w:hAnsi="宋体"/>
          <w:sz w:val="24"/>
          <w:szCs w:val="24"/>
          <w:highlight w:val="yellow"/>
        </w:rPr>
        <w:t xml:space="preserve">519-</w:t>
      </w:r>
      <w:r>
        <w:rPr>
          <w:rFonts w:hint="eastAsia" w:ascii="宋体" w:hAnsi="宋体"/>
          <w:sz w:val="24"/>
          <w:szCs w:val="24"/>
          <w:highlight w:val="yellow"/>
        </w:rPr>
        <w:t xml:space="preserve">81591866 </w:t>
      </w:r>
      <w:r>
        <w:rPr>
          <w:rFonts w:ascii="宋体" w:hAnsi="宋体"/>
          <w:sz w:val="24"/>
          <w:szCs w:val="24"/>
          <w:u w:val="single"/>
        </w:rPr>
      </w:r>
      <w:r/>
    </w:p>
    <w:p>
      <w:pPr>
        <w:pStyle w:val="702"/>
        <w:ind w:left="1079" w:hanging="300"/>
        <w:spacing w:line="85" w:lineRule="atLeast"/>
        <w:pBdr>
          <w:top w:val="none" w:color="000000" w:sz="0" w:space="0"/>
          <w:left w:val="none" w:color="000000" w:sz="0" w:space="0"/>
          <w:bottom w:val="none" w:color="000000" w:sz="0" w:space="0"/>
          <w:right w:val="none" w:color="000000" w:sz="0" w:space="0"/>
        </w:pBdr>
      </w:pPr>
      <w:r/>
      <w:bookmarkEnd w:id="35"/>
      <w:r/>
      <w:bookmarkEnd w:id="36"/>
      <w:r/>
      <w:bookmarkStart w:id="37" w:name="_Toc28359087"/>
      <w:r/>
      <w:bookmarkStart w:id="38" w:name="_Toc28359010"/>
      <w:r>
        <w:rPr>
          <w:rFonts w:ascii="宋体" w:hAnsi="宋体" w:cs="宋体"/>
          <w:color w:val="000000"/>
          <w:sz w:val="24"/>
        </w:rPr>
        <w:t xml:space="preserve">2.常州市政府采购中心信息</w:t>
      </w:r>
      <w:r/>
    </w:p>
    <w:p>
      <w:pPr>
        <w:pStyle w:val="702"/>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pStyle w:val="702"/>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pStyle w:val="702"/>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pStyle w:val="702"/>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pStyle w:val="702"/>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pStyle w:val="702"/>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pStyle w:val="702"/>
        <w:ind w:firstLine="720"/>
        <w:spacing w:line="360" w:lineRule="auto"/>
        <w:rPr>
          <w:rFonts w:ascii="宋体" w:hAnsi="宋体"/>
          <w:sz w:val="24"/>
          <w:szCs w:val="24"/>
        </w:rPr>
      </w:pPr>
      <w:r>
        <w:rPr>
          <w:rFonts w:ascii="宋体" w:hAnsi="宋体"/>
          <w:sz w:val="24"/>
          <w:szCs w:val="24"/>
        </w:rPr>
      </w:r>
      <w:r/>
    </w:p>
    <w:p>
      <w:pPr>
        <w:pStyle w:val="705"/>
        <w:ind w:firstLine="498"/>
        <w:spacing w:before="156" w:after="156" w:line="360" w:lineRule="auto"/>
      </w:pPr>
      <w:r/>
      <w:bookmarkEnd w:id="37"/>
      <w:r/>
      <w:bookmarkEnd w:id="38"/>
      <w:r>
        <w:rPr>
          <w:rFonts w:hint="eastAsia"/>
        </w:rPr>
        <w:t xml:space="preserve">八、其他</w:t>
      </w:r>
      <w:r/>
    </w:p>
    <w:p>
      <w:pPr>
        <w:pStyle w:val="70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0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02"/>
        <w:ind w:firstLine="480"/>
        <w:spacing w:line="560" w:lineRule="exact"/>
        <w:rPr>
          <w:rFonts w:hint="eastAsia" w:ascii="宋体" w:hAnsi="宋体"/>
          <w:sz w:val="24"/>
        </w:rPr>
      </w:pPr>
      <w:r>
        <w:rPr>
          <w:rFonts w:hint="eastAsia" w:ascii="宋体" w:hAnsi="宋体"/>
          <w:sz w:val="24"/>
        </w:rPr>
      </w:r>
      <w:r/>
    </w:p>
    <w:p>
      <w:pPr>
        <w:pStyle w:val="70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4"/>
        <w:ind w:firstLine="2429"/>
        <w:jc w:val="both"/>
        <w:rPr>
          <w:rFonts w:hint="eastAsia" w:ascii="黑体" w:eastAsia="黑体"/>
          <w:b w:val="0"/>
          <w:bCs w:val="0"/>
        </w:rPr>
      </w:pPr>
      <w:r/>
      <w:bookmarkStart w:id="39" w:name="_Toc120614211"/>
      <w:r>
        <w:rPr>
          <w:rFonts w:hint="eastAsia" w:ascii="黑体" w:eastAsia="黑体"/>
        </w:rPr>
        <w:t xml:space="preserve">第二章  </w:t>
      </w:r>
      <w:bookmarkEnd w:id="1"/>
      <w:r/>
      <w:bookmarkEnd w:id="2"/>
      <w:r/>
      <w:bookmarkEnd w:id="3"/>
      <w:r/>
      <w:bookmarkEnd w:id="4"/>
      <w:r/>
      <w:bookmarkEnd w:id="5"/>
      <w:r/>
      <w:bookmarkEnd w:id="39"/>
      <w:r/>
      <w:bookmarkStart w:id="40" w:name="_Toc120614213"/>
      <w:r/>
      <w:bookmarkStart w:id="41" w:name="_Toc16938518"/>
      <w:r/>
      <w:bookmarkStart w:id="42" w:name="_Toc513029202"/>
      <w:r/>
      <w:bookmarkStart w:id="43" w:name="_Toc20823274"/>
      <w:r>
        <w:rPr>
          <w:rFonts w:hint="eastAsia" w:ascii="黑体" w:eastAsia="黑体"/>
        </w:rPr>
        <w:t xml:space="preserve">投标人须知</w:t>
      </w:r>
      <w:bookmarkEnd w:id="40"/>
      <w:r/>
      <w:bookmarkEnd w:id="41"/>
      <w:r/>
      <w:bookmarkEnd w:id="42"/>
      <w:r/>
      <w:bookmarkEnd w:id="43"/>
      <w:r>
        <w:rPr>
          <w:rFonts w:hint="eastAsia" w:ascii="黑体" w:eastAsia="黑体"/>
          <w:b w:val="0"/>
          <w:bCs w:val="0"/>
        </w:rPr>
      </w:r>
      <w:r/>
    </w:p>
    <w:p>
      <w:pPr>
        <w:pStyle w:val="705"/>
        <w:ind w:firstLine="498"/>
        <w:spacing w:before="156" w:after="156" w:line="360" w:lineRule="auto"/>
        <w:rPr>
          <w:rFonts w:hint="eastAsia"/>
        </w:rPr>
      </w:pPr>
      <w:r/>
      <w:bookmarkStart w:id="44" w:name="_Toc16938519"/>
      <w:r/>
      <w:bookmarkStart w:id="45" w:name="_Toc513029203"/>
      <w:r/>
      <w:bookmarkStart w:id="46" w:name="_Toc120614214"/>
      <w:r/>
      <w:bookmarkStart w:id="47" w:name="_Toc20823275"/>
      <w:r>
        <w:rPr>
          <w:rFonts w:hint="eastAsia"/>
        </w:rPr>
        <w:t xml:space="preserve">一、总则</w:t>
      </w:r>
      <w:bookmarkEnd w:id="44"/>
      <w:r/>
      <w:bookmarkEnd w:id="45"/>
      <w:r/>
      <w:bookmarkEnd w:id="46"/>
      <w:r/>
      <w:bookmarkEnd w:id="47"/>
      <w:r>
        <w:rPr>
          <w:rFonts w:hint="eastAsia"/>
        </w:rPr>
      </w:r>
      <w:r/>
    </w:p>
    <w:p>
      <w:pPr>
        <w:pStyle w:val="706"/>
        <w:ind w:firstLine="420"/>
        <w:spacing w:before="0" w:after="0" w:line="240" w:lineRule="auto"/>
        <w:rPr>
          <w:rFonts w:hint="eastAsia"/>
          <w:b w:val="0"/>
          <w:bCs w:val="0"/>
        </w:rPr>
      </w:pPr>
      <w:r/>
      <w:bookmarkStart w:id="48" w:name="_Hlt16619475"/>
      <w:r/>
      <w:bookmarkEnd w:id="48"/>
      <w:r/>
      <w:bookmarkStart w:id="49" w:name="_Toc458694821"/>
      <w:r/>
      <w:bookmarkStart w:id="50" w:name="_Toc16938520"/>
      <w:r/>
      <w:bookmarkStart w:id="51" w:name="_Toc20823276"/>
      <w:r/>
      <w:bookmarkStart w:id="52" w:name="_Toc513029204"/>
      <w:r>
        <w:rPr>
          <w:rFonts w:hint="eastAsia"/>
          <w:b w:val="0"/>
          <w:bCs w:val="0"/>
        </w:rPr>
        <w:t xml:space="preserve">1</w:t>
      </w:r>
      <w:bookmarkEnd w:id="49"/>
      <w:r>
        <w:rPr>
          <w:rFonts w:hint="eastAsia"/>
          <w:b w:val="0"/>
          <w:bCs w:val="0"/>
        </w:rPr>
        <w:t xml:space="preserve">、招标方式</w:t>
      </w:r>
      <w:bookmarkEnd w:id="50"/>
      <w:r/>
      <w:bookmarkEnd w:id="51"/>
      <w:r/>
      <w:bookmarkEnd w:id="52"/>
      <w:r>
        <w:rPr>
          <w:rFonts w:hint="eastAsia"/>
          <w:b w:val="0"/>
          <w:bCs w:val="0"/>
        </w:rPr>
      </w:r>
      <w:r/>
    </w:p>
    <w:p>
      <w:pPr>
        <w:pStyle w:val="70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6"/>
        <w:ind w:firstLine="420"/>
        <w:spacing w:before="0" w:after="0" w:line="240" w:lineRule="auto"/>
        <w:rPr>
          <w:rFonts w:hint="eastAsia"/>
          <w:b w:val="0"/>
          <w:bCs w:val="0"/>
        </w:rPr>
      </w:pPr>
      <w:r/>
      <w:bookmarkStart w:id="53" w:name="_Toc20823277"/>
      <w:r/>
      <w:bookmarkStart w:id="54" w:name="_Toc513029205"/>
      <w:r/>
      <w:bookmarkStart w:id="55" w:name="_Toc16938521"/>
      <w:r>
        <w:rPr>
          <w:rFonts w:hint="eastAsia"/>
          <w:b w:val="0"/>
          <w:bCs w:val="0"/>
        </w:rPr>
        <w:t xml:space="preserve">2、合格的投标人</w:t>
      </w:r>
      <w:bookmarkEnd w:id="53"/>
      <w:r/>
      <w:bookmarkEnd w:id="54"/>
      <w:r/>
      <w:bookmarkEnd w:id="55"/>
      <w:r>
        <w:rPr>
          <w:rFonts w:hint="eastAsia"/>
          <w:b w:val="0"/>
          <w:bCs w:val="0"/>
        </w:rPr>
      </w:r>
      <w:r/>
    </w:p>
    <w:p>
      <w:pPr>
        <w:pStyle w:val="70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0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6"/>
        <w:ind w:firstLine="420"/>
        <w:spacing w:before="0" w:after="0" w:line="240" w:lineRule="auto"/>
        <w:rPr>
          <w:rFonts w:hint="eastAsia"/>
          <w:b w:val="0"/>
          <w:bCs w:val="0"/>
        </w:rPr>
      </w:pPr>
      <w:r/>
      <w:bookmarkStart w:id="56" w:name="_Toc513029206"/>
      <w:r/>
      <w:bookmarkStart w:id="57" w:name="_Toc16938522"/>
      <w:r/>
      <w:bookmarkStart w:id="58" w:name="_Toc20823278"/>
      <w:r>
        <w:rPr>
          <w:rFonts w:hint="eastAsia"/>
          <w:b w:val="0"/>
          <w:bCs w:val="0"/>
        </w:rPr>
        <w:t xml:space="preserve">3、适用法律</w:t>
      </w:r>
      <w:bookmarkEnd w:id="56"/>
      <w:r/>
      <w:bookmarkEnd w:id="57"/>
      <w:r/>
      <w:bookmarkEnd w:id="58"/>
      <w:r>
        <w:rPr>
          <w:rFonts w:hint="eastAsia"/>
          <w:b w:val="0"/>
          <w:bCs w:val="0"/>
        </w:rPr>
      </w:r>
      <w:r/>
    </w:p>
    <w:p>
      <w:pPr>
        <w:pStyle w:val="70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6"/>
        <w:ind w:firstLine="420"/>
        <w:spacing w:before="0" w:after="0" w:line="240" w:lineRule="auto"/>
        <w:rPr>
          <w:rFonts w:hint="eastAsia"/>
          <w:b w:val="0"/>
          <w:bCs w:val="0"/>
        </w:rPr>
      </w:pPr>
      <w:r/>
      <w:bookmarkStart w:id="59" w:name="_Toc20823279"/>
      <w:r/>
      <w:bookmarkStart w:id="60" w:name="_Toc462564067"/>
      <w:r/>
      <w:bookmarkStart w:id="61" w:name="_Toc16938523"/>
      <w:r/>
      <w:bookmarkStart w:id="62" w:name="_Toc513029207"/>
      <w:r>
        <w:rPr>
          <w:rFonts w:hint="eastAsia"/>
          <w:b w:val="0"/>
          <w:bCs w:val="0"/>
        </w:rPr>
        <w:t xml:space="preserve">4、投标费用</w:t>
      </w:r>
      <w:bookmarkEnd w:id="59"/>
      <w:r/>
      <w:bookmarkEnd w:id="60"/>
      <w:r/>
      <w:bookmarkEnd w:id="61"/>
      <w:r/>
      <w:bookmarkEnd w:id="62"/>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5"/>
        <w:ind w:firstLine="321"/>
        <w:spacing w:before="156" w:after="156" w:line="360" w:lineRule="auto"/>
        <w:rPr>
          <w:rFonts w:hint="eastAsia"/>
        </w:rPr>
      </w:pPr>
      <w:r/>
      <w:bookmarkStart w:id="63" w:name="_Toc120614215"/>
      <w:r/>
      <w:bookmarkStart w:id="64" w:name="_Toc513029209"/>
      <w:r/>
      <w:bookmarkStart w:id="65" w:name="_Toc16938525"/>
      <w:r/>
      <w:bookmarkStart w:id="66" w:name="_Toc20823281"/>
      <w:r>
        <w:rPr>
          <w:rFonts w:hint="eastAsia"/>
        </w:rPr>
        <w:t xml:space="preserve">二、招标文件</w:t>
      </w:r>
      <w:bookmarkEnd w:id="63"/>
      <w:r/>
      <w:bookmarkEnd w:id="64"/>
      <w:r/>
      <w:bookmarkEnd w:id="65"/>
      <w:r/>
      <w:bookmarkEnd w:id="66"/>
      <w:r>
        <w:rPr>
          <w:rFonts w:hint="eastAsia"/>
        </w:rPr>
      </w:r>
      <w:r/>
    </w:p>
    <w:p>
      <w:pPr>
        <w:pStyle w:val="706"/>
        <w:ind w:firstLine="420"/>
        <w:spacing w:before="0" w:after="0" w:line="240" w:lineRule="auto"/>
        <w:rPr>
          <w:rFonts w:hint="eastAsia"/>
          <w:b w:val="0"/>
          <w:bCs w:val="0"/>
        </w:rPr>
      </w:pPr>
      <w:r/>
      <w:bookmarkStart w:id="67" w:name="_Toc513029210"/>
      <w:r/>
      <w:bookmarkStart w:id="68" w:name="_Toc16938526"/>
      <w:r/>
      <w:bookmarkStart w:id="69" w:name="_Toc20823282"/>
      <w:r>
        <w:rPr>
          <w:rFonts w:hint="eastAsia"/>
          <w:b w:val="0"/>
          <w:bCs w:val="0"/>
        </w:rPr>
        <w:t xml:space="preserve">6、招标文件构成</w:t>
      </w:r>
      <w:bookmarkEnd w:id="67"/>
      <w:r/>
      <w:bookmarkEnd w:id="68"/>
      <w:r/>
      <w:bookmarkEnd w:id="69"/>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0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6"/>
        <w:ind w:firstLine="560"/>
        <w:spacing w:before="0" w:after="0" w:line="240" w:lineRule="auto"/>
        <w:rPr>
          <w:rFonts w:hint="eastAsia"/>
          <w:b w:val="0"/>
          <w:bCs w:val="0"/>
        </w:rPr>
      </w:pPr>
      <w:r/>
      <w:bookmarkStart w:id="70" w:name="_Toc462564070"/>
      <w:r/>
      <w:bookmarkStart w:id="71" w:name="_Toc16938527"/>
      <w:r/>
      <w:bookmarkStart w:id="72" w:name="_Toc513029211"/>
      <w:r/>
      <w:bookmarkStart w:id="73" w:name="_Toc20823283"/>
      <w:r>
        <w:rPr>
          <w:rFonts w:hint="eastAsia"/>
          <w:b w:val="0"/>
          <w:bCs w:val="0"/>
        </w:rPr>
        <w:t xml:space="preserve">7、招标文件的澄清</w:t>
      </w:r>
      <w:bookmarkEnd w:id="70"/>
      <w:r/>
      <w:bookmarkEnd w:id="71"/>
      <w:r/>
      <w:bookmarkEnd w:id="72"/>
      <w:r/>
      <w:bookmarkEnd w:id="73"/>
      <w:r>
        <w:rPr>
          <w:rFonts w:hint="eastAsia"/>
          <w:b w:val="0"/>
          <w:bCs w:val="0"/>
        </w:rPr>
      </w:r>
      <w:r/>
    </w:p>
    <w:p>
      <w:pPr>
        <w:pStyle w:val="70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6"/>
        <w:ind w:firstLine="560"/>
        <w:spacing w:before="0" w:after="0" w:line="240" w:lineRule="auto"/>
        <w:rPr>
          <w:rFonts w:hint="eastAsia"/>
          <w:b w:val="0"/>
          <w:bCs w:val="0"/>
        </w:rPr>
      </w:pPr>
      <w:r/>
      <w:bookmarkStart w:id="74" w:name="_Toc513029212"/>
      <w:r/>
      <w:bookmarkStart w:id="75" w:name="_Toc20823284"/>
      <w:r/>
      <w:bookmarkStart w:id="76" w:name="_Toc16938528"/>
      <w:r/>
      <w:bookmarkStart w:id="77" w:name="_Toc462564071"/>
      <w:r>
        <w:rPr>
          <w:rFonts w:hint="eastAsia"/>
          <w:b w:val="0"/>
          <w:bCs w:val="0"/>
        </w:rPr>
        <w:t xml:space="preserve">8、招标文件的修改</w:t>
      </w:r>
      <w:bookmarkEnd w:id="74"/>
      <w:r/>
      <w:bookmarkEnd w:id="75"/>
      <w:r/>
      <w:bookmarkEnd w:id="76"/>
      <w:r/>
      <w:bookmarkEnd w:id="77"/>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0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5"/>
        <w:ind w:firstLine="482"/>
        <w:spacing w:before="156" w:after="156" w:line="360" w:lineRule="auto"/>
        <w:rPr>
          <w:rFonts w:hint="eastAsia"/>
        </w:rPr>
      </w:pPr>
      <w:r/>
      <w:bookmarkStart w:id="78" w:name="_Toc120614216"/>
      <w:r/>
      <w:bookmarkStart w:id="79" w:name="_Toc16938529"/>
      <w:r/>
      <w:bookmarkStart w:id="80" w:name="_Toc513029213"/>
      <w:r/>
      <w:bookmarkStart w:id="81" w:name="_Toc20823285"/>
      <w:r/>
      <w:bookmarkStart w:id="82" w:name="_Toc462564072"/>
      <w:r>
        <w:rPr>
          <w:rFonts w:hint="eastAsia"/>
        </w:rPr>
        <w:t xml:space="preserve">三、投标文件的编制</w:t>
      </w:r>
      <w:bookmarkEnd w:id="78"/>
      <w:r/>
      <w:bookmarkEnd w:id="79"/>
      <w:r/>
      <w:bookmarkEnd w:id="80"/>
      <w:r/>
      <w:bookmarkEnd w:id="81"/>
      <w:r/>
      <w:bookmarkEnd w:id="82"/>
      <w:r>
        <w:rPr>
          <w:rFonts w:hint="eastAsia"/>
        </w:rPr>
      </w:r>
      <w:r/>
    </w:p>
    <w:p>
      <w:pPr>
        <w:pStyle w:val="706"/>
        <w:ind w:firstLine="560"/>
        <w:spacing w:before="0" w:after="0" w:line="240" w:lineRule="auto"/>
        <w:rPr>
          <w:rFonts w:hint="eastAsia"/>
          <w:bCs w:val="0"/>
        </w:rPr>
      </w:pPr>
      <w:r/>
      <w:bookmarkStart w:id="83" w:name="_Toc513029214"/>
      <w:r/>
      <w:bookmarkStart w:id="84" w:name="_Toc20823286"/>
      <w:r/>
      <w:bookmarkStart w:id="85" w:name="_Toc16938530"/>
      <w:r/>
      <w:bookmarkStart w:id="86" w:name="_Toc462564073"/>
      <w:r>
        <w:rPr>
          <w:rFonts w:hint="eastAsia"/>
          <w:b w:val="0"/>
          <w:bCs w:val="0"/>
        </w:rPr>
        <w:t xml:space="preserve">9、投标文件的语言及度量衡单位</w:t>
      </w:r>
      <w:bookmarkEnd w:id="83"/>
      <w:r/>
      <w:bookmarkEnd w:id="84"/>
      <w:r/>
      <w:bookmarkEnd w:id="85"/>
      <w:r/>
      <w:bookmarkEnd w:id="86"/>
      <w:r>
        <w:rPr>
          <w:rFonts w:hint="eastAsia"/>
          <w:bCs w:val="0"/>
        </w:rPr>
      </w:r>
      <w:r/>
    </w:p>
    <w:p>
      <w:pPr>
        <w:pStyle w:val="70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6"/>
        <w:ind w:firstLine="420"/>
        <w:spacing w:before="0" w:after="0" w:line="240" w:lineRule="auto"/>
        <w:rPr>
          <w:rFonts w:hint="eastAsia"/>
          <w:b w:val="0"/>
          <w:bCs w:val="0"/>
        </w:rPr>
      </w:pPr>
      <w:r/>
      <w:bookmarkStart w:id="87" w:name="_Toc462564074"/>
      <w:r/>
      <w:bookmarkStart w:id="88" w:name="_Toc513029215"/>
      <w:r/>
      <w:bookmarkStart w:id="89" w:name="_Toc20823287"/>
      <w:r/>
      <w:bookmarkStart w:id="90" w:name="_Toc16938531"/>
      <w:r>
        <w:rPr>
          <w:rFonts w:hint="eastAsia"/>
          <w:b w:val="0"/>
          <w:bCs w:val="0"/>
        </w:rPr>
        <w:t xml:space="preserve">10、投标文件构成</w:t>
      </w:r>
      <w:bookmarkEnd w:id="87"/>
      <w:r/>
      <w:bookmarkEnd w:id="88"/>
      <w:r/>
      <w:bookmarkEnd w:id="89"/>
      <w:r/>
      <w:bookmarkEnd w:id="90"/>
      <w:r>
        <w:rPr>
          <w:rFonts w:hint="eastAsia"/>
          <w:b w:val="0"/>
          <w:bCs w:val="0"/>
        </w:rPr>
      </w:r>
      <w:r/>
    </w:p>
    <w:p>
      <w:pPr>
        <w:pStyle w:val="70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6"/>
        <w:ind w:firstLine="420"/>
        <w:spacing w:before="0" w:after="0" w:line="240" w:lineRule="auto"/>
        <w:rPr>
          <w:rFonts w:hint="eastAsia"/>
          <w:b w:val="0"/>
          <w:bCs w:val="0"/>
        </w:rPr>
      </w:pPr>
      <w:r/>
      <w:bookmarkStart w:id="91" w:name="_Hlt26954838"/>
      <w:r/>
      <w:bookmarkEnd w:id="91"/>
      <w:r/>
      <w:bookmarkStart w:id="92" w:name="_Hlt26668975"/>
      <w:r/>
      <w:bookmarkEnd w:id="92"/>
      <w:r/>
      <w:bookmarkStart w:id="93" w:name="_Hlt26670360"/>
      <w:r/>
      <w:bookmarkEnd w:id="93"/>
      <w:r/>
      <w:bookmarkStart w:id="94" w:name="_Toc49090509"/>
      <w:r/>
      <w:bookmarkStart w:id="95" w:name="_Toc513029219"/>
      <w:r/>
      <w:bookmarkStart w:id="96" w:name="_Toc14577357"/>
      <w:r/>
      <w:bookmarkStart w:id="97" w:name="_Toc513029216"/>
      <w:r/>
      <w:bookmarkStart w:id="98" w:name="_Toc49090507"/>
      <w:r/>
      <w:bookmarkStart w:id="99" w:name="_Toc14577354"/>
      <w:r>
        <w:rPr>
          <w:rFonts w:hint="eastAsia"/>
          <w:b w:val="0"/>
          <w:bCs w:val="0"/>
        </w:rPr>
        <w:t xml:space="preserve">11、证明投标人及投标标的符合招标文件规定的文件</w:t>
      </w:r>
      <w:bookmarkEnd w:id="94"/>
      <w:r/>
      <w:bookmarkEnd w:id="95"/>
      <w:r/>
      <w:bookmarkEnd w:id="96"/>
      <w:r>
        <w:rPr>
          <w:rFonts w:hint="eastAsia"/>
          <w:b w:val="0"/>
          <w:bCs w:val="0"/>
        </w:rPr>
      </w:r>
      <w:r/>
    </w:p>
    <w:p>
      <w:pPr>
        <w:pStyle w:val="702"/>
        <w:spacing w:line="480" w:lineRule="exact"/>
        <w:rPr>
          <w:rFonts w:hint="eastAsia" w:ascii="宋体" w:hAnsi="宋体"/>
          <w:sz w:val="24"/>
          <w:szCs w:val="24"/>
        </w:rPr>
      </w:pPr>
      <w:r/>
      <w:bookmarkEnd w:id="97"/>
      <w:r/>
      <w:bookmarkEnd w:id="98"/>
      <w:r/>
      <w:bookmarkEnd w:id="99"/>
      <w:r/>
      <w:bookmarkStart w:id="100" w:name="_Toc14577355"/>
      <w:r/>
      <w:bookmarkStart w:id="101"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6"/>
        <w:ind w:firstLine="420"/>
        <w:spacing w:before="0" w:after="0" w:line="240" w:lineRule="auto"/>
        <w:rPr>
          <w:rFonts w:hint="eastAsia"/>
          <w:b w:val="0"/>
          <w:bCs w:val="0"/>
        </w:rPr>
      </w:pPr>
      <w:r>
        <w:rPr>
          <w:rFonts w:hint="eastAsia"/>
          <w:b w:val="0"/>
          <w:bCs w:val="0"/>
        </w:rPr>
        <w:t xml:space="preserve">12、投标分项报价</w:t>
      </w:r>
      <w:bookmarkEnd w:id="100"/>
      <w:r/>
      <w:bookmarkStart w:id="102" w:name="_Hlt26670373"/>
      <w:r/>
      <w:bookmarkEnd w:id="102"/>
      <w:r>
        <w:rPr>
          <w:rFonts w:hint="eastAsia"/>
          <w:b w:val="0"/>
          <w:bCs w:val="0"/>
        </w:rPr>
        <w:t xml:space="preserve">表</w:t>
      </w:r>
      <w:bookmarkEnd w:id="101"/>
      <w:r>
        <w:rPr>
          <w:rFonts w:hint="eastAsia"/>
          <w:b w:val="0"/>
          <w:bCs w:val="0"/>
        </w:rPr>
      </w:r>
      <w:r/>
    </w:p>
    <w:p>
      <w:pPr>
        <w:pStyle w:val="70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3" w:name="_Hlt26954840"/>
      <w:r/>
      <w:bookmarkEnd w:id="103"/>
      <w:r>
        <w:rPr>
          <w:rFonts w:hint="eastAsia" w:ascii="宋体" w:hAnsi="宋体"/>
          <w:sz w:val="24"/>
        </w:rPr>
        <w:t xml:space="preserve">标人应按照招标文件规定格式填报投标分项报价表</w:t>
      </w:r>
      <w:bookmarkStart w:id="104" w:name="_Hlt26670399"/>
      <w:r/>
      <w:bookmarkEnd w:id="104"/>
      <w:r>
        <w:rPr>
          <w:rFonts w:hint="eastAsia" w:ascii="宋体" w:hAnsi="宋体"/>
          <w:sz w:val="24"/>
        </w:rPr>
        <w:t xml:space="preserve">。</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6"/>
        <w:ind w:firstLine="420"/>
        <w:spacing w:before="0" w:after="0" w:line="240" w:lineRule="auto"/>
        <w:rPr>
          <w:rFonts w:hint="eastAsia"/>
          <w:b w:val="0"/>
          <w:bCs w:val="0"/>
        </w:rPr>
      </w:pPr>
      <w:r/>
      <w:bookmarkStart w:id="105" w:name="_Hlt26954842"/>
      <w:r/>
      <w:bookmarkEnd w:id="105"/>
      <w:r/>
      <w:bookmarkStart w:id="106" w:name="_Hlt26670486"/>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731"/>
      <w:r/>
      <w:bookmarkEnd w:id="111"/>
      <w:r/>
      <w:bookmarkStart w:id="112" w:name="_Hlt26670403"/>
      <w:r/>
      <w:bookmarkEnd w:id="112"/>
      <w:r/>
      <w:bookmarkStart w:id="113" w:name="_Hlt26668983"/>
      <w:r/>
      <w:bookmarkEnd w:id="113"/>
      <w:r/>
      <w:bookmarkStart w:id="114" w:name="_Hlt26954844"/>
      <w:r/>
      <w:bookmarkEnd w:id="114"/>
      <w:r>
        <w:rPr>
          <w:rFonts w:hint="eastAsia"/>
          <w:b w:val="0"/>
          <w:bCs w:val="0"/>
        </w:rPr>
        <w:t xml:space="preserve">13、技术要求响应及偏离表、商务要求响应及偏离表</w:t>
      </w:r>
      <w:r>
        <w:rPr>
          <w:rFonts w:hint="eastAsia"/>
          <w:b w:val="0"/>
          <w:bCs w:val="0"/>
        </w:rPr>
      </w:r>
      <w:r/>
    </w:p>
    <w:p>
      <w:pPr>
        <w:pStyle w:val="70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0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6"/>
        <w:ind w:firstLine="420"/>
        <w:spacing w:before="0" w:after="0" w:line="240" w:lineRule="auto"/>
        <w:rPr>
          <w:rFonts w:hint="eastAsia"/>
          <w:b w:val="0"/>
          <w:bCs w:val="0"/>
        </w:rPr>
      </w:pPr>
      <w:r/>
      <w:bookmarkStart w:id="115" w:name="_Toc49090510"/>
      <w:r/>
      <w:bookmarkStart w:id="116" w:name="_Toc14577359"/>
      <w:r>
        <w:rPr>
          <w:rFonts w:hint="eastAsia"/>
          <w:b w:val="0"/>
          <w:bCs w:val="0"/>
        </w:rPr>
        <w:t xml:space="preserve">14、投标函和开标一览表</w:t>
      </w:r>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6"/>
        <w:ind w:firstLine="420"/>
        <w:spacing w:before="0" w:after="0" w:line="240" w:lineRule="auto"/>
        <w:rPr>
          <w:rFonts w:hint="eastAsia"/>
          <w:b w:val="0"/>
          <w:bCs w:val="0"/>
        </w:rPr>
      </w:pPr>
      <w:r/>
      <w:bookmarkEnd w:id="115"/>
      <w:r/>
      <w:bookmarkEnd w:id="116"/>
      <w:r/>
      <w:bookmarkStart w:id="117" w:name="_Hlt26954734"/>
      <w:r/>
      <w:bookmarkEnd w:id="117"/>
      <w:r/>
      <w:bookmarkStart w:id="118" w:name="_Hlt26670489"/>
      <w:r/>
      <w:bookmarkEnd w:id="118"/>
      <w:r/>
      <w:bookmarkStart w:id="119" w:name="_Hlt26954850"/>
      <w:r/>
      <w:bookmarkEnd w:id="119"/>
      <w:r/>
      <w:bookmarkStart w:id="120" w:name="_Toc49090511"/>
      <w:r/>
      <w:bookmarkStart w:id="121" w:name="_Toc14577360"/>
      <w:r>
        <w:rPr>
          <w:rFonts w:hint="eastAsia"/>
          <w:b w:val="0"/>
          <w:bCs w:val="0"/>
        </w:rPr>
        <w:t xml:space="preserve">15、投标有效期</w:t>
      </w:r>
      <w:bookmarkEnd w:id="120"/>
      <w:r/>
      <w:bookmarkEnd w:id="121"/>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6"/>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5"/>
        <w:ind w:firstLine="482"/>
        <w:spacing w:before="156" w:after="156" w:line="360" w:lineRule="auto"/>
        <w:rPr>
          <w:rFonts w:hint="eastAsia"/>
        </w:rPr>
      </w:pPr>
      <w:r/>
      <w:bookmarkStart w:id="122" w:name="_Hlt26954739"/>
      <w:r/>
      <w:bookmarkEnd w:id="122"/>
      <w:r/>
      <w:bookmarkStart w:id="123" w:name="_Hlt26954852"/>
      <w:r/>
      <w:bookmarkEnd w:id="123"/>
      <w:r/>
      <w:bookmarkStart w:id="124" w:name="_Toc120614217"/>
      <w:r/>
      <w:bookmarkStart w:id="125" w:name="_Toc16938540"/>
      <w:r/>
      <w:bookmarkStart w:id="126" w:name="_Toc20823296"/>
      <w:r/>
      <w:bookmarkStart w:id="127" w:name="_Toc513029224"/>
      <w:r>
        <w:rPr>
          <w:rFonts w:hint="eastAsia"/>
        </w:rPr>
        <w:t xml:space="preserve">四、投标文件的递交</w:t>
      </w:r>
      <w:bookmarkEnd w:id="124"/>
      <w:r/>
      <w:bookmarkEnd w:id="125"/>
      <w:r/>
      <w:bookmarkEnd w:id="126"/>
      <w:r/>
      <w:bookmarkEnd w:id="127"/>
      <w:r>
        <w:rPr>
          <w:rFonts w:hint="eastAsia"/>
        </w:rPr>
      </w:r>
      <w:r/>
    </w:p>
    <w:p>
      <w:pPr>
        <w:pStyle w:val="706"/>
        <w:ind w:firstLine="560"/>
        <w:spacing w:before="0" w:after="0" w:line="240" w:lineRule="auto"/>
        <w:rPr>
          <w:rFonts w:hint="eastAsia" w:ascii="黑体"/>
          <w:b w:val="0"/>
          <w:bCs w:val="0"/>
        </w:rPr>
      </w:pPr>
      <w:r/>
      <w:bookmarkStart w:id="128" w:name="_Toc16938541"/>
      <w:r/>
      <w:bookmarkStart w:id="129" w:name="_Toc20823297"/>
      <w:r/>
      <w:bookmarkStart w:id="130" w:name="_Toc462564084"/>
      <w:r/>
      <w:bookmarkStart w:id="131" w:name="_Toc513029225"/>
      <w:r>
        <w:rPr>
          <w:rFonts w:hint="eastAsia"/>
          <w:b w:val="0"/>
          <w:bCs w:val="0"/>
        </w:rPr>
        <w:t xml:space="preserve">17、</w:t>
      </w:r>
      <w:r>
        <w:rPr>
          <w:rFonts w:hint="eastAsia" w:ascii="黑体"/>
          <w:b w:val="0"/>
          <w:bCs w:val="0"/>
        </w:rPr>
        <w:t xml:space="preserve">投标文件</w:t>
      </w:r>
      <w:bookmarkEnd w:id="128"/>
      <w:r/>
      <w:bookmarkEnd w:id="129"/>
      <w:r/>
      <w:bookmarkEnd w:id="130"/>
      <w:r/>
      <w:bookmarkEnd w:id="131"/>
      <w:r>
        <w:rPr>
          <w:rFonts w:hint="eastAsia" w:ascii="黑体"/>
          <w:b w:val="0"/>
          <w:bCs w:val="0"/>
        </w:rPr>
        <w:t xml:space="preserve">的递交</w:t>
      </w:r>
      <w:r>
        <w:rPr>
          <w:rFonts w:hint="eastAsia" w:ascii="黑体"/>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1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2" w:name="_Toc16938542"/>
      <w:r/>
      <w:bookmarkStart w:id="133" w:name="_Toc513029226"/>
      <w:r/>
      <w:bookmarkStart w:id="134" w:name="_Toc20823298"/>
      <w:r>
        <w:rPr>
          <w:rFonts w:hint="eastAsia" w:ascii="宋体" w:hAnsi="宋体"/>
          <w:bCs/>
          <w:sz w:val="24"/>
        </w:rPr>
      </w:r>
      <w:r/>
    </w:p>
    <w:p>
      <w:pPr>
        <w:pStyle w:val="706"/>
        <w:ind w:firstLine="420"/>
        <w:rPr>
          <w:rFonts w:hint="eastAsia"/>
          <w:b w:val="0"/>
        </w:rPr>
      </w:pPr>
      <w:r>
        <w:rPr>
          <w:rFonts w:hint="eastAsia"/>
          <w:b w:val="0"/>
        </w:rPr>
        <w:t xml:space="preserve">18、投标截止</w:t>
      </w:r>
      <w:bookmarkEnd w:id="132"/>
      <w:r/>
      <w:bookmarkEnd w:id="133"/>
      <w:r/>
      <w:bookmarkEnd w:id="134"/>
      <w:r>
        <w:rPr>
          <w:rFonts w:hint="eastAsia"/>
          <w:b w:val="0"/>
        </w:rPr>
        <w:t xml:space="preserve">时间</w:t>
      </w:r>
      <w:r>
        <w:rPr>
          <w:rFonts w:hint="eastAsia"/>
          <w:b w:val="0"/>
        </w:rPr>
      </w:r>
      <w:r/>
    </w:p>
    <w:p>
      <w:pPr>
        <w:pStyle w:val="70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0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6"/>
        <w:ind w:firstLine="420"/>
        <w:spacing w:before="0" w:after="0" w:line="240" w:lineRule="auto"/>
        <w:rPr>
          <w:rFonts w:hint="eastAsia"/>
          <w:b w:val="0"/>
          <w:bCs w:val="0"/>
        </w:rPr>
      </w:pPr>
      <w:r/>
      <w:bookmarkStart w:id="135" w:name="_Toc20823299"/>
      <w:r/>
      <w:bookmarkStart w:id="136" w:name="_Toc513029227"/>
      <w:r/>
      <w:bookmarkStart w:id="137" w:name="_Toc16938543"/>
      <w:r>
        <w:rPr>
          <w:rFonts w:hint="eastAsia"/>
          <w:b w:val="0"/>
          <w:bCs w:val="0"/>
        </w:rPr>
        <w:t xml:space="preserve">19、投标文件</w:t>
      </w:r>
      <w:bookmarkEnd w:id="135"/>
      <w:r/>
      <w:bookmarkEnd w:id="136"/>
      <w:r/>
      <w:bookmarkEnd w:id="137"/>
      <w:r>
        <w:rPr>
          <w:rFonts w:hint="eastAsia"/>
          <w:b w:val="0"/>
          <w:bCs w:val="0"/>
        </w:rPr>
        <w:t xml:space="preserve">的拒收</w:t>
      </w:r>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6"/>
        <w:ind w:firstLine="420"/>
        <w:spacing w:before="0" w:after="0" w:line="240" w:lineRule="auto"/>
        <w:rPr>
          <w:rFonts w:hint="eastAsia"/>
          <w:b w:val="0"/>
          <w:bCs w:val="0"/>
        </w:rPr>
      </w:pPr>
      <w:r/>
      <w:bookmarkStart w:id="138" w:name="_Toc513029228"/>
      <w:r/>
      <w:bookmarkStart w:id="139" w:name="_Toc16938544"/>
      <w:r/>
      <w:bookmarkStart w:id="140" w:name="_Toc20823300"/>
      <w:r>
        <w:rPr>
          <w:rFonts w:hint="eastAsia"/>
          <w:b w:val="0"/>
          <w:bCs w:val="0"/>
        </w:rPr>
        <w:t xml:space="preserve">20、投标文件的撤回和修改</w:t>
      </w:r>
      <w:bookmarkEnd w:id="138"/>
      <w:r/>
      <w:bookmarkEnd w:id="139"/>
      <w:r/>
      <w:bookmarkEnd w:id="140"/>
      <w:r>
        <w:rPr>
          <w:rFonts w:hint="eastAsia"/>
          <w:b w:val="0"/>
          <w:bCs w:val="0"/>
        </w:rPr>
      </w:r>
      <w:r/>
    </w:p>
    <w:p>
      <w:pPr>
        <w:pStyle w:val="702"/>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02"/>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0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0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5"/>
        <w:ind w:firstLine="482"/>
        <w:spacing w:before="156" w:after="156" w:line="360" w:lineRule="auto"/>
        <w:rPr>
          <w:rFonts w:hint="eastAsia"/>
        </w:rPr>
      </w:pPr>
      <w:r/>
      <w:bookmarkStart w:id="141" w:name="_Toc20823301"/>
      <w:r/>
      <w:bookmarkStart w:id="142" w:name="_Toc513029229"/>
      <w:r/>
      <w:bookmarkStart w:id="143" w:name="_Toc120614218"/>
      <w:r/>
      <w:bookmarkStart w:id="144" w:name="_Toc16938545"/>
      <w:r>
        <w:rPr>
          <w:rFonts w:hint="eastAsia"/>
        </w:rPr>
        <w:t xml:space="preserve">五、开标与评标</w:t>
      </w:r>
      <w:bookmarkEnd w:id="141"/>
      <w:r/>
      <w:bookmarkEnd w:id="142"/>
      <w:r/>
      <w:bookmarkEnd w:id="143"/>
      <w:r/>
      <w:bookmarkEnd w:id="144"/>
      <w:r>
        <w:rPr>
          <w:rFonts w:hint="eastAsia"/>
        </w:rPr>
      </w:r>
      <w:r/>
    </w:p>
    <w:p>
      <w:pPr>
        <w:pStyle w:val="706"/>
        <w:ind w:firstLine="420"/>
        <w:spacing w:before="0" w:after="0" w:line="240" w:lineRule="auto"/>
        <w:rPr>
          <w:rFonts w:hint="eastAsia"/>
          <w:b w:val="0"/>
          <w:bCs w:val="0"/>
        </w:rPr>
      </w:pPr>
      <w:r/>
      <w:bookmarkStart w:id="145" w:name="_Toc513029230"/>
      <w:r/>
      <w:bookmarkStart w:id="146" w:name="_Toc20823302"/>
      <w:r/>
      <w:bookmarkStart w:id="147" w:name="_Toc16938546"/>
      <w:r>
        <w:rPr>
          <w:rFonts w:hint="eastAsia"/>
          <w:b w:val="0"/>
          <w:bCs w:val="0"/>
        </w:rPr>
        <w:t xml:space="preserve">21、开标</w:t>
      </w:r>
      <w:bookmarkEnd w:id="145"/>
      <w:r/>
      <w:bookmarkEnd w:id="146"/>
      <w:r/>
      <w:bookmarkEnd w:id="147"/>
      <w:r>
        <w:rPr>
          <w:rFonts w:hint="eastAsia"/>
          <w:b w:val="0"/>
          <w:bCs w:val="0"/>
        </w:rPr>
      </w:r>
      <w:r/>
    </w:p>
    <w:p>
      <w:pPr>
        <w:pStyle w:val="70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0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6"/>
        <w:ind w:firstLine="420"/>
        <w:spacing w:before="0" w:after="0" w:line="240" w:lineRule="auto"/>
        <w:rPr>
          <w:rFonts w:hint="eastAsia"/>
          <w:b w:val="0"/>
          <w:bCs w:val="0"/>
        </w:rPr>
      </w:pPr>
      <w:r/>
      <w:bookmarkStart w:id="148" w:name="_Toc16938547"/>
      <w:r/>
      <w:bookmarkStart w:id="149" w:name="_Toc20823303"/>
      <w:r/>
      <w:bookmarkStart w:id="150" w:name="_Toc513029231"/>
      <w:r>
        <w:rPr>
          <w:rFonts w:hint="eastAsia"/>
          <w:b w:val="0"/>
          <w:bCs w:val="0"/>
        </w:rPr>
        <w:t xml:space="preserve">22、评标委员会</w:t>
      </w:r>
      <w:r>
        <w:rPr>
          <w:rFonts w:hint="eastAsia"/>
          <w:b w:val="0"/>
          <w:bCs w:val="0"/>
        </w:rPr>
      </w:r>
      <w:r/>
    </w:p>
    <w:p>
      <w:pPr>
        <w:pStyle w:val="70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06"/>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02"/>
        <w:ind w:firstLine="480"/>
        <w:spacing w:line="500" w:lineRule="exact"/>
        <w:rPr>
          <w:rFonts w:hint="eastAsia" w:ascii="宋体" w:hAnsi="宋体"/>
          <w:bCs/>
          <w:sz w:val="24"/>
        </w:rPr>
      </w:pPr>
      <w:r/>
      <w:bookmarkEnd w:id="148"/>
      <w:r/>
      <w:bookmarkEnd w:id="149"/>
      <w:r/>
      <w:bookmarkEnd w:id="150"/>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0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6"/>
        <w:ind w:firstLine="420"/>
        <w:spacing w:before="0" w:after="0" w:line="240" w:lineRule="auto"/>
        <w:rPr>
          <w:rFonts w:hint="eastAsia"/>
          <w:b w:val="0"/>
          <w:bCs w:val="0"/>
        </w:rPr>
      </w:pPr>
      <w:r/>
      <w:bookmarkStart w:id="151" w:name="_Toc513029232"/>
      <w:r/>
      <w:bookmarkStart w:id="152" w:name="_Toc16938548"/>
      <w:r/>
      <w:bookmarkStart w:id="153" w:name="_Toc20823304"/>
      <w:r>
        <w:rPr>
          <w:rFonts w:hint="eastAsia"/>
          <w:b w:val="0"/>
          <w:bCs w:val="0"/>
        </w:rPr>
        <w:t xml:space="preserve">24、投标文件的澄清</w:t>
      </w:r>
      <w:bookmarkEnd w:id="151"/>
      <w:r/>
      <w:bookmarkEnd w:id="152"/>
      <w:r/>
      <w:bookmarkEnd w:id="153"/>
      <w:r>
        <w:rPr>
          <w:rFonts w:hint="eastAsia"/>
          <w:b w:val="0"/>
          <w:bCs w:val="0"/>
        </w:rPr>
      </w:r>
      <w:r/>
    </w:p>
    <w:p>
      <w:pPr>
        <w:pStyle w:val="70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0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6"/>
        <w:ind w:firstLine="420"/>
        <w:spacing w:before="0" w:after="0" w:line="240" w:lineRule="auto"/>
        <w:rPr>
          <w:rFonts w:hint="eastAsia"/>
          <w:b w:val="0"/>
          <w:bCs w:val="0"/>
        </w:rPr>
      </w:pPr>
      <w:r/>
      <w:bookmarkStart w:id="154" w:name="_Toc513029233"/>
      <w:r/>
      <w:bookmarkStart w:id="155" w:name="_Toc20823305"/>
      <w:r/>
      <w:bookmarkStart w:id="156" w:name="_Toc16938549"/>
      <w:r>
        <w:rPr>
          <w:rFonts w:hint="eastAsia"/>
          <w:b w:val="0"/>
          <w:bCs w:val="0"/>
        </w:rPr>
        <w:t xml:space="preserve">25、对投标文件的初审</w:t>
      </w:r>
      <w:bookmarkEnd w:id="154"/>
      <w:r/>
      <w:bookmarkEnd w:id="155"/>
      <w:r/>
      <w:bookmarkEnd w:id="156"/>
      <w:r>
        <w:rPr>
          <w:rFonts w:hint="eastAsia"/>
          <w:b w:val="0"/>
          <w:bCs w:val="0"/>
        </w:rPr>
      </w:r>
      <w:r/>
    </w:p>
    <w:p>
      <w:pPr>
        <w:pStyle w:val="70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2"/>
        <w:ind w:firstLine="420"/>
        <w:spacing w:line="460" w:lineRule="exact"/>
        <w:rPr>
          <w:rFonts w:hint="eastAsia" w:ascii="宋体" w:hAnsi="宋体"/>
          <w:sz w:val="24"/>
        </w:rPr>
      </w:pPr>
      <w:r/>
      <w:bookmarkStart w:id="157" w:name="_Toc20823306"/>
      <w:r/>
      <w:bookmarkStart w:id="158" w:name="_Toc16938550"/>
      <w:r/>
      <w:bookmarkStart w:id="159"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06"/>
        <w:ind w:firstLine="420"/>
        <w:spacing w:before="0" w:after="0" w:line="240" w:lineRule="auto"/>
        <w:rPr>
          <w:rFonts w:hint="eastAsia"/>
          <w:b w:val="0"/>
          <w:bCs w:val="0"/>
        </w:rPr>
      </w:pPr>
      <w:r>
        <w:rPr>
          <w:rFonts w:hint="eastAsia"/>
          <w:b w:val="0"/>
          <w:bCs w:val="0"/>
        </w:rPr>
        <w:t xml:space="preserve">26、</w:t>
      </w:r>
      <w:bookmarkEnd w:id="157"/>
      <w:r/>
      <w:bookmarkEnd w:id="158"/>
      <w:r/>
      <w:bookmarkEnd w:id="159"/>
      <w:r>
        <w:rPr>
          <w:rFonts w:hint="eastAsia"/>
          <w:b w:val="0"/>
          <w:bCs w:val="0"/>
        </w:rPr>
        <w:t xml:space="preserve">无效投标条款和废标条款</w:t>
      </w:r>
      <w:r>
        <w:rPr>
          <w:rFonts w:hint="eastAsia"/>
          <w:b w:val="0"/>
          <w:bCs w:val="0"/>
        </w:rPr>
      </w:r>
      <w:r/>
    </w:p>
    <w:p>
      <w:pPr>
        <w:pStyle w:val="702"/>
        <w:ind w:left="479"/>
        <w:spacing w:line="440" w:lineRule="exact"/>
        <w:rPr>
          <w:rFonts w:hint="eastAsia" w:ascii="宋体" w:hAnsi="宋体"/>
          <w:bCs/>
          <w:sz w:val="24"/>
        </w:rPr>
      </w:pPr>
      <w:r/>
      <w:bookmarkStart w:id="160" w:name="_Toc16938551"/>
      <w:r/>
      <w:bookmarkStart w:id="161" w:name="_Toc513029235"/>
      <w:r/>
      <w:bookmarkStart w:id="162" w:name="_Toc20823307"/>
      <w:r>
        <w:rPr>
          <w:rFonts w:hint="eastAsia" w:ascii="宋体" w:hAnsi="宋体"/>
          <w:bCs/>
          <w:sz w:val="24"/>
        </w:rPr>
        <w:t xml:space="preserve">26.1无效投标条款</w:t>
      </w:r>
      <w:r>
        <w:rPr>
          <w:rFonts w:hint="eastAsia" w:ascii="宋体" w:hAnsi="宋体"/>
          <w:bCs/>
          <w:sz w:val="24"/>
        </w:rPr>
      </w:r>
      <w:r/>
    </w:p>
    <w:p>
      <w:pPr>
        <w:pStyle w:val="70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0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0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0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5"/>
        <w:ind w:firstLine="482"/>
        <w:spacing w:before="156" w:after="156" w:line="360" w:lineRule="auto"/>
        <w:rPr>
          <w:rFonts w:hint="eastAsia"/>
        </w:rPr>
      </w:pPr>
      <w:r/>
      <w:bookmarkStart w:id="163" w:name="_Toc120614219"/>
      <w:r>
        <w:rPr>
          <w:rFonts w:hint="eastAsia"/>
        </w:rPr>
        <w:t xml:space="preserve">六、</w:t>
      </w:r>
      <w:bookmarkEnd w:id="160"/>
      <w:r/>
      <w:bookmarkEnd w:id="161"/>
      <w:r/>
      <w:bookmarkEnd w:id="162"/>
      <w:r>
        <w:rPr>
          <w:rFonts w:hint="eastAsia"/>
        </w:rPr>
        <w:t xml:space="preserve">定标</w:t>
      </w:r>
      <w:bookmarkEnd w:id="163"/>
      <w:r>
        <w:rPr>
          <w:rFonts w:hint="eastAsia"/>
        </w:rPr>
      </w:r>
      <w:r/>
    </w:p>
    <w:p>
      <w:pPr>
        <w:pStyle w:val="706"/>
        <w:ind w:firstLine="600"/>
        <w:spacing w:before="0" w:after="0" w:line="240" w:lineRule="auto"/>
        <w:rPr>
          <w:rFonts w:hint="eastAsia" w:ascii="黑体" w:hAnsi="宋体" w:cs="Times New Roman"/>
          <w:b w:val="0"/>
          <w:sz w:val="30"/>
          <w:szCs w:val="30"/>
        </w:rPr>
      </w:pPr>
      <w:r/>
      <w:bookmarkStart w:id="164" w:name="_Toc513029238"/>
      <w:r/>
      <w:bookmarkStart w:id="165" w:name="_Toc16938554"/>
      <w:r/>
      <w:bookmarkStart w:id="166" w:name="_Toc20823310"/>
      <w:r>
        <w:rPr>
          <w:rFonts w:hint="eastAsia" w:ascii="黑体" w:hAnsi="宋体" w:cs="Times New Roman"/>
          <w:b w:val="0"/>
          <w:sz w:val="30"/>
          <w:szCs w:val="30"/>
        </w:rPr>
        <w:t xml:space="preserve">27、</w:t>
      </w:r>
      <w:bookmarkEnd w:id="164"/>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0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02"/>
        <w:ind w:firstLine="480"/>
        <w:spacing w:line="480" w:lineRule="exact"/>
        <w:rPr>
          <w:rFonts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7"/>
      <w:r>
        <w:rPr>
          <w:rFonts w:hint="eastAsia" w:ascii="黑体" w:hAnsi="宋体" w:cs="Times New Roman"/>
          <w:b w:val="0"/>
          <w:sz w:val="30"/>
          <w:szCs w:val="30"/>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0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0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5"/>
        <w:spacing w:before="156" w:after="156" w:line="360" w:lineRule="auto"/>
        <w:rPr>
          <w:rFonts w:hint="eastAsia"/>
        </w:rPr>
      </w:pPr>
      <w:r/>
      <w:bookmarkStart w:id="168" w:name="_Toc120614220"/>
      <w:r/>
      <w:bookmarkStart w:id="169" w:name="_Toc16938552"/>
      <w:r/>
      <w:bookmarkStart w:id="170" w:name="_Toc20823308"/>
      <w:r/>
      <w:bookmarkStart w:id="171" w:name="_Toc513029236"/>
      <w:r>
        <w:rPr>
          <w:rFonts w:hint="eastAsia"/>
        </w:rPr>
        <w:t xml:space="preserve">七、授予合同</w:t>
      </w:r>
      <w:bookmarkEnd w:id="168"/>
      <w:r>
        <w:rPr>
          <w:rFonts w:hint="eastAsia"/>
        </w:rPr>
      </w:r>
      <w:r/>
    </w:p>
    <w:p>
      <w:pPr>
        <w:pStyle w:val="706"/>
        <w:ind w:firstLine="600"/>
        <w:spacing w:before="0" w:after="0" w:line="240" w:lineRule="auto"/>
        <w:rPr>
          <w:rFonts w:hint="eastAsia" w:ascii="黑体" w:hAnsi="宋体" w:cs="Times New Roman"/>
          <w:b w:val="0"/>
          <w:sz w:val="30"/>
          <w:szCs w:val="30"/>
        </w:rPr>
      </w:pPr>
      <w:r/>
      <w:bookmarkEnd w:id="169"/>
      <w:r/>
      <w:bookmarkEnd w:id="170"/>
      <w:r/>
      <w:bookmarkEnd w:id="171"/>
      <w:r/>
      <w:bookmarkStart w:id="172" w:name="_Toc20823309"/>
      <w:r/>
      <w:bookmarkStart w:id="173" w:name="_Toc16938553"/>
      <w:r/>
      <w:bookmarkStart w:id="174"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0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highlight w:val="yellow"/>
        </w:rPr>
        <w:t xml:space="preserve">（备注：项目经办人在发标前应与采购人商定是否允许中标人分包履行合同，确定后该备注删除）</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120614221"/>
      <w:r/>
      <w:bookmarkStart w:id="176" w:name="_Toc479757207"/>
      <w:r/>
      <w:bookmarkStart w:id="177" w:name="_Toc16938558"/>
      <w:r/>
      <w:bookmarkStart w:id="178" w:name="_Toc20823314"/>
      <w:r/>
      <w:bookmarkStart w:id="179" w:name="_Toc513029242"/>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p>
    <w:p>
      <w:pPr>
        <w:pStyle w:val="70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0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0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0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0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0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2"/>
        <w:ind w:firstLine="480"/>
        <w:spacing w:line="480" w:lineRule="exact"/>
        <w:rPr>
          <w:rFonts w:ascii="宋体" w:hAnsi="宋体"/>
          <w:sz w:val="24"/>
          <w:szCs w:val="24"/>
        </w:rPr>
      </w:pPr>
      <w:r>
        <w:rPr>
          <w:rFonts w:ascii="宋体" w:hAnsi="宋体"/>
          <w:sz w:val="24"/>
          <w:szCs w:val="24"/>
        </w:rPr>
      </w:r>
      <w:r/>
    </w:p>
    <w:p>
      <w:pPr>
        <w:pStyle w:val="702"/>
      </w:pPr>
      <w:r/>
      <w:r/>
    </w:p>
    <w:p>
      <w:pPr>
        <w:pStyle w:val="777"/>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p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pPr>
      <w:r/>
      <w:r/>
    </w:p>
    <w:p>
      <w:pPr>
        <w:pStyle w:val="702"/>
      </w:pPr>
      <w:r/>
      <w:r/>
    </w:p>
    <w:p>
      <w:pPr>
        <w:pStyle w:val="702"/>
      </w:pPr>
      <w:r/>
      <w:r/>
    </w:p>
    <w:p>
      <w:pPr>
        <w:pStyle w:val="703"/>
        <w:rPr>
          <w:rFonts w:hint="eastAsia" w:ascii="黑体" w:eastAsia="黑体"/>
          <w:bCs/>
          <w:sz w:val="44"/>
        </w:rPr>
      </w:pP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rPr>
          <w:rFonts w:hint="eastAsia" w:ascii="黑体" w:eastAsia="黑体"/>
          <w:bCs/>
          <w:sz w:val="44"/>
        </w:rPr>
      </w:r>
      <w:r/>
    </w:p>
    <w:p>
      <w:pPr>
        <w:pStyle w:val="702"/>
        <w:ind w:firstLine="480"/>
        <w:spacing w:line="500" w:lineRule="exact"/>
        <w:rPr>
          <w:rFonts w:hint="eastAsia" w:ascii="宋体" w:hAnsi="宋体"/>
          <w:b/>
          <w:sz w:val="30"/>
        </w:rPr>
      </w:pPr>
      <w:r/>
      <w:bookmarkStart w:id="180" w:name="_Toc513029243"/>
      <w:r/>
      <w:bookmarkStart w:id="181" w:name="_Toc16938559"/>
      <w:r/>
      <w:bookmarkStart w:id="182" w:name="_Toc20823315"/>
      <w:r>
        <w:rPr>
          <w:rFonts w:hint="eastAsia" w:ascii="宋体" w:hAnsi="宋体"/>
          <w:bCs/>
          <w:sz w:val="24"/>
        </w:rPr>
        <w:t xml:space="preserve">以下为中标后签定本项目合同的通用条款，中标人不得提出实质性的修改。</w:t>
      </w:r>
      <w:bookmarkEnd w:id="180"/>
      <w:r/>
      <w:bookmarkEnd w:id="181"/>
      <w:r/>
      <w:bookmarkEnd w:id="182"/>
      <w:r/>
      <w:bookmarkStart w:id="183" w:name="_Toc26554093"/>
      <w:r/>
      <w:bookmarkStart w:id="184" w:name="_Toc49090575"/>
      <w:r/>
      <w:bookmarkStart w:id="185" w:name="_Toc120614281"/>
      <w:r/>
      <w:bookmarkStart w:id="186" w:name="_Toc462564139"/>
      <w:r/>
      <w:bookmarkStart w:id="187" w:name="_Toc479757211"/>
      <w:r>
        <w:rPr>
          <w:rFonts w:hint="eastAsia" w:ascii="宋体" w:hAnsi="宋体"/>
          <w:b/>
          <w:sz w:val="30"/>
        </w:rPr>
      </w:r>
      <w:r/>
    </w:p>
    <w:p>
      <w:pPr>
        <w:pStyle w:val="702"/>
        <w:jc w:val="center"/>
        <w:spacing w:before="156" w:after="156"/>
        <w:rPr>
          <w:rFonts w:hint="eastAsia" w:ascii="宋体" w:hAnsi="宋体"/>
          <w:b/>
          <w:sz w:val="30"/>
        </w:rPr>
      </w:pPr>
      <w:r>
        <w:rPr>
          <w:rFonts w:hint="eastAsia" w:ascii="宋体" w:hAnsi="宋体"/>
          <w:b/>
          <w:sz w:val="30"/>
        </w:rPr>
        <w:t xml:space="preserve">常州市政府采购合同（服务）（合同编号）</w:t>
      </w:r>
      <w:r>
        <w:rPr>
          <w:rFonts w:hint="eastAsia" w:ascii="宋体" w:hAnsi="宋体"/>
          <w:b/>
          <w:sz w:val="30"/>
        </w:rPr>
      </w:r>
      <w:r/>
    </w:p>
    <w:p>
      <w:pPr>
        <w:pStyle w:val="821"/>
        <w:spacing w:before="120" w:after="120"/>
        <w:rPr>
          <w:rFonts w:hint="eastAsia" w:hAnsi="宋体"/>
          <w:sz w:val="24"/>
          <w:szCs w:val="24"/>
        </w:rPr>
      </w:pPr>
      <w:r>
        <w:rPr>
          <w:rFonts w:hAnsi="宋体"/>
          <w:sz w:val="24"/>
          <w:szCs w:val="24"/>
        </w:rPr>
        <w:t xml:space="preserve">甲方：（买方）</w:t>
      </w:r>
      <w:r>
        <w:rPr>
          <w:rFonts w:hint="eastAsia" w:hAnsi="宋体"/>
          <w:sz w:val="24"/>
          <w:szCs w:val="24"/>
          <w:u w:val="single"/>
        </w:rPr>
        <w:t xml:space="preserve">常州市新北区春江街道办事处</w:t>
      </w:r>
      <w:r>
        <w:rPr>
          <w:rFonts w:hint="eastAsia" w:hAnsi="宋体"/>
          <w:sz w:val="24"/>
          <w:szCs w:val="24"/>
        </w:rPr>
      </w:r>
      <w:r/>
    </w:p>
    <w:p>
      <w:pPr>
        <w:pStyle w:val="82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常州市</w:t>
      </w:r>
      <w:r>
        <w:rPr>
          <w:rFonts w:hint="eastAsia" w:ascii="宋体" w:hAnsi="宋体"/>
          <w:color w:val="000000"/>
          <w:sz w:val="24"/>
          <w:lang w:val="zh-CN"/>
        </w:rPr>
        <w:t xml:space="preserve">政府采购中心</w:t>
      </w:r>
      <w:r>
        <w:rPr>
          <w:rFonts w:hint="eastAsia" w:ascii="宋体" w:hAnsi="宋体"/>
          <w:sz w:val="24"/>
          <w:lang w:val="zh-CN"/>
        </w:rPr>
        <w:t xml:space="preserve">的采购结果签订本合同。</w:t>
      </w:r>
      <w:r>
        <w:rPr>
          <w:rFonts w:hint="eastAsia" w:ascii="宋体" w:hAnsi="宋体"/>
          <w:sz w:val="24"/>
          <w:lang w:val="zh-CN"/>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第一条　采购内容</w:t>
      </w:r>
      <w:r>
        <w:rPr>
          <w:rFonts w:hint="eastAsia" w:ascii="宋体" w:hAnsi="宋体"/>
          <w:b/>
          <w:bCs/>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w:t>
      </w:r>
      <w:r>
        <w:rPr>
          <w:rFonts w:hint="eastAsia" w:ascii="宋体" w:hAnsi="宋体"/>
          <w:sz w:val="24"/>
          <w:lang w:val="zh-CN"/>
        </w:rPr>
        <w:t xml:space="preserve">项目名称：春江街道公园及街道办公区综合管理服务项目。</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采购内容</w:t>
      </w:r>
      <w:r>
        <w:rPr>
          <w:rFonts w:hint="eastAsia" w:ascii="宋体" w:hAnsi="宋体"/>
          <w:sz w:val="24"/>
        </w:rPr>
        <w:t xml:space="preserve">及服务范围（以现场实际为准）</w:t>
      </w:r>
      <w:r>
        <w:rPr>
          <w:rFonts w:hint="eastAsia" w:ascii="宋体" w:hAnsi="宋体"/>
          <w:sz w:val="24"/>
          <w:lang w:val="zh-CN"/>
        </w:rPr>
        <w:t xml:space="preserve">：</w:t>
      </w:r>
      <w:r>
        <w:rPr>
          <w:rFonts w:hint="eastAsia" w:ascii="宋体" w:hAnsi="宋体"/>
          <w:sz w:val="24"/>
          <w:lang w:val="zh-CN"/>
        </w:rPr>
      </w:r>
      <w:r/>
    </w:p>
    <w:p>
      <w:pPr>
        <w:pStyle w:val="702"/>
        <w:ind w:firstLine="480"/>
        <w:jc w:val="left"/>
        <w:spacing w:line="360" w:lineRule="auto"/>
        <w:widowControl/>
        <w:rPr>
          <w:rFonts w:hint="eastAsia" w:ascii="宋体" w:hAnsi="宋体" w:cs="宋体"/>
          <w:color w:val="000000"/>
          <w:sz w:val="24"/>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公园管理范围：</w:t>
      </w:r>
      <w:r>
        <w:rPr>
          <w:rFonts w:hint="eastAsia" w:ascii="宋体" w:hAnsi="宋体" w:cs="宋体"/>
          <w:color w:val="000000"/>
          <w:sz w:val="24"/>
        </w:rPr>
        <w:t xml:space="preserve">春江街道春江民俗公园</w:t>
      </w:r>
      <w:r>
        <w:rPr>
          <w:rFonts w:ascii="宋体" w:hAnsi="宋体" w:cs="宋体"/>
          <w:sz w:val="24"/>
          <w:szCs w:val="24"/>
        </w:rPr>
        <w:t xml:space="preserve">（占地面积 62023.85㎡）</w:t>
      </w:r>
      <w:r>
        <w:rPr>
          <w:rFonts w:hint="eastAsia" w:ascii="宋体" w:hAnsi="宋体" w:cs="宋体"/>
          <w:color w:val="000000"/>
          <w:sz w:val="24"/>
        </w:rPr>
        <w:t xml:space="preserve">；春江街道百丈中央公园</w:t>
      </w:r>
      <w:r>
        <w:rPr>
          <w:rFonts w:ascii="宋体" w:hAnsi="宋体" w:cs="宋体"/>
          <w:sz w:val="24"/>
          <w:szCs w:val="24"/>
        </w:rPr>
        <w:t xml:space="preserve">（占地面积 9550㎡，绿化面积 6200㎡）</w:t>
      </w:r>
      <w:r>
        <w:rPr>
          <w:rFonts w:hint="eastAsia" w:ascii="宋体" w:hAnsi="宋体" w:cs="宋体"/>
          <w:color w:val="000000"/>
          <w:sz w:val="24"/>
        </w:rPr>
        <w:t xml:space="preserve">。包括但不限于园内绿化、道路、广场、公厕、水体、健身游乐设施、照明监控、座椅护栏、停车场及全部公共区域的养护、保洁、秩序维护、设施巡检等。</w:t>
      </w:r>
      <w:r>
        <w:rPr>
          <w:rFonts w:hint="eastAsia" w:ascii="宋体" w:hAnsi="宋体" w:cs="宋体"/>
          <w:color w:val="000000"/>
          <w:sz w:val="24"/>
        </w:rPr>
      </w:r>
      <w:r/>
    </w:p>
    <w:p>
      <w:pPr>
        <w:pStyle w:val="702"/>
        <w:ind w:firstLine="480"/>
        <w:jc w:val="left"/>
        <w:spacing w:line="360" w:lineRule="auto"/>
        <w:widowControl/>
        <w:rPr>
          <w:rFonts w:ascii="宋体" w:hAnsi="宋体"/>
          <w:sz w:val="24"/>
        </w:rPr>
      </w:pPr>
      <w:r>
        <w:rPr>
          <w:rFonts w:hint="eastAsia" w:ascii="宋体" w:hAnsi="宋体"/>
          <w:sz w:val="24"/>
        </w:rPr>
        <w:t xml:space="preserve">（2）街道保安保洁服务范围：春江街道办事处办公区域、百丈楠木厅。包含但不限于门岗执勤、公共区域保洁、会务服务、秩序维护、安全防范等。</w:t>
      </w:r>
      <w:r>
        <w:rPr>
          <w:rFonts w:ascii="宋体" w:hAnsi="宋体"/>
          <w:sz w:val="24"/>
        </w:rPr>
      </w:r>
      <w:r/>
    </w:p>
    <w:p>
      <w:pPr>
        <w:pStyle w:val="702"/>
        <w:ind w:firstLine="480"/>
        <w:jc w:val="left"/>
        <w:spacing w:line="360" w:lineRule="auto"/>
        <w:widowControl/>
        <w:rPr>
          <w:rFonts w:hint="eastAsia" w:ascii="宋体" w:hAnsi="宋体" w:cs="宋体"/>
          <w:sz w:val="24"/>
          <w:lang w:val="zh-CN"/>
        </w:rPr>
      </w:pPr>
      <w:r>
        <w:rPr>
          <w:rFonts w:hint="eastAsia" w:ascii="宋体" w:hAnsi="宋体"/>
          <w:sz w:val="24"/>
        </w:rPr>
        <w:t xml:space="preserve">3.</w:t>
      </w:r>
      <w:r>
        <w:rPr>
          <w:rFonts w:hint="eastAsia" w:ascii="宋体" w:hAnsi="宋体"/>
          <w:sz w:val="24"/>
          <w:lang w:val="zh-CN"/>
        </w:rPr>
        <w:t xml:space="preserve">服务期限：</w:t>
      </w:r>
      <w:r>
        <w:rPr>
          <w:rFonts w:hint="eastAsia" w:ascii="宋体" w:hAnsi="宋体" w:cs="宋体"/>
          <w:sz w:val="24"/>
        </w:rPr>
        <w:t xml:space="preserve">1年，合同内，前三个月为试用期，试用期满经考核合格（考核得分90分及以上），合同方为有效。三个月试用期内物业服务公司服务工作无法满足招标人要求的，招标人有权随时单方面解除合同且不承担违约责任</w:t>
      </w:r>
      <w:r>
        <w:rPr>
          <w:rFonts w:hint="eastAsia" w:ascii="宋体" w:hAnsi="宋体" w:cs="宋体"/>
          <w:sz w:val="24"/>
          <w:lang w:val="zh-CN"/>
        </w:rPr>
        <w:t xml:space="preserve">。</w:t>
      </w:r>
      <w:r>
        <w:rPr>
          <w:rFonts w:hint="eastAsia" w:ascii="宋体" w:hAnsi="宋体" w:cs="宋体"/>
          <w:sz w:val="24"/>
          <w:lang w:val="zh-CN"/>
        </w:rPr>
      </w:r>
      <w:r/>
    </w:p>
    <w:p>
      <w:pPr>
        <w:pStyle w:val="702"/>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本次签订的服务期为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日至</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4.</w:t>
      </w:r>
      <w:r>
        <w:rPr>
          <w:rFonts w:hint="eastAsia" w:ascii="宋体" w:hAnsi="宋体"/>
          <w:sz w:val="24"/>
          <w:lang w:val="zh-CN"/>
        </w:rPr>
        <w:t xml:space="preserve">乙方项目负责人：</w:t>
      </w:r>
      <w:r>
        <w:rPr>
          <w:rFonts w:hint="eastAsia" w:ascii="宋体" w:hAnsi="宋体"/>
          <w:sz w:val="24"/>
          <w:u w:val="single"/>
          <w:lang w:val="zh-CN"/>
        </w:rPr>
        <w:t xml:space="preserve">           </w:t>
      </w:r>
      <w:r>
        <w:rPr>
          <w:rFonts w:hint="eastAsia" w:ascii="宋体" w:hAnsi="宋体"/>
          <w:sz w:val="24"/>
          <w:lang w:val="zh-CN"/>
        </w:rPr>
        <w:t xml:space="preserve">。</w:t>
      </w:r>
      <w:r>
        <w:rPr>
          <w:rFonts w:hint="eastAsia" w:ascii="宋体" w:hAnsi="宋体"/>
          <w:sz w:val="24"/>
          <w:lang w:val="zh-CN"/>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第二条　合同总价款</w:t>
      </w:r>
      <w:r>
        <w:rPr>
          <w:rFonts w:hint="eastAsia" w:ascii="宋体" w:hAnsi="宋体"/>
          <w:b/>
          <w:bCs/>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本项目合同人民币总价款为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（大写）。即：本项目年度合同人民币总价款为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第三条　组成本合同的有关文件</w:t>
      </w:r>
      <w:r>
        <w:rPr>
          <w:rFonts w:hint="eastAsia" w:ascii="宋体" w:hAnsi="宋体"/>
          <w:b/>
          <w:bCs/>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（1）采购文件；</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（2）投标文件；</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（3）中标通知书；</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中标人</w:t>
      </w:r>
      <w:r>
        <w:rPr>
          <w:rFonts w:hint="eastAsia" w:ascii="宋体" w:hAnsi="宋体"/>
          <w:sz w:val="24"/>
          <w:lang w:val="zh-CN"/>
        </w:rPr>
        <w:t xml:space="preserve">在投标、评标过程中所作其它有关承诺、声明、书面澄清；</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rPr>
          <w:rFonts w:hint="eastAsia" w:ascii="宋体" w:hAnsi="宋体"/>
          <w:sz w:val="24"/>
          <w:lang w:val="zh-CN"/>
        </w:rPr>
      </w:r>
      <w:r/>
    </w:p>
    <w:p>
      <w:pPr>
        <w:pStyle w:val="702"/>
        <w:ind w:firstLine="480"/>
        <w:jc w:val="left"/>
        <w:spacing w:line="360" w:lineRule="auto"/>
        <w:widowControl/>
        <w:rPr>
          <w:b/>
          <w:bCs/>
          <w:sz w:val="24"/>
          <w:szCs w:val="24"/>
        </w:rPr>
      </w:pPr>
      <w:r>
        <w:rPr>
          <w:rFonts w:hint="eastAsia" w:ascii="宋体" w:hAnsi="宋体"/>
          <w:b/>
          <w:bCs/>
          <w:sz w:val="24"/>
          <w:lang w:val="zh-CN"/>
        </w:rPr>
        <w:t xml:space="preserve">第四条　</w:t>
      </w:r>
      <w:r>
        <w:rPr>
          <w:b/>
          <w:bCs/>
          <w:sz w:val="24"/>
          <w:szCs w:val="24"/>
        </w:rPr>
        <w:t xml:space="preserve">服务内容及标准</w:t>
      </w:r>
      <w:r>
        <w:rPr>
          <w:b/>
          <w:bCs/>
          <w:sz w:val="24"/>
          <w:szCs w:val="24"/>
        </w:rPr>
      </w:r>
      <w:r/>
    </w:p>
    <w:p>
      <w:pPr>
        <w:pStyle w:val="702"/>
        <w:ind w:firstLine="480"/>
        <w:jc w:val="left"/>
        <w:spacing w:line="360" w:lineRule="auto"/>
        <w:widowControl/>
        <w:rPr>
          <w:rFonts w:hint="eastAsia"/>
          <w:b/>
          <w:bCs/>
          <w:sz w:val="24"/>
          <w:szCs w:val="24"/>
        </w:rPr>
      </w:pPr>
      <w:r>
        <w:rPr>
          <w:rFonts w:hint="eastAsia"/>
          <w:b/>
          <w:bCs/>
          <w:sz w:val="24"/>
          <w:szCs w:val="24"/>
        </w:rPr>
        <w:t xml:space="preserve">一、整体要求</w:t>
      </w:r>
      <w:r>
        <w:rPr>
          <w:rFonts w:hint="eastAsia"/>
          <w:b/>
          <w:bCs/>
          <w:sz w:val="24"/>
          <w:szCs w:val="24"/>
        </w:rPr>
      </w:r>
      <w:r/>
    </w:p>
    <w:p>
      <w:pPr>
        <w:pStyle w:val="705"/>
        <w:spacing w:before="0" w:after="0" w:line="440" w:lineRule="exact"/>
        <w:rPr>
          <w:rFonts w:hint="eastAsia" w:ascii="宋体" w:hAnsi="宋体" w:cs="宋体"/>
          <w:sz w:val="24"/>
          <w:szCs w:val="24"/>
        </w:rPr>
      </w:pPr>
      <w:r>
        <w:rPr>
          <w:rFonts w:hint="eastAsia" w:ascii="宋体" w:hAnsi="宋体" w:cs="宋体"/>
          <w:sz w:val="24"/>
          <w:szCs w:val="24"/>
        </w:rPr>
        <w:t xml:space="preserve">（一）卫生保洁要求</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1、日常保洁</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范围：公共建筑物、地面及地下设施、外墙、建筑物周边、护栏、道路广场、标识标牌、绿化地等卫生工作。</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（1）屋面平顶无堆积杂物，墙壁无灰尘蛛网，大理石地面定期打蜡打磨、清洗，保证没有污渍；</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（2）公共部位门窗保证清洁明亮，无水渍、无污渍；</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（3）楼梯扶手、室内外休息座椅、标识标牌要求每周进行擦洗，不得有污渍和灰尘；</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（4）公共地面每天打扫，地板、扫脚、窗台不得有污渍和灰尘；</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（5）楼顶要进行定期打扫，要保持干净，不得有杂物。灯具、天花板上不得有蜘蛛网出现；</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（6）道路、广场保证没有垃圾和杂物，及时清除污迹；</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（7）及时清理绿化带及草坪；</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（8）公共垃圾桶及时进行清理保洁，保证无过夜垃圾；</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（9）遇消防、文娱等重大活动开展时，中标单位需无条件配合招标人搞好保洁工作。</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2、垃圾收集及外运要求：</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做到及时清扫、收集；垃圾日产日清、密封存放，无乱堆、乱倒、乱放现象，并负责集中运至垃圾中转站。</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3、公共卫生间的保洁：</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地面无积水、无污渍，纸篓垃圾及时收集，无蚊蝇，空气清新无异味，洁具表面清洁干净，洗手台面无积水，无污渍。必要的耗材，如卫生球、清洁剂等用于物业管理的清洁用品、用具及共用部位的日耗品由中标供应商自行购置并承担费用。</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4、公共区域的垃圾桶的</w:t>
      </w:r>
      <w:r>
        <w:rPr>
          <w:rFonts w:hint="eastAsia" w:ascii="宋体" w:hAnsi="宋体" w:cs="宋体"/>
          <w:sz w:val="24"/>
          <w:szCs w:val="24"/>
        </w:rPr>
        <w:t xml:space="preserve">配置及</w:t>
      </w:r>
      <w:r>
        <w:rPr>
          <w:rFonts w:ascii="宋体" w:hAnsi="宋体" w:cs="宋体"/>
          <w:sz w:val="24"/>
          <w:szCs w:val="24"/>
        </w:rPr>
        <w:t xml:space="preserve">保洁：</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数量：由投标人根据项目情况自行负责配备及更换，费用自行承担。</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保洁要求：定期清洗，保持干净，无污渍。</w:t>
      </w:r>
      <w:r>
        <w:rPr>
          <w:rFonts w:hint="eastAsia" w:ascii="宋体" w:hAnsi="宋体" w:cs="宋体"/>
          <w:sz w:val="24"/>
          <w:szCs w:val="24"/>
        </w:rPr>
      </w:r>
      <w:r/>
    </w:p>
    <w:p>
      <w:pPr>
        <w:pStyle w:val="705"/>
        <w:spacing w:before="0" w:after="0" w:line="440" w:lineRule="exact"/>
        <w:rPr>
          <w:rFonts w:hint="eastAsia" w:ascii="宋体" w:hAnsi="宋体" w:cs="宋体"/>
          <w:sz w:val="24"/>
          <w:szCs w:val="24"/>
        </w:rPr>
      </w:pPr>
      <w:r>
        <w:rPr>
          <w:rFonts w:hint="eastAsia" w:ascii="宋体" w:hAnsi="宋体" w:cs="宋体"/>
          <w:sz w:val="24"/>
          <w:szCs w:val="24"/>
        </w:rPr>
        <w:t xml:space="preserve">（二）绿化养护要求</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1、服务内容：物业管理范围的树木、花草、绿地等的日常维护、修整、管理和施肥，病虫害防治。</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2、服务标准：</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（1）有绿化管理措施，花草树木生长正常，定期进行病虫害防治，无黄土裸露，修剪及时，无枯枝死杈及病虫害现象；</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（2）定期进行苗木修剪，绿地管理和养护措施落实，无破坏、践踏及随意占用现象，保证绿化完好率98%，草坪纯度95%；</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（3）全年不少于2次的大树修剪。</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3、为确保养护质量，乙方需对绿地落实专人进行动态养护管理，着装上岗，全天候作业。</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4、养护过程中，乙方必须采取周密的安全措施，以避免对人身和财产的损害。由于养护不到位造成人身伤害或财产损失的，由乙方自行承担。</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5、由于台风、暴雨、大雪等自然灾害引起树木突然倒塌，碰线、碰屋，影响交通安全等，乙方需立即启动相关预案，并在接到甲方通知后应迅速组织力量，半小时内到达现场并及时处理。</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6、对于乙方养护期间由于养护工作不能及时完成，且造成较大影响的，甲方有权安排第三方进行养护，所发生的费用从乙方月度养护费中扣除。</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乙方养护期间的乔灌花草保存率低于要求的，必须在适合的季节及时补植同品种、同规格的苗木，并确保成活。若乙方未按规定补植，甲方有权安排第三方进行种植，所发生的苗木费及补植费用从乙方月度养护费中扣除。</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8、发生绿化被偷盗、挖掘、毁坏的，及时阻止并上报，并负责后续恢复工作。</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乙方负责原有设施及绿化的成品保护工作，相关费用已包含在养护费中。对发现人为破坏设施及绿化行为，乙方有义务对破坏行为进行及时报警并采取有效制止措施，否则按500元/次进行处罚。由以上等情况造成的所有的空秃、绿化补种等费用均由乙方负责。</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10、承包人有义务按甲方要求，配合甲方对现有的绿化资产进行统计。</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11、合同报价已经充分考虑到原有区域内的空秃、补种，菜地清除及补种，以及任何其他原因造成的绿化补种等情况。</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12、合同期内绿化管养标准不得低于交付前管养标准，因为绿化养护不到位引起的矛盾争议，由乙方负责协调。</w:t>
      </w:r>
      <w:r>
        <w:rPr>
          <w:rFonts w:hint="eastAsia" w:ascii="宋体" w:hAnsi="宋体" w:cs="宋体"/>
          <w:sz w:val="24"/>
          <w:szCs w:val="24"/>
        </w:rPr>
      </w:r>
      <w:r/>
    </w:p>
    <w:p>
      <w:pPr>
        <w:pStyle w:val="705"/>
        <w:spacing w:before="0" w:after="0" w:line="440" w:lineRule="exact"/>
        <w:rPr>
          <w:rFonts w:hint="eastAsia" w:ascii="宋体" w:hAnsi="宋体" w:cs="宋体"/>
          <w:sz w:val="24"/>
          <w:szCs w:val="24"/>
        </w:rPr>
      </w:pPr>
      <w:r>
        <w:rPr>
          <w:rFonts w:hint="eastAsia" w:ascii="宋体" w:hAnsi="宋体" w:cs="宋体"/>
          <w:sz w:val="24"/>
          <w:szCs w:val="24"/>
        </w:rPr>
        <w:t xml:space="preserve">（三）公共秩序维护要求</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服务内容：负责进出的车辆指挥、大门、住宅楼前坪等所有建筑的室内外的门岗执勤、安全保卫、秩序维护；负责夜间巡逻，值班室的夜间守护；防盗、防火报警监控设备、消防工作，消防设备运行管理，公共秩序维护，治安，防火防盗及其它突发事件处理等。</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2、服务标准：</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（1）建立保安、车辆、道路及公共秩序等管理制度并认真落实，部分岗位24小时值班；</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（2）严格验证、登记，环境秩序良好；</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（3）维护和保证防盗、防火等报警监控设备的正常运行；</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（4）做好安全防范和日常巡视工作，及时发现和处理各种安全和事故隐患，迅速有效处理突发事件；</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（5）协调、控制车辆出入，保证道路畅通，车辆停放有序，确保交通安全；</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（6）按照岗位规定要求及时巡查，作好记录，及时报告和处理突发事件；</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（7）建立消防管理措施及发生火灾处理预案；确定重点防火部门，消防人员持证上岗，实行24小时消防值班制度。坚持日常巡视，发现隐患及时排除，确保无火灾事故发生。</w:t>
      </w:r>
      <w:r>
        <w:rPr>
          <w:rFonts w:hint="eastAsia" w:ascii="宋体" w:hAnsi="宋体" w:cs="宋体"/>
          <w:sz w:val="24"/>
          <w:szCs w:val="24"/>
        </w:rPr>
      </w:r>
      <w:r/>
    </w:p>
    <w:p>
      <w:pPr>
        <w:pStyle w:val="705"/>
        <w:spacing w:before="0" w:after="0" w:line="440" w:lineRule="exact"/>
        <w:rPr>
          <w:rFonts w:hint="eastAsia" w:ascii="宋体" w:hAnsi="宋体" w:cs="宋体"/>
          <w:sz w:val="24"/>
          <w:szCs w:val="24"/>
        </w:rPr>
      </w:pPr>
      <w:r>
        <w:rPr>
          <w:rFonts w:hint="eastAsia" w:ascii="宋体" w:hAnsi="宋体" w:cs="宋体"/>
          <w:sz w:val="24"/>
          <w:szCs w:val="24"/>
        </w:rPr>
        <w:t xml:space="preserve">（四）设备、设施维保要求</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1、给排水系统设备运行维护 </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内容：给排水系统的设备、设施，如水泵、水箱、气压给水装置、消火栓、管道、管件、阀门、水嘴、卫生洁具、排水管、透气管及输通、水封设备、室外排水管及其附属构筑物、引水管道等正常运行使用，进行日常养护维保。</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2、供电系统设备管理维护</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服务内容：对物业管理范围内供电系统变、低压电器设备、变压器、电线电缆、电气照明装置等设备进行日常管理和养护维修，确保正常运行使用。临时用电管理。</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每天对供电范围内的电气设备定期巡视维护和重点检测，发现问题及时处理解决。每</w:t>
      </w:r>
      <w:r>
        <w:rPr>
          <w:rFonts w:hint="eastAsia" w:ascii="宋体" w:hAnsi="宋体" w:cs="宋体"/>
          <w:sz w:val="24"/>
          <w:szCs w:val="24"/>
        </w:rPr>
        <w:t xml:space="preserve">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确保用电安全。避雷系统每年遥测一次。</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3、房屋门窗维修要求：</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内容：门窗框松动、开启不灵活、脱榫、开焊、小五金件缺损、窗纱、玻璃破损的修理。</w:t>
      </w:r>
      <w:r>
        <w:rPr>
          <w:rFonts w:hint="eastAsia" w:ascii="宋体" w:hAnsi="宋体" w:cs="宋体"/>
          <w:sz w:val="24"/>
          <w:szCs w:val="24"/>
        </w:rPr>
      </w:r>
      <w:r/>
    </w:p>
    <w:p>
      <w:pPr>
        <w:pStyle w:val="702"/>
        <w:ind w:firstLine="420"/>
        <w:spacing w:line="440" w:lineRule="exact"/>
        <w:tabs>
          <w:tab w:val="left" w:pos="2307" w:leader="none"/>
        </w:tabs>
        <w:rPr>
          <w:b/>
          <w:bCs/>
          <w:sz w:val="24"/>
          <w:szCs w:val="24"/>
        </w:rPr>
      </w:pPr>
      <w:r>
        <w:rPr>
          <w:rFonts w:hint="eastAsia" w:ascii="宋体" w:hAnsi="宋体" w:cs="宋体"/>
          <w:sz w:val="24"/>
          <w:szCs w:val="24"/>
        </w:rPr>
        <w:t xml:space="preserve">服务标准：确保门窗完好和正常使用，合格率100%。</w:t>
      </w:r>
      <w:r>
        <w:rPr>
          <w:b/>
          <w:bCs/>
          <w:sz w:val="24"/>
          <w:szCs w:val="24"/>
        </w:rPr>
      </w:r>
      <w:r/>
    </w:p>
    <w:p>
      <w:pPr>
        <w:pStyle w:val="702"/>
        <w:ind w:firstLine="480"/>
        <w:jc w:val="left"/>
        <w:spacing w:line="360" w:lineRule="auto"/>
        <w:widowControl/>
        <w:rPr>
          <w:rFonts w:hint="eastAsia"/>
          <w:b/>
          <w:bCs/>
          <w:sz w:val="24"/>
          <w:szCs w:val="24"/>
        </w:rPr>
      </w:pPr>
      <w:r>
        <w:rPr>
          <w:rFonts w:hint="eastAsia"/>
          <w:b/>
          <w:bCs/>
          <w:sz w:val="24"/>
          <w:szCs w:val="24"/>
        </w:rPr>
        <w:t xml:space="preserve">二、</w:t>
      </w:r>
      <w:r>
        <w:rPr>
          <w:rFonts w:hint="eastAsia"/>
          <w:b/>
          <w:bCs/>
          <w:sz w:val="24"/>
          <w:szCs w:val="24"/>
          <w:lang w:val="zh-CN"/>
        </w:rPr>
        <w:t xml:space="preserve">公园管理服务</w:t>
      </w:r>
      <w:r>
        <w:rPr>
          <w:rFonts w:hint="eastAsia"/>
          <w:b/>
          <w:bCs/>
          <w:sz w:val="24"/>
          <w:szCs w:val="24"/>
        </w:rPr>
        <w:t xml:space="preserve">要求</w:t>
      </w:r>
      <w:r>
        <w:rPr>
          <w:rFonts w:hint="eastAsia"/>
          <w:b/>
          <w:bCs/>
          <w:sz w:val="24"/>
          <w:szCs w:val="24"/>
        </w:rPr>
      </w:r>
      <w:r/>
    </w:p>
    <w:p>
      <w:pPr>
        <w:pStyle w:val="702"/>
        <w:ind w:firstLine="480"/>
        <w:jc w:val="left"/>
        <w:spacing w:line="360" w:lineRule="auto"/>
        <w:widowControl/>
        <w:rPr>
          <w:rFonts w:hint="eastAsia"/>
          <w:sz w:val="24"/>
          <w:szCs w:val="24"/>
          <w:lang w:val="zh-CN"/>
        </w:rPr>
      </w:pPr>
      <w:r>
        <w:rPr>
          <w:rFonts w:hint="eastAsia"/>
          <w:sz w:val="24"/>
          <w:szCs w:val="24"/>
        </w:rPr>
        <w:t xml:space="preserve">需执行的国家相关标准、行业标准、地方标准或者其他标准、规范：</w:t>
      </w:r>
      <w:r>
        <w:rPr>
          <w:rFonts w:hint="eastAsia"/>
          <w:sz w:val="24"/>
          <w:szCs w:val="24"/>
          <w:lang w:val="zh-CN"/>
        </w:rPr>
        <w:t xml:space="preserve">《常州市公园管理办法》、《常州市公园绿地开放共享管理指引》、《常州市敞开公园管理服务标准化》、《常州市公园管理中心公园日常维修流程管理制度》等相关要求。</w:t>
      </w:r>
      <w:r>
        <w:rPr>
          <w:rFonts w:hint="eastAsia"/>
          <w:sz w:val="24"/>
          <w:szCs w:val="24"/>
          <w:lang w:val="zh-CN"/>
        </w:rPr>
      </w:r>
      <w:r/>
    </w:p>
    <w:p>
      <w:pPr>
        <w:pStyle w:val="801"/>
        <w:ind w:firstLine="480"/>
        <w:spacing w:before="0" w:beforeAutospacing="0" w:after="0" w:afterAutospacing="0" w:line="360" w:lineRule="auto"/>
        <w:rPr>
          <w:rStyle w:val="714"/>
          <w:rFonts w:hint="eastAsia"/>
        </w:rPr>
      </w:pPr>
      <w:r>
        <w:rPr>
          <w:rStyle w:val="714"/>
          <w:rFonts w:hint="eastAsia"/>
          <w:b w:val="0"/>
          <w:bCs w:val="0"/>
        </w:rPr>
        <w:t xml:space="preserve">（一）公园保洁管理工作内容</w:t>
      </w:r>
      <w:r>
        <w:rPr>
          <w:rStyle w:val="714"/>
          <w:rFonts w:hint="eastAsia"/>
        </w:rPr>
      </w:r>
      <w:r/>
    </w:p>
    <w:p>
      <w:pPr>
        <w:pStyle w:val="801"/>
        <w:ind w:firstLine="480"/>
        <w:spacing w:before="0" w:beforeAutospacing="0" w:after="0" w:afterAutospacing="0" w:line="360" w:lineRule="auto"/>
        <w:rPr>
          <w:rFonts w:hint="eastAsia"/>
          <w:bCs/>
        </w:rPr>
      </w:pPr>
      <w:r>
        <w:rPr>
          <w:rFonts w:hint="eastAsia"/>
          <w:bCs/>
        </w:rPr>
        <w:t xml:space="preserve">保洁时间：每天集中保洁应在早上8：30之前完成，其余时间为移动巡查保洁。</w:t>
      </w:r>
      <w:r>
        <w:rPr>
          <w:rFonts w:hint="eastAsia"/>
          <w:bCs/>
        </w:rPr>
      </w:r>
      <w:r/>
    </w:p>
    <w:p>
      <w:pPr>
        <w:pStyle w:val="801"/>
        <w:ind w:firstLine="480"/>
        <w:spacing w:before="0" w:beforeAutospacing="0" w:after="0" w:afterAutospacing="0" w:line="360" w:lineRule="auto"/>
        <w:rPr>
          <w:rFonts w:hint="eastAsia"/>
          <w:bCs/>
        </w:rPr>
      </w:pPr>
      <w:r>
        <w:rPr>
          <w:rStyle w:val="714"/>
          <w:rFonts w:hint="eastAsia"/>
          <w:b w:val="0"/>
        </w:rPr>
        <w:t xml:space="preserve">1.景观建筑、及构筑物保洁(</w:t>
      </w:r>
      <w:r>
        <w:rPr>
          <w:rFonts w:hint="eastAsia"/>
          <w:bCs/>
        </w:rPr>
        <w:t xml:space="preserve">亭、台、廊、石山榭)</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每日安排保洁员对建筑、及构筑物进行清扫和杂物清理，日常安排区域保洁员进行巡回保洁。保持无污秽、无蜘蛛网、无乱张贴、无乱涂写。每日擦拭花台面砖，休闲椅、廊柱、健身器械等建筑小品，实施巡回检查发现问题及时处理，保证整洁；定期擦洗，对地砖地面或鹅卵石地面定期擦洗或冲洗。</w:t>
      </w:r>
      <w:r>
        <w:rPr>
          <w:rStyle w:val="714"/>
          <w:rFonts w:hint="eastAsia"/>
          <w:b w:val="0"/>
        </w:rPr>
        <w:t xml:space="preserve">雨蓬、停车棚的清洁：</w:t>
      </w:r>
      <w:r>
        <w:rPr>
          <w:rFonts w:hint="eastAsia"/>
          <w:bCs/>
        </w:rPr>
        <w:t xml:space="preserve">每月彻底清扫一次，清扫时应避开人员出入频繁时间。清洁时应准备好梯子、编织袋、扫把、垃圾铲、铁杆等工具。</w:t>
      </w:r>
      <w:r>
        <w:rPr>
          <w:rFonts w:hint="eastAsia"/>
          <w:bCs/>
        </w:rPr>
      </w:r>
      <w:r/>
    </w:p>
    <w:p>
      <w:pPr>
        <w:pStyle w:val="801"/>
        <w:ind w:firstLine="480"/>
        <w:spacing w:before="0" w:beforeAutospacing="0" w:after="0" w:afterAutospacing="0" w:line="360" w:lineRule="auto"/>
        <w:rPr>
          <w:rFonts w:hint="eastAsia"/>
          <w:bCs/>
        </w:rPr>
      </w:pPr>
      <w:r>
        <w:rPr>
          <w:rStyle w:val="714"/>
          <w:rFonts w:hint="eastAsia"/>
          <w:b w:val="0"/>
        </w:rPr>
        <w:t xml:space="preserve">2.桥梁、道路、广场等市政设施的保洁</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安排保洁员每日不间断地进行巡回保洁。每日对园内所有市政设施进行全面清扫，使用除渍、除胶剂除去各类污迹。定期对桥梁的玻璃进行清洁、不锈钢制品上保护剂。每日对管理区域主干道、支道进行清扫，必要时还需进行冲洗，雨季清理青苔；下雨天确保路面无积水；每月对散水、排水沟全面清理一次等。</w:t>
      </w:r>
      <w:r>
        <w:rPr>
          <w:rFonts w:hint="eastAsia"/>
          <w:bCs/>
        </w:rPr>
      </w:r>
      <w:r/>
    </w:p>
    <w:p>
      <w:pPr>
        <w:pStyle w:val="801"/>
        <w:ind w:firstLine="480"/>
        <w:spacing w:before="0" w:beforeAutospacing="0" w:after="0" w:afterAutospacing="0" w:line="360" w:lineRule="auto"/>
        <w:rPr>
          <w:rFonts w:hint="eastAsia"/>
          <w:bCs/>
        </w:rPr>
      </w:pPr>
      <w:r>
        <w:rPr>
          <w:rStyle w:val="714"/>
          <w:rFonts w:hint="eastAsia"/>
          <w:b w:val="0"/>
        </w:rPr>
        <w:t xml:space="preserve">3.绿化保洁及日常养护</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（1）每日巡回保洁绿化带，清扫绿化带内果皮、纸屑、烟头、石块、宠物粪便等垃圾，无杂物堆放，无散落枯枝，落叶季及时清理积叶。</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（2） 日常养护：安排专业绿化养护人员，定期对园区内树木、灌木、草坪、花卉等进行浇水、施肥、修剪，根据不同植物生长习性，合理把控浇水频次、施肥用量及修剪时间，确保植物长势良好；及时清除杂草、枯枝败叶，避免杂草与绿植争夺养分，保持绿化区域整洁美观。</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3）病虫害防治：建立绿化病虫害巡查台账，每日排查绿植生长情况，发现病虫害及时采取科学防治措施，优先采用绿色环保防治方法，严禁使用国家禁止的农药，防治后做好记录，确保防治效果；对病死、枯萎的绿植，及时清理移除，并补植同品种、同规格的绿植，确保绿化覆盖率及景观效果。</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（4）养护管控：严禁擅自砍伐、移植园区内绿植，确需修剪、移植、砍伐的，需按规定流程报备，经审批同意后方可实施；定期检查绿化灌溉设施，及时维修损坏部件，保障灌溉系统正常运行。</w:t>
      </w:r>
      <w:r>
        <w:rPr>
          <w:rFonts w:hint="eastAsia"/>
          <w:bCs/>
        </w:rPr>
      </w:r>
      <w:r/>
    </w:p>
    <w:p>
      <w:pPr>
        <w:pStyle w:val="801"/>
        <w:ind w:firstLine="480"/>
        <w:spacing w:before="0" w:beforeAutospacing="0" w:after="0" w:afterAutospacing="0" w:line="360" w:lineRule="auto"/>
        <w:rPr>
          <w:rFonts w:hint="eastAsia"/>
          <w:bCs/>
        </w:rPr>
      </w:pPr>
      <w:r>
        <w:rPr>
          <w:rStyle w:val="714"/>
          <w:rFonts w:hint="eastAsia"/>
          <w:b w:val="0"/>
        </w:rPr>
        <w:t xml:space="preserve">4.卫生保洁设施的清洁</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垃圾桶内垃圾超过⅔或有异味时应及时清理；垃圾桶表面每日全面清洗一次，巡回检查发现问题及时处理；遇特殊情况应增加清洗次数或消杀；安排专人及时清除管理区域内所有的垃圾，收集清运时，用垃圾袋装好，选择适宜的通道和时间；收集垃圾时做好垃圾分类工作；在清除垃圾时，不能将垃圾散落在地面上；要注意安全，避免产生二次环境污染；定期冲洗垃圾房、消杀、保持垃圾间的清洁，防止产生异味及飞虫。</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5</w:t>
      </w:r>
      <w:r>
        <w:rPr>
          <w:rStyle w:val="714"/>
          <w:rFonts w:hint="eastAsia"/>
          <w:b w:val="0"/>
        </w:rPr>
        <w:t xml:space="preserve">.标示、标牌保洁</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标示、标牌每日擦拭一遍，有广告纸时应先撕下纸后再用湿抹布从上往下擦抹，然后用干抹布擦净，如有污迹用清洁剂进行清洗，每日巡视检查发现问题及时处理。</w:t>
      </w:r>
      <w:r>
        <w:rPr>
          <w:rFonts w:hint="eastAsia"/>
          <w:bCs/>
        </w:rPr>
      </w:r>
      <w:r/>
    </w:p>
    <w:p>
      <w:pPr>
        <w:pStyle w:val="801"/>
        <w:ind w:firstLine="480"/>
        <w:spacing w:before="0" w:beforeAutospacing="0" w:after="0" w:afterAutospacing="0" w:line="360" w:lineRule="auto"/>
        <w:rPr>
          <w:rFonts w:hint="eastAsia"/>
          <w:bCs/>
        </w:rPr>
      </w:pPr>
      <w:r>
        <w:rPr>
          <w:rStyle w:val="714"/>
          <w:rFonts w:hint="eastAsia"/>
          <w:b w:val="0"/>
        </w:rPr>
        <w:t xml:space="preserve">6.水池、水面保洁</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每日定人定岗巡视区域内的水景保洁情况，及时打捞水面漂浮物，全面清洁一次。每半年对河面水锈、黑带用药1次。</w:t>
      </w:r>
      <w:r>
        <w:rPr>
          <w:rFonts w:hint="eastAsia"/>
          <w:bCs/>
        </w:rPr>
      </w:r>
      <w:r/>
    </w:p>
    <w:p>
      <w:pPr>
        <w:pStyle w:val="801"/>
        <w:ind w:firstLine="480"/>
        <w:spacing w:before="0" w:beforeAutospacing="0" w:after="0" w:afterAutospacing="0" w:line="360" w:lineRule="auto"/>
        <w:rPr>
          <w:rFonts w:hint="eastAsia"/>
          <w:bCs/>
        </w:rPr>
      </w:pPr>
      <w:r>
        <w:rPr>
          <w:rStyle w:val="714"/>
          <w:rFonts w:hint="eastAsia"/>
          <w:b w:val="0"/>
        </w:rPr>
        <w:t xml:space="preserve">7.公共厕所保洁与管理</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（1）卫生清洁：每日对公厕进行全方位清扫、消毒，做到地面、墙面、便器无污渍、无异味、无积水；洗手台、镜面保持干净整洁。</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（2）设施维护：每日检查公厕内冲水设施、照明设备、通风系统等，发现损坏及时维修更换，确保公厕正常使用；定期对公厕排水系统进行疏通，避免堵塞。</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（3）管理要求：公厕实行专人负责，明确开放时间，保持公厕内外整洁，严禁在公厕内乱涂乱画、违规堆放物品；定期对公厕进行全面消毒，做好消毒记录，防范病菌传播。</w:t>
      </w:r>
      <w:r>
        <w:rPr>
          <w:rFonts w:hint="eastAsia"/>
          <w:bCs/>
        </w:rPr>
      </w:r>
      <w:r/>
    </w:p>
    <w:p>
      <w:pPr>
        <w:pStyle w:val="801"/>
        <w:ind w:firstLine="480"/>
        <w:spacing w:before="0" w:beforeAutospacing="0" w:after="0" w:afterAutospacing="0" w:line="360" w:lineRule="auto"/>
        <w:rPr>
          <w:rFonts w:hint="eastAsia"/>
          <w:bCs/>
        </w:rPr>
      </w:pPr>
      <w:r>
        <w:rPr>
          <w:rStyle w:val="714"/>
          <w:rFonts w:hint="eastAsia"/>
          <w:b w:val="0"/>
        </w:rPr>
        <w:t xml:space="preserve">8.其它设施设备等保洁与维护</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（1）每日对公共电器、照明、监控、音响进行擦洗，保持整洁。</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2）日常巡查：每日对园区内公共设施（休息座椅、健身器材、游乐设施、路灯、景观小品、指示牌等）进行全面巡查，做好巡查记录，发现设施损坏、松动、老化等问题，及时进行小修小补；重大设施故障立即上报，配合专业人员进行维修。</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3）维护标准：确保园区内所有公共设施完好可用，健身器材、游乐设施定期检修、润滑，避免出现安全隐患；路灯、指示牌等设施保持完好、清晰，损坏后24小时内完成维修或更换；灌溉设施定期检查，杜绝漏水、堵塞等问题，保障绿化养护正常开展。</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（4）设施管理：严禁擅自拆卸、挪用、损坏园区公共设施，严禁将公共设施用于非园区管理相关用途；定期对设施维护情况进行汇总，形成台账，便于追溯及后续交接。</w:t>
      </w:r>
      <w:r>
        <w:rPr>
          <w:rFonts w:hint="eastAsia"/>
          <w:bCs/>
        </w:rPr>
      </w:r>
      <w:r/>
    </w:p>
    <w:p>
      <w:pPr>
        <w:pStyle w:val="801"/>
        <w:ind w:firstLine="480"/>
        <w:spacing w:before="0" w:beforeAutospacing="0" w:after="0" w:afterAutospacing="0" w:line="360" w:lineRule="auto"/>
        <w:rPr>
          <w:rFonts w:hint="eastAsia"/>
          <w:bCs/>
        </w:rPr>
      </w:pPr>
      <w:r>
        <w:rPr>
          <w:rFonts w:hint="eastAsia"/>
          <w:bCs/>
        </w:rPr>
        <w:t xml:space="preserve">9.每日安排专人对管理区域内所有的垃圾进行清运，费用包括人工费，运输费等，都包含在物业管理费用内。</w:t>
      </w:r>
      <w:r>
        <w:rPr>
          <w:rFonts w:hint="eastAsia"/>
          <w:bCs/>
        </w:rPr>
      </w:r>
      <w:r/>
    </w:p>
    <w:p>
      <w:pPr>
        <w:pStyle w:val="796"/>
        <w:ind w:firstLine="480"/>
        <w:rPr>
          <w:rStyle w:val="714"/>
          <w:rFonts w:hint="eastAsia" w:ascii="宋体" w:hAnsi="宋体" w:eastAsia="宋体" w:cs="宋体"/>
          <w:b w:val="0"/>
          <w:bCs w:val="0"/>
          <w:sz w:val="24"/>
          <w:szCs w:val="24"/>
        </w:rPr>
      </w:pPr>
      <w:r>
        <w:rPr>
          <w:rStyle w:val="714"/>
          <w:rFonts w:hint="eastAsia" w:ascii="宋体" w:hAnsi="宋体" w:eastAsia="宋体" w:cs="宋体"/>
          <w:b w:val="0"/>
          <w:bCs w:val="0"/>
          <w:sz w:val="24"/>
          <w:szCs w:val="24"/>
        </w:rPr>
        <w:t xml:space="preserve">（二）公园秩序管理及应急安全工作内容</w:t>
      </w:r>
      <w:r>
        <w:rPr>
          <w:rStyle w:val="714"/>
          <w:rFonts w:hint="eastAsia" w:ascii="宋体" w:hAnsi="宋体" w:eastAsia="宋体" w:cs="宋体"/>
          <w:b w:val="0"/>
          <w:bCs w:val="0"/>
          <w:sz w:val="24"/>
          <w:szCs w:val="24"/>
        </w:rPr>
      </w:r>
      <w:r/>
    </w:p>
    <w:p>
      <w:pPr>
        <w:pStyle w:val="801"/>
        <w:ind w:firstLine="480"/>
        <w:spacing w:before="0" w:beforeAutospacing="0" w:after="0" w:afterAutospacing="0" w:line="360" w:lineRule="auto"/>
        <w:rPr>
          <w:rFonts w:hint="eastAsia"/>
        </w:rPr>
      </w:pPr>
      <w:r>
        <w:rPr>
          <w:rFonts w:hint="eastAsia"/>
        </w:rPr>
        <w:t xml:space="preserve">公园秩序管理及应急防范、安全救援管理岗位因需设置应按照标准化操作流程进行操作。监控室、公共停车场及其它重要设施要保证定人定岗，监控和园内保安实时互动。要求全园巡查，不留死角。要能及时发现劝阻破坏绿化和设施的行为，及时制止危害游客安全的事件发生，看护区域及工作内容如下：</w:t>
      </w:r>
      <w:r>
        <w:rPr>
          <w:rFonts w:hint="eastAsia"/>
        </w:rPr>
      </w:r>
      <w:r/>
    </w:p>
    <w:p>
      <w:pPr>
        <w:pStyle w:val="801"/>
        <w:ind w:firstLine="480"/>
        <w:spacing w:before="0" w:beforeAutospacing="0" w:after="0" w:afterAutospacing="0" w:line="360" w:lineRule="auto"/>
        <w:rPr>
          <w:rFonts w:hint="eastAsia"/>
        </w:rPr>
      </w:pPr>
      <w:r>
        <w:rPr>
          <w:rStyle w:val="714"/>
          <w:rFonts w:hint="eastAsia"/>
          <w:b w:val="0"/>
        </w:rPr>
        <w:t xml:space="preserve">1.游园秩序</w:t>
      </w:r>
      <w:r>
        <w:rPr>
          <w:rFonts w:hint="eastAsia"/>
        </w:rPr>
      </w:r>
      <w:r/>
    </w:p>
    <w:p>
      <w:pPr>
        <w:pStyle w:val="801"/>
        <w:ind w:firstLine="480"/>
        <w:spacing w:before="0" w:beforeAutospacing="0" w:after="0" w:afterAutospacing="0" w:line="360" w:lineRule="auto"/>
        <w:rPr>
          <w:rFonts w:hint="eastAsia"/>
        </w:rPr>
      </w:pPr>
      <w:r>
        <w:rPr>
          <w:rFonts w:hint="eastAsia"/>
        </w:rPr>
        <w:t xml:space="preserve">（1）区域值守巡查：保持良好的人员形象，礼貌待人，文明执勤；维护各自区域秩序，对各类未经公园批准的活动进行劝阻、制止；禁止未办理手续者在园内散发广告宣传单、扫码送礼品等。</w:t>
      </w:r>
      <w:r>
        <w:rPr>
          <w:rFonts w:hint="eastAsia"/>
        </w:rPr>
      </w:r>
      <w:r/>
    </w:p>
    <w:p>
      <w:pPr>
        <w:pStyle w:val="801"/>
        <w:ind w:firstLine="480"/>
        <w:spacing w:before="0" w:beforeAutospacing="0" w:after="0" w:afterAutospacing="0" w:line="360" w:lineRule="auto"/>
        <w:rPr>
          <w:rFonts w:hint="eastAsia"/>
        </w:rPr>
      </w:pPr>
      <w:r>
        <w:rPr>
          <w:rFonts w:hint="eastAsia"/>
        </w:rPr>
        <w:t xml:space="preserve">（2）不文明与不安全的游园行为劝阻：对各类违反公园规定的不文明与不安全的行为进行劝阻、制止。(赤膊、躺卧、攀枝摘花、攀爬假山、踩踏绿地、游泳戏水、乱刻乱画、打架斗殴、携带危险品入园等)。</w:t>
      </w:r>
      <w:r>
        <w:rPr>
          <w:rFonts w:hint="eastAsia"/>
        </w:rPr>
      </w:r>
      <w:r/>
    </w:p>
    <w:p>
      <w:pPr>
        <w:pStyle w:val="801"/>
        <w:ind w:firstLine="480"/>
        <w:spacing w:before="0" w:beforeAutospacing="0" w:after="0" w:afterAutospacing="0" w:line="360" w:lineRule="auto"/>
        <w:rPr>
          <w:rFonts w:hint="eastAsia"/>
        </w:rPr>
      </w:pPr>
      <w:r>
        <w:rPr>
          <w:rFonts w:hint="eastAsia"/>
        </w:rPr>
        <w:t xml:space="preserve">（3）流动摊贩、违规揽客等人群管理：对园区内擅自设摊、沿路兜售的流动摊贩予以劝导驱离；对乞讨流浪、看相算命、强行拉扯游客合影等扰乱游览秩序、影响园区环境的人员，及时进行劝阻、驱离管控。</w:t>
      </w:r>
      <w:r>
        <w:rPr>
          <w:rFonts w:hint="eastAsia"/>
        </w:rPr>
      </w:r>
      <w:r/>
    </w:p>
    <w:p>
      <w:pPr>
        <w:pStyle w:val="801"/>
        <w:ind w:firstLine="480"/>
        <w:spacing w:before="0" w:beforeAutospacing="0" w:after="0" w:afterAutospacing="0" w:line="360" w:lineRule="auto"/>
        <w:rPr>
          <w:rFonts w:hint="eastAsia"/>
        </w:rPr>
      </w:pPr>
      <w:r>
        <w:rPr>
          <w:rFonts w:hint="eastAsia"/>
        </w:rPr>
        <w:t xml:space="preserve">（4）公园各项活动的秩序维护：维护好活动现场秩序，劝阻、制止游客的危险行为，疏导游客，防止意外发生，保障公园各项活动的顺利进行。</w:t>
      </w:r>
      <w:r>
        <w:rPr>
          <w:rFonts w:hint="eastAsia"/>
        </w:rPr>
      </w:r>
      <w:r/>
    </w:p>
    <w:p>
      <w:pPr>
        <w:pStyle w:val="801"/>
        <w:ind w:firstLine="480"/>
        <w:spacing w:before="0" w:beforeAutospacing="0" w:after="0" w:afterAutospacing="0" w:line="360" w:lineRule="auto"/>
        <w:rPr>
          <w:rFonts w:hint="eastAsia"/>
        </w:rPr>
      </w:pPr>
      <w:r>
        <w:rPr>
          <w:rStyle w:val="714"/>
          <w:rFonts w:hint="eastAsia"/>
          <w:b w:val="0"/>
        </w:rPr>
        <w:t xml:space="preserve">2.安全保卫</w:t>
      </w:r>
      <w:r>
        <w:rPr>
          <w:rFonts w:hint="eastAsia"/>
        </w:rPr>
      </w:r>
      <w:r/>
    </w:p>
    <w:p>
      <w:pPr>
        <w:pStyle w:val="801"/>
        <w:ind w:firstLine="480"/>
        <w:spacing w:before="0" w:beforeAutospacing="0" w:after="0" w:afterAutospacing="0" w:line="360" w:lineRule="auto"/>
        <w:rPr>
          <w:rFonts w:hint="eastAsia"/>
        </w:rPr>
      </w:pPr>
      <w:r>
        <w:rPr>
          <w:rFonts w:hint="eastAsia"/>
        </w:rPr>
        <w:t xml:space="preserve">（1）公共设施财产进行看护：对区域内公共财产、设施巡查，发现损坏或失窃，及时上报，做好交接。发现破坏公共设施、偷盗公共财产的行为应立即上报并制止，同时控制当事人。</w:t>
      </w:r>
      <w:r>
        <w:rPr>
          <w:rFonts w:hint="eastAsia"/>
        </w:rPr>
      </w:r>
      <w:r/>
    </w:p>
    <w:p>
      <w:pPr>
        <w:pStyle w:val="801"/>
        <w:ind w:firstLine="480"/>
        <w:spacing w:before="0" w:beforeAutospacing="0" w:after="0" w:afterAutospacing="0" w:line="360" w:lineRule="auto"/>
        <w:rPr>
          <w:rFonts w:hint="eastAsia"/>
        </w:rPr>
      </w:pPr>
      <w:r>
        <w:rPr>
          <w:rFonts w:hint="eastAsia"/>
        </w:rPr>
        <w:t xml:space="preserve">（2）做好公园监控、消防等工作，严格遵守岗位职责、熟练地使用操作设备，对全公园实行24小时监控。发现异常情况，及时上报。</w:t>
      </w:r>
      <w:r>
        <w:rPr>
          <w:rFonts w:hint="eastAsia"/>
        </w:rPr>
      </w:r>
      <w:r/>
    </w:p>
    <w:p>
      <w:pPr>
        <w:pStyle w:val="801"/>
        <w:ind w:firstLine="480"/>
        <w:spacing w:before="0" w:beforeAutospacing="0" w:after="0" w:afterAutospacing="0" w:line="360" w:lineRule="auto"/>
        <w:rPr>
          <w:rFonts w:hint="eastAsia"/>
        </w:rPr>
      </w:pPr>
      <w:r>
        <w:rPr>
          <w:rFonts w:hint="eastAsia"/>
        </w:rPr>
        <w:t xml:space="preserve">（3）安全隐患巡查处置：巡查中发现安全隐患，及时上报，并根据情况做好现场的围护，提醒游客注意人身安全，放置警示标志。</w:t>
      </w:r>
      <w:r>
        <w:rPr>
          <w:rFonts w:hint="eastAsia"/>
        </w:rPr>
      </w:r>
      <w:r/>
    </w:p>
    <w:p>
      <w:pPr>
        <w:pStyle w:val="801"/>
        <w:ind w:firstLine="480"/>
        <w:spacing w:before="0" w:beforeAutospacing="0" w:after="0" w:afterAutospacing="0" w:line="360" w:lineRule="auto"/>
        <w:rPr>
          <w:rFonts w:hint="eastAsia"/>
        </w:rPr>
      </w:pPr>
      <w:r>
        <w:rPr>
          <w:rFonts w:hint="eastAsia"/>
        </w:rPr>
        <w:t xml:space="preserve">（4）突发事件应急处理：发生治安突发事件，立即制止，迅速上报，积极协助游客，保障游客人身、财产安全。</w:t>
      </w:r>
      <w:r>
        <w:rPr>
          <w:rFonts w:hint="eastAsia"/>
        </w:rPr>
      </w:r>
      <w:r/>
    </w:p>
    <w:p>
      <w:pPr>
        <w:pStyle w:val="801"/>
        <w:ind w:firstLine="480"/>
        <w:spacing w:before="0" w:beforeAutospacing="0" w:after="0" w:afterAutospacing="0" w:line="360" w:lineRule="auto"/>
        <w:rPr>
          <w:rFonts w:hint="eastAsia"/>
        </w:rPr>
      </w:pPr>
      <w:r>
        <w:rPr>
          <w:rFonts w:hint="eastAsia"/>
        </w:rPr>
        <w:t xml:space="preserve">（5）做好防御恶劣天气的应对工作：加强区域巡查，发现隐患及时上报，采取临时措施，保障游客人身安全。</w:t>
      </w:r>
      <w:r>
        <w:rPr>
          <w:rFonts w:hint="eastAsia"/>
        </w:rPr>
      </w:r>
      <w:r/>
    </w:p>
    <w:p>
      <w:pPr>
        <w:pStyle w:val="801"/>
        <w:ind w:firstLine="480"/>
        <w:spacing w:before="0" w:beforeAutospacing="0" w:after="0" w:afterAutospacing="0" w:line="360" w:lineRule="auto"/>
        <w:rPr>
          <w:rFonts w:hint="eastAsia"/>
        </w:rPr>
      </w:pPr>
      <w:r>
        <w:rPr>
          <w:rFonts w:hint="eastAsia"/>
        </w:rPr>
        <w:t xml:space="preserve">（6）做好各类应急预案演练，熟悉现场抢险救护相关方面常识。</w:t>
      </w:r>
      <w:r>
        <w:rPr>
          <w:rFonts w:hint="eastAsia"/>
        </w:rPr>
      </w:r>
      <w:r/>
    </w:p>
    <w:p>
      <w:pPr>
        <w:pStyle w:val="801"/>
        <w:ind w:firstLine="480"/>
        <w:spacing w:before="0" w:beforeAutospacing="0" w:after="0" w:afterAutospacing="0" w:line="360" w:lineRule="auto"/>
        <w:rPr>
          <w:rFonts w:hint="eastAsia"/>
        </w:rPr>
      </w:pPr>
      <w:r>
        <w:rPr>
          <w:rStyle w:val="714"/>
          <w:rFonts w:hint="eastAsia"/>
          <w:b w:val="0"/>
        </w:rPr>
        <w:t xml:space="preserve">3.台账记录要求</w:t>
      </w:r>
      <w:r>
        <w:rPr>
          <w:rFonts w:hint="eastAsia"/>
        </w:rPr>
      </w:r>
      <w:r/>
    </w:p>
    <w:p>
      <w:pPr>
        <w:pStyle w:val="801"/>
        <w:ind w:firstLine="480"/>
        <w:spacing w:before="0" w:beforeAutospacing="0" w:after="0" w:afterAutospacing="0" w:line="360" w:lineRule="auto"/>
        <w:rPr>
          <w:rStyle w:val="714"/>
          <w:rFonts w:hint="eastAsia"/>
        </w:rPr>
      </w:pPr>
      <w:r>
        <w:rPr>
          <w:rFonts w:hint="eastAsia"/>
        </w:rPr>
        <w:t xml:space="preserve">根据甲方要求做好全年台账记录与整理。</w:t>
      </w:r>
      <w:r>
        <w:rPr>
          <w:rStyle w:val="714"/>
          <w:rFonts w:hint="eastAsia"/>
        </w:rPr>
      </w:r>
      <w:r/>
    </w:p>
    <w:p>
      <w:pPr>
        <w:pStyle w:val="702"/>
        <w:ind w:firstLine="480"/>
        <w:rPr>
          <w:rStyle w:val="714"/>
          <w:rFonts w:hint="eastAsia" w:ascii="宋体" w:hAnsi="宋体" w:cs="宋体"/>
          <w:b w:val="0"/>
          <w:bCs w:val="0"/>
          <w:sz w:val="24"/>
          <w:szCs w:val="24"/>
        </w:rPr>
      </w:pPr>
      <w:r>
        <w:rPr>
          <w:rStyle w:val="714"/>
          <w:rFonts w:hint="eastAsia" w:ascii="宋体" w:hAnsi="宋体" w:cs="宋体"/>
          <w:b w:val="0"/>
          <w:bCs w:val="0"/>
          <w:sz w:val="24"/>
          <w:szCs w:val="24"/>
        </w:rPr>
        <w:t xml:space="preserve">（三）公园零星维修工作内容</w:t>
      </w:r>
      <w:r>
        <w:rPr>
          <w:rStyle w:val="714"/>
          <w:rFonts w:hint="eastAsia" w:ascii="宋体" w:hAnsi="宋体" w:cs="宋体"/>
          <w:b w:val="0"/>
          <w:bCs w:val="0"/>
          <w:sz w:val="24"/>
          <w:szCs w:val="24"/>
        </w:rPr>
      </w:r>
      <w:r/>
    </w:p>
    <w:p>
      <w:pPr>
        <w:pStyle w:val="801"/>
        <w:ind w:firstLine="468"/>
        <w:spacing w:before="0" w:beforeAutospacing="0" w:after="0" w:afterAutospacing="0" w:line="360" w:lineRule="auto"/>
        <w:rPr>
          <w:rFonts w:hint="eastAsia"/>
        </w:rPr>
      </w:pPr>
      <w:r>
        <w:rPr>
          <w:rFonts w:hint="eastAsia"/>
          <w:spacing w:val="-3"/>
        </w:rPr>
        <w:t xml:space="preserve">1.配合做好园区内公共设施的维修保养工作(包括地面铺装、雕塑物、音响、休闲椅、栏杆、标示标牌、龙头管道等)。</w:t>
      </w:r>
      <w:r>
        <w:rPr>
          <w:rFonts w:hint="eastAsia"/>
        </w:rPr>
      </w:r>
      <w:r/>
    </w:p>
    <w:p>
      <w:pPr>
        <w:pStyle w:val="801"/>
        <w:ind w:firstLine="468"/>
        <w:spacing w:before="0" w:beforeAutospacing="0" w:after="0" w:afterAutospacing="0" w:line="360" w:lineRule="auto"/>
        <w:rPr>
          <w:rFonts w:hint="eastAsia"/>
        </w:rPr>
      </w:pPr>
      <w:r>
        <w:rPr>
          <w:rFonts w:hint="eastAsia"/>
          <w:spacing w:val="-3"/>
        </w:rPr>
        <w:t xml:space="preserve">2.每日巡查各用电设施的安全可靠性， 确保无安全责任事故发生。</w:t>
      </w:r>
      <w:r>
        <w:rPr>
          <w:rFonts w:hint="eastAsia"/>
        </w:rPr>
      </w:r>
      <w:r/>
    </w:p>
    <w:p>
      <w:pPr>
        <w:pStyle w:val="801"/>
        <w:ind w:firstLine="468"/>
        <w:spacing w:before="0" w:beforeAutospacing="0" w:after="0" w:afterAutospacing="0" w:line="360" w:lineRule="auto"/>
        <w:rPr>
          <w:rFonts w:hint="eastAsia"/>
        </w:rPr>
      </w:pPr>
      <w:r>
        <w:rPr>
          <w:rFonts w:hint="eastAsia"/>
          <w:spacing w:val="-3"/>
        </w:rPr>
        <w:t xml:space="preserve">3.做好公园地面、建筑防水、园区公共设施的零星维修工作。</w:t>
      </w:r>
      <w:r>
        <w:rPr>
          <w:rFonts w:hint="eastAsia"/>
        </w:rPr>
      </w:r>
      <w:r/>
    </w:p>
    <w:p>
      <w:pPr>
        <w:pStyle w:val="801"/>
        <w:ind w:firstLine="468"/>
        <w:spacing w:before="0" w:beforeAutospacing="0" w:after="0" w:afterAutospacing="0" w:line="360" w:lineRule="auto"/>
        <w:rPr>
          <w:rFonts w:hint="eastAsia"/>
          <w:spacing w:val="-3"/>
        </w:rPr>
      </w:pPr>
      <w:r>
        <w:rPr>
          <w:rFonts w:hint="eastAsia"/>
          <w:spacing w:val="-3"/>
        </w:rPr>
        <w:t xml:space="preserve">4.做好公园监控、消防系统的完好，发现问题及时解决。</w:t>
      </w:r>
      <w:r>
        <w:rPr>
          <w:rFonts w:hint="eastAsia"/>
          <w:spacing w:val="-3"/>
        </w:rPr>
      </w:r>
      <w:r/>
    </w:p>
    <w:p>
      <w:pPr>
        <w:pStyle w:val="801"/>
        <w:ind w:firstLine="468"/>
        <w:spacing w:before="0" w:beforeAutospacing="0" w:after="0" w:afterAutospacing="0" w:line="360" w:lineRule="auto"/>
        <w:rPr>
          <w:rFonts w:hint="eastAsia"/>
          <w:spacing w:val="-3"/>
        </w:rPr>
      </w:pPr>
      <w:r>
        <w:rPr>
          <w:rFonts w:hint="eastAsia"/>
          <w:spacing w:val="-3"/>
        </w:rPr>
        <w:t xml:space="preserve">5.做好公园重大活动的配合工作。</w:t>
      </w:r>
      <w:r>
        <w:rPr>
          <w:rFonts w:hint="eastAsia"/>
          <w:spacing w:val="-3"/>
        </w:rPr>
      </w:r>
      <w:r/>
    </w:p>
    <w:p>
      <w:pPr>
        <w:pStyle w:val="801"/>
        <w:ind w:firstLine="468"/>
        <w:spacing w:before="0" w:beforeAutospacing="0" w:after="0" w:afterAutospacing="0" w:line="360" w:lineRule="auto"/>
        <w:rPr>
          <w:rFonts w:hint="eastAsia"/>
          <w:spacing w:val="-3"/>
        </w:rPr>
      </w:pPr>
      <w:r>
        <w:rPr>
          <w:rFonts w:hint="eastAsia"/>
          <w:spacing w:val="-3"/>
        </w:rPr>
        <w:t xml:space="preserve">6.配合做好防汛设施设备的维修工作。</w:t>
      </w:r>
      <w:r>
        <w:rPr>
          <w:rFonts w:hint="eastAsia"/>
          <w:spacing w:val="-3"/>
        </w:rPr>
      </w:r>
      <w:r/>
    </w:p>
    <w:p>
      <w:pPr>
        <w:pStyle w:val="801"/>
        <w:ind w:firstLine="468"/>
        <w:spacing w:before="0" w:beforeAutospacing="0" w:after="0" w:afterAutospacing="0" w:line="360" w:lineRule="auto"/>
        <w:rPr>
          <w:rFonts w:hint="eastAsia"/>
          <w:spacing w:val="-3"/>
        </w:rPr>
      </w:pPr>
      <w:r>
        <w:rPr>
          <w:rFonts w:hint="eastAsia"/>
          <w:spacing w:val="-3"/>
        </w:rPr>
        <w:t xml:space="preserve">7.其他公共场所设施、设备的维修工作。</w:t>
      </w:r>
      <w:r>
        <w:rPr>
          <w:rFonts w:hint="eastAsia"/>
          <w:spacing w:val="-3"/>
        </w:rPr>
      </w:r>
      <w:r/>
    </w:p>
    <w:p>
      <w:pPr>
        <w:pStyle w:val="801"/>
        <w:ind w:firstLine="468"/>
        <w:spacing w:before="0" w:beforeAutospacing="0" w:after="0" w:afterAutospacing="0" w:line="360" w:lineRule="auto"/>
        <w:rPr>
          <w:rFonts w:hint="eastAsia"/>
          <w:highlight w:val="yellow"/>
          <w:lang w:val="zh-CN"/>
        </w:rPr>
      </w:pPr>
      <w:r>
        <w:rPr>
          <w:rFonts w:hint="eastAsia"/>
          <w:spacing w:val="-3"/>
        </w:rPr>
        <w:t xml:space="preserve">8.园区内发生的6000元以内的维修费用由中标单位承担。包括但不限于：①路面石材的更换、修补②球场设施维修③园区漏水点查漏及修复④园区照明设施维修⑤园区水龙头、电箱、电线、护栏、垃圾箱、指示牌、字牌、铜摆件、公共娱乐设施设备、广场立柱、景观船等。维修费仅指材料费，其他人工费、安装费等一切费用由乙方自行负责。超过6000元的维修项目由甲方承担。不在维修职责范围的应及时以书面形式上报甲方。若因巡查不到位等导致公共基础设施设备维修不及时的，乙方需承担相应责任。</w:t>
      </w:r>
      <w:r>
        <w:rPr>
          <w:rFonts w:hint="eastAsia"/>
          <w:highlight w:val="yellow"/>
          <w:lang w:val="zh-CN"/>
        </w:rPr>
      </w:r>
      <w:r/>
    </w:p>
    <w:p>
      <w:pPr>
        <w:pStyle w:val="702"/>
        <w:ind w:firstLine="480"/>
        <w:jc w:val="left"/>
        <w:spacing w:line="360" w:lineRule="auto"/>
        <w:widowControl/>
        <w:rPr>
          <w:rFonts w:hint="eastAsia"/>
          <w:b/>
          <w:bCs/>
          <w:sz w:val="24"/>
          <w:szCs w:val="24"/>
          <w:lang w:val="zh-CN"/>
        </w:rPr>
      </w:pPr>
      <w:r>
        <w:rPr>
          <w:rFonts w:hint="eastAsia"/>
          <w:b/>
          <w:bCs/>
          <w:sz w:val="24"/>
          <w:szCs w:val="24"/>
        </w:rPr>
        <w:t xml:space="preserve">三、</w:t>
      </w:r>
      <w:r>
        <w:rPr>
          <w:rFonts w:hint="eastAsia"/>
          <w:b/>
          <w:bCs/>
          <w:sz w:val="24"/>
          <w:szCs w:val="24"/>
          <w:lang w:val="zh-CN"/>
        </w:rPr>
        <w:t xml:space="preserve">街道办公区保安保洁服务</w:t>
      </w:r>
      <w:r>
        <w:rPr>
          <w:rFonts w:hint="eastAsia"/>
          <w:b/>
          <w:bCs/>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rPr>
        <w:t xml:space="preserve">1.</w:t>
      </w:r>
      <w:r>
        <w:rPr>
          <w:rFonts w:hint="eastAsia"/>
          <w:sz w:val="24"/>
          <w:szCs w:val="24"/>
          <w:lang w:val="zh-CN"/>
        </w:rPr>
        <w:t xml:space="preserve">办公区及会场日常保洁</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（1）保洁范围：办公区所有公共区域、办公室、卫生间、会场及配套公共区域。</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2）保洁标准：每日上班前完成全面清扫，工作时间全天候巡回保洁；地面、桌面、墙面干净无灰尘、无杂物、无污渍；卫生间定时清洁消毒，无异味、用品充足；会场会前、会中、会后全程保洁，保持场地整洁；垃圾日产日清，公共区域物品摆放规整，无卫生死角。</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（3）特殊保障：会议、接待等活动前，提前完成深度保洁，做好场地布置保洁保障，活动结束后立即清理复原。</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rPr>
        <w:t xml:space="preserve">2.</w:t>
      </w:r>
      <w:r>
        <w:rPr>
          <w:rFonts w:hint="eastAsia"/>
          <w:sz w:val="24"/>
          <w:szCs w:val="24"/>
          <w:lang w:val="zh-CN"/>
        </w:rPr>
        <w:t xml:space="preserve">门岗执勤</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（1）实行24小时值班制度，执勤人员统一着装、仪容整洁、文明执勤、礼貌待人。</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（2）严格落实办公区人员、车辆进出登记管理，核实来访人员信息，严禁无关人员、危险物品进入。</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（3）做好值班值守记录，坚守岗位，严禁脱岗、睡岗、酒后上岗、擅自离岗。</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（4）维护门岗周边秩序，引导车辆有序停放、人员有序进出，保障出入口畅通。</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rPr>
        <w:t xml:space="preserve">3.</w:t>
      </w:r>
      <w:r>
        <w:rPr>
          <w:rFonts w:hint="eastAsia"/>
          <w:sz w:val="24"/>
          <w:szCs w:val="24"/>
          <w:lang w:val="zh-CN"/>
        </w:rPr>
        <w:t xml:space="preserve">办公区秩序维护</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（1）负责办公区全域日常秩序巡查，及时劝阻大声喧哗、违规张贴等不文明行为。</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（2）维护办公区及会场活动秩序，疏导人流，保障办公、会议有序开展。</w:t>
      </w:r>
      <w:r>
        <w:rPr>
          <w:rFonts w:hint="eastAsia"/>
          <w:sz w:val="24"/>
          <w:szCs w:val="24"/>
          <w:lang w:val="zh-CN"/>
        </w:rPr>
      </w:r>
      <w:r/>
    </w:p>
    <w:p>
      <w:pPr>
        <w:pStyle w:val="702"/>
        <w:ind w:firstLine="480"/>
        <w:jc w:val="left"/>
        <w:spacing w:line="360" w:lineRule="auto"/>
        <w:widowControl/>
        <w:rPr>
          <w:rFonts w:hint="eastAsia"/>
          <w:sz w:val="24"/>
          <w:szCs w:val="24"/>
          <w:lang w:val="zh-CN"/>
        </w:rPr>
      </w:pPr>
      <w:r>
        <w:rPr>
          <w:rFonts w:hint="eastAsia"/>
          <w:sz w:val="24"/>
          <w:szCs w:val="24"/>
          <w:lang w:val="zh-CN"/>
        </w:rPr>
        <w:t xml:space="preserve">（3）做好办公区安全防范，发现安全隐患、矛盾纠纷第一时间处置并上报甲方。</w:t>
      </w:r>
      <w:r>
        <w:rPr>
          <w:rFonts w:hint="eastAsia"/>
          <w:sz w:val="24"/>
          <w:szCs w:val="24"/>
          <w:lang w:val="zh-CN"/>
        </w:rPr>
      </w:r>
      <w:r/>
    </w:p>
    <w:p>
      <w:pPr>
        <w:pStyle w:val="702"/>
        <w:ind w:firstLine="480"/>
        <w:jc w:val="left"/>
        <w:spacing w:line="360" w:lineRule="auto"/>
        <w:widowControl/>
        <w:rPr>
          <w:b/>
          <w:bCs/>
          <w:sz w:val="24"/>
          <w:szCs w:val="24"/>
        </w:rPr>
      </w:pPr>
      <w:r>
        <w:rPr>
          <w:rFonts w:hint="eastAsia"/>
          <w:sz w:val="24"/>
          <w:szCs w:val="24"/>
          <w:lang w:val="zh-CN"/>
        </w:rPr>
        <w:t xml:space="preserve">（4）协助处理办公区突发事宜，配合甲方完成各项秩序保障工作。</w:t>
      </w:r>
      <w:r>
        <w:rPr>
          <w:b/>
          <w:bCs/>
          <w:sz w:val="24"/>
          <w:szCs w:val="24"/>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rPr>
        <w:t xml:space="preserve">第五条  </w:t>
      </w:r>
      <w:r>
        <w:rPr>
          <w:rFonts w:hint="eastAsia" w:ascii="宋体" w:hAnsi="宋体"/>
          <w:b/>
          <w:bCs/>
          <w:sz w:val="24"/>
          <w:lang w:val="zh-CN"/>
        </w:rPr>
        <w:t xml:space="preserve">权利保证</w:t>
      </w:r>
      <w:r>
        <w:rPr>
          <w:rFonts w:hint="eastAsia" w:ascii="宋体" w:hAnsi="宋体"/>
          <w:b/>
          <w:bCs/>
          <w:sz w:val="24"/>
          <w:lang w:val="zh-CN"/>
        </w:rPr>
      </w:r>
      <w:r/>
    </w:p>
    <w:p>
      <w:pPr>
        <w:pStyle w:val="702"/>
        <w:numPr>
          <w:ilvl w:val="0"/>
          <w:numId w:val="6"/>
        </w:numPr>
        <w:ind w:firstLine="480"/>
        <w:jc w:val="left"/>
        <w:spacing w:line="360" w:lineRule="auto"/>
        <w:widowControl/>
        <w:rPr>
          <w:rFonts w:hint="eastAsia" w:ascii="宋体" w:hAnsi="宋体"/>
          <w:sz w:val="24"/>
          <w:lang w:val="zh-CN"/>
        </w:rPr>
      </w:pPr>
      <w:r>
        <w:rPr>
          <w:rFonts w:hint="eastAsia" w:ascii="宋体" w:hAnsi="宋体"/>
          <w:sz w:val="24"/>
          <w:lang w:val="zh-CN"/>
        </w:rPr>
        <w:t xml:space="preserve">甲方权利义务</w:t>
      </w:r>
      <w:r>
        <w:rPr>
          <w:rFonts w:hint="eastAsia" w:ascii="宋体" w:hAnsi="宋体"/>
          <w:sz w:val="24"/>
          <w:lang w:val="zh-CN"/>
        </w:rPr>
      </w:r>
      <w:r/>
    </w:p>
    <w:p>
      <w:pPr>
        <w:pStyle w:val="702"/>
        <w:jc w:val="left"/>
        <w:spacing w:line="360" w:lineRule="auto"/>
        <w:widowControl/>
        <w:rPr>
          <w:rFonts w:ascii="宋体" w:hAnsi="宋体"/>
          <w:sz w:val="24"/>
        </w:rPr>
      </w:pPr>
      <w:r>
        <w:rPr>
          <w:rFonts w:hint="eastAsia" w:ascii="宋体" w:hAnsi="宋体"/>
          <w:sz w:val="24"/>
        </w:rPr>
        <w:t xml:space="preserve">    1.甲方指派</w:t>
      </w:r>
      <w:r>
        <w:rPr>
          <w:rFonts w:hint="eastAsia" w:ascii="宋体" w:hAnsi="宋体"/>
          <w:sz w:val="24"/>
          <w:u w:val="single"/>
        </w:rPr>
        <w:t xml:space="preserve">           </w:t>
      </w:r>
      <w:r>
        <w:rPr>
          <w:rFonts w:hint="eastAsia" w:ascii="宋体" w:hAnsi="宋体"/>
          <w:sz w:val="24"/>
        </w:rPr>
        <w:t xml:space="preserve">为该项目现场负责人，具体负责合同的履行，协调、处理在施工管理工作中出现的问题。</w:t>
      </w:r>
      <w:r>
        <w:rPr>
          <w:rFonts w:ascii="宋体" w:hAnsi="宋体"/>
          <w:sz w:val="24"/>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甲方审定乙方拟定的各项管理制度、每月实施工作计划，检查监督乙方服务工作的实施及制度的执行情况，并对乙方的现场管理服务工作每月实施考核。</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甲方向乙方提供并经乙方现场查看确认的地域范围、现场景物、设施并说明注意事项，明确秩序维护、环境保洁、设施设备维护维修及绿化养护的范围；</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4.</w:t>
      </w:r>
      <w:r>
        <w:rPr>
          <w:rFonts w:hint="eastAsia" w:ascii="宋体" w:hAnsi="宋体"/>
          <w:sz w:val="24"/>
          <w:lang w:val="zh-CN"/>
        </w:rPr>
        <w:t xml:space="preserve">甲方提供乙方管理服务所必需的管理用房由乙方使用。</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5.</w:t>
      </w:r>
      <w:r>
        <w:rPr>
          <w:rFonts w:hint="eastAsia" w:ascii="宋体" w:hAnsi="宋体"/>
          <w:sz w:val="24"/>
          <w:lang w:val="zh-CN"/>
        </w:rPr>
        <w:t xml:space="preserve">按照合同约定按时足额支付服务费用，不得无故拖欠、克扣。</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6.</w:t>
      </w:r>
      <w:r>
        <w:rPr>
          <w:rFonts w:hint="eastAsia" w:ascii="宋体" w:hAnsi="宋体"/>
          <w:sz w:val="24"/>
          <w:lang w:val="zh-CN"/>
        </w:rPr>
        <w:t xml:space="preserve">甲方对因供水、供电、热力、煤气等部门业务行为影响绿地正常管理，且乙方无力解决的问题，予以协调解决。</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（二）乙方权利义务</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严格按照合同约定的服务内容、标准保质保量完成全部服务，建立完善的服务管理制度与工作台账。</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乙方日常管理运作按《新北区公园绿地管理考核办法》中各项服务内容履行，并以《新北区公园绿地分类分级管理标准》实施服务管理，并定期把当月工作计划交甲方审定。</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负责服务人员的招聘、培训、工资发放、社保缴纳，承担全部劳动用工责任及劳务纠纷责任。</w:t>
      </w:r>
      <w:r>
        <w:rPr>
          <w:rFonts w:hint="eastAsia" w:ascii="宋体" w:hAnsi="宋体"/>
          <w:sz w:val="24"/>
          <w:lang w:val="zh-CN"/>
        </w:rPr>
      </w:r>
      <w:r/>
    </w:p>
    <w:p>
      <w:pPr>
        <w:pStyle w:val="702"/>
        <w:ind w:firstLine="480"/>
        <w:jc w:val="left"/>
        <w:spacing w:line="360" w:lineRule="auto"/>
        <w:widowControl/>
        <w:rPr>
          <w:rFonts w:hint="eastAsia" w:ascii="宋体" w:hAnsi="宋体"/>
          <w:bCs/>
          <w:color w:val="000000"/>
          <w:sz w:val="24"/>
        </w:rPr>
      </w:pPr>
      <w:r>
        <w:rPr>
          <w:rFonts w:hint="eastAsia" w:ascii="宋体" w:hAnsi="宋体"/>
          <w:bCs/>
          <w:color w:val="000000"/>
          <w:sz w:val="24"/>
        </w:rPr>
        <w:t xml:space="preserve">4.非经甲方书面同意，园区甲方所有的设备设施等不得出租出借、转让、调换及作任何非本园区物业管理目的使用。</w:t>
      </w:r>
      <w:r>
        <w:rPr>
          <w:rFonts w:hint="eastAsia" w:ascii="宋体" w:hAnsi="宋体"/>
          <w:bCs/>
          <w:color w:val="000000"/>
          <w:sz w:val="24"/>
        </w:rPr>
      </w:r>
      <w:r/>
    </w:p>
    <w:p>
      <w:pPr>
        <w:pStyle w:val="702"/>
        <w:ind w:firstLine="480"/>
        <w:jc w:val="left"/>
        <w:spacing w:line="360" w:lineRule="auto"/>
        <w:widowControl/>
        <w:rPr>
          <w:rFonts w:hint="eastAsia" w:ascii="宋体" w:hAnsi="宋体"/>
          <w:bCs/>
          <w:color w:val="000000"/>
          <w:sz w:val="24"/>
          <w:lang w:val="zh-CN"/>
        </w:rPr>
      </w:pPr>
      <w:r>
        <w:rPr>
          <w:rFonts w:hint="eastAsia" w:ascii="宋体" w:hAnsi="宋体"/>
          <w:bCs/>
          <w:color w:val="000000"/>
          <w:sz w:val="24"/>
        </w:rPr>
        <w:t xml:space="preserve">5.</w:t>
      </w:r>
      <w:r>
        <w:rPr>
          <w:rFonts w:hint="eastAsia" w:ascii="宋体" w:hAnsi="宋体"/>
          <w:bCs/>
          <w:color w:val="000000"/>
          <w:sz w:val="24"/>
          <w:lang w:val="zh-CN"/>
        </w:rPr>
        <w:t xml:space="preserve">乙方需在园区重要活动、应急事务中积极配合甲方做好各项工作。</w:t>
      </w:r>
      <w:r>
        <w:rPr>
          <w:rFonts w:hint="eastAsia" w:ascii="宋体" w:hAnsi="宋体"/>
          <w:bCs/>
          <w:color w:val="000000"/>
          <w:sz w:val="24"/>
          <w:lang w:val="zh-CN"/>
        </w:rPr>
      </w:r>
      <w:r/>
    </w:p>
    <w:p>
      <w:pPr>
        <w:pStyle w:val="702"/>
        <w:ind w:firstLine="480"/>
        <w:jc w:val="left"/>
        <w:spacing w:line="360" w:lineRule="auto"/>
        <w:widowControl/>
        <w:rPr>
          <w:rFonts w:hint="eastAsia" w:ascii="宋体" w:hAnsi="宋体"/>
          <w:bCs/>
          <w:color w:val="000000"/>
          <w:sz w:val="24"/>
          <w:lang w:val="zh-CN"/>
        </w:rPr>
      </w:pPr>
      <w:r>
        <w:rPr>
          <w:rFonts w:hint="eastAsia" w:ascii="宋体" w:hAnsi="宋体"/>
          <w:bCs/>
          <w:color w:val="000000"/>
          <w:sz w:val="24"/>
        </w:rPr>
        <w:t xml:space="preserve">6.</w:t>
      </w:r>
      <w:r>
        <w:rPr>
          <w:rFonts w:hint="eastAsia" w:ascii="宋体" w:hAnsi="宋体"/>
          <w:bCs/>
          <w:color w:val="000000"/>
          <w:sz w:val="24"/>
          <w:lang w:val="zh-CN"/>
        </w:rPr>
        <w:t xml:space="preserve">乙方在提供服务过程中应注意安全、文明。甲方提供的房屋、设施发生质量问题由甲方负责维修。如乙方在使用过程中对甲方房屋、设施造成损坏由乙方负责修复、赔偿；凡乙方所使用面积范围内的维修保养及清洁工作由乙方负责。</w:t>
      </w:r>
      <w:r>
        <w:rPr>
          <w:rFonts w:hint="eastAsia" w:ascii="宋体" w:hAnsi="宋体"/>
          <w:bCs/>
          <w:color w:val="000000"/>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7.</w:t>
      </w:r>
      <w:r>
        <w:rPr>
          <w:rFonts w:hint="eastAsia" w:ascii="宋体" w:hAnsi="宋体"/>
          <w:sz w:val="24"/>
          <w:lang w:val="zh-CN"/>
        </w:rPr>
        <w:t xml:space="preserve">为所有服务人员购买工伤保险及意外伤害险，落实作业安全防护，承担全部安全管理责任。</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8.</w:t>
      </w:r>
      <w:r>
        <w:rPr>
          <w:rFonts w:hint="eastAsia" w:ascii="宋体" w:hAnsi="宋体"/>
          <w:sz w:val="24"/>
          <w:lang w:val="zh-CN"/>
        </w:rPr>
        <w:t xml:space="preserve">未经甲方书面同意，不得擅自转包、分包本合同约定的服务项目。</w:t>
      </w:r>
      <w:r>
        <w:rPr>
          <w:rFonts w:hint="eastAsia" w:ascii="宋体" w:hAnsi="宋体"/>
          <w:sz w:val="24"/>
          <w:lang w:val="zh-CN"/>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w:t>
      </w:r>
      <w:r>
        <w:rPr>
          <w:rFonts w:hint="eastAsia" w:ascii="宋体" w:hAnsi="宋体"/>
          <w:b/>
          <w:bCs/>
          <w:sz w:val="24"/>
        </w:rPr>
        <w:t xml:space="preserve">六</w:t>
      </w:r>
      <w:r>
        <w:rPr>
          <w:rFonts w:hint="eastAsia" w:ascii="宋体" w:hAnsi="宋体"/>
          <w:b/>
          <w:bCs/>
          <w:sz w:val="24"/>
          <w:lang w:val="zh-CN"/>
        </w:rPr>
        <w:t xml:space="preserve">条　人员配置与到岗要求</w:t>
      </w:r>
      <w:r>
        <w:rPr>
          <w:rFonts w:hint="eastAsia" w:ascii="宋体" w:hAnsi="宋体"/>
          <w:b/>
          <w:bCs/>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乙方按甲方核定人数足额配置服务人员，不得缺岗、顶岗、替岗。</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所有人员无违法犯罪记录、身体健康，需提交身份证、健康证及相关资质证书报甲方备案。</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更换项目负责人、</w:t>
      </w:r>
      <w:r>
        <w:rPr>
          <w:rFonts w:hint="eastAsia" w:ascii="宋体" w:hAnsi="宋体"/>
          <w:sz w:val="24"/>
        </w:rPr>
        <w:t xml:space="preserve">重要岗位</w:t>
      </w:r>
      <w:r>
        <w:rPr>
          <w:rFonts w:hint="eastAsia" w:ascii="宋体" w:hAnsi="宋体"/>
          <w:sz w:val="24"/>
          <w:lang w:val="zh-CN"/>
        </w:rPr>
        <w:t xml:space="preserve">人员，须提前7日书面征得甲方同意。</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4.</w:t>
      </w:r>
      <w:r>
        <w:rPr>
          <w:rFonts w:hint="eastAsia" w:ascii="宋体" w:hAnsi="宋体"/>
          <w:sz w:val="24"/>
          <w:lang w:val="zh-CN"/>
        </w:rPr>
        <w:t xml:space="preserve">所有人员统一着装、佩戴工牌，文明服务、规范作业，严禁与办公人员、来访人员发生争执冲突。</w:t>
      </w:r>
      <w:r>
        <w:rPr>
          <w:rFonts w:hint="eastAsia" w:ascii="宋体" w:hAnsi="宋体"/>
          <w:sz w:val="24"/>
          <w:lang w:val="zh-CN"/>
        </w:rPr>
      </w:r>
      <w:r/>
    </w:p>
    <w:p>
      <w:pPr>
        <w:pStyle w:val="702"/>
        <w:ind w:firstLine="480"/>
        <w:jc w:val="left"/>
        <w:spacing w:line="360" w:lineRule="auto"/>
        <w:widowControl/>
        <w:rPr>
          <w:rFonts w:hint="eastAsia" w:ascii="宋体" w:hAnsi="宋体"/>
          <w:b/>
          <w:bCs/>
          <w:sz w:val="24"/>
          <w:lang w:val="zh-CN"/>
        </w:rPr>
      </w:pPr>
      <w:r>
        <w:rPr>
          <w:rFonts w:hint="eastAsia" w:ascii="宋体" w:hAnsi="宋体"/>
          <w:sz w:val="24"/>
        </w:rPr>
        <w:t xml:space="preserve">5.</w:t>
      </w:r>
      <w:r>
        <w:rPr>
          <w:rFonts w:hint="eastAsia" w:ascii="宋体" w:hAnsi="宋体"/>
          <w:sz w:val="24"/>
          <w:lang w:val="zh-CN"/>
        </w:rPr>
        <w:t xml:space="preserve">节假日、重大会议、迎检、公务活动期间，乙方须无条件增派人手、提升服务标准，不另行加收费用。</w:t>
      </w:r>
      <w:r>
        <w:rPr>
          <w:rFonts w:hint="eastAsia" w:ascii="宋体" w:hAnsi="宋体"/>
          <w:b/>
          <w:bCs/>
          <w:sz w:val="24"/>
          <w:lang w:val="zh-CN"/>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w:t>
      </w:r>
      <w:r>
        <w:rPr>
          <w:rFonts w:hint="eastAsia" w:ascii="宋体" w:hAnsi="宋体"/>
          <w:b/>
          <w:bCs/>
          <w:sz w:val="24"/>
        </w:rPr>
        <w:t xml:space="preserve">七</w:t>
      </w:r>
      <w:r>
        <w:rPr>
          <w:rFonts w:hint="eastAsia" w:ascii="宋体" w:hAnsi="宋体"/>
          <w:b/>
          <w:bCs/>
          <w:sz w:val="24"/>
          <w:lang w:val="zh-CN"/>
        </w:rPr>
        <w:t xml:space="preserve">条　安全管理与应急处置</w:t>
      </w:r>
      <w:r>
        <w:rPr>
          <w:rFonts w:hint="eastAsia" w:ascii="宋体" w:hAnsi="宋体"/>
          <w:b/>
          <w:bCs/>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乙方制定专项应急预案，涵盖恶劣天气、火灾、设施故障、人员受伤、群体性纠纷、会议保障应急等场景。</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发生突发事件，乙方须第一时间到场处置、保护现场、立即上报甲方，并配合公安、消防、医疗等部门开展工作。</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w:t>
      </w:r>
      <w:r>
        <w:rPr>
          <w:rFonts w:hint="eastAsia" w:ascii="宋体" w:hAnsi="宋体"/>
          <w:sz w:val="24"/>
          <w:lang w:val="zh-CN"/>
        </w:rPr>
        <w:t xml:space="preserve">暴雨、暴雪等恶劣天气后，2小时内启动应急清理，24小时内恢复正常办公及公园环境秩序。</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rPr>
        <w:t xml:space="preserve">4.</w:t>
      </w:r>
      <w:r>
        <w:rPr>
          <w:rFonts w:hint="eastAsia" w:ascii="宋体" w:hAnsi="宋体"/>
          <w:sz w:val="24"/>
          <w:lang w:val="zh-CN"/>
        </w:rPr>
        <w:t xml:space="preserve">因乙方管理疏漏、操作不当造成人身伤害、财产损失的，由乙方全额承担赔偿责任。</w:t>
      </w:r>
      <w:r>
        <w:rPr>
          <w:rFonts w:hint="eastAsia" w:ascii="宋体" w:hAnsi="宋体"/>
          <w:sz w:val="24"/>
          <w:lang w:val="zh-CN"/>
        </w:rPr>
      </w:r>
      <w:r/>
    </w:p>
    <w:p>
      <w:pPr>
        <w:pStyle w:val="702"/>
        <w:ind w:firstLine="480"/>
        <w:jc w:val="left"/>
        <w:spacing w:line="360" w:lineRule="auto"/>
        <w:widowControl/>
        <w:rPr>
          <w:rFonts w:hint="eastAsia" w:hAnsi="宋体"/>
          <w:b/>
          <w:sz w:val="24"/>
          <w:szCs w:val="24"/>
        </w:rPr>
      </w:pPr>
      <w:r>
        <w:rPr>
          <w:rFonts w:hint="eastAsia" w:ascii="宋体" w:hAnsi="宋体"/>
          <w:b/>
          <w:bCs/>
          <w:sz w:val="24"/>
          <w:lang w:val="zh-CN"/>
        </w:rPr>
        <w:t xml:space="preserve">第</w:t>
      </w:r>
      <w:r>
        <w:rPr>
          <w:rFonts w:hint="eastAsia" w:ascii="宋体" w:hAnsi="宋体"/>
          <w:b/>
          <w:bCs/>
          <w:sz w:val="24"/>
        </w:rPr>
        <w:t xml:space="preserve">八</w:t>
      </w:r>
      <w:r>
        <w:rPr>
          <w:rFonts w:hint="eastAsia" w:ascii="宋体" w:hAnsi="宋体"/>
          <w:b/>
          <w:bCs/>
          <w:sz w:val="24"/>
          <w:lang w:val="zh-CN"/>
        </w:rPr>
        <w:t xml:space="preserve">条　</w:t>
      </w:r>
      <w:r>
        <w:rPr>
          <w:rFonts w:hAnsi="宋体"/>
          <w:b/>
          <w:sz w:val="24"/>
          <w:szCs w:val="24"/>
        </w:rPr>
        <w:t xml:space="preserve">履约保证金</w:t>
      </w:r>
      <w:r>
        <w:rPr>
          <w:rFonts w:hint="eastAsia" w:hAnsi="宋体"/>
          <w:b/>
          <w:sz w:val="24"/>
          <w:szCs w:val="24"/>
        </w:rPr>
      </w:r>
      <w:r/>
    </w:p>
    <w:p>
      <w:pPr>
        <w:pStyle w:val="702"/>
        <w:ind w:firstLine="480"/>
        <w:jc w:val="left"/>
        <w:spacing w:line="360" w:lineRule="auto"/>
        <w:widowControl/>
        <w:rPr>
          <w:rFonts w:hint="eastAsia" w:ascii="宋体" w:hAnsi="宋体"/>
          <w:sz w:val="24"/>
        </w:rPr>
      </w:pPr>
      <w:r>
        <w:rPr>
          <w:rFonts w:hint="eastAsia" w:ascii="宋体" w:hAnsi="宋体"/>
          <w:color w:val="ff0000"/>
          <w:sz w:val="24"/>
        </w:rPr>
        <w:t xml:space="preserve">本项目(不收取)履约保证金</w:t>
      </w:r>
      <w:r>
        <w:rPr>
          <w:rFonts w:hint="eastAsia" w:ascii="宋体" w:hAnsi="宋体"/>
          <w:sz w:val="24"/>
        </w:rPr>
        <w:t xml:space="preserve">。</w:t>
      </w:r>
      <w:r>
        <w:rPr>
          <w:rFonts w:hint="eastAsia" w:ascii="宋体" w:hAnsi="宋体"/>
          <w:sz w:val="24"/>
        </w:rPr>
      </w:r>
      <w:r/>
    </w:p>
    <w:p>
      <w:pPr>
        <w:pStyle w:val="702"/>
        <w:ind w:firstLine="480"/>
        <w:jc w:val="left"/>
        <w:spacing w:line="360" w:lineRule="auto"/>
        <w:widowControl/>
        <w:rPr>
          <w:rFonts w:hint="eastAsia" w:ascii="宋体" w:hAnsi="宋体" w:eastAsia="仿宋_GB2312"/>
          <w:b/>
          <w:sz w:val="24"/>
          <w:szCs w:val="24"/>
        </w:rPr>
      </w:pPr>
      <w:r>
        <w:rPr>
          <w:rFonts w:hint="eastAsia" w:ascii="宋体" w:hAnsi="宋体"/>
          <w:b/>
          <w:bCs/>
          <w:sz w:val="24"/>
          <w:lang w:val="zh-CN"/>
        </w:rPr>
        <w:t xml:space="preserve">第</w:t>
      </w:r>
      <w:r>
        <w:rPr>
          <w:rFonts w:hint="eastAsia" w:ascii="宋体" w:hAnsi="宋体"/>
          <w:b/>
          <w:bCs/>
          <w:sz w:val="24"/>
        </w:rPr>
        <w:t xml:space="preserve">九</w:t>
      </w:r>
      <w:r>
        <w:rPr>
          <w:rFonts w:hint="eastAsia" w:ascii="宋体" w:hAnsi="宋体"/>
          <w:b/>
          <w:bCs/>
          <w:sz w:val="24"/>
          <w:lang w:val="zh-CN"/>
        </w:rPr>
        <w:t xml:space="preserve">条　</w:t>
      </w:r>
      <w:r>
        <w:rPr>
          <w:rFonts w:hint="eastAsia" w:ascii="宋体" w:hAnsi="宋体"/>
          <w:b/>
          <w:sz w:val="24"/>
          <w:szCs w:val="24"/>
        </w:rPr>
        <w:t xml:space="preserve">合同转包或分包</w:t>
      </w:r>
      <w:r>
        <w:rPr>
          <w:rFonts w:hint="eastAsia" w:ascii="宋体" w:hAnsi="宋体" w:eastAsia="仿宋_GB2312"/>
          <w:b/>
          <w:sz w:val="24"/>
          <w:szCs w:val="24"/>
        </w:rPr>
      </w:r>
      <w:r/>
    </w:p>
    <w:p>
      <w:pPr>
        <w:pStyle w:val="702"/>
        <w:ind w:firstLine="480"/>
        <w:jc w:val="left"/>
        <w:spacing w:line="360" w:lineRule="auto"/>
        <w:widowControl/>
        <w:rPr>
          <w:rFonts w:hint="eastAsia" w:ascii="宋体" w:hAnsi="宋体"/>
          <w:sz w:val="24"/>
          <w:szCs w:val="24"/>
        </w:rPr>
      </w:pPr>
      <w:r>
        <w:rPr>
          <w:rFonts w:hint="eastAsia" w:ascii="宋体" w:hAnsi="宋体"/>
          <w:sz w:val="24"/>
          <w:szCs w:val="24"/>
        </w:rPr>
        <w:t xml:space="preserve">1.乙方不得将合同标的转包给他人履行。</w:t>
      </w:r>
      <w:r>
        <w:rPr>
          <w:rFonts w:hint="eastAsia" w:ascii="宋体" w:hAnsi="宋体"/>
          <w:sz w:val="24"/>
          <w:szCs w:val="24"/>
        </w:rPr>
      </w:r>
      <w:r/>
    </w:p>
    <w:p>
      <w:pPr>
        <w:pStyle w:val="702"/>
        <w:ind w:firstLine="480"/>
        <w:jc w:val="left"/>
        <w:spacing w:line="360" w:lineRule="auto"/>
        <w:widowControl/>
        <w:rPr>
          <w:rFonts w:hint="eastAsia" w:ascii="宋体" w:hAnsi="宋体"/>
          <w:sz w:val="24"/>
          <w:szCs w:val="24"/>
        </w:rPr>
      </w:pPr>
      <w:r>
        <w:rPr>
          <w:rFonts w:hint="eastAsia" w:ascii="宋体" w:hAnsi="宋体"/>
          <w:sz w:val="24"/>
          <w:szCs w:val="24"/>
        </w:rPr>
        <w:t xml:space="preserve">2.乙方应当按照投标文件中提供的分包意向协议（如有）履行合同。</w:t>
      </w:r>
      <w:r>
        <w:rPr>
          <w:rFonts w:hint="eastAsia" w:ascii="宋体" w:hAnsi="宋体"/>
          <w:sz w:val="24"/>
          <w:szCs w:val="24"/>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w:t>
      </w:r>
      <w:r>
        <w:rPr>
          <w:rFonts w:hint="eastAsia" w:ascii="宋体" w:hAnsi="宋体"/>
          <w:b/>
          <w:bCs/>
          <w:sz w:val="24"/>
        </w:rPr>
        <w:t xml:space="preserve">十</w:t>
      </w:r>
      <w:r>
        <w:rPr>
          <w:rFonts w:hint="eastAsia" w:ascii="宋体" w:hAnsi="宋体"/>
          <w:b/>
          <w:bCs/>
          <w:sz w:val="24"/>
          <w:lang w:val="zh-CN"/>
        </w:rPr>
        <w:t xml:space="preserve">条　付款</w:t>
      </w:r>
      <w:r>
        <w:rPr>
          <w:rFonts w:hint="eastAsia" w:ascii="宋体" w:hAnsi="宋体"/>
          <w:b/>
          <w:bCs/>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一</w:t>
      </w:r>
      <w:r>
        <w:rPr>
          <w:rFonts w:hint="eastAsia" w:ascii="宋体" w:hAnsi="宋体"/>
          <w:sz w:val="24"/>
          <w:lang w:val="zh-CN"/>
        </w:rPr>
        <w:t xml:space="preserve">）本合同项下所有款项均以人民币支付，乙方向甲方开具发票。</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二</w:t>
      </w:r>
      <w:r>
        <w:rPr>
          <w:rFonts w:hint="eastAsia" w:ascii="宋体" w:hAnsi="宋体"/>
          <w:sz w:val="24"/>
          <w:lang w:val="zh-CN"/>
        </w:rPr>
        <w:t xml:space="preserve">）付款方式： </w:t>
      </w:r>
      <w:r>
        <w:rPr>
          <w:rFonts w:hint="eastAsia" w:ascii="宋体" w:hAnsi="宋体"/>
          <w:sz w:val="24"/>
          <w:lang w:val="zh-CN"/>
        </w:rPr>
      </w:r>
      <w:r/>
    </w:p>
    <w:p>
      <w:pPr>
        <w:pStyle w:val="702"/>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1.支付方式：本项目所有款项均以人民币支付。</w:t>
      </w:r>
      <w:r>
        <w:rPr>
          <w:rFonts w:hint="eastAsia" w:ascii="宋体" w:hAnsi="宋体" w:cs="宋体"/>
          <w:bCs/>
          <w:sz w:val="24"/>
          <w:szCs w:val="24"/>
        </w:rPr>
      </w:r>
      <w:r/>
    </w:p>
    <w:p>
      <w:pPr>
        <w:pStyle w:val="702"/>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2.分期付款：合同总金额的97%按季度平均支付。每季度费用根据月度量化扣款及考核奖励情况，经双方确认后进行支付。合同总金额的3%根据年度绩效考核情况进行支付。满足合同约定支付条件的，自收到发票后10个工作日内支付。</w:t>
      </w:r>
      <w:r>
        <w:rPr>
          <w:rFonts w:hint="eastAsia" w:ascii="宋体" w:hAnsi="宋体" w:cs="宋体"/>
          <w:bCs/>
          <w:sz w:val="24"/>
          <w:szCs w:val="24"/>
        </w:rPr>
      </w:r>
      <w:r/>
    </w:p>
    <w:p>
      <w:pPr>
        <w:pStyle w:val="702"/>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3.考核</w:t>
      </w:r>
      <w:r>
        <w:rPr>
          <w:rFonts w:hint="eastAsia" w:ascii="宋体" w:hAnsi="宋体" w:cs="宋体"/>
          <w:bCs/>
          <w:sz w:val="24"/>
          <w:szCs w:val="24"/>
        </w:rPr>
      </w:r>
      <w:r/>
    </w:p>
    <w:p>
      <w:pPr>
        <w:pStyle w:val="702"/>
        <w:ind w:firstLine="518"/>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（1）量化扣款标准（直接从季度服务费中扣除）：人员缺岗，每人次扣除 200 元；出现脱岗、</w:t>
      </w:r>
      <w:r>
        <w:rPr>
          <w:rFonts w:hint="eastAsia" w:ascii="宋体" w:hAnsi="宋体" w:cs="宋体"/>
          <w:color w:val="000000"/>
          <w:sz w:val="24"/>
          <w:szCs w:val="24"/>
        </w:rPr>
        <w:t xml:space="preserve">睡岗，每人次扣除300元；保洁作业不达标、存在卫生死角，每处扣除100元-300元；园区绿化苗木枯死、杂草丛生养护不到位，每处扣除200元-500元；公共设施设备损坏未及时报修及维修，每处扣除200元；门岗外来人员/车辆未按规定登记、执勤操作不规范，每次扣除200元；会议服务、现场秩序维护出现工作失误，每次扣除300元-500元；经核实的有效投诉，每起扣除200元-1000元；各类迎检、会议保障工作落实不力，每次扣除300元-1000 元；经市、区级巡查、考核检查发现问题的，每处扣除1000元-2000元。</w:t>
      </w:r>
      <w:r>
        <w:rPr>
          <w:rFonts w:ascii="宋体" w:hAnsi="宋体" w:cs="宋体"/>
          <w:color w:val="000000"/>
          <w:sz w:val="24"/>
          <w:szCs w:val="24"/>
        </w:rPr>
      </w:r>
      <w:r/>
    </w:p>
    <w:p>
      <w:pPr>
        <w:pStyle w:val="702"/>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年度绩效考核：预留全年项目金额的3%作为年度绩效考核，年度考核得分由相关责任部门（含社区）综合评定。达到90分（含）的，按3%予以结算；85（含）-90分（不含）以下的，按2%予以结算；80（含）-85（不含），按1%予以结算；年度考核分为80分（不含）以下的，不予结算且招标人有权立即解除合同，解除合同的通知自发出之日生效。</w:t>
      </w:r>
      <w:r>
        <w:rPr>
          <w:rFonts w:hint="eastAsia" w:ascii="宋体" w:hAnsi="宋体" w:cs="宋体"/>
          <w:color w:val="000000"/>
          <w:sz w:val="24"/>
          <w:szCs w:val="24"/>
        </w:rPr>
      </w:r>
      <w:r/>
    </w:p>
    <w:p>
      <w:pPr>
        <w:pStyle w:val="702"/>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（3）春江民俗公园具体考核标准及要求详见《新北区公园绿地分类分级管理标准》及常州市城市长效综合管理考核相关文件。</w:t>
      </w:r>
      <w:r>
        <w:rPr>
          <w:rFonts w:hint="eastAsia" w:ascii="宋体" w:hAnsi="宋体" w:cs="宋体"/>
          <w:color w:val="000000"/>
          <w:sz w:val="24"/>
          <w:szCs w:val="24"/>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w:t>
      </w:r>
      <w:r>
        <w:rPr>
          <w:rFonts w:hint="eastAsia" w:ascii="宋体" w:hAnsi="宋体"/>
          <w:b/>
          <w:bCs/>
          <w:sz w:val="24"/>
        </w:rPr>
        <w:t xml:space="preserve">十一</w:t>
      </w:r>
      <w:r>
        <w:rPr>
          <w:rFonts w:hint="eastAsia" w:ascii="宋体" w:hAnsi="宋体"/>
          <w:b/>
          <w:bCs/>
          <w:sz w:val="24"/>
          <w:lang w:val="zh-CN"/>
        </w:rPr>
        <w:t xml:space="preserve">条　违约责任</w:t>
      </w:r>
      <w:r>
        <w:rPr>
          <w:rFonts w:hint="eastAsia" w:ascii="宋体" w:hAnsi="宋体"/>
          <w:b/>
          <w:bCs/>
          <w:sz w:val="24"/>
          <w:lang w:val="zh-CN"/>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1.乙方无法完成项目的，应向甲方支付合同总价10％的违约金，同时甲方有权解除合同。</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2.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t xml:space="preserve">请但并未支付款项。</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3.乙方完成的项目不符合要求的，应按照甲方选择的下列一种或多种方式承担赔偿责任：</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4.乙方未按规定和承诺提供伴随服务、售后服务的，应向甲方支付合同总价5％的违约金。</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5.出现以下情形的，乙方还应承担如下违约责任：</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(1) 未经甲方书面授权，擅自向使用人收取任何费用（包括但不限于停车费、进场费、管理费）的，每次应向甲方支付50,000元违约金，并立即退还擅自收取的费用。</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(2) 因园区各类设施维保不当或应急处置不力，导致发生安全事故、被行政部门处罚或产生重大负面舆情的，每次应向甲方支付30,000-100,000元违约金，并承担全部法律责任和经济赔偿。</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6.违约方承担违约责任并不影响其合同项下的义务(合同解除的除外)。</w:t>
      </w:r>
      <w:r>
        <w:rPr>
          <w:rFonts w:hint="eastAsia" w:ascii="宋体" w:hAnsi="宋体"/>
          <w:sz w:val="24"/>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w:t>
      </w:r>
      <w:r>
        <w:rPr>
          <w:rFonts w:hint="eastAsia" w:ascii="宋体" w:hAnsi="宋体"/>
          <w:b/>
          <w:bCs/>
          <w:sz w:val="24"/>
        </w:rPr>
        <w:t xml:space="preserve">十二</w:t>
      </w:r>
      <w:r>
        <w:rPr>
          <w:rFonts w:hint="eastAsia" w:ascii="宋体" w:hAnsi="宋体"/>
          <w:b/>
          <w:bCs/>
          <w:sz w:val="24"/>
          <w:lang w:val="zh-CN"/>
        </w:rPr>
        <w:t xml:space="preserve">条　不可抗力</w:t>
      </w:r>
      <w:r>
        <w:rPr>
          <w:rFonts w:hint="eastAsia" w:ascii="宋体" w:hAnsi="宋体"/>
          <w:b/>
          <w:bCs/>
          <w:sz w:val="24"/>
          <w:lang w:val="zh-CN"/>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rPr>
          <w:rFonts w:hint="eastAsia" w:ascii="宋体" w:hAnsi="宋体"/>
          <w:sz w:val="24"/>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第十三条　</w:t>
      </w:r>
      <w:r>
        <w:rPr>
          <w:rFonts w:hint="eastAsia" w:ascii="宋体" w:hAnsi="宋体"/>
          <w:b/>
          <w:bCs/>
          <w:sz w:val="24"/>
          <w:lang w:val="zh-CN"/>
        </w:rPr>
        <w:t xml:space="preserve">合同的变更和终止</w:t>
      </w:r>
      <w:r>
        <w:rPr>
          <w:rFonts w:hint="eastAsia" w:ascii="宋体" w:hAnsi="宋体"/>
          <w:b/>
          <w:bCs/>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w:t>
      </w:r>
      <w:r>
        <w:rPr>
          <w:rFonts w:hint="eastAsia" w:ascii="宋体" w:hAnsi="宋体"/>
          <w:sz w:val="24"/>
          <w:lang w:val="zh-CN"/>
        </w:rPr>
        <w:t xml:space="preserve">除《政府采购法》第五十条规定的情形外，本合同一经签订，甲乙双方不得擅自变更、中止或终止合同。</w:t>
      </w:r>
      <w:r>
        <w:rPr>
          <w:rFonts w:hint="eastAsia" w:ascii="宋体" w:hAnsi="宋体"/>
          <w:sz w:val="24"/>
          <w:lang w:val="zh-CN"/>
        </w:rPr>
      </w:r>
      <w:r/>
    </w:p>
    <w:p>
      <w:pPr>
        <w:pStyle w:val="702"/>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hint="eastAsia" w:ascii="宋体" w:hAnsi="宋体"/>
          <w:sz w:val="24"/>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w:t>
      </w:r>
      <w:r>
        <w:rPr>
          <w:rFonts w:hint="eastAsia" w:ascii="宋体" w:hAnsi="宋体"/>
          <w:b/>
          <w:bCs/>
          <w:sz w:val="24"/>
        </w:rPr>
        <w:t xml:space="preserve">四</w:t>
      </w:r>
      <w:r>
        <w:rPr>
          <w:rFonts w:hint="eastAsia" w:ascii="宋体" w:hAnsi="宋体"/>
          <w:b/>
          <w:bCs/>
          <w:sz w:val="24"/>
          <w:lang w:val="zh-CN"/>
        </w:rPr>
        <w:t xml:space="preserve">条  合同的终止</w:t>
      </w:r>
      <w:r>
        <w:rPr>
          <w:rFonts w:hint="eastAsia" w:ascii="宋体" w:hAnsi="宋体"/>
          <w:b/>
          <w:bCs/>
          <w:sz w:val="24"/>
          <w:lang w:val="zh-CN"/>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(1)本合同正常履行完毕；</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(2)因不可抗力导致本合同无法履行或履行不必要；</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(3)任何一方行使解除权解除本合同；</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(4)合同的继续履行将损害国家利益和社会公共利益。</w:t>
      </w:r>
      <w:r>
        <w:rPr>
          <w:rFonts w:hint="eastAsia" w:ascii="宋体" w:hAnsi="宋体"/>
          <w:sz w:val="24"/>
        </w:rPr>
      </w:r>
      <w:r/>
    </w:p>
    <w:p>
      <w:pPr>
        <w:pStyle w:val="702"/>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rPr>
          <w:rFonts w:hint="eastAsia" w:ascii="宋体" w:hAnsi="宋体"/>
          <w:sz w:val="24"/>
        </w:rPr>
      </w:r>
      <w:r/>
    </w:p>
    <w:p>
      <w:pPr>
        <w:pStyle w:val="702"/>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w:t>
      </w:r>
      <w:r>
        <w:rPr>
          <w:rFonts w:hint="eastAsia" w:ascii="宋体" w:hAnsi="宋体"/>
          <w:b/>
          <w:bCs/>
          <w:sz w:val="24"/>
        </w:rPr>
        <w:t xml:space="preserve">五</w:t>
      </w:r>
      <w:r>
        <w:rPr>
          <w:rFonts w:hint="eastAsia" w:ascii="宋体" w:hAnsi="宋体"/>
          <w:b/>
          <w:bCs/>
          <w:sz w:val="24"/>
          <w:lang w:val="zh-CN"/>
        </w:rPr>
        <w:t xml:space="preserve">条　争议的解决</w:t>
      </w:r>
      <w:r>
        <w:rPr>
          <w:rFonts w:hint="eastAsia" w:ascii="宋体" w:hAnsi="宋体"/>
          <w:b/>
          <w:bCs/>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w:t>
      </w:r>
      <w:r>
        <w:rPr>
          <w:rFonts w:hint="eastAsia" w:ascii="宋体" w:hAnsi="宋体"/>
          <w:sz w:val="24"/>
          <w:lang w:val="zh-CN"/>
        </w:rPr>
        <w:t xml:space="preserve">因履行本合同引起的或与本合同有关的争议，甲、乙双方应首先通过友好协商解决，如果协商不能解决争议，则采取以下第</w:t>
      </w:r>
      <w:r>
        <w:rPr>
          <w:rFonts w:hint="eastAsia" w:ascii="宋体" w:hAnsi="宋体"/>
          <w:sz w:val="24"/>
          <w:u w:val="single"/>
        </w:rPr>
        <w:t xml:space="preserve">（1）</w:t>
      </w:r>
      <w:r>
        <w:rPr>
          <w:rFonts w:hint="eastAsia" w:ascii="宋体" w:hAnsi="宋体"/>
          <w:sz w:val="24"/>
          <w:lang w:val="zh-CN"/>
        </w:rPr>
        <w:t xml:space="preserve">种方式解决争议：</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在仲裁期间，本合同应继续履行。</w:t>
      </w:r>
      <w:r>
        <w:rPr>
          <w:rFonts w:hint="eastAsia" w:ascii="宋体" w:hAnsi="宋体"/>
          <w:sz w:val="24"/>
          <w:lang w:val="zh-CN"/>
        </w:rPr>
      </w:r>
      <w:r/>
    </w:p>
    <w:p>
      <w:pPr>
        <w:pStyle w:val="702"/>
        <w:ind w:firstLine="480"/>
        <w:jc w:val="left"/>
        <w:spacing w:line="360" w:lineRule="auto"/>
        <w:widowControl/>
        <w:rPr>
          <w:rFonts w:hint="eastAsia" w:ascii="宋体" w:hAnsi="宋体"/>
          <w:b/>
          <w:sz w:val="24"/>
          <w:lang w:val="zh-CN"/>
        </w:rPr>
      </w:pPr>
      <w:r>
        <w:rPr>
          <w:rFonts w:hint="eastAsia" w:ascii="宋体" w:hAnsi="宋体"/>
          <w:b/>
          <w:sz w:val="24"/>
          <w:lang w:val="zh-CN"/>
        </w:rPr>
        <w:t xml:space="preserve">第十</w:t>
      </w:r>
      <w:r>
        <w:rPr>
          <w:rFonts w:hint="eastAsia" w:ascii="宋体" w:hAnsi="宋体"/>
          <w:b/>
          <w:sz w:val="24"/>
        </w:rPr>
        <w:t xml:space="preserve">六</w:t>
      </w:r>
      <w:r>
        <w:rPr>
          <w:rFonts w:hint="eastAsia" w:ascii="宋体" w:hAnsi="宋体"/>
          <w:b/>
          <w:sz w:val="24"/>
          <w:lang w:val="zh-CN"/>
        </w:rPr>
        <w:t xml:space="preserve">条　合同生效及其他</w:t>
      </w:r>
      <w:r>
        <w:rPr>
          <w:rFonts w:hint="eastAsia" w:ascii="宋体" w:hAnsi="宋体"/>
          <w:b/>
          <w:sz w:val="24"/>
          <w:lang w:val="zh-CN"/>
        </w:rPr>
      </w:r>
      <w:r/>
    </w:p>
    <w:p>
      <w:pPr>
        <w:pStyle w:val="702"/>
        <w:ind w:firstLine="480"/>
        <w:jc w:val="left"/>
        <w:spacing w:line="360" w:lineRule="auto"/>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w:t>
      </w:r>
      <w:r>
        <w:rPr>
          <w:rFonts w:hint="eastAsia" w:ascii="宋体" w:hAnsi="宋体"/>
          <w:sz w:val="24"/>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本合同应按照中华人民共和国的现行法律进行解释。</w:t>
      </w:r>
      <w:r>
        <w:rPr>
          <w:rFonts w:hint="eastAsia" w:ascii="宋体" w:hAnsi="宋体"/>
          <w:sz w:val="24"/>
          <w:lang w:val="zh-CN"/>
        </w:rPr>
      </w:r>
      <w:r/>
    </w:p>
    <w:p>
      <w:pPr>
        <w:pStyle w:val="702"/>
        <w:ind w:firstLine="480"/>
        <w:jc w:val="left"/>
        <w:spacing w:line="360" w:lineRule="auto"/>
        <w:widowControl/>
        <w:rPr>
          <w:rFonts w:hint="eastAsia" w:ascii="宋体" w:hAnsi="宋体"/>
          <w:sz w:val="24"/>
          <w:lang w:val="zh-CN"/>
        </w:rPr>
      </w:pPr>
      <w:r>
        <w:rPr>
          <w:rFonts w:hint="eastAsia" w:ascii="宋体" w:hAnsi="宋体"/>
          <w:sz w:val="24"/>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t xml:space="preserve">甲方 ：      （盖章）</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t xml:space="preserve">乙方 ：      （盖章）</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t xml:space="preserve">地址：                              </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t xml:space="preserve">地址：                              </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t xml:space="preserve">法定（授权）代表人：                </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t xml:space="preserve">法定（授权）代表人：                </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t xml:space="preserve">　　　　　年　　　月　　　日</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02"/>
              <w:ind w:firstLine="480"/>
              <w:jc w:val="left"/>
              <w:spacing w:line="360" w:lineRule="auto"/>
              <w:widowControl/>
              <w:rPr>
                <w:rFonts w:hint="eastAsia" w:ascii="宋体" w:hAnsi="宋体"/>
                <w:sz w:val="24"/>
              </w:rPr>
            </w:pPr>
            <w:r>
              <w:rPr>
                <w:rFonts w:hint="eastAsia" w:ascii="宋体" w:hAnsi="宋体"/>
                <w:sz w:val="24"/>
              </w:rPr>
              <w:t xml:space="preserve">　　　　　年　　　月　　　日</w:t>
            </w:r>
            <w:r>
              <w:rPr>
                <w:rFonts w:hint="eastAsia" w:ascii="宋体" w:hAnsi="宋体"/>
                <w:sz w:val="24"/>
              </w:rPr>
            </w:r>
            <w:r/>
          </w:p>
        </w:tc>
      </w:tr>
    </w:tbl>
    <w:p>
      <w:pPr>
        <w:pStyle w:val="776"/>
        <w:rPr>
          <w:rFonts w:hint="eastAsia" w:ascii="宋体" w:hAnsi="宋体" w:eastAsia="宋体" w:cs="宋体"/>
          <w:b/>
          <w:sz w:val="24"/>
          <w:szCs w:val="24"/>
        </w:rPr>
        <w:outlineLvl w:val="9"/>
      </w:pPr>
      <w:r>
        <w:rPr>
          <w:rFonts w:hint="eastAsia" w:ascii="宋体" w:hAnsi="宋体" w:eastAsia="宋体" w:cs="宋体"/>
          <w:b/>
          <w:sz w:val="24"/>
          <w:szCs w:val="24"/>
        </w:rPr>
      </w:r>
      <w:r/>
    </w:p>
    <w:p>
      <w:pPr>
        <w:pStyle w:val="703"/>
        <w:rPr>
          <w:rFonts w:hint="eastAsia" w:ascii="黑体" w:eastAsia="黑体"/>
          <w:b/>
          <w:bCs/>
          <w:sz w:val="44"/>
        </w:rPr>
      </w:pPr>
      <w:r>
        <w:rPr>
          <w:rFonts w:hint="eastAsia" w:ascii="黑体" w:eastAsia="黑体"/>
          <w:b/>
          <w:bCs/>
          <w:sz w:val="44"/>
        </w:rPr>
        <w:br w:type="page" w:clear="all"/>
      </w:r>
      <w:r>
        <w:rPr>
          <w:rFonts w:hint="eastAsia" w:ascii="黑体" w:eastAsia="黑体"/>
          <w:b/>
          <w:bCs/>
          <w:sz w:val="44"/>
        </w:rPr>
        <w:t xml:space="preserve">第四章 采购需求</w:t>
      </w:r>
      <w:r>
        <w:rPr>
          <w:rFonts w:hint="eastAsia" w:ascii="黑体" w:eastAsia="黑体"/>
          <w:b/>
          <w:bCs/>
          <w:sz w:val="44"/>
        </w:rPr>
      </w:r>
      <w:r/>
    </w:p>
    <w:p>
      <w:pPr>
        <w:pStyle w:val="786"/>
        <w:numPr>
          <w:ilvl w:val="0"/>
          <w:numId w:val="7"/>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02"/>
        <w:rPr>
          <w:rFonts w:hint="eastAsia"/>
          <w:bCs/>
          <w:sz w:val="24"/>
        </w:rPr>
      </w:pPr>
      <w:r>
        <w:rPr>
          <w:bCs/>
          <w:sz w:val="24"/>
        </w:rPr>
        <w:t xml:space="preserve">1.</w:t>
      </w:r>
      <w:r>
        <w:rPr>
          <w:rFonts w:hint="eastAsia"/>
          <w:bCs/>
          <w:sz w:val="24"/>
        </w:rPr>
        <w:t xml:space="preserve">项目名称：</w:t>
      </w:r>
      <w:r>
        <w:rPr>
          <w:rFonts w:hint="eastAsia" w:ascii="宋体" w:hAnsi="宋体" w:cs="宋体"/>
          <w:sz w:val="24"/>
          <w:szCs w:val="24"/>
        </w:rPr>
        <w:t xml:space="preserve">春江街道公园及街道办公区综合管理服务项目</w:t>
      </w:r>
      <w:r>
        <w:rPr>
          <w:bCs/>
          <w:sz w:val="24"/>
        </w:rPr>
        <w:t xml:space="preserve"> </w:t>
      </w:r>
      <w:r>
        <w:rPr>
          <w:rFonts w:hint="eastAsia"/>
          <w:bCs/>
          <w:sz w:val="24"/>
        </w:rPr>
      </w:r>
      <w:r/>
    </w:p>
    <w:p>
      <w:pPr>
        <w:pStyle w:val="702"/>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cs="宋体"/>
          <w:sz w:val="24"/>
          <w:szCs w:val="24"/>
        </w:rPr>
        <w:t xml:space="preserve">167万元/12个月；</w:t>
      </w:r>
      <w:r>
        <w:rPr>
          <w:rFonts w:ascii="宋体" w:hAnsi="宋体"/>
          <w:sz w:val="24"/>
        </w:rPr>
      </w:r>
      <w:r/>
    </w:p>
    <w:p>
      <w:pPr>
        <w:pStyle w:val="702"/>
        <w:rPr>
          <w:rFonts w:ascii="宋体" w:hAnsi="宋体"/>
          <w:sz w:val="24"/>
        </w:rPr>
      </w:pPr>
      <w:r>
        <w:rPr>
          <w:rFonts w:hint="eastAsia" w:ascii="宋体" w:hAnsi="宋体"/>
          <w:sz w:val="24"/>
        </w:rPr>
        <w:t xml:space="preserve">3.最高限价：</w:t>
      </w:r>
      <w:r>
        <w:rPr>
          <w:rFonts w:hint="eastAsia" w:ascii="宋体" w:hAnsi="宋体" w:cs="宋体"/>
          <w:sz w:val="24"/>
          <w:szCs w:val="24"/>
        </w:rPr>
        <w:t xml:space="preserve">150万元/12个月；</w:t>
      </w:r>
      <w:r>
        <w:rPr>
          <w:rFonts w:ascii="宋体" w:hAnsi="宋体"/>
          <w:sz w:val="24"/>
        </w:rPr>
      </w:r>
      <w:r/>
    </w:p>
    <w:p>
      <w:pPr>
        <w:pStyle w:val="702"/>
        <w:rPr>
          <w:rFonts w:ascii="宋体" w:hAnsi="宋体"/>
          <w:sz w:val="24"/>
          <w:u w:val="single"/>
        </w:rPr>
      </w:pPr>
      <w:r>
        <w:rPr>
          <w:rFonts w:hint="eastAsia" w:ascii="宋体" w:hAnsi="宋体"/>
          <w:sz w:val="24"/>
        </w:rPr>
        <w:t xml:space="preserve">4.采购项目概况（简介）：</w:t>
      </w:r>
      <w:r>
        <w:rPr>
          <w:rFonts w:hint="eastAsia"/>
          <w:sz w:val="24"/>
          <w:szCs w:val="24"/>
        </w:rPr>
        <w:t xml:space="preserve">对</w:t>
      </w:r>
      <w:r>
        <w:rPr>
          <w:rFonts w:hint="eastAsia" w:ascii="宋体" w:hAnsi="宋体" w:cs="宋体"/>
          <w:color w:val="000000"/>
          <w:sz w:val="24"/>
        </w:rPr>
        <w:t xml:space="preserve">春江街道公园及街道办公区进行综合管理</w:t>
      </w:r>
      <w:r>
        <w:rPr>
          <w:rFonts w:hint="eastAsia" w:ascii="宋体" w:hAnsi="宋体" w:cs="宋体"/>
          <w:sz w:val="24"/>
          <w:szCs w:val="24"/>
        </w:rPr>
        <w:t xml:space="preserve">。</w:t>
      </w:r>
      <w:r>
        <w:rPr>
          <w:rFonts w:hint="eastAsia" w:ascii="宋体" w:hAnsi="宋体" w:cs="宋体"/>
          <w:sz w:val="24"/>
        </w:rPr>
        <w:t xml:space="preserve"> </w:t>
      </w:r>
      <w:r>
        <w:rPr>
          <w:rFonts w:ascii="宋体" w:hAnsi="宋体"/>
          <w:sz w:val="24"/>
          <w:u w:val="single"/>
        </w:rPr>
      </w:r>
      <w:r/>
    </w:p>
    <w:p>
      <w:pPr>
        <w:pStyle w:val="702"/>
        <w:rPr>
          <w:rFonts w:hint="eastAsia" w:ascii="宋体" w:hAnsi="宋体"/>
          <w:sz w:val="24"/>
        </w:rPr>
      </w:pPr>
      <w:r>
        <w:rPr>
          <w:rFonts w:hint="eastAsia" w:ascii="宋体" w:hAnsi="宋体"/>
          <w:sz w:val="24"/>
        </w:rPr>
        <w:t xml:space="preserve">5.合同履行期限：</w:t>
      </w:r>
      <w:r>
        <w:rPr>
          <w:rFonts w:hint="eastAsia" w:ascii="宋体" w:hAnsi="宋体" w:cs="宋体"/>
          <w:sz w:val="24"/>
          <w:szCs w:val="24"/>
        </w:rPr>
        <w:t xml:space="preserve">1年，合同内，前三个月为试用期，试用期满经考核合格（考核得分90分及以上），合同方为有效。三个月试用期内物业服务公司服务工作无法满足招标人要求的，招标人有权随时单方面解除合同且不承担违约责任。</w:t>
      </w:r>
      <w:r>
        <w:rPr>
          <w:rFonts w:hint="eastAsia" w:ascii="宋体" w:hAnsi="宋体"/>
          <w:sz w:val="24"/>
        </w:rPr>
      </w:r>
      <w:r/>
    </w:p>
    <w:p>
      <w:pPr>
        <w:pStyle w:val="702"/>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702"/>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rPr>
          <w:rFonts w:hint="eastAsia" w:ascii="宋体" w:hAnsi="宋体"/>
          <w:bCs/>
          <w:sz w:val="24"/>
        </w:rPr>
      </w:r>
      <w:r/>
    </w:p>
    <w:p>
      <w:pPr>
        <w:pStyle w:val="702"/>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bCs/>
          <w:sz w:val="24"/>
        </w:rPr>
        <w:t xml:space="preserve">是</w:t>
      </w:r>
      <w:r>
        <w:rPr>
          <w:rFonts w:hint="eastAsia" w:ascii="宋体" w:hAnsi="宋体"/>
          <w:sz w:val="24"/>
        </w:rPr>
      </w:r>
      <w:r/>
    </w:p>
    <w:p>
      <w:pPr>
        <w:pStyle w:val="702"/>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bCs/>
          <w:sz w:val="24"/>
        </w:rPr>
        <w:t xml:space="preserve">否</w:t>
      </w:r>
      <w:r>
        <w:rPr>
          <w:rFonts w:hint="eastAsia"/>
          <w:sz w:val="24"/>
        </w:rPr>
      </w:r>
      <w:r/>
    </w:p>
    <w:p>
      <w:pPr>
        <w:pStyle w:val="702"/>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rPr>
          <w:rFonts w:hint="eastAsia"/>
          <w:sz w:val="24"/>
        </w:rPr>
      </w:r>
      <w:r/>
    </w:p>
    <w:p>
      <w:pPr>
        <w:pStyle w:val="702"/>
        <w:rPr>
          <w:rFonts w:hint="eastAsia" w:ascii="宋体" w:hAnsi="宋体"/>
          <w:bCs/>
          <w:sz w:val="24"/>
          <w:highlight w:val="yellow"/>
        </w:rPr>
      </w:pPr>
      <w:r>
        <w:rPr>
          <w:rFonts w:hint="eastAsia"/>
          <w:sz w:val="24"/>
        </w:rPr>
        <w:t xml:space="preserve">11.本项目的特定资格要求：无</w:t>
      </w:r>
      <w:r>
        <w:rPr>
          <w:rFonts w:hint="eastAsia" w:ascii="宋体" w:hAnsi="宋体"/>
          <w:bCs/>
          <w:sz w:val="24"/>
          <w:highlight w:val="yellow"/>
        </w:rPr>
      </w:r>
      <w:r/>
    </w:p>
    <w:p>
      <w:pPr>
        <w:pStyle w:val="702"/>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702"/>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02"/>
        <w:rPr>
          <w:rFonts w:ascii="宋体" w:hAnsi="宋体"/>
          <w:sz w:val="24"/>
        </w:rPr>
      </w:pPr>
      <w:r>
        <w:rPr>
          <w:rFonts w:ascii="宋体" w:hAnsi="宋体"/>
          <w:sz w:val="24"/>
        </w:rPr>
      </w:r>
      <w:r/>
    </w:p>
    <w:p>
      <w:pPr>
        <w:pStyle w:val="786"/>
        <w:ind w:left="500" w:hanging="500"/>
        <w:jc w:val="both"/>
        <w:widowControl w:val="off"/>
        <w:rPr>
          <w:rFonts w:ascii="Times New Roman" w:hAnsi="Times New Roman"/>
          <w:b/>
          <w:lang w:eastAsia="zh-CN"/>
        </w:rPr>
      </w:pPr>
      <w:r>
        <w:rPr>
          <w:rFonts w:ascii="Times New Roman" w:hAnsi="Times New Roman"/>
          <w:b/>
          <w:lang w:eastAsia="zh-CN"/>
        </w:rPr>
        <w:t xml:space="preserve">二、商务要求</w:t>
      </w:r>
      <w:r>
        <w:rPr>
          <w:rFonts w:ascii="Times New Roman" w:hAnsi="Times New Roman"/>
          <w:b/>
          <w:lang w:eastAsia="zh-CN"/>
        </w:rPr>
      </w:r>
      <w:r/>
    </w:p>
    <w:p>
      <w:pPr>
        <w:pStyle w:val="702"/>
        <w:spacing w:line="360" w:lineRule="auto"/>
        <w:rPr>
          <w:rFonts w:hint="eastAsia" w:ascii="宋体" w:hAnsi="宋体" w:cs="宋体"/>
          <w:sz w:val="24"/>
          <w:szCs w:val="24"/>
        </w:rPr>
      </w:pPr>
      <w:r>
        <w:rPr>
          <w:rFonts w:hint="eastAsia" w:ascii="宋体" w:hAnsi="宋体" w:cs="宋体"/>
          <w:sz w:val="24"/>
          <w:szCs w:val="24"/>
        </w:rPr>
        <w:t xml:space="preserve">1. 交付（实施）的时间（期限）和地点（范围）</w:t>
      </w:r>
      <w:r>
        <w:rPr>
          <w:rFonts w:hint="eastAsia" w:ascii="宋体" w:hAnsi="宋体" w:cs="宋体"/>
          <w:sz w:val="24"/>
          <w:szCs w:val="24"/>
        </w:rPr>
      </w:r>
      <w:r/>
    </w:p>
    <w:p>
      <w:pPr>
        <w:pStyle w:val="702"/>
        <w:ind w:firstLine="480"/>
        <w:spacing w:line="360" w:lineRule="auto"/>
        <w:rPr>
          <w:rFonts w:hint="eastAsia" w:ascii="宋体" w:hAnsi="宋体" w:cs="宋体"/>
          <w:sz w:val="24"/>
          <w:szCs w:val="24"/>
        </w:rPr>
      </w:pPr>
      <w:r>
        <w:rPr>
          <w:rFonts w:hint="eastAsia" w:ascii="宋体" w:hAnsi="宋体" w:cs="宋体"/>
          <w:sz w:val="24"/>
          <w:szCs w:val="24"/>
        </w:rPr>
        <w:t xml:space="preserve">（1）实施时间：1年，合同内，前三个月为试用期，试用期满经考核合格（考核得分90分及以上），合同方为有效。三个月试用期内物业服务公司服务工作无法满足招标人要求的，招标人有权随时单方面解除合同且不承担违约责任。</w:t>
      </w:r>
      <w:r>
        <w:rPr>
          <w:rFonts w:hint="eastAsia" w:ascii="宋体" w:hAnsi="宋体" w:cs="宋体"/>
          <w:sz w:val="24"/>
          <w:szCs w:val="24"/>
        </w:rPr>
      </w:r>
      <w:r/>
    </w:p>
    <w:p>
      <w:pPr>
        <w:pStyle w:val="702"/>
        <w:ind w:firstLine="480"/>
        <w:spacing w:line="360" w:lineRule="auto"/>
        <w:rPr>
          <w:rFonts w:hint="eastAsia" w:ascii="宋体" w:hAnsi="宋体" w:cs="宋体"/>
          <w:sz w:val="24"/>
          <w:szCs w:val="24"/>
        </w:rPr>
      </w:pPr>
      <w:r>
        <w:rPr>
          <w:rFonts w:hint="eastAsia" w:ascii="宋体" w:hAnsi="宋体" w:cs="宋体"/>
          <w:sz w:val="24"/>
          <w:szCs w:val="24"/>
        </w:rPr>
        <w:t xml:space="preserve">（2）实施地点:春江街道公园及街道办公区。</w:t>
      </w:r>
      <w:r>
        <w:rPr>
          <w:rFonts w:hint="eastAsia" w:ascii="宋体" w:hAnsi="宋体" w:cs="宋体"/>
          <w:sz w:val="24"/>
          <w:szCs w:val="24"/>
        </w:rPr>
      </w:r>
      <w:r/>
    </w:p>
    <w:p>
      <w:pPr>
        <w:pStyle w:val="702"/>
        <w:spacing w:line="360" w:lineRule="auto"/>
        <w:rPr>
          <w:rFonts w:hint="eastAsia" w:ascii="宋体" w:hAnsi="宋体" w:cs="宋体"/>
          <w:sz w:val="24"/>
          <w:szCs w:val="24"/>
        </w:rPr>
      </w:pPr>
      <w:r>
        <w:rPr>
          <w:rFonts w:hint="eastAsia" w:ascii="宋体" w:hAnsi="宋体" w:cs="宋体"/>
          <w:sz w:val="24"/>
          <w:szCs w:val="24"/>
        </w:rPr>
        <w:t xml:space="preserve">2. 付款条件（进度和方式）</w:t>
      </w:r>
      <w:r>
        <w:rPr>
          <w:rFonts w:hint="eastAsia" w:ascii="宋体" w:hAnsi="宋体" w:cs="宋体"/>
          <w:sz w:val="24"/>
          <w:szCs w:val="24"/>
        </w:rPr>
      </w:r>
      <w:r/>
    </w:p>
    <w:p>
      <w:pPr>
        <w:pStyle w:val="702"/>
        <w:ind w:firstLine="480"/>
        <w:spacing w:line="360" w:lineRule="auto"/>
        <w:rPr>
          <w:rFonts w:hint="eastAsia" w:ascii="宋体" w:hAnsi="宋体" w:cs="宋体"/>
          <w:sz w:val="24"/>
          <w:szCs w:val="24"/>
        </w:rPr>
      </w:pPr>
      <w:r>
        <w:rPr>
          <w:rFonts w:hint="eastAsia" w:ascii="宋体" w:hAnsi="宋体" w:cs="宋体"/>
          <w:sz w:val="24"/>
          <w:szCs w:val="24"/>
        </w:rPr>
        <w:t xml:space="preserve">分期付款：合同总金额的97%按季度平均支付。每季度费用根据月度量化扣款及考核奖励情况，经双方确认后进行支付。合同总金额的3%根据年度绩效考核情况进行支付。满足合同约定支付条件的，自收到发票后10个工作日内支付。</w:t>
      </w:r>
      <w:r>
        <w:rPr>
          <w:rFonts w:hint="eastAsia" w:ascii="宋体" w:hAnsi="宋体" w:cs="宋体"/>
          <w:sz w:val="24"/>
          <w:szCs w:val="24"/>
        </w:rPr>
      </w:r>
      <w:r/>
    </w:p>
    <w:p>
      <w:pPr>
        <w:pStyle w:val="702"/>
        <w:ind w:firstLine="480"/>
        <w:spacing w:line="360" w:lineRule="auto"/>
        <w:rPr>
          <w:rFonts w:hint="eastAsia" w:ascii="宋体" w:hAnsi="宋体" w:cs="宋体"/>
          <w:sz w:val="24"/>
          <w:szCs w:val="24"/>
        </w:rPr>
      </w:pPr>
      <w:r>
        <w:rPr>
          <w:rFonts w:hint="eastAsia" w:ascii="宋体" w:hAnsi="宋体" w:cs="宋体"/>
          <w:sz w:val="24"/>
          <w:szCs w:val="24"/>
        </w:rPr>
      </w:r>
      <w:r/>
    </w:p>
    <w:p>
      <w:pPr>
        <w:pStyle w:val="702"/>
        <w:spacing w:line="360" w:lineRule="auto"/>
        <w:rPr>
          <w:rFonts w:hint="eastAsia" w:ascii="宋体" w:hAnsi="宋体" w:cs="宋体"/>
          <w:sz w:val="24"/>
          <w:szCs w:val="24"/>
        </w:rPr>
      </w:pPr>
      <w:r>
        <w:rPr>
          <w:rFonts w:hint="eastAsia" w:ascii="宋体" w:hAnsi="宋体" w:cs="宋体"/>
          <w:sz w:val="24"/>
          <w:szCs w:val="24"/>
        </w:rPr>
        <w:t xml:space="preserve">3. 包装和运输</w:t>
      </w:r>
      <w:r>
        <w:rPr>
          <w:rFonts w:hint="eastAsia" w:ascii="宋体" w:hAnsi="宋体" w:cs="宋体"/>
          <w:sz w:val="24"/>
          <w:szCs w:val="24"/>
        </w:rPr>
      </w:r>
      <w:r/>
    </w:p>
    <w:p>
      <w:pPr>
        <w:pStyle w:val="702"/>
        <w:ind w:firstLine="480"/>
        <w:spacing w:line="360" w:lineRule="auto"/>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702"/>
        <w:spacing w:line="360" w:lineRule="auto"/>
        <w:rPr>
          <w:rFonts w:hint="eastAsia" w:ascii="宋体" w:hAnsi="宋体" w:cs="宋体"/>
          <w:sz w:val="24"/>
          <w:szCs w:val="24"/>
        </w:rPr>
      </w:pPr>
      <w:r>
        <w:rPr>
          <w:rFonts w:hint="eastAsia" w:ascii="宋体" w:hAnsi="宋体" w:cs="宋体"/>
          <w:sz w:val="24"/>
          <w:szCs w:val="24"/>
        </w:rPr>
        <w:t xml:space="preserve">4. 售后服务（质保期等）</w:t>
      </w:r>
      <w:r>
        <w:rPr>
          <w:rFonts w:hint="eastAsia" w:ascii="宋体" w:hAnsi="宋体" w:cs="宋体"/>
          <w:sz w:val="24"/>
          <w:szCs w:val="24"/>
        </w:rPr>
      </w:r>
      <w:r/>
    </w:p>
    <w:p>
      <w:pPr>
        <w:pStyle w:val="702"/>
        <w:ind w:firstLine="480"/>
        <w:spacing w:line="360" w:lineRule="auto"/>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702"/>
        <w:spacing w:line="360" w:lineRule="auto"/>
        <w:rPr>
          <w:rFonts w:hint="eastAsia" w:ascii="宋体" w:hAnsi="宋体" w:cs="宋体"/>
          <w:sz w:val="24"/>
          <w:szCs w:val="24"/>
        </w:rPr>
      </w:pPr>
      <w:r>
        <w:rPr>
          <w:rFonts w:hint="eastAsia" w:ascii="宋体" w:hAnsi="宋体" w:cs="宋体"/>
          <w:sz w:val="24"/>
          <w:szCs w:val="24"/>
        </w:rPr>
        <w:t xml:space="preserve">5. 保险</w:t>
      </w:r>
      <w:r>
        <w:rPr>
          <w:rFonts w:hint="eastAsia" w:ascii="宋体" w:hAnsi="宋体" w:cs="宋体"/>
          <w:sz w:val="24"/>
          <w:szCs w:val="24"/>
        </w:rPr>
      </w:r>
      <w:r/>
    </w:p>
    <w:p>
      <w:pPr>
        <w:pStyle w:val="702"/>
        <w:ind w:firstLine="480"/>
        <w:spacing w:line="360" w:lineRule="auto"/>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786"/>
        <w:ind w:left="500" w:hanging="500"/>
        <w:jc w:val="both"/>
        <w:widowControl w:val="off"/>
        <w:rPr>
          <w:rFonts w:ascii="Times New Roman" w:hAnsi="Times New Roman"/>
          <w:b/>
          <w:lang w:eastAsia="zh-CN"/>
        </w:rPr>
      </w:pPr>
      <w:r>
        <w:rPr>
          <w:rFonts w:ascii="Times New Roman" w:hAnsi="Times New Roman"/>
          <w:b/>
          <w:lang w:eastAsia="zh-CN"/>
        </w:rPr>
        <w:t xml:space="preserve">三、技术要求</w:t>
      </w:r>
      <w:r>
        <w:rPr>
          <w:rFonts w:ascii="Times New Roman" w:hAnsi="Times New Roman"/>
          <w:b/>
          <w:lang w:eastAsia="zh-CN"/>
        </w:rPr>
      </w:r>
      <w:r/>
    </w:p>
    <w:p>
      <w:pPr>
        <w:pStyle w:val="702"/>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1. 基本要求</w:t>
      </w:r>
      <w:r>
        <w:rPr>
          <w:rFonts w:hint="eastAsia" w:ascii="宋体" w:hAnsi="宋体" w:cs="宋体"/>
          <w:color w:val="000000"/>
          <w:sz w:val="24"/>
        </w:rPr>
      </w:r>
      <w:r/>
    </w:p>
    <w:p>
      <w:pPr>
        <w:pStyle w:val="702"/>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1.1 采购标的需实现的功能或者目标</w:t>
      </w:r>
      <w:r>
        <w:rPr>
          <w:rFonts w:hint="eastAsia" w:ascii="宋体" w:hAnsi="宋体" w:cs="宋体"/>
          <w:color w:val="000000"/>
          <w:sz w:val="24"/>
        </w:rPr>
      </w:r>
      <w:r/>
    </w:p>
    <w:p>
      <w:pPr>
        <w:pStyle w:val="702"/>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保安及秩序维护、环境保洁、会务服务、绿化养护、监控值班和设备设施维修等事项。</w:t>
      </w:r>
      <w:r>
        <w:rPr>
          <w:rFonts w:hint="eastAsia" w:ascii="宋体" w:hAnsi="宋体" w:cs="宋体"/>
          <w:color w:val="000000"/>
          <w:sz w:val="24"/>
        </w:rPr>
      </w:r>
      <w:r/>
    </w:p>
    <w:p>
      <w:pPr>
        <w:pStyle w:val="702"/>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1.2 需执行的国家相关标准、行业标准、地方标准或者其他标准、规范</w:t>
      </w:r>
      <w:r>
        <w:rPr>
          <w:rFonts w:hint="eastAsia" w:ascii="宋体" w:hAnsi="宋体" w:cs="宋体"/>
          <w:color w:val="000000"/>
          <w:sz w:val="24"/>
        </w:rPr>
      </w:r>
      <w:r/>
    </w:p>
    <w:p>
      <w:pPr>
        <w:pStyle w:val="702"/>
        <w:ind w:firstLine="420"/>
        <w:spacing w:line="440" w:lineRule="exact"/>
        <w:widowControl/>
        <w:tabs>
          <w:tab w:val="left" w:pos="2307" w:leader="none"/>
        </w:tabs>
        <w:rPr>
          <w:rFonts w:hint="eastAsia" w:ascii="宋体" w:hAnsi="宋体" w:cs="宋体"/>
          <w:color w:val="000000"/>
          <w:sz w:val="24"/>
        </w:rPr>
      </w:pPr>
      <w:r>
        <w:rPr>
          <w:sz w:val="24"/>
        </w:rPr>
        <w:t xml:space="preserve">《物业管理条例》</w:t>
      </w:r>
      <w:r>
        <w:rPr>
          <w:rFonts w:hint="eastAsia"/>
          <w:sz w:val="24"/>
        </w:rPr>
        <w:t xml:space="preserve">、《保安服务管理条例》、</w:t>
      </w:r>
      <w:r>
        <w:rPr>
          <w:rFonts w:hint="eastAsia" w:ascii="宋体" w:hAnsi="宋体" w:cs="宋体"/>
          <w:color w:val="000000"/>
          <w:sz w:val="24"/>
          <w:lang w:val="zh-CN"/>
        </w:rPr>
        <w:t xml:space="preserve">《常州市公园管理办法》、《常州市公园绿地开放共享管理指引》、《常州市敞开公园管理服务标准化》、《常州市公园管理中心公园日常维修流程管理制度》等相关要求。</w:t>
      </w:r>
      <w:r>
        <w:rPr>
          <w:rFonts w:hint="eastAsia" w:ascii="宋体" w:hAnsi="宋体" w:cs="宋体"/>
          <w:color w:val="000000"/>
          <w:sz w:val="24"/>
        </w:rPr>
      </w:r>
      <w:r/>
    </w:p>
    <w:p>
      <w:pPr>
        <w:pStyle w:val="702"/>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2. 服务内容及要求</w:t>
      </w:r>
      <w:r>
        <w:rPr>
          <w:rFonts w:hint="eastAsia" w:ascii="宋体" w:hAnsi="宋体" w:cs="宋体"/>
          <w:color w:val="000000"/>
          <w:sz w:val="24"/>
        </w:rPr>
      </w:r>
      <w:r/>
    </w:p>
    <w:p>
      <w:pPr>
        <w:pStyle w:val="702"/>
        <w:ind w:firstLine="482"/>
        <w:spacing w:line="360" w:lineRule="auto"/>
        <w:rPr>
          <w:rFonts w:hint="eastAsia" w:ascii="宋体" w:hAnsi="宋体" w:cs="宋体"/>
          <w:color w:val="000000"/>
          <w:sz w:val="24"/>
        </w:rPr>
      </w:pPr>
      <w:r>
        <w:rPr>
          <w:rFonts w:hint="eastAsia" w:ascii="宋体" w:hAnsi="宋体" w:cs="宋体"/>
          <w:sz w:val="24"/>
          <w:szCs w:val="24"/>
        </w:rPr>
        <w:t xml:space="preserve">2.1、物</w:t>
      </w:r>
      <w:r>
        <w:rPr>
          <w:rFonts w:hint="eastAsia" w:ascii="宋体" w:hAnsi="宋体" w:cs="宋体"/>
          <w:color w:val="000000"/>
          <w:sz w:val="24"/>
        </w:rPr>
        <w:t xml:space="preserve">业服务内容：</w:t>
      </w:r>
      <w:r>
        <w:rPr>
          <w:rFonts w:hint="eastAsia" w:ascii="宋体" w:hAnsi="宋体" w:cs="宋体"/>
          <w:color w:val="000000"/>
          <w:sz w:val="24"/>
        </w:rPr>
      </w:r>
      <w:r/>
    </w:p>
    <w:p>
      <w:pPr>
        <w:pStyle w:val="702"/>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服务内容包括但不限于春江民俗公园、百丈中央公园、春江街道楠木厅、春江街道办事处内的保安及秩序维护、环境保洁、会务服务、绿化养护、监控值班和设备设施维修等事项。</w:t>
      </w:r>
      <w:r>
        <w:rPr>
          <w:rFonts w:hint="eastAsia" w:ascii="宋体" w:hAnsi="宋体"/>
          <w:sz w:val="24"/>
        </w:rPr>
        <w:t xml:space="preserve">物业服务内容：①公园管理范围：春江街道春江民俗公园（占地面积 62023.85㎡）；春江街道百丈中央公园（占地面积 9550㎡，绿化面积 6200㎡）。包括但不限于园内绿化、道路、广场、公厕、水体、健身游乐设施、照明监控、座椅护栏、停车场及全部公共区域的养护、保洁、秩序维护、设施巡检等。②街道保安保洁服务范围：春江街道办事处办公区域、百丈楠木厅。包含但不限于门岗执勤、公共区域保洁、会务服务、秩序维护、安全防范等。</w:t>
      </w:r>
      <w:r>
        <w:rPr>
          <w:rFonts w:hint="eastAsia" w:ascii="宋体" w:hAnsi="宋体" w:cs="宋体"/>
          <w:color w:val="000000"/>
          <w:sz w:val="24"/>
        </w:rPr>
      </w:r>
      <w:r/>
    </w:p>
    <w:p>
      <w:pPr>
        <w:pStyle w:val="702"/>
        <w:ind w:firstLine="420"/>
        <w:spacing w:line="440" w:lineRule="exact"/>
        <w:tabs>
          <w:tab w:val="left" w:pos="2307" w:leader="none"/>
        </w:tabs>
        <w:rPr>
          <w:rFonts w:ascii="宋体" w:hAnsi="宋体" w:cs="宋体"/>
          <w:sz w:val="24"/>
          <w:szCs w:val="24"/>
        </w:rPr>
      </w:pPr>
      <w:r>
        <w:rPr>
          <w:rFonts w:hint="eastAsia" w:ascii="宋体" w:hAnsi="宋体" w:cs="宋体"/>
          <w:sz w:val="24"/>
          <w:szCs w:val="24"/>
        </w:rPr>
        <w:t xml:space="preserve">2.2、基本情况</w:t>
      </w:r>
      <w:r>
        <w:rPr>
          <w:rFonts w:ascii="宋体" w:hAnsi="宋体" w:cs="宋体"/>
          <w:sz w:val="24"/>
          <w:szCs w:val="24"/>
        </w:rPr>
      </w:r>
      <w:r/>
    </w:p>
    <w:p>
      <w:pPr>
        <w:pStyle w:val="702"/>
        <w:ind w:firstLine="482"/>
        <w:spacing w:line="360" w:lineRule="auto"/>
        <w:rPr>
          <w:rFonts w:ascii="宋体" w:hAnsi="宋体" w:cs="宋体"/>
          <w:color w:val="000000"/>
          <w:sz w:val="24"/>
        </w:rPr>
      </w:pPr>
      <w:r>
        <w:rPr>
          <w:rFonts w:hint="eastAsia" w:ascii="宋体" w:hAnsi="宋体" w:cs="宋体"/>
          <w:color w:val="000000"/>
          <w:sz w:val="24"/>
        </w:rPr>
        <w:t xml:space="preserve">春江街道春江民俗公园，占地面积62023.85平方米；春江街道百丈中央公园，占地面积9550平方米，绿化面积6200平方米；具体情况以现场实际为准。</w:t>
      </w:r>
      <w:r>
        <w:rPr>
          <w:rFonts w:ascii="宋体" w:hAnsi="宋体" w:cs="宋体"/>
          <w:color w:val="000000"/>
          <w:sz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2.3、其他说明：无。</w:t>
      </w:r>
      <w:r>
        <w:rPr>
          <w:rFonts w:hint="eastAsia" w:ascii="宋体" w:hAnsi="宋体" w:cs="宋体"/>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2.4、人员要求</w:t>
      </w:r>
      <w:r>
        <w:rPr>
          <w:rFonts w:hint="eastAsia" w:ascii="宋体" w:hAnsi="宋体" w:cs="宋体"/>
          <w:sz w:val="24"/>
          <w:szCs w:val="24"/>
        </w:rPr>
      </w:r>
      <w:r/>
    </w:p>
    <w:p>
      <w:pPr>
        <w:pStyle w:val="702"/>
        <w:ind w:firstLine="480"/>
        <w:jc w:val="left"/>
        <w:spacing w:line="440" w:lineRule="exact"/>
        <w:rPr>
          <w:rFonts w:hint="eastAsia" w:ascii="宋体" w:hAnsi="宋体" w:cs="宋体"/>
          <w:bCs/>
          <w:sz w:val="24"/>
          <w:szCs w:val="24"/>
        </w:rPr>
      </w:pPr>
      <w:r>
        <w:rPr>
          <w:rFonts w:hint="eastAsia" w:ascii="宋体" w:hAnsi="宋体" w:cs="宋体"/>
          <w:sz w:val="24"/>
          <w:szCs w:val="24"/>
          <w:u w:val="single"/>
        </w:rPr>
        <w:t xml:space="preserve">★</w:t>
      </w:r>
      <w:r>
        <w:rPr>
          <w:rFonts w:hint="eastAsia" w:ascii="宋体" w:hAnsi="宋体" w:cs="宋体"/>
          <w:bCs/>
          <w:sz w:val="24"/>
          <w:szCs w:val="24"/>
        </w:rPr>
        <w:t xml:space="preserve">为了保证服务质量，人员配备必须遵守《中华人民共和国劳动法》等相规定，避免引起劳动纠纷，本项目配备人员清单如下：</w:t>
      </w:r>
      <w:r>
        <w:rPr>
          <w:rStyle w:val="723"/>
          <w:rFonts w:hint="eastAsia"/>
          <w:b/>
          <w:bCs/>
          <w:sz w:val="24"/>
          <w:szCs w:val="24"/>
        </w:rPr>
        <w:t xml:space="preserve">（投标人须提供对人员岗位、数量等的承诺函，格式自拟）</w:t>
      </w:r>
      <w:r>
        <w:rPr>
          <w:rFonts w:hint="eastAsia"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293"/>
        <w:gridCol w:w="1980"/>
        <w:gridCol w:w="4696"/>
      </w:tblGrid>
      <w:tr>
        <w:trPr>
          <w:cantSplit/>
          <w:trHeight w:val="369"/>
        </w:trPr>
        <w:tc>
          <w:tcPr>
            <w:gridSpan w:val="2"/>
            <w:tcW w:w="1843" w:type="dxa"/>
            <w:vAlign w:val="center"/>
            <w:textDirection w:val="lrTb"/>
            <w:noWrap w:val="false"/>
          </w:tcPr>
          <w:p>
            <w:pPr>
              <w:pStyle w:val="702"/>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岗位设置</w:t>
            </w:r>
            <w:r>
              <w:rPr>
                <w:rFonts w:hint="eastAsia" w:ascii="宋体" w:hAnsi="宋体" w:cs="宋体"/>
                <w:b/>
                <w:color w:val="000000"/>
                <w:sz w:val="24"/>
                <w:szCs w:val="24"/>
              </w:rPr>
            </w:r>
            <w:r/>
          </w:p>
        </w:tc>
        <w:tc>
          <w:tcPr>
            <w:tcW w:w="1980" w:type="dxa"/>
            <w:vAlign w:val="center"/>
            <w:textDirection w:val="lrTb"/>
            <w:noWrap w:val="false"/>
          </w:tcPr>
          <w:p>
            <w:pPr>
              <w:pStyle w:val="702"/>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人数（不少于）</w:t>
            </w:r>
            <w:r>
              <w:rPr>
                <w:rFonts w:hint="eastAsia" w:ascii="宋体" w:hAnsi="宋体" w:cs="宋体"/>
                <w:b/>
                <w:color w:val="000000"/>
                <w:sz w:val="24"/>
                <w:szCs w:val="24"/>
              </w:rPr>
            </w:r>
            <w:r/>
          </w:p>
        </w:tc>
        <w:tc>
          <w:tcPr>
            <w:tcW w:w="4696" w:type="dxa"/>
            <w:vAlign w:val="center"/>
            <w:textDirection w:val="lrTb"/>
            <w:noWrap w:val="false"/>
          </w:tcPr>
          <w:p>
            <w:pPr>
              <w:pStyle w:val="702"/>
              <w:jc w:val="center"/>
              <w:widowControl/>
              <w:rPr>
                <w:rFonts w:hint="eastAsia" w:ascii="宋体" w:hAnsi="宋体" w:cs="宋体"/>
                <w:b/>
                <w:sz w:val="24"/>
                <w:szCs w:val="24"/>
              </w:rPr>
            </w:pPr>
            <w:r>
              <w:rPr>
                <w:rFonts w:hint="eastAsia" w:ascii="宋体" w:hAnsi="宋体" w:cs="宋体"/>
                <w:b/>
                <w:sz w:val="24"/>
                <w:szCs w:val="24"/>
              </w:rPr>
              <w:t xml:space="preserve">要求</w:t>
            </w:r>
            <w:r>
              <w:rPr>
                <w:rFonts w:hint="eastAsia" w:ascii="宋体" w:hAnsi="宋体" w:cs="宋体"/>
                <w:b/>
                <w:sz w:val="24"/>
                <w:szCs w:val="24"/>
              </w:rPr>
            </w:r>
            <w:r/>
          </w:p>
        </w:tc>
      </w:tr>
      <w:tr>
        <w:trPr>
          <w:trHeight w:val="369"/>
        </w:trPr>
        <w:tc>
          <w:tcPr>
            <w:gridSpan w:val="2"/>
            <w:tcW w:w="1843" w:type="dxa"/>
            <w:vAlign w:val="center"/>
            <w:textDirection w:val="lrTb"/>
            <w:noWrap w:val="false"/>
          </w:tcPr>
          <w:p>
            <w:pPr>
              <w:pStyle w:val="702"/>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项目经理</w:t>
            </w:r>
            <w:r>
              <w:rPr>
                <w:rFonts w:hint="eastAsia" w:ascii="宋体" w:hAnsi="宋体" w:cs="宋体"/>
                <w:color w:val="000000"/>
                <w:sz w:val="24"/>
                <w:szCs w:val="24"/>
              </w:rPr>
            </w:r>
            <w:r/>
          </w:p>
        </w:tc>
        <w:tc>
          <w:tcPr>
            <w:tcW w:w="1980"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702"/>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702"/>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保安主管</w:t>
            </w:r>
            <w:r>
              <w:rPr>
                <w:rFonts w:hint="eastAsia" w:ascii="宋体" w:hAnsi="宋体" w:cs="宋体"/>
                <w:color w:val="000000"/>
                <w:sz w:val="24"/>
                <w:szCs w:val="24"/>
              </w:rPr>
            </w:r>
            <w:r/>
          </w:p>
        </w:tc>
        <w:tc>
          <w:tcPr>
            <w:tcW w:w="1980"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702"/>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702"/>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保洁主管</w:t>
            </w:r>
            <w:r>
              <w:rPr>
                <w:rFonts w:hint="eastAsia" w:ascii="宋体" w:hAnsi="宋体" w:cs="宋体"/>
                <w:color w:val="000000"/>
                <w:sz w:val="24"/>
                <w:szCs w:val="24"/>
              </w:rPr>
            </w:r>
            <w:r/>
          </w:p>
        </w:tc>
        <w:tc>
          <w:tcPr>
            <w:tcW w:w="1980"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702"/>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tcW w:w="550" w:type="dxa"/>
            <w:vAlign w:val="center"/>
            <w:vMerge w:val="restart"/>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t xml:space="preserve">维修主管</w:t>
            </w:r>
            <w:r>
              <w:rPr>
                <w:rFonts w:hint="eastAsia" w:ascii="宋体" w:hAnsi="宋体" w:cs="宋体"/>
                <w:sz w:val="24"/>
                <w:szCs w:val="24"/>
              </w:rPr>
            </w:r>
            <w:r/>
          </w:p>
        </w:tc>
        <w:tc>
          <w:tcPr>
            <w:tcW w:w="1980"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W w:w="4696" w:type="dxa"/>
            <w:vAlign w:val="center"/>
            <w:textDirection w:val="lrTb"/>
            <w:noWrap w:val="false"/>
          </w:tcPr>
          <w:p>
            <w:pPr>
              <w:pStyle w:val="702"/>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男60周岁（含）以下</w:t>
            </w:r>
            <w:r>
              <w:rPr>
                <w:rFonts w:hint="eastAsia" w:ascii="宋体" w:hAnsi="宋体" w:cs="宋体"/>
                <w:bCs/>
                <w:sz w:val="24"/>
                <w:szCs w:val="24"/>
              </w:rPr>
              <w:t xml:space="preserve">）。</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color w:val="000000"/>
                <w:sz w:val="24"/>
                <w:szCs w:val="24"/>
              </w:rPr>
              <w:t xml:space="preserve">保安</w:t>
            </w:r>
            <w:r>
              <w:rPr>
                <w:rFonts w:hint="eastAsia" w:ascii="宋体" w:hAnsi="宋体" w:cs="宋体"/>
                <w:sz w:val="24"/>
                <w:szCs w:val="24"/>
              </w:rPr>
              <w:t xml:space="preserve">人员</w:t>
            </w:r>
            <w:r>
              <w:rPr>
                <w:rFonts w:hint="eastAsia" w:ascii="宋体" w:hAnsi="宋体" w:cs="宋体"/>
                <w:sz w:val="24"/>
                <w:szCs w:val="24"/>
              </w:rPr>
            </w:r>
            <w:r/>
          </w:p>
        </w:tc>
        <w:tc>
          <w:tcPr>
            <w:tcW w:w="1980"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702"/>
              <w:jc w:val="left"/>
              <w:widowControl/>
              <w:rPr>
                <w:rFonts w:ascii="宋体" w:hAnsi="宋体" w:cs="宋体"/>
                <w:sz w:val="24"/>
                <w:szCs w:val="24"/>
              </w:rPr>
            </w:pPr>
            <w:r>
              <w:rPr>
                <w:rFonts w:hint="eastAsia" w:ascii="宋体" w:hAnsi="宋体" w:cs="宋体"/>
                <w:bCs/>
                <w:sz w:val="24"/>
                <w:szCs w:val="24"/>
              </w:rPr>
              <w:t xml:space="preserve">品德良好，须接受岗前培训，合格后上岗（其中春江街道保安5人，要求男</w:t>
            </w:r>
            <w:r>
              <w:rPr>
                <w:rFonts w:hint="eastAsia" w:ascii="宋体" w:hAnsi="宋体" w:cs="宋体"/>
                <w:b/>
                <w:sz w:val="24"/>
                <w:szCs w:val="24"/>
              </w:rPr>
              <w:t xml:space="preserve">45周岁（含）以下）；楠木厅、民俗公园及中央公园保安8人，要求男65周岁（含）以下</w:t>
            </w:r>
            <w:r>
              <w:rPr>
                <w:rFonts w:hint="eastAsia" w:ascii="宋体" w:hAnsi="宋体" w:cs="宋体"/>
                <w:bCs/>
                <w:sz w:val="24"/>
                <w:szCs w:val="24"/>
              </w:rPr>
              <w:t xml:space="preserve">）。</w:t>
            </w:r>
            <w:r>
              <w:rPr>
                <w:rFonts w:ascii="宋体" w:hAnsi="宋体" w:cs="宋体"/>
                <w:sz w:val="24"/>
                <w:szCs w:val="24"/>
              </w:rPr>
            </w:r>
            <w:r/>
          </w:p>
        </w:tc>
      </w:tr>
      <w:tr>
        <w:trPr>
          <w:trHeight w:val="369"/>
        </w:trPr>
        <w:tc>
          <w:tcPr>
            <w:tcW w:w="550" w:type="dxa"/>
            <w:vAlign w:val="center"/>
            <w:vMerge w:val="continue"/>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702"/>
              <w:jc w:val="center"/>
              <w:widowControl/>
              <w:rPr>
                <w:rFonts w:hint="eastAsia" w:ascii="宋体" w:hAnsi="宋体" w:cs="宋体"/>
                <w:color w:val="000000"/>
                <w:sz w:val="24"/>
                <w:szCs w:val="24"/>
              </w:rPr>
            </w:pPr>
            <w:r>
              <w:rPr>
                <w:rFonts w:hint="eastAsia" w:ascii="宋体" w:hAnsi="宋体" w:cs="宋体"/>
                <w:color w:val="000000"/>
                <w:sz w:val="24"/>
                <w:szCs w:val="24"/>
              </w:rPr>
              <w:t xml:space="preserve">绿化养护人员（含绿化主管1人）</w:t>
            </w:r>
            <w:r>
              <w:rPr>
                <w:rFonts w:hint="eastAsia" w:ascii="宋体" w:hAnsi="宋体" w:cs="宋体"/>
                <w:color w:val="000000"/>
                <w:sz w:val="24"/>
                <w:szCs w:val="24"/>
              </w:rPr>
            </w:r>
            <w:r/>
          </w:p>
        </w:tc>
        <w:tc>
          <w:tcPr>
            <w:tcW w:w="1980" w:type="dxa"/>
            <w:vAlign w:val="center"/>
            <w:textDirection w:val="lrTb"/>
            <w:noWrap w:val="false"/>
          </w:tcPr>
          <w:p>
            <w:pPr>
              <w:pStyle w:val="702"/>
              <w:jc w:val="center"/>
              <w:widowControl/>
              <w:rPr>
                <w:rFonts w:ascii="宋体" w:hAnsi="宋体" w:cs="宋体"/>
                <w:sz w:val="24"/>
                <w:szCs w:val="24"/>
              </w:rPr>
            </w:pPr>
            <w:r>
              <w:rPr>
                <w:rFonts w:hint="eastAsia" w:ascii="宋体" w:hAnsi="宋体" w:cs="宋体"/>
                <w:sz w:val="24"/>
                <w:szCs w:val="24"/>
              </w:rPr>
              <w:t xml:space="preserve">4人</w:t>
            </w:r>
            <w:r>
              <w:rPr>
                <w:rFonts w:ascii="宋体" w:hAnsi="宋体" w:cs="宋体"/>
                <w:sz w:val="24"/>
                <w:szCs w:val="24"/>
              </w:rPr>
            </w:r>
            <w:r/>
          </w:p>
        </w:tc>
        <w:tc>
          <w:tcPr>
            <w:tcW w:w="4696" w:type="dxa"/>
            <w:vAlign w:val="center"/>
            <w:textDirection w:val="lrTb"/>
            <w:noWrap w:val="false"/>
          </w:tcPr>
          <w:p>
            <w:pPr>
              <w:pStyle w:val="702"/>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女60周岁（含）以下，男65周岁（含）以下</w:t>
            </w:r>
            <w:r>
              <w:rPr>
                <w:rFonts w:hint="eastAsia" w:ascii="宋体" w:hAnsi="宋体" w:cs="宋体"/>
                <w:bCs/>
                <w:sz w:val="24"/>
                <w:szCs w:val="24"/>
              </w:rPr>
              <w:t xml:space="preserve">）</w:t>
            </w:r>
            <w:r>
              <w:rPr>
                <w:rFonts w:hint="eastAsia" w:ascii="宋体" w:hAnsi="宋体" w:cs="宋体"/>
                <w:b/>
                <w:sz w:val="24"/>
                <w:szCs w:val="24"/>
              </w:rPr>
              <w:t xml:space="preserve">。</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702"/>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tcW w:w="1293" w:type="dxa"/>
            <w:vAlign w:val="center"/>
            <w:textDirection w:val="lrTb"/>
            <w:noWrap w:val="false"/>
          </w:tcPr>
          <w:p>
            <w:pPr>
              <w:pStyle w:val="702"/>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保洁人员</w:t>
            </w:r>
            <w:r>
              <w:rPr>
                <w:rFonts w:hint="eastAsia" w:ascii="宋体" w:hAnsi="宋体" w:cs="宋体"/>
                <w:color w:val="000000"/>
                <w:sz w:val="24"/>
                <w:szCs w:val="24"/>
              </w:rPr>
            </w:r>
            <w:r/>
          </w:p>
        </w:tc>
        <w:tc>
          <w:tcPr>
            <w:tcW w:w="1980"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702"/>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女60周岁（含）以下，男65周岁（含）以下</w:t>
            </w:r>
            <w:r>
              <w:rPr>
                <w:rFonts w:hint="eastAsia" w:ascii="宋体" w:hAnsi="宋体" w:cs="宋体"/>
                <w:bCs/>
                <w:sz w:val="24"/>
                <w:szCs w:val="24"/>
              </w:rPr>
              <w:t xml:space="preserve">）</w:t>
            </w:r>
            <w:r>
              <w:rPr>
                <w:rFonts w:hint="eastAsia" w:ascii="宋体" w:hAnsi="宋体" w:cs="宋体"/>
                <w:b/>
                <w:sz w:val="24"/>
                <w:szCs w:val="24"/>
              </w:rPr>
              <w:t xml:space="preserve">。</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702"/>
              <w:jc w:val="center"/>
              <w:widowControl/>
              <w:rPr>
                <w:rFonts w:hint="eastAsia" w:ascii="宋体" w:hAnsi="宋体" w:cs="宋体"/>
                <w:color w:val="000000"/>
                <w:sz w:val="24"/>
                <w:szCs w:val="24"/>
              </w:rPr>
            </w:pPr>
            <w:r>
              <w:rPr>
                <w:rFonts w:hint="eastAsia" w:ascii="宋体" w:hAnsi="宋体" w:cs="宋体"/>
                <w:b/>
                <w:color w:val="000000"/>
                <w:sz w:val="24"/>
                <w:szCs w:val="24"/>
              </w:rPr>
              <w:t xml:space="preserve">小 计</w:t>
            </w:r>
            <w:r>
              <w:rPr>
                <w:rFonts w:hint="eastAsia" w:ascii="宋体" w:hAnsi="宋体" w:cs="宋体"/>
                <w:color w:val="000000"/>
                <w:sz w:val="24"/>
                <w:szCs w:val="24"/>
              </w:rPr>
            </w:r>
            <w:r/>
          </w:p>
        </w:tc>
        <w:tc>
          <w:tcPr>
            <w:tcW w:w="1980" w:type="dxa"/>
            <w:vAlign w:val="center"/>
            <w:textDirection w:val="lrTb"/>
            <w:noWrap w:val="false"/>
          </w:tcPr>
          <w:p>
            <w:pPr>
              <w:pStyle w:val="702"/>
              <w:jc w:val="center"/>
              <w:widowControl/>
              <w:rPr>
                <w:rFonts w:hint="eastAsia" w:ascii="宋体" w:hAnsi="宋体" w:cs="宋体"/>
                <w:sz w:val="24"/>
                <w:szCs w:val="24"/>
              </w:rPr>
            </w:pPr>
            <w:r>
              <w:rPr>
                <w:rFonts w:hint="eastAsia" w:ascii="宋体" w:hAnsi="宋体" w:cs="宋体"/>
                <w:sz w:val="24"/>
                <w:szCs w:val="24"/>
              </w:rPr>
              <w:t xml:space="preserve">32人</w:t>
            </w:r>
            <w:r>
              <w:rPr>
                <w:rFonts w:hint="eastAsia" w:ascii="宋体" w:hAnsi="宋体" w:cs="宋体"/>
                <w:sz w:val="24"/>
                <w:szCs w:val="24"/>
              </w:rPr>
            </w:r>
            <w:r/>
          </w:p>
        </w:tc>
        <w:tc>
          <w:tcPr>
            <w:tcW w:w="4696" w:type="dxa"/>
            <w:vAlign w:val="center"/>
            <w:textDirection w:val="lrTb"/>
            <w:noWrap w:val="false"/>
          </w:tcPr>
          <w:p>
            <w:pPr>
              <w:pStyle w:val="702"/>
              <w:jc w:val="left"/>
              <w:widowControl/>
              <w:rPr>
                <w:rFonts w:hint="eastAsia" w:ascii="宋体" w:hAnsi="宋体" w:cs="宋体"/>
                <w:bCs/>
                <w:sz w:val="24"/>
                <w:szCs w:val="24"/>
              </w:rPr>
            </w:pPr>
            <w:r>
              <w:rPr>
                <w:rFonts w:hint="eastAsia" w:ascii="宋体" w:hAnsi="宋体" w:cs="宋体"/>
                <w:bCs/>
                <w:sz w:val="24"/>
                <w:szCs w:val="24"/>
              </w:rPr>
            </w:r>
            <w:r/>
          </w:p>
        </w:tc>
      </w:tr>
    </w:tbl>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物业费用测算要求</w:t>
      </w:r>
      <w:r>
        <w:rPr>
          <w:rFonts w:hint="eastAsia" w:ascii="宋体" w:hAnsi="宋体" w:cs="宋体"/>
          <w:sz w:val="24"/>
          <w:szCs w:val="24"/>
        </w:rPr>
      </w:r>
      <w:r/>
    </w:p>
    <w:p>
      <w:pPr>
        <w:pStyle w:val="702"/>
        <w:ind w:firstLine="480"/>
        <w:jc w:val="left"/>
        <w:spacing w:line="440" w:lineRule="exact"/>
        <w:rPr>
          <w:rFonts w:hint="eastAsia" w:ascii="宋体" w:hAnsi="宋体" w:cs="宋体"/>
          <w:bCs/>
          <w:sz w:val="24"/>
          <w:szCs w:val="24"/>
        </w:rPr>
      </w:pPr>
      <w:r>
        <w:rPr>
          <w:rFonts w:hint="eastAsia" w:ascii="宋体" w:hAnsi="宋体" w:cs="宋体"/>
          <w:bCs/>
          <w:color w:val="000000"/>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w:t>
      </w:r>
      <w:r>
        <w:rPr>
          <w:rFonts w:hint="eastAsia" w:ascii="宋体" w:hAnsi="宋体" w:cs="宋体"/>
          <w:bCs/>
          <w:sz w:val="24"/>
          <w:szCs w:val="24"/>
        </w:rPr>
        <w:t xml:space="preserve">纳入总价中。合同期内若涉及本地区最低工资上调，涉及到工资差额、固定岗位工资差额、假日工资差额部分由供应商承担。</w:t>
      </w:r>
      <w:r>
        <w:rPr>
          <w:rFonts w:hint="eastAsia" w:ascii="宋体" w:hAnsi="宋体" w:cs="宋体"/>
          <w:bCs/>
          <w:sz w:val="24"/>
          <w:szCs w:val="24"/>
        </w:rPr>
      </w:r>
      <w:r/>
    </w:p>
    <w:p>
      <w:pPr>
        <w:pStyle w:val="702"/>
        <w:ind w:firstLine="480"/>
        <w:jc w:val="left"/>
        <w:spacing w:line="440" w:lineRule="exact"/>
        <w:rPr>
          <w:rFonts w:hint="eastAsia" w:ascii="宋体" w:hAnsi="宋体" w:cs="宋体"/>
          <w:b/>
          <w:sz w:val="24"/>
          <w:szCs w:val="24"/>
          <w:u w:val="single"/>
        </w:rPr>
      </w:pPr>
      <w:r>
        <w:rPr>
          <w:rFonts w:hint="eastAsia" w:ascii="宋体" w:hAnsi="宋体" w:cs="宋体"/>
          <w:bCs/>
          <w:sz w:val="24"/>
          <w:szCs w:val="24"/>
        </w:rPr>
        <w:t xml:space="preserve">（2）费用测算要求：</w:t>
      </w:r>
      <w:r>
        <w:rPr>
          <w:rFonts w:hint="eastAsia" w:ascii="宋体" w:hAnsi="宋体" w:cs="宋体"/>
          <w:b/>
          <w:sz w:val="24"/>
          <w:szCs w:val="24"/>
          <w:u w:val="single"/>
        </w:rPr>
        <w:t xml:space="preserve">带★的条款要求投标人必须完全响应，不响应的作为无效响应处理。</w:t>
      </w:r>
      <w:r>
        <w:rPr>
          <w:rFonts w:hint="eastAsia" w:ascii="宋体" w:hAnsi="宋体" w:cs="宋体"/>
          <w:b/>
          <w:sz w:val="24"/>
          <w:szCs w:val="24"/>
          <w:u w:val="single"/>
        </w:rPr>
      </w:r>
      <w:r/>
    </w:p>
    <w:p>
      <w:pPr>
        <w:pStyle w:val="702"/>
        <w:ind w:firstLine="480"/>
        <w:spacing w:line="440" w:lineRule="exact"/>
        <w:rPr>
          <w:rFonts w:hint="eastAsia" w:ascii="宋体" w:hAnsi="宋体" w:cs="宋体"/>
          <w:sz w:val="24"/>
          <w:szCs w:val="24"/>
          <w:u w:val="single"/>
        </w:rPr>
      </w:pPr>
      <w:r>
        <w:rPr>
          <w:rFonts w:hint="eastAsia" w:ascii="宋体" w:hAnsi="宋体" w:cs="宋体"/>
          <w:sz w:val="24"/>
          <w:szCs w:val="24"/>
          <w:u w:val="single"/>
        </w:rPr>
        <w:t xml:space="preserve">★①项目总配备：项目经理、保安主管、保洁主管、维修、保安、绿化养护、保洁人员不少于32人；社保缴纳人数不少于12人；周末加班人数不少于10人（单休）；国家法定节假日加班人数不少于10人；高温费人数不少于32人；包括但不限于法定节假日、周末加班、岗位人数安排根据招标人要求进行调整安排。</w:t>
      </w:r>
      <w:r>
        <w:rPr>
          <w:rStyle w:val="723"/>
          <w:rFonts w:hint="eastAsia"/>
          <w:b/>
          <w:bCs/>
          <w:sz w:val="24"/>
          <w:szCs w:val="24"/>
        </w:rPr>
        <w:t xml:space="preserve">（投标人须提供承诺函，格式自拟）</w:t>
      </w:r>
      <w:r>
        <w:rPr>
          <w:rFonts w:hint="eastAsia" w:ascii="宋体" w:hAnsi="宋体" w:cs="宋体"/>
          <w:sz w:val="24"/>
          <w:szCs w:val="24"/>
          <w:u w:val="single"/>
        </w:rPr>
      </w:r>
      <w:r/>
    </w:p>
    <w:p>
      <w:pPr>
        <w:pStyle w:val="702"/>
        <w:ind w:firstLine="480"/>
        <w:jc w:val="left"/>
        <w:spacing w:line="440" w:lineRule="exact"/>
        <w:rPr>
          <w:rFonts w:hint="eastAsia" w:ascii="宋体" w:hAnsi="宋体" w:cs="宋体"/>
          <w:bCs/>
          <w:sz w:val="24"/>
          <w:szCs w:val="24"/>
        </w:rPr>
      </w:pPr>
      <w:r>
        <w:rPr>
          <w:rFonts w:hint="eastAsia" w:ascii="宋体" w:hAnsi="宋体" w:cs="宋体"/>
          <w:sz w:val="24"/>
          <w:szCs w:val="24"/>
          <w:u w:val="single"/>
        </w:rPr>
        <w:t xml:space="preserve">★②投标人员工因社保、工资、福利等问题产生的纠纷和发生职业暴露、工伤、疾病乃至死亡的一切责任及费用均由投标人全部负责，采购人不承担与此相关的责任。投标人需保证服</w:t>
      </w:r>
      <w:r>
        <w:rPr>
          <w:rFonts w:hint="eastAsia" w:ascii="宋体" w:hAnsi="宋体" w:cs="宋体"/>
          <w:sz w:val="24"/>
          <w:szCs w:val="24"/>
          <w:u w:val="single"/>
        </w:rPr>
        <w:t xml:space="preserve">务期间员工队伍的稳定，不得因用工问题影响合同履行。投标人应严格按照《中华人民共和国劳动法》、《中华人民共和国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723"/>
          <w:rFonts w:hint="eastAsia"/>
          <w:b/>
          <w:bCs/>
          <w:sz w:val="24"/>
          <w:szCs w:val="24"/>
        </w:rPr>
        <w:t xml:space="preserve">（投标人须提供承诺函，格式自拟）</w:t>
      </w:r>
      <w:r>
        <w:rPr>
          <w:rFonts w:hint="eastAsia" w:ascii="宋体" w:hAnsi="宋体" w:cs="宋体"/>
          <w:bCs/>
          <w:sz w:val="24"/>
          <w:szCs w:val="24"/>
        </w:rPr>
      </w:r>
      <w:r/>
    </w:p>
    <w:p>
      <w:pPr>
        <w:pStyle w:val="702"/>
        <w:ind w:firstLine="480"/>
        <w:jc w:val="left"/>
        <w:spacing w:line="440" w:lineRule="exact"/>
        <w:rPr>
          <w:rStyle w:val="723"/>
          <w:rFonts w:hint="eastAsia"/>
          <w:b/>
          <w:bCs/>
          <w:sz w:val="24"/>
          <w:szCs w:val="24"/>
        </w:rPr>
      </w:pPr>
      <w:r>
        <w:rPr>
          <w:rFonts w:hint="eastAsia" w:ascii="宋体" w:hAnsi="宋体" w:cs="宋体"/>
          <w:sz w:val="24"/>
          <w:szCs w:val="24"/>
          <w:u w:val="single"/>
        </w:rPr>
        <w:t xml:space="preserve">★③其他费用包括垃圾清运费、智能化维护保养服务费、雨污水管道及窨井疏通及清掏费（含园内公厕）、节日布置费、绿化养护费（含大树修剪费）、其他费用（如有）。以上六项服务内容包括但不限于服务所需的相应服务人员费用、车辆费用（如洗扫车、洒水车、吸污车、清运车等）、维保设备（智能化、电梯、消防、管道疏通专业设备）、货物（节日布置、垃圾消杀药水、绿化养护农药）等全费用。</w:t>
      </w:r>
      <w:r>
        <w:rPr>
          <w:rStyle w:val="723"/>
          <w:rFonts w:hint="eastAsia"/>
          <w:b/>
          <w:bCs/>
          <w:sz w:val="24"/>
          <w:szCs w:val="24"/>
        </w:rPr>
        <w:t xml:space="preserve">（投标人须提供承诺函，格式自拟）</w:t>
      </w:r>
      <w:r>
        <w:rPr>
          <w:rStyle w:val="723"/>
          <w:rFonts w:hint="eastAsia"/>
          <w:b/>
          <w:bCs/>
          <w:sz w:val="24"/>
          <w:szCs w:val="24"/>
        </w:rPr>
      </w:r>
      <w:r/>
    </w:p>
    <w:p>
      <w:pPr>
        <w:pStyle w:val="702"/>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2.5、物业管理有关说明</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（1）中标供应商应与招标人签订服务合同，对该服务实行统一管理，综合服务，自主经营，自负盈亏。</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（2）招标人不承担物业管理服务人员的食宿。</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招标人提供物业服务用房</w:t>
      </w:r>
      <w:r>
        <w:rPr>
          <w:rFonts w:hint="eastAsia" w:ascii="宋体" w:hAnsi="宋体" w:cs="宋体"/>
          <w:sz w:val="24"/>
          <w:szCs w:val="24"/>
        </w:rPr>
        <w:t xml:space="preserve">（管理处办公场所），由中标供应商按照科学、合理的要求进行布置。</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办公区域的水电费由中标供应商自行承担。</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（5）中标供应商在合同执行期间，须接受招标人的监督、管理与考核。</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（6）重要说明：</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①中标供应商违反国家相关法规，与其聘用人员发生纠纷，均由中标供应商负责调解与处理，招标人不承担任何责任，并有权解除合同，所产生的一切后果由中标供应商负责。</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②因中标供应商服务不合格而提前终止服务合同，中标供应商应承担全部的责任及负责全部人员的安置，不得向招标人提出赔偿。</w:t>
      </w:r>
      <w:r>
        <w:rPr>
          <w:rFonts w:hint="eastAsia" w:ascii="宋体" w:hAnsi="宋体" w:cs="宋体"/>
          <w:sz w:val="24"/>
          <w:szCs w:val="24"/>
        </w:rPr>
      </w:r>
      <w:r/>
    </w:p>
    <w:p>
      <w:pPr>
        <w:pStyle w:val="702"/>
        <w:ind w:firstLine="480"/>
        <w:spacing w:line="440" w:lineRule="exact"/>
        <w:rPr>
          <w:rFonts w:hint="eastAsia" w:ascii="宋体" w:hAnsi="宋体" w:cs="宋体"/>
          <w:sz w:val="24"/>
          <w:szCs w:val="24"/>
        </w:rPr>
      </w:pPr>
      <w:r>
        <w:rPr>
          <w:rFonts w:hint="eastAsia" w:ascii="宋体" w:hAnsi="宋体" w:cs="宋体"/>
          <w:sz w:val="24"/>
          <w:szCs w:val="24"/>
        </w:rPr>
        <w:t xml:space="preserve">③中标供应商服务人员在岗履行工作职责期间，发生自身的人身伤害、伤亡等，均由中标供应商负责处理并承担经济和道义上的责任，招标人不承担任何责任。</w:t>
      </w:r>
      <w:r>
        <w:rPr>
          <w:rFonts w:hint="eastAsia" w:ascii="宋体" w:hAnsi="宋体" w:cs="宋体"/>
          <w:sz w:val="24"/>
          <w:szCs w:val="24"/>
        </w:rPr>
      </w:r>
      <w:r/>
    </w:p>
    <w:p>
      <w:pPr>
        <w:pStyle w:val="702"/>
        <w:ind w:firstLine="480"/>
        <w:spacing w:line="440" w:lineRule="exact"/>
      </w:pPr>
      <w:r>
        <w:rPr>
          <w:rFonts w:hint="eastAsia" w:ascii="宋体" w:hAnsi="宋体" w:cs="宋体"/>
          <w:sz w:val="24"/>
          <w:szCs w:val="24"/>
        </w:rPr>
        <w:t xml:space="preserve">④中标供应商人员在管理服务中违反国家相关法规或行业规范，因过失造成他人人身伤亡的，均由中标供应商负责处理并承担经济和道义上的责任，招标人不承担任何责任。</w:t>
      </w:r>
      <w:r/>
    </w:p>
    <w:p>
      <w:pPr>
        <w:pStyle w:val="786"/>
        <w:ind w:firstLine="424"/>
        <w:rPr>
          <w:rFonts w:ascii="Times New Roman" w:hAnsi="Times New Roman"/>
          <w:lang w:eastAsia="zh-CN"/>
        </w:rPr>
      </w:pPr>
      <w:r>
        <w:rPr>
          <w:rFonts w:ascii="Times New Roman" w:hAnsi="Times New Roman"/>
          <w:lang w:eastAsia="zh-CN"/>
        </w:rPr>
      </w:r>
      <w:r/>
    </w:p>
    <w:p>
      <w:pPr>
        <w:pStyle w:val="702"/>
        <w:rPr>
          <w:sz w:val="24"/>
        </w:rPr>
      </w:pPr>
      <w:r>
        <w:rPr>
          <w:sz w:val="24"/>
        </w:rPr>
        <w:t xml:space="preserve">3. 验收标准</w:t>
      </w:r>
      <w:r>
        <w:rPr>
          <w:sz w:val="24"/>
        </w:rPr>
      </w:r>
      <w:r/>
    </w:p>
    <w:p>
      <w:pPr>
        <w:pStyle w:val="702"/>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lang w:val="zh-CN"/>
        </w:rPr>
        <w:t xml:space="preserve">公园及街道办公区服务</w:t>
      </w:r>
      <w:r>
        <w:rPr>
          <w:rFonts w:hint="eastAsia" w:ascii="宋体" w:hAnsi="宋体" w:cs="宋体"/>
          <w:bCs/>
          <w:color w:val="000000"/>
          <w:sz w:val="24"/>
          <w:szCs w:val="24"/>
        </w:rPr>
        <w:t xml:space="preserve">考核</w:t>
      </w:r>
      <w:r>
        <w:rPr>
          <w:rFonts w:hint="eastAsia" w:ascii="宋体" w:hAnsi="宋体" w:cs="宋体"/>
          <w:bCs/>
          <w:color w:val="000000"/>
          <w:sz w:val="24"/>
          <w:szCs w:val="24"/>
        </w:rPr>
      </w:r>
      <w:r/>
    </w:p>
    <w:p>
      <w:pPr>
        <w:pStyle w:val="702"/>
        <w:ind w:firstLine="480"/>
        <w:jc w:val="left"/>
        <w:spacing w:line="440" w:lineRule="exact"/>
        <w:rPr>
          <w:rFonts w:ascii="宋体" w:hAnsi="宋体" w:cs="宋体"/>
          <w:bCs/>
          <w:color w:val="000000"/>
          <w:sz w:val="24"/>
          <w:szCs w:val="24"/>
        </w:rPr>
      </w:pPr>
      <w:r>
        <w:rPr>
          <w:rFonts w:hint="eastAsia" w:ascii="宋体" w:hAnsi="宋体" w:cs="宋体"/>
          <w:bCs/>
          <w:color w:val="000000"/>
          <w:sz w:val="24"/>
          <w:szCs w:val="24"/>
        </w:rPr>
        <w:t xml:space="preserve">①量化扣款标准（直接从季度服务费中扣除）：人员缺岗，每人次扣除 200 元；出现脱岗、</w:t>
      </w:r>
      <w:r>
        <w:rPr>
          <w:rFonts w:hint="eastAsia" w:ascii="宋体" w:hAnsi="宋体" w:cs="宋体"/>
          <w:bCs/>
          <w:color w:val="000000"/>
          <w:sz w:val="24"/>
          <w:szCs w:val="24"/>
        </w:rPr>
        <w:t xml:space="preserve">睡岗，每人次扣除300元；保洁作业不达标、存在卫生死角，每处扣除100元-300元；园区绿化苗木枯死、杂草丛生养护不到位，每处扣除200元-500元；公共设施设备损坏未及时报修及维修，每处扣除200元；门岗外来人员/车辆未按规定登记、执勤操作不规范，每次扣除200元；会议服务、现场秩序维护出现工作失误，每次扣除300元-500元；经核实的有效投诉，每起扣除200元-1000元；各类迎检、会议保障工作落实不力，每次扣除300元-1000 元；经市、区级巡查、考核检查发现问题的，每处扣除1000元-2000元。</w:t>
      </w:r>
      <w:r>
        <w:rPr>
          <w:rFonts w:ascii="宋体" w:hAnsi="宋体" w:cs="宋体"/>
          <w:bCs/>
          <w:color w:val="000000"/>
          <w:sz w:val="24"/>
          <w:szCs w:val="24"/>
        </w:rPr>
      </w:r>
      <w:r/>
    </w:p>
    <w:p>
      <w:pPr>
        <w:pStyle w:val="702"/>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②春江民俗公园具体考核标准及要求详见《新北区公园绿地分类分级管理标准》及常州市城市长效综合管理考核相关文件。</w:t>
      </w:r>
      <w:r>
        <w:rPr>
          <w:rFonts w:hint="eastAsia" w:ascii="宋体" w:hAnsi="宋体" w:cs="宋体"/>
          <w:bCs/>
          <w:color w:val="000000"/>
          <w:sz w:val="24"/>
          <w:szCs w:val="24"/>
        </w:rPr>
      </w:r>
      <w:r/>
    </w:p>
    <w:p>
      <w:pPr>
        <w:pStyle w:val="702"/>
        <w:jc w:val="center"/>
        <w:rPr>
          <w:rFonts w:hint="eastAsia"/>
          <w:sz w:val="32"/>
          <w:szCs w:val="40"/>
        </w:rPr>
      </w:pPr>
      <w:r>
        <w:rPr>
          <w:rFonts w:hint="eastAsia"/>
          <w:sz w:val="32"/>
          <w:szCs w:val="40"/>
        </w:rPr>
        <w:t xml:space="preserve">春江街道公园及街道办公区综合管理服务项目月度考核表</w:t>
      </w:r>
      <w:r>
        <w:rPr>
          <w:rFonts w:hint="eastAsia"/>
          <w:sz w:val="32"/>
          <w:szCs w:val="40"/>
        </w:rPr>
      </w:r>
      <w:r/>
    </w:p>
    <w:p>
      <w:pPr>
        <w:pStyle w:val="702"/>
        <w:ind w:firstLine="480"/>
        <w:rPr>
          <w:rFonts w:hint="eastAsia" w:ascii="宋体" w:hAnsi="宋体"/>
          <w:color w:val="000000"/>
          <w:sz w:val="24"/>
        </w:rPr>
      </w:pPr>
      <w:r>
        <w:rPr>
          <w:rFonts w:hint="eastAsia" w:ascii="宋体" w:hAnsi="宋体"/>
          <w:color w:val="000000"/>
          <w:sz w:val="24"/>
        </w:rPr>
      </w:r>
      <w:r/>
    </w:p>
    <w:tbl>
      <w:tblPr>
        <w:tblW w:w="0" w:type="auto"/>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4851"/>
        <w:gridCol w:w="709"/>
        <w:gridCol w:w="1513"/>
        <w:gridCol w:w="955"/>
      </w:tblGrid>
      <w:tr>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考核</w:t>
            </w:r>
            <w:r>
              <w:rPr>
                <w:rFonts w:hint="eastAsia" w:ascii="仿宋_GB2312" w:hAnsi="仿宋_GB2312" w:eastAsia="仿宋_GB2312" w:cs="仿宋_GB2312"/>
              </w:rPr>
            </w:r>
            <w:r/>
          </w:p>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项目</w:t>
            </w:r>
            <w:r>
              <w:rPr>
                <w:rFonts w:hint="eastAsia" w:ascii="仿宋_GB2312" w:hAnsi="仿宋_GB2312" w:eastAsia="仿宋_GB2312" w:cs="仿宋_GB2312"/>
              </w:rPr>
            </w:r>
            <w:r/>
          </w:p>
        </w:tc>
        <w:tc>
          <w:tcPr>
            <w:tcW w:w="4851"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评分细则</w:t>
            </w: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分值</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评分标准</w:t>
            </w: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备注</w:t>
            </w:r>
            <w:r>
              <w:rPr>
                <w:rFonts w:hint="eastAsia" w:ascii="仿宋_GB2312" w:hAnsi="仿宋_GB2312" w:eastAsia="仿宋_GB2312" w:cs="仿宋_GB2312"/>
              </w:rPr>
            </w:r>
            <w:r/>
          </w:p>
        </w:tc>
      </w:tr>
      <w:tr>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公园绿地养护</w:t>
            </w:r>
            <w:r>
              <w:rPr>
                <w:rFonts w:hint="eastAsia" w:ascii="仿宋_GB2312" w:hAnsi="仿宋_GB2312" w:eastAsia="仿宋_GB2312" w:cs="仿宋_GB2312"/>
              </w:rPr>
            </w:r>
            <w:r/>
          </w:p>
        </w:tc>
        <w:tc>
          <w:tcPr>
            <w:tcW w:w="4851" w:type="dxa"/>
            <w:vAlign w:val="center"/>
            <w:textDirection w:val="lrTb"/>
            <w:noWrap w:val="false"/>
          </w:tcPr>
          <w:p>
            <w:pPr>
              <w:pStyle w:val="702"/>
              <w:jc w:val="left"/>
              <w:rPr>
                <w:rFonts w:hint="eastAsia" w:ascii="仿宋_GB2312" w:hAnsi="仿宋_GB2312" w:eastAsia="仿宋_GB2312" w:cs="仿宋_GB2312"/>
              </w:rPr>
            </w:pPr>
            <w:r>
              <w:rPr>
                <w:rFonts w:hint="eastAsia" w:ascii="仿宋_GB2312" w:hAnsi="仿宋_GB2312" w:eastAsia="仿宋_GB2312" w:cs="仿宋_GB2312"/>
              </w:rPr>
              <w:t xml:space="preserve">1.按照绿化养护规范及《新北区公园绿地分类分级管理标准》等相关文件，定期对乔木、灌木、地被植物进行修剪，保持造型美观、无徒长枝条；2.每日开展绿地除草作业，做到绿地内无杂草、无枯枝落叶，无杂草抢占3.根据季节、天气及绿植生长需求，及时浇水、施肥，保障水肥充足，绿植长势旺盛4.定期开展病虫害巡查与防治，发现病虫害第一时间处置，杜绝病虫害扩散蔓延5.及时清理枯死植株，做好补植、养护记录，确保绿地无裸露、无斑秃。</w:t>
            </w: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25</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一处不符扣1～3分，扣完为止</w:t>
            </w: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r>
      <w:tr>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公园环境保洁</w:t>
            </w:r>
            <w:r>
              <w:rPr>
                <w:rFonts w:hint="eastAsia" w:ascii="仿宋_GB2312" w:hAnsi="仿宋_GB2312" w:eastAsia="仿宋_GB2312" w:cs="仿宋_GB2312"/>
              </w:rPr>
            </w:r>
            <w:r/>
          </w:p>
        </w:tc>
        <w:tc>
          <w:tcPr>
            <w:tcW w:w="4851" w:type="dxa"/>
            <w:vAlign w:val="center"/>
            <w:textDirection w:val="lrTb"/>
            <w:noWrap w:val="false"/>
          </w:tcPr>
          <w:p>
            <w:pPr>
              <w:pStyle w:val="702"/>
              <w:jc w:val="left"/>
              <w:rPr>
                <w:rFonts w:hint="eastAsia" w:ascii="仿宋_GB2312" w:hAnsi="仿宋_GB2312" w:eastAsia="仿宋_GB2312" w:cs="仿宋_GB2312"/>
              </w:rPr>
            </w:pPr>
            <w:r>
              <w:rPr>
                <w:rFonts w:hint="eastAsia" w:ascii="仿宋_GB2312" w:hAnsi="仿宋_GB2312" w:eastAsia="仿宋_GB2312" w:cs="仿宋_GB2312"/>
              </w:rPr>
              <w:t xml:space="preserve">1.公园主干道、休闲广场、步道、座椅、健身设施、垃圾桶周边、绿化带、公厕等全域，每日定时清扫、全天巡回保洁2.做到地面无纸屑、塑料袋、烟头等生活垃圾，无积水、无淤泥、无污渍、无卫生死角3.垃圾桶每日清理、擦拭，垃圾日产日清，无满溢、无异味散发4.雨雪天气及时做好路面清雪、排水工作，保障园区环境整洁、通行安全。</w:t>
            </w: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20</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一处不符扣0.5～2分，扣完为止</w:t>
            </w: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r>
      <w:tr>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公园秩序及设施维护</w:t>
            </w:r>
            <w:r>
              <w:rPr>
                <w:rFonts w:hint="eastAsia" w:ascii="仿宋_GB2312" w:hAnsi="仿宋_GB2312" w:eastAsia="仿宋_GB2312" w:cs="仿宋_GB2312"/>
              </w:rPr>
            </w:r>
            <w:r/>
          </w:p>
        </w:tc>
        <w:tc>
          <w:tcPr>
            <w:tcW w:w="4851" w:type="dxa"/>
            <w:vAlign w:val="center"/>
            <w:textDirection w:val="lrTb"/>
            <w:noWrap w:val="false"/>
          </w:tcPr>
          <w:p>
            <w:pPr>
              <w:pStyle w:val="702"/>
              <w:jc w:val="left"/>
              <w:rPr>
                <w:rFonts w:hint="eastAsia" w:ascii="仿宋_GB2312" w:hAnsi="仿宋_GB2312" w:eastAsia="仿宋_GB2312" w:cs="仿宋_GB2312"/>
              </w:rPr>
            </w:pPr>
            <w:r>
              <w:rPr>
                <w:rFonts w:hint="eastAsia" w:ascii="仿宋_GB2312" w:hAnsi="仿宋_GB2312" w:eastAsia="仿宋_GB2312" w:cs="仿宋_GB2312"/>
              </w:rPr>
              <w:t xml:space="preserve">1.全天候巡查管控公园秩序，及时劝阻、制止违规摆摊、占道经营、乱堆乱放、攀爬设施、践踏草坪、违规嬉闹2.每日对公园游乐设施、照明灯具、护栏、座椅、标识牌等公共设施进行全面巡检，做好巡查记录；3.发现设施破损、故障、松动等问题，第一时间上报并采取临时防护措施，及时配合维修维护；4.保障公园通行秩序，疏导人流、车流，杜绝安全隐患，维护公园正常公共秩序。</w:t>
            </w: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20</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一处不符扣0.5～2分，扣完为止</w:t>
            </w: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r>
      <w:tr>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街道办公区域及会场保洁</w:t>
            </w:r>
            <w:r>
              <w:rPr>
                <w:rFonts w:hint="eastAsia" w:ascii="仿宋_GB2312" w:hAnsi="仿宋_GB2312" w:eastAsia="仿宋_GB2312" w:cs="仿宋_GB2312"/>
              </w:rPr>
            </w:r>
            <w:r/>
          </w:p>
        </w:tc>
        <w:tc>
          <w:tcPr>
            <w:tcW w:w="4851" w:type="dxa"/>
            <w:vAlign w:val="center"/>
            <w:textDirection w:val="lrTb"/>
            <w:noWrap w:val="false"/>
          </w:tcPr>
          <w:p>
            <w:pPr>
              <w:pStyle w:val="702"/>
              <w:jc w:val="left"/>
              <w:rPr>
                <w:rFonts w:hint="eastAsia" w:ascii="仿宋_GB2312" w:hAnsi="仿宋_GB2312" w:eastAsia="仿宋_GB2312" w:cs="仿宋_GB2312"/>
              </w:rPr>
            </w:pPr>
            <w:r>
              <w:rPr>
                <w:rFonts w:hint="eastAsia" w:ascii="仿宋_GB2312" w:hAnsi="仿宋_GB2312" w:eastAsia="仿宋_GB2312" w:cs="仿宋_GB2312"/>
              </w:rPr>
              <w:t xml:space="preserve">1.每日按时完成办公区地面、墙面、门窗、办公桌、文件柜、走廊、楼梯、卫生间等区域保洁，做到无尘、无杂物；2.会场提前做好会前保洁、会后即时清理，桌椅摆放整齐、地面桌面洁净，保障随时可使用3.办公区垃圾、废弃物每日定时清运，垃圾桶、卫生工具摆放整齐，卫生间无异味、无积水；4.保洁过程规范，不随意翻动办公物品，不影响正常办公秩序，保洁无死角、无遗漏。</w:t>
            </w: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15</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一处不符扣1～2分，扣完为止</w:t>
            </w: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r>
      <w:tr>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门岗执勤</w:t>
            </w:r>
            <w:r>
              <w:rPr>
                <w:rFonts w:hint="eastAsia" w:ascii="仿宋_GB2312" w:hAnsi="仿宋_GB2312" w:eastAsia="仿宋_GB2312" w:cs="仿宋_GB2312"/>
              </w:rPr>
            </w:r>
            <w:r/>
          </w:p>
        </w:tc>
        <w:tc>
          <w:tcPr>
            <w:tcW w:w="4851" w:type="dxa"/>
            <w:vAlign w:val="center"/>
            <w:textDirection w:val="lrTb"/>
            <w:noWrap w:val="false"/>
          </w:tcPr>
          <w:p>
            <w:pPr>
              <w:pStyle w:val="702"/>
              <w:jc w:val="left"/>
              <w:rPr>
                <w:rFonts w:hint="eastAsia" w:ascii="仿宋_GB2312" w:hAnsi="仿宋_GB2312" w:eastAsia="仿宋_GB2312" w:cs="仿宋_GB2312"/>
              </w:rPr>
            </w:pPr>
            <w:r>
              <w:rPr>
                <w:rFonts w:hint="eastAsia" w:ascii="仿宋_GB2312" w:hAnsi="仿宋_GB2312" w:eastAsia="仿宋_GB2312" w:cs="仿宋_GB2312"/>
              </w:rPr>
              <w:t xml:space="preserve">1.严格执行24小时门岗值守制度，着装整齐、文明执勤、礼貌待人，坚守岗位，不脱岗、不睡岗、不做与工作2.严格落实外来人员、车辆出入登记制度，仔细核查身份信息、详细登记，严禁无关人员、陌生车辆随意进入；3.做好门岗区域卫生保洁，保持岗亭整洁，妥善保管门岗执勤物品4.遇特殊情况及时上报，妥善处置，不与来访人员发生争执冲突。</w:t>
            </w: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10</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一处不符扣1～2分，扣完为止</w:t>
            </w: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r>
      <w:tr>
        <w:trPr>
          <w:trHeight w:val="2047"/>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办公秩序维护</w:t>
            </w:r>
            <w:r>
              <w:rPr>
                <w:rFonts w:hint="eastAsia" w:ascii="仿宋_GB2312" w:hAnsi="仿宋_GB2312" w:eastAsia="仿宋_GB2312" w:cs="仿宋_GB2312"/>
              </w:rPr>
            </w:r>
            <w:r/>
          </w:p>
        </w:tc>
        <w:tc>
          <w:tcPr>
            <w:tcW w:w="4851" w:type="dxa"/>
            <w:vAlign w:val="center"/>
            <w:textDirection w:val="lrTb"/>
            <w:noWrap w:val="false"/>
          </w:tcPr>
          <w:p>
            <w:pPr>
              <w:pStyle w:val="702"/>
              <w:jc w:val="left"/>
              <w:rPr>
                <w:rFonts w:hint="eastAsia" w:ascii="仿宋_GB2312" w:hAnsi="仿宋_GB2312" w:eastAsia="仿宋_GB2312" w:cs="仿宋_GB2312"/>
              </w:rPr>
            </w:pPr>
            <w:r>
              <w:rPr>
                <w:rFonts w:hint="eastAsia" w:ascii="仿宋_GB2312" w:hAnsi="仿宋_GB2312" w:eastAsia="仿宋_GB2312" w:cs="仿宋_GB2312"/>
              </w:rPr>
              <w:t xml:space="preserve">1.全天候巡查办公区域，维护办公秩序，及时制止大声喧哗、追逐打闹等影响办公行为；2.严控闲杂人员进入办公区，引导外来办事人员有序通行、规范登记，避免干扰正常3.及时清理办公区违规堆放物品，维护办公区域公共秩序，保障办公环境安静、有序；4.发现违规问题及时劝阻、上报，做好秩序维护记录。</w:t>
            </w: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7</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一处不符扣1～2分，扣完为止</w:t>
            </w: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r>
      <w:tr>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人员纪律及台账资料</w:t>
            </w:r>
            <w:r>
              <w:rPr>
                <w:rFonts w:hint="eastAsia" w:ascii="仿宋_GB2312" w:hAnsi="仿宋_GB2312" w:eastAsia="仿宋_GB2312" w:cs="仿宋_GB2312"/>
              </w:rPr>
            </w:r>
            <w:r/>
          </w:p>
        </w:tc>
        <w:tc>
          <w:tcPr>
            <w:tcW w:w="4851" w:type="dxa"/>
            <w:vAlign w:val="center"/>
            <w:textDirection w:val="lrTb"/>
            <w:noWrap w:val="false"/>
          </w:tcPr>
          <w:p>
            <w:pPr>
              <w:pStyle w:val="702"/>
              <w:jc w:val="left"/>
              <w:rPr>
                <w:rFonts w:hint="eastAsia" w:ascii="仿宋_GB2312" w:hAnsi="仿宋_GB2312" w:eastAsia="仿宋_GB2312" w:cs="仿宋_GB2312"/>
              </w:rPr>
            </w:pPr>
            <w:r>
              <w:rPr>
                <w:rFonts w:hint="eastAsia" w:ascii="仿宋_GB2312" w:hAnsi="仿宋_GB2312" w:eastAsia="仿宋_GB2312" w:cs="仿宋_GB2312"/>
              </w:rPr>
              <w:t xml:space="preserve">1.所有工作人员严格遵守甲方及服务单位规章制度，按时上下班、不迟到早退、不违规违纪；2.服从工作安排，履职尽责，无消极怠工、违规操作等行为3.各类绿化养护、保洁、执勤、巡检台账，及时、真实、规范填写，字迹清晰、无遗漏4.台账资料定期整理归档，妥善保管，随时接受核查。</w:t>
            </w: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一处不符扣1～2分，扣完为止</w:t>
            </w: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r>
      <w:tr>
        <w:trPr>
          <w:trHeight w:val="817"/>
        </w:trPr>
        <w:tc>
          <w:tcPr>
            <w:tcW w:w="1402"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总分</w:t>
            </w:r>
            <w:r>
              <w:rPr>
                <w:rFonts w:hint="eastAsia" w:ascii="仿宋_GB2312" w:hAnsi="仿宋_GB2312" w:eastAsia="仿宋_GB2312" w:cs="仿宋_GB2312"/>
              </w:rPr>
            </w:r>
            <w:r/>
          </w:p>
        </w:tc>
        <w:tc>
          <w:tcPr>
            <w:tcW w:w="4851"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c>
          <w:tcPr>
            <w:tcW w:w="709"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t xml:space="preserve">100</w:t>
            </w:r>
            <w:r>
              <w:rPr>
                <w:rFonts w:hint="eastAsia" w:ascii="仿宋_GB2312" w:hAnsi="仿宋_GB2312" w:eastAsia="仿宋_GB2312" w:cs="仿宋_GB2312"/>
              </w:rPr>
            </w:r>
            <w:r/>
          </w:p>
        </w:tc>
        <w:tc>
          <w:tcPr>
            <w:tcW w:w="1513"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c>
          <w:tcPr>
            <w:tcW w:w="955" w:type="dxa"/>
            <w:vAlign w:val="center"/>
            <w:textDirection w:val="lrTb"/>
            <w:noWrap w:val="false"/>
          </w:tcPr>
          <w:p>
            <w:pPr>
              <w:pStyle w:val="702"/>
              <w:jc w:val="center"/>
              <w:rPr>
                <w:rFonts w:hint="eastAsia" w:ascii="仿宋_GB2312" w:hAnsi="仿宋_GB2312" w:eastAsia="仿宋_GB2312" w:cs="仿宋_GB2312"/>
              </w:rPr>
            </w:pPr>
            <w:r>
              <w:rPr>
                <w:rFonts w:hint="eastAsia" w:ascii="仿宋_GB2312" w:hAnsi="仿宋_GB2312" w:eastAsia="仿宋_GB2312" w:cs="仿宋_GB2312"/>
              </w:rPr>
            </w:r>
            <w:r/>
          </w:p>
        </w:tc>
      </w:tr>
    </w:tbl>
    <w:p>
      <w:pPr>
        <w:pStyle w:val="702"/>
        <w:rPr>
          <w:sz w:val="24"/>
        </w:rPr>
      </w:pPr>
      <w:r>
        <w:rPr>
          <w:sz w:val="24"/>
        </w:rPr>
      </w:r>
      <w:r/>
    </w:p>
    <w:p>
      <w:pPr>
        <w:pStyle w:val="702"/>
        <w:ind w:firstLine="482"/>
        <w:widowControl/>
        <w:rPr>
          <w:b/>
          <w:sz w:val="24"/>
        </w:rPr>
      </w:pPr>
      <w:r>
        <w:rPr>
          <w:b/>
          <w:sz w:val="24"/>
        </w:rPr>
      </w:r>
      <w:r/>
    </w:p>
    <w:p>
      <w:pPr>
        <w:pStyle w:val="702"/>
        <w:rPr>
          <w:sz w:val="24"/>
        </w:rPr>
      </w:pPr>
      <w:r>
        <w:rPr>
          <w:sz w:val="24"/>
        </w:rPr>
        <w:t xml:space="preserve">4. 其他要求</w:t>
      </w:r>
      <w:r>
        <w:rPr>
          <w:sz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（1）上述标包人员须在合同签订后15日内配备到位，并经培训考核合格后方可上岗。招标人有权对中标供应商招聘的人员进行考察，发现有不符合工作要求的，有权要求中标供应商更换。</w:t>
      </w:r>
      <w:r>
        <w:rPr>
          <w:rFonts w:hint="eastAsia" w:ascii="宋体" w:hAnsi="宋体" w:cs="宋体"/>
          <w:sz w:val="24"/>
          <w:szCs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（2）所聘用的全部人员必须到公安网上核查个人信息，消除治安隐患。</w:t>
      </w:r>
      <w:r>
        <w:rPr>
          <w:rFonts w:hint="eastAsia" w:ascii="宋体" w:hAnsi="宋体" w:cs="宋体"/>
          <w:sz w:val="24"/>
          <w:szCs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（3）所有服务人员须身心健康、适合本项目工作，根据专业服务的要求，所有人员尽职尽责，为保证服务质量和维护招标人的形象，所有服务人员均要求品行端正。</w:t>
      </w:r>
      <w:r>
        <w:rPr>
          <w:rFonts w:hint="eastAsia" w:ascii="宋体" w:hAnsi="宋体" w:cs="宋体"/>
          <w:sz w:val="24"/>
          <w:szCs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（4）有岗前培训，服务人员100%经过岗前或在岗培训合格才能独立在岗。</w:t>
      </w:r>
      <w:r>
        <w:rPr>
          <w:rFonts w:hint="eastAsia" w:ascii="宋体" w:hAnsi="宋体" w:cs="宋体"/>
          <w:sz w:val="24"/>
          <w:szCs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（5）以上人员配置仅为符合岗位人员配置的最低要求。</w:t>
      </w:r>
      <w:r>
        <w:rPr>
          <w:rFonts w:hint="eastAsia" w:ascii="宋体" w:hAnsi="宋体" w:cs="宋体"/>
          <w:sz w:val="24"/>
          <w:szCs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6）所有人员须相对固定，不得兼职其他岗位，不得随意更换服务人员。甲方有权不定期对乙方在岗人员的数量、资质、劳动合同、社保缴纳记录、工资发放凭证等进行抽查，乙方须全力配合。如发现存在用工违规、人员未足额配备或“人证不符”等情况，甲方有权要求乙方限期整改，并每次扣除当月基础服务费的1%-5%作为违约金。</w:t>
      </w:r>
      <w:r>
        <w:rPr>
          <w:rFonts w:hint="eastAsia" w:ascii="宋体" w:hAnsi="宋体" w:cs="宋体"/>
          <w:sz w:val="24"/>
          <w:szCs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7）供应商必须严格执行国家、省、市关于用工工资标准等有关政策规定，并承担其雇员的劳动报酬、福利待遇，承担未正确执行中华人民共和国劳动法用工规定所产生的法律责任，维护和保障员工的合法权益。</w:t>
      </w:r>
      <w:r>
        <w:rPr>
          <w:rFonts w:hint="eastAsia" w:ascii="宋体" w:hAnsi="宋体" w:cs="宋体"/>
          <w:sz w:val="24"/>
          <w:szCs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8）各岗位人员工作时间、工作地点最终按招标人实际要求执行。中标供应商按招标人要求合理安排好加班人员，所有岗位人员的各项法定节假日、双休日等加班费用均应考虑在投标报价之内。招标人不再另行支付加班费用。</w:t>
      </w:r>
      <w:r>
        <w:rPr>
          <w:rFonts w:hint="eastAsia" w:ascii="宋体" w:hAnsi="宋体" w:cs="宋体"/>
          <w:sz w:val="24"/>
          <w:szCs w:val="24"/>
        </w:rPr>
      </w:r>
      <w:r/>
    </w:p>
    <w:p>
      <w:pPr>
        <w:pStyle w:val="702"/>
        <w:ind w:firstLine="480"/>
        <w:jc w:val="left"/>
        <w:spacing w:line="440" w:lineRule="exact"/>
        <w:rPr>
          <w:rFonts w:hint="eastAsia" w:ascii="宋体" w:hAnsi="宋体" w:cs="宋体"/>
          <w:sz w:val="24"/>
          <w:szCs w:val="24"/>
        </w:rPr>
      </w:pPr>
      <w:r>
        <w:rPr>
          <w:rFonts w:hint="eastAsia" w:ascii="宋体" w:hAnsi="宋体" w:cs="宋体"/>
          <w:sz w:val="24"/>
          <w:szCs w:val="24"/>
        </w:rPr>
        <w:t xml:space="preserve">（9）在项目实施过程中因重大事件、会议活动、上级检查等情况临时额外增加工作人员的，中标供应商必须无条件按招标人需求进行临时增配协助，该情况费用应考虑在投标报价之内，招标人不再另行支付该部分费用。</w:t>
      </w:r>
      <w:r>
        <w:rPr>
          <w:rFonts w:hint="eastAsia" w:ascii="宋体" w:hAnsi="宋体" w:cs="宋体"/>
          <w:sz w:val="24"/>
          <w:szCs w:val="24"/>
        </w:rPr>
      </w:r>
      <w:r/>
    </w:p>
    <w:p>
      <w:pPr>
        <w:pStyle w:val="702"/>
        <w:ind w:firstLine="480"/>
        <w:jc w:val="left"/>
        <w:spacing w:line="440" w:lineRule="exact"/>
        <w:rPr>
          <w:rFonts w:ascii="宋体" w:hAnsi="宋体" w:cs="宋体"/>
          <w:sz w:val="24"/>
          <w:szCs w:val="24"/>
        </w:rPr>
      </w:pPr>
      <w:r>
        <w:rPr>
          <w:rFonts w:hint="eastAsia" w:ascii="宋体" w:hAnsi="宋体" w:cs="宋体"/>
          <w:sz w:val="24"/>
          <w:szCs w:val="24"/>
        </w:rPr>
        <w:t xml:space="preserve">（10）中标供应商支付工人工资必须严格按照《中华人民共和国劳动法》执行，不得以招标人按季度付款及自身经营等原因拖欠工人工资</w:t>
      </w:r>
      <w:r>
        <w:rPr>
          <w:rFonts w:ascii="宋体" w:hAnsi="宋体" w:cs="宋体"/>
          <w:sz w:val="24"/>
          <w:szCs w:val="24"/>
        </w:rPr>
        <w:t xml:space="preserve">。</w:t>
      </w:r>
      <w:r>
        <w:rPr>
          <w:rFonts w:ascii="宋体" w:hAnsi="宋体" w:cs="宋体"/>
          <w:sz w:val="24"/>
          <w:szCs w:val="24"/>
        </w:rPr>
      </w:r>
      <w:r/>
    </w:p>
    <w:p>
      <w:pPr>
        <w:pStyle w:val="702"/>
        <w:ind w:firstLine="480"/>
        <w:jc w:val="left"/>
        <w:spacing w:line="440" w:lineRule="exact"/>
        <w:rPr>
          <w:rFonts w:hint="eastAsia"/>
        </w:rPr>
      </w:pPr>
      <w:r>
        <w:rPr>
          <w:rFonts w:hint="eastAsia" w:ascii="宋体" w:hAnsi="宋体" w:cs="宋体"/>
          <w:sz w:val="24"/>
          <w:szCs w:val="24"/>
        </w:rPr>
        <w:t xml:space="preserve">（11）中标供应商应当接收项目原有人员7人（其中街道保洁5人，中央公园保洁2人），待遇执行国家、省、市关于用工工资标准等有关政策规定，并承担其雇员的劳动报酬、福利待遇，承担未正确执行中华人民共和国劳动法用工规定所产生的法律责任，维护和保障员工的合法权益。</w:t>
      </w:r>
      <w:r>
        <w:rPr>
          <w:rFonts w:hint="eastAsia"/>
        </w:rPr>
      </w:r>
      <w:r/>
    </w:p>
    <w:p>
      <w:pPr>
        <w:pStyle w:val="702"/>
        <w:rPr>
          <w:rFonts w:hint="eastAsia"/>
          <w:i/>
          <w:sz w:val="28"/>
          <w:szCs w:val="28"/>
          <w:u w:val="single"/>
        </w:rPr>
      </w:pPr>
      <w:r>
        <w:rPr>
          <w:rFonts w:hint="eastAsia"/>
          <w:i/>
          <w:sz w:val="28"/>
          <w:szCs w:val="28"/>
          <w:u w:val="single"/>
        </w:rPr>
      </w:r>
      <w:r/>
    </w:p>
    <w:p>
      <w:pPr>
        <w:pStyle w:val="702"/>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trHeight w:val="682"/>
        </w:trPr>
        <w:tc>
          <w:tcPr>
            <w:tcW w:w="715" w:type="dxa"/>
            <w:vAlign w:val="center"/>
            <w:textDirection w:val="lrTb"/>
            <w:noWrap w:val="false"/>
          </w:tcPr>
          <w:p>
            <w:pPr>
              <w:pStyle w:val="702"/>
              <w:jc w:val="center"/>
              <w:rPr>
                <w:rFonts w:ascii="宋体" w:hAnsi="宋体"/>
                <w:b/>
                <w:bCs/>
                <w:sz w:val="24"/>
              </w:rPr>
            </w:pPr>
            <w:r>
              <w:rPr>
                <w:rFonts w:hint="eastAsia" w:ascii="宋体" w:hAnsi="宋体"/>
                <w:b/>
                <w:bCs/>
                <w:sz w:val="24"/>
              </w:rPr>
              <w:t xml:space="preserve">序号</w:t>
            </w:r>
            <w:r>
              <w:rPr>
                <w:rFonts w:ascii="宋体" w:hAnsi="宋体"/>
                <w:b/>
                <w:bCs/>
                <w:sz w:val="24"/>
              </w:rPr>
            </w:r>
            <w:r/>
          </w:p>
        </w:tc>
        <w:tc>
          <w:tcPr>
            <w:tcW w:w="4424" w:type="dxa"/>
            <w:vAlign w:val="center"/>
            <w:textDirection w:val="lrTb"/>
            <w:noWrap w:val="false"/>
          </w:tcPr>
          <w:p>
            <w:pPr>
              <w:pStyle w:val="702"/>
              <w:jc w:val="center"/>
              <w:rPr>
                <w:rFonts w:ascii="宋体" w:hAnsi="宋体"/>
                <w:b/>
                <w:bCs/>
                <w:sz w:val="24"/>
              </w:rPr>
            </w:pPr>
            <w:r>
              <w:rPr>
                <w:rFonts w:hint="eastAsia" w:ascii="宋体" w:hAnsi="宋体"/>
                <w:b/>
                <w:bCs/>
                <w:sz w:val="24"/>
              </w:rPr>
              <w:t xml:space="preserve">实质性要求</w:t>
            </w:r>
            <w:r>
              <w:rPr>
                <w:rFonts w:ascii="宋体" w:hAnsi="宋体"/>
                <w:b/>
                <w:bCs/>
                <w:sz w:val="24"/>
              </w:rPr>
            </w:r>
            <w:r/>
          </w:p>
        </w:tc>
        <w:tc>
          <w:tcPr>
            <w:tcW w:w="2852" w:type="dxa"/>
            <w:vAlign w:val="center"/>
            <w:textDirection w:val="lrTb"/>
            <w:noWrap w:val="false"/>
          </w:tcPr>
          <w:p>
            <w:pPr>
              <w:pStyle w:val="702"/>
              <w:jc w:val="center"/>
              <w:rPr>
                <w:rFonts w:ascii="宋体" w:hAnsi="宋体"/>
                <w:b/>
                <w:bCs/>
                <w:sz w:val="24"/>
              </w:rPr>
            </w:pPr>
            <w:r>
              <w:rPr>
                <w:rFonts w:hint="eastAsia" w:ascii="宋体" w:hAnsi="宋体"/>
                <w:b/>
                <w:bCs/>
                <w:sz w:val="24"/>
              </w:rPr>
              <w:t xml:space="preserve">证明材料</w:t>
            </w:r>
            <w:r>
              <w:rPr>
                <w:rFonts w:ascii="宋体" w:hAnsi="宋体"/>
                <w:b/>
                <w:bCs/>
                <w:sz w:val="24"/>
              </w:rPr>
            </w:r>
            <w:r/>
          </w:p>
        </w:tc>
      </w:tr>
      <w:tr>
        <w:trPr>
          <w:cantSplit/>
          <w:trHeight w:val="291"/>
        </w:trPr>
        <w:tc>
          <w:tcPr>
            <w:tcW w:w="715" w:type="dxa"/>
            <w:vAlign w:val="center"/>
            <w:textDirection w:val="lrTb"/>
            <w:noWrap w:val="false"/>
          </w:tcPr>
          <w:p>
            <w:pPr>
              <w:pStyle w:val="702"/>
              <w:jc w:val="center"/>
              <w:rPr>
                <w:rFonts w:ascii="宋体" w:hAnsi="宋体"/>
                <w:sz w:val="24"/>
              </w:rPr>
            </w:pPr>
            <w:r>
              <w:rPr>
                <w:rFonts w:hint="eastAsia" w:ascii="宋体" w:hAnsi="宋体"/>
                <w:sz w:val="24"/>
              </w:rPr>
              <w:t xml:space="preserve">1</w:t>
            </w:r>
            <w:r>
              <w:rPr>
                <w:rFonts w:ascii="宋体" w:hAnsi="宋体"/>
                <w:sz w:val="24"/>
              </w:rPr>
            </w:r>
            <w:r/>
          </w:p>
        </w:tc>
        <w:tc>
          <w:tcPr>
            <w:tcW w:w="4424" w:type="dxa"/>
            <w:vAlign w:val="center"/>
            <w:textDirection w:val="lrTb"/>
            <w:noWrap w:val="false"/>
          </w:tcPr>
          <w:p>
            <w:pPr>
              <w:pStyle w:val="702"/>
              <w:jc w:val="left"/>
              <w:spacing w:line="440" w:lineRule="exact"/>
              <w:rPr>
                <w:rFonts w:hint="eastAsia" w:ascii="宋体" w:hAnsi="宋体" w:cs="宋体"/>
                <w:bCs/>
                <w:sz w:val="24"/>
                <w:szCs w:val="24"/>
              </w:rPr>
            </w:pPr>
            <w:r>
              <w:rPr>
                <w:rFonts w:hint="eastAsia" w:ascii="宋体" w:hAnsi="宋体" w:cs="宋体"/>
                <w:bCs/>
                <w:sz w:val="24"/>
                <w:szCs w:val="24"/>
              </w:rPr>
              <w:t xml:space="preserve">★详见2.4、人员要求内本项目配备人员清单</w:t>
            </w:r>
            <w:r>
              <w:rPr>
                <w:rFonts w:hint="eastAsia" w:ascii="宋体" w:hAnsi="宋体" w:cs="宋体"/>
                <w:bCs/>
                <w:sz w:val="24"/>
                <w:szCs w:val="24"/>
              </w:rPr>
            </w:r>
            <w:r/>
          </w:p>
          <w:p>
            <w:pPr>
              <w:pStyle w:val="702"/>
              <w:jc w:val="center"/>
              <w:rPr>
                <w:rFonts w:ascii="宋体" w:hAnsi="宋体"/>
                <w:sz w:val="24"/>
              </w:rPr>
            </w:pPr>
            <w:r>
              <w:rPr>
                <w:rFonts w:ascii="宋体" w:hAnsi="宋体"/>
                <w:sz w:val="24"/>
              </w:rPr>
            </w:r>
            <w:r/>
          </w:p>
        </w:tc>
        <w:tc>
          <w:tcPr>
            <w:tcW w:w="2852" w:type="dxa"/>
            <w:vAlign w:val="center"/>
            <w:textDirection w:val="lrTb"/>
            <w:noWrap w:val="false"/>
          </w:tcPr>
          <w:p>
            <w:pPr>
              <w:pStyle w:val="702"/>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r>
        <w:trPr>
          <w:cantSplit/>
          <w:trHeight w:val="90"/>
        </w:trPr>
        <w:tc>
          <w:tcPr>
            <w:tcW w:w="715" w:type="dxa"/>
            <w:vAlign w:val="center"/>
            <w:textDirection w:val="lrTb"/>
            <w:noWrap w:val="false"/>
          </w:tcPr>
          <w:p>
            <w:pPr>
              <w:pStyle w:val="702"/>
              <w:jc w:val="center"/>
              <w:rPr>
                <w:rFonts w:ascii="宋体" w:hAnsi="宋体"/>
                <w:sz w:val="24"/>
              </w:rPr>
            </w:pPr>
            <w:r>
              <w:rPr>
                <w:rFonts w:hint="eastAsia" w:ascii="宋体" w:hAnsi="宋体"/>
                <w:sz w:val="24"/>
              </w:rPr>
              <w:t xml:space="preserve">2</w:t>
            </w:r>
            <w:r>
              <w:rPr>
                <w:rFonts w:ascii="宋体" w:hAnsi="宋体"/>
                <w:sz w:val="24"/>
              </w:rPr>
            </w:r>
            <w:r/>
          </w:p>
        </w:tc>
        <w:tc>
          <w:tcPr>
            <w:tcW w:w="4424" w:type="dxa"/>
            <w:vAlign w:val="center"/>
            <w:textDirection w:val="lrTb"/>
            <w:noWrap w:val="false"/>
          </w:tcPr>
          <w:p>
            <w:pPr>
              <w:pStyle w:val="702"/>
              <w:jc w:val="center"/>
              <w:rPr>
                <w:rFonts w:ascii="宋体" w:hAnsi="宋体"/>
                <w:sz w:val="24"/>
              </w:rPr>
            </w:pPr>
            <w:r>
              <w:rPr>
                <w:rFonts w:hint="eastAsia" w:ascii="宋体" w:hAnsi="宋体" w:cs="宋体"/>
                <w:sz w:val="24"/>
                <w:szCs w:val="24"/>
              </w:rPr>
              <w:t xml:space="preserve">★①项目总配备：项目经理、保安主管、保洁主管、维修、保安、绿化养护、保洁人员不少于32人；社保缴纳人数不少于12人；周末加班人数不少于10人（单休）；国家法定节假日加班人数不少于10人；高温费人数不少于32人；包括但不限于法定节假日、周末加班、岗位人数安排根据招标人要求进行调整安排。</w:t>
            </w:r>
            <w:r>
              <w:rPr>
                <w:rFonts w:ascii="宋体" w:hAnsi="宋体"/>
                <w:sz w:val="24"/>
              </w:rPr>
            </w:r>
            <w:r/>
          </w:p>
        </w:tc>
        <w:tc>
          <w:tcPr>
            <w:tcW w:w="2852" w:type="dxa"/>
            <w:vAlign w:val="center"/>
            <w:textDirection w:val="lrTb"/>
            <w:noWrap w:val="false"/>
          </w:tcPr>
          <w:p>
            <w:pPr>
              <w:pStyle w:val="702"/>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702"/>
              <w:jc w:val="center"/>
              <w:rPr>
                <w:rFonts w:ascii="宋体" w:hAnsi="宋体"/>
                <w:sz w:val="24"/>
              </w:rPr>
            </w:pPr>
            <w:r>
              <w:rPr>
                <w:rFonts w:hint="eastAsia" w:ascii="宋体" w:hAnsi="宋体"/>
                <w:sz w:val="24"/>
              </w:rPr>
              <w:t xml:space="preserve">3</w:t>
            </w:r>
            <w:r>
              <w:rPr>
                <w:rFonts w:ascii="宋体" w:hAnsi="宋体"/>
                <w:sz w:val="24"/>
              </w:rPr>
            </w:r>
            <w:r/>
          </w:p>
        </w:tc>
        <w:tc>
          <w:tcPr>
            <w:tcW w:w="4424" w:type="dxa"/>
            <w:vAlign w:val="center"/>
            <w:textDirection w:val="lrTb"/>
            <w:noWrap w:val="false"/>
          </w:tcPr>
          <w:p>
            <w:pPr>
              <w:pStyle w:val="702"/>
              <w:jc w:val="center"/>
              <w:rPr>
                <w:rFonts w:ascii="宋体" w:hAnsi="宋体"/>
                <w:sz w:val="24"/>
              </w:rPr>
            </w:pPr>
            <w:r>
              <w:rPr>
                <w:rFonts w:hint="eastAsia" w:ascii="宋体" w:hAnsi="宋体" w:cs="宋体"/>
                <w:sz w:val="24"/>
                <w:szCs w:val="24"/>
              </w:rPr>
              <w:t xml:space="preserve">★②投标人员工因社保、工资、福利等问题产生的纠纷和发生职业暴露、工伤、疾病乃至死亡的一切责任及费用均由投标人全部负责，采购人不承担与此相关的责任。投标人需保证服</w:t>
            </w:r>
            <w:r>
              <w:rPr>
                <w:rFonts w:hint="eastAsia" w:ascii="宋体" w:hAnsi="宋体" w:cs="宋体"/>
                <w:sz w:val="24"/>
                <w:szCs w:val="24"/>
              </w:rPr>
              <w:t xml:space="preserve">务期间员工队伍的稳定，不得因用工问题影响合同履行。投标人应严格按照《中华人民共和国劳动法》、《中华人民共和国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Fonts w:ascii="宋体" w:hAnsi="宋体"/>
                <w:sz w:val="24"/>
              </w:rPr>
            </w:r>
            <w:r/>
          </w:p>
        </w:tc>
        <w:tc>
          <w:tcPr>
            <w:tcW w:w="2852" w:type="dxa"/>
            <w:vAlign w:val="center"/>
            <w:textDirection w:val="lrTb"/>
            <w:noWrap w:val="false"/>
          </w:tcPr>
          <w:p>
            <w:pPr>
              <w:pStyle w:val="702"/>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702"/>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4424" w:type="dxa"/>
            <w:vAlign w:val="center"/>
            <w:textDirection w:val="lrTb"/>
            <w:noWrap w:val="false"/>
          </w:tcPr>
          <w:p>
            <w:pPr>
              <w:pStyle w:val="702"/>
              <w:jc w:val="center"/>
              <w:rPr>
                <w:rFonts w:hint="eastAsia" w:ascii="宋体" w:hAnsi="宋体" w:cs="宋体"/>
                <w:sz w:val="24"/>
                <w:szCs w:val="24"/>
              </w:rPr>
            </w:pPr>
            <w:r>
              <w:rPr>
                <w:rFonts w:hint="eastAsia" w:ascii="宋体" w:hAnsi="宋体" w:cs="宋体"/>
                <w:sz w:val="24"/>
                <w:szCs w:val="24"/>
              </w:rPr>
              <w:t xml:space="preserve">★③其他费用包括垃圾清运费、智能化维护保养服务费、雨污水管道及窨井疏通及清掏费（含园内公厕）、节日布置费、绿化养护费（含大树修剪费）、其他费用（如有）。以上六项服务内容包括但不限于服务所需的相应服务人员费用、车辆费用（如洗扫车、洒水车、吸污车、清运车等）、维保设备（智能化、电梯、消防、管道疏通专业设备）、货物（节日布置、垃圾消杀药水、绿化养护农药）等全费用</w:t>
            </w:r>
            <w:r>
              <w:rPr>
                <w:rFonts w:hint="eastAsia" w:ascii="宋体" w:hAnsi="宋体" w:cs="宋体"/>
                <w:sz w:val="24"/>
                <w:szCs w:val="24"/>
              </w:rPr>
            </w:r>
            <w:r/>
          </w:p>
        </w:tc>
        <w:tc>
          <w:tcPr>
            <w:tcW w:w="2852" w:type="dxa"/>
            <w:vAlign w:val="center"/>
            <w:textDirection w:val="lrTb"/>
            <w:noWrap w:val="false"/>
          </w:tcPr>
          <w:p>
            <w:pPr>
              <w:pStyle w:val="702"/>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bl>
    <w:p>
      <w:pPr>
        <w:pStyle w:val="702"/>
        <w:rPr>
          <w:rFonts w:hint="eastAsia"/>
          <w:sz w:val="24"/>
          <w:highlight w:val="yellow"/>
        </w:rPr>
      </w:pPr>
      <w:r>
        <w:rPr>
          <w:rFonts w:hint="eastAsia"/>
          <w:sz w:val="24"/>
          <w:highlight w:val="yellow"/>
        </w:rPr>
      </w:r>
      <w:r/>
    </w:p>
    <w:p>
      <w:pPr>
        <w:pStyle w:val="702"/>
        <w:rPr>
          <w:rFonts w:hint="eastAsia"/>
          <w:sz w:val="24"/>
        </w:rPr>
      </w:pPr>
      <w:r>
        <w:rPr>
          <w:rFonts w:hint="eastAsia"/>
          <w:sz w:val="24"/>
        </w:rPr>
        <w:t xml:space="preserve">6. 样品</w:t>
      </w:r>
      <w:r>
        <w:rPr>
          <w:rFonts w:hint="eastAsia"/>
          <w:sz w:val="24"/>
        </w:rPr>
      </w:r>
      <w:r/>
    </w:p>
    <w:p>
      <w:pPr>
        <w:pStyle w:val="702"/>
        <w:ind w:firstLine="480"/>
        <w:rPr>
          <w:rFonts w:hint="eastAsia"/>
          <w:sz w:val="24"/>
        </w:rPr>
      </w:pPr>
      <w:r>
        <w:rPr>
          <w:rFonts w:hint="eastAsia"/>
          <w:sz w:val="24"/>
        </w:rPr>
        <w:t xml:space="preserve">无</w:t>
      </w:r>
      <w:r>
        <w:rPr>
          <w:rFonts w:hint="eastAsia"/>
          <w:sz w:val="24"/>
        </w:rPr>
      </w:r>
      <w:r/>
    </w:p>
    <w:p>
      <w:pPr>
        <w:pStyle w:val="702"/>
        <w:rPr>
          <w:rFonts w:hint="eastAsia"/>
          <w:color w:val="000000"/>
          <w:sz w:val="24"/>
        </w:rPr>
      </w:pPr>
      <w:r>
        <w:rPr>
          <w:rFonts w:hint="eastAsia"/>
          <w:color w:val="000000"/>
          <w:sz w:val="24"/>
        </w:rPr>
        <w:t xml:space="preserve">7. 演示</w:t>
      </w:r>
      <w:r>
        <w:rPr>
          <w:rFonts w:hint="eastAsia"/>
          <w:color w:val="000000"/>
          <w:sz w:val="24"/>
        </w:rPr>
      </w:r>
      <w:r/>
    </w:p>
    <w:p>
      <w:pPr>
        <w:pStyle w:val="702"/>
        <w:ind w:firstLine="480"/>
        <w:rPr>
          <w:rFonts w:hint="eastAsia"/>
          <w:color w:val="000000"/>
          <w:sz w:val="24"/>
        </w:rPr>
      </w:pPr>
      <w:r>
        <w:rPr>
          <w:rFonts w:hint="eastAsia"/>
          <w:color w:val="000000"/>
          <w:sz w:val="24"/>
        </w:rPr>
        <w:t xml:space="preserve">无</w:t>
      </w:r>
      <w:r>
        <w:rPr>
          <w:rFonts w:hint="eastAsia"/>
          <w:color w:val="000000"/>
          <w:sz w:val="24"/>
        </w:rPr>
      </w:r>
      <w:r/>
    </w:p>
    <w:p>
      <w:pPr>
        <w:pStyle w:val="702"/>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2"/>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02"/>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02"/>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02"/>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02"/>
              <w:jc w:val="center"/>
              <w:rPr>
                <w:rFonts w:ascii="宋体" w:hAnsi="宋体"/>
                <w:sz w:val="24"/>
              </w:rPr>
            </w:pPr>
            <w:r>
              <w:rPr>
                <w:rFonts w:hint="eastAsia" w:ascii="宋体" w:hAnsi="宋体"/>
                <w:sz w:val="24"/>
              </w:rPr>
              <w:t xml:space="preserve">春江街道公园及街道办公区综合管理服务项目</w:t>
            </w:r>
            <w:r>
              <w:rPr>
                <w:rFonts w:ascii="宋体" w:hAnsi="宋体"/>
                <w:sz w:val="24"/>
              </w:rPr>
            </w:r>
            <w:r/>
          </w:p>
        </w:tc>
        <w:tc>
          <w:tcPr>
            <w:tcW w:w="2852" w:type="dxa"/>
            <w:vAlign w:val="top"/>
            <w:textDirection w:val="lrTb"/>
            <w:noWrap w:val="false"/>
          </w:tcPr>
          <w:p>
            <w:pPr>
              <w:pStyle w:val="702"/>
              <w:jc w:val="center"/>
              <w:rPr>
                <w:rFonts w:ascii="宋体" w:hAnsi="宋体"/>
                <w:sz w:val="24"/>
              </w:rPr>
            </w:pPr>
            <w:r>
              <w:rPr>
                <w:rFonts w:ascii="宋体" w:hAnsi="宋体" w:cs="宋体"/>
                <w:sz w:val="24"/>
                <w:szCs w:val="24"/>
              </w:rPr>
              <w:t xml:space="preserve">物业管理</w:t>
            </w:r>
            <w:r>
              <w:rPr>
                <w:rFonts w:ascii="宋体" w:hAnsi="宋体"/>
                <w:sz w:val="24"/>
              </w:rPr>
            </w:r>
            <w:r/>
          </w:p>
        </w:tc>
      </w:tr>
    </w:tbl>
    <w:p>
      <w:pPr>
        <w:pStyle w:val="702"/>
        <w:ind w:firstLine="480"/>
        <w:rPr>
          <w:rFonts w:hint="eastAsia" w:ascii="宋体" w:hAnsi="宋体"/>
          <w:color w:val="000000"/>
          <w:sz w:val="24"/>
        </w:rPr>
      </w:pPr>
      <w:r>
        <w:rPr>
          <w:rFonts w:hint="eastAsia" w:ascii="宋体" w:hAnsi="宋体"/>
          <w:color w:val="000000"/>
          <w:sz w:val="24"/>
        </w:rPr>
      </w:r>
      <w:r/>
    </w:p>
    <w:p>
      <w:pPr>
        <w:pStyle w:val="702"/>
        <w:rPr>
          <w:rFonts w:hint="eastAsia"/>
        </w:rPr>
      </w:pPr>
      <w:r>
        <w:rPr>
          <w:rFonts w:hint="eastAsia" w:ascii="宋体" w:hAnsi="宋体" w:cs="宋体"/>
          <w:sz w:val="24"/>
          <w:szCs w:val="24"/>
        </w:rPr>
        <w:br w:type="page" w:clear="all"/>
      </w:r>
      <w:r>
        <w:rPr>
          <w:rFonts w:hint="eastAsia"/>
        </w:rPr>
      </w:r>
      <w:r/>
    </w:p>
    <w:p>
      <w:pPr>
        <w:pStyle w:val="70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2"/>
        <w:rPr>
          <w:rFonts w:hint="eastAsia"/>
        </w:rPr>
      </w:pPr>
      <w:r>
        <w:rPr>
          <w:rFonts w:hint="eastAsia"/>
        </w:rPr>
      </w:r>
      <w:r/>
    </w:p>
    <w:p>
      <w:pPr>
        <w:pStyle w:val="78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78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3"/>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783"/>
        <w:ind w:firstLine="482"/>
        <w:spacing w:line="0" w:lineRule="atLeast"/>
        <w:rPr>
          <w:rFonts w:hint="eastAsia" w:ascii="宋体" w:hAnsi="宋体"/>
        </w:rPr>
      </w:pPr>
      <w:r>
        <w:rPr>
          <w:rFonts w:hint="eastAsia" w:cs="Arial"/>
          <w:b/>
        </w:rPr>
        <w:t xml:space="preserve">本项目属于服务类项目且不包含产品采购，不享受本国产品扣除。</w:t>
      </w:r>
      <w:r>
        <w:rPr>
          <w:rFonts w:hint="eastAsia" w:ascii="宋体" w:hAnsi="宋体"/>
        </w:rPr>
      </w:r>
      <w:r/>
    </w:p>
    <w:p>
      <w:pPr>
        <w:pStyle w:val="783"/>
        <w:ind w:firstLine="482"/>
        <w:spacing w:line="0" w:lineRule="atLeast"/>
      </w:pPr>
      <w:r>
        <w:rPr>
          <w:rFonts w:hint="eastAsia" w:ascii="宋体" w:hAnsi="宋体"/>
          <w:b/>
        </w:rPr>
        <w:t xml:space="preserve">评标方法与评标标准</w:t>
      </w:r>
      <w:r/>
    </w:p>
    <w:tbl>
      <w:tblPr>
        <w:tblW w:w="0" w:type="auto"/>
        <w:tblInd w:w="-322" w:type="dxa"/>
        <w:tblLayout w:type="fixed"/>
        <w:tblCellMar>
          <w:left w:w="108" w:type="dxa"/>
          <w:top w:w="0" w:type="dxa"/>
          <w:right w:w="108" w:type="dxa"/>
          <w:bottom w:w="0" w:type="dxa"/>
        </w:tblCellMar>
        <w:tblLook w:val="04A0" w:firstRow="1" w:lastRow="0" w:firstColumn="1" w:lastColumn="0" w:noHBand="0" w:noVBand="1"/>
      </w:tblPr>
      <w:tblGrid>
        <w:gridCol w:w="740"/>
        <w:gridCol w:w="1418"/>
        <w:gridCol w:w="4277"/>
        <w:gridCol w:w="752"/>
        <w:gridCol w:w="573"/>
        <w:gridCol w:w="691"/>
        <w:gridCol w:w="691"/>
      </w:tblGrid>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73" w:type="dxa"/>
            <w:vAlign w:val="top"/>
            <w:textDirection w:val="lrTb"/>
            <w:noWrap w:val="false"/>
          </w:tcPr>
          <w:p>
            <w:pPr>
              <w:pStyle w:val="70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
                <w:bCs/>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10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73" w:type="dxa"/>
            <w:vAlign w:val="top"/>
            <w:textDirection w:val="lrTb"/>
            <w:noWrap w:val="false"/>
          </w:tcPr>
          <w:p>
            <w:pPr>
              <w:pStyle w:val="70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32</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2.1</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整体服务方案</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
                <w:bCs/>
                <w:sz w:val="20"/>
                <w:szCs w:val="20"/>
              </w:rPr>
            </w:pPr>
            <w:r>
              <w:rPr>
                <w:rFonts w:hint="eastAsia" w:ascii="宋体" w:hAnsi="宋体" w:cs="宋体"/>
                <w:b/>
                <w:color w:val="000000"/>
                <w:sz w:val="20"/>
                <w:szCs w:val="20"/>
              </w:rPr>
              <w:t xml:space="preserve">根据投标人对本项目的服务方案的完善性、合理性等方面评审，从保安服务、小区保洁、日常维修等方面，</w:t>
            </w:r>
            <w:r>
              <w:rPr>
                <w:rFonts w:hint="eastAsia" w:ascii="宋体" w:hAnsi="宋体" w:cs="宋体"/>
                <w:bCs/>
                <w:color w:val="000000"/>
                <w:sz w:val="20"/>
                <w:szCs w:val="20"/>
              </w:rPr>
              <w:t xml:space="preserve">评委根据各项描述进行打分，各项描述齐全的得4分，描述基本完整可行的得3分，针对性欠缺、描述一般的得2分，无不得分。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否</w:t>
            </w:r>
            <w:r>
              <w:rPr>
                <w:rFonts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ascii="宋体" w:hAnsi="宋体" w:cs="宋体"/>
                <w:bCs/>
                <w:color w:val="000000"/>
                <w:sz w:val="20"/>
                <w:szCs w:val="20"/>
              </w:rPr>
            </w:pPr>
            <w:r>
              <w:rPr>
                <w:rFonts w:hint="eastAsia" w:ascii="宋体" w:hAnsi="宋体" w:cs="宋体"/>
                <w:bCs/>
                <w:color w:val="000000"/>
                <w:sz w:val="20"/>
                <w:szCs w:val="20"/>
              </w:rPr>
              <w:t xml:space="preserve">2.2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项目组织构架、规章制度、岗位分工及职责</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
                <w:bCs/>
                <w:sz w:val="20"/>
                <w:szCs w:val="20"/>
              </w:rPr>
            </w:pPr>
            <w:r>
              <w:rPr>
                <w:rFonts w:hint="eastAsia" w:ascii="宋体" w:hAnsi="宋体" w:cs="宋体"/>
                <w:b/>
                <w:color w:val="000000"/>
                <w:sz w:val="20"/>
                <w:szCs w:val="20"/>
              </w:rPr>
              <w:t xml:space="preserve">根据投标人针对拟成立的项目组织构架、项目组织规章制度、各岗位分工及岗位职责等方面评审</w:t>
            </w:r>
            <w:r>
              <w:rPr>
                <w:rFonts w:hint="eastAsia" w:ascii="宋体" w:hAnsi="宋体" w:cs="宋体"/>
                <w:bCs/>
                <w:color w:val="000000"/>
                <w:sz w:val="20"/>
                <w:szCs w:val="20"/>
              </w:rPr>
              <w:t xml:space="preserve">，评委根据各项描述进行打分，各项描述齐全的得4分，描述基本完整可行的得3分，针对性欠缺、描述一般的得2分，无不得分。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Cs/>
                <w:color w:val="000000"/>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
                <w:color w:val="000000"/>
                <w:sz w:val="20"/>
                <w:szCs w:val="20"/>
              </w:rPr>
            </w:pPr>
            <w:r>
              <w:rPr>
                <w:rFonts w:hint="eastAsia" w:ascii="宋体" w:hAnsi="宋体" w:cs="宋体"/>
                <w:bCs/>
                <w:color w:val="000000"/>
                <w:sz w:val="20"/>
                <w:szCs w:val="20"/>
              </w:rPr>
              <w:t xml:space="preserve">物业服务的重点难点措施</w:t>
            </w:r>
            <w:r>
              <w:rPr>
                <w:rFonts w:hint="eastAsia" w:ascii="宋体" w:hAnsi="宋体" w:cs="宋体"/>
                <w:b/>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根据投标人针对本项目物业服务的重点难点和措施说明，</w:t>
            </w:r>
            <w:r>
              <w:rPr>
                <w:rFonts w:hint="eastAsia" w:ascii="宋体" w:hAnsi="宋体" w:cs="宋体"/>
                <w:bCs/>
                <w:color w:val="000000"/>
                <w:sz w:val="20"/>
                <w:szCs w:val="20"/>
              </w:rPr>
              <w:t xml:space="preserve">评委根据各项描述进行打分，各项描述齐全的得4分，描述基本完整可行的得3分，针对性欠缺、描述一般的得2分，无不得分。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4</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2.4</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质量保证措施</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根据投标人确保服务质量的措施、方法等方面评审</w:t>
            </w:r>
            <w:r>
              <w:rPr>
                <w:rFonts w:hint="eastAsia" w:ascii="宋体" w:hAnsi="宋体" w:cs="宋体"/>
                <w:bCs/>
                <w:color w:val="000000"/>
                <w:sz w:val="20"/>
                <w:szCs w:val="20"/>
              </w:rPr>
              <w:t xml:space="preserve">，评委根据各项描述进行打分，各项描述齐全的得4分，描述基本完整可行的得3分，针对性欠缺、描述一般的得2分，无不得分。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2.5</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合理化方案</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根据投标人针对本项目特点，提出优化、创新的管理模式或节能增效方案</w:t>
            </w:r>
            <w:r>
              <w:rPr>
                <w:rFonts w:hint="eastAsia" w:ascii="宋体" w:hAnsi="宋体" w:cs="宋体"/>
                <w:bCs/>
                <w:color w:val="000000"/>
                <w:sz w:val="20"/>
                <w:szCs w:val="20"/>
              </w:rPr>
              <w:t xml:space="preserve">，评委根据各项描述进行打分，各项描述齐全的得4分，描述基本完整可行的得3分，针对性欠缺、描述一般的得2分，无不得分。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应用创新设备</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根据投标人提供运用智能化机械设备，能实际提高工作效率，具有一定的创新性，评委根据各项描述进行打分</w:t>
            </w:r>
            <w:r>
              <w:rPr>
                <w:rFonts w:hint="eastAsia" w:ascii="宋体" w:hAnsi="宋体" w:cs="宋体"/>
                <w:bCs/>
                <w:color w:val="000000"/>
                <w:sz w:val="20"/>
                <w:szCs w:val="20"/>
              </w:rPr>
              <w:t xml:space="preserve">。各项描述齐全的得4分，描述基本完整可行的得3分，针对性欠缺、描述一般的得2分，无不得分。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2.7</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绿化养护专项服务方案</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
                <w:color w:val="000000"/>
                <w:sz w:val="20"/>
                <w:szCs w:val="20"/>
              </w:rPr>
            </w:pPr>
            <w:r>
              <w:rPr>
                <w:rFonts w:hint="eastAsia" w:ascii="宋体" w:hAnsi="宋体" w:cs="宋体"/>
                <w:b/>
                <w:color w:val="000000"/>
                <w:sz w:val="20"/>
                <w:szCs w:val="20"/>
              </w:rPr>
              <w:t xml:space="preserve">根据投标人针对本项目提供的绿化养护专项服务方案，主要包含绿化植物的选择与配置、日常养护计划、病虫害防治措施、养护人员的职责分工及专业技能要求等方面，评委根据各项描述进行打分</w:t>
            </w:r>
            <w:r>
              <w:rPr>
                <w:rFonts w:hint="eastAsia" w:ascii="宋体" w:hAnsi="宋体" w:cs="宋体"/>
                <w:bCs/>
                <w:color w:val="000000"/>
                <w:sz w:val="20"/>
                <w:szCs w:val="20"/>
              </w:rPr>
              <w:t xml:space="preserve">。方案详尽、精细，科学性强，操作性强、规范合理的得4分；方案基本全面，具有科学性、操作性、规范性的得3分；方案简单，操作性欠缺，规范性欠缺的得2分；未提供本项不得分。</w:t>
            </w:r>
            <w:r>
              <w:rPr>
                <w:rFonts w:hint="eastAsia" w:ascii="宋体" w:hAnsi="宋体" w:cs="宋体"/>
                <w:b/>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2.8</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应急事件处理预案</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
                <w:color w:val="000000"/>
                <w:sz w:val="20"/>
                <w:szCs w:val="20"/>
              </w:rPr>
            </w:pPr>
            <w:r>
              <w:rPr>
                <w:rFonts w:hint="eastAsia" w:ascii="宋体" w:hAnsi="宋体" w:cs="宋体"/>
                <w:b/>
                <w:color w:val="000000"/>
                <w:sz w:val="20"/>
                <w:szCs w:val="20"/>
              </w:rPr>
              <w:t xml:space="preserve">根据投标人提供的突发事件、安全</w:t>
            </w:r>
            <w:r>
              <w:rPr>
                <w:rFonts w:hint="eastAsia" w:ascii="宋体" w:hAnsi="宋体" w:cs="宋体"/>
                <w:b/>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管控、灾害性天气的管理预案</w:t>
            </w:r>
            <w:r>
              <w:rPr>
                <w:rFonts w:hint="eastAsia" w:ascii="宋体" w:hAnsi="宋体" w:cs="宋体"/>
                <w:bCs/>
                <w:color w:val="000000"/>
                <w:sz w:val="20"/>
                <w:szCs w:val="20"/>
              </w:rPr>
              <w:t xml:space="preserve">，评委根据各项描述进行打分，各项描述齐全的得4分，描述基本完整可行的得3分，针对性欠缺、描述一般的得2分，无不得分。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sz w:val="24"/>
              </w:rPr>
            </w:pPr>
            <w:r>
              <w:rPr>
                <w:rFonts w:hint="eastAsia" w:ascii="宋体" w:hAnsi="宋体" w:cs="宋体"/>
                <w:b/>
                <w:bCs/>
                <w:sz w:val="20"/>
                <w:szCs w:val="20"/>
              </w:rPr>
              <w:t xml:space="preserve">评分因素</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center"/>
              <w:widowControl/>
              <w:rPr>
                <w:rFonts w:hint="eastAsia" w:ascii="宋体" w:hAnsi="宋体" w:cs="宋体"/>
                <w:sz w:val="24"/>
              </w:rPr>
            </w:pPr>
            <w:r>
              <w:rPr>
                <w:rFonts w:hint="eastAsia" w:ascii="宋体" w:hAnsi="宋体"/>
                <w:b/>
              </w:rPr>
              <w:t xml:space="preserve">评分标准和评审材料</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rPr>
                <w:rFonts w:hint="eastAsia" w:ascii="宋体" w:hAnsi="宋体"/>
                <w:b/>
              </w:rPr>
            </w:pPr>
            <w:r>
              <w:rPr>
                <w:rFonts w:hint="eastAsia" w:ascii="宋体" w:hAnsi="宋体"/>
                <w:b/>
              </w:rPr>
              <w:t xml:space="preserve">最低分值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573" w:type="dxa"/>
            <w:vAlign w:val="top"/>
            <w:textDirection w:val="lrTb"/>
            <w:noWrap w:val="false"/>
          </w:tcPr>
          <w:p>
            <w:pPr>
              <w:pStyle w:val="702"/>
              <w:jc w:val="center"/>
              <w:rPr>
                <w:rFonts w:hint="eastAsia" w:ascii="宋体" w:hAnsi="宋体"/>
                <w:b/>
              </w:rPr>
            </w:pPr>
            <w:r>
              <w:rPr>
                <w:rFonts w:hint="eastAsia" w:ascii="宋体" w:hAnsi="宋体"/>
                <w:b/>
              </w:rPr>
              <w:t xml:space="preserve">最高分值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58</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Cs/>
                <w:color w:val="000000"/>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Cs/>
                <w:color w:val="000000"/>
                <w:sz w:val="20"/>
                <w:szCs w:val="20"/>
              </w:rPr>
              <w:t xml:space="preserve">服务业绩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投标人自2023年6月1日以来承担的类似服务业绩，同一项目需同时包含安保、保洁、维修服务内容，每有1个项目得2分；以上评审业绩，同一业绩续签合同不重复计分，本项最高得8分。 </w:t>
            </w:r>
            <w:r>
              <w:rPr>
                <w:rFonts w:hint="eastAsia" w:ascii="宋体" w:hAnsi="宋体" w:cs="宋体"/>
                <w:sz w:val="20"/>
                <w:szCs w:val="20"/>
              </w:rPr>
              <w:t xml:space="preserve">                                 </w:t>
            </w:r>
            <w:r>
              <w:rPr>
                <w:rFonts w:hint="eastAsia" w:ascii="宋体" w:hAnsi="宋体" w:cs="宋体"/>
                <w:b/>
                <w:bCs/>
                <w:color w:val="000000"/>
                <w:sz w:val="20"/>
                <w:szCs w:val="20"/>
              </w:rPr>
              <w:t xml:space="preserve">注：同一业主不同年度业绩不重复得分。</w:t>
            </w:r>
            <w:r>
              <w:rPr>
                <w:rFonts w:hint="eastAsia" w:ascii="宋体" w:hAnsi="宋体" w:cs="宋体"/>
                <w:b/>
                <w:color w:val="000000"/>
                <w:sz w:val="20"/>
                <w:szCs w:val="20"/>
                <w:lang w:bidi="ar"/>
              </w:rPr>
              <w:t xml:space="preserve">提供有效的项目合同扫描件加盖投标人公章；</w:t>
            </w:r>
            <w:r>
              <w:rPr>
                <w:rFonts w:hint="eastAsia" w:ascii="宋体" w:hAnsi="宋体" w:cs="宋体"/>
                <w:b/>
                <w:bCs/>
                <w:color w:val="000000"/>
                <w:sz w:val="20"/>
                <w:szCs w:val="20"/>
              </w:rPr>
              <w:t xml:space="preserve">合同必须能够反映合同签订时间，无法直接反映上述信息的须提供合同业主出具的证明材料，否则视为未提供，</w:t>
            </w:r>
            <w:r>
              <w:rPr>
                <w:rFonts w:hint="eastAsia" w:ascii="宋体" w:hAnsi="宋体" w:cs="宋体"/>
                <w:b/>
                <w:color w:val="000000"/>
                <w:sz w:val="20"/>
                <w:szCs w:val="20"/>
              </w:rPr>
              <w:t xml:space="preserve">未提供的不得分。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8</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3.2</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企业认证</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rPr>
                <w:rFonts w:hint="eastAsia"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具备有效期内的质量管理体系认证证书、环境管理体系认证证书、职业健康安全管理体系认证证书，有一项得2分；本项最高得6分。</w:t>
            </w:r>
            <w:r>
              <w:rPr>
                <w:rFonts w:hint="eastAsia" w:ascii="宋体" w:hAnsi="宋体" w:cs="宋体"/>
                <w:color w:val="000000"/>
                <w:sz w:val="20"/>
                <w:szCs w:val="20"/>
              </w:rPr>
            </w:r>
            <w:r/>
          </w:p>
          <w:p>
            <w:pPr>
              <w:pStyle w:val="702"/>
              <w:jc w:val="lef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0"/>
                <w:szCs w:val="20"/>
              </w:rPr>
              <w:t xml:space="preserve">提供证书扫描件并加盖投标人公章，否则不得分。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3.3</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项目经理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拟派项目经理：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（2）具有消防部门颁发的四级/中级及以上消防设施操作员证书的得2分；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（3）具有市场监督管理局颁发的特种设备安全管理和作业人员证的得2分；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（4）具有红十字会颁发的急救类证书的得2分；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（5）具有公安部门颁发的保安员证的得2分。</w:t>
            </w:r>
            <w:r>
              <w:rPr>
                <w:rFonts w:hint="eastAsia" w:ascii="宋体" w:hAnsi="宋体" w:cs="宋体"/>
                <w:bCs/>
                <w:color w:val="000000"/>
                <w:sz w:val="20"/>
                <w:szCs w:val="20"/>
              </w:rPr>
            </w:r>
            <w:r/>
          </w:p>
          <w:p>
            <w:pPr>
              <w:pStyle w:val="755"/>
              <w:ind w:firstLine="0"/>
              <w:rPr>
                <w:rFonts w:hint="eastAsia"/>
              </w:rPr>
            </w:pPr>
            <w:r>
              <w:rPr>
                <w:rFonts w:hint="eastAsia" w:cs="宋体"/>
                <w:bCs/>
                <w:color w:val="000000"/>
                <w:sz w:val="20"/>
              </w:rPr>
              <w:t xml:space="preserve">本项最高得10分；</w:t>
            </w:r>
            <w:r>
              <w:rPr>
                <w:rFonts w:hint="eastAsia"/>
              </w:rPr>
            </w:r>
            <w:r/>
          </w:p>
          <w:p>
            <w:pPr>
              <w:pStyle w:val="777"/>
              <w:ind w:firstLine="0"/>
              <w:rPr>
                <w:rFonts w:hint="eastAsia"/>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10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3.4</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ascii="宋体" w:hAnsi="宋体" w:cs="宋体"/>
                <w:bCs/>
                <w:color w:val="000000"/>
                <w:sz w:val="20"/>
                <w:szCs w:val="20"/>
              </w:rPr>
            </w:pPr>
            <w:r>
              <w:rPr>
                <w:rFonts w:hint="eastAsia" w:ascii="宋体" w:hAnsi="宋体" w:cs="宋体"/>
                <w:bCs/>
                <w:color w:val="000000"/>
                <w:sz w:val="20"/>
                <w:szCs w:val="20"/>
              </w:rPr>
              <w:t xml:space="preserve">保安主管 </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拟派保安主管：</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（2）具有人社部门颁发的四级/中级保安员证得2分，三级/高级及以上保安员证的得3分，最高得3分；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hAnsi="宋体" w:cs="宋体"/>
                <w:bCs/>
                <w:color w:val="000000"/>
                <w:sz w:val="20"/>
                <w:szCs w:val="20"/>
              </w:rPr>
              <w:t xml:space="preserve">（</w:t>
            </w:r>
            <w:r>
              <w:rPr>
                <w:rFonts w:hint="eastAsia" w:ascii="宋体" w:hAnsi="宋体" w:cs="宋体"/>
                <w:bCs/>
                <w:color w:val="000000"/>
                <w:sz w:val="20"/>
                <w:szCs w:val="20"/>
              </w:rPr>
              <w:t xml:space="preserve">3）具有红十字会颁发的急救类证书的得2分；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本项最高得7分。</w:t>
            </w:r>
            <w:r>
              <w:rPr>
                <w:rFonts w:hint="eastAsia" w:ascii="宋体" w:hAnsi="宋体" w:cs="宋体"/>
                <w:bCs/>
                <w:color w:val="000000"/>
                <w:sz w:val="20"/>
                <w:szCs w:val="20"/>
              </w:rPr>
            </w:r>
            <w:r/>
          </w:p>
          <w:p>
            <w:pPr>
              <w:pStyle w:val="777"/>
              <w:ind w:firstLine="0"/>
              <w:rPr>
                <w:rFonts w:hint="eastAsia"/>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3.5</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绿化主管</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拟派绿化主管：</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（2）具有人社部门颁发的园林绿化专业高级工程师证书的得3分；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（3）具有住建部门颁发的安全生产考核合格证书的得2分；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（4）具有绿化工三级/高级及以上证书的得2分。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本项最高得9分。</w:t>
            </w:r>
            <w:r>
              <w:rPr>
                <w:rFonts w:hint="eastAsia" w:ascii="宋体" w:hAnsi="宋体" w:cs="宋体"/>
                <w:bCs/>
                <w:color w:val="000000"/>
                <w:sz w:val="20"/>
                <w:szCs w:val="20"/>
              </w:rPr>
            </w:r>
            <w:r/>
          </w:p>
          <w:p>
            <w:pPr>
              <w:pStyle w:val="777"/>
              <w:ind w:firstLine="0"/>
              <w:rPr>
                <w:rFonts w:hint="eastAsia"/>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hAnsi="宋体" w:cs="宋体"/>
                <w:bCs/>
                <w:color w:val="000000"/>
                <w:sz w:val="20"/>
                <w:szCs w:val="20"/>
              </w:rPr>
              <w:t xml:space="preserve">维修主管</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77"/>
              <w:ind w:firstLine="0"/>
              <w:widowControl/>
              <w:rPr>
                <w:rFonts w:hint="eastAsia" w:ascii="宋体" w:hAnsi="宋体" w:cs="宋体"/>
                <w:bCs/>
                <w:color w:val="000000"/>
                <w:sz w:val="20"/>
                <w:szCs w:val="20"/>
              </w:rPr>
            </w:pPr>
            <w:r>
              <w:rPr>
                <w:rFonts w:hint="eastAsia" w:hAnsi="宋体" w:cs="宋体"/>
                <w:bCs/>
                <w:color w:val="000000"/>
                <w:sz w:val="20"/>
                <w:szCs w:val="20"/>
              </w:rPr>
              <w:t xml:space="preserve">拟派维修主</w:t>
            </w:r>
            <w:r>
              <w:rPr>
                <w:rFonts w:hint="eastAsia" w:ascii="宋体" w:hAnsi="宋体" w:cs="宋体"/>
                <w:bCs/>
                <w:color w:val="000000"/>
                <w:sz w:val="20"/>
                <w:szCs w:val="20"/>
              </w:rPr>
              <w:t xml:space="preserve">管：</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（2）具有消防部门颁发的四级/中级及以上消防设施操作员证书的得2分；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（3）具有市场监督管理局颁发的特种设备安全管理和作业人员证的得2分；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（4）具有红十字会颁发的急救类证书的得2分；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ascii="宋体" w:hAnsi="宋体" w:cs="宋体"/>
                <w:bCs/>
                <w:color w:val="000000"/>
                <w:sz w:val="20"/>
                <w:szCs w:val="20"/>
              </w:rPr>
              <w:t xml:space="preserve">（</w:t>
            </w:r>
            <w:r>
              <w:rPr>
                <w:rFonts w:hint="eastAsia" w:ascii="宋体" w:hAnsi="宋体" w:cs="宋体"/>
                <w:bCs/>
                <w:color w:val="000000"/>
                <w:sz w:val="20"/>
                <w:szCs w:val="20"/>
              </w:rPr>
              <w:t xml:space="preserve">5</w:t>
            </w:r>
            <w:r>
              <w:rPr>
                <w:rFonts w:ascii="宋体" w:hAnsi="宋体" w:cs="宋体"/>
                <w:bCs/>
                <w:color w:val="000000"/>
                <w:sz w:val="20"/>
                <w:szCs w:val="20"/>
              </w:rPr>
              <w:t xml:space="preserve">）</w:t>
            </w:r>
            <w:r>
              <w:rPr>
                <w:rFonts w:hint="eastAsia" w:ascii="宋体" w:hAnsi="宋体" w:cs="宋体"/>
                <w:bCs/>
                <w:color w:val="000000"/>
                <w:sz w:val="20"/>
                <w:szCs w:val="20"/>
              </w:rPr>
              <w:t xml:space="preserve">具有应急管理部门颁发的电工作业证的得2分；</w:t>
            </w:r>
            <w:r>
              <w:rPr>
                <w:rFonts w:hint="eastAsia" w:ascii="宋体" w:hAnsi="宋体" w:cs="宋体"/>
                <w:bCs/>
                <w:color w:val="000000"/>
                <w:sz w:val="20"/>
                <w:szCs w:val="20"/>
              </w:rPr>
            </w:r>
            <w:r/>
          </w:p>
          <w:p>
            <w:pPr>
              <w:pStyle w:val="777"/>
              <w:ind w:firstLine="0"/>
              <w:widowControl/>
              <w:rPr>
                <w:rFonts w:hint="eastAsia" w:hAnsi="宋体" w:cs="宋体"/>
                <w:bCs/>
                <w:color w:val="000000"/>
                <w:sz w:val="20"/>
                <w:szCs w:val="20"/>
              </w:rPr>
            </w:pPr>
            <w:r>
              <w:rPr>
                <w:rFonts w:hint="eastAsia" w:hAnsi="宋体" w:cs="宋体"/>
                <w:bCs/>
                <w:color w:val="000000"/>
                <w:sz w:val="20"/>
                <w:szCs w:val="20"/>
              </w:rPr>
              <w:t xml:space="preserve">本项最</w:t>
            </w:r>
            <w:r>
              <w:rPr>
                <w:rFonts w:hint="eastAsia" w:ascii="宋体" w:hAnsi="宋体" w:cs="宋体"/>
                <w:bCs/>
                <w:color w:val="000000"/>
                <w:sz w:val="20"/>
                <w:szCs w:val="20"/>
              </w:rPr>
              <w:t xml:space="preserve">高得10分</w:t>
            </w:r>
            <w:r>
              <w:rPr>
                <w:rFonts w:hint="eastAsia" w:hAnsi="宋体" w:cs="宋体"/>
                <w:bCs/>
                <w:color w:val="000000"/>
                <w:sz w:val="20"/>
                <w:szCs w:val="20"/>
              </w:rPr>
              <w:t xml:space="preserve">。</w:t>
            </w:r>
            <w:r>
              <w:rPr>
                <w:rFonts w:hint="eastAsia" w:hAnsi="宋体" w:cs="宋体"/>
                <w:bCs/>
                <w:color w:val="000000"/>
                <w:sz w:val="20"/>
                <w:szCs w:val="20"/>
              </w:rPr>
            </w:r>
            <w:r/>
          </w:p>
          <w:p>
            <w:pPr>
              <w:pStyle w:val="702"/>
              <w:rPr>
                <w:rFonts w:hint="eastAsia"/>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10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3.7</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其他人员</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ascii="宋体" w:hAnsi="宋体" w:cs="宋体"/>
                <w:bCs/>
                <w:sz w:val="20"/>
                <w:szCs w:val="20"/>
                <w:highlight w:val="white"/>
              </w:rPr>
            </w:pPr>
            <w:r>
              <w:rPr>
                <w:rFonts w:hint="eastAsia" w:ascii="宋体" w:hAnsi="宋体" w:cs="宋体"/>
                <w:bCs/>
                <w:sz w:val="20"/>
                <w:szCs w:val="20"/>
                <w:highlight w:val="white"/>
              </w:rPr>
              <w:t xml:space="preserve">拟派其他人员（除项目经理、保安主管、绿化主管、维修主管外）：</w:t>
            </w:r>
            <w:r>
              <w:rPr>
                <w:rFonts w:ascii="宋体" w:hAnsi="宋体" w:cs="宋体"/>
                <w:bCs/>
                <w:sz w:val="20"/>
                <w:szCs w:val="20"/>
                <w:highlight w:val="white"/>
              </w:rPr>
            </w:r>
            <w:r/>
          </w:p>
          <w:p>
            <w:pPr>
              <w:pStyle w:val="702"/>
              <w:jc w:val="left"/>
              <w:widowControl/>
              <w:rPr>
                <w:rFonts w:ascii="宋体" w:hAnsi="宋体" w:cs="宋体"/>
                <w:bCs/>
                <w:sz w:val="20"/>
                <w:szCs w:val="20"/>
                <w:highlight w:val="white"/>
              </w:rPr>
            </w:pPr>
            <w:r>
              <w:rPr>
                <w:rFonts w:ascii="宋体" w:hAnsi="宋体" w:cs="宋体"/>
                <w:bCs/>
                <w:sz w:val="20"/>
                <w:szCs w:val="20"/>
                <w:highlight w:val="white"/>
              </w:rPr>
              <w:t xml:space="preserve">（</w:t>
            </w:r>
            <w:r>
              <w:rPr>
                <w:rFonts w:hint="eastAsia" w:ascii="宋体" w:hAnsi="宋体" w:cs="宋体"/>
                <w:bCs/>
                <w:sz w:val="20"/>
                <w:szCs w:val="20"/>
                <w:highlight w:val="white"/>
              </w:rPr>
              <w:t xml:space="preserve">1</w:t>
            </w:r>
            <w:r>
              <w:rPr>
                <w:rFonts w:ascii="宋体" w:hAnsi="宋体" w:cs="宋体"/>
                <w:bCs/>
                <w:sz w:val="20"/>
                <w:szCs w:val="20"/>
                <w:highlight w:val="white"/>
              </w:rPr>
              <w:t xml:space="preserve">）</w:t>
            </w:r>
            <w:r>
              <w:rPr>
                <w:rFonts w:hint="eastAsia" w:ascii="宋体" w:hAnsi="宋体" w:cs="宋体"/>
                <w:bCs/>
                <w:sz w:val="20"/>
                <w:szCs w:val="20"/>
                <w:highlight w:val="white"/>
              </w:rPr>
              <w:t xml:space="preserve">具有</w:t>
            </w:r>
            <w:r>
              <w:rPr>
                <w:rFonts w:hint="eastAsia" w:ascii="宋体" w:hAnsi="宋体" w:cs="宋体"/>
                <w:bCs/>
                <w:color w:val="000000"/>
                <w:sz w:val="20"/>
                <w:szCs w:val="20"/>
              </w:rPr>
              <w:t xml:space="preserve">消防部门颁发</w:t>
            </w:r>
            <w:r>
              <w:rPr>
                <w:rFonts w:hint="eastAsia" w:ascii="宋体" w:hAnsi="宋体" w:cs="宋体"/>
                <w:bCs/>
                <w:sz w:val="20"/>
                <w:szCs w:val="20"/>
                <w:highlight w:val="white"/>
              </w:rPr>
              <w:t xml:space="preserve">的四级/中级及以上消防设施操作员证书的，有1个得1分，最高得2分；</w:t>
            </w:r>
            <w:r>
              <w:rPr>
                <w:rFonts w:ascii="宋体" w:hAnsi="宋体" w:cs="宋体"/>
                <w:bCs/>
                <w:sz w:val="20"/>
                <w:szCs w:val="20"/>
                <w:highlight w:val="white"/>
              </w:rPr>
            </w:r>
            <w:r/>
          </w:p>
          <w:p>
            <w:pPr>
              <w:pStyle w:val="702"/>
              <w:jc w:val="left"/>
              <w:widowControl/>
              <w:rPr>
                <w:rFonts w:ascii="宋体" w:hAnsi="宋体" w:cs="宋体"/>
                <w:bCs/>
                <w:sz w:val="20"/>
                <w:szCs w:val="20"/>
                <w:highlight w:val="white"/>
              </w:rPr>
            </w:pPr>
            <w:r>
              <w:rPr>
                <w:rFonts w:ascii="宋体" w:hAnsi="宋体" w:cs="宋体"/>
                <w:bCs/>
                <w:sz w:val="20"/>
                <w:szCs w:val="20"/>
                <w:highlight w:val="white"/>
              </w:rPr>
              <w:t xml:space="preserve">（</w:t>
            </w:r>
            <w:r>
              <w:rPr>
                <w:rFonts w:hint="eastAsia" w:ascii="宋体" w:hAnsi="宋体" w:cs="宋体"/>
                <w:bCs/>
                <w:sz w:val="20"/>
                <w:szCs w:val="20"/>
                <w:highlight w:val="white"/>
              </w:rPr>
              <w:t xml:space="preserve">2）具有应急管理部门颁发的电工作业证的，有1个得1分，最高得2分；</w:t>
            </w:r>
            <w:r>
              <w:rPr>
                <w:rFonts w:ascii="宋体" w:hAnsi="宋体" w:cs="宋体"/>
                <w:bCs/>
                <w:sz w:val="20"/>
                <w:szCs w:val="20"/>
                <w:highlight w:val="white"/>
              </w:rPr>
            </w:r>
            <w:r/>
          </w:p>
          <w:p>
            <w:pPr>
              <w:pStyle w:val="702"/>
              <w:rPr>
                <w:rFonts w:ascii="宋体" w:hAnsi="宋体" w:cs="宋体"/>
                <w:bCs/>
                <w:color w:val="000000"/>
                <w:sz w:val="20"/>
                <w:szCs w:val="20"/>
                <w:highlight w:val="white"/>
              </w:rPr>
            </w:pPr>
            <w:r>
              <w:rPr>
                <w:rFonts w:hint="eastAsia" w:ascii="宋体" w:hAnsi="宋体" w:cs="宋体"/>
                <w:bCs/>
                <w:sz w:val="20"/>
                <w:szCs w:val="20"/>
                <w:highlight w:val="white"/>
              </w:rPr>
              <w:t xml:space="preserve">本项最高得4分。</w:t>
            </w:r>
            <w:r>
              <w:rPr>
                <w:rFonts w:ascii="宋体" w:hAnsi="宋体" w:cs="宋体"/>
                <w:bCs/>
                <w:color w:val="000000"/>
                <w:sz w:val="20"/>
                <w:szCs w:val="20"/>
                <w:highlight w:val="white"/>
              </w:rPr>
            </w:r>
            <w:r/>
          </w:p>
          <w:p>
            <w:pPr>
              <w:pStyle w:val="777"/>
              <w:ind w:firstLine="0"/>
              <w:rPr>
                <w:rFonts w:hint="eastAsia"/>
              </w:rPr>
            </w:pPr>
            <w:r>
              <w:rPr>
                <w:rFonts w:hint="eastAsia" w:ascii="宋体" w:hAnsi="宋体" w:cs="宋体"/>
                <w:b/>
                <w:color w:val="000000"/>
                <w:sz w:val="20"/>
                <w:szCs w:val="20"/>
                <w:highlight w:val="white"/>
              </w:rPr>
              <w:t xml:space="preserve">提供资格证书及投标人为其缴纳的最近一个月的社保缴纳证明材料扫描件并加盖投标人公章，否则不得分。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ascii="宋体" w:hAnsi="宋体" w:cs="宋体"/>
                <w:sz w:val="20"/>
                <w:szCs w:val="20"/>
              </w:rPr>
            </w:pPr>
            <w:r>
              <w:rPr>
                <w:rFonts w:hint="eastAsia" w:ascii="宋体" w:hAnsi="宋体" w:cs="宋体"/>
                <w:sz w:val="20"/>
                <w:szCs w:val="20"/>
              </w:rPr>
              <w:t xml:space="preserve">4</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t xml:space="preserve">.</w:t>
            </w:r>
            <w:r>
              <w:rPr>
                <w:rFonts w:hint="eastAsia" w:ascii="宋体" w:hAnsi="宋体" w:cs="宋体"/>
                <w:bCs/>
                <w:color w:val="000000"/>
                <w:sz w:val="20"/>
                <w:szCs w:val="20"/>
              </w:rPr>
              <w:t xml:space="preserve">8</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pStyle w:val="70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拟投入本项目设备</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pStyle w:val="70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投标人具有洒水车、洗扫车</w:t>
            </w:r>
            <w:r>
              <w:rPr>
                <w:rFonts w:hint="eastAsia" w:ascii="宋体" w:hAnsi="宋体" w:cs="宋体"/>
                <w:bCs/>
                <w:color w:val="000000"/>
                <w:sz w:val="20"/>
                <w:szCs w:val="20"/>
                <w:highlight w:val="white"/>
              </w:rPr>
              <w:t xml:space="preserve">、</w:t>
            </w:r>
            <w:r>
              <w:rPr>
                <w:rFonts w:hint="eastAsia" w:ascii="宋体" w:hAnsi="宋体" w:cs="宋体"/>
                <w:bCs/>
                <w:color w:val="000000"/>
                <w:sz w:val="20"/>
                <w:szCs w:val="20"/>
              </w:rPr>
              <w:t xml:space="preserve">道板冲洗车、机械除雪铲</w:t>
            </w:r>
            <w:r>
              <w:rPr>
                <w:rFonts w:hint="eastAsia" w:ascii="宋体" w:hAnsi="宋体" w:cs="宋体"/>
                <w:bCs/>
                <w:color w:val="000000"/>
                <w:sz w:val="20"/>
                <w:szCs w:val="20"/>
                <w:highlight w:val="white"/>
              </w:rPr>
              <w:t xml:space="preserve">等装备的</w:t>
            </w:r>
            <w:r>
              <w:rPr>
                <w:rFonts w:hint="eastAsia" w:ascii="宋体" w:hAnsi="宋体" w:cs="宋体"/>
                <w:bCs/>
                <w:color w:val="000000"/>
                <w:sz w:val="20"/>
                <w:szCs w:val="20"/>
              </w:rPr>
              <w:t xml:space="preserve">，每自有（或租赁）一类设备得1分，同时具有的得4分；</w:t>
            </w:r>
            <w:r>
              <w:rPr>
                <w:rFonts w:hint="eastAsia" w:ascii="宋体" w:hAnsi="宋体" w:cs="宋体"/>
                <w:bCs/>
                <w:color w:val="000000"/>
                <w:sz w:val="20"/>
                <w:szCs w:val="20"/>
              </w:rPr>
            </w:r>
            <w:r/>
          </w:p>
          <w:p>
            <w:pPr>
              <w:pStyle w:val="702"/>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提供自有购置设备发票扫描件并加盖供应商公章（若是租赁设备的，须提供至少一年有效期的租赁合同及不低于合同金额50%的发票扫描件并加盖供应商公章），否则不得分。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702"/>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bl>
    <w:p>
      <w:pPr>
        <w:pStyle w:val="783"/>
        <w:spacing w:line="0" w:lineRule="atLeast"/>
        <w:rPr>
          <w:rFonts w:hint="eastAsia" w:ascii="宋体" w:hAnsi="宋体" w:cs="宋体"/>
          <w:color w:val="000000"/>
        </w:rPr>
      </w:pPr>
      <w:r>
        <w:rPr>
          <w:rFonts w:hint="eastAsia" w:ascii="宋体" w:hAnsi="宋体" w:cs="宋体"/>
          <w:color w:val="000000"/>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3"/>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83"/>
      <w:r/>
      <w:bookmarkEnd w:id="184"/>
      <w:r/>
      <w:bookmarkEnd w:id="185"/>
      <w:r>
        <w:rPr>
          <w:rFonts w:hint="eastAsia" w:ascii="黑体" w:eastAsia="黑体"/>
          <w:bCs/>
          <w:sz w:val="44"/>
        </w:rPr>
        <w:t xml:space="preserve">文件格式 </w:t>
      </w:r>
      <w:r>
        <w:rPr>
          <w:rFonts w:hint="eastAsia" w:ascii="黑体" w:eastAsia="黑体"/>
          <w:bCs/>
          <w:sz w:val="44"/>
        </w:rPr>
      </w:r>
      <w:r/>
    </w:p>
    <w:p>
      <w:pPr>
        <w:pStyle w:val="702"/>
        <w:jc w:val="center"/>
        <w:rPr>
          <w:rFonts w:hint="eastAsia" w:ascii="宋体" w:hAnsi="宋体"/>
          <w:b/>
          <w:sz w:val="72"/>
        </w:rPr>
      </w:pPr>
      <w:r/>
      <w:bookmarkStart w:id="188" w:name="_Toc49090576"/>
      <w:r/>
      <w:bookmarkStart w:id="189" w:name="_Toc26554094"/>
      <w:r/>
      <w:bookmarkStart w:id="190" w:name="_Toc120614282"/>
      <w:r/>
      <w:bookmarkStart w:id="191" w:name="_Hlt26671244"/>
      <w:r/>
      <w:bookmarkEnd w:id="191"/>
      <w:r/>
      <w:bookmarkStart w:id="192" w:name="_Hlt26955039"/>
      <w:r/>
      <w:bookmarkEnd w:id="192"/>
      <w:r>
        <w:rPr>
          <w:rFonts w:hint="eastAsia" w:ascii="宋体" w:hAnsi="宋体"/>
          <w:b/>
          <w:sz w:val="72"/>
        </w:rPr>
      </w:r>
      <w:r/>
    </w:p>
    <w:p>
      <w:pPr>
        <w:pStyle w:val="70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02"/>
        <w:jc w:val="center"/>
        <w:rPr>
          <w:rFonts w:hint="eastAsia" w:ascii="宋体" w:hAnsi="宋体"/>
          <w:b/>
          <w:sz w:val="72"/>
        </w:rPr>
      </w:pPr>
      <w:r>
        <w:rPr>
          <w:rFonts w:hint="eastAsia" w:ascii="宋体" w:hAnsi="宋体"/>
          <w:b/>
          <w:sz w:val="72"/>
        </w:rPr>
      </w:r>
      <w:r/>
    </w:p>
    <w:p>
      <w:pPr>
        <w:pStyle w:val="702"/>
        <w:jc w:val="center"/>
        <w:rPr>
          <w:rFonts w:hint="eastAsia" w:ascii="宋体" w:hAnsi="宋体"/>
          <w:b/>
          <w:sz w:val="72"/>
        </w:rPr>
      </w:pPr>
      <w:r>
        <w:rPr>
          <w:rFonts w:hint="eastAsia" w:ascii="宋体" w:hAnsi="宋体"/>
          <w:b/>
          <w:sz w:val="72"/>
        </w:rPr>
      </w:r>
      <w:r/>
    </w:p>
    <w:p>
      <w:pPr>
        <w:pStyle w:val="702"/>
        <w:jc w:val="center"/>
        <w:rPr>
          <w:rFonts w:hint="eastAsia" w:ascii="宋体" w:hAnsi="宋体"/>
          <w:b/>
          <w:sz w:val="36"/>
        </w:rPr>
      </w:pPr>
      <w:r>
        <w:rPr>
          <w:rFonts w:hint="eastAsia" w:ascii="宋体" w:hAnsi="宋体"/>
          <w:b/>
          <w:sz w:val="36"/>
        </w:rPr>
      </w:r>
      <w:r/>
    </w:p>
    <w:p>
      <w:pPr>
        <w:pStyle w:val="702"/>
        <w:jc w:val="center"/>
        <w:rPr>
          <w:rFonts w:hint="eastAsia" w:ascii="宋体" w:hAnsi="宋体"/>
          <w:b/>
          <w:sz w:val="36"/>
        </w:rPr>
      </w:pPr>
      <w:r>
        <w:rPr>
          <w:rFonts w:hint="eastAsia" w:ascii="宋体" w:hAnsi="宋体"/>
          <w:b/>
          <w:sz w:val="36"/>
        </w:rPr>
      </w:r>
      <w:r/>
    </w:p>
    <w:p>
      <w:pPr>
        <w:pStyle w:val="702"/>
        <w:jc w:val="center"/>
        <w:rPr>
          <w:rFonts w:hint="eastAsia" w:ascii="宋体" w:hAnsi="宋体"/>
          <w:b/>
          <w:sz w:val="36"/>
        </w:rPr>
      </w:pPr>
      <w:r>
        <w:rPr>
          <w:rFonts w:hint="eastAsia" w:ascii="宋体" w:hAnsi="宋体"/>
          <w:b/>
          <w:sz w:val="36"/>
        </w:rPr>
      </w:r>
      <w:r/>
    </w:p>
    <w:p>
      <w:pPr>
        <w:pStyle w:val="70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0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0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02"/>
        <w:jc w:val="center"/>
        <w:spacing w:line="440" w:lineRule="exact"/>
        <w:rPr>
          <w:rFonts w:hint="eastAsia" w:ascii="宋体" w:hAnsi="宋体"/>
          <w:b/>
          <w:bCs/>
          <w:sz w:val="32"/>
          <w:szCs w:val="32"/>
        </w:rPr>
      </w:pPr>
      <w:r>
        <w:rPr>
          <w:rFonts w:hint="eastAsia" w:ascii="宋体" w:hAnsi="宋体"/>
          <w:b/>
          <w:bCs/>
          <w:sz w:val="32"/>
          <w:szCs w:val="32"/>
        </w:rPr>
      </w:r>
      <w:r/>
    </w:p>
    <w:p>
      <w:pPr>
        <w:pStyle w:val="702"/>
        <w:spacing w:line="440" w:lineRule="exact"/>
        <w:rPr>
          <w:rFonts w:ascii="宋体" w:hAnsi="宋体"/>
        </w:rPr>
      </w:pPr>
      <w:r>
        <w:rPr>
          <w:rFonts w:ascii="宋体" w:hAnsi="宋体"/>
        </w:rPr>
      </w:r>
      <w:r/>
    </w:p>
    <w:p>
      <w:pPr>
        <w:pStyle w:val="70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02"/>
        <w:jc w:val="center"/>
        <w:spacing w:line="440" w:lineRule="exact"/>
        <w:rPr>
          <w:rFonts w:hint="eastAsia" w:ascii="宋体" w:hAnsi="宋体"/>
          <w:b/>
          <w:bCs/>
          <w:sz w:val="32"/>
          <w:szCs w:val="32"/>
        </w:rPr>
      </w:pPr>
      <w:r>
        <w:rPr>
          <w:rFonts w:hint="eastAsia" w:ascii="宋体" w:hAnsi="宋体"/>
          <w:b/>
          <w:bCs/>
          <w:sz w:val="32"/>
          <w:szCs w:val="32"/>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702"/>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02"/>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0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rPr>
          <w:rFonts w:ascii="黑体" w:hAnsi="黑体" w:eastAsia="黑体"/>
          <w:i/>
          <w:sz w:val="32"/>
          <w:szCs w:val="32"/>
          <w:u w:val="single"/>
        </w:rPr>
      </w:pPr>
      <w:r/>
      <w:bookmarkEnd w:id="188"/>
      <w:r/>
      <w:bookmarkEnd w:id="189"/>
      <w:r/>
      <w:bookmarkEnd w:id="190"/>
      <w:r/>
      <w:bookmarkStart w:id="19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77"/>
        <w:ind w:firstLine="480"/>
        <w:spacing w:line="460" w:lineRule="exact"/>
      </w:pPr>
      <w:r/>
      <w:r/>
    </w:p>
    <w:p>
      <w:pPr>
        <w:pStyle w:val="777"/>
        <w:ind w:firstLine="480"/>
        <w:spacing w:line="460" w:lineRule="exact"/>
      </w:pPr>
      <w:r>
        <w:rPr>
          <w:rFonts w:hint="eastAsia"/>
        </w:rPr>
        <w:t xml:space="preserve">致：常州市政府采购中心</w:t>
      </w:r>
      <w:r/>
    </w:p>
    <w:p>
      <w:pPr>
        <w:pStyle w:val="777"/>
        <w:ind w:firstLine="840"/>
        <w:spacing w:line="460" w:lineRule="exact"/>
        <w:rPr>
          <w:u w:val="single"/>
        </w:rPr>
      </w:pPr>
      <w:r>
        <w:rPr>
          <w:rFonts w:hint="eastAsia"/>
          <w:u w:val="single"/>
        </w:rPr>
        <w:t xml:space="preserve">（采购人名称）</w:t>
      </w:r>
      <w:r>
        <w:rPr>
          <w:u w:val="single"/>
        </w:rPr>
      </w:r>
      <w:r/>
    </w:p>
    <w:p>
      <w:pPr>
        <w:pStyle w:val="777"/>
        <w:ind w:firstLine="480"/>
        <w:spacing w:line="460" w:lineRule="exact"/>
      </w:pPr>
      <w:r/>
      <w:r/>
    </w:p>
    <w:p>
      <w:pPr>
        <w:pStyle w:val="777"/>
        <w:ind w:firstLine="480"/>
        <w:spacing w:line="460" w:lineRule="exact"/>
      </w:pPr>
      <w:r>
        <w:rPr>
          <w:rFonts w:hint="eastAsia"/>
        </w:rPr>
        <w:t xml:space="preserve">按照《中华人民共和国政府采购法》第二十二条和招标文件的规定，我单位郑重声明如下：</w:t>
      </w:r>
      <w:r/>
    </w:p>
    <w:p>
      <w:pPr>
        <w:pStyle w:val="77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77"/>
        <w:ind w:firstLine="480"/>
        <w:spacing w:line="460" w:lineRule="exact"/>
      </w:pPr>
      <w:r>
        <w:rPr>
          <w:rFonts w:hint="eastAsia"/>
        </w:rPr>
        <w:t xml:space="preserve">二、我单位具有良好的商业信誉（指投标人经营状况良好，无本资格声明第十条情形）和健全的财务会计制度。</w:t>
      </w:r>
      <w:r/>
    </w:p>
    <w:p>
      <w:pPr>
        <w:pStyle w:val="777"/>
        <w:ind w:firstLine="480"/>
        <w:spacing w:line="460" w:lineRule="exact"/>
      </w:pPr>
      <w:r>
        <w:rPr>
          <w:rFonts w:hint="eastAsia"/>
        </w:rPr>
        <w:t xml:space="preserve">三、我单位依法进行纳税和社会保险申报并实际履行了义务。</w:t>
      </w:r>
      <w:r/>
    </w:p>
    <w:p>
      <w:pPr>
        <w:pStyle w:val="77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77"/>
        <w:ind w:firstLine="480"/>
        <w:spacing w:line="460" w:lineRule="exact"/>
      </w:pPr>
      <w:r>
        <w:rPr>
          <w:rFonts w:hint="eastAsia"/>
        </w:rPr>
        <w:t xml:space="preserve">主要设备有：</w:t>
      </w:r>
      <w:r>
        <w:rPr>
          <w:u w:val="single"/>
        </w:rPr>
        <w:t xml:space="preserve">            </w:t>
      </w:r>
      <w:r/>
    </w:p>
    <w:p>
      <w:pPr>
        <w:pStyle w:val="777"/>
        <w:ind w:firstLine="480"/>
        <w:spacing w:line="460" w:lineRule="exact"/>
      </w:pPr>
      <w:r>
        <w:rPr>
          <w:rFonts w:hint="eastAsia"/>
        </w:rPr>
        <w:t xml:space="preserve">主要专业技术能力有</w:t>
      </w:r>
      <w:r>
        <w:rPr>
          <w:rFonts w:hint="eastAsia"/>
          <w:u w:val="single"/>
        </w:rPr>
        <w:t xml:space="preserve">                 </w:t>
      </w:r>
      <w:r/>
    </w:p>
    <w:p>
      <w:pPr>
        <w:pStyle w:val="77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77"/>
        <w:ind w:firstLine="480"/>
        <w:spacing w:line="460" w:lineRule="exact"/>
      </w:pPr>
      <w:r>
        <w:rPr>
          <w:rFonts w:hint="eastAsia"/>
        </w:rPr>
        <w:t xml:space="preserve">六、我单位具备法律、行政法规规定的其他条件。</w:t>
      </w:r>
      <w:r/>
    </w:p>
    <w:p>
      <w:pPr>
        <w:pStyle w:val="77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7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7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7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7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77"/>
        <w:ind w:firstLine="480"/>
        <w:spacing w:line="460" w:lineRule="exact"/>
      </w:pPr>
      <w:r>
        <w:rPr>
          <w:rFonts w:hint="eastAsia"/>
        </w:rPr>
        <w:t xml:space="preserve">九、</w:t>
      </w:r>
      <w:r>
        <w:t xml:space="preserve">我单位无以下不良信用记录情形：</w:t>
      </w:r>
      <w:r/>
    </w:p>
    <w:p>
      <w:pPr>
        <w:pStyle w:val="777"/>
        <w:ind w:firstLine="480"/>
        <w:spacing w:line="460" w:lineRule="exact"/>
      </w:pPr>
      <w:r>
        <w:t xml:space="preserve">1</w:t>
      </w:r>
      <w:r>
        <w:rPr>
          <w:rFonts w:hint="eastAsia"/>
        </w:rPr>
        <w:t xml:space="preserve">、在“信用中国”网站被列入失信被执行人和重大税收违法案件当事人名单；</w:t>
      </w:r>
      <w:r/>
    </w:p>
    <w:p>
      <w:pPr>
        <w:pStyle w:val="777"/>
        <w:ind w:firstLine="480"/>
        <w:spacing w:line="460" w:lineRule="exact"/>
      </w:pPr>
      <w:r>
        <w:t xml:space="preserve">2</w:t>
      </w:r>
      <w:r>
        <w:rPr>
          <w:rFonts w:hint="eastAsia"/>
        </w:rPr>
        <w:t xml:space="preserve">、在“中国政府采购网”网站被列入政府采购严重违法失信行为记录名单；</w:t>
      </w:r>
      <w:r/>
    </w:p>
    <w:p>
      <w:pPr>
        <w:pStyle w:val="777"/>
        <w:ind w:firstLine="480"/>
        <w:spacing w:line="460" w:lineRule="exact"/>
      </w:pPr>
      <w:r>
        <w:t xml:space="preserve">3</w:t>
      </w:r>
      <w:r>
        <w:rPr>
          <w:rFonts w:hint="eastAsia"/>
        </w:rPr>
        <w:t xml:space="preserve">、</w:t>
      </w:r>
      <w:r>
        <w:t xml:space="preserve">不符合《政府采购法》第二十二条规定的条件。</w:t>
      </w:r>
      <w:r/>
    </w:p>
    <w:p>
      <w:pPr>
        <w:pStyle w:val="777"/>
        <w:ind w:firstLine="480"/>
        <w:spacing w:line="460" w:lineRule="exact"/>
      </w:pPr>
      <w:r/>
      <w:r/>
    </w:p>
    <w:p>
      <w:pPr>
        <w:pStyle w:val="77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77"/>
        <w:ind w:firstLine="480"/>
        <w:spacing w:line="460" w:lineRule="exact"/>
      </w:pPr>
      <w:r/>
      <w:r/>
    </w:p>
    <w:p>
      <w:pPr>
        <w:pStyle w:val="777"/>
        <w:ind w:firstLine="480"/>
        <w:spacing w:line="460" w:lineRule="exact"/>
      </w:pPr>
      <w:r/>
      <w:r/>
    </w:p>
    <w:p>
      <w:pPr>
        <w:pStyle w:val="777"/>
        <w:ind w:firstLine="480"/>
        <w:spacing w:line="460" w:lineRule="exact"/>
      </w:pPr>
      <w:r>
        <w:rPr>
          <w:rFonts w:hint="eastAsia"/>
        </w:rPr>
        <w:t xml:space="preserve">                                            投标人：（加盖公章）</w:t>
      </w:r>
      <w:r/>
    </w:p>
    <w:p>
      <w:pPr>
        <w:pStyle w:val="777"/>
        <w:ind w:firstLine="480"/>
        <w:spacing w:line="460" w:lineRule="exact"/>
      </w:pPr>
      <w:r>
        <w:rPr>
          <w:rFonts w:hint="eastAsia"/>
        </w:rPr>
        <w:t xml:space="preserve">                                           法定代表人（或单位负责人）签字或盖章：</w:t>
      </w:r>
      <w:r/>
    </w:p>
    <w:p>
      <w:pPr>
        <w:pStyle w:val="777"/>
        <w:ind w:firstLine="4305"/>
        <w:spacing w:line="460" w:lineRule="exact"/>
        <w:rPr>
          <w:rFonts w:hint="eastAsia"/>
        </w:rPr>
      </w:pPr>
      <w:r>
        <w:rPr>
          <w:rFonts w:hint="eastAsia"/>
        </w:rPr>
        <w:t xml:space="preserve">日期：    年    月    日</w:t>
      </w:r>
      <w:r>
        <w:rPr>
          <w:rFonts w:hint="eastAsia"/>
        </w:rPr>
      </w:r>
      <w:r/>
    </w:p>
    <w:p>
      <w:pPr>
        <w:pStyle w:val="702"/>
        <w:spacing w:line="360" w:lineRule="auto"/>
        <w:rPr>
          <w:rFonts w:hint="eastAsia"/>
          <w:sz w:val="24"/>
        </w:rPr>
      </w:pPr>
      <w:r>
        <w:rPr>
          <w:rFonts w:hint="eastAsia"/>
          <w:sz w:val="24"/>
        </w:rPr>
      </w:r>
      <w:r/>
    </w:p>
    <w:p>
      <w:pPr>
        <w:pStyle w:val="702"/>
        <w:spacing w:line="360" w:lineRule="auto"/>
        <w:rPr>
          <w:rFonts w:hint="eastAsia"/>
          <w:sz w:val="24"/>
        </w:rPr>
      </w:pPr>
      <w:r>
        <w:rPr>
          <w:rFonts w:hint="eastAsia"/>
          <w:sz w:val="24"/>
        </w:rPr>
      </w:r>
      <w:r/>
    </w:p>
    <w:p>
      <w:pPr>
        <w:pStyle w:val="702"/>
        <w:spacing w:line="360" w:lineRule="auto"/>
        <w:rPr>
          <w:rFonts w:hint="eastAsia"/>
          <w:sz w:val="24"/>
        </w:rPr>
      </w:pPr>
      <w:r>
        <w:rPr>
          <w:rFonts w:hint="eastAsia"/>
          <w:sz w:val="24"/>
        </w:rPr>
      </w:r>
      <w:r/>
    </w:p>
    <w:p>
      <w:pPr>
        <w:pStyle w:val="70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0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0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0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0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0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0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0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0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08"/>
        <w:ind w:firstLine="480"/>
        <w:tabs>
          <w:tab w:val="left" w:pos="360" w:leader="none"/>
        </w:tabs>
        <w:rPr>
          <w:rFonts w:hint="eastAsia"/>
          <w:sz w:val="24"/>
          <w:szCs w:val="24"/>
        </w:rPr>
      </w:pPr>
      <w:r>
        <w:rPr>
          <w:rFonts w:hint="eastAsia"/>
          <w:sz w:val="24"/>
          <w:szCs w:val="24"/>
        </w:rPr>
        <w:t xml:space="preserve">      日期：</w:t>
      </w:r>
      <w:bookmarkStart w:id="194" w:name="_格式3__银行出具的资信证明"/>
      <w:r/>
      <w:bookmarkEnd w:id="194"/>
      <w:r/>
      <w:bookmarkStart w:id="195" w:name="_Hlt26671380"/>
      <w:r/>
      <w:bookmarkEnd w:id="195"/>
      <w:r/>
      <w:bookmarkStart w:id="196" w:name="_Hlt26955070"/>
      <w:r/>
      <w:bookmarkEnd w:id="196"/>
      <w:r>
        <w:rPr>
          <w:rFonts w:hint="eastAsia"/>
          <w:sz w:val="24"/>
          <w:szCs w:val="24"/>
          <w:u w:val="single"/>
        </w:rPr>
        <w:t xml:space="preserve">                                         </w:t>
      </w:r>
      <w:r>
        <w:rPr>
          <w:rFonts w:hint="eastAsia"/>
          <w:sz w:val="24"/>
          <w:szCs w:val="24"/>
        </w:rPr>
      </w:r>
      <w:r/>
    </w:p>
    <w:p>
      <w:pPr>
        <w:pStyle w:val="777"/>
        <w:rPr>
          <w:rFonts w:hint="eastAsia"/>
          <w:i/>
          <w:sz w:val="24"/>
          <w:szCs w:val="24"/>
          <w:u w:val="single"/>
        </w:rPr>
      </w:pPr>
      <w:r>
        <w:rPr>
          <w:rFonts w:hint="eastAsia"/>
          <w:i/>
          <w:sz w:val="24"/>
          <w:szCs w:val="24"/>
          <w:u w:val="single"/>
        </w:rPr>
      </w:r>
      <w:r/>
    </w:p>
    <w:p>
      <w:pPr>
        <w:pStyle w:val="777"/>
        <w:ind w:firstLine="0"/>
        <w:rPr>
          <w:rFonts w:hint="eastAsia"/>
        </w:rPr>
      </w:pPr>
      <w:r>
        <w:rPr>
          <w:rFonts w:hint="eastAsia"/>
        </w:rPr>
      </w:r>
      <w:r/>
    </w:p>
    <w:p>
      <w:pPr>
        <w:pStyle w:val="702"/>
        <w:spacing w:line="460" w:lineRule="exact"/>
        <w:rPr>
          <w:rFonts w:hint="eastAsia" w:ascii="楷体" w:hAnsi="楷体" w:eastAsia="楷体"/>
          <w:bCs/>
          <w:sz w:val="24"/>
          <w:szCs w:val="24"/>
        </w:rPr>
      </w:pPr>
      <w:r>
        <w:rPr>
          <w:rFonts w:hint="eastAsia" w:ascii="楷体" w:hAnsi="楷体" w:eastAsia="楷体"/>
          <w:bCs/>
          <w:sz w:val="24"/>
          <w:szCs w:val="24"/>
        </w:rPr>
      </w:r>
      <w:r/>
    </w:p>
    <w:p>
      <w:pPr>
        <w:pStyle w:val="702"/>
        <w:spacing w:line="460" w:lineRule="exact"/>
        <w:rPr>
          <w:rFonts w:hint="eastAsia" w:ascii="宋体" w:hAnsi="宋体"/>
          <w:bCs/>
          <w:sz w:val="24"/>
        </w:rPr>
      </w:pPr>
      <w:r>
        <w:rPr>
          <w:rFonts w:hint="eastAsia" w:ascii="宋体" w:hAnsi="宋体"/>
          <w:bCs/>
          <w:sz w:val="24"/>
        </w:rPr>
      </w:r>
      <w:r/>
    </w:p>
    <w:p>
      <w:pPr>
        <w:pStyle w:val="705"/>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8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78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78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8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8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8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8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8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8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8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8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8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8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8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8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8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jc w:val="center"/>
        <w:spacing w:line="460" w:lineRule="exact"/>
        <w:rPr>
          <w:rFonts w:ascii="黑体" w:hAnsi="黑体" w:eastAsia="黑体"/>
          <w:b/>
          <w:sz w:val="32"/>
          <w:szCs w:val="32"/>
        </w:rPr>
      </w:pPr>
      <w:r>
        <w:rPr>
          <w:rFonts w:ascii="黑体" w:hAnsi="黑体" w:eastAsia="黑体"/>
          <w:b/>
          <w:sz w:val="32"/>
          <w:szCs w:val="32"/>
        </w:rPr>
      </w:r>
      <w:r/>
    </w:p>
    <w:p>
      <w:pPr>
        <w:pStyle w:val="704"/>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0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0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02"/>
        <w:ind w:right="720"/>
        <w:spacing w:line="560" w:lineRule="exact"/>
        <w:rPr>
          <w:rFonts w:hint="eastAsia" w:ascii="宋体" w:hAnsi="宋体"/>
          <w:sz w:val="24"/>
          <w:szCs w:val="24"/>
        </w:rPr>
      </w:pPr>
      <w:r>
        <w:rPr>
          <w:rFonts w:hint="eastAsia" w:ascii="宋体" w:hAnsi="宋体"/>
          <w:sz w:val="24"/>
          <w:szCs w:val="24"/>
        </w:rPr>
      </w:r>
      <w:r/>
    </w:p>
    <w:p>
      <w:pPr>
        <w:pStyle w:val="70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0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02"/>
        <w:ind w:firstLine="240"/>
        <w:spacing w:line="560" w:lineRule="exact"/>
        <w:rPr>
          <w:rFonts w:hint="eastAsia" w:ascii="宋体" w:hAnsi="宋体"/>
          <w:sz w:val="24"/>
          <w:szCs w:val="24"/>
        </w:rPr>
      </w:pP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02"/>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0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0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2"/>
        <w:ind w:firstLine="480"/>
        <w:spacing w:line="588" w:lineRule="exact"/>
        <w:rPr>
          <w:rFonts w:hint="eastAsia" w:ascii="宋体" w:hAnsi="宋体"/>
          <w:sz w:val="24"/>
        </w:rPr>
      </w:pPr>
      <w:r>
        <w:rPr>
          <w:rFonts w:hint="eastAsia" w:ascii="宋体" w:hAnsi="宋体"/>
          <w:sz w:val="24"/>
        </w:rPr>
      </w:r>
      <w:r/>
    </w:p>
    <w:p>
      <w:pPr>
        <w:pStyle w:val="70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02"/>
        <w:ind w:firstLine="645"/>
        <w:spacing w:line="560" w:lineRule="exact"/>
        <w:rPr>
          <w:rFonts w:hint="eastAsia" w:ascii="宋体" w:hAnsi="宋体"/>
          <w:sz w:val="24"/>
        </w:rPr>
      </w:pPr>
      <w:r>
        <w:rPr>
          <w:rFonts w:hint="eastAsia" w:ascii="宋体" w:hAnsi="宋体"/>
          <w:sz w:val="24"/>
        </w:rPr>
      </w:r>
      <w:r/>
    </w:p>
    <w:p>
      <w:pPr>
        <w:pStyle w:val="70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0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2"/>
        <w:ind w:firstLine="645"/>
        <w:spacing w:line="560" w:lineRule="exact"/>
        <w:rPr>
          <w:rFonts w:hint="eastAsia" w:ascii="宋体" w:hAnsi="宋体"/>
          <w:sz w:val="24"/>
        </w:rPr>
      </w:pPr>
      <w:r>
        <w:rPr>
          <w:rFonts w:hint="eastAsia" w:ascii="宋体" w:hAnsi="宋体"/>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numPr>
          <w:ilvl w:val="0"/>
          <w:numId w:val="8"/>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投标分项报价表（分包号：01）</w:t>
      </w:r>
      <w:r>
        <w:rPr>
          <w:rFonts w:hint="eastAsia" w:ascii="黑体" w:hAnsi="黑体" w:eastAsia="黑体"/>
          <w:b/>
          <w:i/>
          <w:sz w:val="32"/>
          <w:szCs w:val="32"/>
          <w:u w:val="single"/>
        </w:rPr>
      </w:r>
      <w:r/>
    </w:p>
    <w:p>
      <w:pPr>
        <w:pStyle w:val="702"/>
        <w:jc w:val="center"/>
        <w:tabs>
          <w:tab w:val="left" w:pos="1800" w:leader="none"/>
          <w:tab w:val="left" w:pos="5580" w:leader="none"/>
        </w:tabs>
        <w:rPr>
          <w:color w:val="000000"/>
          <w:sz w:val="24"/>
          <w:szCs w:val="22"/>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color w:val="000000"/>
          <w:sz w:val="24"/>
          <w:szCs w:val="22"/>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754"/>
        <w:gridCol w:w="1275"/>
        <w:gridCol w:w="1262"/>
        <w:gridCol w:w="1050"/>
        <w:gridCol w:w="1375"/>
        <w:gridCol w:w="1088"/>
        <w:gridCol w:w="2257"/>
      </w:tblGrid>
      <w:tr>
        <w:trPr>
          <w:trHeight w:val="793"/>
        </w:trPr>
        <w:tc>
          <w:tcPr>
            <w:tcW w:w="480" w:type="dxa"/>
            <w:vAlign w:val="center"/>
            <w:textDirection w:val="lrTb"/>
            <w:noWrap w:val="false"/>
          </w:tcPr>
          <w:p>
            <w:pPr>
              <w:pStyle w:val="702"/>
              <w:jc w:val="center"/>
              <w:widowControl/>
              <w:rPr>
                <w:rFonts w:ascii="宋体" w:hAnsi="宋体" w:cs="宋体"/>
                <w:sz w:val="24"/>
              </w:rPr>
            </w:pPr>
            <w:r>
              <w:rPr>
                <w:rFonts w:hint="eastAsia" w:ascii="宋体" w:hAnsi="宋体" w:cs="宋体"/>
                <w:b/>
                <w:bCs/>
              </w:rPr>
              <w:t xml:space="preserve">序号</w:t>
            </w:r>
            <w:r>
              <w:rPr>
                <w:rFonts w:ascii="宋体" w:hAnsi="宋体" w:cs="宋体"/>
                <w:sz w:val="24"/>
              </w:rPr>
            </w:r>
            <w:r/>
          </w:p>
        </w:tc>
        <w:tc>
          <w:tcPr>
            <w:tcW w:w="754" w:type="dxa"/>
            <w:vAlign w:val="center"/>
            <w:textDirection w:val="lrTb"/>
            <w:noWrap w:val="false"/>
          </w:tcPr>
          <w:p>
            <w:pPr>
              <w:pStyle w:val="702"/>
              <w:jc w:val="center"/>
              <w:widowControl/>
              <w:rPr>
                <w:rFonts w:ascii="宋体" w:hAnsi="宋体" w:cs="宋体"/>
                <w:sz w:val="24"/>
              </w:rPr>
            </w:pPr>
            <w:r>
              <w:rPr>
                <w:rFonts w:hint="eastAsia" w:ascii="宋体" w:hAnsi="宋体" w:cs="宋体"/>
                <w:b/>
                <w:bCs/>
              </w:rPr>
              <w:t xml:space="preserve">名称</w:t>
            </w:r>
            <w:r>
              <w:rPr>
                <w:rFonts w:ascii="宋体" w:hAnsi="宋体" w:cs="宋体"/>
                <w:sz w:val="24"/>
              </w:rPr>
            </w:r>
            <w:r/>
          </w:p>
        </w:tc>
        <w:tc>
          <w:tcPr>
            <w:tcW w:w="1275" w:type="dxa"/>
            <w:vAlign w:val="center"/>
            <w:textDirection w:val="lrTb"/>
            <w:noWrap w:val="false"/>
          </w:tcPr>
          <w:p>
            <w:pPr>
              <w:pStyle w:val="702"/>
              <w:jc w:val="center"/>
              <w:widowControl/>
              <w:rPr>
                <w:rFonts w:ascii="宋体" w:hAnsi="宋体" w:cs="宋体"/>
                <w:sz w:val="24"/>
              </w:rPr>
            </w:pPr>
            <w:r>
              <w:rPr>
                <w:rFonts w:hint="eastAsia" w:ascii="宋体" w:hAnsi="宋体" w:cs="宋体"/>
                <w:b/>
                <w:bCs/>
              </w:rPr>
              <w:t xml:space="preserve">服务范围</w:t>
            </w:r>
            <w:r>
              <w:rPr>
                <w:rFonts w:ascii="宋体" w:hAnsi="宋体" w:cs="宋体"/>
                <w:sz w:val="24"/>
              </w:rPr>
            </w:r>
            <w:r/>
          </w:p>
        </w:tc>
        <w:tc>
          <w:tcPr>
            <w:tcW w:w="1262" w:type="dxa"/>
            <w:vAlign w:val="center"/>
            <w:textDirection w:val="lrTb"/>
            <w:noWrap w:val="false"/>
          </w:tcPr>
          <w:p>
            <w:pPr>
              <w:pStyle w:val="702"/>
              <w:jc w:val="center"/>
              <w:widowControl/>
              <w:rPr>
                <w:rFonts w:ascii="宋体" w:hAnsi="宋体" w:cs="宋体"/>
                <w:sz w:val="24"/>
              </w:rPr>
            </w:pPr>
            <w:r>
              <w:rPr>
                <w:rFonts w:hint="eastAsia" w:ascii="宋体" w:hAnsi="宋体" w:cs="宋体"/>
                <w:b/>
                <w:bCs/>
              </w:rPr>
              <w:t xml:space="preserve">服务要求</w:t>
            </w:r>
            <w:r>
              <w:rPr>
                <w:rFonts w:ascii="宋体" w:hAnsi="宋体" w:cs="宋体"/>
                <w:sz w:val="24"/>
              </w:rPr>
            </w:r>
            <w:r/>
          </w:p>
        </w:tc>
        <w:tc>
          <w:tcPr>
            <w:tcW w:w="1050" w:type="dxa"/>
            <w:vAlign w:val="center"/>
            <w:textDirection w:val="lrTb"/>
            <w:noWrap w:val="false"/>
          </w:tcPr>
          <w:p>
            <w:pPr>
              <w:pStyle w:val="702"/>
              <w:jc w:val="center"/>
              <w:widowControl/>
              <w:rPr>
                <w:rFonts w:hint="eastAsia" w:ascii="宋体" w:hAnsi="宋体" w:cs="宋体"/>
                <w:b/>
                <w:bCs/>
              </w:rPr>
            </w:pPr>
            <w:r>
              <w:rPr>
                <w:rFonts w:hint="eastAsia" w:ascii="宋体" w:hAnsi="宋体" w:cs="宋体"/>
                <w:b/>
                <w:bCs/>
              </w:rPr>
              <w:t xml:space="preserve">服务时间</w:t>
            </w:r>
            <w:r>
              <w:rPr>
                <w:rFonts w:hint="eastAsia" w:ascii="宋体" w:hAnsi="宋体" w:cs="宋体"/>
                <w:b/>
                <w:bCs/>
              </w:rPr>
            </w:r>
            <w:r/>
          </w:p>
          <w:p>
            <w:pPr>
              <w:pStyle w:val="702"/>
              <w:jc w:val="center"/>
              <w:widowControl/>
              <w:rPr>
                <w:rFonts w:ascii="宋体" w:hAnsi="宋体" w:cs="宋体"/>
                <w:sz w:val="24"/>
              </w:rPr>
            </w:pPr>
            <w:r>
              <w:rPr>
                <w:rFonts w:hint="eastAsia" w:ascii="宋体" w:hAnsi="宋体" w:cs="宋体"/>
                <w:b/>
                <w:bCs/>
              </w:rPr>
              <w:t xml:space="preserve">（月）</w:t>
            </w:r>
            <w:r>
              <w:rPr>
                <w:rFonts w:ascii="宋体" w:hAnsi="宋体" w:cs="宋体"/>
                <w:sz w:val="24"/>
              </w:rPr>
            </w:r>
            <w:r/>
          </w:p>
        </w:tc>
        <w:tc>
          <w:tcPr>
            <w:tcW w:w="1375" w:type="dxa"/>
            <w:vAlign w:val="center"/>
            <w:textDirection w:val="lrTb"/>
            <w:noWrap w:val="false"/>
          </w:tcPr>
          <w:p>
            <w:pPr>
              <w:pStyle w:val="702"/>
              <w:jc w:val="center"/>
              <w:widowControl/>
              <w:rPr>
                <w:rFonts w:ascii="宋体" w:hAnsi="宋体" w:cs="宋体"/>
                <w:sz w:val="24"/>
              </w:rPr>
            </w:pPr>
            <w:r>
              <w:rPr>
                <w:rFonts w:hint="eastAsia" w:ascii="宋体" w:hAnsi="宋体" w:cs="宋体"/>
                <w:b/>
                <w:bCs/>
              </w:rPr>
              <w:t xml:space="preserve">服务标准</w:t>
            </w:r>
            <w:r>
              <w:rPr>
                <w:rFonts w:ascii="宋体" w:hAnsi="宋体" w:cs="宋体"/>
                <w:sz w:val="24"/>
              </w:rPr>
            </w:r>
            <w:r/>
          </w:p>
        </w:tc>
        <w:tc>
          <w:tcPr>
            <w:tcW w:w="1088" w:type="dxa"/>
            <w:vAlign w:val="center"/>
            <w:textDirection w:val="lrTb"/>
            <w:noWrap w:val="false"/>
          </w:tcPr>
          <w:p>
            <w:pPr>
              <w:pStyle w:val="702"/>
              <w:jc w:val="center"/>
              <w:widowControl/>
              <w:rPr>
                <w:rFonts w:ascii="宋体" w:hAnsi="宋体" w:cs="宋体"/>
                <w:sz w:val="24"/>
              </w:rPr>
            </w:pPr>
            <w:r>
              <w:rPr>
                <w:rFonts w:hint="eastAsia" w:ascii="宋体" w:hAnsi="宋体" w:cs="宋体"/>
                <w:b/>
                <w:bCs/>
              </w:rPr>
              <w:t xml:space="preserve">服务人数</w:t>
            </w:r>
            <w:r>
              <w:rPr>
                <w:rFonts w:ascii="宋体" w:hAnsi="宋体" w:cs="宋体"/>
                <w:sz w:val="24"/>
              </w:rPr>
            </w:r>
            <w:r/>
          </w:p>
        </w:tc>
        <w:tc>
          <w:tcPr>
            <w:tcW w:w="2257" w:type="dxa"/>
            <w:vAlign w:val="center"/>
            <w:textDirection w:val="lrTb"/>
            <w:noWrap w:val="false"/>
          </w:tcPr>
          <w:p>
            <w:pPr>
              <w:pStyle w:val="702"/>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468"/>
        </w:trPr>
        <w:tc>
          <w:tcPr>
            <w:tcW w:w="480" w:type="dxa"/>
            <w:vAlign w:val="center"/>
            <w:textDirection w:val="lrTb"/>
            <w:noWrap w:val="false"/>
          </w:tcPr>
          <w:p>
            <w:pPr>
              <w:pStyle w:val="702"/>
              <w:jc w:val="center"/>
              <w:widowControl/>
              <w:rPr>
                <w:rFonts w:ascii="宋体" w:hAnsi="宋体" w:cs="宋体"/>
                <w:sz w:val="24"/>
              </w:rPr>
            </w:pPr>
            <w:r>
              <w:rPr>
                <w:rFonts w:hint="eastAsia" w:ascii="宋体" w:hAnsi="宋体" w:cs="宋体"/>
              </w:rPr>
              <w:t xml:space="preserve">1</w:t>
            </w:r>
            <w:r>
              <w:rPr>
                <w:rFonts w:ascii="宋体" w:hAnsi="宋体" w:cs="宋体"/>
                <w:sz w:val="24"/>
              </w:rPr>
            </w:r>
            <w:r/>
          </w:p>
        </w:tc>
        <w:tc>
          <w:tcPr>
            <w:tcW w:w="754" w:type="dxa"/>
            <w:vAlign w:val="center"/>
            <w:textDirection w:val="lrTb"/>
            <w:noWrap w:val="false"/>
          </w:tcPr>
          <w:p>
            <w:pPr>
              <w:pStyle w:val="702"/>
              <w:jc w:val="center"/>
              <w:rPr>
                <w:rFonts w:ascii="宋体" w:hAnsi="宋体" w:cs="宋体"/>
                <w:sz w:val="24"/>
              </w:rPr>
            </w:pPr>
            <w:r>
              <w:rPr>
                <w:rFonts w:hint="eastAsia" w:ascii="宋体" w:hAnsi="宋体" w:cs="宋体"/>
                <w:sz w:val="20"/>
                <w:szCs w:val="20"/>
              </w:rPr>
              <w:t xml:space="preserve">项目经理</w:t>
            </w:r>
            <w:r>
              <w:rPr>
                <w:rFonts w:ascii="宋体" w:hAnsi="宋体" w:cs="宋体"/>
                <w:sz w:val="24"/>
              </w:rPr>
            </w:r>
            <w:r/>
          </w:p>
        </w:tc>
        <w:tc>
          <w:tcPr>
            <w:tcW w:w="1275" w:type="dxa"/>
            <w:vAlign w:val="center"/>
            <w:textDirection w:val="lrTb"/>
            <w:noWrap w:val="false"/>
          </w:tcPr>
          <w:p>
            <w:pPr>
              <w:pStyle w:val="702"/>
              <w:rPr>
                <w:rFonts w:ascii="Calibri" w:hAnsi="Calibri"/>
                <w:sz w:val="20"/>
                <w:szCs w:val="22"/>
              </w:rPr>
            </w:pPr>
            <w:r>
              <w:rPr>
                <w:rFonts w:hint="eastAsia" w:ascii="宋体" w:hAnsi="宋体" w:cs="宋体"/>
                <w:sz w:val="20"/>
              </w:rPr>
              <w:t xml:space="preserve">详见招标文件 “第四章采购需求”</w:t>
            </w:r>
            <w:r>
              <w:rPr>
                <w:rFonts w:ascii="Calibri" w:hAnsi="Calibri"/>
                <w:sz w:val="20"/>
                <w:szCs w:val="22"/>
              </w:rPr>
            </w:r>
            <w:r/>
          </w:p>
        </w:tc>
        <w:tc>
          <w:tcPr>
            <w:tcW w:w="1262" w:type="dxa"/>
            <w:vAlign w:val="center"/>
            <w:textDirection w:val="lrTb"/>
            <w:noWrap w:val="false"/>
          </w:tcPr>
          <w:p>
            <w:pPr>
              <w:pStyle w:val="702"/>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50" w:type="dxa"/>
            <w:vAlign w:val="center"/>
            <w:textDirection w:val="lrTb"/>
            <w:noWrap w:val="false"/>
          </w:tcPr>
          <w:p>
            <w:pPr>
              <w:pStyle w:val="702"/>
              <w:jc w:val="center"/>
              <w:rPr>
                <w:rFonts w:ascii="Calibri" w:hAnsi="Calibri"/>
                <w:szCs w:val="22"/>
              </w:rPr>
            </w:pPr>
            <w:r>
              <w:rPr>
                <w:rFonts w:hint="eastAsia" w:ascii="宋体" w:hAnsi="宋体" w:cs="宋体"/>
                <w:sz w:val="20"/>
              </w:rPr>
              <w:t xml:space="preserve">12</w:t>
            </w:r>
            <w:r>
              <w:rPr>
                <w:rFonts w:ascii="Calibri" w:hAnsi="Calibri"/>
                <w:szCs w:val="22"/>
              </w:rPr>
            </w:r>
            <w:r/>
          </w:p>
        </w:tc>
        <w:tc>
          <w:tcPr>
            <w:tcW w:w="1375" w:type="dxa"/>
            <w:vAlign w:val="center"/>
            <w:textDirection w:val="lrTb"/>
            <w:noWrap w:val="false"/>
          </w:tcPr>
          <w:p>
            <w:pPr>
              <w:pStyle w:val="702"/>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88" w:type="dxa"/>
            <w:vAlign w:val="center"/>
            <w:textDirection w:val="lrTb"/>
            <w:noWrap w:val="false"/>
          </w:tcPr>
          <w:p>
            <w:pPr>
              <w:pStyle w:val="702"/>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restart"/>
            <w:textDirection w:val="lrTb"/>
            <w:noWrap w:val="false"/>
          </w:tcPr>
          <w:p>
            <w:pPr>
              <w:pStyle w:val="702"/>
              <w:jc w:val="left"/>
              <w:widowControl/>
              <w:rPr>
                <w:rFonts w:ascii="宋体" w:hAnsi="宋体" w:cs="宋体"/>
                <w:sz w:val="24"/>
              </w:rPr>
            </w:pPr>
            <w:r>
              <w:rPr>
                <w:rFonts w:hint="eastAsia" w:ascii="宋体" w:hAnsi="宋体" w:cs="宋体"/>
                <w:sz w:val="20"/>
              </w:rPr>
              <w:t xml:space="preserve">包含员工费用和管理人员费用、离职补偿金、保险、管理费、培</w:t>
            </w:r>
            <w:r>
              <w:rPr>
                <w:rFonts w:hint="eastAsia" w:ascii="宋体" w:hAnsi="宋体" w:cs="宋体"/>
                <w:sz w:val="20"/>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24"/>
              </w:rPr>
            </w:r>
            <w:r/>
          </w:p>
        </w:tc>
      </w:tr>
      <w:tr>
        <w:trPr>
          <w:trHeight w:val="416"/>
        </w:trPr>
        <w:tc>
          <w:tcPr>
            <w:tcW w:w="480" w:type="dxa"/>
            <w:vAlign w:val="center"/>
            <w:textDirection w:val="lrTb"/>
            <w:noWrap w:val="false"/>
          </w:tcPr>
          <w:p>
            <w:pPr>
              <w:pStyle w:val="702"/>
              <w:jc w:val="center"/>
              <w:widowControl/>
              <w:rPr>
                <w:rFonts w:hint="eastAsia" w:ascii="宋体" w:hAnsi="宋体" w:cs="宋体"/>
                <w:sz w:val="24"/>
              </w:rPr>
            </w:pPr>
            <w:r>
              <w:rPr>
                <w:rFonts w:hint="eastAsia" w:ascii="宋体" w:hAnsi="宋体" w:cs="宋体"/>
              </w:rPr>
              <w:t xml:space="preserve">2</w:t>
            </w:r>
            <w:r>
              <w:rPr>
                <w:rFonts w:hint="eastAsia" w:ascii="宋体" w:hAnsi="宋体" w:cs="宋体"/>
                <w:sz w:val="24"/>
              </w:rPr>
            </w:r>
            <w:r/>
          </w:p>
        </w:tc>
        <w:tc>
          <w:tcPr>
            <w:tcW w:w="754" w:type="dxa"/>
            <w:vAlign w:val="center"/>
            <w:textDirection w:val="lrTb"/>
            <w:noWrap w:val="false"/>
          </w:tcPr>
          <w:p>
            <w:pPr>
              <w:pStyle w:val="702"/>
              <w:jc w:val="center"/>
              <w:rPr>
                <w:rFonts w:ascii="宋体" w:hAnsi="宋体" w:cs="宋体"/>
                <w:sz w:val="24"/>
              </w:rPr>
            </w:pPr>
            <w:r>
              <w:rPr>
                <w:rFonts w:hint="eastAsia" w:ascii="宋体" w:hAnsi="宋体" w:cs="宋体"/>
                <w:sz w:val="20"/>
                <w:szCs w:val="20"/>
              </w:rPr>
              <w:t xml:space="preserve">保安主管</w:t>
            </w:r>
            <w:r>
              <w:rPr>
                <w:rFonts w:ascii="宋体" w:hAnsi="宋体" w:cs="宋体"/>
                <w:sz w:val="24"/>
              </w:rPr>
            </w:r>
            <w:r/>
          </w:p>
        </w:tc>
        <w:tc>
          <w:tcPr>
            <w:tcW w:w="1275" w:type="dxa"/>
            <w:vAlign w:val="center"/>
            <w:textDirection w:val="lrTb"/>
            <w:noWrap w:val="false"/>
          </w:tcPr>
          <w:p>
            <w:pPr>
              <w:pStyle w:val="702"/>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702"/>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702"/>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702"/>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702"/>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2257" w:type="dxa"/>
            <w:vAlign w:val="center"/>
            <w:vMerge w:val="continue"/>
            <w:textDirection w:val="lrTb"/>
            <w:noWrap w:val="false"/>
          </w:tcPr>
          <w:p>
            <w:pPr>
              <w:pStyle w:val="702"/>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702"/>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754" w:type="dxa"/>
            <w:vAlign w:val="center"/>
            <w:textDirection w:val="lrTb"/>
            <w:noWrap w:val="false"/>
          </w:tcPr>
          <w:p>
            <w:pPr>
              <w:pStyle w:val="702"/>
              <w:jc w:val="center"/>
              <w:rPr>
                <w:rFonts w:ascii="宋体" w:hAnsi="宋体" w:cs="宋体"/>
                <w:sz w:val="24"/>
              </w:rPr>
            </w:pPr>
            <w:r>
              <w:rPr>
                <w:rFonts w:hint="eastAsia" w:ascii="宋体" w:hAnsi="宋体" w:cs="宋体"/>
                <w:sz w:val="20"/>
                <w:szCs w:val="20"/>
              </w:rPr>
              <w:t xml:space="preserve">保洁主管</w:t>
            </w:r>
            <w:r>
              <w:rPr>
                <w:rFonts w:ascii="宋体" w:hAnsi="宋体" w:cs="宋体"/>
                <w:sz w:val="24"/>
              </w:rPr>
            </w:r>
            <w:r/>
          </w:p>
        </w:tc>
        <w:tc>
          <w:tcPr>
            <w:tcW w:w="1275" w:type="dxa"/>
            <w:vAlign w:val="center"/>
            <w:textDirection w:val="lrTb"/>
            <w:noWrap w:val="false"/>
          </w:tcPr>
          <w:p>
            <w:pPr>
              <w:pStyle w:val="702"/>
              <w:rPr>
                <w:rFonts w:ascii="Calibri" w:hAnsi="Calibri"/>
                <w:sz w:val="20"/>
                <w:szCs w:val="22"/>
              </w:rPr>
            </w:pPr>
            <w:r>
              <w:rPr>
                <w:rFonts w:hint="eastAsia" w:ascii="宋体" w:hAnsi="宋体" w:cs="宋体"/>
                <w:sz w:val="20"/>
              </w:rPr>
              <w:t xml:space="preserve">详见招标文件 “第四章采购需求”</w:t>
            </w:r>
            <w:r>
              <w:rPr>
                <w:rFonts w:ascii="Calibri" w:hAnsi="Calibri"/>
                <w:sz w:val="20"/>
                <w:szCs w:val="22"/>
              </w:rPr>
            </w:r>
            <w:r/>
          </w:p>
        </w:tc>
        <w:tc>
          <w:tcPr>
            <w:tcW w:w="1262" w:type="dxa"/>
            <w:vAlign w:val="center"/>
            <w:textDirection w:val="lrTb"/>
            <w:noWrap w:val="false"/>
          </w:tcPr>
          <w:p>
            <w:pPr>
              <w:pStyle w:val="702"/>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50" w:type="dxa"/>
            <w:vAlign w:val="center"/>
            <w:textDirection w:val="lrTb"/>
            <w:noWrap w:val="false"/>
          </w:tcPr>
          <w:p>
            <w:pPr>
              <w:pStyle w:val="702"/>
              <w:jc w:val="center"/>
              <w:rPr>
                <w:rFonts w:ascii="Calibri" w:hAnsi="Calibri"/>
                <w:szCs w:val="22"/>
              </w:rPr>
            </w:pPr>
            <w:r>
              <w:rPr>
                <w:rFonts w:hint="eastAsia" w:ascii="宋体" w:hAnsi="宋体" w:cs="宋体"/>
                <w:sz w:val="20"/>
              </w:rPr>
              <w:t xml:space="preserve">12</w:t>
            </w:r>
            <w:r>
              <w:rPr>
                <w:rFonts w:ascii="Calibri" w:hAnsi="Calibri"/>
                <w:szCs w:val="22"/>
              </w:rPr>
            </w:r>
            <w:r/>
          </w:p>
        </w:tc>
        <w:tc>
          <w:tcPr>
            <w:tcW w:w="1375" w:type="dxa"/>
            <w:vAlign w:val="center"/>
            <w:textDirection w:val="lrTb"/>
            <w:noWrap w:val="false"/>
          </w:tcPr>
          <w:p>
            <w:pPr>
              <w:pStyle w:val="702"/>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88" w:type="dxa"/>
            <w:vAlign w:val="center"/>
            <w:textDirection w:val="lrTb"/>
            <w:noWrap w:val="false"/>
          </w:tcPr>
          <w:p>
            <w:pPr>
              <w:pStyle w:val="702"/>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continue"/>
            <w:textDirection w:val="lrTb"/>
            <w:noWrap w:val="false"/>
          </w:tcPr>
          <w:p>
            <w:pPr>
              <w:pStyle w:val="702"/>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702"/>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754" w:type="dxa"/>
            <w:vAlign w:val="center"/>
            <w:textDirection w:val="lrTb"/>
            <w:noWrap w:val="false"/>
          </w:tcPr>
          <w:p>
            <w:pPr>
              <w:pStyle w:val="702"/>
              <w:jc w:val="center"/>
              <w:rPr>
                <w:rFonts w:hint="eastAsia" w:ascii="宋体" w:hAnsi="宋体" w:cs="宋体"/>
                <w:sz w:val="24"/>
              </w:rPr>
            </w:pPr>
            <w:r>
              <w:rPr>
                <w:rFonts w:hint="eastAsia" w:ascii="宋体" w:hAnsi="宋体" w:cs="宋体"/>
                <w:sz w:val="20"/>
                <w:szCs w:val="20"/>
              </w:rPr>
              <w:t xml:space="preserve">维修主管</w:t>
            </w:r>
            <w:r>
              <w:rPr>
                <w:rFonts w:hint="eastAsia" w:ascii="宋体" w:hAnsi="宋体" w:cs="宋体"/>
                <w:sz w:val="24"/>
              </w:rPr>
            </w:r>
            <w:r/>
          </w:p>
        </w:tc>
        <w:tc>
          <w:tcPr>
            <w:tcW w:w="1275" w:type="dxa"/>
            <w:vAlign w:val="center"/>
            <w:textDirection w:val="lrTb"/>
            <w:noWrap w:val="false"/>
          </w:tcPr>
          <w:p>
            <w:pPr>
              <w:pStyle w:val="702"/>
              <w:rPr>
                <w:rFonts w:hint="eastAsia" w:ascii="Calibri" w:hAnsi="Calibri"/>
                <w:sz w:val="20"/>
                <w:szCs w:val="22"/>
              </w:rPr>
            </w:pPr>
            <w:r>
              <w:rPr>
                <w:rFonts w:hint="eastAsia" w:ascii="宋体" w:hAnsi="宋体" w:cs="宋体"/>
                <w:sz w:val="20"/>
              </w:rPr>
              <w:t xml:space="preserve">详见招标文件 “第四章采购需求”</w:t>
            </w:r>
            <w:r>
              <w:rPr>
                <w:rFonts w:hint="eastAsia" w:ascii="Calibri" w:hAnsi="Calibri"/>
                <w:sz w:val="20"/>
                <w:szCs w:val="22"/>
              </w:rPr>
            </w:r>
            <w:r/>
          </w:p>
        </w:tc>
        <w:tc>
          <w:tcPr>
            <w:tcW w:w="1262" w:type="dxa"/>
            <w:vAlign w:val="center"/>
            <w:textDirection w:val="lrTb"/>
            <w:noWrap w:val="false"/>
          </w:tcPr>
          <w:p>
            <w:pPr>
              <w:pStyle w:val="702"/>
              <w:rPr>
                <w:rFonts w:hint="eastAsia" w:ascii="Calibri" w:hAnsi="Calibri"/>
                <w:sz w:val="20"/>
                <w:szCs w:val="22"/>
              </w:rPr>
            </w:pPr>
            <w:r>
              <w:rPr>
                <w:rFonts w:hint="eastAsia" w:ascii="宋体" w:hAnsi="宋体" w:cs="宋体"/>
                <w:sz w:val="20"/>
              </w:rPr>
              <w:t xml:space="preserve">详见招标文件“第四章采购需求”</w:t>
            </w:r>
            <w:r>
              <w:rPr>
                <w:rFonts w:hint="eastAsia" w:ascii="Calibri" w:hAnsi="Calibri"/>
                <w:sz w:val="20"/>
                <w:szCs w:val="22"/>
              </w:rPr>
            </w:r>
            <w:r/>
          </w:p>
        </w:tc>
        <w:tc>
          <w:tcPr>
            <w:tcW w:w="1050" w:type="dxa"/>
            <w:vAlign w:val="center"/>
            <w:textDirection w:val="lrTb"/>
            <w:noWrap w:val="false"/>
          </w:tcPr>
          <w:p>
            <w:pPr>
              <w:pStyle w:val="702"/>
              <w:jc w:val="center"/>
              <w:rPr>
                <w:rFonts w:hint="eastAsia" w:ascii="Calibri" w:hAnsi="Calibri"/>
                <w:szCs w:val="22"/>
              </w:rPr>
            </w:pPr>
            <w:r>
              <w:rPr>
                <w:rFonts w:hint="eastAsia" w:ascii="宋体" w:hAnsi="宋体" w:cs="宋体"/>
                <w:sz w:val="20"/>
              </w:rPr>
              <w:t xml:space="preserve">12</w:t>
            </w:r>
            <w:r>
              <w:rPr>
                <w:rFonts w:hint="eastAsia" w:ascii="Calibri" w:hAnsi="Calibri"/>
                <w:szCs w:val="22"/>
              </w:rPr>
            </w:r>
            <w:r/>
          </w:p>
        </w:tc>
        <w:tc>
          <w:tcPr>
            <w:tcW w:w="1375" w:type="dxa"/>
            <w:vAlign w:val="center"/>
            <w:textDirection w:val="lrTb"/>
            <w:noWrap w:val="false"/>
          </w:tcPr>
          <w:p>
            <w:pPr>
              <w:pStyle w:val="702"/>
              <w:rPr>
                <w:rFonts w:hint="eastAsia" w:ascii="Calibri" w:hAnsi="Calibri"/>
                <w:sz w:val="20"/>
                <w:szCs w:val="22"/>
              </w:rPr>
            </w:pPr>
            <w:r>
              <w:rPr>
                <w:rFonts w:hint="eastAsia" w:ascii="宋体" w:hAnsi="宋体" w:cs="宋体"/>
                <w:sz w:val="20"/>
              </w:rPr>
              <w:t xml:space="preserve">详见招标文件“第四章采购需求”</w:t>
            </w:r>
            <w:r>
              <w:rPr>
                <w:rFonts w:hint="eastAsia" w:ascii="Calibri" w:hAnsi="Calibri"/>
                <w:sz w:val="20"/>
                <w:szCs w:val="22"/>
              </w:rPr>
            </w:r>
            <w:r/>
          </w:p>
        </w:tc>
        <w:tc>
          <w:tcPr>
            <w:tcW w:w="1088" w:type="dxa"/>
            <w:vAlign w:val="center"/>
            <w:textDirection w:val="lrTb"/>
            <w:noWrap w:val="false"/>
          </w:tcPr>
          <w:p>
            <w:pPr>
              <w:pStyle w:val="702"/>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continue"/>
            <w:textDirection w:val="lrTb"/>
            <w:noWrap w:val="false"/>
          </w:tcPr>
          <w:p>
            <w:pPr>
              <w:pStyle w:val="702"/>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702"/>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754" w:type="dxa"/>
            <w:vAlign w:val="center"/>
            <w:textDirection w:val="lrTb"/>
            <w:noWrap w:val="false"/>
          </w:tcPr>
          <w:p>
            <w:pPr>
              <w:pStyle w:val="702"/>
              <w:jc w:val="center"/>
              <w:rPr>
                <w:rFonts w:hint="eastAsia" w:ascii="宋体" w:hAnsi="宋体" w:cs="宋体"/>
                <w:sz w:val="24"/>
              </w:rPr>
            </w:pPr>
            <w:r>
              <w:rPr>
                <w:rFonts w:hint="eastAsia" w:ascii="宋体" w:hAnsi="宋体" w:cs="宋体"/>
                <w:sz w:val="20"/>
                <w:szCs w:val="20"/>
              </w:rPr>
              <w:t xml:space="preserve">保安人员</w:t>
            </w:r>
            <w:r>
              <w:rPr>
                <w:rFonts w:hint="eastAsia" w:ascii="宋体" w:hAnsi="宋体" w:cs="宋体"/>
                <w:sz w:val="24"/>
              </w:rPr>
            </w:r>
            <w:r/>
          </w:p>
        </w:tc>
        <w:tc>
          <w:tcPr>
            <w:tcW w:w="1275" w:type="dxa"/>
            <w:vAlign w:val="center"/>
            <w:textDirection w:val="lrTb"/>
            <w:noWrap w:val="false"/>
          </w:tcPr>
          <w:p>
            <w:pPr>
              <w:pStyle w:val="702"/>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702"/>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702"/>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702"/>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702"/>
              <w:jc w:val="center"/>
              <w:rPr>
                <w:rFonts w:hint="eastAsia" w:ascii="宋体" w:hAnsi="宋体" w:cs="宋体"/>
                <w:sz w:val="20"/>
              </w:rPr>
            </w:pPr>
            <w:r>
              <w:rPr>
                <w:rFonts w:hint="eastAsia" w:ascii="宋体" w:hAnsi="宋体" w:cs="宋体"/>
                <w:sz w:val="20"/>
              </w:rPr>
              <w:t xml:space="preserve">13人</w:t>
            </w:r>
            <w:r>
              <w:rPr>
                <w:rFonts w:hint="eastAsia" w:ascii="宋体" w:hAnsi="宋体" w:cs="宋体"/>
                <w:sz w:val="20"/>
              </w:rPr>
            </w:r>
            <w:r/>
          </w:p>
        </w:tc>
        <w:tc>
          <w:tcPr>
            <w:tcW w:w="2257" w:type="dxa"/>
            <w:vAlign w:val="center"/>
            <w:vMerge w:val="continue"/>
            <w:textDirection w:val="lrTb"/>
            <w:noWrap w:val="false"/>
          </w:tcPr>
          <w:p>
            <w:pPr>
              <w:pStyle w:val="702"/>
              <w:jc w:val="left"/>
              <w:widowControl/>
              <w:rPr>
                <w:rFonts w:ascii="宋体" w:hAnsi="宋体" w:cs="宋体"/>
                <w:sz w:val="24"/>
              </w:rPr>
            </w:pPr>
            <w:r>
              <w:rPr>
                <w:rFonts w:ascii="宋体" w:hAnsi="宋体" w:cs="宋体"/>
                <w:sz w:val="24"/>
              </w:rPr>
            </w:r>
            <w:r/>
          </w:p>
        </w:tc>
      </w:tr>
      <w:tr>
        <w:trPr>
          <w:trHeight w:val="1475"/>
        </w:trPr>
        <w:tc>
          <w:tcPr>
            <w:tcW w:w="480" w:type="dxa"/>
            <w:vAlign w:val="center"/>
            <w:textDirection w:val="lrTb"/>
            <w:noWrap w:val="false"/>
          </w:tcPr>
          <w:p>
            <w:pPr>
              <w:pStyle w:val="702"/>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754" w:type="dxa"/>
            <w:vAlign w:val="center"/>
            <w:textDirection w:val="lrTb"/>
            <w:noWrap w:val="false"/>
          </w:tcPr>
          <w:p>
            <w:pPr>
              <w:pStyle w:val="702"/>
              <w:jc w:val="center"/>
              <w:rPr>
                <w:rFonts w:hint="eastAsia" w:ascii="宋体" w:hAnsi="宋体" w:cs="宋体"/>
                <w:sz w:val="24"/>
              </w:rPr>
            </w:pPr>
            <w:r>
              <w:rPr>
                <w:rFonts w:hint="eastAsia" w:ascii="宋体" w:hAnsi="宋体" w:cs="宋体"/>
                <w:sz w:val="20"/>
                <w:szCs w:val="20"/>
              </w:rPr>
              <w:t xml:space="preserve">绿化养护人员</w:t>
            </w:r>
            <w:r>
              <w:rPr>
                <w:rFonts w:hint="eastAsia" w:ascii="宋体" w:hAnsi="宋体" w:cs="宋体"/>
                <w:sz w:val="24"/>
              </w:rPr>
            </w:r>
            <w:r/>
          </w:p>
        </w:tc>
        <w:tc>
          <w:tcPr>
            <w:tcW w:w="1275" w:type="dxa"/>
            <w:vAlign w:val="center"/>
            <w:textDirection w:val="lrTb"/>
            <w:noWrap w:val="false"/>
          </w:tcPr>
          <w:p>
            <w:pPr>
              <w:pStyle w:val="702"/>
              <w:jc w:val="center"/>
              <w:spacing w:before="100" w:beforeAutospacing="1" w:after="100" w:afterAutospacing="1"/>
              <w:widowControl/>
              <w:rPr>
                <w:rFonts w:ascii="宋体" w:hAnsi="宋体" w:cs="宋体"/>
                <w:sz w:val="24"/>
              </w:rPr>
            </w:pPr>
            <w:r>
              <w:rPr>
                <w:rFonts w:hint="eastAsia" w:ascii="宋体" w:hAnsi="宋体" w:cs="宋体"/>
                <w:sz w:val="20"/>
              </w:rPr>
              <w:t xml:space="preserve">详见招标文件 “第四章采购需求”</w:t>
            </w:r>
            <w:r>
              <w:rPr>
                <w:rFonts w:ascii="宋体" w:hAnsi="宋体" w:cs="宋体"/>
                <w:sz w:val="24"/>
              </w:rPr>
            </w:r>
            <w:r/>
          </w:p>
        </w:tc>
        <w:tc>
          <w:tcPr>
            <w:tcW w:w="1262" w:type="dxa"/>
            <w:vAlign w:val="center"/>
            <w:textDirection w:val="lrTb"/>
            <w:noWrap w:val="false"/>
          </w:tcPr>
          <w:p>
            <w:pPr>
              <w:pStyle w:val="702"/>
              <w:jc w:val="center"/>
              <w:widowControl/>
              <w:rPr>
                <w:rFonts w:ascii="宋体" w:hAnsi="宋体" w:cs="宋体"/>
                <w:sz w:val="24"/>
              </w:rPr>
            </w:pPr>
            <w:r>
              <w:rPr>
                <w:rFonts w:hint="eastAsia" w:ascii="宋体" w:hAnsi="宋体" w:cs="宋体"/>
                <w:sz w:val="20"/>
              </w:rPr>
              <w:t xml:space="preserve">详见招标文件“第四章采购需求”</w:t>
            </w:r>
            <w:r>
              <w:rPr>
                <w:rFonts w:ascii="宋体" w:hAnsi="宋体" w:cs="宋体"/>
                <w:sz w:val="24"/>
              </w:rPr>
            </w:r>
            <w:r/>
          </w:p>
        </w:tc>
        <w:tc>
          <w:tcPr>
            <w:tcW w:w="1050" w:type="dxa"/>
            <w:vAlign w:val="center"/>
            <w:textDirection w:val="lrTb"/>
            <w:noWrap w:val="false"/>
          </w:tcPr>
          <w:p>
            <w:pPr>
              <w:pStyle w:val="702"/>
              <w:jc w:val="center"/>
              <w:rPr>
                <w:rFonts w:ascii="Calibri" w:hAnsi="Calibri"/>
              </w:rPr>
            </w:pPr>
            <w:r>
              <w:rPr>
                <w:rFonts w:hint="eastAsia" w:ascii="宋体" w:hAnsi="宋体" w:cs="宋体"/>
                <w:sz w:val="20"/>
              </w:rPr>
              <w:t xml:space="preserve">12</w:t>
            </w:r>
            <w:r>
              <w:rPr>
                <w:rFonts w:ascii="Calibri" w:hAnsi="Calibri"/>
              </w:rPr>
            </w:r>
            <w:r/>
          </w:p>
        </w:tc>
        <w:tc>
          <w:tcPr>
            <w:tcW w:w="1375" w:type="dxa"/>
            <w:vAlign w:val="center"/>
            <w:textDirection w:val="lrTb"/>
            <w:noWrap w:val="false"/>
          </w:tcPr>
          <w:p>
            <w:pPr>
              <w:pStyle w:val="702"/>
              <w:rPr>
                <w:rFonts w:ascii="Calibri" w:hAnsi="Calibri"/>
                <w:sz w:val="20"/>
              </w:rPr>
            </w:pPr>
            <w:r>
              <w:rPr>
                <w:rFonts w:hint="eastAsia" w:ascii="宋体" w:hAnsi="宋体" w:cs="宋体"/>
                <w:sz w:val="20"/>
              </w:rPr>
              <w:t xml:space="preserve">详见招标文件“第四章采购需求”</w:t>
            </w:r>
            <w:r>
              <w:rPr>
                <w:rFonts w:ascii="Calibri" w:hAnsi="Calibri"/>
                <w:sz w:val="20"/>
              </w:rPr>
            </w:r>
            <w:r/>
          </w:p>
        </w:tc>
        <w:tc>
          <w:tcPr>
            <w:tcW w:w="1088" w:type="dxa"/>
            <w:vAlign w:val="center"/>
            <w:textDirection w:val="lrTb"/>
            <w:noWrap w:val="false"/>
          </w:tcPr>
          <w:p>
            <w:pPr>
              <w:pStyle w:val="702"/>
              <w:jc w:val="center"/>
              <w:rPr>
                <w:rFonts w:ascii="宋体" w:hAnsi="宋体" w:cs="宋体"/>
                <w:sz w:val="20"/>
              </w:rPr>
            </w:pPr>
            <w:r>
              <w:rPr>
                <w:rFonts w:hint="eastAsia" w:ascii="宋体" w:hAnsi="宋体" w:cs="宋体"/>
                <w:sz w:val="20"/>
              </w:rPr>
              <w:t xml:space="preserve">4人</w:t>
            </w:r>
            <w:r>
              <w:rPr>
                <w:rFonts w:ascii="宋体" w:hAnsi="宋体" w:cs="宋体"/>
                <w:sz w:val="20"/>
              </w:rPr>
            </w:r>
            <w:r/>
          </w:p>
        </w:tc>
        <w:tc>
          <w:tcPr>
            <w:tcW w:w="2257" w:type="dxa"/>
            <w:vAlign w:val="center"/>
            <w:vMerge w:val="continue"/>
            <w:textDirection w:val="lrTb"/>
            <w:noWrap w:val="false"/>
          </w:tcPr>
          <w:p>
            <w:pPr>
              <w:pStyle w:val="702"/>
              <w:jc w:val="left"/>
              <w:widowControl/>
              <w:rPr>
                <w:rFonts w:ascii="宋体" w:hAnsi="宋体" w:cs="宋体"/>
                <w:sz w:val="24"/>
              </w:rPr>
            </w:pPr>
            <w:r>
              <w:rPr>
                <w:rFonts w:ascii="宋体" w:hAnsi="宋体" w:cs="宋体"/>
                <w:sz w:val="24"/>
              </w:rPr>
            </w:r>
            <w:r/>
          </w:p>
        </w:tc>
      </w:tr>
      <w:tr>
        <w:trPr>
          <w:trHeight w:val="1562"/>
        </w:trPr>
        <w:tc>
          <w:tcPr>
            <w:tcW w:w="480" w:type="dxa"/>
            <w:vAlign w:val="center"/>
            <w:textDirection w:val="lrTb"/>
            <w:noWrap w:val="false"/>
          </w:tcPr>
          <w:p>
            <w:pPr>
              <w:pStyle w:val="702"/>
              <w:jc w:val="center"/>
              <w:widowControl/>
              <w:rPr>
                <w:rFonts w:hint="eastAsia" w:ascii="宋体" w:hAnsi="宋体" w:cs="宋体"/>
              </w:rPr>
            </w:pPr>
            <w:r>
              <w:rPr>
                <w:rFonts w:hint="eastAsia" w:ascii="宋体" w:hAnsi="宋体" w:cs="宋体"/>
              </w:rPr>
              <w:t xml:space="preserve">7</w:t>
            </w:r>
            <w:r>
              <w:rPr>
                <w:rFonts w:hint="eastAsia" w:ascii="宋体" w:hAnsi="宋体" w:cs="宋体"/>
              </w:rPr>
            </w:r>
            <w:r/>
          </w:p>
        </w:tc>
        <w:tc>
          <w:tcPr>
            <w:tcW w:w="754" w:type="dxa"/>
            <w:vAlign w:val="center"/>
            <w:textDirection w:val="lrTb"/>
            <w:noWrap w:val="false"/>
          </w:tcPr>
          <w:p>
            <w:pPr>
              <w:pStyle w:val="702"/>
              <w:jc w:val="center"/>
              <w:rPr>
                <w:rFonts w:hint="eastAsia" w:ascii="宋体" w:hAnsi="宋体" w:cs="宋体"/>
                <w:sz w:val="20"/>
                <w:szCs w:val="20"/>
              </w:rPr>
            </w:pPr>
            <w:r>
              <w:rPr>
                <w:rFonts w:hint="eastAsia" w:ascii="宋体" w:hAnsi="宋体" w:cs="宋体"/>
                <w:sz w:val="20"/>
                <w:szCs w:val="20"/>
              </w:rPr>
              <w:t xml:space="preserve">保洁人员</w:t>
            </w:r>
            <w:r>
              <w:rPr>
                <w:rFonts w:hint="eastAsia" w:ascii="宋体" w:hAnsi="宋体" w:cs="宋体"/>
                <w:sz w:val="20"/>
                <w:szCs w:val="20"/>
              </w:rPr>
            </w:r>
            <w:r/>
          </w:p>
        </w:tc>
        <w:tc>
          <w:tcPr>
            <w:tcW w:w="1275" w:type="dxa"/>
            <w:vAlign w:val="center"/>
            <w:textDirection w:val="lrTb"/>
            <w:noWrap w:val="false"/>
          </w:tcPr>
          <w:p>
            <w:pPr>
              <w:pStyle w:val="702"/>
              <w:jc w:val="center"/>
              <w:spacing w:before="100" w:beforeAutospacing="1" w:after="100" w:afterAutospacing="1"/>
              <w:widowControl/>
              <w:rPr>
                <w:rFonts w:hint="eastAsia" w:ascii="宋体" w:hAnsi="宋体" w:cs="宋体"/>
                <w:sz w:val="20"/>
                <w:szCs w:val="22"/>
              </w:rPr>
            </w:pPr>
            <w:r>
              <w:rPr>
                <w:rFonts w:hint="eastAsia" w:ascii="宋体" w:hAnsi="宋体" w:cs="宋体"/>
                <w:sz w:val="20"/>
              </w:rPr>
              <w:t xml:space="preserve">详见招标文件 “第四章采购需求”</w:t>
            </w:r>
            <w:r>
              <w:rPr>
                <w:rFonts w:hint="eastAsia" w:ascii="宋体" w:hAnsi="宋体" w:cs="宋体"/>
                <w:sz w:val="20"/>
                <w:szCs w:val="22"/>
              </w:rPr>
            </w:r>
            <w:r/>
          </w:p>
        </w:tc>
        <w:tc>
          <w:tcPr>
            <w:tcW w:w="1262" w:type="dxa"/>
            <w:vAlign w:val="center"/>
            <w:textDirection w:val="lrTb"/>
            <w:noWrap w:val="false"/>
          </w:tcPr>
          <w:p>
            <w:pPr>
              <w:pStyle w:val="702"/>
              <w:jc w:val="center"/>
              <w:widowControl/>
              <w:rPr>
                <w:rFonts w:hint="eastAsia" w:ascii="宋体" w:hAnsi="宋体" w:cs="宋体"/>
                <w:sz w:val="20"/>
                <w:szCs w:val="22"/>
              </w:rPr>
            </w:pPr>
            <w:r>
              <w:rPr>
                <w:rFonts w:hint="eastAsia" w:ascii="宋体" w:hAnsi="宋体" w:cs="宋体"/>
                <w:sz w:val="20"/>
              </w:rPr>
              <w:t xml:space="preserve">详见招标文件“第四章采购需求”</w:t>
            </w:r>
            <w:r>
              <w:rPr>
                <w:rFonts w:hint="eastAsia" w:ascii="宋体" w:hAnsi="宋体" w:cs="宋体"/>
                <w:sz w:val="20"/>
                <w:szCs w:val="22"/>
              </w:rPr>
            </w:r>
            <w:r/>
          </w:p>
        </w:tc>
        <w:tc>
          <w:tcPr>
            <w:tcW w:w="1050" w:type="dxa"/>
            <w:vAlign w:val="center"/>
            <w:textDirection w:val="lrTb"/>
            <w:noWrap w:val="false"/>
          </w:tcPr>
          <w:p>
            <w:pPr>
              <w:pStyle w:val="702"/>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702"/>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702"/>
              <w:jc w:val="center"/>
              <w:rPr>
                <w:rFonts w:hint="eastAsia" w:ascii="宋体" w:hAnsi="宋体" w:cs="宋体"/>
                <w:sz w:val="20"/>
                <w:szCs w:val="22"/>
              </w:rPr>
            </w:pPr>
            <w:r>
              <w:rPr>
                <w:rFonts w:hint="eastAsia" w:ascii="宋体" w:hAnsi="宋体" w:cs="宋体"/>
                <w:sz w:val="20"/>
              </w:rPr>
              <w:t xml:space="preserve">11人</w:t>
            </w:r>
            <w:r>
              <w:rPr>
                <w:rFonts w:hint="eastAsia" w:ascii="宋体" w:hAnsi="宋体" w:cs="宋体"/>
                <w:sz w:val="20"/>
                <w:szCs w:val="22"/>
              </w:rPr>
            </w:r>
            <w:r/>
          </w:p>
        </w:tc>
        <w:tc>
          <w:tcPr>
            <w:tcW w:w="2257" w:type="dxa"/>
            <w:vAlign w:val="center"/>
            <w:vMerge w:val="continue"/>
            <w:textDirection w:val="lrTb"/>
            <w:noWrap w:val="false"/>
          </w:tcPr>
          <w:p>
            <w:pPr>
              <w:pStyle w:val="702"/>
              <w:jc w:val="left"/>
              <w:widowControl/>
              <w:rPr>
                <w:rFonts w:ascii="宋体" w:hAnsi="宋体" w:cs="宋体"/>
                <w:sz w:val="24"/>
              </w:rPr>
            </w:pPr>
            <w:r>
              <w:rPr>
                <w:rFonts w:ascii="宋体" w:hAnsi="宋体" w:cs="宋体"/>
                <w:sz w:val="24"/>
              </w:rPr>
            </w:r>
            <w:r/>
          </w:p>
        </w:tc>
      </w:tr>
      <w:tr>
        <w:trPr>
          <w:trHeight w:val="516"/>
        </w:trPr>
        <w:tc>
          <w:tcPr>
            <w:gridSpan w:val="3"/>
            <w:tcW w:w="2509" w:type="dxa"/>
            <w:vAlign w:val="center"/>
            <w:textDirection w:val="lrTb"/>
            <w:noWrap w:val="false"/>
          </w:tcPr>
          <w:p>
            <w:pPr>
              <w:pStyle w:val="702"/>
              <w:jc w:val="center"/>
              <w:widowControl/>
              <w:rPr>
                <w:rFonts w:ascii="宋体" w:hAnsi="宋体" w:cs="宋体"/>
                <w:b/>
                <w:sz w:val="24"/>
              </w:rPr>
            </w:pPr>
            <w:r>
              <w:rPr>
                <w:rFonts w:hint="eastAsia" w:ascii="宋体" w:hAnsi="宋体" w:cs="宋体"/>
                <w:b/>
                <w:sz w:val="24"/>
              </w:rPr>
              <w:t xml:space="preserve">每月投标单价</w:t>
            </w:r>
            <w:r>
              <w:rPr>
                <w:rFonts w:ascii="宋体" w:hAnsi="宋体" w:cs="宋体"/>
                <w:b/>
                <w:sz w:val="24"/>
              </w:rPr>
            </w:r>
            <w:r/>
          </w:p>
        </w:tc>
        <w:tc>
          <w:tcPr>
            <w:gridSpan w:val="5"/>
            <w:tcW w:w="7032" w:type="dxa"/>
            <w:vAlign w:val="center"/>
            <w:textDirection w:val="lrTb"/>
            <w:noWrap w:val="false"/>
          </w:tcPr>
          <w:p>
            <w:pPr>
              <w:pStyle w:val="702"/>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r>
        <w:trPr>
          <w:trHeight w:val="516"/>
        </w:trPr>
        <w:tc>
          <w:tcPr>
            <w:gridSpan w:val="3"/>
            <w:tcW w:w="2509" w:type="dxa"/>
            <w:vAlign w:val="center"/>
            <w:textDirection w:val="lrTb"/>
            <w:noWrap w:val="false"/>
          </w:tcPr>
          <w:p>
            <w:pPr>
              <w:pStyle w:val="702"/>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rPr>
                <w:rFonts w:ascii="宋体" w:hAnsi="宋体" w:cs="宋体"/>
                <w:sz w:val="24"/>
              </w:rPr>
            </w:r>
            <w:r/>
          </w:p>
        </w:tc>
        <w:tc>
          <w:tcPr>
            <w:gridSpan w:val="5"/>
            <w:tcW w:w="7032" w:type="dxa"/>
            <w:vAlign w:val="center"/>
            <w:textDirection w:val="lrTb"/>
            <w:noWrap w:val="false"/>
          </w:tcPr>
          <w:p>
            <w:pPr>
              <w:pStyle w:val="702"/>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bl>
    <w:p>
      <w:pPr>
        <w:pStyle w:val="702"/>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pStyle w:val="702"/>
        <w:jc w:val="left"/>
        <w:tabs>
          <w:tab w:val="left" w:pos="1800" w:leader="none"/>
          <w:tab w:val="left" w:pos="5580" w:leader="none"/>
        </w:tabs>
        <w:rPr>
          <w:rFonts w:ascii="Calibri" w:hAnsi="Calibri"/>
          <w:sz w:val="24"/>
          <w:szCs w:val="24"/>
        </w:rPr>
      </w:pPr>
      <w:r>
        <w:rPr>
          <w:rFonts w:ascii="Calibri" w:hAnsi="Calibri"/>
          <w:sz w:val="24"/>
          <w:szCs w:val="24"/>
        </w:rPr>
        <w:t xml:space="preserve">注：1.本表应按包分别填写。</w:t>
      </w:r>
      <w:r>
        <w:rPr>
          <w:rFonts w:ascii="Calibri" w:hAnsi="Calibri"/>
          <w:sz w:val="24"/>
          <w:szCs w:val="24"/>
        </w:rPr>
      </w:r>
      <w:r/>
    </w:p>
    <w:p>
      <w:pPr>
        <w:pStyle w:val="702"/>
        <w:jc w:val="left"/>
        <w:tabs>
          <w:tab w:val="left" w:pos="1800" w:leader="none"/>
          <w:tab w:val="left" w:pos="5580" w:leader="none"/>
        </w:tabs>
        <w:rPr>
          <w:rFonts w:ascii="Calibri" w:hAnsi="Calibri"/>
          <w:sz w:val="24"/>
          <w:szCs w:val="24"/>
        </w:rPr>
      </w:pPr>
      <w:r>
        <w:rPr>
          <w:rFonts w:ascii="Calibri" w:hAnsi="Calibri"/>
          <w:sz w:val="24"/>
          <w:szCs w:val="24"/>
        </w:rPr>
        <w:t xml:space="preserve">2.如果不提供分项报价将视为没有实质性响应</w:t>
      </w:r>
      <w:r>
        <w:rPr>
          <w:rFonts w:hint="eastAsia" w:ascii="Calibri" w:hAnsi="Calibri"/>
          <w:sz w:val="24"/>
          <w:szCs w:val="24"/>
        </w:rPr>
        <w:t xml:space="preserve">采购</w:t>
      </w:r>
      <w:r>
        <w:rPr>
          <w:rFonts w:ascii="Calibri" w:hAnsi="Calibri"/>
          <w:sz w:val="24"/>
          <w:szCs w:val="24"/>
        </w:rPr>
        <w:t xml:space="preserve">文件</w:t>
      </w:r>
      <w:r>
        <w:rPr>
          <w:rFonts w:ascii="Calibri" w:hAnsi="Calibri"/>
          <w:sz w:val="24"/>
          <w:szCs w:val="24"/>
        </w:rPr>
      </w:r>
      <w:r/>
    </w:p>
    <w:p>
      <w:pPr>
        <w:pStyle w:val="702"/>
        <w:jc w:val="left"/>
        <w:tabs>
          <w:tab w:val="left" w:pos="1800" w:leader="none"/>
          <w:tab w:val="left" w:pos="5580" w:leader="none"/>
        </w:tabs>
        <w:rPr>
          <w:rFonts w:ascii="Calibri" w:hAnsi="Calibri"/>
          <w:sz w:val="24"/>
          <w:szCs w:val="24"/>
        </w:rPr>
      </w:pPr>
      <w:r>
        <w:rPr>
          <w:rFonts w:ascii="Calibri" w:hAnsi="Calibri"/>
          <w:sz w:val="24"/>
          <w:szCs w:val="24"/>
        </w:rPr>
        <w:t xml:space="preserve">3.</w:t>
      </w:r>
      <w:r>
        <w:rPr>
          <w:rFonts w:hint="eastAsia" w:ascii="Calibri" w:hAnsi="Calibri"/>
          <w:sz w:val="24"/>
          <w:szCs w:val="24"/>
        </w:rPr>
        <w:t xml:space="preserve">本表行数可以按照项目分项情况增加。</w:t>
      </w:r>
      <w:r>
        <w:rPr>
          <w:rFonts w:ascii="Calibri" w:hAnsi="Calibri"/>
          <w:sz w:val="24"/>
          <w:szCs w:val="24"/>
        </w:rPr>
      </w:r>
      <w:r/>
    </w:p>
    <w:p>
      <w:pPr>
        <w:pStyle w:val="702"/>
        <w:jc w:val="left"/>
        <w:tabs>
          <w:tab w:val="left" w:pos="1800" w:leader="none"/>
          <w:tab w:val="left" w:pos="5580" w:leader="none"/>
        </w:tabs>
        <w:rPr>
          <w:rFonts w:ascii="Calibri" w:hAnsi="Calibri"/>
          <w:sz w:val="24"/>
          <w:szCs w:val="24"/>
        </w:rPr>
      </w:pPr>
      <w:r>
        <w:rPr>
          <w:rFonts w:hint="eastAsia" w:ascii="Calibri" w:hAnsi="Calibri"/>
          <w:sz w:val="24"/>
          <w:szCs w:val="24"/>
        </w:rPr>
        <w:t xml:space="preserve">4.</w:t>
      </w:r>
      <w:r>
        <w:rPr>
          <w:rFonts w:ascii="Calibri" w:hAnsi="Calibri"/>
          <w:sz w:val="24"/>
          <w:szCs w:val="24"/>
        </w:rPr>
        <w:t xml:space="preserve">上述各项的</w:t>
      </w:r>
      <w:r>
        <w:rPr>
          <w:rFonts w:hint="eastAsia" w:ascii="Calibri" w:hAnsi="Calibri"/>
          <w:sz w:val="24"/>
          <w:szCs w:val="24"/>
        </w:rPr>
        <w:t xml:space="preserve">服务内容如表格中填写不下的</w:t>
      </w:r>
      <w:r>
        <w:rPr>
          <w:rFonts w:ascii="Calibri" w:hAnsi="Calibri"/>
          <w:sz w:val="24"/>
          <w:szCs w:val="24"/>
        </w:rPr>
        <w:t xml:space="preserve">，可</w:t>
      </w:r>
      <w:r>
        <w:rPr>
          <w:rFonts w:hint="eastAsia" w:ascii="Calibri" w:hAnsi="Calibri"/>
          <w:sz w:val="24"/>
          <w:szCs w:val="24"/>
        </w:rPr>
        <w:t xml:space="preserve">以逐项</w:t>
      </w:r>
      <w:r>
        <w:rPr>
          <w:rFonts w:ascii="Calibri" w:hAnsi="Calibri"/>
          <w:sz w:val="24"/>
          <w:szCs w:val="24"/>
        </w:rPr>
        <w:t xml:space="preserve">另页描述。</w:t>
      </w:r>
      <w:r>
        <w:rPr>
          <w:rFonts w:ascii="Calibri" w:hAnsi="Calibri"/>
          <w:sz w:val="24"/>
          <w:szCs w:val="24"/>
        </w:rPr>
      </w:r>
      <w:r/>
    </w:p>
    <w:p>
      <w:pPr>
        <w:pStyle w:val="702"/>
        <w:jc w:val="left"/>
        <w:tabs>
          <w:tab w:val="left" w:pos="1800" w:leader="none"/>
          <w:tab w:val="left" w:pos="5580" w:leader="none"/>
        </w:tabs>
        <w:rPr>
          <w:rFonts w:ascii="Calibri" w:hAnsi="Calibri"/>
          <w:sz w:val="24"/>
          <w:szCs w:val="24"/>
        </w:rPr>
      </w:pPr>
      <w:r>
        <w:rPr>
          <w:rFonts w:hint="eastAsia" w:ascii="Calibri" w:hAnsi="Calibri"/>
          <w:sz w:val="24"/>
          <w:szCs w:val="24"/>
        </w:rPr>
        <w:t xml:space="preserve">5.</w:t>
      </w:r>
      <w:r>
        <w:rPr>
          <w:rFonts w:ascii="Calibri" w:hAnsi="Calibri"/>
          <w:sz w:val="24"/>
          <w:szCs w:val="24"/>
        </w:rPr>
        <w:t xml:space="preserve">投标人的</w:t>
      </w:r>
      <w:r>
        <w:rPr>
          <w:rFonts w:hint="eastAsia" w:ascii="Calibri" w:hAnsi="Calibri"/>
          <w:sz w:val="24"/>
          <w:szCs w:val="24"/>
        </w:rPr>
        <w:t xml:space="preserve">投标</w:t>
      </w:r>
      <w:r>
        <w:rPr>
          <w:rFonts w:ascii="Calibri" w:hAnsi="Calibri"/>
          <w:sz w:val="24"/>
          <w:szCs w:val="24"/>
        </w:rPr>
        <w:t xml:space="preserve">报价应包括为完成本项目所发生的一切</w:t>
      </w:r>
      <w:r>
        <w:rPr>
          <w:rFonts w:hint="eastAsia" w:ascii="Calibri" w:hAnsi="Calibri"/>
          <w:sz w:val="24"/>
          <w:szCs w:val="24"/>
        </w:rPr>
        <w:t xml:space="preserve">相关</w:t>
      </w:r>
      <w:r>
        <w:rPr>
          <w:rFonts w:ascii="Calibri" w:hAnsi="Calibri"/>
          <w:sz w:val="24"/>
          <w:szCs w:val="24"/>
        </w:rPr>
        <w:t xml:space="preserve">费用和税费</w:t>
      </w:r>
      <w:r>
        <w:rPr>
          <w:rFonts w:hint="eastAsia" w:ascii="Calibri" w:hAnsi="Calibri"/>
          <w:sz w:val="24"/>
          <w:szCs w:val="24"/>
        </w:rPr>
        <w:t xml:space="preserve">等</w:t>
      </w:r>
      <w:r>
        <w:rPr>
          <w:rFonts w:ascii="Calibri" w:hAnsi="Calibri"/>
          <w:sz w:val="24"/>
          <w:szCs w:val="24"/>
        </w:rPr>
        <w:t xml:space="preserve">，招标人将不再支付报价以外的任何费用。</w:t>
      </w:r>
      <w:r>
        <w:rPr>
          <w:rFonts w:ascii="Calibri" w:hAnsi="Calibri"/>
          <w:sz w:val="24"/>
          <w:szCs w:val="24"/>
        </w:rPr>
      </w:r>
      <w:r/>
    </w:p>
    <w:p>
      <w:pPr>
        <w:pStyle w:val="70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bl>
    <w:p>
      <w:pPr>
        <w:pStyle w:val="7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jc w:val="center"/>
        <w:rPr>
          <w:rFonts w:hint="eastAsia" w:ascii="黑体" w:hAnsi="黑体" w:eastAsia="黑体"/>
          <w:b/>
          <w:sz w:val="32"/>
          <w:szCs w:val="32"/>
        </w:rPr>
      </w:pPr>
      <w:r/>
      <w:bookmarkEnd w:id="193"/>
      <w:r/>
      <w:bookmarkStart w:id="197" w:name="_Hlt26955054"/>
      <w:r/>
      <w:bookmarkEnd w:id="19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2"/>
              <w:jc w:val="left"/>
              <w:rPr>
                <w:b/>
                <w:color w:val="000000"/>
                <w:sz w:val="24"/>
              </w:rPr>
            </w:pPr>
            <w:r/>
            <w:bookmarkStart w:id="198" w:name="_Hlt26955064"/>
            <w:r/>
            <w:bookmarkEnd w:id="198"/>
            <w:r/>
            <w:bookmarkStart w:id="199" w:name="_Hlt26671343"/>
            <w:r/>
            <w:bookmarkEnd w:id="199"/>
            <w:r/>
            <w:bookmarkStart w:id="200" w:name="_Hlt26671372"/>
            <w:r/>
            <w:bookmarkEnd w:id="200"/>
            <w:r/>
            <w:bookmarkStart w:id="201" w:name="_Hlt26580838"/>
            <w:r/>
            <w:bookmarkEnd w:id="201"/>
            <w:r/>
            <w:bookmarkStart w:id="202" w:name="_Hlt26955056"/>
            <w:r/>
            <w:bookmarkEnd w:id="202"/>
            <w:r/>
            <w:bookmarkStart w:id="203" w:name="_Hlt26609391"/>
            <w:r/>
            <w:bookmarkEnd w:id="203"/>
            <w:r/>
            <w:bookmarkStart w:id="204" w:name="_Hlt24879081"/>
            <w:r/>
            <w:bookmarkEnd w:id="204"/>
            <w:r/>
            <w:bookmarkStart w:id="205" w:name="_Hlt26782999"/>
            <w:r/>
            <w:bookmarkEnd w:id="205"/>
            <w:r>
              <w:rPr>
                <w:rFonts w:hint="eastAsia"/>
                <w:b/>
                <w:color w:val="000000"/>
                <w:sz w:val="24"/>
              </w:rPr>
              <w:t xml:space="preserve">对本项目商务要求条款的偏离情况（请进行勾选）：</w:t>
            </w:r>
            <w:r>
              <w:rPr>
                <w:b/>
                <w:color w:val="000000"/>
                <w:sz w:val="24"/>
              </w:rPr>
            </w:r>
            <w:r/>
          </w:p>
          <w:p>
            <w:pPr>
              <w:pStyle w:val="7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bl>
    <w:p>
      <w:pPr>
        <w:pStyle w:val="7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2"/>
        <w:spacing w:line="480" w:lineRule="auto"/>
        <w:rPr>
          <w:rFonts w:hint="eastAsia" w:ascii="宋体" w:hAnsi="宋体"/>
          <w:sz w:val="24"/>
        </w:rPr>
      </w:pPr>
      <w:r>
        <w:rPr>
          <w:rFonts w:hint="eastAsia" w:ascii="宋体" w:hAnsi="宋体"/>
          <w:sz w:val="24"/>
        </w:rPr>
      </w:r>
      <w:r/>
    </w:p>
    <w:p>
      <w:pPr>
        <w:pStyle w:val="702"/>
        <w:spacing w:line="480" w:lineRule="auto"/>
        <w:rPr>
          <w:rFonts w:hint="eastAsia" w:ascii="仿宋_GB2312" w:hAnsi="Arial"/>
          <w:sz w:val="30"/>
        </w:rPr>
      </w:pPr>
      <w:r>
        <w:rPr>
          <w:rFonts w:hint="eastAsia" w:ascii="仿宋_GB2312" w:hAnsi="Arial"/>
          <w:sz w:val="30"/>
        </w:rPr>
      </w:r>
      <w:r/>
    </w:p>
    <w:p>
      <w:pPr>
        <w:pStyle w:val="777"/>
        <w:ind w:firstLine="0"/>
        <w:rPr>
          <w:rFonts w:hint="eastAsia" w:ascii="宋体" w:hAnsi="宋体"/>
          <w:sz w:val="24"/>
        </w:rPr>
      </w:pPr>
      <w:r/>
      <w:bookmarkStart w:id="206" w:name="_Hlt26609389"/>
      <w:r/>
      <w:bookmarkEnd w:id="206"/>
      <w:r/>
      <w:bookmarkStart w:id="207" w:name="_Hlt26671374"/>
      <w:r/>
      <w:bookmarkEnd w:id="207"/>
      <w:r/>
      <w:bookmarkStart w:id="208" w:name="_Hlt26955066"/>
      <w:r/>
      <w:bookmarkEnd w:id="208"/>
      <w:r/>
      <w:bookmarkStart w:id="209" w:name="_Toc462564146"/>
      <w:r>
        <w:rPr>
          <w:rFonts w:hint="eastAsia" w:ascii="宋体" w:hAnsi="宋体"/>
          <w:sz w:val="24"/>
        </w:rPr>
      </w:r>
      <w:r/>
    </w:p>
    <w:p>
      <w:pPr>
        <w:pStyle w:val="702"/>
        <w:jc w:val="center"/>
        <w:rPr>
          <w:rFonts w:hint="eastAsia" w:ascii="黑体" w:hAnsi="黑体" w:eastAsia="黑体"/>
          <w:b/>
          <w:sz w:val="32"/>
          <w:szCs w:val="32"/>
        </w:rPr>
      </w:pPr>
      <w:r/>
      <w:bookmarkEnd w:id="186"/>
      <w:r/>
      <w:bookmarkEnd w:id="187"/>
      <w:r/>
      <w:bookmarkEnd w:id="209"/>
      <w:r/>
      <w:bookmarkStart w:id="210" w:name="_格式2__法定代表人授权书"/>
      <w:r/>
      <w:bookmarkEnd w:id="210"/>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rPr>
          <w:rFonts w:hint="eastAsia" w:ascii="黑体" w:hAnsi="黑体" w:eastAsia="黑体"/>
          <w:b/>
          <w:sz w:val="32"/>
          <w:szCs w:val="32"/>
        </w:rPr>
      </w:pPr>
      <w:r>
        <w:rPr>
          <w:rFonts w:hint="eastAsia" w:ascii="黑体" w:hAnsi="黑体" w:eastAsia="黑体"/>
          <w:b/>
          <w:sz w:val="32"/>
          <w:szCs w:val="32"/>
        </w:rPr>
      </w:r>
      <w:r/>
    </w:p>
    <w:p>
      <w:pPr>
        <w:pStyle w:val="702"/>
        <w:rPr>
          <w:rFonts w:hint="eastAsia" w:ascii="黑体" w:hAnsi="黑体" w:eastAsia="黑体"/>
          <w:b/>
          <w:sz w:val="32"/>
          <w:szCs w:val="32"/>
        </w:rPr>
      </w:pPr>
      <w:r>
        <w:rPr>
          <w:rFonts w:hint="eastAsia" w:ascii="黑体" w:hAnsi="黑体" w:eastAsia="黑体"/>
          <w:b/>
          <w:sz w:val="32"/>
          <w:szCs w:val="32"/>
        </w:rPr>
      </w:r>
      <w:r/>
    </w:p>
    <w:p>
      <w:pPr>
        <w:pStyle w:val="702"/>
        <w:rPr>
          <w:rFonts w:hint="eastAsia" w:ascii="黑体" w:hAnsi="黑体" w:eastAsia="黑体"/>
          <w:b/>
          <w:sz w:val="32"/>
          <w:szCs w:val="32"/>
        </w:rPr>
      </w:pPr>
      <w:r>
        <w:rPr>
          <w:rFonts w:hint="eastAsia" w:ascii="黑体" w:hAnsi="黑体" w:eastAsia="黑体"/>
          <w:b/>
          <w:sz w:val="32"/>
          <w:szCs w:val="32"/>
        </w:rPr>
      </w:r>
      <w:r/>
    </w:p>
    <w:p>
      <w:pPr>
        <w:pStyle w:val="702"/>
        <w:rPr>
          <w:rFonts w:hint="eastAsia" w:eastAsia="仿宋_GB2312"/>
          <w:sz w:val="24"/>
          <w:szCs w:val="20"/>
        </w:rPr>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02"/>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02"/>
        <w:ind w:firstLine="480"/>
        <w:rPr>
          <w:sz w:val="24"/>
          <w:szCs w:val="24"/>
        </w:rPr>
      </w:pPr>
      <w:r>
        <w:rPr>
          <w:rFonts w:hint="eastAsia" w:ascii="宋体" w:hAnsi="宋体"/>
          <w:sz w:val="24"/>
          <w:szCs w:val="24"/>
        </w:rPr>
        <w:t xml:space="preserve">项目名称：</w:t>
      </w:r>
      <w:r>
        <w:rPr>
          <w:sz w:val="24"/>
          <w:szCs w:val="24"/>
        </w:rPr>
      </w:r>
      <w:r/>
    </w:p>
    <w:p>
      <w:pPr>
        <w:pStyle w:val="70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8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2"/>
        <w:rPr>
          <w:rFonts w:ascii="宋体" w:hAnsi="宋体"/>
          <w:sz w:val="24"/>
          <w:szCs w:val="24"/>
        </w:rPr>
      </w:pPr>
      <w:r>
        <w:rPr>
          <w:rFonts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ascii="宋体" w:hAnsi="宋体"/>
          <w:b/>
          <w:sz w:val="24"/>
          <w:szCs w:val="24"/>
        </w:rPr>
      </w:pPr>
      <w:r>
        <w:rPr>
          <w:rFonts w:hint="eastAsia" w:ascii="黑体" w:hAnsi="黑体" w:eastAsia="黑体"/>
          <w:b/>
          <w:sz w:val="32"/>
          <w:szCs w:val="32"/>
        </w:rPr>
        <w:br w:type="page" w:clear="all"/>
      </w: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702"/>
        <w:spacing w:line="460" w:lineRule="exact"/>
        <w:rPr>
          <w:rFonts w:ascii="宋体" w:hAnsi="宋体"/>
          <w:bCs/>
          <w:sz w:val="24"/>
        </w:rPr>
      </w:pP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0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02"/>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02"/>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02"/>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02"/>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02"/>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02"/>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2"/>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02"/>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02"/>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02"/>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02"/>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02"/>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02"/>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02"/>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70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77"/>
        <w:rPr>
          <w:rFonts w:hint="eastAsia"/>
          <w:sz w:val="24"/>
          <w:szCs w:val="24"/>
        </w:rPr>
      </w:pPr>
      <w:r>
        <w:rPr>
          <w:rFonts w:hint="eastAsia"/>
          <w:sz w:val="24"/>
          <w:szCs w:val="24"/>
        </w:rPr>
      </w:r>
      <w:r/>
    </w:p>
    <w:p>
      <w:pPr>
        <w:pStyle w:val="77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779"/>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779"/>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779"/>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rPr>
        <w:rStyle w:val="724"/>
      </w:rPr>
    </w:r>
    <w:r/>
  </w:p>
  <w:p>
    <w:pPr>
      <w:pStyle w:val="7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702"/>
        <w:ind w:left="-6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2"/>
        <w:ind w:left="900" w:hanging="900"/>
        <w:tabs>
          <w:tab w:val="num" w:pos="900" w:leader="none"/>
        </w:tabs>
      </w:pPr>
      <w:rPr>
        <w:rFonts w:hint="eastAsia"/>
      </w:rPr>
    </w:lvl>
    <w:lvl w:ilvl="1">
      <w:start w:val="1"/>
      <w:numFmt w:val="decimal"/>
      <w:isLgl w:val="false"/>
      <w:suff w:val="tab"/>
      <w:lvlText w:val="%1.%2"/>
      <w:lvlJc w:val="left"/>
      <w:pPr>
        <w:pStyle w:val="7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2"/>
        <w:ind w:left="1980" w:hanging="900"/>
        <w:tabs>
          <w:tab w:val="num" w:pos="1980" w:leader="none"/>
        </w:tabs>
      </w:pPr>
      <w:rPr>
        <w:rFonts w:hint="eastAsia"/>
      </w:rPr>
    </w:lvl>
    <w:lvl w:ilvl="3">
      <w:start w:val="1"/>
      <w:numFmt w:val="decimal"/>
      <w:isLgl w:val="false"/>
      <w:suff w:val="tab"/>
      <w:lvlText w:val="%1.%2.%3.%4"/>
      <w:lvlJc w:val="left"/>
      <w:pPr>
        <w:pStyle w:val="702"/>
        <w:ind w:left="900" w:hanging="900"/>
        <w:tabs>
          <w:tab w:val="num" w:pos="900" w:leader="none"/>
        </w:tabs>
      </w:pPr>
      <w:rPr>
        <w:rFonts w:hint="eastAsia"/>
      </w:rPr>
    </w:lvl>
    <w:lvl w:ilvl="4">
      <w:start w:val="1"/>
      <w:numFmt w:val="decimal"/>
      <w:isLgl w:val="false"/>
      <w:suff w:val="tab"/>
      <w:lvlText w:val="%1.%2.%3.%4.%5"/>
      <w:lvlJc w:val="left"/>
      <w:pPr>
        <w:pStyle w:val="702"/>
        <w:ind w:left="900" w:hanging="900"/>
        <w:tabs>
          <w:tab w:val="num" w:pos="900" w:leader="none"/>
        </w:tabs>
      </w:pPr>
      <w:rPr>
        <w:rFonts w:hint="eastAsia"/>
      </w:rPr>
    </w:lvl>
    <w:lvl w:ilvl="5">
      <w:start w:val="1"/>
      <w:numFmt w:val="decimal"/>
      <w:isLgl w:val="false"/>
      <w:suff w:val="tab"/>
      <w:lvlText w:val="%1.%2.%3.%4.%5.%6"/>
      <w:lvlJc w:val="left"/>
      <w:pPr>
        <w:pStyle w:val="702"/>
        <w:ind w:left="900" w:hanging="900"/>
        <w:tabs>
          <w:tab w:val="num" w:pos="900" w:leader="none"/>
        </w:tabs>
      </w:pPr>
      <w:rPr>
        <w:rFonts w:hint="eastAsia"/>
      </w:rPr>
    </w:lvl>
    <w:lvl w:ilvl="6">
      <w:start w:val="1"/>
      <w:numFmt w:val="decimal"/>
      <w:isLgl w:val="false"/>
      <w:suff w:val="tab"/>
      <w:lvlText w:val="%1.%2.%3.%4.%5.%6.%7"/>
      <w:lvlJc w:val="left"/>
      <w:pPr>
        <w:pStyle w:val="702"/>
        <w:ind w:left="900" w:hanging="900"/>
        <w:tabs>
          <w:tab w:val="num" w:pos="900" w:leader="none"/>
        </w:tabs>
      </w:pPr>
      <w:rPr>
        <w:rFonts w:hint="eastAsia"/>
      </w:rPr>
    </w:lvl>
    <w:lvl w:ilvl="7">
      <w:start w:val="1"/>
      <w:numFmt w:val="decimal"/>
      <w:isLgl w:val="false"/>
      <w:suff w:val="tab"/>
      <w:lvlText w:val="%1.%2.%3.%4.%5.%6.%7.%8"/>
      <w:lvlJc w:val="left"/>
      <w:pPr>
        <w:pStyle w:val="702"/>
        <w:ind w:left="900" w:hanging="900"/>
        <w:tabs>
          <w:tab w:val="num" w:pos="900" w:leader="none"/>
        </w:tabs>
      </w:pPr>
      <w:rPr>
        <w:rFonts w:hint="eastAsia"/>
      </w:rPr>
    </w:lvl>
    <w:lvl w:ilvl="8">
      <w:start w:val="1"/>
      <w:numFmt w:val="decimal"/>
      <w:isLgl w:val="false"/>
      <w:suff w:val="tab"/>
      <w:lvlText w:val="%1.%2.%3.%4.%5.%6.%7.%8.%9"/>
      <w:lvlJc w:val="left"/>
      <w:pPr>
        <w:pStyle w:val="702"/>
        <w:ind w:left="900" w:hanging="900"/>
        <w:tabs>
          <w:tab w:val="num" w:pos="900" w:leader="none"/>
        </w:tabs>
      </w:pPr>
      <w:rPr>
        <w:rFonts w:hint="eastAsia"/>
      </w:rPr>
    </w:lvl>
  </w:abstractNum>
  <w:abstractNum w:abstractNumId="2">
    <w:multiLevelType w:val="hybridMultilevel"/>
    <w:lvl w:ilvl="0">
      <w:start w:val="1"/>
      <w:numFmt w:val="upperLetter"/>
      <w:pStyle w:val="790"/>
      <w:isLgl w:val="false"/>
      <w:suff w:val="tab"/>
      <w:lvlText w:val="附录%1."/>
      <w:lvlJc w:val="left"/>
      <w:pPr>
        <w:pStyle w:val="7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02"/>
        <w:ind w:left="500" w:hanging="500"/>
      </w:pPr>
    </w:lvl>
    <w:lvl w:ilvl="1">
      <w:start w:val="1"/>
      <w:numFmt w:val="lowerLetter"/>
      <w:isLgl w:val="false"/>
      <w:suff w:val="tab"/>
      <w:lvlText w:val="%2)"/>
      <w:lvlJc w:val="left"/>
      <w:pPr>
        <w:pStyle w:val="702"/>
        <w:ind w:left="840" w:hanging="420"/>
      </w:pPr>
    </w:lvl>
    <w:lvl w:ilvl="2">
      <w:start w:val="1"/>
      <w:numFmt w:val="lowerRoman"/>
      <w:isLgl w:val="false"/>
      <w:suff w:val="tab"/>
      <w:lvlText w:val="%3."/>
      <w:lvlJc w:val="right"/>
      <w:pPr>
        <w:pStyle w:val="702"/>
        <w:ind w:left="1260" w:hanging="420"/>
      </w:pPr>
    </w:lvl>
    <w:lvl w:ilvl="3">
      <w:start w:val="1"/>
      <w:numFmt w:val="decimal"/>
      <w:isLgl w:val="false"/>
      <w:suff w:val="tab"/>
      <w:lvlText w:val="%4."/>
      <w:lvlJc w:val="left"/>
      <w:pPr>
        <w:pStyle w:val="702"/>
        <w:ind w:left="1680" w:hanging="420"/>
      </w:pPr>
    </w:lvl>
    <w:lvl w:ilvl="4">
      <w:start w:val="1"/>
      <w:numFmt w:val="lowerLetter"/>
      <w:isLgl w:val="false"/>
      <w:suff w:val="tab"/>
      <w:lvlText w:val="%5)"/>
      <w:lvlJc w:val="left"/>
      <w:pPr>
        <w:pStyle w:val="702"/>
        <w:ind w:left="2100" w:hanging="420"/>
      </w:pPr>
    </w:lvl>
    <w:lvl w:ilvl="5">
      <w:start w:val="1"/>
      <w:numFmt w:val="lowerRoman"/>
      <w:isLgl w:val="false"/>
      <w:suff w:val="tab"/>
      <w:lvlText w:val="%6."/>
      <w:lvlJc w:val="right"/>
      <w:pPr>
        <w:pStyle w:val="702"/>
        <w:ind w:left="2520" w:hanging="420"/>
      </w:pPr>
    </w:lvl>
    <w:lvl w:ilvl="6">
      <w:start w:val="1"/>
      <w:numFmt w:val="decimal"/>
      <w:isLgl w:val="false"/>
      <w:suff w:val="tab"/>
      <w:lvlText w:val="%7."/>
      <w:lvlJc w:val="left"/>
      <w:pPr>
        <w:pStyle w:val="702"/>
        <w:ind w:left="2940" w:hanging="420"/>
      </w:pPr>
    </w:lvl>
    <w:lvl w:ilvl="7">
      <w:start w:val="1"/>
      <w:numFmt w:val="lowerLetter"/>
      <w:isLgl w:val="false"/>
      <w:suff w:val="tab"/>
      <w:lvlText w:val="%8)"/>
      <w:lvlJc w:val="left"/>
      <w:pPr>
        <w:pStyle w:val="702"/>
        <w:ind w:left="3360" w:hanging="420"/>
      </w:pPr>
    </w:lvl>
    <w:lvl w:ilvl="8">
      <w:start w:val="1"/>
      <w:numFmt w:val="lowerRoman"/>
      <w:isLgl w:val="false"/>
      <w:suff w:val="tab"/>
      <w:lvlText w:val="%9."/>
      <w:lvlJc w:val="right"/>
      <w:pPr>
        <w:pStyle w:val="702"/>
        <w:ind w:left="3780" w:hanging="420"/>
      </w:pPr>
    </w:lvl>
  </w:abstractNum>
  <w:abstractNum w:abstractNumId="4">
    <w:multiLevelType w:val="hybridMultilevel"/>
    <w:lvl w:ilvl="0">
      <w:start w:val="1"/>
      <w:numFmt w:val="decimal"/>
      <w:pStyle w:val="764"/>
      <w:isLgl w:val="false"/>
      <w:suff w:val="tab"/>
      <w:lvlText w:val="%1."/>
      <w:lvlJc w:val="left"/>
      <w:pPr>
        <w:pStyle w:val="702"/>
        <w:ind w:left="709" w:hanging="709"/>
        <w:tabs>
          <w:tab w:val="num" w:pos="709" w:leader="none"/>
        </w:tabs>
      </w:pPr>
      <w:rPr>
        <w:rFonts w:hint="eastAsia"/>
      </w:rPr>
    </w:lvl>
    <w:lvl w:ilvl="1">
      <w:start w:val="1"/>
      <w:numFmt w:val="decimal"/>
      <w:isLgl w:val="false"/>
      <w:suff w:val="tab"/>
      <w:lvlText w:val="%1.%2"/>
      <w:lvlJc w:val="left"/>
      <w:pPr>
        <w:pStyle w:val="702"/>
        <w:ind w:left="709" w:hanging="709"/>
        <w:tabs>
          <w:tab w:val="num" w:pos="709" w:leader="none"/>
        </w:tabs>
      </w:pPr>
      <w:rPr>
        <w:rFonts w:hint="eastAsia"/>
      </w:rPr>
    </w:lvl>
    <w:lvl w:ilvl="2">
      <w:start w:val="1"/>
      <w:numFmt w:val="decimal"/>
      <w:isLgl w:val="false"/>
      <w:suff w:val="tab"/>
      <w:lvlText w:val="%1.%2.%3."/>
      <w:lvlJc w:val="left"/>
      <w:pPr>
        <w:pStyle w:val="702"/>
        <w:ind w:left="425" w:hanging="425"/>
        <w:tabs>
          <w:tab w:val="num" w:pos="425" w:leader="none"/>
        </w:tabs>
      </w:pPr>
      <w:rPr>
        <w:rFonts w:hint="eastAsia"/>
      </w:rPr>
    </w:lvl>
    <w:lvl w:ilvl="3">
      <w:start w:val="1"/>
      <w:numFmt w:val="decimal"/>
      <w:isLgl w:val="false"/>
      <w:suff w:val="tab"/>
      <w:lvlText w:val="%1.%2.%3.%4."/>
      <w:lvlJc w:val="left"/>
      <w:pPr>
        <w:pStyle w:val="702"/>
        <w:ind w:left="851" w:hanging="851"/>
        <w:tabs>
          <w:tab w:val="num" w:pos="851" w:leader="none"/>
        </w:tabs>
      </w:pPr>
      <w:rPr>
        <w:rFonts w:hint="eastAsia"/>
      </w:rPr>
    </w:lvl>
    <w:lvl w:ilvl="4">
      <w:start w:val="1"/>
      <w:numFmt w:val="decimal"/>
      <w:isLgl w:val="false"/>
      <w:suff w:val="tab"/>
      <w:lvlText w:val="%1.%2.%3.%4.%5."/>
      <w:lvlJc w:val="left"/>
      <w:pPr>
        <w:pStyle w:val="702"/>
        <w:ind w:left="992" w:hanging="992"/>
        <w:tabs>
          <w:tab w:val="num" w:pos="992" w:leader="none"/>
        </w:tabs>
      </w:pPr>
      <w:rPr>
        <w:rFonts w:hint="eastAsia"/>
      </w:rPr>
    </w:lvl>
    <w:lvl w:ilvl="5">
      <w:start w:val="1"/>
      <w:numFmt w:val="decimal"/>
      <w:isLgl w:val="false"/>
      <w:suff w:val="tab"/>
      <w:lvlText w:val="%1.%2.%3.%4.%5.%6."/>
      <w:lvlJc w:val="left"/>
      <w:pPr>
        <w:pStyle w:val="702"/>
        <w:ind w:left="1134" w:hanging="1134"/>
        <w:tabs>
          <w:tab w:val="num" w:pos="1134" w:leader="none"/>
        </w:tabs>
      </w:pPr>
      <w:rPr>
        <w:rFonts w:hint="eastAsia"/>
      </w:rPr>
    </w:lvl>
    <w:lvl w:ilvl="6">
      <w:start w:val="1"/>
      <w:numFmt w:val="decimal"/>
      <w:isLgl w:val="false"/>
      <w:suff w:val="tab"/>
      <w:lvlText w:val="%1.%2.%3.%4.%5.%6.%7."/>
      <w:lvlJc w:val="left"/>
      <w:pPr>
        <w:pStyle w:val="702"/>
        <w:ind w:left="1276" w:hanging="1276"/>
        <w:tabs>
          <w:tab w:val="num" w:pos="1276" w:leader="none"/>
        </w:tabs>
      </w:pPr>
      <w:rPr>
        <w:rFonts w:hint="eastAsia"/>
      </w:rPr>
    </w:lvl>
    <w:lvl w:ilvl="7">
      <w:start w:val="1"/>
      <w:numFmt w:val="decimal"/>
      <w:isLgl w:val="false"/>
      <w:suff w:val="tab"/>
      <w:lvlText w:val="%1.%2.%3.%4.%5.%6.%7.%8."/>
      <w:lvlJc w:val="left"/>
      <w:pPr>
        <w:pStyle w:val="702"/>
        <w:ind w:left="1418" w:hanging="1418"/>
        <w:tabs>
          <w:tab w:val="num" w:pos="1418" w:leader="none"/>
        </w:tabs>
      </w:pPr>
      <w:rPr>
        <w:rFonts w:hint="eastAsia"/>
      </w:rPr>
    </w:lvl>
    <w:lvl w:ilvl="8">
      <w:start w:val="1"/>
      <w:numFmt w:val="decimal"/>
      <w:isLgl w:val="false"/>
      <w:suff w:val="tab"/>
      <w:lvlText w:val="%1.%2.%3.%4.%5.%6.%7.%8.%9."/>
      <w:lvlJc w:val="left"/>
      <w:pPr>
        <w:pStyle w:val="702"/>
        <w:ind w:left="1559" w:hanging="1559"/>
        <w:tabs>
          <w:tab w:val="num" w:pos="1559" w:leader="none"/>
        </w:tabs>
      </w:pPr>
      <w:rPr>
        <w:rFonts w:hint="eastAsia"/>
      </w:rPr>
    </w:lvl>
  </w:abstractNum>
  <w:abstractNum w:abstractNumId="5">
    <w:multiLevelType w:val="hybridMultilevel"/>
    <w:lvl w:ilvl="0">
      <w:start w:val="1"/>
      <w:numFmt w:val="chineseCounting"/>
      <w:isLgl w:val="false"/>
      <w:suff w:val="nothing"/>
      <w:lvlText w:val="（%1）"/>
      <w:lvlJc w:val="left"/>
      <w:pPr>
        <w:pStyle w:val="7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02"/>
        <w:ind w:left="0" w:firstLine="0"/>
      </w:pPr>
      <w:rPr>
        <w:rFonts w:hint="eastAsia"/>
      </w:rPr>
    </w:lvl>
    <w:lvl w:ilvl="1">
      <w:start w:val="1"/>
      <w:numFmt w:val="decimal"/>
      <w:isLgl w:val="false"/>
      <w:suff w:val="nothing"/>
      <w:lvlText w:val="%2、"/>
      <w:lvlJc w:val="left"/>
      <w:pPr>
        <w:pStyle w:val="702"/>
        <w:ind w:left="0" w:firstLine="0"/>
      </w:pPr>
      <w:rPr>
        <w:rFonts w:hint="eastAsia"/>
      </w:rPr>
    </w:lvl>
    <w:lvl w:ilvl="2">
      <w:start w:val="1"/>
      <w:numFmt w:val="decimal"/>
      <w:isLgl w:val="false"/>
      <w:suff w:val="nothing"/>
      <w:lvlText w:val="%2.%3 "/>
      <w:lvlJc w:val="left"/>
      <w:pPr>
        <w:pStyle w:val="702"/>
        <w:ind w:left="0" w:firstLine="0"/>
      </w:pPr>
      <w:rPr>
        <w:rFonts w:hint="eastAsia"/>
      </w:rPr>
    </w:lvl>
    <w:lvl w:ilvl="3">
      <w:start w:val="1"/>
      <w:numFmt w:val="decimal"/>
      <w:isLgl w:val="false"/>
      <w:suff w:val="nothing"/>
      <w:lvlText w:val="%2.%3.%4 "/>
      <w:lvlJc w:val="left"/>
      <w:pPr>
        <w:pStyle w:val="702"/>
        <w:ind w:left="0" w:firstLine="0"/>
      </w:pPr>
      <w:rPr>
        <w:rFonts w:hint="eastAsia"/>
      </w:rPr>
    </w:lvl>
    <w:lvl w:ilvl="4">
      <w:start w:val="1"/>
      <w:numFmt w:val="decimal"/>
      <w:isLgl w:val="false"/>
      <w:suff w:val="nothing"/>
      <w:lvlText w:val="%2.%3.%4.%5 "/>
      <w:lvlJc w:val="left"/>
      <w:pPr>
        <w:pStyle w:val="702"/>
        <w:ind w:left="0" w:firstLine="0"/>
      </w:pPr>
      <w:rPr>
        <w:rFonts w:hint="eastAsia"/>
      </w:rPr>
    </w:lvl>
    <w:lvl w:ilvl="5">
      <w:start w:val="1"/>
      <w:numFmt w:val="decimal"/>
      <w:pStyle w:val="708"/>
      <w:isLgl w:val="false"/>
      <w:suff w:val="nothing"/>
      <w:lvlText w:val=""/>
      <w:lvlJc w:val="left"/>
      <w:pPr>
        <w:pStyle w:val="702"/>
        <w:ind w:left="0" w:firstLine="0"/>
      </w:pPr>
      <w:rPr>
        <w:rFonts w:hint="eastAsia"/>
      </w:rPr>
    </w:lvl>
    <w:lvl w:ilvl="6">
      <w:start w:val="1"/>
      <w:numFmt w:val="decimal"/>
      <w:pStyle w:val="709"/>
      <w:isLgl w:val="false"/>
      <w:suff w:val="nothing"/>
      <w:lvlText w:val=""/>
      <w:lvlJc w:val="left"/>
      <w:pPr>
        <w:pStyle w:val="702"/>
        <w:ind w:left="0" w:firstLine="0"/>
      </w:pPr>
      <w:rPr>
        <w:rFonts w:hint="eastAsia"/>
      </w:rPr>
    </w:lvl>
    <w:lvl w:ilvl="7">
      <w:start w:val="1"/>
      <w:numFmt w:val="decimal"/>
      <w:pStyle w:val="710"/>
      <w:isLgl w:val="false"/>
      <w:suff w:val="nothing"/>
      <w:lvlText w:val=""/>
      <w:lvlJc w:val="left"/>
      <w:pPr>
        <w:pStyle w:val="702"/>
        <w:ind w:left="0" w:firstLine="0"/>
      </w:pPr>
      <w:rPr>
        <w:rFonts w:hint="eastAsia"/>
      </w:rPr>
    </w:lvl>
    <w:lvl w:ilvl="8">
      <w:start w:val="1"/>
      <w:numFmt w:val="decimal"/>
      <w:pStyle w:val="711"/>
      <w:isLgl w:val="false"/>
      <w:suff w:val="nothing"/>
      <w:lvlText w:val=""/>
      <w:lvlJc w:val="left"/>
      <w:pPr>
        <w:pStyle w:val="702"/>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7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2"/>
  </w:num>
  <w:num w:numId="4">
    <w:abstractNumId w:val="7"/>
  </w:num>
  <w:num w:numId="5">
    <w:abstractNumId w:val="1"/>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2"/>
    <w:next w:val="7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2"/>
    <w:next w:val="7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2"/>
    <w:next w:val="7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2"/>
    <w:next w:val="7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2"/>
    <w:next w:val="7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2"/>
    <w:next w:val="702"/>
    <w:uiPriority w:val="39"/>
    <w:unhideWhenUsed/>
    <w:pPr>
      <w:ind w:left="0" w:right="0" w:firstLine="0"/>
      <w:spacing w:after="57"/>
    </w:pPr>
  </w:style>
  <w:style w:type="paragraph" w:styleId="181">
    <w:name w:val="toc 2"/>
    <w:basedOn w:val="702"/>
    <w:next w:val="702"/>
    <w:uiPriority w:val="39"/>
    <w:unhideWhenUsed/>
    <w:pPr>
      <w:ind w:left="283" w:right="0" w:firstLine="0"/>
      <w:spacing w:after="57"/>
    </w:pPr>
  </w:style>
  <w:style w:type="paragraph" w:styleId="182">
    <w:name w:val="toc 3"/>
    <w:basedOn w:val="702"/>
    <w:next w:val="702"/>
    <w:uiPriority w:val="39"/>
    <w:unhideWhenUsed/>
    <w:pPr>
      <w:ind w:left="567"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02"/>
    <w:link w:val="702"/>
    <w:qFormat/>
    <w:pPr>
      <w:jc w:val="both"/>
      <w:widowControl w:val="off"/>
    </w:pPr>
    <w:rPr>
      <w:sz w:val="21"/>
      <w:szCs w:val="21"/>
      <w:lang w:val="en-US" w:eastAsia="zh-CN" w:bidi="ar-SA"/>
    </w:rPr>
  </w:style>
  <w:style w:type="paragraph" w:styleId="703">
    <w:name w:val="标题 1"/>
    <w:basedOn w:val="702"/>
    <w:next w:val="702"/>
    <w:link w:val="726"/>
    <w:qFormat/>
    <w:pPr>
      <w:jc w:val="center"/>
      <w:keepNext/>
      <w:outlineLvl w:val="0"/>
    </w:pPr>
    <w:rPr>
      <w:rFonts w:ascii="楷体_GB2312" w:eastAsia="楷体_GB2312"/>
      <w:sz w:val="28"/>
      <w:szCs w:val="28"/>
    </w:rPr>
  </w:style>
  <w:style w:type="paragraph" w:styleId="704">
    <w:name w:val="标题 2"/>
    <w:basedOn w:val="702"/>
    <w:next w:val="777"/>
    <w:link w:val="729"/>
    <w:qFormat/>
    <w:pPr>
      <w:jc w:val="center"/>
      <w:keepLines/>
      <w:keepNext/>
      <w:spacing w:before="260" w:after="260" w:line="416" w:lineRule="auto"/>
      <w:outlineLvl w:val="1"/>
    </w:pPr>
    <w:rPr>
      <w:rFonts w:ascii="Arial" w:hAnsi="Arial" w:eastAsia="幼圆" w:cs="Arial"/>
      <w:b/>
      <w:bCs/>
      <w:sz w:val="44"/>
      <w:szCs w:val="44"/>
    </w:rPr>
  </w:style>
  <w:style w:type="paragraph" w:styleId="705">
    <w:name w:val="标题 3"/>
    <w:basedOn w:val="702"/>
    <w:next w:val="702"/>
    <w:link w:val="737"/>
    <w:qFormat/>
    <w:pPr>
      <w:keepLines/>
      <w:keepNext/>
      <w:spacing w:before="260" w:after="260" w:line="416" w:lineRule="auto"/>
      <w:outlineLvl w:val="2"/>
    </w:pPr>
    <w:rPr>
      <w:b/>
      <w:bCs/>
      <w:sz w:val="32"/>
      <w:szCs w:val="32"/>
    </w:rPr>
  </w:style>
  <w:style w:type="paragraph" w:styleId="706">
    <w:name w:val="标题 4"/>
    <w:basedOn w:val="702"/>
    <w:next w:val="777"/>
    <w:link w:val="725"/>
    <w:qFormat/>
    <w:pPr>
      <w:keepLines/>
      <w:keepNext/>
      <w:spacing w:before="280" w:after="290" w:line="376" w:lineRule="auto"/>
      <w:outlineLvl w:val="3"/>
    </w:pPr>
    <w:rPr>
      <w:rFonts w:ascii="Arial" w:hAnsi="Arial" w:eastAsia="黑体" w:cs="Arial"/>
      <w:b/>
      <w:bCs/>
      <w:sz w:val="28"/>
      <w:szCs w:val="28"/>
    </w:rPr>
  </w:style>
  <w:style w:type="paragraph" w:styleId="707">
    <w:name w:val="标题 5"/>
    <w:basedOn w:val="702"/>
    <w:next w:val="777"/>
    <w:link w:val="720"/>
    <w:qFormat/>
    <w:pPr>
      <w:keepNext/>
      <w:outlineLvl w:val="4"/>
    </w:pPr>
    <w:rPr>
      <w:rFonts w:ascii="宋体"/>
      <w:color w:val="000000"/>
      <w:sz w:val="28"/>
      <w:szCs w:val="28"/>
    </w:rPr>
  </w:style>
  <w:style w:type="paragraph" w:styleId="708">
    <w:name w:val="标题 6"/>
    <w:basedOn w:val="702"/>
    <w:next w:val="702"/>
    <w:link w:val="715"/>
    <w:qFormat/>
    <w:pPr>
      <w:numPr>
        <w:ilvl w:val="5"/>
        <w:numId w:val="1"/>
      </w:numPr>
      <w:keepLines/>
      <w:keepNext/>
      <w:spacing w:before="240" w:after="64" w:line="320" w:lineRule="auto"/>
      <w:outlineLvl w:val="5"/>
    </w:pPr>
    <w:rPr>
      <w:rFonts w:ascii="Arial" w:hAnsi="Arial" w:eastAsia="黑体"/>
      <w:b/>
      <w:bCs/>
      <w:sz w:val="24"/>
      <w:szCs w:val="24"/>
    </w:rPr>
  </w:style>
  <w:style w:type="paragraph" w:styleId="709">
    <w:name w:val="标题 7"/>
    <w:basedOn w:val="702"/>
    <w:next w:val="702"/>
    <w:link w:val="733"/>
    <w:qFormat/>
    <w:pPr>
      <w:numPr>
        <w:ilvl w:val="6"/>
        <w:numId w:val="1"/>
      </w:numPr>
      <w:keepLines/>
      <w:keepNext/>
      <w:spacing w:before="240" w:after="64" w:line="320" w:lineRule="auto"/>
      <w:outlineLvl w:val="6"/>
    </w:pPr>
    <w:rPr>
      <w:b/>
      <w:bCs/>
      <w:sz w:val="24"/>
      <w:szCs w:val="24"/>
    </w:rPr>
  </w:style>
  <w:style w:type="paragraph" w:styleId="710">
    <w:name w:val="标题 8"/>
    <w:basedOn w:val="702"/>
    <w:next w:val="702"/>
    <w:link w:val="722"/>
    <w:qFormat/>
    <w:pPr>
      <w:numPr>
        <w:ilvl w:val="7"/>
        <w:numId w:val="1"/>
      </w:numPr>
      <w:keepLines/>
      <w:keepNext/>
      <w:spacing w:before="240" w:after="64" w:line="320" w:lineRule="auto"/>
      <w:outlineLvl w:val="7"/>
    </w:pPr>
    <w:rPr>
      <w:rFonts w:ascii="Arial" w:hAnsi="Arial" w:eastAsia="黑体"/>
      <w:sz w:val="24"/>
      <w:szCs w:val="24"/>
    </w:rPr>
  </w:style>
  <w:style w:type="paragraph" w:styleId="711">
    <w:name w:val="标题 9"/>
    <w:basedOn w:val="702"/>
    <w:next w:val="702"/>
    <w:link w:val="741"/>
    <w:qFormat/>
    <w:pPr>
      <w:numPr>
        <w:ilvl w:val="8"/>
        <w:numId w:val="1"/>
      </w:numPr>
      <w:keepLines/>
      <w:keepNext/>
      <w:spacing w:before="240" w:after="64" w:line="320" w:lineRule="auto"/>
      <w:outlineLvl w:val="8"/>
    </w:pPr>
    <w:rPr>
      <w:rFonts w:ascii="Arial" w:hAnsi="Arial" w:eastAsia="黑体"/>
    </w:rPr>
  </w:style>
  <w:style w:type="character" w:styleId="712">
    <w:name w:val="默认段落字体"/>
    <w:next w:val="712"/>
    <w:link w:val="702"/>
    <w:uiPriority w:val="1"/>
    <w:unhideWhenUsed/>
  </w:style>
  <w:style w:type="table" w:styleId="713">
    <w:name w:val="普通表格"/>
    <w:next w:val="713"/>
    <w:link w:val="702"/>
    <w:uiPriority w:val="99"/>
    <w:unhideWhenUsed/>
    <w:tblPr/>
  </w:style>
  <w:style w:type="character" w:styleId="714">
    <w:name w:val="要点"/>
    <w:next w:val="714"/>
    <w:link w:val="702"/>
    <w:qFormat/>
    <w:rPr>
      <w:b/>
      <w:bCs/>
    </w:rPr>
  </w:style>
  <w:style w:type="character" w:styleId="715">
    <w:name w:val="标题 6 字符"/>
    <w:next w:val="715"/>
    <w:link w:val="708"/>
    <w:rPr>
      <w:rFonts w:ascii="Arial" w:hAnsi="Arial" w:eastAsia="黑体" w:cs="Times New Roman"/>
      <w:b/>
      <w:bCs/>
      <w:sz w:val="24"/>
      <w:szCs w:val="24"/>
    </w:rPr>
  </w:style>
  <w:style w:type="character" w:styleId="716">
    <w:name w:val="批注主题 字符"/>
    <w:next w:val="716"/>
    <w:link w:val="781"/>
    <w:semiHidden/>
    <w:rPr>
      <w:rFonts w:ascii="Times New Roman" w:hAnsi="Times New Roman" w:eastAsia="宋体" w:cs="Times New Roman"/>
      <w:b/>
      <w:bCs/>
      <w:szCs w:val="21"/>
    </w:rPr>
  </w:style>
  <w:style w:type="character" w:styleId="717">
    <w:name w:val="日期 字符"/>
    <w:next w:val="717"/>
    <w:link w:val="769"/>
    <w:rPr>
      <w:rFonts w:ascii="Times New Roman" w:hAnsi="Times New Roman" w:eastAsia="宋体" w:cs="Times New Roman"/>
      <w:sz w:val="24"/>
      <w:szCs w:val="24"/>
    </w:rPr>
  </w:style>
  <w:style w:type="character" w:styleId="718">
    <w:name w:val="列表段落 字符"/>
    <w:next w:val="718"/>
    <w:link w:val="786"/>
    <w:uiPriority w:val="34"/>
    <w:qFormat/>
    <w:rPr>
      <w:sz w:val="24"/>
      <w:szCs w:val="24"/>
      <w:lang w:eastAsia="en-US" w:bidi="en-US"/>
    </w:rPr>
  </w:style>
  <w:style w:type="character" w:styleId="719">
    <w:name w:val="正文文本 字符"/>
    <w:next w:val="719"/>
    <w:link w:val="796"/>
    <w:rPr>
      <w:rFonts w:ascii="楷体_GB2312" w:hAnsi="Arial" w:eastAsia="楷体_GB2312" w:cs="Times New Roman"/>
      <w:sz w:val="28"/>
      <w:szCs w:val="28"/>
    </w:rPr>
  </w:style>
  <w:style w:type="character" w:styleId="720">
    <w:name w:val="标题 5 字符"/>
    <w:next w:val="720"/>
    <w:link w:val="707"/>
    <w:rPr>
      <w:rFonts w:ascii="宋体" w:hAnsi="Times New Roman" w:eastAsia="宋体" w:cs="Times New Roman"/>
      <w:color w:val="000000"/>
      <w:sz w:val="28"/>
      <w:szCs w:val="28"/>
    </w:rPr>
  </w:style>
  <w:style w:type="character" w:styleId="721">
    <w:name w:val="超链接"/>
    <w:next w:val="721"/>
    <w:link w:val="702"/>
    <w:rPr>
      <w:color w:val="0000ff"/>
      <w:u w:val="single"/>
    </w:rPr>
  </w:style>
  <w:style w:type="character" w:styleId="722">
    <w:name w:val="标题 8 字符"/>
    <w:next w:val="722"/>
    <w:link w:val="710"/>
    <w:rPr>
      <w:rFonts w:ascii="Arial" w:hAnsi="Arial" w:eastAsia="黑体" w:cs="Times New Roman"/>
      <w:sz w:val="24"/>
      <w:szCs w:val="24"/>
    </w:rPr>
  </w:style>
  <w:style w:type="character" w:styleId="723">
    <w:name w:val="批注引用"/>
    <w:next w:val="723"/>
    <w:link w:val="702"/>
    <w:qFormat/>
    <w:rPr>
      <w:sz w:val="21"/>
      <w:szCs w:val="21"/>
    </w:rPr>
  </w:style>
  <w:style w:type="character" w:styleId="724">
    <w:name w:val="页码"/>
    <w:next w:val="724"/>
    <w:link w:val="702"/>
  </w:style>
  <w:style w:type="character" w:styleId="725">
    <w:name w:val="标题 4 字符"/>
    <w:next w:val="725"/>
    <w:link w:val="706"/>
    <w:rPr>
      <w:rFonts w:ascii="Arial" w:hAnsi="Arial" w:eastAsia="黑体" w:cs="Arial"/>
      <w:b/>
      <w:bCs/>
      <w:sz w:val="28"/>
      <w:szCs w:val="28"/>
    </w:rPr>
  </w:style>
  <w:style w:type="character" w:styleId="726">
    <w:name w:val="标题 1 字符"/>
    <w:next w:val="726"/>
    <w:link w:val="703"/>
    <w:rPr>
      <w:rFonts w:ascii="楷体_GB2312" w:hAnsi="Times New Roman" w:eastAsia="楷体_GB2312" w:cs="Times New Roman"/>
      <w:sz w:val="28"/>
      <w:szCs w:val="28"/>
    </w:rPr>
  </w:style>
  <w:style w:type="character" w:styleId="727">
    <w:name w:val="正文文本缩进 3 字符"/>
    <w:next w:val="727"/>
    <w:link w:val="816"/>
    <w:rPr>
      <w:rFonts w:ascii="Arial" w:hAnsi="Arial" w:eastAsia="仿宋_GB2312" w:cs="Arial"/>
      <w:color w:val="ffff00"/>
      <w:sz w:val="32"/>
      <w:szCs w:val="32"/>
    </w:rPr>
  </w:style>
  <w:style w:type="character" w:styleId="728">
    <w:name w:val="批注框文本 字符"/>
    <w:next w:val="728"/>
    <w:link w:val="800"/>
    <w:semiHidden/>
    <w:rPr>
      <w:rFonts w:ascii="Times New Roman" w:hAnsi="Times New Roman" w:eastAsia="宋体" w:cs="Times New Roman"/>
      <w:sz w:val="18"/>
      <w:szCs w:val="18"/>
    </w:rPr>
  </w:style>
  <w:style w:type="character" w:styleId="729">
    <w:name w:val="标题 2 字符"/>
    <w:next w:val="729"/>
    <w:link w:val="704"/>
    <w:rPr>
      <w:rFonts w:ascii="Arial" w:hAnsi="Arial" w:eastAsia="幼圆" w:cs="Arial"/>
      <w:b/>
      <w:bCs/>
      <w:sz w:val="44"/>
      <w:szCs w:val="44"/>
    </w:rPr>
  </w:style>
  <w:style w:type="character" w:styleId="730">
    <w:name w:val="页脚 字符"/>
    <w:next w:val="730"/>
    <w:link w:val="779"/>
    <w:uiPriority w:val="99"/>
    <w:rPr>
      <w:rFonts w:ascii="Times New Roman" w:hAnsi="Times New Roman" w:eastAsia="宋体" w:cs="Times New Roman"/>
      <w:sz w:val="18"/>
      <w:szCs w:val="18"/>
    </w:rPr>
  </w:style>
  <w:style w:type="character" w:styleId="731">
    <w:name w:val="已访问的超链接"/>
    <w:next w:val="731"/>
    <w:link w:val="702"/>
    <w:rPr>
      <w:color w:val="800080"/>
      <w:u w:val="single"/>
    </w:rPr>
  </w:style>
  <w:style w:type="character" w:styleId="732">
    <w:name w:val="二级目录 Char"/>
    <w:next w:val="732"/>
    <w:link w:val="813"/>
    <w:rPr>
      <w:b/>
      <w:sz w:val="30"/>
      <w:szCs w:val="28"/>
    </w:rPr>
  </w:style>
  <w:style w:type="character" w:styleId="733">
    <w:name w:val="标题 7 字符"/>
    <w:next w:val="733"/>
    <w:link w:val="709"/>
    <w:rPr>
      <w:rFonts w:ascii="Times New Roman" w:hAnsi="Times New Roman" w:eastAsia="宋体" w:cs="Times New Roman"/>
      <w:b/>
      <w:bCs/>
      <w:sz w:val="24"/>
      <w:szCs w:val="24"/>
    </w:rPr>
  </w:style>
  <w:style w:type="character" w:styleId="734">
    <w:name w:val="纯文本 字符"/>
    <w:next w:val="734"/>
    <w:link w:val="756"/>
    <w:rPr>
      <w:rFonts w:ascii="宋体" w:hAnsi="Courier New" w:eastAsia="宋体" w:cs="Courier New"/>
      <w:szCs w:val="21"/>
    </w:rPr>
  </w:style>
  <w:style w:type="character" w:styleId="735">
    <w:name w:val="列出段落 Char,Bullet List Char,numbered Char,FooterText Char,List Paragraph1 Char,Paragraphe de liste1 Char"/>
    <w:next w:val="735"/>
    <w:link w:val="818"/>
    <w:rPr>
      <w:rFonts w:ascii="Calibri" w:hAnsi="Calibri"/>
      <w:sz w:val="24"/>
      <w:szCs w:val="24"/>
      <w:lang w:eastAsia="en-US" w:bidi="en-US"/>
    </w:rPr>
  </w:style>
  <w:style w:type="character" w:styleId="736">
    <w:name w:val="正文文本首行缩进 字符"/>
    <w:next w:val="736"/>
    <w:link w:val="784"/>
    <w:rPr>
      <w:rFonts w:ascii="仿宋_GB2312" w:hAnsi="Times New Roman" w:eastAsia="仿宋_GB2312" w:cs="Times New Roman"/>
      <w:sz w:val="30"/>
      <w:szCs w:val="30"/>
    </w:rPr>
  </w:style>
  <w:style w:type="character" w:styleId="737">
    <w:name w:val="标题 3 字符"/>
    <w:next w:val="737"/>
    <w:link w:val="705"/>
    <w:rPr>
      <w:rFonts w:ascii="Times New Roman" w:hAnsi="Times New Roman" w:eastAsia="宋体" w:cs="Times New Roman"/>
      <w:b/>
      <w:bCs/>
      <w:sz w:val="32"/>
      <w:szCs w:val="32"/>
    </w:rPr>
  </w:style>
  <w:style w:type="character" w:styleId="738">
    <w:name w:val="正文文本缩进 字符"/>
    <w:next w:val="738"/>
    <w:link w:val="775"/>
    <w:rPr>
      <w:rFonts w:ascii="楷体_GB2312" w:hAnsi="Times New Roman" w:eastAsia="楷体_GB2312" w:cs="Times New Roman"/>
      <w:sz w:val="32"/>
      <w:szCs w:val="32"/>
    </w:rPr>
  </w:style>
  <w:style w:type="character" w:styleId="739">
    <w:name w:val="批注文字 字符"/>
    <w:next w:val="739"/>
    <w:link w:val="804"/>
    <w:rPr>
      <w:rFonts w:ascii="Times New Roman" w:hAnsi="Times New Roman" w:eastAsia="宋体" w:cs="Times New Roman"/>
      <w:szCs w:val="21"/>
    </w:rPr>
  </w:style>
  <w:style w:type="character" w:styleId="740">
    <w:name w:val="正文文本 3 字符"/>
    <w:next w:val="740"/>
    <w:link w:val="782"/>
    <w:rPr>
      <w:rFonts w:ascii="仿宋_GB2312" w:hAnsi="Arial" w:eastAsia="仿宋_GB2312" w:cs="Times New Roman"/>
      <w:sz w:val="32"/>
      <w:szCs w:val="32"/>
    </w:rPr>
  </w:style>
  <w:style w:type="character" w:styleId="741">
    <w:name w:val="标题 9 字符"/>
    <w:next w:val="741"/>
    <w:link w:val="711"/>
    <w:rPr>
      <w:rFonts w:ascii="Arial" w:hAnsi="Arial" w:eastAsia="黑体" w:cs="Times New Roman"/>
      <w:szCs w:val="21"/>
    </w:rPr>
  </w:style>
  <w:style w:type="character" w:styleId="742">
    <w:name w:val="正文文本首行缩进 2 字符"/>
    <w:next w:val="742"/>
    <w:link w:val="755"/>
    <w:rPr>
      <w:rFonts w:ascii="宋体" w:hAnsi="宋体" w:eastAsia="宋体" w:cs="Times New Roman"/>
      <w:sz w:val="32"/>
      <w:szCs w:val="20"/>
    </w:rPr>
  </w:style>
  <w:style w:type="character" w:styleId="743">
    <w:name w:val="正文缩进 字符"/>
    <w:next w:val="743"/>
    <w:link w:val="777"/>
    <w:qFormat/>
    <w:rPr>
      <w:rFonts w:ascii="Times New Roman" w:hAnsi="Times New Roman" w:eastAsia="宋体" w:cs="Times New Roman"/>
      <w:szCs w:val="21"/>
    </w:rPr>
  </w:style>
  <w:style w:type="character" w:styleId="744">
    <w:name w:val="文档结构图 字符"/>
    <w:next w:val="744"/>
    <w:link w:val="757"/>
    <w:semiHidden/>
    <w:rPr>
      <w:rFonts w:ascii="Times New Roman" w:hAnsi="Times New Roman" w:eastAsia="宋体" w:cs="Times New Roman"/>
      <w:szCs w:val="21"/>
      <w:shd w:val="clear" w:color="auto" w:fill="000080"/>
    </w:rPr>
  </w:style>
  <w:style w:type="character" w:styleId="745">
    <w:name w:val="正文文本缩进 2 字符"/>
    <w:next w:val="745"/>
    <w:link w:val="794"/>
    <w:rPr>
      <w:rFonts w:ascii="Arial" w:hAnsi="Arial" w:eastAsia="仿宋_GB2312" w:cs="Arial"/>
      <w:sz w:val="32"/>
      <w:szCs w:val="32"/>
    </w:rPr>
  </w:style>
  <w:style w:type="character" w:styleId="746">
    <w:name w:val="页眉 字符"/>
    <w:next w:val="746"/>
    <w:link w:val="805"/>
    <w:rPr>
      <w:rFonts w:ascii="Times New Roman" w:hAnsi="Times New Roman" w:eastAsia="宋体" w:cs="Times New Roman"/>
      <w:sz w:val="18"/>
      <w:szCs w:val="18"/>
    </w:rPr>
  </w:style>
  <w:style w:type="character" w:styleId="747">
    <w:name w:val="正文文本 2 字符"/>
    <w:next w:val="747"/>
    <w:link w:val="773"/>
    <w:rPr>
      <w:rFonts w:ascii="楷体_GB2312" w:hAnsi="Times New Roman" w:eastAsia="楷体_GB2312" w:cs="Times New Roman"/>
      <w:sz w:val="28"/>
      <w:szCs w:val="28"/>
    </w:rPr>
  </w:style>
  <w:style w:type="character" w:styleId="748">
    <w:name w:val="标题 字符"/>
    <w:next w:val="748"/>
    <w:link w:val="754"/>
    <w:uiPriority w:val="10"/>
    <w:rPr>
      <w:rFonts w:ascii="Cambria" w:hAnsi="Cambria" w:cs="Times New Roman"/>
      <w:b/>
      <w:bCs/>
      <w:sz w:val="32"/>
      <w:szCs w:val="32"/>
    </w:rPr>
  </w:style>
  <w:style w:type="character" w:styleId="749">
    <w:name w:val="font5 Char"/>
    <w:next w:val="749"/>
    <w:link w:val="702"/>
    <w:rPr>
      <w:rFonts w:ascii="宋体" w:hAnsi="宋体" w:eastAsia="宋体"/>
      <w:sz w:val="28"/>
      <w:szCs w:val="28"/>
      <w:lang w:val="en-US" w:eastAsia="zh-CN" w:bidi="ar-SA"/>
    </w:rPr>
  </w:style>
  <w:style w:type="paragraph" w:styleId="750">
    <w:name w:val="xl25"/>
    <w:basedOn w:val="702"/>
    <w:next w:val="750"/>
    <w:link w:val="7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1">
    <w:name w:val="标题 31"/>
    <w:basedOn w:val="702"/>
    <w:next w:val="702"/>
    <w:link w:val="702"/>
    <w:qFormat/>
    <w:pPr>
      <w:keepLines/>
      <w:keepNext/>
      <w:spacing w:before="260" w:after="260" w:line="416" w:lineRule="auto"/>
      <w:outlineLvl w:val="2"/>
    </w:pPr>
    <w:rPr>
      <w:b/>
      <w:bCs/>
      <w:sz w:val="32"/>
      <w:szCs w:val="32"/>
    </w:rPr>
  </w:style>
  <w:style w:type="paragraph" w:styleId="752">
    <w:name w:val="Char Char Char Char Char Char Char Char"/>
    <w:basedOn w:val="702"/>
    <w:next w:val="752"/>
    <w:link w:val="702"/>
    <w:pPr>
      <w:jc w:val="left"/>
      <w:spacing w:after="160" w:line="240" w:lineRule="exact"/>
      <w:widowControl/>
    </w:pPr>
    <w:rPr>
      <w:rFonts w:ascii="Verdana" w:hAnsi="Verdana"/>
      <w:sz w:val="20"/>
      <w:szCs w:val="20"/>
      <w:lang w:eastAsia="en-US"/>
    </w:rPr>
  </w:style>
  <w:style w:type="paragraph" w:styleId="753">
    <w:name w:val="Body Text(ch)"/>
    <w:basedOn w:val="702"/>
    <w:next w:val="796"/>
    <w:link w:val="702"/>
    <w:pPr>
      <w:spacing w:after="120"/>
    </w:pPr>
    <w:rPr>
      <w:rFonts w:ascii="宋体" w:hAnsi="Arial"/>
      <w:bCs/>
      <w:iCs/>
      <w:szCs w:val="24"/>
    </w:rPr>
  </w:style>
  <w:style w:type="paragraph" w:styleId="754">
    <w:name w:val="标题"/>
    <w:basedOn w:val="702"/>
    <w:next w:val="702"/>
    <w:link w:val="748"/>
    <w:uiPriority w:val="10"/>
    <w:qFormat/>
    <w:pPr>
      <w:jc w:val="center"/>
      <w:spacing w:before="240" w:after="60"/>
      <w:outlineLvl w:val="0"/>
    </w:pPr>
    <w:rPr>
      <w:rFonts w:ascii="Cambria" w:hAnsi="Cambria" w:cs="Times New Roman"/>
      <w:b/>
      <w:bCs/>
      <w:sz w:val="32"/>
      <w:szCs w:val="32"/>
    </w:rPr>
  </w:style>
  <w:style w:type="paragraph" w:styleId="755">
    <w:name w:val="正文首行缩进 2"/>
    <w:basedOn w:val="775"/>
    <w:next w:val="755"/>
    <w:link w:val="742"/>
    <w:pPr>
      <w:ind w:firstLine="420"/>
      <w:spacing w:line="360" w:lineRule="auto"/>
    </w:pPr>
    <w:rPr>
      <w:rFonts w:ascii="宋体" w:hAnsi="宋体" w:eastAsia="宋体"/>
      <w:sz w:val="21"/>
      <w:szCs w:val="20"/>
    </w:rPr>
  </w:style>
  <w:style w:type="paragraph" w:styleId="756">
    <w:name w:val="纯文本"/>
    <w:basedOn w:val="702"/>
    <w:next w:val="756"/>
    <w:link w:val="734"/>
    <w:qFormat/>
    <w:rPr>
      <w:rFonts w:ascii="宋体" w:hAnsi="Courier New" w:cs="Courier New"/>
    </w:rPr>
  </w:style>
  <w:style w:type="paragraph" w:styleId="757">
    <w:name w:val="文档结构图"/>
    <w:basedOn w:val="702"/>
    <w:next w:val="757"/>
    <w:link w:val="744"/>
    <w:semiHidden/>
    <w:pPr>
      <w:shd w:val="clear" w:color="auto" w:fill="000080"/>
    </w:pPr>
  </w:style>
  <w:style w:type="paragraph" w:styleId="758">
    <w:name w:val="xl26"/>
    <w:basedOn w:val="702"/>
    <w:next w:val="758"/>
    <w:link w:val="7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9">
    <w:name w:val="p0"/>
    <w:basedOn w:val="702"/>
    <w:next w:val="759"/>
    <w:link w:val="702"/>
    <w:qFormat/>
    <w:pPr>
      <w:widowControl/>
    </w:pPr>
    <w:rPr>
      <w:szCs w:val="21"/>
    </w:rPr>
  </w:style>
  <w:style w:type="paragraph" w:styleId="760">
    <w:name w:val="标题3"/>
    <w:basedOn w:val="702"/>
    <w:next w:val="702"/>
    <w:link w:val="702"/>
    <w:pPr>
      <w:ind w:firstLine="624"/>
      <w:spacing w:line="590" w:lineRule="atLeast"/>
    </w:pPr>
    <w:rPr>
      <w:rFonts w:ascii="方正黑体_GBK" w:eastAsia="方正黑体_GBK"/>
      <w:sz w:val="32"/>
      <w:szCs w:val="32"/>
    </w:rPr>
  </w:style>
  <w:style w:type="paragraph" w:styleId="761">
    <w:name w:val="目录 6"/>
    <w:basedOn w:val="702"/>
    <w:next w:val="702"/>
    <w:link w:val="702"/>
    <w:semiHidden/>
    <w:pPr>
      <w:ind w:left="1050"/>
      <w:jc w:val="left"/>
    </w:pPr>
  </w:style>
  <w:style w:type="paragraph" w:styleId="762">
    <w:name w:val="列表"/>
    <w:basedOn w:val="702"/>
    <w:next w:val="762"/>
    <w:link w:val="702"/>
    <w:pPr>
      <w:ind w:left="200" w:hanging="200"/>
    </w:pPr>
  </w:style>
  <w:style w:type="paragraph" w:styleId="763">
    <w:name w:val="xl28"/>
    <w:basedOn w:val="702"/>
    <w:next w:val="763"/>
    <w:link w:val="7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4">
    <w:name w:val="样式1"/>
    <w:basedOn w:val="702"/>
    <w:next w:val="764"/>
    <w:link w:val="702"/>
    <w:pPr>
      <w:numPr>
        <w:ilvl w:val="0"/>
        <w:numId w:val="2"/>
      </w:numPr>
      <w:tabs>
        <w:tab w:val="left" w:pos="709" w:leader="none"/>
      </w:tabs>
    </w:pPr>
    <w:rPr>
      <w:rFonts w:ascii="宋体" w:hAnsi="宋体"/>
    </w:rPr>
  </w:style>
  <w:style w:type="paragraph" w:styleId="765">
    <w:name w:val="索引 1"/>
    <w:basedOn w:val="702"/>
    <w:next w:val="702"/>
    <w:link w:val="702"/>
    <w:semiHidden/>
    <w:pPr>
      <w:spacing w:line="240" w:lineRule="atLeast"/>
    </w:pPr>
    <w:rPr>
      <w:b/>
      <w:bCs/>
    </w:rPr>
  </w:style>
  <w:style w:type="paragraph" w:styleId="766">
    <w:name w:val=" Char"/>
    <w:basedOn w:val="757"/>
    <w:next w:val="766"/>
    <w:link w:val="702"/>
    <w:rPr>
      <w:rFonts w:ascii="Tahoma" w:hAnsi="Tahoma"/>
      <w:sz w:val="24"/>
      <w:szCs w:val="24"/>
    </w:rPr>
  </w:style>
  <w:style w:type="paragraph" w:styleId="767">
    <w:name w:val="font7"/>
    <w:basedOn w:val="702"/>
    <w:next w:val="767"/>
    <w:link w:val="702"/>
    <w:pPr>
      <w:jc w:val="left"/>
      <w:spacing w:before="100" w:beforeAutospacing="1" w:after="100" w:afterAutospacing="1"/>
      <w:widowControl/>
    </w:pPr>
    <w:rPr>
      <w:rFonts w:hint="eastAsia" w:ascii="宋体" w:hAnsi="宋体"/>
      <w:sz w:val="18"/>
      <w:szCs w:val="18"/>
    </w:rPr>
  </w:style>
  <w:style w:type="paragraph" w:styleId="768">
    <w:name w:val="font5"/>
    <w:basedOn w:val="702"/>
    <w:next w:val="768"/>
    <w:link w:val="702"/>
    <w:pPr>
      <w:jc w:val="left"/>
      <w:spacing w:before="100" w:beforeAutospacing="1" w:after="100" w:afterAutospacing="1"/>
      <w:widowControl/>
    </w:pPr>
    <w:rPr>
      <w:rFonts w:hint="eastAsia" w:ascii="宋体" w:hAnsi="宋体"/>
      <w:sz w:val="28"/>
      <w:szCs w:val="28"/>
    </w:rPr>
  </w:style>
  <w:style w:type="paragraph" w:styleId="769">
    <w:name w:val="日期"/>
    <w:basedOn w:val="702"/>
    <w:next w:val="702"/>
    <w:link w:val="717"/>
    <w:rPr>
      <w:sz w:val="24"/>
      <w:szCs w:val="24"/>
    </w:rPr>
  </w:style>
  <w:style w:type="paragraph" w:styleId="770">
    <w:name w:val="图标"/>
    <w:basedOn w:val="702"/>
    <w:next w:val="702"/>
    <w:link w:val="7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1">
    <w:name w:val=" Char Char Char Char Char Char Char Char"/>
    <w:basedOn w:val="702"/>
    <w:next w:val="771"/>
    <w:link w:val="702"/>
    <w:pPr>
      <w:jc w:val="left"/>
      <w:spacing w:after="160" w:line="240" w:lineRule="exact"/>
      <w:widowControl/>
    </w:pPr>
    <w:rPr>
      <w:rFonts w:ascii="Verdana" w:hAnsi="Verdana"/>
      <w:sz w:val="20"/>
      <w:szCs w:val="20"/>
      <w:lang w:eastAsia="en-US"/>
    </w:rPr>
  </w:style>
  <w:style w:type="paragraph" w:styleId="772">
    <w:name w:val="列表 3"/>
    <w:basedOn w:val="702"/>
    <w:next w:val="772"/>
    <w:link w:val="702"/>
    <w:pPr>
      <w:ind w:left="100" w:hanging="200"/>
    </w:pPr>
  </w:style>
  <w:style w:type="paragraph" w:styleId="773">
    <w:name w:val="正文文本 2"/>
    <w:basedOn w:val="702"/>
    <w:next w:val="773"/>
    <w:link w:val="747"/>
    <w:pPr>
      <w:jc w:val="center"/>
      <w:widowControl/>
    </w:pPr>
    <w:rPr>
      <w:rFonts w:ascii="楷体_GB2312" w:eastAsia="楷体_GB2312"/>
      <w:sz w:val="28"/>
      <w:szCs w:val="28"/>
    </w:rPr>
  </w:style>
  <w:style w:type="paragraph" w:styleId="774">
    <w:name w:val="xl29"/>
    <w:basedOn w:val="702"/>
    <w:next w:val="774"/>
    <w:link w:val="7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5">
    <w:name w:val="正文文本缩进"/>
    <w:basedOn w:val="702"/>
    <w:next w:val="702"/>
    <w:link w:val="738"/>
    <w:pPr>
      <w:ind w:firstLine="645"/>
    </w:pPr>
    <w:rPr>
      <w:rFonts w:ascii="楷体_GB2312" w:eastAsia="楷体_GB2312"/>
      <w:sz w:val="32"/>
      <w:szCs w:val="32"/>
    </w:rPr>
  </w:style>
  <w:style w:type="paragraph" w:styleId="776">
    <w:name w:val="标题 11"/>
    <w:basedOn w:val="702"/>
    <w:next w:val="702"/>
    <w:link w:val="702"/>
    <w:qFormat/>
    <w:pPr>
      <w:jc w:val="center"/>
      <w:keepNext/>
      <w:outlineLvl w:val="0"/>
    </w:pPr>
    <w:rPr>
      <w:rFonts w:ascii="楷体_GB2312" w:eastAsia="楷体_GB2312"/>
      <w:sz w:val="28"/>
      <w:szCs w:val="28"/>
    </w:rPr>
  </w:style>
  <w:style w:type="paragraph" w:styleId="777">
    <w:name w:val="正文缩进"/>
    <w:basedOn w:val="702"/>
    <w:next w:val="702"/>
    <w:link w:val="743"/>
    <w:uiPriority w:val="99"/>
    <w:pPr>
      <w:ind w:firstLine="420"/>
    </w:pPr>
  </w:style>
  <w:style w:type="paragraph" w:styleId="778">
    <w:name w:val="table_lines"/>
    <w:basedOn w:val="702"/>
    <w:next w:val="778"/>
    <w:link w:val="702"/>
    <w:pPr>
      <w:jc w:val="left"/>
      <w:widowControl/>
    </w:pPr>
    <w:rPr>
      <w:sz w:val="20"/>
      <w:szCs w:val="20"/>
      <w:lang w:val="de-DE" w:eastAsia="de-DE"/>
    </w:rPr>
  </w:style>
  <w:style w:type="paragraph" w:styleId="779">
    <w:name w:val="页脚"/>
    <w:basedOn w:val="702"/>
    <w:next w:val="779"/>
    <w:link w:val="730"/>
    <w:uiPriority w:val="99"/>
    <w:pPr>
      <w:jc w:val="left"/>
      <w:tabs>
        <w:tab w:val="center" w:pos="4153" w:leader="none"/>
        <w:tab w:val="right" w:pos="8306" w:leader="none"/>
      </w:tabs>
    </w:pPr>
    <w:rPr>
      <w:sz w:val="18"/>
      <w:szCs w:val="18"/>
    </w:rPr>
  </w:style>
  <w:style w:type="paragraph" w:styleId="780">
    <w:name w:val="标题 21"/>
    <w:basedOn w:val="702"/>
    <w:next w:val="817"/>
    <w:link w:val="702"/>
    <w:qFormat/>
    <w:pPr>
      <w:jc w:val="center"/>
      <w:keepLines/>
      <w:keepNext/>
      <w:spacing w:before="260" w:after="260" w:line="416" w:lineRule="auto"/>
      <w:outlineLvl w:val="1"/>
    </w:pPr>
    <w:rPr>
      <w:rFonts w:ascii="Arial" w:hAnsi="Arial" w:eastAsia="幼圆" w:cs="Arial"/>
      <w:b/>
      <w:bCs/>
      <w:sz w:val="44"/>
      <w:szCs w:val="44"/>
    </w:rPr>
  </w:style>
  <w:style w:type="paragraph" w:styleId="781">
    <w:name w:val="批注主题"/>
    <w:basedOn w:val="804"/>
    <w:next w:val="804"/>
    <w:link w:val="716"/>
    <w:semiHidden/>
    <w:rPr>
      <w:b/>
      <w:bCs/>
    </w:rPr>
  </w:style>
  <w:style w:type="paragraph" w:styleId="782">
    <w:name w:val="正文文本 3"/>
    <w:basedOn w:val="702"/>
    <w:next w:val="782"/>
    <w:link w:val="740"/>
    <w:rPr>
      <w:rFonts w:ascii="仿宋_GB2312" w:hAnsi="Arial" w:eastAsia="仿宋_GB2312"/>
      <w:sz w:val="32"/>
      <w:szCs w:val="32"/>
    </w:rPr>
  </w:style>
  <w:style w:type="paragraph" w:styleId="783">
    <w:name w:val="普通正文"/>
    <w:basedOn w:val="702"/>
    <w:next w:val="783"/>
    <w:link w:val="702"/>
    <w:pPr>
      <w:ind w:firstLine="480"/>
      <w:jc w:val="left"/>
      <w:spacing w:before="120" w:after="120" w:line="360" w:lineRule="auto"/>
    </w:pPr>
    <w:rPr>
      <w:rFonts w:ascii="Arial" w:hAnsi="Arial"/>
      <w:sz w:val="24"/>
      <w:szCs w:val="24"/>
    </w:rPr>
  </w:style>
  <w:style w:type="paragraph" w:styleId="784">
    <w:name w:val="正文首行缩进"/>
    <w:basedOn w:val="702"/>
    <w:next w:val="784"/>
    <w:link w:val="736"/>
    <w:pPr>
      <w:ind w:firstLine="200"/>
      <w:spacing w:line="360" w:lineRule="auto"/>
    </w:pPr>
    <w:rPr>
      <w:rFonts w:ascii="仿宋_GB2312" w:eastAsia="仿宋_GB2312"/>
      <w:sz w:val="30"/>
      <w:szCs w:val="30"/>
    </w:rPr>
  </w:style>
  <w:style w:type="paragraph" w:styleId="785">
    <w:name w:val="目录 9"/>
    <w:basedOn w:val="702"/>
    <w:next w:val="702"/>
    <w:link w:val="702"/>
    <w:semiHidden/>
    <w:pPr>
      <w:ind w:left="1680"/>
      <w:jc w:val="left"/>
    </w:pPr>
  </w:style>
  <w:style w:type="paragraph" w:styleId="786">
    <w:name w:val="列表段落"/>
    <w:basedOn w:val="702"/>
    <w:next w:val="786"/>
    <w:link w:val="718"/>
    <w:uiPriority w:val="34"/>
    <w:qFormat/>
    <w:pPr>
      <w:contextualSpacing/>
      <w:ind w:left="720"/>
      <w:jc w:val="left"/>
      <w:widowControl/>
    </w:pPr>
    <w:rPr>
      <w:rFonts w:ascii="Calibri" w:hAnsi="Calibri"/>
      <w:sz w:val="24"/>
      <w:szCs w:val="24"/>
      <w:lang w:eastAsia="en-US" w:bidi="en-US"/>
    </w:rPr>
  </w:style>
  <w:style w:type="paragraph" w:styleId="787">
    <w:name w:val="目录 8"/>
    <w:basedOn w:val="702"/>
    <w:next w:val="702"/>
    <w:link w:val="702"/>
    <w:semiHidden/>
    <w:pPr>
      <w:ind w:left="1470"/>
      <w:jc w:val="left"/>
    </w:pPr>
  </w:style>
  <w:style w:type="paragraph" w:styleId="788">
    <w:name w:val="font6"/>
    <w:basedOn w:val="702"/>
    <w:next w:val="788"/>
    <w:link w:val="702"/>
    <w:pPr>
      <w:jc w:val="left"/>
      <w:spacing w:before="100" w:beforeAutospacing="1" w:after="100" w:afterAutospacing="1"/>
      <w:widowControl/>
    </w:pPr>
    <w:rPr>
      <w:rFonts w:hint="eastAsia" w:ascii="宋体" w:hAnsi="宋体"/>
      <w:sz w:val="28"/>
      <w:szCs w:val="28"/>
      <w:u w:val="single"/>
    </w:rPr>
  </w:style>
  <w:style w:type="paragraph" w:styleId="789">
    <w:name w:val="目录 3"/>
    <w:basedOn w:val="702"/>
    <w:next w:val="702"/>
    <w:link w:val="702"/>
    <w:semiHidden/>
    <w:pPr>
      <w:ind w:left="420"/>
      <w:jc w:val="left"/>
    </w:pPr>
    <w:rPr>
      <w:i/>
      <w:iCs/>
      <w:szCs w:val="24"/>
    </w:rPr>
  </w:style>
  <w:style w:type="paragraph" w:styleId="790">
    <w:name w:val="附录1"/>
    <w:next w:val="790"/>
    <w:link w:val="702"/>
    <w:pPr>
      <w:numPr>
        <w:ilvl w:val="0"/>
        <w:numId w:val="3"/>
      </w:numPr>
      <w:spacing w:before="240" w:line="600" w:lineRule="atLeast"/>
      <w:tabs>
        <w:tab w:val="left" w:pos="907" w:leader="none"/>
      </w:tabs>
    </w:pPr>
    <w:rPr>
      <w:b/>
      <w:i/>
      <w:sz w:val="28"/>
      <w:lang w:val="en-US" w:eastAsia="zh-CN" w:bidi="ar-SA"/>
    </w:rPr>
  </w:style>
  <w:style w:type="paragraph" w:styleId="791">
    <w:name w:val="table_1stline"/>
    <w:basedOn w:val="702"/>
    <w:next w:val="791"/>
    <w:link w:val="702"/>
    <w:pPr>
      <w:jc w:val="left"/>
      <w:spacing w:before="120"/>
      <w:widowControl/>
    </w:pPr>
    <w:rPr>
      <w:bCs/>
      <w:sz w:val="20"/>
      <w:szCs w:val="20"/>
      <w:lang w:val="de-DE" w:eastAsia="de-DE"/>
    </w:rPr>
  </w:style>
  <w:style w:type="paragraph" w:styleId="792">
    <w:name w:val="目录 1"/>
    <w:basedOn w:val="702"/>
    <w:next w:val="702"/>
    <w:link w:val="702"/>
    <w:semiHidden/>
    <w:pPr>
      <w:jc w:val="left"/>
      <w:spacing w:before="120" w:after="120" w:line="400" w:lineRule="exact"/>
      <w:tabs>
        <w:tab w:val="right" w:pos="8720" w:leader="dot"/>
      </w:tabs>
    </w:pPr>
    <w:rPr>
      <w:rFonts w:ascii="宋体" w:hAnsi="宋体"/>
      <w:caps/>
      <w:sz w:val="24"/>
      <w:szCs w:val="24"/>
    </w:rPr>
  </w:style>
  <w:style w:type="paragraph" w:styleId="793">
    <w:name w:val=" Char Char Char Char"/>
    <w:basedOn w:val="757"/>
    <w:next w:val="793"/>
    <w:link w:val="702"/>
    <w:pPr>
      <w:spacing w:line="360" w:lineRule="auto"/>
    </w:pPr>
    <w:rPr>
      <w:rFonts w:ascii="Tahoma" w:hAnsi="Tahoma"/>
      <w:sz w:val="24"/>
      <w:szCs w:val="24"/>
    </w:rPr>
  </w:style>
  <w:style w:type="paragraph" w:styleId="794">
    <w:name w:val="正文文本缩进 2"/>
    <w:basedOn w:val="702"/>
    <w:next w:val="794"/>
    <w:link w:val="745"/>
    <w:pPr>
      <w:ind w:left="630" w:firstLine="645"/>
    </w:pPr>
    <w:rPr>
      <w:rFonts w:ascii="Arial" w:hAnsi="Arial" w:eastAsia="仿宋_GB2312" w:cs="Arial"/>
      <w:sz w:val="32"/>
      <w:szCs w:val="32"/>
    </w:rPr>
  </w:style>
  <w:style w:type="paragraph" w:styleId="795">
    <w:name w:val="修订"/>
    <w:next w:val="795"/>
    <w:link w:val="702"/>
    <w:uiPriority w:val="99"/>
    <w:semiHidden/>
    <w:rPr>
      <w:sz w:val="21"/>
      <w:szCs w:val="21"/>
      <w:lang w:val="en-US" w:eastAsia="zh-CN" w:bidi="ar-SA"/>
    </w:rPr>
  </w:style>
  <w:style w:type="paragraph" w:styleId="796">
    <w:name w:val="正文文本"/>
    <w:basedOn w:val="702"/>
    <w:next w:val="702"/>
    <w:link w:val="719"/>
    <w:rPr>
      <w:rFonts w:ascii="楷体_GB2312" w:hAnsi="Arial" w:eastAsia="楷体_GB2312"/>
      <w:sz w:val="28"/>
      <w:szCs w:val="28"/>
    </w:rPr>
  </w:style>
  <w:style w:type="paragraph" w:styleId="797">
    <w:name w:val="普通 (Web)"/>
    <w:basedOn w:val="702"/>
    <w:next w:val="797"/>
    <w:link w:val="702"/>
    <w:pPr>
      <w:jc w:val="left"/>
      <w:spacing w:before="100" w:beforeAutospacing="1" w:after="100" w:afterAutospacing="1"/>
      <w:widowControl/>
    </w:pPr>
    <w:rPr>
      <w:rFonts w:ascii="宋体" w:hAnsi="宋体"/>
      <w:sz w:val="24"/>
      <w:szCs w:val="24"/>
    </w:rPr>
  </w:style>
  <w:style w:type="paragraph" w:styleId="798">
    <w:name w:val="目录 2"/>
    <w:basedOn w:val="702"/>
    <w:next w:val="702"/>
    <w:link w:val="702"/>
    <w:semiHidden/>
    <w:pPr>
      <w:ind w:left="210"/>
      <w:jc w:val="left"/>
    </w:pPr>
    <w:rPr>
      <w:smallCaps/>
      <w:szCs w:val="24"/>
    </w:rPr>
  </w:style>
  <w:style w:type="paragraph" w:styleId="799">
    <w:name w:val="xl27"/>
    <w:basedOn w:val="702"/>
    <w:next w:val="799"/>
    <w:link w:val="7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0">
    <w:name w:val="批注框文本"/>
    <w:basedOn w:val="702"/>
    <w:next w:val="800"/>
    <w:link w:val="728"/>
    <w:semiHidden/>
    <w:rPr>
      <w:sz w:val="18"/>
      <w:szCs w:val="18"/>
    </w:rPr>
  </w:style>
  <w:style w:type="paragraph" w:styleId="801">
    <w:name w:val="普通(网站)"/>
    <w:basedOn w:val="702"/>
    <w:next w:val="801"/>
    <w:link w:val="702"/>
    <w:uiPriority w:val="99"/>
    <w:pPr>
      <w:jc w:val="left"/>
      <w:spacing w:before="100" w:beforeAutospacing="1" w:after="100" w:afterAutospacing="1"/>
      <w:widowControl/>
    </w:pPr>
    <w:rPr>
      <w:rFonts w:ascii="宋体" w:hAnsi="宋体" w:cs="宋体"/>
      <w:sz w:val="24"/>
      <w:szCs w:val="24"/>
    </w:rPr>
  </w:style>
  <w:style w:type="paragraph" w:styleId="802">
    <w:name w:val="目录 4"/>
    <w:basedOn w:val="702"/>
    <w:next w:val="702"/>
    <w:link w:val="702"/>
    <w:semiHidden/>
    <w:pPr>
      <w:ind w:left="630"/>
      <w:jc w:val="left"/>
    </w:pPr>
  </w:style>
  <w:style w:type="paragraph" w:styleId="803">
    <w:name w:val="标题1"/>
    <w:basedOn w:val="702"/>
    <w:next w:val="702"/>
    <w:link w:val="702"/>
    <w:pPr>
      <w:jc w:val="center"/>
      <w:spacing w:line="700" w:lineRule="atLeast"/>
      <w:tabs>
        <w:tab w:val="left" w:pos="9193" w:leader="none"/>
        <w:tab w:val="left" w:pos="9827" w:leader="none"/>
      </w:tabs>
    </w:pPr>
    <w:rPr>
      <w:rFonts w:ascii="方正小标宋_GBK" w:eastAsia="方正小标宋_GBK"/>
      <w:sz w:val="44"/>
      <w:szCs w:val="20"/>
    </w:rPr>
  </w:style>
  <w:style w:type="paragraph" w:styleId="804">
    <w:name w:val="批注文字"/>
    <w:basedOn w:val="702"/>
    <w:next w:val="804"/>
    <w:link w:val="739"/>
    <w:qFormat/>
    <w:pPr>
      <w:jc w:val="left"/>
    </w:pPr>
  </w:style>
  <w:style w:type="paragraph" w:styleId="805">
    <w:name w:val="页眉"/>
    <w:basedOn w:val="702"/>
    <w:next w:val="805"/>
    <w:link w:val="746"/>
    <w:pPr>
      <w:jc w:val="center"/>
      <w:tabs>
        <w:tab w:val="center" w:pos="4153" w:leader="none"/>
        <w:tab w:val="right" w:pos="8306" w:leader="none"/>
      </w:tabs>
      <w:pBdr>
        <w:bottom w:val="single" w:color="000000" w:sz="6" w:space="1"/>
      </w:pBdr>
    </w:pPr>
    <w:rPr>
      <w:sz w:val="18"/>
      <w:szCs w:val="18"/>
    </w:rPr>
  </w:style>
  <w:style w:type="paragraph" w:styleId="806">
    <w:name w:val=" Char Char Char Char Char Char Char Char Char Char"/>
    <w:basedOn w:val="702"/>
    <w:next w:val="806"/>
    <w:link w:val="702"/>
    <w:pPr>
      <w:spacing w:line="360" w:lineRule="auto"/>
    </w:pPr>
    <w:rPr>
      <w:sz w:val="24"/>
      <w:szCs w:val="20"/>
    </w:rPr>
  </w:style>
  <w:style w:type="paragraph" w:styleId="807">
    <w:name w:val="目录 5"/>
    <w:basedOn w:val="702"/>
    <w:next w:val="702"/>
    <w:link w:val="702"/>
    <w:semiHidden/>
    <w:pPr>
      <w:ind w:left="840"/>
      <w:jc w:val="left"/>
    </w:pPr>
  </w:style>
  <w:style w:type="paragraph" w:styleId="808">
    <w:name w:val="Char"/>
    <w:basedOn w:val="702"/>
    <w:next w:val="808"/>
    <w:link w:val="702"/>
    <w:pPr>
      <w:ind w:firstLine="200"/>
      <w:tabs>
        <w:tab w:val="left" w:pos="360" w:leader="none"/>
      </w:tabs>
    </w:pPr>
    <w:rPr>
      <w:sz w:val="28"/>
      <w:szCs w:val="30"/>
    </w:rPr>
  </w:style>
  <w:style w:type="paragraph" w:styleId="809">
    <w:name w:val="目录 7"/>
    <w:basedOn w:val="702"/>
    <w:next w:val="702"/>
    <w:link w:val="702"/>
    <w:semiHidden/>
    <w:pPr>
      <w:ind w:left="1260"/>
      <w:jc w:val="left"/>
    </w:pPr>
  </w:style>
  <w:style w:type="paragraph" w:styleId="810">
    <w:name w:val="列表 2"/>
    <w:basedOn w:val="702"/>
    <w:next w:val="810"/>
    <w:link w:val="702"/>
    <w:pPr>
      <w:ind w:left="100" w:hanging="200"/>
    </w:pPr>
  </w:style>
  <w:style w:type="paragraph" w:styleId="811">
    <w:name w:val="4"/>
    <w:basedOn w:val="702"/>
    <w:next w:val="816"/>
    <w:link w:val="702"/>
    <w:pPr>
      <w:ind w:firstLine="420"/>
      <w:spacing w:line="360" w:lineRule="auto"/>
    </w:pPr>
    <w:rPr>
      <w:color w:val="ff0000"/>
      <w:sz w:val="24"/>
      <w:szCs w:val="24"/>
    </w:rPr>
  </w:style>
  <w:style w:type="paragraph" w:styleId="812">
    <w:name w:val="无间隔"/>
    <w:next w:val="812"/>
    <w:link w:val="702"/>
    <w:uiPriority w:val="99"/>
    <w:qFormat/>
    <w:pPr>
      <w:jc w:val="both"/>
      <w:widowControl w:val="off"/>
    </w:pPr>
    <w:rPr>
      <w:sz w:val="21"/>
      <w:szCs w:val="21"/>
      <w:lang w:val="en-US" w:eastAsia="zh-CN" w:bidi="ar-SA"/>
    </w:rPr>
  </w:style>
  <w:style w:type="paragraph" w:styleId="813">
    <w:name w:val="二级目录"/>
    <w:next w:val="702"/>
    <w:link w:val="732"/>
    <w:pPr>
      <w:numPr>
        <w:ilvl w:val="0"/>
        <w:numId w:val="3"/>
      </w:numPr>
      <w:tabs>
        <w:tab w:val="left" w:pos="907" w:leader="none"/>
        <w:tab w:val="left" w:pos="1145" w:leader="none"/>
      </w:tabs>
      <w:outlineLvl w:val="1"/>
    </w:pPr>
    <w:rPr>
      <w:b/>
      <w:sz w:val="30"/>
      <w:szCs w:val="28"/>
      <w:lang w:val="en-US" w:eastAsia="zh-CN" w:bidi="ar-SA"/>
    </w:rPr>
  </w:style>
  <w:style w:type="paragraph" w:styleId="814">
    <w:name w:val="图表目录"/>
    <w:basedOn w:val="702"/>
    <w:next w:val="702"/>
    <w:link w:val="702"/>
    <w:semiHidden/>
    <w:pPr>
      <w:ind w:left="840" w:hanging="420"/>
    </w:pPr>
  </w:style>
  <w:style w:type="paragraph" w:styleId="815">
    <w:name w:val="Char Char Char Char"/>
    <w:basedOn w:val="757"/>
    <w:next w:val="815"/>
    <w:link w:val="702"/>
    <w:pPr>
      <w:spacing w:line="360" w:lineRule="auto"/>
    </w:pPr>
    <w:rPr>
      <w:rFonts w:ascii="Tahoma" w:hAnsi="Tahoma"/>
      <w:sz w:val="24"/>
      <w:szCs w:val="24"/>
    </w:rPr>
  </w:style>
  <w:style w:type="paragraph" w:styleId="816">
    <w:name w:val="正文文本缩进 3"/>
    <w:basedOn w:val="702"/>
    <w:next w:val="816"/>
    <w:link w:val="727"/>
    <w:pPr>
      <w:ind w:left="645" w:firstLine="645"/>
    </w:pPr>
    <w:rPr>
      <w:rFonts w:ascii="Arial" w:hAnsi="Arial" w:eastAsia="仿宋_GB2312" w:cs="Arial"/>
      <w:color w:val="ffff00"/>
      <w:sz w:val="32"/>
      <w:szCs w:val="32"/>
    </w:rPr>
  </w:style>
  <w:style w:type="paragraph" w:styleId="817">
    <w:name w:val="正文缩进1"/>
    <w:basedOn w:val="702"/>
    <w:next w:val="702"/>
    <w:link w:val="702"/>
    <w:uiPriority w:val="99"/>
    <w:qFormat/>
    <w:pPr>
      <w:ind w:firstLine="420"/>
    </w:pPr>
  </w:style>
  <w:style w:type="paragraph" w:styleId="818">
    <w:name w:val="列出段落1"/>
    <w:basedOn w:val="702"/>
    <w:next w:val="818"/>
    <w:link w:val="735"/>
    <w:qFormat/>
    <w:pPr>
      <w:contextualSpacing/>
      <w:ind w:left="720"/>
      <w:jc w:val="left"/>
      <w:widowControl/>
    </w:pPr>
    <w:rPr>
      <w:rFonts w:ascii="Calibri" w:hAnsi="Calibri" w:eastAsia="宋体" w:cs="Times New Roman"/>
      <w:sz w:val="24"/>
      <w:szCs w:val="24"/>
      <w:lang w:eastAsia="en-US" w:bidi="en-US"/>
    </w:rPr>
  </w:style>
  <w:style w:type="paragraph" w:styleId="819">
    <w:name w:val="xl30"/>
    <w:basedOn w:val="702"/>
    <w:next w:val="819"/>
    <w:link w:val="702"/>
    <w:pPr>
      <w:jc w:val="center"/>
      <w:spacing w:before="100" w:beforeAutospacing="1" w:after="100" w:afterAutospacing="1"/>
      <w:widowControl/>
    </w:pPr>
    <w:rPr>
      <w:rFonts w:ascii="宋体" w:hAnsi="宋体"/>
      <w:b/>
      <w:bCs/>
      <w:sz w:val="36"/>
      <w:szCs w:val="36"/>
    </w:rPr>
  </w:style>
  <w:style w:type="paragraph" w:styleId="820">
    <w:name w:val="xl24"/>
    <w:basedOn w:val="702"/>
    <w:next w:val="820"/>
    <w:link w:val="7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1">
    <w:name w:val="纯文本1"/>
    <w:basedOn w:val="702"/>
    <w:next w:val="821"/>
    <w:link w:val="702"/>
    <w:qFormat/>
    <w:rPr>
      <w:rFonts w:ascii="宋体" w:hAnsi="Courier New" w:cs="Courier New"/>
    </w:rPr>
  </w:style>
  <w:style w:type="table" w:styleId="822">
    <w:name w:val="网格型"/>
    <w:basedOn w:val="713"/>
    <w:next w:val="822"/>
    <w:link w:val="702"/>
    <w:pPr>
      <w:jc w:val="both"/>
      <w:widowControl w:val="off"/>
    </w:pPr>
    <w:rPr>
      <w:rFonts w:ascii="Times New Roman" w:hAnsi="Times New Roman" w:eastAsia="宋体" w:cs="Times New Roman"/>
      <w:sz w:val="20"/>
      <w:szCs w:val="20"/>
    </w:rPr>
    <w:tblPr/>
  </w:style>
  <w:style w:type="character" w:styleId="13146" w:default="1">
    <w:name w:val="Default Paragraph Font"/>
    <w:uiPriority w:val="1"/>
    <w:semiHidden/>
    <w:unhideWhenUsed/>
  </w:style>
  <w:style w:type="numbering" w:styleId="13147" w:default="1">
    <w:name w:val="No List"/>
    <w:uiPriority w:val="99"/>
    <w:semiHidden/>
    <w:unhideWhenUsed/>
  </w:style>
  <w:style w:type="table" w:styleId="131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3</cp:revision>
  <dcterms:created xsi:type="dcterms:W3CDTF">2026-03-30T01:59:00Z</dcterms:created>
  <dcterms:modified xsi:type="dcterms:W3CDTF">2026-09-09T06:51:03Z</dcterms:modified>
</cp:coreProperties>
</file>