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高端心脏彩超诊断仪采购项目</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JSZC-320412-CTZB-G2026-0103</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3"/>
      <w:r/>
      <w:bookmarkStart w:id="3" w:name="_Hlt100754102"/>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常州市武进人民医院</w:t>
      </w:r>
      <w:r>
        <w:rPr>
          <w:rFonts w:hint="eastAsia" w:ascii="仿宋" w:hAnsi="仿宋" w:eastAsia="仿宋" w:cs="宋体"/>
          <w:color w:val="000000"/>
          <w:sz w:val="32"/>
          <w:szCs w:val="32"/>
          <w:highlight w:val="none"/>
          <w:lang w:eastAsia="zh-CN"/>
        </w:rPr>
        <w:t xml:space="preserve">高端心脏彩超诊断仪采购项目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color w:val="000000"/>
          <w:sz w:val="32"/>
          <w:szCs w:val="32"/>
          <w:highlight w:val="none"/>
        </w:rPr>
        <w:t xml:space="preserve">2</w:t>
      </w:r>
      <w:r>
        <w:rPr>
          <w:rFonts w:ascii="仿宋" w:hAnsi="仿宋" w:eastAsia="仿宋"/>
          <w:b/>
          <w:color w:val="000000"/>
          <w:sz w:val="32"/>
          <w:szCs w:val="32"/>
          <w:highlight w:val="none"/>
        </w:rPr>
        <w:t xml:space="preserve">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13</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02"/>
      <w:r/>
      <w:bookmarkStart w:id="7" w:name="_Toc35393621"/>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JSZC-320412-CTZB-G2026-0103</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常州市武进人民医院</w:t>
      </w:r>
      <w:r>
        <w:rPr>
          <w:rFonts w:hint="eastAsia" w:ascii="仿宋" w:hAnsi="仿宋" w:eastAsia="仿宋"/>
          <w:color w:val="000000"/>
          <w:sz w:val="32"/>
          <w:szCs w:val="32"/>
          <w:highlight w:val="none"/>
          <w:lang w:eastAsia="zh-CN"/>
        </w:rPr>
        <w:t xml:space="preserve">高端心脏彩超诊断仪采购项目</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200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200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7"/>
        <w:gridCol w:w="1701"/>
        <w:gridCol w:w="997"/>
        <w:gridCol w:w="4274"/>
      </w:tblGrid>
      <w:tr>
        <w:trPr>
          <w:trHeight w:val="454"/>
        </w:trPr>
        <w:tc>
          <w:tcPr>
            <w:tcW w:w="38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1"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4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3"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高端心脏彩超诊断仪</w:t>
            </w:r>
            <w:r>
              <w:rPr>
                <w:rFonts w:hint="eastAsia" w:ascii="仿宋" w:hAnsi="仿宋" w:eastAsia="仿宋"/>
                <w:bCs/>
                <w:color w:val="000000"/>
                <w:sz w:val="32"/>
                <w:szCs w:val="32"/>
                <w:highlight w:val="none"/>
                <w:lang w:eastAsia="zh-CN"/>
              </w:rPr>
            </w:r>
            <w:r/>
          </w:p>
        </w:tc>
        <w:tc>
          <w:tcPr>
            <w:tcW w:w="921"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w:t>
            </w:r>
            <w:r>
              <w:rPr>
                <w:rFonts w:hint="eastAsia" w:ascii="仿宋" w:hAnsi="仿宋" w:eastAsia="仿宋"/>
                <w:bCs/>
                <w:color w:val="000000"/>
                <w:sz w:val="32"/>
                <w:szCs w:val="32"/>
                <w:highlight w:val="none"/>
                <w:lang w:val="en-US" w:eastAsia="zh-CN"/>
              </w:rPr>
              <w:t xml:space="preserve">00</w:t>
            </w:r>
            <w:r>
              <w:rPr>
                <w:rFonts w:ascii="仿宋" w:hAnsi="仿宋" w:eastAsia="仿宋"/>
                <w:bCs/>
                <w:color w:val="000000"/>
                <w:sz w:val="32"/>
                <w:szCs w:val="32"/>
                <w:highlight w:val="none"/>
                <w:lang w:val="en-US" w:eastAsia="zh-CN"/>
              </w:rPr>
            </w:r>
            <w:r/>
          </w:p>
        </w:tc>
        <w:tc>
          <w:tcPr>
            <w:tcW w:w="54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2"/>
              <w:spacing w:line="600" w:lineRule="exact"/>
              <w:rPr>
                <w:rFonts w:hint="eastAsia" w:ascii="仿宋" w:hAnsi="仿宋" w:eastAsia="仿宋" w:cs="宋体"/>
                <w:color w:val="000000"/>
                <w:sz w:val="32"/>
                <w:szCs w:val="32"/>
                <w:highlight w:val="none"/>
              </w:rPr>
            </w:pPr>
            <w:r>
              <w:rPr>
                <w:rFonts w:hint="eastAsia" w:ascii="仿宋" w:hAnsi="仿宋" w:eastAsia="仿宋" w:cs="宋体"/>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hint="eastAsia" w:ascii="仿宋" w:hAnsi="仿宋" w:eastAsia="仿宋" w:cs="宋体"/>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eastAsia="zh-CN"/>
        </w:rPr>
        <w:t xml:space="preserve">合同签订后30日内完成合同范围内所有设备的供货、安装调试。</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35393791"/>
      <w:r/>
      <w:bookmarkStart w:id="11" w:name="_Toc35393622"/>
      <w:r/>
      <w:bookmarkStart w:id="12" w:name="_Toc28359003"/>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□是，公益一类事业单位、使用事业编制且由财政拨款保障的群团组织，不得作为承接主体；</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（1）满足以下两项中任意一项要求：</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①供应商为所投产品制造商：具有有效期内的医疗器械生产许可证； </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 ②供应商为所投产品经销商：具有有效期内的</w:t>
      </w:r>
      <w:r>
        <w:rPr>
          <w:rFonts w:hint="eastAsia" w:ascii="仿宋" w:hAnsi="仿宋" w:eastAsia="仿宋" w:cs="Times New Roman"/>
          <w:b/>
          <w:bCs/>
          <w:color w:val="000000"/>
          <w:sz w:val="32"/>
          <w:szCs w:val="32"/>
          <w:highlight w:val="none"/>
          <w:lang w:val="en-US" w:eastAsia="zh-CN"/>
        </w:rPr>
        <w:t xml:space="preserve">医疗器械经营许可证</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（2）提供所投产品的有效医疗器械注册证</w:t>
      </w:r>
      <w:bookmarkEnd w:id="14"/>
      <w:r/>
      <w:bookmarkEnd w:id="15"/>
      <w:r/>
      <w:bookmarkStart w:id="16" w:name="_Toc35393623"/>
      <w:r/>
      <w:bookmarkStart w:id="17" w:name="_Toc35393792"/>
      <w:r>
        <w:rPr>
          <w:rFonts w:hint="eastAsia" w:ascii="仿宋" w:hAnsi="仿宋" w:eastAsia="仿宋" w:cs="宋体"/>
          <w:b/>
          <w:bCs/>
          <w:color w:val="000000"/>
          <w:sz w:val="32"/>
          <w:szCs w:val="32"/>
          <w:highlight w:val="none"/>
        </w:rPr>
        <w:t xml:space="preserve">。</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三、获取招标文件</w:t>
      </w:r>
      <w:bookmarkEnd w:id="16"/>
      <w:r/>
      <w:bookmarkEnd w:id="17"/>
      <w:r>
        <w:rPr>
          <w:rFonts w:hint="eastAsia" w:ascii="仿宋" w:hAnsi="仿宋" w:eastAsia="仿宋" w:cs="Times New Roman"/>
          <w:b/>
          <w:bCs/>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1.时间：</w:t>
      </w:r>
      <w:r>
        <w:rPr>
          <w:rFonts w:hint="eastAsia" w:ascii="仿宋" w:hAnsi="仿宋" w:eastAsia="仿宋" w:cs="Times New Roman"/>
          <w:color w:val="000000"/>
          <w:sz w:val="32"/>
          <w:szCs w:val="32"/>
          <w:highlight w:val="none"/>
        </w:rPr>
        <w:t xml:space="preserve">2</w:t>
      </w:r>
      <w:r>
        <w:rPr>
          <w:rFonts w:ascii="仿宋" w:hAnsi="仿宋" w:eastAsia="仿宋" w:cs="Times New Roman"/>
          <w:color w:val="000000"/>
          <w:sz w:val="32"/>
          <w:szCs w:val="32"/>
          <w:highlight w:val="none"/>
        </w:rPr>
        <w:t xml:space="preserve">026</w:t>
      </w:r>
      <w:r>
        <w:rPr>
          <w:rFonts w:hint="eastAsia" w:ascii="仿宋" w:hAnsi="仿宋" w:eastAsia="仿宋" w:cs="Times New Roman"/>
          <w:color w:val="000000"/>
          <w:sz w:val="32"/>
          <w:szCs w:val="32"/>
          <w:highlight w:val="none"/>
        </w:rPr>
        <w:t xml:space="preserve">年</w:t>
      </w:r>
      <w:r>
        <w:rPr>
          <w:rFonts w:hint="eastAsia" w:ascii="仿宋" w:hAnsi="仿宋" w:eastAsia="仿宋" w:cs="Times New Roman"/>
          <w:color w:val="000000"/>
          <w:sz w:val="32"/>
          <w:szCs w:val="32"/>
          <w:highlight w:val="none"/>
          <w:lang w:val="en-US" w:eastAsia="zh-CN"/>
        </w:rPr>
        <w:t xml:space="preserve">08</w:t>
      </w:r>
      <w:r>
        <w:rPr>
          <w:rFonts w:hint="eastAsia" w:ascii="仿宋" w:hAnsi="仿宋" w:eastAsia="仿宋" w:cs="Times New Roman"/>
          <w:color w:val="000000"/>
          <w:sz w:val="32"/>
          <w:szCs w:val="32"/>
          <w:highlight w:val="none"/>
        </w:rPr>
        <w:t xml:space="preserve">月</w:t>
      </w:r>
      <w:r>
        <w:rPr>
          <w:rFonts w:hint="eastAsia" w:ascii="仿宋" w:hAnsi="仿宋" w:eastAsia="仿宋" w:cs="Times New Roman"/>
          <w:color w:val="000000"/>
          <w:sz w:val="32"/>
          <w:szCs w:val="32"/>
          <w:highlight w:val="none"/>
          <w:lang w:val="en-US" w:eastAsia="zh-CN"/>
        </w:rPr>
        <w:t xml:space="preserve">11</w:t>
      </w:r>
      <w:r>
        <w:rPr>
          <w:rFonts w:hint="eastAsia" w:ascii="仿宋" w:hAnsi="仿宋" w:eastAsia="仿宋" w:cs="Times New Roman"/>
          <w:color w:val="000000"/>
          <w:sz w:val="32"/>
          <w:szCs w:val="32"/>
          <w:highlight w:val="none"/>
        </w:rPr>
        <w:t xml:space="preserve">日至2</w:t>
      </w:r>
      <w:r>
        <w:rPr>
          <w:rFonts w:ascii="仿宋" w:hAnsi="仿宋" w:eastAsia="仿宋" w:cs="Times New Roman"/>
          <w:color w:val="000000"/>
          <w:sz w:val="32"/>
          <w:szCs w:val="32"/>
          <w:highlight w:val="none"/>
        </w:rPr>
        <w:t xml:space="preserve">026</w:t>
      </w:r>
      <w:r>
        <w:rPr>
          <w:rFonts w:hint="eastAsia" w:ascii="仿宋" w:hAnsi="仿宋" w:eastAsia="仿宋" w:cs="Times New Roman"/>
          <w:color w:val="000000"/>
          <w:sz w:val="32"/>
          <w:szCs w:val="32"/>
          <w:highlight w:val="none"/>
        </w:rPr>
        <w:t xml:space="preserve">年</w:t>
      </w:r>
      <w:r>
        <w:rPr>
          <w:rFonts w:hint="eastAsia" w:ascii="仿宋" w:hAnsi="仿宋" w:eastAsia="仿宋" w:cs="Times New Roman"/>
          <w:color w:val="000000"/>
          <w:sz w:val="32"/>
          <w:szCs w:val="32"/>
          <w:highlight w:val="none"/>
          <w:lang w:val="en-US" w:eastAsia="zh-CN"/>
        </w:rPr>
        <w:t xml:space="preserve">08</w:t>
      </w:r>
      <w:r>
        <w:rPr>
          <w:rFonts w:hint="eastAsia" w:ascii="仿宋" w:hAnsi="仿宋" w:eastAsia="仿宋" w:cs="Times New Roman"/>
          <w:color w:val="000000"/>
          <w:sz w:val="32"/>
          <w:szCs w:val="32"/>
          <w:highlight w:val="none"/>
        </w:rPr>
        <w:t xml:space="preserve">月</w:t>
      </w:r>
      <w:r>
        <w:rPr>
          <w:rFonts w:hint="eastAsia" w:ascii="仿宋" w:hAnsi="仿宋" w:eastAsia="仿宋" w:cs="Times New Roman"/>
          <w:color w:val="000000"/>
          <w:sz w:val="32"/>
          <w:szCs w:val="32"/>
          <w:highlight w:val="none"/>
          <w:lang w:val="en-US" w:eastAsia="zh-CN"/>
        </w:rPr>
        <w:t xml:space="preserve">17</w:t>
      </w:r>
      <w:r>
        <w:rPr>
          <w:rFonts w:hint="eastAsia" w:ascii="仿宋" w:hAnsi="仿宋" w:eastAsia="仿宋" w:cs="Times New Roman"/>
          <w:color w:val="000000"/>
          <w:sz w:val="32"/>
          <w:szCs w:val="32"/>
          <w:highlight w:val="none"/>
        </w:rPr>
        <w:t xml:space="preserve">日（北京时间）。</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2.地点：</w:t>
      </w:r>
      <w:r>
        <w:rPr>
          <w:rFonts w:hint="eastAsia" w:ascii="仿宋" w:hAnsi="仿宋" w:eastAsia="仿宋" w:cs="Times New Roman"/>
          <w:color w:val="000000"/>
          <w:sz w:val="32"/>
          <w:szCs w:val="32"/>
          <w:highlight w:val="none"/>
        </w:rPr>
        <w:t xml:space="preserve">“苏采云”政府采购一体化平台。</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3.方式：</w:t>
      </w:r>
      <w:r>
        <w:rPr>
          <w:rFonts w:hint="eastAsia" w:ascii="仿宋" w:hAnsi="仿宋" w:eastAsia="仿宋" w:cs="Times New Roman"/>
          <w:color w:val="000000"/>
          <w:sz w:val="32"/>
          <w:szCs w:val="32"/>
          <w:highlight w:val="none"/>
        </w:rPr>
        <w:t xml:space="preserve">“苏采云”政府采购一体化平台自行免费下载</w:t>
      </w:r>
      <w:r>
        <w:rPr>
          <w:rFonts w:ascii="仿宋" w:hAnsi="仿宋" w:eastAsia="仿宋" w:cs="Times New Roman"/>
          <w:color w:val="000000"/>
          <w:sz w:val="32"/>
          <w:szCs w:val="32"/>
          <w:highlight w:val="none"/>
        </w:rPr>
        <w:t xml:space="preserve"> </w:t>
      </w:r>
      <w:r>
        <w:rPr>
          <w:rFonts w:hint="eastAsia" w:ascii="仿宋" w:hAnsi="仿宋" w:eastAsia="仿宋" w:cs="Times New Roman"/>
          <w:color w:val="000000"/>
          <w:sz w:val="32"/>
          <w:szCs w:val="32"/>
          <w:highlight w:val="none"/>
        </w:rPr>
        <w:t xml:space="preserve">。</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4.售价：</w:t>
      </w:r>
      <w:r>
        <w:rPr>
          <w:rFonts w:hint="eastAsia" w:ascii="仿宋" w:hAnsi="仿宋" w:eastAsia="仿宋" w:cs="Times New Roman"/>
          <w:color w:val="000000"/>
          <w:sz w:val="32"/>
          <w:szCs w:val="32"/>
          <w:highlight w:val="none"/>
        </w:rPr>
        <w:t xml:space="preserve">0元</w:t>
      </w:r>
      <w:r>
        <w:rPr>
          <w:rFonts w:ascii="仿宋" w:hAnsi="仿宋" w:eastAsia="仿宋" w:cs="Times New Roman"/>
          <w:color w:val="000000"/>
          <w:sz w:val="32"/>
          <w:szCs w:val="32"/>
          <w:highlight w:val="none"/>
        </w:rPr>
        <w:t xml:space="preserve">。</w:t>
      </w:r>
      <w:r>
        <w:rPr>
          <w:rFonts w:ascii="仿宋" w:hAnsi="仿宋" w:eastAsia="仿宋" w:cs="Times New Roman"/>
          <w:color w:val="000000"/>
          <w:sz w:val="32"/>
          <w:szCs w:val="32"/>
          <w:highlight w:val="none"/>
        </w:rPr>
      </w:r>
      <w:r/>
    </w:p>
    <w:p>
      <w:pPr>
        <w:pStyle w:val="1072"/>
        <w:ind w:firstLine="643"/>
        <w:spacing w:line="360" w:lineRule="auto"/>
        <w:rPr>
          <w:rFonts w:hint="eastAsia" w:ascii="仿宋" w:hAnsi="仿宋" w:eastAsia="仿宋" w:cs="宋体"/>
          <w:b/>
          <w:color w:val="000000"/>
          <w:sz w:val="32"/>
          <w:szCs w:val="32"/>
          <w:highlight w:val="none"/>
        </w:rPr>
      </w:pPr>
      <w:r/>
      <w:bookmarkStart w:id="18" w:name="_Toc28359005"/>
      <w:r/>
      <w:bookmarkStart w:id="19" w:name="_Toc28359082"/>
      <w:r/>
      <w:bookmarkStart w:id="20" w:name="_Toc35393793"/>
      <w:r/>
      <w:bookmarkStart w:id="21" w:name="_Toc35393624"/>
      <w:r>
        <w:rPr>
          <w:rFonts w:hint="eastAsia" w:ascii="仿宋" w:hAnsi="仿宋" w:eastAsia="仿宋" w:cs="Times New Roman"/>
          <w:b/>
          <w:bCs/>
          <w:color w:val="000000"/>
          <w:sz w:val="32"/>
          <w:szCs w:val="32"/>
          <w:highlight w:val="none"/>
        </w:rPr>
        <w:t xml:space="preserve">四、提交投标文件</w:t>
      </w:r>
      <w:bookmarkEnd w:id="18"/>
      <w:r/>
      <w:bookmarkEnd w:id="19"/>
      <w:r>
        <w:rPr>
          <w:rFonts w:hint="eastAsia" w:ascii="仿宋" w:hAnsi="仿宋" w:eastAsia="仿宋" w:cs="Times New Roman"/>
          <w:b/>
          <w:bCs/>
          <w:color w:val="000000"/>
          <w:sz w:val="32"/>
          <w:szCs w:val="32"/>
          <w:highlight w:val="none"/>
        </w:rPr>
        <w:t xml:space="preserve">截止时间、开标时间和地点</w:t>
      </w:r>
      <w:bookmarkEnd w:id="20"/>
      <w:r/>
      <w:bookmarkEnd w:id="21"/>
      <w:r>
        <w:rPr>
          <w:rFonts w:hint="eastAsia" w:ascii="仿宋" w:hAnsi="仿宋" w:eastAsia="仿宋" w:cs="宋体"/>
          <w:b/>
          <w:color w:val="000000"/>
          <w:sz w:val="32"/>
          <w:szCs w:val="32"/>
          <w:highlight w:val="none"/>
        </w:rPr>
      </w:r>
      <w:r/>
    </w:p>
    <w:p>
      <w:pPr>
        <w:pStyle w:val="1072"/>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投标截止时间、开标时间：</w:t>
      </w:r>
      <w:r>
        <w:rPr>
          <w:rFonts w:hint="eastAsia" w:ascii="仿宋" w:hAnsi="仿宋" w:eastAsia="仿宋"/>
          <w:b/>
          <w:color w:val="000000"/>
          <w:sz w:val="32"/>
          <w:szCs w:val="32"/>
          <w:highlight w:val="none"/>
        </w:rPr>
        <w:t xml:space="preserve">2</w:t>
      </w:r>
      <w:r>
        <w:rPr>
          <w:rFonts w:ascii="仿宋" w:hAnsi="仿宋" w:eastAsia="仿宋"/>
          <w:b/>
          <w:color w:val="000000"/>
          <w:sz w:val="32"/>
          <w:szCs w:val="32"/>
          <w:highlight w:val="none"/>
        </w:rPr>
        <w:t xml:space="preserve">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13</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cs="Times New Roman"/>
          <w:color w:val="000000"/>
          <w:sz w:val="32"/>
          <w:szCs w:val="32"/>
          <w:highlight w:val="none"/>
        </w:rPr>
        <w:t xml:space="preserve">。</w:t>
      </w:r>
      <w:r>
        <w:rPr>
          <w:rFonts w:hint="eastAsia" w:ascii="仿宋" w:hAnsi="仿宋" w:eastAsia="仿宋" w:cs="Times New Roman"/>
          <w:color w:val="000000"/>
          <w:sz w:val="32"/>
          <w:szCs w:val="32"/>
          <w:highlight w:val="none"/>
        </w:rPr>
      </w:r>
      <w:r/>
    </w:p>
    <w:p>
      <w:pPr>
        <w:pStyle w:val="1072"/>
        <w:ind w:firstLine="640"/>
        <w:spacing w:line="360" w:lineRule="auto"/>
        <w:rPr>
          <w:rFonts w:ascii="仿宋" w:hAnsi="仿宋" w:eastAsia="仿宋"/>
          <w:b/>
          <w:bCs/>
          <w:color w:val="000000"/>
          <w:sz w:val="32"/>
          <w:szCs w:val="32"/>
          <w:highlight w:val="none"/>
        </w:rPr>
      </w:pPr>
      <w:r>
        <w:rPr>
          <w:rFonts w:hint="eastAsia" w:ascii="仿宋" w:hAnsi="仿宋" w:eastAsia="仿宋" w:cs="Times New Roman"/>
          <w:color w:val="000000"/>
          <w:sz w:val="32"/>
          <w:szCs w:val="32"/>
          <w:highlight w:val="none"/>
        </w:rPr>
        <w:t xml:space="preserve">地点：“苏采云”政府采购一体化平台。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84"/>
      <w:r/>
      <w:bookmarkStart w:id="24" w:name="_Toc28359007"/>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08"/>
      <w:r/>
      <w:bookmarkStart w:id="29" w:name="_Toc28359085"/>
      <w:r/>
      <w:bookmarkStart w:id="30" w:name="_Toc35393796"/>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称：常州市武进人民医院</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址：常州市永宁北路2号</w:t>
      </w:r>
      <w:r>
        <w:rPr>
          <w:rFonts w:hint="eastAsia" w:ascii="仿宋" w:hAnsi="仿宋" w:eastAsia="仿宋"/>
          <w:color w:val="000000"/>
          <w:sz w:val="32"/>
          <w:szCs w:val="32"/>
          <w:highlight w:val="none"/>
        </w:rPr>
      </w:r>
      <w:r/>
    </w:p>
    <w:p>
      <w:pPr>
        <w:pStyle w:val="1072"/>
        <w:ind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联系方式：杨女士 0519-88587049</w:t>
      </w:r>
      <w:r>
        <w:rPr>
          <w:rFonts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81580192（转分机号6</w:t>
      </w:r>
      <w:r>
        <w:rPr>
          <w:rFonts w:ascii="仿宋" w:hAnsi="仿宋" w:eastAsia="仿宋"/>
          <w:color w:val="000000"/>
          <w:sz w:val="32"/>
          <w:szCs w:val="32"/>
          <w:highlight w:val="none"/>
        </w:rPr>
        <w:t xml:space="preserve">0</w:t>
      </w:r>
      <w:r>
        <w:rPr>
          <w:rFonts w:hint="eastAsia" w:ascii="仿宋" w:hAnsi="仿宋" w:eastAsia="仿宋"/>
          <w:color w:val="000000"/>
          <w:sz w:val="32"/>
          <w:szCs w:val="32"/>
          <w:highlight w:val="none"/>
          <w:lang w:val="en-US" w:eastAsia="zh-CN"/>
        </w:rPr>
        <w:t xml:space="preserve">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61488"/>
      <w:r/>
      <w:bookmarkStart w:id="37" w:name="_Toc512937850"/>
      <w:r/>
      <w:bookmarkStart w:id="38" w:name="_Toc127151777"/>
      <w:r/>
      <w:bookmarkStart w:id="39" w:name="_Toc264969275"/>
      <w:r/>
      <w:bookmarkStart w:id="40" w:name="_Toc305158928"/>
      <w:r/>
      <w:bookmarkStart w:id="41" w:name="_Toc195842950"/>
      <w:r/>
      <w:bookmarkStart w:id="42" w:name="_Toc226965856"/>
      <w:r/>
      <w:bookmarkStart w:id="43" w:name="_Toc305158854"/>
      <w:r/>
      <w:bookmarkStart w:id="44" w:name="_Toc99301420"/>
      <w:r/>
      <w:bookmarkStart w:id="45" w:name="_Toc150774783"/>
      <w:r/>
      <w:bookmarkStart w:id="46" w:name="_Toc265228423"/>
      <w:r/>
      <w:bookmarkStart w:id="47" w:name="_Toc353825548"/>
      <w:r/>
      <w:bookmarkStart w:id="48" w:name="_Toc35387393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42311021"/>
      <w:r/>
      <w:bookmarkStart w:id="50" w:name="_Toc150774619"/>
      <w:r/>
      <w:bookmarkStart w:id="51" w:name="_Toc226965792"/>
      <w:r/>
      <w:bookmarkStart w:id="52" w:name="_Toc151193617"/>
      <w:r/>
      <w:bookmarkStart w:id="53" w:name="_Toc151193833"/>
      <w:r/>
      <w:bookmarkStart w:id="54" w:name="_Toc520356144"/>
      <w:r/>
      <w:bookmarkStart w:id="55" w:name="_Toc164608633"/>
      <w:r/>
      <w:bookmarkStart w:id="56" w:name="_Toc164608788"/>
      <w:r/>
      <w:bookmarkStart w:id="57" w:name="_Toc164351613"/>
      <w:r/>
      <w:bookmarkStart w:id="58" w:name="_Toc150774724"/>
      <w:r/>
      <w:bookmarkStart w:id="59" w:name="_Toc151193689"/>
      <w:r/>
      <w:bookmarkStart w:id="60" w:name="_Toc164229360"/>
      <w:r/>
      <w:bookmarkStart w:id="61" w:name="_Toc127161433"/>
      <w:r/>
      <w:bookmarkStart w:id="62" w:name="_Toc164229214"/>
      <w:r/>
      <w:bookmarkStart w:id="63" w:name="_Toc150509270"/>
      <w:r/>
      <w:bookmarkStart w:id="64" w:name="_Toc226309763"/>
      <w:r/>
      <w:bookmarkStart w:id="65" w:name="_Toc150480757"/>
      <w:r/>
      <w:bookmarkStart w:id="66" w:name="_Toc127151519"/>
      <w:r/>
      <w:bookmarkStart w:id="67" w:name="_Toc127151720"/>
      <w:r/>
      <w:bookmarkStart w:id="68" w:name="_Toc195842884"/>
      <w:r/>
      <w:bookmarkStart w:id="69" w:name="_Toc151193907"/>
      <w:r/>
      <w:bookmarkStart w:id="70" w:name="_Toc149720812"/>
      <w:r/>
      <w:bookmarkStart w:id="71" w:name="_Toc151193761"/>
      <w:r/>
      <w:bookmarkStart w:id="72" w:name="_Toc226965709"/>
      <w:r/>
      <w:bookmarkStart w:id="73" w:name="_Toc226337215"/>
      <w:r/>
      <w:bookmarkStart w:id="74" w:name="_Toc151190146"/>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szCs w:val="24"/>
                <w:highlight w:val="none"/>
                <w:lang w:eastAsia="zh-CN"/>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color w:val="000000"/>
                <w:sz w:val="24"/>
                <w:highlight w:val="none"/>
              </w:rPr>
              <w:t xml:space="preserve">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w:t>
            </w:r>
            <w:r>
              <w:rPr>
                <w:rFonts w:ascii="Wingdings 2" w:hAnsi="Wingdings 2" w:eastAsia="Wingdings 2" w:cs="Wingdings 2"/>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w:t>
            </w:r>
            <w:r>
              <w:rPr>
                <w:rFonts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中标人收取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中标人</w:t>
            </w:r>
            <w:r>
              <w:rPr>
                <w:rFonts w:hint="eastAsia" w:ascii="宋体" w:hAnsi="宋体" w:cs="宋体"/>
                <w:bCs/>
                <w:color w:val="000000"/>
                <w:sz w:val="24"/>
                <w:highlight w:val="none"/>
              </w:rPr>
              <w:t xml:space="preserve">应按</w:t>
            </w:r>
            <w:r>
              <w:rPr>
                <w:rFonts w:hint="eastAsia" w:ascii="宋体" w:hAnsi="宋体" w:cs="宋体"/>
                <w:color w:val="000000"/>
                <w:sz w:val="24"/>
                <w:highlight w:val="none"/>
              </w:rPr>
              <w:t xml:space="preserve">其中标金额的0.</w:t>
            </w:r>
            <w:r>
              <w:rPr>
                <w:rFonts w:ascii="宋体" w:hAnsi="宋体" w:cs="宋体"/>
                <w:color w:val="000000"/>
                <w:sz w:val="24"/>
                <w:highlight w:val="none"/>
              </w:rPr>
              <w:t xml:space="preserve">65</w:t>
            </w:r>
            <w:r>
              <w:rPr>
                <w:rFonts w:hint="eastAsia" w:ascii="宋体" w:hAnsi="宋体" w:cs="宋体"/>
                <w:color w:val="000000"/>
                <w:sz w:val="24"/>
                <w:highlight w:val="none"/>
              </w:rPr>
              <w:t xml:space="preserve">%计算并向代理机构支付代理费。</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bCs/>
                <w:color w:val="000000"/>
                <w:sz w:val="24"/>
                <w:highlight w:val="none"/>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127151517"/>
      <w:r/>
      <w:bookmarkStart w:id="76" w:name="_Toc353873932"/>
      <w:r/>
      <w:bookmarkStart w:id="77" w:name="_Toc305158785"/>
      <w:r/>
      <w:bookmarkStart w:id="78" w:name="_Toc195842882"/>
      <w:r/>
      <w:bookmarkStart w:id="79" w:name="_Toc226337213"/>
      <w:r/>
      <w:bookmarkStart w:id="80" w:name="_Toc353873662"/>
      <w:r/>
      <w:bookmarkStart w:id="81" w:name="_Toc150480755"/>
      <w:r/>
      <w:bookmarkStart w:id="82" w:name="_Toc264969207"/>
      <w:r/>
      <w:bookmarkStart w:id="83" w:name="_Toc265228355"/>
      <w:r/>
      <w:bookmarkStart w:id="84" w:name="_Toc353825542"/>
      <w:r/>
      <w:bookmarkStart w:id="85" w:name="_Toc305158859"/>
      <w:r/>
      <w:bookmarkStart w:id="86" w:name="_Toc150774722"/>
      <w:r/>
      <w:bookmarkStart w:id="87" w:name="_Toc142311019"/>
      <w:r/>
      <w:bookmarkStart w:id="88" w:name="_Toc226965790"/>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226337214"/>
      <w:r/>
      <w:bookmarkStart w:id="92" w:name="_Toc265228356"/>
      <w:r/>
      <w:bookmarkStart w:id="93" w:name="_Toc151193688"/>
      <w:r/>
      <w:bookmarkStart w:id="94" w:name="_Toc151193616"/>
      <w:r/>
      <w:bookmarkStart w:id="95" w:name="_Toc142311020"/>
      <w:r/>
      <w:bookmarkStart w:id="96" w:name="_Toc151193832"/>
      <w:r/>
      <w:bookmarkStart w:id="97" w:name="_Toc305158860"/>
      <w:r/>
      <w:bookmarkStart w:id="98" w:name="_Toc226965791"/>
      <w:r/>
      <w:bookmarkStart w:id="99" w:name="_Toc226309762"/>
      <w:r/>
      <w:bookmarkStart w:id="100" w:name="_Toc264969208"/>
      <w:r/>
      <w:bookmarkStart w:id="101" w:name="_Toc305158786"/>
      <w:r/>
      <w:bookmarkStart w:id="102" w:name="_Toc150774618"/>
      <w:r/>
      <w:bookmarkStart w:id="103" w:name="_Toc150774723"/>
      <w:r/>
      <w:bookmarkStart w:id="104" w:name="_Toc151193906"/>
      <w:r/>
      <w:bookmarkStart w:id="105" w:name="_Toc150480756"/>
      <w:r/>
      <w:bookmarkStart w:id="106" w:name="_Toc151193760"/>
      <w:r/>
      <w:bookmarkStart w:id="107" w:name="_Toc150509269"/>
      <w:r/>
      <w:bookmarkStart w:id="108" w:name="_Toc151190145"/>
      <w:r/>
      <w:bookmarkStart w:id="109" w:name="_Toc226965708"/>
      <w:r/>
      <w:bookmarkStart w:id="110" w:name="_Toc195842883"/>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305158787"/>
      <w:r/>
      <w:bookmarkStart w:id="113" w:name="_Toc265228357"/>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229215"/>
      <w:r/>
      <w:bookmarkStart w:id="116" w:name="_Toc226337216"/>
      <w:r/>
      <w:bookmarkStart w:id="117" w:name="_Toc127151520"/>
      <w:r/>
      <w:bookmarkStart w:id="118" w:name="_Toc150509271"/>
      <w:r/>
      <w:bookmarkStart w:id="119" w:name="_Toc226965710"/>
      <w:r/>
      <w:bookmarkStart w:id="120" w:name="_Toc226309764"/>
      <w:r/>
      <w:bookmarkStart w:id="121" w:name="_Toc226965793"/>
      <w:r/>
      <w:bookmarkStart w:id="122" w:name="_Toc150480758"/>
      <w:r/>
      <w:bookmarkStart w:id="123" w:name="_Toc164229361"/>
      <w:r/>
      <w:bookmarkStart w:id="124" w:name="_Toc151190147"/>
      <w:r/>
      <w:bookmarkStart w:id="125" w:name="_Toc142311022"/>
      <w:r/>
      <w:bookmarkStart w:id="126" w:name="_Toc149720813"/>
      <w:r/>
      <w:bookmarkStart w:id="127" w:name="_Toc305158788"/>
      <w:r/>
      <w:bookmarkStart w:id="128" w:name="_Toc195842885"/>
      <w:r/>
      <w:bookmarkStart w:id="129" w:name="_Toc164608634"/>
      <w:r/>
      <w:bookmarkStart w:id="130" w:name="_Toc127161434"/>
      <w:r/>
      <w:bookmarkStart w:id="131" w:name="_Toc150774725"/>
      <w:r/>
      <w:bookmarkStart w:id="132" w:name="_Toc164351614"/>
      <w:r/>
      <w:bookmarkStart w:id="133" w:name="_Toc265228358"/>
      <w:r/>
      <w:bookmarkStart w:id="134" w:name="_Toc151193908"/>
      <w:r/>
      <w:bookmarkStart w:id="135" w:name="_Toc264969210"/>
      <w:r/>
      <w:bookmarkStart w:id="136" w:name="_Toc151193834"/>
      <w:r/>
      <w:bookmarkStart w:id="137" w:name="_Toc151193690"/>
      <w:r/>
      <w:bookmarkStart w:id="138" w:name="_Toc127151721"/>
      <w:r/>
      <w:bookmarkStart w:id="139" w:name="_Toc151193762"/>
      <w:r/>
      <w:bookmarkStart w:id="140" w:name="_Toc150774620"/>
      <w:r/>
      <w:bookmarkStart w:id="141" w:name="_Toc151193618"/>
      <w:r/>
      <w:bookmarkStart w:id="142" w:name="_Toc305158862"/>
      <w:r/>
      <w:bookmarkStart w:id="143" w:name="_Toc164608789"/>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95"/>
      <w:r/>
      <w:bookmarkStart w:id="145" w:name="_Toc150509273"/>
      <w:r/>
      <w:bookmarkStart w:id="146" w:name="_Toc151190149"/>
      <w:r/>
      <w:bookmarkStart w:id="147" w:name="_Toc151193836"/>
      <w:r/>
      <w:bookmarkStart w:id="148" w:name="_Toc226309766"/>
      <w:r/>
      <w:bookmarkStart w:id="149" w:name="_Toc151193692"/>
      <w:r/>
      <w:bookmarkStart w:id="150" w:name="_Toc226337218"/>
      <w:r/>
      <w:bookmarkStart w:id="151" w:name="_Toc151193620"/>
      <w:r/>
      <w:bookmarkStart w:id="152" w:name="_Toc150774622"/>
      <w:r/>
      <w:bookmarkStart w:id="153" w:name="_Toc127151522"/>
      <w:r/>
      <w:bookmarkStart w:id="154" w:name="_Toc226965712"/>
      <w:r/>
      <w:bookmarkStart w:id="155" w:name="_Toc520356146"/>
      <w:r/>
      <w:bookmarkStart w:id="156" w:name="_Toc150480760"/>
      <w:r/>
      <w:bookmarkStart w:id="157" w:name="_Toc264969212"/>
      <w:r/>
      <w:bookmarkStart w:id="158" w:name="_Toc150774727"/>
      <w:r/>
      <w:bookmarkStart w:id="159" w:name="_Toc195842887"/>
      <w:r/>
      <w:bookmarkStart w:id="160" w:name="_Toc151193764"/>
      <w:r/>
      <w:bookmarkStart w:id="161" w:name="_Toc305158790"/>
      <w:r/>
      <w:bookmarkStart w:id="162" w:name="_Toc305158864"/>
      <w:r/>
      <w:bookmarkStart w:id="163" w:name="_Toc151193910"/>
      <w:r/>
      <w:bookmarkStart w:id="164" w:name="_Toc142311024"/>
      <w:r/>
      <w:bookmarkStart w:id="165" w:name="_Toc265228360"/>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480761"/>
      <w:r/>
      <w:bookmarkStart w:id="168" w:name="_Toc151193621"/>
      <w:r/>
      <w:bookmarkStart w:id="169" w:name="_Toc151193765"/>
      <w:r/>
      <w:bookmarkStart w:id="170" w:name="_Toc164229218"/>
      <w:r/>
      <w:bookmarkStart w:id="171" w:name="_Toc151193693"/>
      <w:r/>
      <w:bookmarkStart w:id="172" w:name="_Toc164608792"/>
      <w:r/>
      <w:bookmarkStart w:id="173" w:name="_Toc127161437"/>
      <w:r/>
      <w:bookmarkStart w:id="174" w:name="_Toc127151523"/>
      <w:r/>
      <w:bookmarkStart w:id="175" w:name="_Toc151193837"/>
      <w:r/>
      <w:bookmarkStart w:id="176" w:name="_Toc305158791"/>
      <w:r/>
      <w:bookmarkStart w:id="177" w:name="_Toc305158865"/>
      <w:r/>
      <w:bookmarkStart w:id="178" w:name="_Toc164229364"/>
      <w:r/>
      <w:bookmarkStart w:id="179" w:name="_Toc151190150"/>
      <w:r/>
      <w:bookmarkStart w:id="180" w:name="_Toc150774728"/>
      <w:r/>
      <w:bookmarkStart w:id="181" w:name="_Toc264969213"/>
      <w:r/>
      <w:bookmarkStart w:id="182" w:name="_Toc195842888"/>
      <w:r/>
      <w:bookmarkStart w:id="183" w:name="_Toc520356147"/>
      <w:r/>
      <w:bookmarkStart w:id="184" w:name="_Toc226309767"/>
      <w:r/>
      <w:bookmarkStart w:id="185" w:name="_Toc151193911"/>
      <w:r/>
      <w:bookmarkStart w:id="186" w:name="_Toc226965713"/>
      <w:r/>
      <w:bookmarkStart w:id="187" w:name="_Toc149720816"/>
      <w:r/>
      <w:bookmarkStart w:id="188" w:name="_Toc150774623"/>
      <w:r/>
      <w:bookmarkStart w:id="189" w:name="_Toc164608637"/>
      <w:r/>
      <w:bookmarkStart w:id="190" w:name="_Toc226965796"/>
      <w:r/>
      <w:bookmarkStart w:id="191" w:name="_Toc150509274"/>
      <w:r/>
      <w:bookmarkStart w:id="192" w:name="_Toc127151724"/>
      <w:r/>
      <w:bookmarkStart w:id="193" w:name="_Toc226337219"/>
      <w:r/>
      <w:bookmarkStart w:id="194" w:name="_Toc142311025"/>
      <w:r/>
      <w:bookmarkStart w:id="195" w:name="_Toc164351617"/>
      <w:r/>
      <w:bookmarkStart w:id="196" w:name="_Toc26522836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305158868"/>
      <w:r/>
      <w:bookmarkStart w:id="198" w:name="_Toc264969216"/>
      <w:r/>
      <w:bookmarkStart w:id="199" w:name="_Toc226309770"/>
      <w:r/>
      <w:bookmarkStart w:id="200" w:name="_Toc265228364"/>
      <w:r/>
      <w:bookmarkStart w:id="201" w:name="_Toc150509277"/>
      <w:r/>
      <w:bookmarkStart w:id="202" w:name="_Toc305158794"/>
      <w:r/>
      <w:bookmarkStart w:id="203" w:name="_Toc150774626"/>
      <w:r/>
      <w:bookmarkStart w:id="204" w:name="_Toc226965799"/>
      <w:r/>
      <w:bookmarkStart w:id="205" w:name="_Toc127151526"/>
      <w:r/>
      <w:bookmarkStart w:id="206" w:name="_Toc150774731"/>
      <w:r/>
      <w:bookmarkStart w:id="207" w:name="_Toc151193624"/>
      <w:r/>
      <w:bookmarkStart w:id="208" w:name="_Toc151193768"/>
      <w:r/>
      <w:bookmarkStart w:id="209" w:name="_Toc195842891"/>
      <w:r/>
      <w:bookmarkStart w:id="210" w:name="_Toc516367020"/>
      <w:r/>
      <w:bookmarkStart w:id="211" w:name="_Toc142311028"/>
      <w:r/>
      <w:bookmarkStart w:id="212" w:name="_Toc150480764"/>
      <w:r/>
      <w:bookmarkStart w:id="213" w:name="_Toc226965716"/>
      <w:r/>
      <w:bookmarkStart w:id="214" w:name="_Toc151193914"/>
      <w:r/>
      <w:bookmarkStart w:id="215" w:name="_Toc151193840"/>
      <w:r/>
      <w:bookmarkStart w:id="216" w:name="_Toc520356150"/>
      <w:r/>
      <w:bookmarkStart w:id="217" w:name="_Toc151190153"/>
      <w:r/>
      <w:bookmarkStart w:id="218" w:name="_Toc151193696"/>
      <w:r/>
      <w:bookmarkStart w:id="219" w:name="_Toc226337222"/>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3915"/>
      <w:r/>
      <w:bookmarkStart w:id="221" w:name="_Toc127151527"/>
      <w:r/>
      <w:bookmarkStart w:id="222" w:name="_Toc305158869"/>
      <w:r/>
      <w:bookmarkStart w:id="223" w:name="_Toc520356151"/>
      <w:r/>
      <w:bookmarkStart w:id="224" w:name="_Toc150774627"/>
      <w:r/>
      <w:bookmarkStart w:id="225" w:name="_Toc150480765"/>
      <w:r/>
      <w:bookmarkStart w:id="226" w:name="_Toc142311029"/>
      <w:r/>
      <w:bookmarkStart w:id="227" w:name="_Toc195842892"/>
      <w:r/>
      <w:bookmarkStart w:id="228" w:name="_Toc127151728"/>
      <w:r/>
      <w:bookmarkStart w:id="229" w:name="_Toc226965717"/>
      <w:r/>
      <w:bookmarkStart w:id="230" w:name="_Toc149720820"/>
      <w:r/>
      <w:bookmarkStart w:id="231" w:name="_Toc151190154"/>
      <w:r/>
      <w:bookmarkStart w:id="232" w:name="_Toc226309771"/>
      <w:r/>
      <w:bookmarkStart w:id="233" w:name="_Toc164608796"/>
      <w:r/>
      <w:bookmarkStart w:id="234" w:name="_Toc226337223"/>
      <w:r/>
      <w:bookmarkStart w:id="235" w:name="_Toc164608641"/>
      <w:r/>
      <w:bookmarkStart w:id="236" w:name="_Toc151193625"/>
      <w:r/>
      <w:bookmarkStart w:id="237" w:name="_Toc264969217"/>
      <w:r/>
      <w:bookmarkStart w:id="238" w:name="_Toc151193841"/>
      <w:r/>
      <w:bookmarkStart w:id="239" w:name="_Toc226965800"/>
      <w:r/>
      <w:bookmarkStart w:id="240" w:name="_Toc305158795"/>
      <w:r/>
      <w:bookmarkStart w:id="241" w:name="_Toc150774732"/>
      <w:r/>
      <w:bookmarkStart w:id="242" w:name="_Toc150509278"/>
      <w:r/>
      <w:bookmarkStart w:id="243" w:name="_Toc151193697"/>
      <w:r/>
      <w:bookmarkStart w:id="244" w:name="_Toc164229222"/>
      <w:r/>
      <w:bookmarkStart w:id="245" w:name="_Toc151193769"/>
      <w:r/>
      <w:bookmarkStart w:id="246" w:name="_Toc164351621"/>
      <w:r/>
      <w:bookmarkStart w:id="247" w:name="_Toc516367021"/>
      <w:r/>
      <w:bookmarkStart w:id="248" w:name="_Toc164229368"/>
      <w:r/>
      <w:bookmarkStart w:id="249" w:name="_Toc265228365"/>
      <w:r/>
      <w:bookmarkStart w:id="250" w:name="_Toc12716144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27161442"/>
      <w:r/>
      <w:bookmarkStart w:id="252" w:name="_Toc142311030"/>
      <w:r/>
      <w:bookmarkStart w:id="253" w:name="_Toc264969218"/>
      <w:r/>
      <w:bookmarkStart w:id="254" w:name="_Toc265228366"/>
      <w:r/>
      <w:bookmarkStart w:id="255" w:name="_Toc151193842"/>
      <w:r/>
      <w:bookmarkStart w:id="256" w:name="_Toc151190155"/>
      <w:r/>
      <w:bookmarkStart w:id="257" w:name="_Toc226965718"/>
      <w:r/>
      <w:bookmarkStart w:id="258" w:name="_Ref467306195"/>
      <w:r/>
      <w:bookmarkStart w:id="259" w:name="_Ref467306676"/>
      <w:r/>
      <w:bookmarkStart w:id="260" w:name="_Toc516367022"/>
      <w:r/>
      <w:bookmarkStart w:id="261" w:name="_Toc149720821"/>
      <w:r/>
      <w:bookmarkStart w:id="262" w:name="_Toc127151729"/>
      <w:r/>
      <w:bookmarkStart w:id="263" w:name="_Toc164351622"/>
      <w:r/>
      <w:bookmarkStart w:id="264" w:name="_Toc226309772"/>
      <w:r/>
      <w:bookmarkStart w:id="265" w:name="_Toc520356152"/>
      <w:r/>
      <w:bookmarkStart w:id="266" w:name="_Toc150774733"/>
      <w:r/>
      <w:bookmarkStart w:id="267" w:name="_Toc164608797"/>
      <w:r/>
      <w:bookmarkStart w:id="268" w:name="_Toc226965801"/>
      <w:r/>
      <w:bookmarkStart w:id="269" w:name="_Toc164229223"/>
      <w:r/>
      <w:bookmarkStart w:id="270" w:name="_Toc150774628"/>
      <w:r/>
      <w:bookmarkStart w:id="271" w:name="_Toc150480766"/>
      <w:r/>
      <w:bookmarkStart w:id="272" w:name="_Toc127151528"/>
      <w:r/>
      <w:bookmarkStart w:id="273" w:name="_Toc151193698"/>
      <w:r/>
      <w:bookmarkStart w:id="274" w:name="_Toc151193916"/>
      <w:r/>
      <w:bookmarkStart w:id="275" w:name="_Toc151193626"/>
      <w:r/>
      <w:bookmarkStart w:id="276" w:name="_Toc305158796"/>
      <w:r/>
      <w:bookmarkStart w:id="277" w:name="_Toc150509279"/>
      <w:r/>
      <w:bookmarkStart w:id="278" w:name="_Toc151193770"/>
      <w:r/>
      <w:bookmarkStart w:id="279" w:name="_Toc164608642"/>
      <w:r/>
      <w:bookmarkStart w:id="280" w:name="_Toc164229369"/>
      <w:r/>
      <w:bookmarkStart w:id="281" w:name="_Toc195842893"/>
      <w:r/>
      <w:bookmarkStart w:id="282" w:name="_Toc226337224"/>
      <w:r/>
      <w:bookmarkStart w:id="283" w:name="_Toc305158870"/>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229225"/>
      <w:r/>
      <w:bookmarkStart w:id="286" w:name="_Toc142311032"/>
      <w:r/>
      <w:bookmarkStart w:id="287" w:name="_Toc520356155"/>
      <w:r/>
      <w:bookmarkStart w:id="288" w:name="_Toc164229371"/>
      <w:r/>
      <w:bookmarkStart w:id="289" w:name="_Toc150480768"/>
      <w:r/>
      <w:bookmarkStart w:id="290" w:name="_Toc150774735"/>
      <w:r/>
      <w:bookmarkStart w:id="291" w:name="_Toc151193772"/>
      <w:r/>
      <w:bookmarkStart w:id="292" w:name="_Toc127151530"/>
      <w:r/>
      <w:bookmarkStart w:id="293" w:name="_Toc164608799"/>
      <w:r/>
      <w:bookmarkStart w:id="294" w:name="_Toc164608644"/>
      <w:r/>
      <w:bookmarkStart w:id="295" w:name="_Toc164351624"/>
      <w:r/>
      <w:bookmarkStart w:id="296" w:name="_Toc151190157"/>
      <w:r/>
      <w:bookmarkStart w:id="297" w:name="_Toc127161444"/>
      <w:r/>
      <w:bookmarkStart w:id="298" w:name="_Toc127151731"/>
      <w:r/>
      <w:bookmarkStart w:id="299" w:name="_Toc195842895"/>
      <w:r/>
      <w:bookmarkStart w:id="300" w:name="_Toc151193628"/>
      <w:r/>
      <w:bookmarkStart w:id="301" w:name="_Toc150774630"/>
      <w:r/>
      <w:bookmarkStart w:id="302" w:name="_Toc151193700"/>
      <w:r/>
      <w:bookmarkStart w:id="303" w:name="_Toc151193918"/>
      <w:r/>
      <w:bookmarkStart w:id="304" w:name="_Toc151193844"/>
      <w:r/>
      <w:bookmarkStart w:id="305" w:name="_Toc150509281"/>
      <w:r/>
      <w:bookmarkStart w:id="306" w:name="_Toc149720823"/>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0774736"/>
      <w:r/>
      <w:bookmarkStart w:id="308" w:name="_Toc127151732"/>
      <w:r/>
      <w:bookmarkStart w:id="309" w:name="_Toc151193701"/>
      <w:r/>
      <w:bookmarkStart w:id="310" w:name="_Toc226337227"/>
      <w:r/>
      <w:bookmarkStart w:id="311" w:name="_Toc151193919"/>
      <w:r/>
      <w:bookmarkStart w:id="312" w:name="_Toc149720824"/>
      <w:r/>
      <w:bookmarkStart w:id="313" w:name="_Toc142311033"/>
      <w:r/>
      <w:bookmarkStart w:id="314" w:name="_Toc150774631"/>
      <w:r/>
      <w:bookmarkStart w:id="315" w:name="_Toc226965721"/>
      <w:r/>
      <w:bookmarkStart w:id="316" w:name="_Toc127151531"/>
      <w:r/>
      <w:bookmarkStart w:id="317" w:name="_Toc150480769"/>
      <w:r/>
      <w:bookmarkStart w:id="318" w:name="_Toc151193773"/>
      <w:r/>
      <w:bookmarkStart w:id="319" w:name="_Toc150509282"/>
      <w:r/>
      <w:bookmarkStart w:id="320" w:name="_Toc164351625"/>
      <w:r/>
      <w:bookmarkStart w:id="321" w:name="_Toc305158799"/>
      <w:r/>
      <w:bookmarkStart w:id="322" w:name="_Toc520356156"/>
      <w:r/>
      <w:bookmarkStart w:id="323" w:name="_Toc195842896"/>
      <w:r/>
      <w:bookmarkStart w:id="324" w:name="_Toc164229372"/>
      <w:r/>
      <w:bookmarkStart w:id="325" w:name="_Toc226309775"/>
      <w:r/>
      <w:bookmarkStart w:id="326" w:name="_Toc151193845"/>
      <w:r/>
      <w:bookmarkStart w:id="327" w:name="_Toc265228369"/>
      <w:r/>
      <w:bookmarkStart w:id="328" w:name="_Toc305158873"/>
      <w:r/>
      <w:bookmarkStart w:id="329" w:name="_Ref467306513"/>
      <w:r/>
      <w:bookmarkStart w:id="330" w:name="_Toc127161445"/>
      <w:r/>
      <w:bookmarkStart w:id="331" w:name="_Toc164229226"/>
      <w:r/>
      <w:bookmarkStart w:id="332" w:name="_Toc226965804"/>
      <w:r/>
      <w:bookmarkStart w:id="333" w:name="_Toc151193629"/>
      <w:r/>
      <w:bookmarkStart w:id="334" w:name="_Toc164608645"/>
      <w:r/>
      <w:bookmarkStart w:id="335" w:name="_Toc164608800"/>
      <w:r/>
      <w:bookmarkStart w:id="336" w:name="_Toc151190158"/>
      <w:r/>
      <w:bookmarkStart w:id="337" w:name="_Toc264969221"/>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337228"/>
      <w:r/>
      <w:bookmarkStart w:id="339" w:name="_Toc164351626"/>
      <w:r/>
      <w:bookmarkStart w:id="340" w:name="_Toc151193774"/>
      <w:r/>
      <w:bookmarkStart w:id="341" w:name="_Toc305158874"/>
      <w:r/>
      <w:bookmarkStart w:id="342" w:name="_Toc151190159"/>
      <w:r/>
      <w:bookmarkStart w:id="343" w:name="_Toc164608801"/>
      <w:r/>
      <w:bookmarkStart w:id="344" w:name="_Toc151193630"/>
      <w:r/>
      <w:bookmarkStart w:id="345" w:name="_Toc150509283"/>
      <w:r/>
      <w:bookmarkStart w:id="346" w:name="_Toc164608646"/>
      <w:r/>
      <w:bookmarkStart w:id="347" w:name="_Toc151193920"/>
      <w:r/>
      <w:bookmarkStart w:id="348" w:name="_Toc151193846"/>
      <w:r/>
      <w:bookmarkStart w:id="349" w:name="_Toc520356157"/>
      <w:r/>
      <w:bookmarkStart w:id="350" w:name="_Toc151193702"/>
      <w:r/>
      <w:bookmarkStart w:id="351" w:name="_Toc226965722"/>
      <w:r/>
      <w:bookmarkStart w:id="352" w:name="_Toc127151733"/>
      <w:r/>
      <w:bookmarkStart w:id="353" w:name="_Toc264969222"/>
      <w:r/>
      <w:bookmarkStart w:id="354" w:name="_Toc164229227"/>
      <w:r/>
      <w:bookmarkStart w:id="355" w:name="_Toc305158800"/>
      <w:r/>
      <w:bookmarkStart w:id="356" w:name="_Toc265228370"/>
      <w:r/>
      <w:bookmarkStart w:id="357" w:name="_Toc150774632"/>
      <w:r/>
      <w:bookmarkStart w:id="358" w:name="_Toc142311034"/>
      <w:r/>
      <w:bookmarkStart w:id="359" w:name="_Toc149720825"/>
      <w:r/>
      <w:bookmarkStart w:id="360" w:name="_Toc195842897"/>
      <w:r/>
      <w:bookmarkStart w:id="361" w:name="_Toc127161446"/>
      <w:r/>
      <w:bookmarkStart w:id="362" w:name="_Toc226309776"/>
      <w:r/>
      <w:bookmarkStart w:id="363" w:name="_Toc226965805"/>
      <w:r/>
      <w:bookmarkStart w:id="364" w:name="_Toc127151532"/>
      <w:r/>
      <w:bookmarkStart w:id="365" w:name="_Toc150480770"/>
      <w:r/>
      <w:bookmarkStart w:id="366" w:name="_Toc150774737"/>
      <w:r/>
      <w:bookmarkStart w:id="367" w:name="_Toc164229373"/>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226309777"/>
      <w:r/>
      <w:bookmarkStart w:id="369" w:name="_Toc150480771"/>
      <w:r/>
      <w:bookmarkStart w:id="370" w:name="_Toc264969223"/>
      <w:r/>
      <w:bookmarkStart w:id="371" w:name="_Toc127151533"/>
      <w:r/>
      <w:bookmarkStart w:id="372" w:name="_Toc265228371"/>
      <w:r/>
      <w:bookmarkStart w:id="373" w:name="_Toc142311035"/>
      <w:r/>
      <w:bookmarkStart w:id="374" w:name="_Toc164229228"/>
      <w:r/>
      <w:bookmarkStart w:id="375" w:name="_Toc151190160"/>
      <w:r/>
      <w:bookmarkStart w:id="376" w:name="_Toc226965806"/>
      <w:r/>
      <w:bookmarkStart w:id="377" w:name="_Toc305158801"/>
      <w:r/>
      <w:bookmarkStart w:id="378" w:name="_Toc164608647"/>
      <w:r/>
      <w:bookmarkStart w:id="379" w:name="_Toc151193847"/>
      <w:r/>
      <w:bookmarkStart w:id="380" w:name="_Toc226337229"/>
      <w:r/>
      <w:bookmarkStart w:id="381" w:name="_Toc164351627"/>
      <w:r/>
      <w:bookmarkStart w:id="382" w:name="_Toc151193631"/>
      <w:r/>
      <w:bookmarkStart w:id="383" w:name="_Toc520356158"/>
      <w:r/>
      <w:bookmarkStart w:id="384" w:name="_Toc127151734"/>
      <w:r/>
      <w:bookmarkStart w:id="385" w:name="_Toc151193921"/>
      <w:r/>
      <w:bookmarkStart w:id="386" w:name="_Toc127161447"/>
      <w:r/>
      <w:bookmarkStart w:id="387" w:name="_Toc305158875"/>
      <w:r/>
      <w:bookmarkStart w:id="388" w:name="_Toc195842898"/>
      <w:r/>
      <w:bookmarkStart w:id="389" w:name="_Toc150774633"/>
      <w:r/>
      <w:bookmarkStart w:id="390" w:name="_Toc164608802"/>
      <w:r/>
      <w:bookmarkStart w:id="391" w:name="_Toc149720826"/>
      <w:r/>
      <w:bookmarkStart w:id="392" w:name="_Toc150774738"/>
      <w:r/>
      <w:bookmarkStart w:id="393" w:name="_Toc151193703"/>
      <w:r/>
      <w:bookmarkStart w:id="394" w:name="_Toc164229374"/>
      <w:r/>
      <w:bookmarkStart w:id="395" w:name="_Toc226965723"/>
      <w:r/>
      <w:bookmarkStart w:id="396" w:name="_Toc150509284"/>
      <w:r/>
      <w:bookmarkStart w:id="397" w:name="_Toc151193775"/>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0774634"/>
      <w:r/>
      <w:bookmarkStart w:id="399" w:name="_Toc150509285"/>
      <w:r/>
      <w:bookmarkStart w:id="400" w:name="_Toc142311036"/>
      <w:r/>
      <w:bookmarkStart w:id="401" w:name="_Toc226965724"/>
      <w:r/>
      <w:bookmarkStart w:id="402" w:name="_Toc305158802"/>
      <w:r/>
      <w:bookmarkStart w:id="403" w:name="_Toc151193704"/>
      <w:r/>
      <w:bookmarkStart w:id="404" w:name="_Toc151190161"/>
      <w:r/>
      <w:bookmarkStart w:id="405" w:name="_Toc151193776"/>
      <w:r/>
      <w:bookmarkStart w:id="406" w:name="_Toc305158876"/>
      <w:r/>
      <w:bookmarkStart w:id="407" w:name="_Toc226337230"/>
      <w:r/>
      <w:bookmarkStart w:id="408" w:name="_Toc150774739"/>
      <w:r/>
      <w:bookmarkStart w:id="409" w:name="_Toc151193632"/>
      <w:r/>
      <w:bookmarkStart w:id="410" w:name="_Toc151193922"/>
      <w:r/>
      <w:bookmarkStart w:id="411" w:name="_Toc520356159"/>
      <w:r/>
      <w:bookmarkStart w:id="412" w:name="_Toc127151534"/>
      <w:r/>
      <w:bookmarkStart w:id="413" w:name="_Toc151193848"/>
      <w:r/>
      <w:bookmarkStart w:id="414" w:name="_Toc226965807"/>
      <w:r/>
      <w:bookmarkStart w:id="415" w:name="_Toc195842899"/>
      <w:r/>
      <w:bookmarkStart w:id="416" w:name="_Toc226309778"/>
      <w:r/>
      <w:bookmarkStart w:id="417" w:name="_Toc265228372"/>
      <w:r/>
      <w:bookmarkStart w:id="418" w:name="_Toc264969224"/>
      <w:r/>
      <w:bookmarkStart w:id="419" w:name="_Toc15048077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61449"/>
      <w:r/>
      <w:bookmarkStart w:id="421" w:name="_Toc264969225"/>
      <w:r/>
      <w:bookmarkStart w:id="422" w:name="_Toc164229376"/>
      <w:r/>
      <w:bookmarkStart w:id="423" w:name="_Toc151193633"/>
      <w:r/>
      <w:bookmarkStart w:id="424" w:name="_Toc150480773"/>
      <w:r/>
      <w:bookmarkStart w:id="425" w:name="_Toc164229230"/>
      <w:r/>
      <w:bookmarkStart w:id="426" w:name="_Toc150774740"/>
      <w:r/>
      <w:bookmarkStart w:id="427" w:name="_Toc164608649"/>
      <w:r/>
      <w:bookmarkStart w:id="428" w:name="_Toc226965725"/>
      <w:r/>
      <w:bookmarkStart w:id="429" w:name="_Toc151190162"/>
      <w:r/>
      <w:bookmarkStart w:id="430" w:name="_Toc226309779"/>
      <w:r/>
      <w:bookmarkStart w:id="431" w:name="_Toc226965808"/>
      <w:r/>
      <w:bookmarkStart w:id="432" w:name="_Toc127151736"/>
      <w:r/>
      <w:bookmarkStart w:id="433" w:name="_Toc149720828"/>
      <w:r/>
      <w:bookmarkStart w:id="434" w:name="_Toc151193705"/>
      <w:r/>
      <w:bookmarkStart w:id="435" w:name="_Toc164608804"/>
      <w:r/>
      <w:bookmarkStart w:id="436" w:name="_Toc150774635"/>
      <w:r/>
      <w:bookmarkStart w:id="437" w:name="_Toc164351629"/>
      <w:r/>
      <w:bookmarkStart w:id="438" w:name="_Toc195842900"/>
      <w:r/>
      <w:bookmarkStart w:id="439" w:name="_Toc142311037"/>
      <w:r/>
      <w:bookmarkStart w:id="440" w:name="_Toc151193849"/>
      <w:r/>
      <w:bookmarkStart w:id="441" w:name="_Toc226337231"/>
      <w:r/>
      <w:bookmarkStart w:id="442" w:name="_Toc151193923"/>
      <w:r/>
      <w:bookmarkStart w:id="443" w:name="_Toc305158803"/>
      <w:r/>
      <w:bookmarkStart w:id="444" w:name="_Toc150509286"/>
      <w:r/>
      <w:bookmarkStart w:id="445" w:name="_Toc151193777"/>
      <w:r/>
      <w:bookmarkStart w:id="446" w:name="_Toc305158877"/>
      <w:r/>
      <w:bookmarkStart w:id="447" w:name="_Toc520356160"/>
      <w:r/>
      <w:bookmarkStart w:id="448" w:name="_Toc265228373"/>
      <w:r/>
      <w:bookmarkStart w:id="449" w:name="_Toc12715153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27161450"/>
      <w:r/>
      <w:bookmarkStart w:id="451" w:name="_Toc142311038"/>
      <w:r/>
      <w:bookmarkStart w:id="452" w:name="_Toc164229377"/>
      <w:r/>
      <w:bookmarkStart w:id="453" w:name="_Toc264969226"/>
      <w:r/>
      <w:bookmarkStart w:id="454" w:name="_Toc520356161"/>
      <w:r/>
      <w:bookmarkStart w:id="455" w:name="_Toc305158804"/>
      <w:r/>
      <w:bookmarkStart w:id="456" w:name="_Toc150774636"/>
      <w:r/>
      <w:bookmarkStart w:id="457" w:name="_Toc127151536"/>
      <w:r/>
      <w:bookmarkStart w:id="458" w:name="_Toc151193924"/>
      <w:r/>
      <w:bookmarkStart w:id="459" w:name="_Toc150774741"/>
      <w:r/>
      <w:bookmarkStart w:id="460" w:name="_Toc265228374"/>
      <w:r/>
      <w:bookmarkStart w:id="461" w:name="_Toc151193778"/>
      <w:r/>
      <w:bookmarkStart w:id="462" w:name="_Toc226965809"/>
      <w:r/>
      <w:bookmarkStart w:id="463" w:name="_Toc150480774"/>
      <w:r/>
      <w:bookmarkStart w:id="464" w:name="_Toc151190163"/>
      <w:r/>
      <w:bookmarkStart w:id="465" w:name="_Toc226965726"/>
      <w:r/>
      <w:bookmarkStart w:id="466" w:name="_Toc149720829"/>
      <w:r/>
      <w:bookmarkStart w:id="467" w:name="_Toc226337232"/>
      <w:r/>
      <w:bookmarkStart w:id="468" w:name="_Toc195842901"/>
      <w:r/>
      <w:bookmarkStart w:id="469" w:name="_Toc127151737"/>
      <w:r/>
      <w:bookmarkStart w:id="470" w:name="_Toc164351630"/>
      <w:r/>
      <w:bookmarkStart w:id="471" w:name="_Toc164608805"/>
      <w:r/>
      <w:bookmarkStart w:id="472" w:name="_Toc150509287"/>
      <w:r/>
      <w:bookmarkStart w:id="473" w:name="_Toc226309780"/>
      <w:r/>
      <w:bookmarkStart w:id="474" w:name="_Toc164229231"/>
      <w:r/>
      <w:bookmarkStart w:id="475" w:name="_Toc151193706"/>
      <w:r/>
      <w:bookmarkStart w:id="476" w:name="_Toc151193850"/>
      <w:r/>
      <w:bookmarkStart w:id="477" w:name="_Toc305158878"/>
      <w:r/>
      <w:bookmarkStart w:id="478" w:name="_Toc151193634"/>
      <w:r/>
      <w:bookmarkStart w:id="479" w:name="_Toc164608650"/>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229378"/>
      <w:r/>
      <w:bookmarkStart w:id="481" w:name="_Toc151193925"/>
      <w:r/>
      <w:bookmarkStart w:id="482" w:name="_Toc151193707"/>
      <w:r/>
      <w:bookmarkStart w:id="483" w:name="_Toc265228375"/>
      <w:r/>
      <w:bookmarkStart w:id="484" w:name="_Toc151190164"/>
      <w:r/>
      <w:bookmarkStart w:id="485" w:name="_Toc195842902"/>
      <w:r/>
      <w:bookmarkStart w:id="486" w:name="_Toc164229232"/>
      <w:r/>
      <w:bookmarkStart w:id="487" w:name="_Toc150774742"/>
      <w:r/>
      <w:bookmarkStart w:id="488" w:name="_Toc226965727"/>
      <w:r/>
      <w:bookmarkStart w:id="489" w:name="_Toc226965810"/>
      <w:r/>
      <w:bookmarkStart w:id="490" w:name="_Toc127151738"/>
      <w:r/>
      <w:bookmarkStart w:id="491" w:name="_Toc520356162"/>
      <w:r/>
      <w:bookmarkStart w:id="492" w:name="_Toc264969227"/>
      <w:r/>
      <w:bookmarkStart w:id="493" w:name="_Toc142311039"/>
      <w:r/>
      <w:bookmarkStart w:id="494" w:name="_Toc150480775"/>
      <w:r/>
      <w:bookmarkStart w:id="495" w:name="_Toc127151537"/>
      <w:r/>
      <w:bookmarkStart w:id="496" w:name="_Toc151193851"/>
      <w:r/>
      <w:bookmarkStart w:id="497" w:name="_Toc226309781"/>
      <w:r/>
      <w:bookmarkStart w:id="498" w:name="_Toc150509288"/>
      <w:r/>
      <w:bookmarkStart w:id="499" w:name="_Toc150774637"/>
      <w:r/>
      <w:bookmarkStart w:id="500" w:name="_Toc149720830"/>
      <w:r/>
      <w:bookmarkStart w:id="501" w:name="_Toc164351631"/>
      <w:r/>
      <w:bookmarkStart w:id="502" w:name="_Toc164608651"/>
      <w:r/>
      <w:bookmarkStart w:id="503" w:name="_Toc127161451"/>
      <w:r/>
      <w:bookmarkStart w:id="504" w:name="_Toc305158879"/>
      <w:r/>
      <w:bookmarkStart w:id="505" w:name="_Toc305158805"/>
      <w:r/>
      <w:bookmarkStart w:id="506" w:name="_Toc151193635"/>
      <w:r/>
      <w:bookmarkStart w:id="507" w:name="_Toc226337233"/>
      <w:r/>
      <w:bookmarkStart w:id="508" w:name="_Toc151193779"/>
      <w:r/>
      <w:bookmarkStart w:id="509" w:name="_Toc164608806"/>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50509289"/>
      <w:r/>
      <w:bookmarkStart w:id="511" w:name="_Toc195842903"/>
      <w:r/>
      <w:bookmarkStart w:id="512" w:name="_Toc520356163"/>
      <w:r/>
      <w:bookmarkStart w:id="513" w:name="_Toc151193780"/>
      <w:r/>
      <w:bookmarkStart w:id="514" w:name="_Toc305158806"/>
      <w:r/>
      <w:bookmarkStart w:id="515" w:name="_Toc150480776"/>
      <w:r/>
      <w:bookmarkStart w:id="516" w:name="_Toc150774638"/>
      <w:r/>
      <w:bookmarkStart w:id="517" w:name="_Toc226965811"/>
      <w:r/>
      <w:bookmarkStart w:id="518" w:name="_Toc151193852"/>
      <w:r/>
      <w:bookmarkStart w:id="519" w:name="_Toc151193636"/>
      <w:r/>
      <w:bookmarkStart w:id="520" w:name="_Toc226965728"/>
      <w:r/>
      <w:bookmarkStart w:id="521" w:name="_Toc142311040"/>
      <w:r/>
      <w:bookmarkStart w:id="522" w:name="_Toc150774743"/>
      <w:r/>
      <w:bookmarkStart w:id="523" w:name="_Toc264969228"/>
      <w:r/>
      <w:bookmarkStart w:id="524" w:name="_Toc226309782"/>
      <w:r/>
      <w:bookmarkStart w:id="525" w:name="_Toc151190165"/>
      <w:r/>
      <w:bookmarkStart w:id="526" w:name="_Toc226337234"/>
      <w:r/>
      <w:bookmarkStart w:id="527" w:name="_Toc151193926"/>
      <w:r/>
      <w:bookmarkStart w:id="528" w:name="_Toc127151538"/>
      <w:r/>
      <w:bookmarkStart w:id="529" w:name="_Toc151193708"/>
      <w:r/>
      <w:bookmarkStart w:id="530" w:name="_Toc265228376"/>
      <w:r/>
      <w:bookmarkStart w:id="531" w:name="_Toc305158880"/>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927"/>
      <w:r/>
      <w:bookmarkStart w:id="533" w:name="_Toc151193781"/>
      <w:r/>
      <w:bookmarkStart w:id="534" w:name="_Toc305158881"/>
      <w:r/>
      <w:bookmarkStart w:id="535" w:name="_Toc151193853"/>
      <w:r/>
      <w:bookmarkStart w:id="536" w:name="_Toc151193637"/>
      <w:r/>
      <w:bookmarkStart w:id="537" w:name="_Toc142311041"/>
      <w:r/>
      <w:bookmarkStart w:id="538" w:name="_Toc265228377"/>
      <w:r/>
      <w:bookmarkStart w:id="539" w:name="_Toc305158807"/>
      <w:r/>
      <w:bookmarkStart w:id="540" w:name="_Toc264969229"/>
      <w:r/>
      <w:bookmarkStart w:id="541" w:name="_Toc195842904"/>
      <w:r/>
      <w:bookmarkStart w:id="542" w:name="_Toc164229380"/>
      <w:r/>
      <w:bookmarkStart w:id="543" w:name="_Toc151193709"/>
      <w:r/>
      <w:bookmarkStart w:id="544" w:name="_Toc149720832"/>
      <w:r/>
      <w:bookmarkStart w:id="545" w:name="_Toc164608808"/>
      <w:r/>
      <w:bookmarkStart w:id="546" w:name="_Toc150774744"/>
      <w:r/>
      <w:bookmarkStart w:id="547" w:name="_Toc164229234"/>
      <w:r/>
      <w:bookmarkStart w:id="548" w:name="_Toc151190166"/>
      <w:r/>
      <w:bookmarkStart w:id="549" w:name="_Toc127151740"/>
      <w:r/>
      <w:bookmarkStart w:id="550" w:name="_Toc127151539"/>
      <w:r/>
      <w:bookmarkStart w:id="551" w:name="_Toc226965812"/>
      <w:r/>
      <w:bookmarkStart w:id="552" w:name="_Toc226309783"/>
      <w:r/>
      <w:bookmarkStart w:id="553" w:name="_Toc520356164"/>
      <w:r/>
      <w:bookmarkStart w:id="554" w:name="_Toc150774639"/>
      <w:r/>
      <w:bookmarkStart w:id="555" w:name="_Toc150509290"/>
      <w:r/>
      <w:bookmarkStart w:id="556" w:name="_Toc127161453"/>
      <w:r/>
      <w:bookmarkStart w:id="557" w:name="_Toc226337235"/>
      <w:r/>
      <w:bookmarkStart w:id="558" w:name="_Toc150480777"/>
      <w:r/>
      <w:bookmarkStart w:id="559" w:name="_Toc164608653"/>
      <w:r/>
      <w:bookmarkStart w:id="560" w:name="_Toc226965729"/>
      <w:r/>
      <w:bookmarkStart w:id="561" w:name="_Toc16435163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782"/>
      <w:r/>
      <w:bookmarkStart w:id="564" w:name="_Toc150774745"/>
      <w:r/>
      <w:bookmarkStart w:id="565" w:name="_Toc195842905"/>
      <w:r/>
      <w:bookmarkStart w:id="566" w:name="_Toc151193710"/>
      <w:r/>
      <w:bookmarkStart w:id="567" w:name="_Toc164608654"/>
      <w:r/>
      <w:bookmarkStart w:id="568" w:name="_Toc150509291"/>
      <w:r/>
      <w:bookmarkStart w:id="569" w:name="_Toc164229381"/>
      <w:r/>
      <w:bookmarkStart w:id="570" w:name="_Toc264969230"/>
      <w:r/>
      <w:bookmarkStart w:id="571" w:name="_Toc226309784"/>
      <w:r/>
      <w:bookmarkStart w:id="572" w:name="_Toc164351634"/>
      <w:r/>
      <w:bookmarkStart w:id="573" w:name="_Toc226965730"/>
      <w:r/>
      <w:bookmarkStart w:id="574" w:name="_Toc226965813"/>
      <w:r/>
      <w:bookmarkStart w:id="575" w:name="_Toc150480778"/>
      <w:r/>
      <w:bookmarkStart w:id="576" w:name="_Toc151193854"/>
      <w:r/>
      <w:bookmarkStart w:id="577" w:name="_Toc150774640"/>
      <w:r/>
      <w:bookmarkStart w:id="578" w:name="_Toc305158808"/>
      <w:r/>
      <w:bookmarkStart w:id="579" w:name="_Toc164608809"/>
      <w:r/>
      <w:bookmarkStart w:id="580" w:name="_Toc127161454"/>
      <w:r/>
      <w:bookmarkStart w:id="581" w:name="_Toc127151741"/>
      <w:r/>
      <w:bookmarkStart w:id="582" w:name="_Toc151193638"/>
      <w:r/>
      <w:bookmarkStart w:id="583" w:name="_Toc265228378"/>
      <w:r/>
      <w:bookmarkStart w:id="584" w:name="_Toc151193928"/>
      <w:r/>
      <w:bookmarkStart w:id="585" w:name="_Toc151190167"/>
      <w:r/>
      <w:bookmarkStart w:id="586" w:name="_Toc142311042"/>
      <w:r/>
      <w:bookmarkStart w:id="587" w:name="_Toc164229235"/>
      <w:r/>
      <w:bookmarkStart w:id="588" w:name="_Toc226337236"/>
      <w:r/>
      <w:bookmarkStart w:id="589" w:name="_Toc149720833"/>
      <w:r/>
      <w:bookmarkStart w:id="590" w:name="_Toc305158882"/>
      <w:r/>
      <w:bookmarkStart w:id="591" w:name="_Toc127151540"/>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151193933"/>
      <w:r/>
      <w:bookmarkStart w:id="595" w:name="_Toc150774750"/>
      <w:r/>
      <w:bookmarkStart w:id="596" w:name="_Toc142311047"/>
      <w:r/>
      <w:bookmarkStart w:id="597" w:name="_Toc151193643"/>
      <w:r/>
      <w:bookmarkStart w:id="598" w:name="_Toc264969235"/>
      <w:r/>
      <w:bookmarkStart w:id="599" w:name="_Toc127151545"/>
      <w:r/>
      <w:bookmarkStart w:id="600" w:name="_Toc151193715"/>
      <w:r/>
      <w:bookmarkStart w:id="601" w:name="_Toc195842910"/>
      <w:r/>
      <w:bookmarkStart w:id="602" w:name="_Toc151193859"/>
      <w:r/>
      <w:bookmarkStart w:id="603" w:name="_Toc151193787"/>
      <w:r/>
      <w:bookmarkStart w:id="604" w:name="_Toc150480783"/>
      <w:r/>
      <w:bookmarkStart w:id="605" w:name="_Toc150509296"/>
      <w:r/>
      <w:bookmarkStart w:id="606" w:name="_Toc151190172"/>
      <w:r/>
      <w:bookmarkStart w:id="607" w:name="_Toc226965818"/>
      <w:r/>
      <w:bookmarkStart w:id="608" w:name="_Toc150774645"/>
      <w:r/>
      <w:bookmarkStart w:id="609" w:name="_Toc226309789"/>
      <w:r/>
      <w:bookmarkStart w:id="610" w:name="_Toc305158887"/>
      <w:r/>
      <w:bookmarkStart w:id="611" w:name="_Toc226337241"/>
      <w:r/>
      <w:bookmarkStart w:id="612" w:name="_Toc265228383"/>
      <w:r/>
      <w:bookmarkStart w:id="613" w:name="_Toc305158813"/>
      <w:r/>
      <w:bookmarkStart w:id="614" w:name="_Toc22696573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95842912"/>
      <w:r/>
      <w:bookmarkStart w:id="616" w:name="_Toc305158815"/>
      <w:r/>
      <w:bookmarkStart w:id="617" w:name="_Toc151190174"/>
      <w:r/>
      <w:bookmarkStart w:id="618" w:name="_Toc164229388"/>
      <w:r/>
      <w:bookmarkStart w:id="619" w:name="_Toc305158889"/>
      <w:r/>
      <w:bookmarkStart w:id="620" w:name="_Toc164608661"/>
      <w:r/>
      <w:bookmarkStart w:id="621" w:name="_Toc151193717"/>
      <w:r/>
      <w:bookmarkStart w:id="622" w:name="_Toc127151748"/>
      <w:r/>
      <w:bookmarkStart w:id="623" w:name="_Toc150509298"/>
      <w:r/>
      <w:bookmarkStart w:id="624" w:name="_Toc150774647"/>
      <w:r/>
      <w:bookmarkStart w:id="625" w:name="_Toc164608816"/>
      <w:r/>
      <w:bookmarkStart w:id="626" w:name="_Toc151193861"/>
      <w:r/>
      <w:bookmarkStart w:id="627" w:name="_Toc264969237"/>
      <w:r/>
      <w:bookmarkStart w:id="628" w:name="_Toc149720840"/>
      <w:r/>
      <w:bookmarkStart w:id="629" w:name="_Toc151193935"/>
      <w:r/>
      <w:bookmarkStart w:id="630" w:name="_Toc127161461"/>
      <w:r/>
      <w:bookmarkStart w:id="631" w:name="_Toc226965820"/>
      <w:r/>
      <w:bookmarkStart w:id="632" w:name="_Toc164229242"/>
      <w:r/>
      <w:bookmarkStart w:id="633" w:name="_Toc226337243"/>
      <w:r/>
      <w:bookmarkStart w:id="634" w:name="_Toc151193789"/>
      <w:r/>
      <w:bookmarkStart w:id="635" w:name="_Toc150480785"/>
      <w:r/>
      <w:bookmarkStart w:id="636" w:name="_Toc164351641"/>
      <w:r/>
      <w:bookmarkStart w:id="637" w:name="_Toc226965737"/>
      <w:r/>
      <w:bookmarkStart w:id="638" w:name="_Toc151193645"/>
      <w:r/>
      <w:bookmarkStart w:id="639" w:name="_Toc265228385"/>
      <w:r/>
      <w:bookmarkStart w:id="640" w:name="_Toc226309791"/>
      <w:r/>
      <w:bookmarkStart w:id="641" w:name="_Toc142311049"/>
      <w:r/>
      <w:bookmarkStart w:id="642" w:name="_Toc150774752"/>
      <w:r/>
      <w:bookmarkStart w:id="643" w:name="_Toc127151547"/>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64969239"/>
      <w:r/>
      <w:bookmarkStart w:id="645" w:name="_Toc164608663"/>
      <w:r/>
      <w:bookmarkStart w:id="646" w:name="_Toc226965739"/>
      <w:r/>
      <w:bookmarkStart w:id="647" w:name="_Toc151193719"/>
      <w:r/>
      <w:bookmarkStart w:id="648" w:name="_Toc164608818"/>
      <w:r/>
      <w:bookmarkStart w:id="649" w:name="_Toc226965822"/>
      <w:r/>
      <w:bookmarkStart w:id="650" w:name="_Toc305158817"/>
      <w:r/>
      <w:bookmarkStart w:id="651" w:name="_Toc151193863"/>
      <w:r/>
      <w:bookmarkStart w:id="652" w:name="_Ref467307090"/>
      <w:r/>
      <w:bookmarkStart w:id="653" w:name="_Toc520356176"/>
      <w:r/>
      <w:bookmarkStart w:id="654" w:name="_Ref467306425"/>
      <w:r/>
      <w:bookmarkStart w:id="655" w:name="_Toc149720842"/>
      <w:r/>
      <w:bookmarkStart w:id="656" w:name="_Toc164351643"/>
      <w:r/>
      <w:bookmarkStart w:id="657" w:name="_Toc127151549"/>
      <w:r/>
      <w:bookmarkStart w:id="658" w:name="_Toc150774754"/>
      <w:r/>
      <w:bookmarkStart w:id="659" w:name="_Toc127151750"/>
      <w:r/>
      <w:bookmarkStart w:id="660" w:name="_Toc226309793"/>
      <w:r/>
      <w:bookmarkStart w:id="661" w:name="_Toc305158891"/>
      <w:r/>
      <w:bookmarkStart w:id="662" w:name="_Toc226337245"/>
      <w:r/>
      <w:bookmarkStart w:id="663" w:name="_Toc265228387"/>
      <w:r/>
      <w:bookmarkStart w:id="664" w:name="_Toc127161463"/>
      <w:r/>
      <w:bookmarkStart w:id="665" w:name="_Toc150480787"/>
      <w:r/>
      <w:bookmarkStart w:id="666" w:name="_Toc151193791"/>
      <w:r/>
      <w:bookmarkStart w:id="667" w:name="_Toc151193937"/>
      <w:r/>
      <w:bookmarkStart w:id="668" w:name="_Toc150774649"/>
      <w:r/>
      <w:bookmarkStart w:id="669" w:name="_Toc164229390"/>
      <w:r/>
      <w:bookmarkStart w:id="670" w:name="_Toc150509300"/>
      <w:r/>
      <w:bookmarkStart w:id="671" w:name="_Toc142311051"/>
      <w:r/>
      <w:bookmarkStart w:id="672" w:name="_Toc195842914"/>
      <w:r/>
      <w:bookmarkStart w:id="673" w:name="_Toc151190176"/>
      <w:r/>
      <w:bookmarkStart w:id="674" w:name="_Toc164229244"/>
      <w:r/>
      <w:bookmarkStart w:id="675" w:name="_Toc151193647"/>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0177"/>
      <w:r/>
      <w:bookmarkStart w:id="677" w:name="_Toc305158818"/>
      <w:r/>
      <w:bookmarkStart w:id="678" w:name="_Toc265228388"/>
      <w:r/>
      <w:bookmarkStart w:id="679" w:name="_Toc226309794"/>
      <w:r/>
      <w:bookmarkStart w:id="680" w:name="_Toc151193792"/>
      <w:r/>
      <w:bookmarkStart w:id="681" w:name="_Toc150509301"/>
      <w:r/>
      <w:bookmarkStart w:id="682" w:name="_Toc127161464"/>
      <w:r/>
      <w:bookmarkStart w:id="683" w:name="_Toc164229245"/>
      <w:r/>
      <w:bookmarkStart w:id="684" w:name="_Toc305158892"/>
      <w:r/>
      <w:bookmarkStart w:id="685" w:name="_Toc226965823"/>
      <w:r/>
      <w:bookmarkStart w:id="686" w:name="_Ref467307204"/>
      <w:r/>
      <w:bookmarkStart w:id="687" w:name="_Toc142311052"/>
      <w:r/>
      <w:bookmarkStart w:id="688" w:name="_Toc195842915"/>
      <w:r/>
      <w:bookmarkStart w:id="689" w:name="_Toc151193938"/>
      <w:r/>
      <w:bookmarkStart w:id="690" w:name="_Toc149720843"/>
      <w:r/>
      <w:bookmarkStart w:id="691" w:name="_Toc150774650"/>
      <w:r/>
      <w:bookmarkStart w:id="692" w:name="_Toc127151751"/>
      <w:r/>
      <w:bookmarkStart w:id="693" w:name="_Toc164608664"/>
      <w:r/>
      <w:bookmarkStart w:id="694" w:name="_Ref467306978"/>
      <w:r/>
      <w:bookmarkStart w:id="695" w:name="_Toc150774755"/>
      <w:r/>
      <w:bookmarkStart w:id="696" w:name="_Toc226337246"/>
      <w:r/>
      <w:bookmarkStart w:id="697" w:name="_Toc164608819"/>
      <w:r/>
      <w:bookmarkStart w:id="698" w:name="_Toc151193864"/>
      <w:r/>
      <w:bookmarkStart w:id="699" w:name="_Toc520356175"/>
      <w:r/>
      <w:bookmarkStart w:id="700" w:name="_Ref467307062"/>
      <w:r/>
      <w:bookmarkStart w:id="701" w:name="_Toc150480788"/>
      <w:r/>
      <w:bookmarkStart w:id="702" w:name="_Toc164351644"/>
      <w:r/>
      <w:bookmarkStart w:id="703" w:name="_Toc127151550"/>
      <w:r/>
      <w:bookmarkStart w:id="704" w:name="_Toc151193648"/>
      <w:r/>
      <w:bookmarkStart w:id="705" w:name="_Toc151193720"/>
      <w:r/>
      <w:bookmarkStart w:id="706" w:name="_Toc164229391"/>
      <w:r/>
      <w:bookmarkStart w:id="707" w:name="_Toc264969240"/>
      <w:r/>
      <w:bookmarkStart w:id="708" w:name="_Ref467306377"/>
      <w:r/>
      <w:bookmarkStart w:id="709" w:name="_Toc22696574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4"/>
      <w:r/>
      <w:bookmarkStart w:id="712" w:name="_Hlt100653993"/>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127151554"/>
      <w:r/>
      <w:bookmarkStart w:id="714" w:name="_Toc353873934"/>
      <w:r/>
      <w:bookmarkStart w:id="715" w:name="_Toc265228392"/>
      <w:r/>
      <w:bookmarkStart w:id="716" w:name="_Toc226337250"/>
      <w:r/>
      <w:bookmarkStart w:id="717" w:name="_Toc150774759"/>
      <w:r/>
      <w:bookmarkStart w:id="718" w:name="_Toc305158822"/>
      <w:r/>
      <w:bookmarkStart w:id="719" w:name="_Toc353873664"/>
      <w:r/>
      <w:bookmarkStart w:id="720" w:name="_Toc226965827"/>
      <w:r/>
      <w:bookmarkStart w:id="721" w:name="_Toc142311056"/>
      <w:r/>
      <w:bookmarkStart w:id="722" w:name="_Toc353825544"/>
      <w:r/>
      <w:bookmarkStart w:id="723" w:name="_Toc264969244"/>
      <w:r/>
      <w:bookmarkStart w:id="724" w:name="_Toc150480792"/>
      <w:r/>
      <w:bookmarkStart w:id="725" w:name="_Toc30515889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7"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2"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353825550"/>
      <w:r/>
      <w:bookmarkStart w:id="733" w:name="_Toc12716149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3929"/>
      <w:r/>
      <w:bookmarkStart w:id="738" w:name="_Toc305158809"/>
      <w:r/>
      <w:bookmarkStart w:id="739" w:name="_Toc151193639"/>
      <w:r/>
      <w:bookmarkStart w:id="740" w:name="_Toc226337237"/>
      <w:r/>
      <w:bookmarkStart w:id="741" w:name="_Toc195842906"/>
      <w:r/>
      <w:bookmarkStart w:id="742" w:name="_Toc150509292"/>
      <w:r/>
      <w:bookmarkStart w:id="743" w:name="_Toc164608810"/>
      <w:r/>
      <w:bookmarkStart w:id="744" w:name="_Toc151193711"/>
      <w:r/>
      <w:bookmarkStart w:id="745" w:name="_Toc164608655"/>
      <w:r/>
      <w:bookmarkStart w:id="746" w:name="_Toc149720834"/>
      <w:r/>
      <w:bookmarkStart w:id="747" w:name="_Toc127151541"/>
      <w:r/>
      <w:bookmarkStart w:id="748" w:name="_Toc164351635"/>
      <w:r/>
      <w:bookmarkStart w:id="749" w:name="_Toc150774746"/>
      <w:r/>
      <w:bookmarkStart w:id="750" w:name="_Toc151190168"/>
      <w:r/>
      <w:bookmarkStart w:id="751" w:name="_Toc164229236"/>
      <w:r/>
      <w:bookmarkStart w:id="752" w:name="_Toc142311043"/>
      <w:r/>
      <w:bookmarkStart w:id="753" w:name="_Toc226965731"/>
      <w:r/>
      <w:bookmarkStart w:id="754" w:name="_Toc151193855"/>
      <w:r/>
      <w:bookmarkStart w:id="755" w:name="_Toc127161455"/>
      <w:r/>
      <w:bookmarkStart w:id="756" w:name="_Toc127151742"/>
      <w:r/>
      <w:bookmarkStart w:id="757" w:name="_Toc226309785"/>
      <w:r/>
      <w:bookmarkStart w:id="758" w:name="_Toc150480779"/>
      <w:r/>
      <w:bookmarkStart w:id="759" w:name="_Toc264969231"/>
      <w:r/>
      <w:bookmarkStart w:id="760" w:name="_Toc226965814"/>
      <w:r/>
      <w:bookmarkStart w:id="761" w:name="_Toc151193783"/>
      <w:r/>
      <w:bookmarkStart w:id="762" w:name="_Toc164229382"/>
      <w:r/>
      <w:bookmarkStart w:id="763" w:name="_Toc305158883"/>
      <w:r/>
      <w:bookmarkStart w:id="764" w:name="_Toc265228379"/>
      <w:r/>
      <w:bookmarkStart w:id="765" w:name="_Toc150774641"/>
      <w:r/>
      <w:bookmarkStart w:id="766" w:name="_Toc353873941"/>
      <w:r/>
      <w:bookmarkStart w:id="767" w:name="_Toc353825551"/>
      <w:r/>
      <w:bookmarkStart w:id="768" w:name="_Toc150774760"/>
      <w:r/>
      <w:bookmarkStart w:id="769" w:name="_Toc226965828"/>
      <w:r/>
      <w:bookmarkStart w:id="770" w:name="_Toc264969245"/>
      <w:r/>
      <w:bookmarkStart w:id="771" w:name="_Toc195842920"/>
      <w:r/>
      <w:bookmarkStart w:id="772" w:name="_Toc305158897"/>
      <w:r/>
      <w:bookmarkStart w:id="773" w:name="_Toc353825545"/>
      <w:r/>
      <w:bookmarkStart w:id="774" w:name="_Toc353873665"/>
      <w:r/>
      <w:bookmarkStart w:id="775" w:name="_Toc150480793"/>
      <w:r/>
      <w:bookmarkStart w:id="776" w:name="_Toc127151555"/>
      <w:r/>
      <w:bookmarkStart w:id="777" w:name="_Toc142311057"/>
      <w:r/>
      <w:bookmarkStart w:id="778" w:name="_Toc226337251"/>
      <w:r/>
      <w:bookmarkStart w:id="779" w:name="_Toc353873935"/>
      <w:r/>
      <w:bookmarkStart w:id="780" w:name="_Toc305158823"/>
      <w:r/>
      <w:bookmarkStart w:id="781" w:name="_Toc26522839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351640"/>
      <w:r/>
      <w:bookmarkStart w:id="784" w:name="_Toc127161460"/>
      <w:r/>
      <w:bookmarkStart w:id="785" w:name="_Toc150509297"/>
      <w:r/>
      <w:bookmarkStart w:id="786" w:name="_Toc150774646"/>
      <w:r/>
      <w:bookmarkStart w:id="787" w:name="_Toc149720839"/>
      <w:r/>
      <w:bookmarkStart w:id="788" w:name="_Toc305158888"/>
      <w:r/>
      <w:bookmarkStart w:id="789" w:name="_Toc150774751"/>
      <w:r/>
      <w:bookmarkStart w:id="790" w:name="_Toc151190173"/>
      <w:r/>
      <w:bookmarkStart w:id="791" w:name="_Toc265228384"/>
      <w:r/>
      <w:bookmarkStart w:id="792" w:name="_Toc226309790"/>
      <w:r/>
      <w:bookmarkStart w:id="793" w:name="_Toc226965736"/>
      <w:r/>
      <w:bookmarkStart w:id="794" w:name="_Toc164608660"/>
      <w:r/>
      <w:bookmarkStart w:id="795" w:name="_Toc520356170"/>
      <w:r/>
      <w:bookmarkStart w:id="796" w:name="_Toc151193860"/>
      <w:r/>
      <w:bookmarkStart w:id="797" w:name="_Toc151193934"/>
      <w:r/>
      <w:bookmarkStart w:id="798" w:name="_Toc195842911"/>
      <w:r/>
      <w:bookmarkStart w:id="799" w:name="_Toc151193788"/>
      <w:r/>
      <w:bookmarkStart w:id="800" w:name="_Ref467307010"/>
      <w:r/>
      <w:bookmarkStart w:id="801" w:name="_Toc226337242"/>
      <w:r/>
      <w:bookmarkStart w:id="802" w:name="_Toc151193716"/>
      <w:r/>
      <w:bookmarkStart w:id="803" w:name="_Toc164229241"/>
      <w:r/>
      <w:bookmarkStart w:id="804" w:name="_Toc150480784"/>
      <w:r/>
      <w:bookmarkStart w:id="805" w:name="_Toc164608815"/>
      <w:r/>
      <w:bookmarkStart w:id="806" w:name="_Toc151193644"/>
      <w:r/>
      <w:bookmarkStart w:id="807" w:name="_Toc226965819"/>
      <w:r/>
      <w:bookmarkStart w:id="808" w:name="_Toc142311048"/>
      <w:r/>
      <w:bookmarkStart w:id="809" w:name="_Toc264969236"/>
      <w:r/>
      <w:bookmarkStart w:id="810" w:name="_Toc305158814"/>
      <w:r/>
      <w:bookmarkStart w:id="811" w:name="_Toc164229387"/>
      <w:r/>
      <w:bookmarkStart w:id="812" w:name="_Toc127151747"/>
      <w:r/>
      <w:bookmarkStart w:id="813" w:name="_Toc12715154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hint="eastAsia" w:ascii="宋体" w:hAnsi="宋体"/>
          <w:b/>
          <w:color w:val="000000"/>
          <w:highlight w:val="none"/>
        </w:rPr>
        <w:outlineLvl w:val="1"/>
      </w:pPr>
      <w:r>
        <w:rPr>
          <w:rFonts w:ascii="宋体" w:hAnsi="宋体"/>
          <w:b/>
          <w:color w:val="000000"/>
          <w:sz w:val="24"/>
          <w:highlight w:val="none"/>
        </w:rPr>
        <w:t xml:space="preserve">二、评标标准</w:t>
      </w:r>
      <w:r>
        <w:rPr>
          <w:rFonts w:hint="eastAsia" w:ascii="宋体" w:hAnsi="宋体"/>
          <w:b/>
          <w:color w:val="00000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220"/>
        <w:gridCol w:w="741"/>
        <w:gridCol w:w="3595"/>
        <w:gridCol w:w="2856"/>
      </w:tblGrid>
      <w:tr>
        <w:trPr>
          <w:trHeight w:val="170"/>
        </w:trPr>
        <w:tc>
          <w:tcPr>
            <w:tcW w:w="469"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36"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37"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4"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4"/>
            <w:r>
              <w:rPr>
                <w:rFonts w:hint="eastAsia" w:ascii="宋体" w:hAnsi="宋体" w:cs="宋体"/>
                <w:b/>
                <w:color w:val="000000"/>
                <w:sz w:val="24"/>
                <w:highlight w:val="none"/>
              </w:rPr>
            </w:r>
            <w:r/>
          </w:p>
        </w:tc>
        <w:tc>
          <w:tcPr>
            <w:tcW w:w="1537"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w:t>
            </w: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5" w:name="OLE_LINK40"/>
            <w:r/>
            <w:bookmarkStart w:id="816" w:name="OLE_LINK18"/>
            <w:r>
              <w:rPr>
                <w:rFonts w:hint="eastAsia" w:ascii="宋体" w:hAnsi="宋体" w:cs="宋体"/>
                <w:color w:val="000000"/>
                <w:sz w:val="24"/>
                <w:highlight w:val="none"/>
                <w:lang w:bidi="ar"/>
              </w:rPr>
              <w:t xml:space="preserve">技术部分</w:t>
            </w:r>
            <w:bookmarkEnd w:id="815"/>
            <w:r/>
            <w:bookmarkEnd w:id="816"/>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bidi="ar"/>
              </w:rPr>
              <w:t xml:space="preserve">32</w:t>
            </w:r>
            <w:r>
              <w:rPr>
                <w:rFonts w:ascii="宋体" w:hAnsi="宋体" w:eastAsia="宋体" w:cs="宋体"/>
                <w:color w:val="000000"/>
                <w:sz w:val="24"/>
                <w:highlight w:val="none"/>
                <w:lang w:val="en-US" w:eastAsia="zh-CN"/>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w:t>
            </w:r>
            <w:r>
              <w:rPr>
                <w:rFonts w:hint="eastAsia" w:ascii="宋体" w:hAnsi="宋体" w:cs="宋体"/>
                <w:b/>
                <w:color w:val="000000"/>
                <w:sz w:val="24"/>
                <w:highlight w:val="none"/>
                <w:lang w:val="en-US" w:eastAsia="zh-CN" w:bidi="ar"/>
              </w:rPr>
              <w:t xml:space="preserve">理</w:t>
            </w:r>
            <w:r>
              <w:rPr>
                <w:rFonts w:hint="eastAsia" w:ascii="宋体" w:hAnsi="宋体" w:cs="宋体"/>
                <w:b/>
                <w:color w:val="000000"/>
                <w:sz w:val="24"/>
                <w:highlight w:val="none"/>
                <w:lang w:bidi="ar"/>
              </w:rPr>
              <w:t xml:space="preserve">。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7" w:name="OLE_LINK21"/>
            <w:r>
              <w:rPr>
                <w:rFonts w:hint="eastAsia" w:ascii="宋体" w:hAnsi="宋体" w:cs="宋体"/>
                <w:color w:val="000000"/>
                <w:sz w:val="24"/>
                <w:highlight w:val="none"/>
                <w:lang w:bidi="ar"/>
              </w:rPr>
              <w:t xml:space="preserve">业绩</w:t>
            </w:r>
            <w:bookmarkEnd w:id="817"/>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w:t>
            </w:r>
            <w:r>
              <w:rPr>
                <w:rFonts w:hint="eastAsia"/>
                <w:bCs/>
                <w:color w:val="000000"/>
                <w:highlight w:val="none"/>
                <w:lang w:val="en-US" w:eastAsia="zh-CN"/>
              </w:rPr>
              <w:t xml:space="preserve">3</w:t>
            </w:r>
            <w:r>
              <w:rPr>
                <w:rFonts w:hint="eastAsia"/>
                <w:bCs/>
                <w:color w:val="000000"/>
                <w:highlight w:val="none"/>
              </w:rPr>
              <w:t xml:space="preserve">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），每提供一份有效合同得1分，最多得</w:t>
            </w:r>
            <w:r>
              <w:rPr>
                <w:bCs/>
                <w:color w:val="000000"/>
                <w:highlight w:val="none"/>
              </w:rPr>
              <w:t xml:space="preserve">2</w:t>
            </w:r>
            <w:r>
              <w:rPr>
                <w:rFonts w:hint="eastAsia"/>
                <w:bCs/>
                <w:color w:val="000000"/>
                <w:highlight w:val="none"/>
              </w:rPr>
              <w:t xml:space="preserve">分。</w:t>
            </w:r>
            <w:r>
              <w:rPr>
                <w:rFonts w:hint="eastAsia"/>
                <w:b/>
                <w:color w:val="000000"/>
                <w:highlight w:val="none"/>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提供合同扫描件，未提供不得分</w:t>
            </w:r>
            <w:r>
              <w:rPr>
                <w:rFonts w:hint="eastAsia" w:ascii="宋体" w:hAnsi="宋体" w:cs="宋体"/>
                <w:b/>
                <w:color w:val="000000"/>
                <w:sz w:val="24"/>
                <w:highlight w:val="none"/>
              </w:rPr>
            </w:r>
            <w:r/>
          </w:p>
        </w:tc>
      </w:tr>
      <w:tr>
        <w:trPr>
          <w:trHeight w:val="170"/>
        </w:trPr>
        <w:tc>
          <w:tcPr>
            <w:tcW w:w="469"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18" w:name="OLE_LINK41"/>
            <w:r/>
            <w:bookmarkStart w:id="819" w:name="OLE_LINK24"/>
            <w:r>
              <w:rPr>
                <w:rFonts w:hint="eastAsia" w:ascii="宋体" w:hAnsi="宋体" w:cs="宋体"/>
                <w:color w:val="000000"/>
                <w:sz w:val="24"/>
                <w:highlight w:val="none"/>
                <w:lang w:bidi="ar"/>
              </w:rPr>
              <w:t xml:space="preserve">免费保修期</w:t>
            </w:r>
            <w:bookmarkEnd w:id="818"/>
            <w:r/>
            <w:bookmarkEnd w:id="819"/>
            <w:r>
              <w:rPr>
                <w:rFonts w:hint="eastAsia" w:ascii="宋体" w:hAnsi="宋体" w:cs="宋体"/>
                <w:color w:val="000000"/>
                <w:sz w:val="24"/>
                <w:highlight w:val="none"/>
                <w:lang w:bidi="ar"/>
              </w:rPr>
            </w:r>
            <w:r/>
          </w:p>
        </w:tc>
        <w:tc>
          <w:tcPr>
            <w:tcW w:w="399"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0" w:name="OLE_LINK25"/>
            <w:r>
              <w:rPr>
                <w:rFonts w:hint="eastAsia"/>
                <w:color w:val="000000"/>
                <w:highlight w:val="none"/>
                <w:lang w:bidi="ar"/>
              </w:rPr>
              <w:t xml:space="preserve">投标产品的免费保修期满足招标文件要求的基础上，免费保修期延长1年得1分</w:t>
            </w:r>
            <w:r>
              <w:rPr>
                <w:rFonts w:hint="eastAsia"/>
                <w:color w:val="000000"/>
                <w:highlight w:val="none"/>
              </w:rPr>
              <w:t xml:space="preserve">，最高得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bidi="ar"/>
              </w:rPr>
              <w:t xml:space="preserve">。</w:t>
            </w:r>
            <w:bookmarkEnd w:id="820"/>
            <w:r>
              <w:rPr>
                <w:rFonts w:hint="eastAsia"/>
                <w:color w:val="000000"/>
                <w:highlight w:val="none"/>
                <w:lang w:bidi="ar"/>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rPr>
            </w:pPr>
            <w:r/>
            <w:bookmarkStart w:id="821" w:name="OLE_LINK26"/>
            <w:r>
              <w:rPr>
                <w:rFonts w:hint="eastAsia" w:ascii="宋体" w:hAnsi="宋体" w:cs="宋体"/>
                <w:b/>
                <w:color w:val="000000"/>
                <w:sz w:val="24"/>
                <w:highlight w:val="none"/>
                <w:lang w:bidi="ar"/>
              </w:rPr>
              <w:t xml:space="preserve">提供承诺书</w:t>
            </w:r>
            <w:bookmarkEnd w:id="821"/>
            <w:r>
              <w:rPr>
                <w:rFonts w:hint="eastAsia" w:ascii="宋体" w:hAnsi="宋体" w:cs="宋体"/>
                <w:b/>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2" w:name="OLE_LINK27"/>
            <w:r>
              <w:rPr>
                <w:rFonts w:hint="eastAsia" w:ascii="宋体" w:hAnsi="宋体" w:cs="宋体"/>
                <w:color w:val="000000"/>
                <w:sz w:val="24"/>
                <w:highlight w:val="none"/>
                <w:lang w:bidi="ar"/>
              </w:rPr>
              <w:t xml:space="preserve">政府采购政策功能性得分</w:t>
            </w:r>
            <w:bookmarkEnd w:id="822"/>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3"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3"/>
            <w:r>
              <w:rPr>
                <w:rFonts w:hint="eastAsia"/>
                <w:color w:val="000000"/>
                <w:highlight w:val="none"/>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1220"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ascii="宋体" w:hAnsi="宋体" w:cs="宋体"/>
                <w:color w:val="000000"/>
                <w:sz w:val="24"/>
                <w:highlight w:val="none"/>
              </w:rPr>
            </w:pPr>
            <w:r>
              <w:rPr>
                <w:rFonts w:hint="eastAsia"/>
                <w:color w:val="000000"/>
                <w:highlight w:val="none"/>
                <w:lang w:val="zh-CN"/>
              </w:rPr>
              <w:t xml:space="preserve">情况比较</w:t>
            </w:r>
            <w:r>
              <w:rPr>
                <w:rFonts w:ascii="宋体" w:hAnsi="宋体" w:cs="宋体"/>
                <w:color w:val="000000"/>
                <w:sz w:val="24"/>
                <w:highlight w:val="none"/>
              </w:rPr>
            </w:r>
            <w:r/>
          </w:p>
        </w:tc>
        <w:tc>
          <w:tcPr>
            <w:tcW w:w="741"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59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ascii="等线 Light" w:hAnsi="等线 Light" w:eastAsia="等线 Light" w:cs="宋体"/>
                <w:color w:val="000000"/>
                <w:szCs w:val="21"/>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ascii="等线 Light" w:hAnsi="等线 Light" w:eastAsia="等线 Light" w:cs="宋体"/>
                <w:color w:val="000000"/>
                <w:szCs w:val="21"/>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65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65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.4</w:t>
            </w:r>
            <w:r>
              <w:rPr>
                <w:rFonts w:hint="eastAsia" w:ascii="宋体" w:hAnsi="宋体" w:cs="宋体"/>
                <w:color w:val="000000"/>
                <w:sz w:val="24"/>
                <w:highlight w:val="none"/>
                <w:lang w:bidi="ar"/>
              </w:rPr>
            </w:r>
            <w:r/>
          </w:p>
        </w:tc>
        <w:tc>
          <w:tcPr>
            <w:tcW w:w="657" w:type="dxa"/>
            <w:vAlign w:val="center"/>
            <w:textDirection w:val="lrTb"/>
            <w:noWrap w:val="false"/>
          </w:tcPr>
          <w:p>
            <w:pPr>
              <w:pStyle w:val="1250"/>
              <w:spacing w:line="360" w:lineRule="exact"/>
              <w:tabs>
                <w:tab w:val="left" w:pos="1200" w:leader="none"/>
              </w:tabs>
              <w:rPr>
                <w:rFonts w:ascii="宋体" w:hAnsi="宋体" w:cs="宋体"/>
                <w:color w:val="000000"/>
                <w:highlight w:val="none"/>
                <w:lang w:bidi="ar"/>
              </w:rPr>
            </w:pPr>
            <w:r>
              <w:rPr>
                <w:rFonts w:hint="eastAsia" w:ascii="宋体" w:hAnsi="宋体" w:cs="宋体"/>
                <w:color w:val="000000"/>
                <w:highlight w:val="none"/>
                <w:lang w:bidi="ar"/>
              </w:rPr>
              <w:t xml:space="preserve">运输安装调试方案</w:t>
            </w:r>
            <w:r>
              <w:rPr>
                <w:rFonts w:ascii="宋体" w:hAnsi="宋体" w:cs="宋体"/>
                <w:color w:val="000000"/>
                <w:highlight w:val="none"/>
                <w:lang w:bidi="ar"/>
              </w:rPr>
            </w:r>
            <w:r/>
          </w:p>
        </w:tc>
        <w:tc>
          <w:tcPr>
            <w:tcW w:w="399" w:type="dxa"/>
            <w:vAlign w:val="center"/>
            <w:textDirection w:val="lrTb"/>
            <w:noWrap w:val="false"/>
          </w:tcPr>
          <w:p>
            <w:pPr>
              <w:pStyle w:val="1072"/>
              <w:ind w:firstLine="28"/>
              <w:jc w:val="center"/>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1936" w:type="dxa"/>
            <w:vAlign w:val="center"/>
            <w:textDirection w:val="lrTb"/>
            <w:noWrap w:val="false"/>
          </w:tcPr>
          <w:p>
            <w:pPr>
              <w:pStyle w:val="1072"/>
              <w:jc w:val="left"/>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ascii="宋体" w:hAnsi="宋体" w:cs="宋体"/>
                <w:color w:val="000000"/>
                <w:sz w:val="24"/>
                <w:highlight w:val="none"/>
                <w:lang w:bidi="ar"/>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220"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74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595"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1220" w:type="dxa"/>
            <w:vAlign w:val="center"/>
            <w:textDirection w:val="lrTb"/>
            <w:noWrap w:val="false"/>
          </w:tcPr>
          <w:p>
            <w:pPr>
              <w:pStyle w:val="1072"/>
              <w:jc w:val="left"/>
              <w:widowControl/>
              <w:rPr>
                <w:rFonts w:hint="eastAsia"/>
                <w:color w:val="000000"/>
                <w:highlight w:val="none"/>
                <w:lang w:bidi="ar"/>
              </w:rPr>
            </w:pPr>
            <w:r>
              <w:rPr>
                <w:rFonts w:hint="eastAsia" w:ascii="宋体" w:hAnsi="宋体" w:cs="宋体"/>
                <w:color w:val="000000"/>
                <w:sz w:val="24"/>
                <w:highlight w:val="none"/>
              </w:rPr>
              <w:t xml:space="preserve">售后服务管理体系方案</w:t>
            </w:r>
            <w:r>
              <w:rPr>
                <w:rFonts w:hint="eastAsia"/>
                <w:color w:val="000000"/>
                <w:highlight w:val="none"/>
                <w:lang w:bidi="ar"/>
              </w:rPr>
            </w:r>
            <w:r/>
          </w:p>
        </w:tc>
        <w:tc>
          <w:tcPr>
            <w:tcW w:w="741"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595"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7</w:t>
            </w:r>
            <w:r>
              <w:rPr>
                <w:rFonts w:hint="eastAsia" w:ascii="宋体" w:hAnsi="宋体" w:cs="宋体"/>
                <w:color w:val="000000"/>
                <w:sz w:val="24"/>
                <w:highlight w:val="none"/>
                <w:lang w:bidi="ar"/>
              </w:rPr>
            </w:r>
            <w:r/>
          </w:p>
        </w:tc>
        <w:tc>
          <w:tcPr>
            <w:tcW w:w="1220" w:type="dxa"/>
            <w:vAlign w:val="center"/>
            <w:textDirection w:val="lrTb"/>
            <w:noWrap w:val="false"/>
          </w:tcPr>
          <w:p>
            <w:pPr>
              <w:pStyle w:val="1072"/>
              <w:jc w:val="left"/>
              <w:widowControl/>
              <w:rPr>
                <w:rFonts w:hint="eastAsia"/>
                <w:color w:val="000000"/>
                <w:highlight w:val="none"/>
                <w:lang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highlight w:val="none"/>
                <w:lang w:bidi="ar"/>
              </w:rPr>
            </w:r>
            <w:r/>
          </w:p>
        </w:tc>
        <w:tc>
          <w:tcPr>
            <w:tcW w:w="741"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3595"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090"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451"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4" w:name="_Toc99301424"/>
      <w:r>
        <w:rPr>
          <w:rFonts w:ascii="宋体" w:hAnsi="宋体"/>
          <w:b/>
          <w:color w:val="000000"/>
          <w:sz w:val="36"/>
          <w:szCs w:val="36"/>
          <w:highlight w:val="none"/>
        </w:rPr>
        <w:t xml:space="preserve">第五章   采购需求</w:t>
      </w:r>
      <w:bookmarkEnd w:id="824"/>
      <w:r>
        <w:rPr>
          <w:rFonts w:ascii="宋体" w:hAnsi="宋体"/>
          <w:b/>
          <w:color w:val="000000"/>
          <w:sz w:val="36"/>
          <w:szCs w:val="36"/>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本项目为常州市武进人民医院</w:t>
      </w:r>
      <w:r>
        <w:rPr>
          <w:rFonts w:hint="eastAsia" w:ascii="宋体" w:hAnsi="宋体" w:cs="宋体"/>
          <w:color w:val="000000"/>
          <w:sz w:val="24"/>
          <w:highlight w:val="none"/>
          <w:lang w:eastAsia="zh-CN" w:bidi="ar"/>
        </w:rPr>
        <w:t xml:space="preserve">高端心脏彩超诊断仪</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6031"/>
        <w:gridCol w:w="1780"/>
      </w:tblGrid>
      <w:tr>
        <w:trPr>
          <w:trHeight w:val="45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3246"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58"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53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3246" w:type="dxa"/>
            <w:vAlign w:val="center"/>
            <w:textDirection w:val="lrTb"/>
            <w:noWrap w:val="false"/>
          </w:tcPr>
          <w:p>
            <w:pPr>
              <w:pStyle w:val="1072"/>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高端心脏彩超诊断仪</w:t>
            </w:r>
            <w:r>
              <w:rPr>
                <w:rFonts w:hint="eastAsia" w:ascii="宋体" w:hAnsi="宋体" w:eastAsia="宋体" w:cs="宋体"/>
                <w:bCs/>
                <w:color w:val="000000"/>
                <w:sz w:val="24"/>
                <w:highlight w:val="none"/>
                <w:lang w:eastAsia="zh-CN"/>
              </w:rPr>
            </w:r>
            <w:r/>
          </w:p>
        </w:tc>
        <w:tc>
          <w:tcPr>
            <w:tcW w:w="958"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072"/>
        <w:ind w:firstLine="482"/>
        <w:jc w:val="left"/>
        <w:spacing w:line="360" w:lineRule="auto"/>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ascii="宋体" w:hAnsi="宋体" w:cs="宋体"/>
          <w:b/>
          <w:color w:val="000000"/>
          <w:sz w:val="24"/>
          <w:highlight w:val="none"/>
          <w:lang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6"/>
        <w:gridCol w:w="8162"/>
      </w:tblGrid>
      <w:tr>
        <w:trPr>
          <w:trHeight w:val="580"/>
        </w:trPr>
        <w:tc>
          <w:tcPr>
            <w:gridSpan w:val="2"/>
            <w:tcW w:w="9288" w:type="dxa"/>
            <w:vAlign w:val="center"/>
            <w:textDirection w:val="lrTb"/>
            <w:noWrap/>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一</w:t>
            </w:r>
            <w:r>
              <w:rPr>
                <w:rFonts w:hint="eastAsia" w:ascii="宋体" w:hAnsi="宋体" w:eastAsia="宋体" w:cs="宋体"/>
                <w:color w:val="000000"/>
                <w:sz w:val="24"/>
                <w:highlight w:val="none"/>
                <w:lang w:eastAsia="zh-CN" w:bidi="ar"/>
              </w:rPr>
              <w:t xml:space="preserve">）设备用途说明：用于成人心脏、儿童心脏、新生儿心脏及胎儿心脏、血管（外周、腹部、脑血管）、腹部、浅表等临床应用；并具备二维和实时三维经胸及经食管超声心动图成像技术，以超声临床诊断应用和相关科研为主。</w:t>
            </w:r>
            <w:r>
              <w:rPr>
                <w:rFonts w:hint="eastAsia" w:ascii="宋体" w:hAnsi="宋体" w:eastAsia="宋体" w:cs="宋体"/>
                <w:i w:val="0"/>
                <w:iCs w:val="0"/>
                <w:color w:val="000000"/>
                <w:sz w:val="22"/>
                <w:szCs w:val="22"/>
                <w:highlight w:val="none"/>
                <w:u w:val="none"/>
                <w:lang w:val="en-US" w:eastAsia="zh-CN" w:bidi="ar"/>
              </w:rPr>
            </w:r>
            <w:r/>
          </w:p>
        </w:tc>
      </w:tr>
      <w:tr>
        <w:trPr>
          <w:trHeight w:val="580"/>
        </w:trPr>
        <w:tc>
          <w:tcPr>
            <w:gridSpan w:val="2"/>
            <w:tcW w:w="9288" w:type="dxa"/>
            <w:vAlign w:val="center"/>
            <w:textDirection w:val="lrTb"/>
            <w:noWrap/>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b w:val="0"/>
                <w:bCs/>
                <w:color w:val="000000"/>
                <w:sz w:val="24"/>
                <w:highlight w:val="none"/>
                <w:lang w:eastAsia="zh-CN" w:bidi="ar"/>
              </w:rPr>
              <w:t xml:space="preserve">（</w:t>
            </w:r>
            <w:r>
              <w:rPr>
                <w:rFonts w:hint="eastAsia" w:ascii="宋体" w:hAnsi="宋体" w:cs="宋体"/>
                <w:b w:val="0"/>
                <w:bCs/>
                <w:color w:val="000000"/>
                <w:sz w:val="24"/>
                <w:highlight w:val="none"/>
                <w:lang w:val="en-US" w:eastAsia="zh-CN" w:bidi="ar"/>
              </w:rPr>
              <w:t xml:space="preserve">二</w:t>
            </w:r>
            <w:r>
              <w:rPr>
                <w:rFonts w:hint="eastAsia" w:ascii="宋体" w:hAnsi="宋体" w:cs="宋体"/>
                <w:b w:val="0"/>
                <w:bCs/>
                <w:color w:val="000000"/>
                <w:sz w:val="24"/>
                <w:highlight w:val="none"/>
                <w:lang w:eastAsia="zh-CN" w:bidi="ar"/>
              </w:rPr>
              <w:t xml:space="preserve">）主要技术规格及系统概述：</w:t>
            </w:r>
            <w:r>
              <w:rPr>
                <w:rFonts w:hint="eastAsia" w:ascii="宋体" w:hAnsi="宋体" w:eastAsia="宋体" w:cs="宋体"/>
                <w:i w:val="0"/>
                <w:iCs w:val="0"/>
                <w:color w:val="000000"/>
                <w:sz w:val="22"/>
                <w:szCs w:val="22"/>
                <w:highlight w:val="none"/>
                <w:u w:val="none"/>
                <w:lang w:val="en-US" w:eastAsia="zh-CN" w:bidi="ar"/>
              </w:rPr>
            </w:r>
            <w:r/>
          </w:p>
        </w:tc>
      </w:tr>
      <w:tr>
        <w:trPr>
          <w:trHeight w:val="580"/>
        </w:trPr>
        <w:tc>
          <w:tcPr>
            <w:tcW w:w="606" w:type="dxa"/>
            <w:vAlign w:val="center"/>
            <w:textDirection w:val="lrTb"/>
            <w:noWrap/>
          </w:tcPr>
          <w:p>
            <w:pPr>
              <w:pStyle w:val="107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4"/>
                <w:highlight w:val="none"/>
                <w:lang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4"/>
                <w:highlight w:val="none"/>
                <w:lang w:eastAsia="zh-CN" w:bidi="ar"/>
              </w:rPr>
              <w:t xml:space="preserve">主机系统性能概括</w:t>
            </w:r>
            <w:r>
              <w:rPr>
                <w:rFonts w:hint="eastAsia" w:ascii="宋体" w:hAnsi="宋体" w:eastAsia="宋体" w:cs="宋体"/>
                <w:i w:val="0"/>
                <w:iCs w:val="0"/>
                <w:color w:val="000000"/>
                <w:sz w:val="22"/>
                <w:szCs w:val="22"/>
                <w:highlight w:val="none"/>
                <w:u w:val="none"/>
                <w:lang w:val="en-US" w:eastAsia="zh-CN" w:bidi="ar"/>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具备集束精准发射技术，全程动态聚焦发射声束</w:t>
            </w:r>
            <w:r>
              <w:rPr>
                <w:rFonts w:hint="eastAsia" w:ascii="宋体" w:hAnsi="宋体" w:eastAsia="宋体" w:cs="宋体"/>
                <w:i w:val="0"/>
                <w:iCs w:val="0"/>
                <w:color w:val="000000"/>
                <w:sz w:val="22"/>
                <w:szCs w:val="22"/>
                <w:highlight w:val="none"/>
                <w:u w:val="none"/>
              </w:rPr>
            </w:r>
            <w:r/>
          </w:p>
        </w:tc>
      </w:tr>
      <w:tr>
        <w:trPr>
          <w:trHeight w:val="6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显示器≥22英寸,OLED材质医用彩色显示器，可上下左右旋转、可前后折叠</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液晶触摸屏≥12英寸,可与显示器同步显示超声实时图像，支持滑屏翻页功能</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动态范围≥390dB</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具备频谱多普勒显示单元及分析系统</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超声造影成像单元</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负荷超声成像单元</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心脏功能测量与分析</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自动化二维心功能定量技术</w:t>
            </w:r>
            <w:r>
              <w:rPr>
                <w:rFonts w:hint="eastAsia" w:ascii="宋体" w:hAnsi="宋体" w:eastAsia="宋体" w:cs="宋体"/>
                <w:i w:val="0"/>
                <w:iCs w:val="0"/>
                <w:color w:val="000000"/>
                <w:sz w:val="22"/>
                <w:szCs w:val="22"/>
                <w:highlight w:val="none"/>
                <w:u w:val="none"/>
              </w:rPr>
            </w:r>
            <w:r/>
          </w:p>
        </w:tc>
      </w:tr>
      <w:tr>
        <w:trPr>
          <w:trHeight w:val="780"/>
        </w:trPr>
        <w:tc>
          <w:tcPr>
            <w:tcW w:w="606" w:type="dxa"/>
            <w:vAlign w:val="center"/>
            <w:textDirection w:val="lrTb"/>
            <w:noWrap/>
          </w:tcPr>
          <w:p>
            <w:pPr>
              <w:pStyle w:val="1072"/>
              <w:jc w:val="center"/>
              <w:keepLines w:val="0"/>
              <w:keepNext w:val="0"/>
              <w:widowControl/>
              <w:rPr>
                <w:rFonts w:ascii="宋体" w:hAnsi="宋体" w:eastAsia="宋体" w:cs="宋体"/>
                <w:b/>
                <w:bCs/>
                <w:i/>
                <w:iCs/>
                <w:color w:val="000000"/>
                <w:sz w:val="22"/>
                <w:szCs w:val="22"/>
                <w:highlight w:val="none"/>
                <w:u w:val="none"/>
                <w:lang w:val="en-US"/>
              </w:rPr>
              <w:suppressLineNumbers w:val="0"/>
            </w:pPr>
            <w:r>
              <w:rPr>
                <w:rFonts w:hint="eastAsia" w:ascii="宋体" w:hAnsi="宋体" w:eastAsia="宋体" w:cs="宋体"/>
                <w:b/>
                <w:bCs/>
                <w:i/>
                <w:iCs/>
                <w:color w:val="000000"/>
                <w:sz w:val="22"/>
                <w:szCs w:val="22"/>
                <w:highlight w:val="none"/>
                <w:u w:val="none"/>
                <w:lang w:val="en-US" w:eastAsia="zh-CN" w:bidi="ar"/>
              </w:rPr>
              <w:t xml:space="preserve">★1.10</w:t>
            </w:r>
            <w:r>
              <w:rPr>
                <w:rFonts w:ascii="宋体" w:hAnsi="宋体" w:eastAsia="宋体" w:cs="宋体"/>
                <w:b/>
                <w:bCs/>
                <w:i/>
                <w:iCs/>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iCs/>
                <w:color w:val="000000"/>
                <w:sz w:val="22"/>
                <w:szCs w:val="22"/>
                <w:highlight w:val="none"/>
                <w:u w:val="none"/>
              </w:rPr>
              <w:suppressLineNumbers w:val="0"/>
            </w:pPr>
            <w:r>
              <w:rPr>
                <w:rFonts w:hint="eastAsia" w:ascii="宋体" w:hAnsi="宋体" w:eastAsia="宋体" w:cs="宋体"/>
                <w:b/>
                <w:bCs/>
                <w:i/>
                <w:iCs/>
                <w:color w:val="000000"/>
                <w:sz w:val="22"/>
                <w:szCs w:val="22"/>
                <w:highlight w:val="none"/>
                <w:u w:val="none"/>
                <w:lang w:val="en-US" w:eastAsia="zh-CN" w:bidi="ar"/>
              </w:rPr>
              <w:t xml:space="preserve">组织瓣环位移功能：可自动对二尖瓣和其他瓣环运动进行可视化定量分析，快速评估心脏整体功能</w:t>
            </w:r>
            <w:r>
              <w:rPr>
                <w:rFonts w:hint="eastAsia" w:ascii="宋体" w:hAnsi="宋体" w:eastAsia="宋体" w:cs="宋体"/>
                <w:b/>
                <w:bCs/>
                <w:i/>
                <w:iCs/>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自动心肌运动定量</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1.11.1</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可在机分析心脏长轴和短轴图像，不依赖ECG，可在机选择分析内、中、外三层心肌信息</w:t>
            </w:r>
            <w:r>
              <w:rPr>
                <w:rFonts w:hint="eastAsia" w:ascii="宋体" w:hAnsi="宋体" w:eastAsia="宋体" w:cs="宋体"/>
                <w:i w:val="0"/>
                <w:iCs w:val="0"/>
                <w:color w:val="000000"/>
                <w:sz w:val="22"/>
                <w:szCs w:val="22"/>
                <w:highlight w:val="none"/>
                <w:u w:val="none"/>
              </w:rPr>
            </w:r>
            <w:r/>
          </w:p>
        </w:tc>
      </w:tr>
      <w:tr>
        <w:trPr>
          <w:trHeight w:val="110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1.11.2</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快速获得左心室长轴及左心室短轴切面面积曲线、圆周应变曲线、径向位移曲线、旋转曲线等；自动计算左心室短轴FAC、左心室短轴应变及达峰时间等，短轴应变及达峰时间以18节段牛眼图显示</w:t>
            </w:r>
            <w:r>
              <w:rPr>
                <w:rFonts w:hint="eastAsia" w:ascii="宋体" w:hAnsi="宋体" w:eastAsia="宋体" w:cs="宋体"/>
                <w:i w:val="0"/>
                <w:iCs w:val="0"/>
                <w:color w:val="000000"/>
                <w:sz w:val="22"/>
                <w:szCs w:val="22"/>
                <w:highlight w:val="none"/>
                <w:u w:val="none"/>
              </w:rPr>
            </w:r>
            <w:r/>
          </w:p>
        </w:tc>
      </w:tr>
      <w:tr>
        <w:trPr>
          <w:trHeight w:val="98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1.11.3</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全自动识别追踪右心室切面，快速获取右心室四腔和游离壁整体应变值，同时得到右心室游离壁三个节段应变曲线</w:t>
            </w:r>
            <w:r>
              <w:rPr>
                <w:rFonts w:hint="eastAsia" w:ascii="宋体" w:hAnsi="宋体" w:eastAsia="宋体" w:cs="宋体"/>
                <w:i w:val="0"/>
                <w:iCs w:val="0"/>
                <w:color w:val="000000"/>
                <w:sz w:val="22"/>
                <w:szCs w:val="22"/>
                <w:highlight w:val="none"/>
                <w:u w:val="none"/>
              </w:rPr>
            </w:r>
            <w:r/>
          </w:p>
        </w:tc>
      </w:tr>
      <w:tr>
        <w:trPr>
          <w:trHeight w:val="640"/>
        </w:trPr>
        <w:tc>
          <w:tcPr>
            <w:tcW w:w="606" w:type="dxa"/>
            <w:vAlign w:val="center"/>
            <w:textDirection w:val="lrTb"/>
            <w:noWrap/>
          </w:tcPr>
          <w:p>
            <w:pPr>
              <w:pStyle w:val="1072"/>
              <w:jc w:val="center"/>
              <w:keepLines w:val="0"/>
              <w:keepNext w:val="0"/>
              <w:widowControl/>
              <w:rPr>
                <w:rFonts w:ascii="宋体" w:hAnsi="宋体" w:eastAsia="宋体" w:cs="宋体"/>
                <w:b/>
                <w:bCs/>
                <w:i/>
                <w:iCs/>
                <w:color w:val="000000"/>
                <w:sz w:val="22"/>
                <w:szCs w:val="22"/>
                <w:highlight w:val="none"/>
                <w:u w:val="none"/>
                <w:lang w:val="en-US"/>
              </w:rPr>
              <w:suppressLineNumbers w:val="0"/>
            </w:pPr>
            <w:r>
              <w:rPr>
                <w:rFonts w:hint="eastAsia" w:ascii="宋体" w:hAnsi="宋体" w:eastAsia="宋体" w:cs="宋体"/>
                <w:b/>
                <w:bCs/>
                <w:i/>
                <w:iCs/>
                <w:color w:val="000000"/>
                <w:sz w:val="22"/>
                <w:szCs w:val="22"/>
                <w:highlight w:val="none"/>
                <w:u w:val="none"/>
                <w:lang w:val="en-US" w:eastAsia="zh-CN" w:bidi="ar"/>
              </w:rPr>
              <w:t xml:space="preserve">★1.12</w:t>
            </w:r>
            <w:r>
              <w:rPr>
                <w:rFonts w:ascii="宋体" w:hAnsi="宋体" w:eastAsia="宋体" w:cs="宋体"/>
                <w:b/>
                <w:bCs/>
                <w:i/>
                <w:iCs/>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iCs/>
                <w:color w:val="000000"/>
                <w:sz w:val="22"/>
                <w:szCs w:val="22"/>
                <w:highlight w:val="none"/>
                <w:u w:val="none"/>
              </w:rPr>
              <w:suppressLineNumbers w:val="0"/>
            </w:pPr>
            <w:r>
              <w:rPr>
                <w:rFonts w:hint="eastAsia" w:ascii="宋体" w:hAnsi="宋体" w:eastAsia="宋体" w:cs="宋体"/>
                <w:b/>
                <w:bCs/>
                <w:i/>
                <w:iCs/>
                <w:color w:val="000000"/>
                <w:sz w:val="22"/>
                <w:szCs w:val="22"/>
                <w:highlight w:val="none"/>
                <w:u w:val="none"/>
                <w:lang w:val="en-US" w:eastAsia="zh-CN" w:bidi="ar"/>
              </w:rPr>
              <w:t xml:space="preserve">三维心功能定量</w:t>
            </w:r>
            <w:r>
              <w:rPr>
                <w:rFonts w:hint="eastAsia" w:ascii="宋体" w:hAnsi="宋体" w:eastAsia="宋体" w:cs="宋体"/>
                <w:b/>
                <w:bCs/>
                <w:i/>
                <w:iCs/>
                <w:color w:val="000000"/>
                <w:sz w:val="22"/>
                <w:szCs w:val="22"/>
                <w:highlight w:val="none"/>
                <w:u w:val="none"/>
              </w:rPr>
            </w:r>
            <w:r/>
          </w:p>
        </w:tc>
      </w:tr>
      <w:tr>
        <w:trPr>
          <w:trHeight w:val="1000"/>
        </w:trPr>
        <w:tc>
          <w:tcPr>
            <w:tcW w:w="606" w:type="dxa"/>
            <w:vAlign w:val="center"/>
            <w:textDirection w:val="lrTb"/>
            <w:noWrap/>
          </w:tcPr>
          <w:p>
            <w:pPr>
              <w:pStyle w:val="1072"/>
              <w:jc w:val="center"/>
              <w:keepLines w:val="0"/>
              <w:keepNext w:val="0"/>
              <w:widowControl/>
              <w:rPr>
                <w:rFonts w:ascii="宋体" w:hAnsi="宋体" w:eastAsia="宋体" w:cs="宋体"/>
                <w:b/>
                <w:bCs/>
                <w:i/>
                <w:iCs/>
                <w:color w:val="000000"/>
                <w:sz w:val="22"/>
                <w:szCs w:val="22"/>
                <w:highlight w:val="none"/>
                <w:u w:val="none"/>
                <w:lang w:val="en-US"/>
              </w:rPr>
              <w:suppressLineNumbers w:val="0"/>
            </w:pPr>
            <w:r>
              <w:rPr>
                <w:rFonts w:hint="eastAsia" w:ascii="宋体" w:hAnsi="宋体" w:eastAsia="宋体" w:cs="宋体"/>
                <w:b/>
                <w:bCs/>
                <w:i/>
                <w:iCs/>
                <w:color w:val="000000"/>
                <w:sz w:val="22"/>
                <w:szCs w:val="22"/>
                <w:highlight w:val="none"/>
                <w:u w:val="none"/>
                <w:lang w:val="en-US" w:eastAsia="zh-CN" w:bidi="ar"/>
              </w:rPr>
              <w:t xml:space="preserve">1.12.1</w:t>
            </w:r>
            <w:r>
              <w:rPr>
                <w:rFonts w:ascii="宋体" w:hAnsi="宋体" w:eastAsia="宋体" w:cs="宋体"/>
                <w:b/>
                <w:bCs/>
                <w:i/>
                <w:iCs/>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iCs/>
                <w:color w:val="000000"/>
                <w:sz w:val="22"/>
                <w:szCs w:val="22"/>
                <w:highlight w:val="none"/>
                <w:u w:val="none"/>
              </w:rPr>
              <w:suppressLineNumbers w:val="0"/>
            </w:pPr>
            <w:r>
              <w:rPr>
                <w:rFonts w:hint="eastAsia" w:ascii="宋体" w:hAnsi="宋体" w:eastAsia="宋体" w:cs="宋体"/>
                <w:b/>
                <w:bCs/>
                <w:i/>
                <w:iCs/>
                <w:color w:val="000000"/>
                <w:sz w:val="22"/>
                <w:szCs w:val="22"/>
                <w:highlight w:val="none"/>
                <w:u w:val="none"/>
                <w:lang w:val="en-US" w:eastAsia="zh-CN" w:bidi="ar"/>
              </w:rPr>
              <w:t xml:space="preserve">自动确定收缩末期与舒张末期，快速计算LV舒张末期与收缩末期容积，左室射血分数，并可以独立显示四腔心、两腔心；并可以对MPR图像进行灰阶及伪彩设置，实时三维智能断层,可同步显示≥16个切面</w:t>
            </w:r>
            <w:r>
              <w:rPr>
                <w:rFonts w:hint="eastAsia" w:ascii="宋体" w:hAnsi="宋体" w:eastAsia="宋体" w:cs="宋体"/>
                <w:b/>
                <w:bCs/>
                <w:i/>
                <w:iCs/>
                <w:color w:val="000000"/>
                <w:sz w:val="22"/>
                <w:szCs w:val="22"/>
                <w:highlight w:val="none"/>
                <w:u w:val="none"/>
              </w:rPr>
            </w:r>
            <w:r/>
          </w:p>
        </w:tc>
      </w:tr>
      <w:tr>
        <w:trPr>
          <w:trHeight w:val="1360"/>
        </w:trPr>
        <w:tc>
          <w:tcPr>
            <w:tcW w:w="606" w:type="dxa"/>
            <w:vAlign w:val="center"/>
            <w:textDirection w:val="lrTb"/>
            <w:noWrap/>
          </w:tcPr>
          <w:p>
            <w:pPr>
              <w:pStyle w:val="1072"/>
              <w:jc w:val="center"/>
              <w:keepLines w:val="0"/>
              <w:keepNext w:val="0"/>
              <w:widowControl/>
              <w:rPr>
                <w:rFonts w:ascii="宋体" w:hAnsi="宋体" w:eastAsia="宋体" w:cs="宋体"/>
                <w:b/>
                <w:bCs/>
                <w:i/>
                <w:iCs/>
                <w:color w:val="000000"/>
                <w:sz w:val="22"/>
                <w:szCs w:val="22"/>
                <w:highlight w:val="none"/>
                <w:u w:val="none"/>
                <w:lang w:val="en-US"/>
              </w:rPr>
              <w:suppressLineNumbers w:val="0"/>
            </w:pPr>
            <w:r>
              <w:rPr>
                <w:rFonts w:hint="eastAsia" w:ascii="宋体" w:hAnsi="宋体" w:eastAsia="宋体" w:cs="宋体"/>
                <w:b/>
                <w:bCs/>
                <w:i/>
                <w:iCs/>
                <w:color w:val="000000"/>
                <w:sz w:val="22"/>
                <w:szCs w:val="22"/>
                <w:highlight w:val="none"/>
                <w:u w:val="none"/>
                <w:lang w:val="en-US" w:eastAsia="zh-CN" w:bidi="ar"/>
              </w:rPr>
              <w:t xml:space="preserve">1.12.2</w:t>
            </w:r>
            <w:r>
              <w:rPr>
                <w:rFonts w:ascii="宋体" w:hAnsi="宋体" w:eastAsia="宋体" w:cs="宋体"/>
                <w:b/>
                <w:bCs/>
                <w:i/>
                <w:iCs/>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iCs/>
                <w:color w:val="000000"/>
                <w:sz w:val="22"/>
                <w:szCs w:val="22"/>
                <w:highlight w:val="none"/>
                <w:u w:val="none"/>
              </w:rPr>
              <w:suppressLineNumbers w:val="0"/>
            </w:pPr>
            <w:r>
              <w:rPr>
                <w:rFonts w:hint="eastAsia" w:ascii="宋体" w:hAnsi="宋体" w:eastAsia="宋体" w:cs="宋体"/>
                <w:b/>
                <w:bCs/>
                <w:i/>
                <w:iCs/>
                <w:color w:val="000000"/>
                <w:sz w:val="22"/>
                <w:szCs w:val="22"/>
                <w:highlight w:val="none"/>
                <w:u w:val="none"/>
                <w:lang w:val="en-US" w:eastAsia="zh-CN" w:bidi="ar"/>
              </w:rPr>
              <w:t xml:space="preserve">自动化心脏三维定量功能，通过智能分割和自动边界检测，全自动识别追踪左室、左房、右室、右房等结构并以不同色彩标识，无需人工点击图像；提供自动的四腔、两腔、三腔二维切面和短轴视图，并可进行局部或整体的边界调节，高效的工作流程可促进快速检查，准确评估心脏功能</w:t>
            </w:r>
            <w:r>
              <w:rPr>
                <w:rFonts w:hint="eastAsia" w:ascii="宋体" w:hAnsi="宋体" w:eastAsia="宋体" w:cs="宋体"/>
                <w:b/>
                <w:bCs/>
                <w:i/>
                <w:iCs/>
                <w:color w:val="000000"/>
                <w:sz w:val="22"/>
                <w:szCs w:val="22"/>
                <w:highlight w:val="none"/>
                <w:u w:val="none"/>
              </w:rPr>
            </w:r>
            <w:r/>
          </w:p>
        </w:tc>
      </w:tr>
      <w:tr>
        <w:trPr>
          <w:trHeight w:val="64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图像存储与（电影）回放重现及病案管理单元</w:t>
            </w:r>
            <w:r>
              <w:rPr>
                <w:rFonts w:hint="eastAsia" w:ascii="宋体" w:hAnsi="宋体" w:eastAsia="宋体" w:cs="宋体"/>
                <w:b/>
                <w:bCs/>
                <w:i w:val="0"/>
                <w:iCs w:val="0"/>
                <w:color w:val="000000"/>
                <w:sz w:val="22"/>
                <w:szCs w:val="22"/>
                <w:highlight w:val="none"/>
                <w:u w:val="none"/>
              </w:rPr>
            </w:r>
            <w:r/>
          </w:p>
        </w:tc>
      </w:tr>
      <w:tr>
        <w:trPr>
          <w:trHeight w:val="64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数字化捕捉、回放、存储动、静态图像，实时图像传输，实时 JPEG 解压缩，可进行参数编程调节</w:t>
            </w:r>
            <w:r>
              <w:rPr>
                <w:rFonts w:hint="eastAsia" w:ascii="宋体" w:hAnsi="宋体" w:eastAsia="宋体" w:cs="宋体"/>
                <w:i w:val="0"/>
                <w:iCs w:val="0"/>
                <w:color w:val="000000"/>
                <w:sz w:val="22"/>
                <w:szCs w:val="22"/>
                <w:highlight w:val="none"/>
                <w:u w:val="none"/>
              </w:rPr>
            </w:r>
            <w:r/>
          </w:p>
        </w:tc>
      </w:tr>
      <w:tr>
        <w:trPr>
          <w:trHeight w:val="90"/>
        </w:trPr>
        <w:tc>
          <w:tcPr>
            <w:tcW w:w="606" w:type="dxa"/>
            <w:vAlign w:val="center"/>
            <w:textDirection w:val="lrTb"/>
            <w:noWrap/>
          </w:tcPr>
          <w:p>
            <w:pPr>
              <w:pStyle w:val="1072"/>
              <w:jc w:val="center"/>
              <w:keepLines w:val="0"/>
              <w:keepNext w:val="0"/>
              <w:widowControl/>
              <w:rPr>
                <w:rFonts w:ascii="宋体" w:hAnsi="宋体" w:eastAsia="宋体" w:cs="宋体"/>
                <w:b/>
                <w:bCs/>
                <w:i/>
                <w:iCs/>
                <w:color w:val="000000"/>
                <w:sz w:val="22"/>
                <w:szCs w:val="22"/>
                <w:highlight w:val="none"/>
                <w:u w:val="none"/>
                <w:lang w:val="en-US"/>
              </w:rPr>
              <w:suppressLineNumbers w:val="0"/>
            </w:pPr>
            <w:r>
              <w:rPr>
                <w:rFonts w:hint="eastAsia" w:ascii="宋体" w:hAnsi="宋体" w:eastAsia="宋体" w:cs="宋体"/>
                <w:b/>
                <w:bCs/>
                <w:i/>
                <w:iCs/>
                <w:color w:val="000000"/>
                <w:sz w:val="22"/>
                <w:szCs w:val="22"/>
                <w:highlight w:val="none"/>
                <w:u w:val="none"/>
                <w:lang w:val="en-US" w:eastAsia="zh-CN" w:bidi="ar"/>
              </w:rPr>
              <w:t xml:space="preserve">★1.15</w:t>
            </w:r>
            <w:r>
              <w:rPr>
                <w:rFonts w:ascii="宋体" w:hAnsi="宋体" w:eastAsia="宋体" w:cs="宋体"/>
                <w:b/>
                <w:bCs/>
                <w:i/>
                <w:iCs/>
                <w:color w:val="000000"/>
                <w:sz w:val="22"/>
                <w:szCs w:val="22"/>
                <w:highlight w:val="none"/>
                <w:u w:val="none"/>
                <w:lang w:val="en-US"/>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iCs/>
                <w:color w:val="000000"/>
                <w:sz w:val="22"/>
                <w:szCs w:val="22"/>
                <w:highlight w:val="none"/>
                <w:u w:val="none"/>
              </w:rPr>
              <w:suppressLineNumbers w:val="0"/>
            </w:pPr>
            <w:r>
              <w:rPr>
                <w:rFonts w:hint="eastAsia" w:ascii="宋体" w:hAnsi="宋体" w:eastAsia="宋体" w:cs="宋体"/>
                <w:b/>
                <w:bCs/>
                <w:i/>
                <w:iCs/>
                <w:color w:val="000000"/>
                <w:sz w:val="22"/>
                <w:szCs w:val="22"/>
                <w:highlight w:val="none"/>
                <w:u w:val="none"/>
                <w:lang w:val="en-US" w:eastAsia="zh-CN" w:bidi="ar"/>
              </w:rPr>
              <w:t xml:space="preserve">主机硬盘容量≥2TB</w:t>
            </w:r>
            <w:r>
              <w:rPr>
                <w:rFonts w:hint="eastAsia" w:ascii="宋体" w:hAnsi="宋体" w:eastAsia="宋体" w:cs="宋体"/>
                <w:b/>
                <w:bCs/>
                <w:i/>
                <w:iCs/>
                <w:color w:val="000000"/>
                <w:sz w:val="22"/>
                <w:szCs w:val="22"/>
                <w:highlight w:val="none"/>
                <w:u w:val="none"/>
              </w:rPr>
            </w:r>
            <w:r/>
          </w:p>
        </w:tc>
      </w:tr>
      <w:tr>
        <w:trPr>
          <w:trHeight w:val="640"/>
        </w:trPr>
        <w:tc>
          <w:tcPr>
            <w:gridSpan w:val="2"/>
            <w:tcW w:w="9288" w:type="dxa"/>
            <w:vAlign w:val="center"/>
            <w:textDirection w:val="lrTb"/>
            <w:noWrap/>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（三）技术参数及要求</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系统通用功能</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ascii="宋体" w:hAnsi="宋体" w:eastAsia="宋体" w:cs="宋体"/>
                <w:b/>
                <w:bCs/>
                <w:i/>
                <w:iCs/>
                <w:color w:val="000000"/>
                <w:sz w:val="22"/>
                <w:szCs w:val="22"/>
                <w:highlight w:val="none"/>
                <w:u w:val="none"/>
                <w:lang w:val="en-US" w:eastAsia="zh-CN" w:bidi="ar"/>
              </w:rPr>
              <w:suppressLineNumbers w:val="0"/>
            </w:pPr>
            <w:r>
              <w:rPr>
                <w:rFonts w:hint="eastAsia" w:ascii="宋体" w:hAnsi="宋体" w:eastAsia="宋体" w:cs="宋体"/>
                <w:b/>
                <w:bCs/>
                <w:i/>
                <w:iCs/>
                <w:color w:val="000000"/>
                <w:sz w:val="22"/>
                <w:szCs w:val="22"/>
                <w:highlight w:val="none"/>
                <w:u w:val="none"/>
                <w:lang w:val="en-US" w:eastAsia="zh-CN" w:bidi="ar"/>
              </w:rPr>
              <w:t xml:space="preserve">★1.1</w:t>
            </w:r>
            <w:r>
              <w:rPr>
                <w:rFonts w:ascii="宋体" w:hAnsi="宋体" w:eastAsia="宋体" w:cs="宋体"/>
                <w:b/>
                <w:bCs/>
                <w:i/>
                <w:iCs/>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iCs/>
                <w:color w:val="000000"/>
                <w:sz w:val="22"/>
                <w:szCs w:val="22"/>
                <w:highlight w:val="none"/>
                <w:u w:val="none"/>
                <w:lang w:val="en-US" w:eastAsia="zh-CN" w:bidi="ar"/>
              </w:rPr>
              <w:suppressLineNumbers w:val="0"/>
            </w:pPr>
            <w:r>
              <w:rPr>
                <w:rFonts w:hint="eastAsia" w:ascii="宋体" w:hAnsi="宋体" w:eastAsia="宋体" w:cs="宋体"/>
                <w:b/>
                <w:bCs/>
                <w:i/>
                <w:iCs/>
                <w:color w:val="000000"/>
                <w:sz w:val="22"/>
                <w:szCs w:val="22"/>
                <w:highlight w:val="none"/>
                <w:u w:val="none"/>
                <w:lang w:val="en-US" w:eastAsia="zh-CN" w:bidi="ar"/>
              </w:rPr>
              <w:t xml:space="preserve">通用成像探头接口≥4个，均为微型无针式接口，4个接口通用，可同时支持矩阵实时三维探头并可任意互换</w:t>
            </w:r>
            <w:r>
              <w:rPr>
                <w:rFonts w:hint="eastAsia" w:ascii="宋体" w:hAnsi="宋体" w:eastAsia="宋体" w:cs="宋体"/>
                <w:b/>
                <w:bCs/>
                <w:i/>
                <w:iCs/>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预设条件: 针对不同的检查脏器,预置最佳化图像的检查条件,减少操作时的调节,及常用所需的外部调节及组合调节。</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探头规格</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left"/>
              <w:keepLines w:val="0"/>
              <w:keepNext w:val="0"/>
              <w:widowControl/>
              <w:rPr>
                <w:rFonts w:ascii="宋体" w:hAnsi="宋体" w:eastAsia="宋体" w:cs="宋体"/>
                <w:b/>
                <w:bCs/>
                <w:i/>
                <w:iCs/>
                <w:color w:val="000000"/>
                <w:sz w:val="22"/>
                <w:szCs w:val="22"/>
                <w:highlight w:val="none"/>
                <w:u w:val="none"/>
                <w:lang w:val="en-US" w:eastAsia="zh-CN" w:bidi="ar"/>
              </w:rPr>
              <w:suppressLineNumbers w:val="0"/>
            </w:pPr>
            <w:r>
              <w:rPr>
                <w:rFonts w:hint="eastAsia" w:ascii="宋体" w:hAnsi="宋体" w:eastAsia="宋体" w:cs="宋体"/>
                <w:b/>
                <w:bCs/>
                <w:i/>
                <w:iCs/>
                <w:color w:val="000000"/>
                <w:sz w:val="22"/>
                <w:szCs w:val="22"/>
                <w:highlight w:val="none"/>
                <w:u w:val="none"/>
                <w:lang w:val="en-US" w:eastAsia="zh-CN" w:bidi="ar"/>
              </w:rPr>
              <w:t xml:space="preserve">★2.1</w:t>
            </w:r>
            <w:r>
              <w:rPr>
                <w:rFonts w:ascii="宋体" w:hAnsi="宋体" w:eastAsia="宋体" w:cs="宋体"/>
                <w:b/>
                <w:bCs/>
                <w:i/>
                <w:iCs/>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iCs/>
                <w:color w:val="000000"/>
                <w:sz w:val="22"/>
                <w:szCs w:val="22"/>
                <w:highlight w:val="none"/>
                <w:u w:val="none"/>
                <w:lang w:val="en-US" w:eastAsia="zh-CN" w:bidi="ar"/>
              </w:rPr>
              <w:suppressLineNumbers w:val="0"/>
            </w:pPr>
            <w:r>
              <w:rPr>
                <w:rFonts w:hint="eastAsia" w:ascii="宋体" w:hAnsi="宋体" w:eastAsia="宋体" w:cs="宋体"/>
                <w:b/>
                <w:bCs/>
                <w:i/>
                <w:iCs/>
                <w:color w:val="000000"/>
                <w:sz w:val="22"/>
                <w:szCs w:val="22"/>
                <w:highlight w:val="none"/>
                <w:u w:val="none"/>
                <w:lang w:val="en-US" w:eastAsia="zh-CN" w:bidi="ar"/>
              </w:rPr>
              <w:t xml:space="preserve">配备成人相控阵探头*1、成人三维经食管相控阵探头*1</w:t>
            </w:r>
            <w:r>
              <w:rPr>
                <w:rFonts w:hint="eastAsia" w:ascii="宋体" w:hAnsi="宋体" w:eastAsia="宋体" w:cs="宋体"/>
                <w:b/>
                <w:bCs/>
                <w:i/>
                <w:iCs/>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rFonts w:hint="eastAsia" w:ascii="宋体" w:hAnsi="宋体" w:eastAsia="宋体" w:cs="宋体"/>
                <w:b/>
                <w:bCs/>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所配探头频率范围：</w:t>
            </w:r>
            <w:r>
              <w:rPr>
                <w:rFonts w:hint="eastAsia" w:ascii="宋体" w:hAnsi="宋体" w:eastAsia="宋体" w:cs="宋体"/>
                <w:b/>
                <w:bCs/>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成人相控阵探头：1.0-5.0MHz</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成人三维经食管相控阵探头：2.0-8.0MHz</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增益调节：TGC增益补偿≥8 段，LGC侧向增益补偿≥8 段，B/M 可独立调节；TGC 调节：图像实时或冻结后均可以调节TGC，优化图像。</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数字声束形成器：数字式全程动态聚焦，数字式可变孔径及动态变迹，A/D≥12bit</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72"/>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投标设备法定使用年限≥10年（提供主机铭牌证明）</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gridSpan w:val="2"/>
            <w:tcW w:w="9288" w:type="dxa"/>
            <w:vAlign w:val="center"/>
            <w:textDirection w:val="lrTb"/>
            <w:noWrap/>
          </w:tcPr>
          <w:p>
            <w:pPr>
              <w:pStyle w:val="1072"/>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（四）其他要求</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72"/>
              <w:jc w:val="both"/>
              <w:keepLines w:val="0"/>
              <w:keepNext w:val="0"/>
              <w:widowControl/>
              <w:rPr>
                <w:rFonts w:ascii="宋体" w:hAnsi="宋体" w:eastAsia="宋体" w:cs="宋体"/>
                <w:b/>
                <w:bCs/>
                <w:i/>
                <w:iCs/>
                <w:color w:val="000000"/>
                <w:szCs w:val="21"/>
                <w:highlight w:val="none"/>
                <w:lang w:val="en-US" w:eastAsia="zh-CN"/>
              </w:rPr>
              <w:suppressLineNumbers w:val="0"/>
            </w:pPr>
            <w:r>
              <w:rPr>
                <w:rFonts w:hint="eastAsia" w:ascii="宋体" w:hAnsi="宋体" w:eastAsia="宋体" w:cs="宋体"/>
                <w:b/>
                <w:bCs/>
                <w:i/>
                <w:iCs/>
                <w:color w:val="000000"/>
                <w:szCs w:val="21"/>
                <w:highlight w:val="none"/>
                <w:lang w:val="en-US" w:eastAsia="zh-CN"/>
              </w:rPr>
              <w:t xml:space="preserve">★1</w:t>
            </w:r>
            <w:r>
              <w:rPr>
                <w:rFonts w:ascii="宋体" w:hAnsi="宋体" w:eastAsia="宋体" w:cs="宋体"/>
                <w:b/>
                <w:bCs/>
                <w:i/>
                <w:iCs/>
                <w:color w:val="000000"/>
                <w:szCs w:val="21"/>
                <w:highlight w:val="none"/>
                <w:lang w:val="en-US" w:eastAsia="zh-CN"/>
              </w:rPr>
            </w:r>
            <w:r/>
          </w:p>
        </w:tc>
        <w:tc>
          <w:tcPr>
            <w:tcW w:w="4393" w:type="dxa"/>
            <w:vAlign w:val="center"/>
            <w:textDirection w:val="lrTb"/>
            <w:noWrap w:val="false"/>
          </w:tcPr>
          <w:p>
            <w:pPr>
              <w:pStyle w:val="1072"/>
              <w:jc w:val="both"/>
              <w:keepLines w:val="0"/>
              <w:keepNext w:val="0"/>
              <w:widowControl/>
              <w:rPr>
                <w:rFonts w:hint="eastAsia" w:ascii="宋体" w:hAnsi="宋体" w:eastAsia="宋体" w:cs="宋体"/>
                <w:b/>
                <w:bCs/>
                <w:i/>
                <w:iCs/>
                <w:color w:val="000000"/>
                <w:szCs w:val="21"/>
                <w:highlight w:val="none"/>
                <w:lang w:val="en-US" w:eastAsia="zh-CN"/>
              </w:rPr>
              <w:suppressLineNumbers w:val="0"/>
            </w:pPr>
            <w:r>
              <w:rPr>
                <w:rFonts w:hint="eastAsia" w:ascii="宋体" w:hAnsi="宋体" w:eastAsia="宋体" w:cs="宋体"/>
                <w:b/>
                <w:bCs/>
                <w:i/>
                <w:iCs/>
                <w:color w:val="000000"/>
                <w:szCs w:val="21"/>
                <w:highlight w:val="none"/>
                <w:lang w:val="en-US" w:eastAsia="zh-CN"/>
              </w:rPr>
              <w:t xml:space="preserve">供应设备接入医院信息系统，接入费用由投标人承担。（提供承诺函加盖投标人公章）</w:t>
            </w:r>
            <w:r>
              <w:rPr>
                <w:rFonts w:hint="eastAsia" w:ascii="宋体" w:hAnsi="宋体" w:eastAsia="宋体" w:cs="宋体"/>
                <w:b/>
                <w:bCs/>
                <w:i/>
                <w:iCs/>
                <w:color w:val="000000"/>
                <w:szCs w:val="21"/>
                <w:highlight w:val="none"/>
                <w:lang w:val="en-US" w:eastAsia="zh-CN"/>
              </w:rPr>
            </w:r>
            <w:r/>
          </w:p>
        </w:tc>
      </w:tr>
      <w:tr>
        <w:trPr>
          <w:trHeight w:val="640"/>
        </w:trPr>
        <w:tc>
          <w:tcPr>
            <w:tcW w:w="606" w:type="dxa"/>
            <w:vAlign w:val="center"/>
            <w:textDirection w:val="lrTb"/>
            <w:noWrap/>
          </w:tcPr>
          <w:p>
            <w:pPr>
              <w:pStyle w:val="1072"/>
              <w:jc w:val="both"/>
              <w:keepLines w:val="0"/>
              <w:keepNext w:val="0"/>
              <w:widowControl/>
              <w:rPr>
                <w:rFonts w:hint="eastAsia" w:ascii="宋体" w:hAnsi="宋体" w:eastAsia="宋体" w:cs="宋体"/>
                <w:b/>
                <w:bCs/>
                <w:i/>
                <w:iCs/>
                <w:color w:val="000000"/>
                <w:szCs w:val="21"/>
                <w:highlight w:val="none"/>
                <w:lang w:val="en-US" w:eastAsia="zh-CN"/>
              </w:rPr>
              <w:suppressLineNumbers w:val="0"/>
            </w:pPr>
            <w:r>
              <w:rPr>
                <w:rFonts w:hint="eastAsia" w:ascii="宋体" w:hAnsi="宋体" w:eastAsia="宋体" w:cs="宋体"/>
                <w:b/>
                <w:bCs/>
                <w:i/>
                <w:iCs/>
                <w:color w:val="000000"/>
                <w:szCs w:val="21"/>
                <w:highlight w:val="none"/>
                <w:lang w:val="en-US" w:eastAsia="zh-CN"/>
              </w:rPr>
              <w:t xml:space="preserve">★2</w:t>
            </w:r>
            <w:r>
              <w:rPr>
                <w:rFonts w:hint="eastAsia" w:ascii="宋体" w:hAnsi="宋体" w:eastAsia="宋体" w:cs="宋体"/>
                <w:b/>
                <w:bCs/>
                <w:i/>
                <w:iCs/>
                <w:color w:val="000000"/>
                <w:szCs w:val="21"/>
                <w:highlight w:val="none"/>
                <w:lang w:val="en-US" w:eastAsia="zh-CN"/>
              </w:rPr>
            </w:r>
            <w:r/>
          </w:p>
        </w:tc>
        <w:tc>
          <w:tcPr>
            <w:tcW w:w="4393" w:type="dxa"/>
            <w:vAlign w:val="center"/>
            <w:textDirection w:val="lrTb"/>
            <w:noWrap w:val="false"/>
          </w:tcPr>
          <w:p>
            <w:pPr>
              <w:pStyle w:val="1072"/>
              <w:jc w:val="both"/>
              <w:keepLines w:val="0"/>
              <w:keepNext w:val="0"/>
              <w:widowControl/>
              <w:rPr>
                <w:rFonts w:hint="eastAsia" w:ascii="宋体" w:hAnsi="宋体" w:eastAsia="宋体" w:cs="宋体"/>
                <w:b/>
                <w:bCs/>
                <w:i/>
                <w:iCs/>
                <w:color w:val="000000"/>
                <w:szCs w:val="21"/>
                <w:highlight w:val="none"/>
                <w:lang w:val="en-US" w:eastAsia="zh-CN"/>
              </w:rPr>
              <w:suppressLineNumbers w:val="0"/>
            </w:pPr>
            <w:r>
              <w:rPr>
                <w:rFonts w:hint="eastAsia" w:ascii="宋体" w:hAnsi="宋体" w:eastAsia="宋体" w:cs="宋体"/>
                <w:b/>
                <w:bCs/>
                <w:i/>
                <w:iCs/>
                <w:color w:val="000000"/>
                <w:szCs w:val="21"/>
                <w:highlight w:val="none"/>
                <w:lang w:val="en-US" w:eastAsia="zh-CN"/>
              </w:rPr>
              <w:t xml:space="preserve">提供配套工作站，一套。</w:t>
            </w:r>
            <w:r>
              <w:rPr>
                <w:rFonts w:hint="eastAsia" w:ascii="宋体" w:hAnsi="宋体" w:eastAsia="宋体" w:cs="宋体"/>
                <w:b/>
                <w:bCs/>
                <w:i/>
                <w:iCs/>
                <w:color w:val="000000"/>
                <w:szCs w:val="21"/>
                <w:highlight w:val="none"/>
                <w:lang w:val="en-US" w:eastAsia="zh-CN"/>
              </w:rPr>
            </w:r>
            <w:r/>
          </w:p>
        </w:tc>
      </w:tr>
    </w:tbl>
    <w:p>
      <w:pPr>
        <w:pStyle w:val="1072"/>
        <w:ind w:firstLine="482"/>
        <w:jc w:val="left"/>
        <w:spacing w:line="360" w:lineRule="auto"/>
        <w:rPr>
          <w:rFonts w:ascii="宋体" w:hAnsi="宋体" w:cs="宋体"/>
          <w:b/>
          <w:i/>
          <w:color w:val="000000"/>
          <w:sz w:val="24"/>
          <w:highlight w:val="none"/>
          <w:lang w:bidi="ar"/>
        </w:rPr>
      </w:pPr>
      <w:r>
        <w:rPr>
          <w:rFonts w:hint="eastAsia" w:ascii="宋体" w:hAnsi="宋体" w:cs="宋体"/>
          <w:b/>
          <w:color w:val="000000"/>
          <w:sz w:val="24"/>
          <w:highlight w:val="none"/>
          <w:lang w:bidi="ar"/>
        </w:rPr>
        <w:t xml:space="preserve">★</w:t>
      </w:r>
      <w:r>
        <w:rPr>
          <w:rFonts w:hint="eastAsia" w:ascii="宋体" w:hAnsi="宋体" w:cs="宋体"/>
          <w:b/>
          <w:i/>
          <w:color w:val="000000"/>
          <w:sz w:val="24"/>
          <w:highlight w:val="none"/>
          <w:lang w:bidi="ar"/>
        </w:rPr>
        <w:t xml:space="preserve">五、商务要求（商务要求应全部响应，如出现负偏离，将视为无效响应）</w:t>
      </w:r>
      <w:r>
        <w:rPr>
          <w:rFonts w:ascii="宋体" w:hAnsi="宋体" w:cs="宋体"/>
          <w:b/>
          <w:i/>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（一）交付要求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合同签订后30日内完成合同范围内所有设备的供货、安装调试。</w:t>
      </w:r>
      <w:r>
        <w:rPr>
          <w:rFonts w:hint="eastAsia" w:ascii="宋体" w:hAnsi="宋体" w:eastAsia="宋体" w:cs="宋体"/>
          <w:color w:val="000000"/>
          <w:sz w:val="24"/>
          <w:highlight w:val="none"/>
          <w:lang w:eastAsia="zh-CN"/>
        </w:rPr>
      </w:r>
      <w:r/>
    </w:p>
    <w:p>
      <w:pPr>
        <w:pStyle w:val="1072"/>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交货地点：投标人负责将货物运到采购人指定地点和楼层，安排专业工程师到用户现场进行免费仪器安装、调试，产生的费用由供应商承担。采购人组织验收，检验不合格或不符合质量要求，供应商除无条件退货、返工外，还应承担采购人的一切损失。</w:t>
      </w:r>
      <w:r>
        <w:rPr>
          <w:rFonts w:ascii="宋体" w:hAnsi="宋体" w:cs="宋体"/>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（三）验收标准</w:t>
      </w:r>
      <w:r>
        <w:rPr>
          <w:rFonts w:ascii="宋体" w:hAnsi="宋体" w:cs="宋体"/>
          <w:b/>
          <w:color w:val="000000"/>
          <w:sz w:val="24"/>
          <w:highlight w:val="none"/>
          <w:lang w:bidi="ar"/>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产品到达交货地点后，采购人和成交供应商在2日内共同检验产品数量、质量等状况，由成交供应商负责并承担相关费用，采购人应积极配合。成交供应商进行安装调试并经过性能测试后，由采购人组织联合验收小组验收。验收合格后，双方在《验收报告》上签字确认。</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2.对产品的外观或质量问题，采购人应在发现和应当发现之日起30日内向成交供应商提出书面异议，成交供应商在接到书面异议后，应当在2日内负责处理。采购人逾期提出的，对所交产品视为符合合同的规定。</w:t>
      </w:r>
      <w:r>
        <w:rPr>
          <w:rFonts w:ascii="宋体" w:hAnsi="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（四）免费</w:t>
      </w:r>
      <w:r>
        <w:rPr>
          <w:rFonts w:hint="eastAsia" w:ascii="宋体" w:hAnsi="宋体" w:cs="宋体"/>
          <w:b/>
          <w:color w:val="000000"/>
          <w:sz w:val="24"/>
          <w:highlight w:val="none"/>
        </w:rPr>
        <w:t xml:space="preserve">保修期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免费保修期：</w:t>
      </w:r>
      <w:r>
        <w:rPr>
          <w:rFonts w:hint="eastAsia" w:ascii="宋体" w:hAnsi="宋体" w:cs="宋体"/>
          <w:color w:val="000000"/>
          <w:sz w:val="24"/>
          <w:highlight w:val="none"/>
        </w:rPr>
        <w:t xml:space="preserve">供应商报价时须承诺所供货物免费保修期不少于</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年</w:t>
      </w:r>
      <w:r>
        <w:rPr>
          <w:rFonts w:hint="eastAsia" w:ascii="宋体" w:hAnsi="宋体" w:cs="宋体"/>
          <w:color w:val="000000"/>
          <w:sz w:val="24"/>
          <w:highlight w:val="none"/>
        </w:rPr>
        <w:t xml:space="preserve">（自验收报告签字确认日起，开始进入保修期）。成交供应商对保修期内所发生的设备维护、维修、更换等一切费用负责。</w:t>
      </w: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内软件免费升级，且不收取软件使用费。</w:t>
      </w:r>
      <w:r>
        <w:rPr>
          <w:rFonts w:hint="eastAsia" w:ascii="宋体" w:hAnsi="宋体" w:cs="宋体"/>
          <w:color w:val="000000"/>
          <w:sz w:val="24"/>
          <w:highlight w:val="none"/>
        </w:rPr>
      </w:r>
      <w:r/>
    </w:p>
    <w:p>
      <w:pPr>
        <w:pStyle w:val="1072"/>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售后服务</w:t>
      </w:r>
      <w:r>
        <w:rPr>
          <w:rFonts w:ascii="宋体" w:hAnsi="宋体" w:cs="宋体"/>
          <w:b/>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2.1</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内免费更换零配件（人为损坏除外），</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满后实行终身有偿维修保养。供应商接到</w:t>
      </w:r>
      <w:r>
        <w:rPr>
          <w:rFonts w:hint="eastAsia" w:ascii="宋体" w:hAnsi="宋体"/>
          <w:color w:val="000000"/>
          <w:sz w:val="24"/>
          <w:highlight w:val="none"/>
          <w:lang w:val="en-US" w:eastAsia="zh-CN"/>
        </w:rPr>
        <w:t xml:space="preserve">报修</w:t>
      </w:r>
      <w:r>
        <w:rPr>
          <w:rFonts w:hint="eastAsia" w:ascii="宋体" w:hAnsi="宋体"/>
          <w:color w:val="000000"/>
          <w:sz w:val="24"/>
          <w:highlight w:val="none"/>
        </w:rPr>
        <w:t xml:space="preserve">请求，维修应在2小时内响应，24小时内维修人员到达现场，排除故障；48小时内解决故障问题，恢复设备正常使用。必要时应向采购人提供应急备用设备。</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后，供应商提供</w:t>
      </w:r>
      <w:r>
        <w:rPr>
          <w:rFonts w:hint="eastAsia" w:ascii="宋体" w:hAnsi="宋体"/>
          <w:color w:val="000000"/>
          <w:sz w:val="24"/>
          <w:highlight w:val="none"/>
          <w:lang w:val="en-US" w:eastAsia="zh-CN"/>
        </w:rPr>
        <w:t xml:space="preserve">终身</w:t>
      </w:r>
      <w:r>
        <w:rPr>
          <w:rFonts w:hint="eastAsia" w:ascii="宋体" w:hAnsi="宋体"/>
          <w:color w:val="000000"/>
          <w:sz w:val="24"/>
          <w:highlight w:val="none"/>
        </w:rPr>
        <w:t xml:space="preserve">服务，保证零配件的供给。</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结束，不能视为供应商对合同货物中存在的可能引起货物损坏的潜在缺陷所应负责任的解除。潜在缺陷指货物在制造过程中未被发现的隐患，供应商对纠正潜在缺陷应负责任，其时间应延续至</w:t>
      </w:r>
      <w:r>
        <w:rPr>
          <w:rFonts w:hint="eastAsia" w:ascii="宋体" w:hAnsi="宋体"/>
          <w:color w:val="000000"/>
          <w:sz w:val="24"/>
          <w:highlight w:val="none"/>
          <w:lang w:eastAsia="zh-CN"/>
        </w:rPr>
        <w:t xml:space="preserve">保修期</w:t>
      </w:r>
      <w:r>
        <w:rPr>
          <w:rFonts w:hint="eastAsia" w:ascii="宋体" w:hAnsi="宋体"/>
          <w:color w:val="000000"/>
          <w:sz w:val="24"/>
          <w:highlight w:val="none"/>
        </w:rPr>
        <w:t xml:space="preserve">终止后贰年。当发现这类潜在缺陷时（经双方确认），供应商应立即予以无偿修复或更换。</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供应商应按照国家有关法律法规和“三包”规定以及响应文件中的“售后服务承诺”提供服务。</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2.4</w:t>
      </w:r>
      <w:r>
        <w:rPr>
          <w:rFonts w:hint="eastAsia" w:ascii="宋体" w:hAnsi="宋体"/>
          <w:color w:val="000000"/>
          <w:sz w:val="24"/>
          <w:highlight w:val="none"/>
        </w:rPr>
        <w:t xml:space="preserve">因供应商所提供的产品，造成采购人设备损坏或其他损失，以及其他第三方损失的，一经核实，供应商必须赔偿采购人或第三方因此造成的所有损失。</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供应商所提供货物必须是全新未使用的并符合国家有关技术标准。</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2.6</w:t>
      </w:r>
      <w:r>
        <w:rPr>
          <w:rFonts w:hint="eastAsia" w:ascii="宋体" w:hAnsi="宋体"/>
          <w:color w:val="000000"/>
          <w:sz w:val="24"/>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2.7</w:t>
      </w:r>
      <w:r>
        <w:rPr>
          <w:rFonts w:hint="eastAsia" w:ascii="宋体" w:hAnsi="宋体"/>
          <w:color w:val="000000"/>
          <w:sz w:val="24"/>
          <w:highlight w:val="none"/>
        </w:rPr>
        <w:t xml:space="preserve">终身提供应用技术服务，设备出现故障时保证24小时内服务维修响应。</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2.8</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过后，对于货物维修只收取基本材料备件费，不收取工时费。</w:t>
      </w:r>
      <w:r>
        <w:rPr>
          <w:rFonts w:ascii="宋体" w:hAnsi="宋体"/>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olor w:val="000000"/>
          <w:sz w:val="24"/>
          <w:highlight w:val="none"/>
          <w:lang w:val="en-US" w:eastAsia="zh-CN"/>
        </w:rPr>
        <w:t xml:space="preserve">2.9</w:t>
      </w:r>
      <w:r>
        <w:rPr>
          <w:rFonts w:hint="eastAsia" w:ascii="宋体" w:hAnsi="宋体"/>
          <w:color w:val="000000"/>
          <w:sz w:val="24"/>
          <w:highlight w:val="none"/>
        </w:rPr>
        <w:t xml:space="preserve">备件要求：</w:t>
      </w:r>
      <w:r>
        <w:rPr>
          <w:rFonts w:hint="eastAsia" w:ascii="宋体" w:hAnsi="宋体" w:eastAsia="宋体" w:cs="宋体"/>
          <w:color w:val="000000"/>
          <w:sz w:val="24"/>
          <w:highlight w:val="none"/>
          <w:lang w:eastAsia="zh-CN" w:bidi="ar"/>
        </w:rPr>
        <w:t xml:space="preserve">如有消耗备件，请</w:t>
      </w:r>
      <w:r>
        <w:rPr>
          <w:rFonts w:hint="eastAsia" w:ascii="宋体" w:hAnsi="宋体" w:eastAsia="宋体" w:cs="宋体"/>
          <w:color w:val="000000"/>
          <w:sz w:val="24"/>
          <w:highlight w:val="none"/>
          <w:lang w:val="en-US" w:eastAsia="zh-CN" w:bidi="ar"/>
        </w:rPr>
        <w:t xml:space="preserve">供应商</w:t>
      </w:r>
      <w:r>
        <w:rPr>
          <w:rFonts w:hint="eastAsia" w:ascii="宋体" w:hAnsi="宋体" w:eastAsia="宋体" w:cs="宋体"/>
          <w:color w:val="000000"/>
          <w:sz w:val="24"/>
          <w:highlight w:val="none"/>
          <w:lang w:eastAsia="zh-CN" w:bidi="ar"/>
        </w:rPr>
        <w:t xml:space="preserve">列出清单及单价，</w:t>
      </w:r>
      <w:r>
        <w:rPr>
          <w:rFonts w:hint="eastAsia" w:ascii="宋体" w:hAnsi="宋体" w:eastAsia="宋体" w:cs="宋体"/>
          <w:color w:val="000000"/>
          <w:sz w:val="24"/>
          <w:highlight w:val="none"/>
          <w:lang w:val="en-US" w:eastAsia="zh-CN" w:bidi="ar"/>
        </w:rPr>
        <w:t xml:space="preserve">供应商</w:t>
      </w:r>
      <w:r>
        <w:rPr>
          <w:rFonts w:hint="eastAsia" w:ascii="宋体" w:hAnsi="宋体" w:eastAsia="宋体" w:cs="宋体"/>
          <w:color w:val="000000"/>
          <w:sz w:val="24"/>
          <w:highlight w:val="none"/>
          <w:lang w:eastAsia="zh-CN" w:bidi="ar"/>
        </w:rPr>
        <w:t xml:space="preserve">应在国内设有维修备件库,保证供应等。</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2.10 巡检要求：设备使用期间，每年免费提供不少于1次巡检服务。</w:t>
      </w:r>
      <w:r>
        <w:rPr>
          <w:rFonts w:hint="eastAsia" w:ascii="宋体" w:hAnsi="宋体" w:eastAsia="宋体" w:cs="宋体"/>
          <w:color w:val="000000"/>
          <w:sz w:val="24"/>
          <w:highlight w:val="none"/>
          <w:lang w:eastAsia="zh-CN"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人员培训</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3.1 </w:t>
      </w:r>
      <w:r>
        <w:rPr>
          <w:rFonts w:hint="eastAsia" w:ascii="宋体" w:hAnsi="宋体" w:cs="宋体"/>
          <w:color w:val="000000"/>
          <w:sz w:val="24"/>
          <w:highlight w:val="none"/>
        </w:rPr>
        <w:t xml:space="preserve">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3.2 </w:t>
      </w:r>
      <w:r>
        <w:rPr>
          <w:rFonts w:hint="eastAsia" w:ascii="宋体" w:hAnsi="宋体" w:cs="宋体"/>
          <w:color w:val="000000"/>
          <w:sz w:val="24"/>
          <w:highlight w:val="none"/>
        </w:rPr>
        <w:t xml:space="preserve">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 </w:t>
      </w:r>
      <w:r>
        <w:rPr>
          <w:rFonts w:hint="eastAsia" w:ascii="宋体" w:hAnsi="宋体" w:cs="宋体"/>
          <w:color w:val="000000"/>
          <w:sz w:val="24"/>
          <w:highlight w:val="none"/>
        </w:rPr>
        <w:t xml:space="preserve">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（五）付款方式</w:t>
      </w:r>
      <w:r>
        <w:rPr>
          <w:rFonts w:hint="eastAsia" w:ascii="宋体" w:hAnsi="宋体" w:cs="宋体"/>
          <w:b/>
          <w:color w:val="000000"/>
          <w:sz w:val="24"/>
          <w:highlight w:val="none"/>
        </w:rPr>
      </w:r>
      <w:r/>
    </w:p>
    <w:p>
      <w:pPr>
        <w:pStyle w:val="116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ascii="宋体" w:hAnsi="宋体"/>
          <w:color w:val="000000"/>
          <w:sz w:val="24"/>
          <w:szCs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5"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25"/>
      <w:r>
        <w:rPr>
          <w:rFonts w:ascii="宋体" w:hAnsi="宋体"/>
          <w:b/>
          <w:color w:val="000000"/>
          <w:sz w:val="36"/>
          <w:szCs w:val="36"/>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签订地点：常州市武进人民医院</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合同编号：</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SBK-- 2025--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color w:val="000000"/>
          <w:sz w:val="24"/>
          <w:highlight w:val="none"/>
        </w:rPr>
        <w:t xml:space="preserve">常州市武进人民医院                       </w:t>
      </w:r>
      <w:r>
        <w:rPr>
          <w:rFonts w:hint="eastAsia" w:ascii="宋体" w:hAnsi="宋体" w:cs="宋体"/>
          <w:b/>
          <w:color w:val="000000"/>
          <w:sz w:val="24"/>
          <w:highlight w:val="none"/>
        </w:rPr>
        <w:t xml:space="preserve">乙方：</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江苏省常州市永宁北路2号                 </w:t>
      </w:r>
      <w:r>
        <w:rPr>
          <w:rFonts w:hint="eastAsia" w:ascii="宋体" w:hAnsi="宋体" w:cs="宋体"/>
          <w:b/>
          <w:color w:val="000000"/>
          <w:sz w:val="24"/>
          <w:highlight w:val="none"/>
        </w:rPr>
        <w:t xml:space="preserve">地址：</w:t>
      </w:r>
      <w:r>
        <w:rPr>
          <w:rFonts w:hint="eastAsia" w:ascii="宋体" w:hAnsi="宋体" w:cs="宋体"/>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电话：</w:t>
      </w:r>
      <w:r>
        <w:rPr>
          <w:rFonts w:hint="eastAsia" w:ascii="宋体" w:hAnsi="宋体" w:cs="宋体"/>
          <w:color w:val="000000"/>
          <w:sz w:val="24"/>
          <w:highlight w:val="none"/>
        </w:rPr>
        <w:t xml:space="preserve">0519-88587049(设备科)                    </w:t>
      </w:r>
      <w:r>
        <w:rPr>
          <w:rFonts w:hint="eastAsia" w:ascii="宋体" w:hAnsi="宋体" w:cs="宋体"/>
          <w:b/>
          <w:color w:val="000000"/>
          <w:sz w:val="24"/>
          <w:highlight w:val="none"/>
        </w:rPr>
        <w:t xml:space="preserve">电话：</w:t>
      </w:r>
      <w:r>
        <w:rPr>
          <w:rFonts w:hint="eastAsia" w:ascii="宋体" w:hAnsi="宋体" w:cs="宋体"/>
          <w:b/>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邮编：</w:t>
      </w:r>
      <w:r>
        <w:rPr>
          <w:rFonts w:hint="eastAsia" w:ascii="宋体" w:hAnsi="宋体" w:cs="宋体"/>
          <w:color w:val="000000"/>
          <w:sz w:val="24"/>
          <w:highlight w:val="none"/>
        </w:rPr>
        <w:t xml:space="preserve">213002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邮编：</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086"/>
        <w:ind w:firstLine="0"/>
        <w:rPr>
          <w:rFonts w:hint="eastAsia" w:hAnsi="宋体" w:cs="宋体"/>
          <w:b/>
          <w:bCs/>
          <w:color w:val="000000"/>
          <w:highlight w:val="none"/>
        </w:rPr>
      </w:pPr>
      <w:r>
        <w:rPr>
          <w:rFonts w:hint="eastAsia" w:hAnsi="宋体" w:cs="宋体"/>
          <w:b/>
          <w:bCs/>
          <w:color w:val="000000"/>
          <w:highlight w:val="none"/>
        </w:rPr>
      </w:r>
      <w:r/>
    </w:p>
    <w:p>
      <w:pPr>
        <w:pStyle w:val="1086"/>
        <w:ind w:firstLine="0"/>
        <w:rPr>
          <w:rFonts w:hint="eastAsia" w:hAnsi="宋体" w:cs="宋体"/>
          <w:color w:val="000000"/>
          <w:highlight w:val="none"/>
        </w:rPr>
      </w:pPr>
      <w:r>
        <w:rPr>
          <w:rFonts w:hint="eastAsia" w:hAnsi="宋体" w:cs="宋体"/>
          <w:b/>
          <w:bCs/>
          <w:color w:val="000000"/>
          <w:highlight w:val="none"/>
        </w:rPr>
        <w:t xml:space="preserve">见证方：常州市城投建设工程招标有限公司</w:t>
      </w:r>
      <w:r>
        <w:rPr>
          <w:rFonts w:hint="eastAsia" w:hAnsi="宋体" w:cs="宋体"/>
          <w:color w:val="000000"/>
          <w:highlight w:val="none"/>
        </w:rPr>
      </w:r>
      <w:r/>
    </w:p>
    <w:p>
      <w:pPr>
        <w:pStyle w:val="1086"/>
        <w:ind w:firstLine="504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1094"/>
        <w:gridCol w:w="1455"/>
        <w:gridCol w:w="1242"/>
        <w:gridCol w:w="1488"/>
        <w:gridCol w:w="1970"/>
      </w:tblGrid>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hint="eastAsia" w:ascii="宋体" w:hAnsi="宋体" w:cs="宋体"/>
                <w:b/>
                <w:bCs/>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w:t>
            </w:r>
            <w:r>
              <w:rPr>
                <w:rFonts w:hint="eastAsia" w:ascii="宋体" w:hAnsi="宋体" w:cs="宋体"/>
                <w:b/>
                <w:bCs/>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规格型号</w:t>
            </w:r>
            <w:r>
              <w:rPr>
                <w:rFonts w:hint="eastAsia" w:ascii="宋体" w:hAnsi="宋体" w:cs="宋体"/>
                <w:b/>
                <w:bCs/>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单价（元）</w:t>
            </w:r>
            <w:r>
              <w:rPr>
                <w:rFonts w:hint="eastAsia" w:ascii="宋体" w:hAnsi="宋体" w:cs="宋体"/>
                <w:b/>
                <w:bCs/>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bookmarkStart w:id="826" w:name="OLE_LINK1"/>
            <w:r>
              <w:rPr>
                <w:rFonts w:hint="eastAsia" w:ascii="宋体" w:hAnsi="宋体" w:cs="宋体"/>
                <w:b/>
                <w:bCs/>
                <w:color w:val="000000"/>
                <w:sz w:val="24"/>
                <w:highlight w:val="none"/>
              </w:rPr>
              <w:t xml:space="preserve">中标总价（元）</w:t>
            </w:r>
            <w:bookmarkEnd w:id="826"/>
            <w:r>
              <w:rPr>
                <w:rFonts w:hint="eastAsia" w:ascii="宋体" w:hAnsi="宋体" w:cs="宋体"/>
                <w:b/>
                <w:bCs/>
                <w:color w:val="000000"/>
                <w:sz w:val="24"/>
                <w:highlight w:val="none"/>
              </w:rPr>
            </w:r>
            <w:r/>
          </w:p>
        </w:tc>
      </w:tr>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本合同总价款包括</w:t>
      </w:r>
      <w:r>
        <w:rPr>
          <w:rFonts w:hAnsi="宋体" w:cs="宋体"/>
          <w:color w:val="000000"/>
          <w:sz w:val="24"/>
          <w:szCs w:val="24"/>
          <w:highlight w:val="none"/>
        </w:rPr>
        <w:t xml:space="preserve">招标文件所确定的招标范围相应货物和服务的供货、包装、运输、保险、辅助设备、安装调试、管理、维护（包括保修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一旦出现侵权、索赔或诉讼，乙方应承担全部责任，同时甲方有权解除本合同，并要求乙方承担相应的违约责任。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1.乙方所提供的货物的技术规格应与招标文件规定的技术规格及所附的“技术规格响应表”相一致；若技术性能无特殊说明，则按国家有关部门（合同签订时）最新颁布的标准及规范为准。</w:t>
      </w:r>
      <w:r>
        <w:rPr>
          <w:rFonts w:hint="eastAsia"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5.货物验收的标准：按行业通行标准、厂方出厂标准和乙方投标文件的承诺（并不低于国家相关标准）。</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3.结算原则：固定总价。</w:t>
      </w:r>
      <w:r>
        <w:rPr>
          <w:rFonts w:hint="eastAsia" w:ascii="宋体" w:hAnsi="宋体" w:cs="宋体"/>
          <w:b/>
          <w:color w:val="000000"/>
          <w:sz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cs="宋体"/>
          <w:b/>
          <w:color w:val="000000"/>
          <w:sz w:val="24"/>
          <w:highlight w:val="none"/>
        </w:rPr>
        <w:t xml:space="preserve">4.付款方式：</w:t>
      </w:r>
      <w:r>
        <w:rPr>
          <w:rFonts w:hint="eastAsia" w:ascii="宋体" w:hAnsi="宋体"/>
          <w:color w:val="000000"/>
          <w:sz w:val="24"/>
          <w:szCs w:val="24"/>
          <w:highlight w:val="none"/>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b/>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2.3保修期内，乙方负责对其提供的货物整机进行维修和系统维护，不再收取任何费用，但不可抗力（如火灾、雷击等）造成的故障除外。</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2.5乙方接到保修请求，维修应在2小时内响应， 24小时内维修人员到达现场，排除故障；48小时内解决故障问题，恢复设备正常使用。必要时应向甲方提供应急备用设备，直至故障货物修复。</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107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自产品验收合格之日起计算。每年巡检</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次。</w:t>
      </w:r>
      <w:r>
        <w:rPr>
          <w:rFonts w:hint="eastAsia" w:ascii="宋体" w:hAnsi="宋体" w:cs="宋体"/>
          <w:color w:val="000000"/>
          <w:sz w:val="24"/>
          <w:highlight w:val="none"/>
          <w:lang w:val="en-US" w:eastAsia="zh-CN"/>
        </w:rPr>
        <w:t xml:space="preserve">供应设备接入医院信息系统，</w:t>
      </w:r>
      <w:r>
        <w:rPr>
          <w:rFonts w:hint="eastAsia" w:ascii="宋体" w:hAnsi="宋体" w:cs="宋体"/>
          <w:color w:val="000000"/>
          <w:sz w:val="24"/>
          <w:highlight w:val="none"/>
        </w:rPr>
        <w:t xml:space="preserve">接入费用由</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承担</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2"/>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如没有约定，默认采取第1种方式解决争议。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2.本合同一式伍份，甲乙双方各执贰份，见证方壹份。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2"/>
        <w:ind w:firstLine="482"/>
        <w:jc w:val="left"/>
        <w:spacing w:line="360" w:lineRule="auto"/>
        <w:tabs>
          <w:tab w:val="left" w:pos="484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常州市武进人民医院 </w:t>
      </w:r>
      <w:r>
        <w:rPr>
          <w:rFonts w:hint="eastAsia" w:ascii="宋体" w:hAnsi="宋体" w:cs="宋体"/>
          <w:color w:val="000000"/>
          <w:sz w:val="24"/>
          <w:highlight w:val="none"/>
        </w:rPr>
        <w:t xml:space="preserve">     单位名称（章）：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单位地址：常州市天宁区永宁北路2号      法定代表人或委托代理人：</w:t>
      </w:r>
      <w:r>
        <w:rPr>
          <w:rFonts w:hint="eastAsia" w:ascii="宋体" w:hAnsi="宋体" w:cs="宋体"/>
          <w:color w:val="000000"/>
          <w:sz w:val="24"/>
          <w:highlight w:val="none"/>
          <w:u w:val="singl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电 话：</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传真：     </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电话：0519-88587049                     开户银行：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账   号：</w:t>
      </w:r>
      <w:r>
        <w:rPr>
          <w:rFonts w:hint="eastAsia" w:ascii="宋体" w:hAnsi="宋体" w:cs="宋体"/>
          <w:color w:val="000000"/>
          <w:sz w:val="24"/>
          <w:highlight w:val="none"/>
        </w:rPr>
      </w:r>
      <w:r/>
    </w:p>
    <w:p>
      <w:pPr>
        <w:pStyle w:val="1072"/>
        <w:ind w:firstLine="48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[见证方]</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hint="eastAsia" w:ascii="宋体" w:hAnsi="宋体" w:cs="宋体"/>
          <w:color w:val="000000"/>
          <w:sz w:val="24"/>
          <w:highlight w:val="none"/>
        </w:rPr>
        <w:t xml:space="preserve">备案日期：    年    月    日</w:t>
      </w:r>
      <w:r>
        <w:rPr>
          <w:rFonts w:ascii="宋体" w:hAnsi="宋体"/>
          <w:b/>
          <w:color w:val="000000"/>
          <w:sz w:val="36"/>
          <w:szCs w:val="36"/>
          <w:highlight w:val="none"/>
        </w:rPr>
        <w:br w:type="page" w:clear="all"/>
      </w:r>
      <w:bookmarkStart w:id="827" w:name="_Toc99301426"/>
      <w:r>
        <w:rPr>
          <w:rFonts w:ascii="宋体" w:hAnsi="宋体"/>
          <w:b/>
          <w:color w:val="000000"/>
          <w:sz w:val="36"/>
          <w:szCs w:val="36"/>
          <w:highlight w:val="none"/>
        </w:rPr>
        <w:t xml:space="preserve">第七章   投标文件格式</w:t>
      </w:r>
      <w:bookmarkEnd w:id="827"/>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8" w:name="_Toc226309800"/>
      <w:r/>
      <w:bookmarkStart w:id="829" w:name="_Toc150774761"/>
      <w:r/>
      <w:bookmarkStart w:id="830" w:name="_Toc142311058"/>
      <w:r/>
      <w:bookmarkStart w:id="831" w:name="_Toc226965746"/>
      <w:r/>
      <w:bookmarkStart w:id="832" w:name="_Toc150480794"/>
      <w:r/>
      <w:bookmarkStart w:id="833" w:name="_Ref467988698"/>
      <w:r/>
      <w:bookmarkStart w:id="834" w:name="_Toc226965829"/>
      <w:r/>
      <w:bookmarkStart w:id="835" w:name="_Toc226337252"/>
      <w:r/>
      <w:bookmarkStart w:id="836" w:name="_Toc520356217"/>
      <w:r/>
      <w:bookmarkStart w:id="837" w:name="_Toc127151556"/>
      <w:r/>
      <w:bookmarkStart w:id="838" w:name="_Toc480942349"/>
      <w:r/>
      <w:bookmarkStart w:id="839" w:name="_Toc195842921"/>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40" w:name="_Hlt520356243"/>
      <w:r/>
      <w:bookmarkEnd w:id="840"/>
      <w:r/>
      <w:bookmarkStart w:id="841" w:name="_Hlt520355938"/>
      <w:r/>
      <w:bookmarkEnd w:id="841"/>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2" w:name="_Hlt520274121"/>
      <w:r/>
      <w:bookmarkEnd w:id="842"/>
      <w:r/>
      <w:bookmarkStart w:id="843" w:name="_Hlt520350918"/>
      <w:r/>
      <w:bookmarkEnd w:id="843"/>
      <w:r/>
      <w:bookmarkStart w:id="844" w:name="_Hlt520343392"/>
      <w:r/>
      <w:bookmarkEnd w:id="844"/>
      <w:r/>
      <w:bookmarkStart w:id="845" w:name="_Hlt520355504"/>
      <w:r/>
      <w:bookmarkEnd w:id="845"/>
      <w:r/>
      <w:bookmarkStart w:id="846" w:name="_Hlt520274407"/>
      <w:r/>
      <w:bookmarkEnd w:id="846"/>
      <w:r/>
      <w:bookmarkStart w:id="847" w:name="_Hlt520274393"/>
      <w:r/>
      <w:bookmarkEnd w:id="847"/>
      <w:r/>
      <w:bookmarkStart w:id="848" w:name="_Hlt520343000"/>
      <w:r/>
      <w:bookmarkEnd w:id="848"/>
      <w:r/>
      <w:bookmarkStart w:id="849" w:name="_Hlt520271212"/>
      <w:r/>
      <w:bookmarkEnd w:id="849"/>
      <w:r/>
      <w:bookmarkStart w:id="850" w:name="_Hlt520273711"/>
      <w:r/>
      <w:bookmarkEnd w:id="850"/>
      <w:r/>
      <w:bookmarkStart w:id="851" w:name="_Hlt520274065"/>
      <w:r/>
      <w:bookmarkEnd w:id="851"/>
      <w:r/>
      <w:bookmarkStart w:id="852" w:name="_Toc150480795"/>
      <w:r/>
      <w:bookmarkStart w:id="853" w:name="_Toc226337253"/>
      <w:r/>
      <w:bookmarkStart w:id="854" w:name="_Toc226309801"/>
      <w:r/>
      <w:bookmarkStart w:id="855" w:name="_Toc226965830"/>
      <w:r/>
      <w:bookmarkStart w:id="856" w:name="_Toc265228395"/>
      <w:r/>
      <w:bookmarkStart w:id="857" w:name="_Toc142311059"/>
      <w:r/>
      <w:bookmarkStart w:id="858" w:name="_Toc520356218"/>
      <w:r/>
      <w:bookmarkStart w:id="859" w:name="_Ref467988705"/>
      <w:r/>
      <w:bookmarkStart w:id="860" w:name="_Toc305158899"/>
      <w:r/>
      <w:bookmarkStart w:id="861" w:name="_Toc150774762"/>
      <w:r/>
      <w:bookmarkStart w:id="862" w:name="_Toc305158825"/>
      <w:r/>
      <w:bookmarkStart w:id="863" w:name="_Toc264969247"/>
      <w:r/>
      <w:bookmarkStart w:id="864" w:name="_Toc127151557"/>
      <w:r/>
      <w:bookmarkStart w:id="865" w:name="_Toc226965747"/>
      <w:r/>
      <w:bookmarkStart w:id="866" w:name="_Toc195842922"/>
      <w:r/>
      <w:bookmarkStart w:id="867" w:name="_Toc48094235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8" w:name="_Toc305158826"/>
      <w:r/>
      <w:bookmarkStart w:id="869" w:name="_Toc164608827"/>
      <w:r/>
      <w:bookmarkStart w:id="870" w:name="_Toc226965748"/>
      <w:r/>
      <w:bookmarkStart w:id="871" w:name="_Toc265228396"/>
      <w:r/>
      <w:bookmarkStart w:id="872" w:name="_Toc264969248"/>
      <w:r/>
      <w:bookmarkStart w:id="873" w:name="_Toc195842923"/>
      <w:r/>
      <w:bookmarkStart w:id="874" w:name="_Toc226309802"/>
      <w:r/>
      <w:bookmarkStart w:id="875" w:name="_Toc305158900"/>
      <w:r/>
      <w:bookmarkStart w:id="876" w:name="_Toc164608672"/>
      <w:r/>
      <w:bookmarkStart w:id="877" w:name="_Toc226337254"/>
      <w:r/>
      <w:bookmarkStart w:id="878" w:name="_Toc226965831"/>
      <w:r>
        <w:rPr>
          <w:rFonts w:hint="eastAsia" w:ascii="宋体" w:hAnsi="宋体"/>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9" w:name="_Toc305158901"/>
      <w:r/>
      <w:bookmarkStart w:id="880" w:name="_Toc195842924"/>
      <w:r/>
      <w:bookmarkStart w:id="881" w:name="_Toc265228397"/>
      <w:r/>
      <w:bookmarkStart w:id="882" w:name="_Toc226309803"/>
      <w:r/>
      <w:bookmarkStart w:id="883" w:name="_Toc226337255"/>
      <w:r/>
      <w:bookmarkStart w:id="884" w:name="_Toc150774763"/>
      <w:r/>
      <w:bookmarkStart w:id="885" w:name="_Toc264969249"/>
      <w:r/>
      <w:bookmarkStart w:id="886" w:name="_Toc305158827"/>
      <w:r/>
      <w:bookmarkStart w:id="887" w:name="_Toc150480796"/>
      <w:r/>
      <w:bookmarkStart w:id="888" w:name="_Toc226965832"/>
      <w:r/>
      <w:bookmarkStart w:id="889" w:name="_Toc226965749"/>
      <w:r/>
      <w:bookmarkStart w:id="890" w:name="_Toc127151558"/>
      <w:r/>
      <w:bookmarkStart w:id="891" w:name="_Toc142311060"/>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highlight w:val="none"/>
        </w:rPr>
        <w:outlineLvl w:val="2"/>
      </w:pPr>
      <w:r/>
      <w:bookmarkStart w:id="892" w:name="_Toc226965752"/>
      <w:r/>
      <w:bookmarkStart w:id="893" w:name="_Toc264969252"/>
      <w:r/>
      <w:bookmarkStart w:id="894" w:name="_Toc226965835"/>
      <w:r/>
      <w:bookmarkStart w:id="895" w:name="_Toc195842927"/>
      <w:r/>
      <w:bookmarkStart w:id="896" w:name="_Toc226309806"/>
      <w:r/>
      <w:bookmarkStart w:id="897" w:name="_Toc265228400"/>
      <w:r/>
      <w:bookmarkStart w:id="898" w:name="_Toc142311062"/>
      <w:r/>
      <w:bookmarkStart w:id="899" w:name="_Toc150774765"/>
      <w:r/>
      <w:bookmarkStart w:id="900" w:name="_Toc305158830"/>
      <w:r/>
      <w:bookmarkStart w:id="901" w:name="_Toc127151562"/>
      <w:r/>
      <w:bookmarkStart w:id="902" w:name="_Toc305158904"/>
      <w:r/>
      <w:bookmarkStart w:id="903" w:name="_Toc226337258"/>
      <w:r/>
      <w:bookmarkStart w:id="904" w:name="_Toc150480798"/>
      <w:r/>
      <w:bookmarkStart w:id="905" w:name="_Toc142311061"/>
      <w:r/>
      <w:bookmarkStart w:id="906" w:name="_Toc226337257"/>
      <w:r/>
      <w:bookmarkStart w:id="907" w:name="_Toc226965834"/>
      <w:r/>
      <w:bookmarkStart w:id="908" w:name="_Toc226309805"/>
      <w:r/>
      <w:bookmarkStart w:id="909" w:name="_Toc305158903"/>
      <w:r/>
      <w:bookmarkStart w:id="910" w:name="_Toc226965751"/>
      <w:r/>
      <w:bookmarkStart w:id="911" w:name="_Toc150774764"/>
      <w:r/>
      <w:bookmarkStart w:id="912" w:name="_Toc150480797"/>
      <w:r/>
      <w:bookmarkStart w:id="913" w:name="_Toc305158829"/>
      <w:r/>
      <w:bookmarkStart w:id="914" w:name="_Toc127151561"/>
      <w:r/>
      <w:bookmarkStart w:id="915" w:name="_Toc264969251"/>
      <w:r/>
      <w:bookmarkStart w:id="916" w:name="_Toc195842926"/>
      <w:r/>
      <w:bookmarkStart w:id="917" w:name="_Toc265228399"/>
      <w:r>
        <w:rPr>
          <w:rFonts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工业行业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工业行业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b/>
          <w:bCs/>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详见评标标准</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8" w:name="_Toc288738397"/>
      <w:r/>
      <w:bookmarkStart w:id="919"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8"/>
      <w:r/>
      <w:bookmarkEnd w:id="919"/>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4869" w:hanging="900"/>
        <w:tabs>
          <w:tab w:val="num" w:pos="4869"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2026-08-10T07:08:09Z</dcterms:modified>
</cp:coreProperties>
</file>