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978"/>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978"/>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JSZC-321204-HWZX-G2026-0479</w:t>
      </w:r>
      <w:r>
        <w:rPr>
          <w:rFonts w:cs="仿宋" w:asciiTheme="minorEastAsia" w:hAnsiTheme="minorEastAsia" w:eastAsiaTheme="minorEastAsia"/>
          <w:b/>
          <w:bCs/>
          <w:color w:val="000000" w:themeColor="text1"/>
          <w:sz w:val="28"/>
          <w:szCs w:val="28"/>
        </w:rPr>
        <w:t xml:space="preserve">（</w:t>
      </w:r>
      <w:r>
        <w:rPr>
          <w:rFonts w:hint="eastAsia" w:cs="仿宋" w:asciiTheme="minorEastAsia" w:hAnsiTheme="minorEastAsia" w:eastAsiaTheme="minorEastAsia"/>
          <w:b/>
          <w:bCs/>
          <w:color w:val="000000" w:themeColor="text1"/>
          <w:sz w:val="28"/>
          <w:szCs w:val="28"/>
        </w:rPr>
        <w:t xml:space="preserve">JYZC-2026</w:t>
      </w:r>
      <w:r>
        <w:rPr>
          <w:rFonts w:cs="仿宋" w:asciiTheme="minorEastAsia" w:hAnsiTheme="minorEastAsia" w:eastAsiaTheme="minorEastAsia"/>
          <w:b/>
          <w:bCs/>
          <w:color w:val="000000" w:themeColor="text1"/>
          <w:sz w:val="28"/>
          <w:szCs w:val="28"/>
        </w:rPr>
        <w:t xml:space="preserve">065</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w:t>
      </w:r>
      <w:r>
        <w:rPr>
          <w:rFonts w:hint="eastAsia" w:cs="仿宋" w:asciiTheme="minorEastAsia" w:hAnsiTheme="minorEastAsia" w:eastAsiaTheme="minorEastAsia"/>
          <w:b/>
          <w:bCs/>
          <w:color w:val="000000" w:themeColor="text1"/>
          <w:sz w:val="28"/>
          <w:szCs w:val="28"/>
        </w:rPr>
        <w:t xml:space="preserve">购代理编号：</w:t>
      </w:r>
      <w:r>
        <w:rPr>
          <w:rFonts w:hint="eastAsia" w:cs="仿宋" w:asciiTheme="minorEastAsia" w:hAnsiTheme="minorEastAsia" w:eastAsiaTheme="minorEastAsia"/>
          <w:b/>
          <w:bCs/>
          <w:color w:val="000000" w:themeColor="text1"/>
          <w:sz w:val="28"/>
          <w:szCs w:val="28"/>
        </w:rPr>
        <w:t xml:space="preserve">0675-266JOC003738</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多排螺旋CT系统采购项目</w:t>
      </w:r>
      <w:r/>
    </w:p>
    <w:p>
      <w:pPr>
        <w:ind w:firstLine="419"/>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泰州市姜堰区淤溪镇卫生院</w:t>
      </w:r>
      <w:r/>
    </w:p>
    <w:p>
      <w:pPr>
        <w:pStyle w:val="820"/>
        <w:ind w:firstLine="0"/>
        <w:jc w:val="center"/>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8</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97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7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7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7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7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7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多排螺旋CT系统采购项目</w:t>
      </w:r>
      <w:r>
        <w:rPr>
          <w:rFonts w:hint="eastAsia" w:cs="仿宋" w:asciiTheme="minorEastAsia" w:hAnsiTheme="minorEastAsia" w:eastAsiaTheme="minorEastAsia"/>
          <w:color w:val="000000" w:themeColor="text1"/>
          <w:sz w:val="24"/>
          <w:szCs w:val="24"/>
        </w:rPr>
        <w:t xml:space="preserve">招标项目的潜在投标人可</w:t>
      </w:r>
      <w:r>
        <w:rPr>
          <w:rFonts w:hint="eastAsia" w:cs="仿宋" w:asciiTheme="minorEastAsia" w:hAnsiTheme="minorEastAsia" w:eastAsiaTheme="minorEastAsia"/>
          <w:color w:val="000000" w:themeColor="text1"/>
          <w:sz w:val="24"/>
          <w:szCs w:val="24"/>
        </w:rPr>
        <w:t xml:space="preserve">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5" w:tooltip="http://jszfcg.jsczt.cn/）获取招标文件，并于2023年11月" w:history="1">
        <w:r>
          <w:rPr>
            <w:rStyle w:val="824"/>
            <w:rFonts w:hint="eastAsia" w:cs="仿宋" w:asciiTheme="minorEastAsia" w:hAnsiTheme="minorEastAsia" w:eastAsiaTheme="minorEastAsia"/>
            <w:color w:val="000000" w:themeColor="text1"/>
            <w:sz w:val="24"/>
            <w:szCs w:val="24"/>
            <w:u w:val="none"/>
          </w:rPr>
          <w:t xml:space="preserve">，并于</w:t>
        </w:r>
        <w:r>
          <w:rPr>
            <w:rStyle w:val="824"/>
            <w:rFonts w:hint="eastAsia" w:cs="仿宋" w:asciiTheme="minorEastAsia" w:hAnsiTheme="minorEastAsia" w:eastAsiaTheme="minorEastAsia"/>
            <w:color w:val="000000" w:themeColor="text1"/>
            <w:sz w:val="24"/>
            <w:szCs w:val="24"/>
          </w:rPr>
          <w:t xml:space="preserve">202</w:t>
        </w:r>
        <w:r>
          <w:rPr>
            <w:rStyle w:val="824"/>
            <w:rFonts w:cs="仿宋" w:asciiTheme="minorEastAsia" w:hAnsiTheme="minorEastAsia" w:eastAsiaTheme="minorEastAsia"/>
            <w:color w:val="000000" w:themeColor="text1"/>
            <w:sz w:val="24"/>
            <w:szCs w:val="24"/>
          </w:rPr>
          <w:t xml:space="preserve">6</w:t>
        </w:r>
        <w:r>
          <w:rPr>
            <w:rStyle w:val="824"/>
            <w:rFonts w:hint="eastAsia" w:cs="仿宋" w:asciiTheme="minorEastAsia" w:hAnsiTheme="minorEastAsia" w:eastAsiaTheme="minorEastAsia"/>
            <w:color w:val="000000" w:themeColor="text1"/>
            <w:sz w:val="24"/>
            <w:szCs w:val="24"/>
          </w:rPr>
          <w:t xml:space="preserve">年</w:t>
        </w:r>
        <w:r>
          <w:rPr>
            <w:rStyle w:val="824"/>
            <w:rFonts w:hint="eastAsia" w:cs="仿宋" w:asciiTheme="minorEastAsia" w:hAnsiTheme="minorEastAsia" w:eastAsiaTheme="minorEastAsia"/>
            <w:color w:val="000000" w:themeColor="text1"/>
            <w:sz w:val="24"/>
            <w:szCs w:val="24"/>
          </w:rPr>
          <w:t xml:space="preserve">9</w:t>
        </w:r>
        <w:r>
          <w:rPr>
            <w:rStyle w:val="824"/>
            <w:rFonts w:hint="eastAsia" w:cs="仿宋" w:asciiTheme="minorEastAsia" w:hAnsiTheme="minorEastAsia" w:eastAsiaTheme="minorEastAsia"/>
            <w:color w:val="000000" w:themeColor="text1"/>
            <w:sz w:val="24"/>
            <w:szCs w:val="24"/>
          </w:rPr>
          <w:t xml:space="preserve">月</w:t>
        </w:r>
      </w:hyperlink>
      <w:r>
        <w:rPr>
          <w:rStyle w:val="824"/>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980"/>
        <w:spacing w:before="0" w:after="0" w:line="360" w:lineRule="auto"/>
        <w:rPr>
          <w:rFonts w:hint="eastAsia" w:cs="仿宋" w:asciiTheme="minorEastAsia" w:hAnsiTheme="minorEastAsia" w:eastAsiaTheme="minorEastAsia"/>
          <w:bCs w:val="0"/>
          <w:color w:val="000000" w:themeColor="text1"/>
          <w:sz w:val="24"/>
          <w:szCs w:val="24"/>
        </w:rPr>
      </w:pPr>
      <w:r/>
      <w:bookmarkStart w:id="5" w:name="_Toc35393790"/>
      <w:r/>
      <w:bookmarkStart w:id="6" w:name="_Toc28359002"/>
      <w:r/>
      <w:bookmarkStart w:id="7" w:name="_Toc35393621"/>
      <w:r/>
      <w:bookmarkStart w:id="8" w:name="_Toc28359079"/>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JSZC-321204-HWZX-G2026-0479</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JYZC-2026</w:t>
      </w:r>
      <w:r>
        <w:rPr>
          <w:rFonts w:cs="仿宋" w:asciiTheme="minorEastAsia" w:hAnsiTheme="minorEastAsia" w:eastAsiaTheme="minorEastAsia"/>
          <w:color w:val="000000" w:themeColor="text1"/>
          <w:sz w:val="24"/>
          <w:szCs w:val="24"/>
        </w:rPr>
        <w:t xml:space="preserve">065</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0675-266JOC003738</w:t>
      </w:r>
      <w:r>
        <w:rPr>
          <w:rFonts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多排螺旋CT系统采购项目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1007"/>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多排螺旋CT系统采购项目</w:t>
            </w:r>
            <w:r/>
          </w:p>
        </w:tc>
        <w:tc>
          <w:tcPr>
            <w:shd w:val="clear" w:color="auto" w:fill="ffffff"/>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225</w:t>
            </w:r>
            <w:r/>
          </w:p>
        </w:tc>
        <w:tc>
          <w:tcPr>
            <w:shd w:val="clear" w:color="auto" w:fill="ffffff"/>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981"/>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81"/>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981"/>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80"/>
        <w:spacing w:before="0" w:after="0" w:line="360" w:lineRule="auto"/>
        <w:rPr>
          <w:rFonts w:hint="eastAsia" w:cs="仿宋" w:asciiTheme="minorEastAsia" w:hAnsiTheme="minorEastAsia" w:eastAsiaTheme="minorEastAsia"/>
          <w:bCs w:val="0"/>
          <w:color w:val="000000" w:themeColor="text1"/>
          <w:sz w:val="24"/>
          <w:szCs w:val="24"/>
        </w:rPr>
      </w:pPr>
      <w:r/>
      <w:bookmarkStart w:id="10" w:name="_Toc28359003"/>
      <w:r/>
      <w:bookmarkStart w:id="11" w:name="_Toc35393622"/>
      <w:r/>
      <w:bookmarkStart w:id="12" w:name="_Toc28359080"/>
      <w:r/>
      <w:bookmarkStart w:id="13" w:name="_Toc35393791"/>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hint="eastAsia" w:ascii="宋体" w:hAnsi="宋体" w:eastAsia="宋体" w:cs="Arial"/>
          <w:b/>
          <w:bCs/>
          <w:sz w:val="24"/>
          <w:szCs w:val="21"/>
        </w:rPr>
      </w:pPr>
      <w:r/>
      <w:bookmarkStart w:id="14" w:name="_Hlk142317588"/>
      <w:r/>
      <w:bookmarkStart w:id="15" w:name="_Toc28359004"/>
      <w:r/>
      <w:bookmarkStart w:id="16" w:name="_Toc35393792"/>
      <w:r/>
      <w:bookmarkStart w:id="17" w:name="_Toc28359081"/>
      <w:r/>
      <w:bookmarkStart w:id="18" w:name="_Toc35393623"/>
      <w:r>
        <w:rPr>
          <w:rFonts w:hint="eastAsia" w:ascii="宋体" w:hAnsi="宋体" w:eastAsia="宋体" w:cs="Arial"/>
          <w:b/>
          <w:bCs/>
          <w:sz w:val="24"/>
          <w:szCs w:val="21"/>
        </w:rPr>
        <w:t xml:space="preserve">（一）通用资格要求</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（1）具有独立承担民事责任的能力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（3）具有履行合同所必须的设备和专业技术能力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p>
    <w:p>
      <w:pPr>
        <w:ind w:firstLine="480"/>
        <w:spacing w:line="360" w:lineRule="auto"/>
        <w:rPr>
          <w:rFonts w:hint="eastAsia"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不专门面向中小企业采购。</w:t>
      </w:r>
      <w:r>
        <w:rPr>
          <w:rFonts w:ascii="宋体" w:hAnsi="宋体" w:eastAsia="宋体" w:cs="仿宋"/>
          <w:bCs/>
          <w:sz w:val="24"/>
          <w:szCs w:val="24"/>
        </w:rPr>
        <w:t xml:space="preserve">根据《政府采购促进中小企业发展管理办法》（财库〔2020〕46号）、《关于做好政府采购支持企业发展有关事项的通知》(苏财购</w:t>
      </w:r>
      <w:r>
        <w:rPr>
          <w:rFonts w:ascii="宋体" w:hAnsi="宋体" w:eastAsia="宋体" w:cs="仿宋"/>
          <w:bCs/>
          <w:sz w:val="24"/>
          <w:szCs w:val="24"/>
        </w:rPr>
        <w:t xml:space="preserve">(2020)</w:t>
      </w:r>
      <w:r>
        <w:rPr>
          <w:rFonts w:ascii="宋体" w:hAnsi="宋体" w:eastAsia="宋体" w:cs="仿宋"/>
          <w:bCs/>
          <w:sz w:val="24"/>
          <w:szCs w:val="24"/>
        </w:rPr>
        <w:t xml:space="preserve">52</w:t>
      </w:r>
      <w:r>
        <w:rPr>
          <w:rFonts w:ascii="宋体" w:hAnsi="宋体" w:eastAsia="宋体" w:cs="仿宋"/>
          <w:bCs/>
          <w:sz w:val="24"/>
          <w:szCs w:val="24"/>
        </w:rPr>
        <w:t xml:space="preserve">号)</w:t>
      </w:r>
      <w:r>
        <w:rPr>
          <w:rFonts w:ascii="宋体" w:hAnsi="宋体" w:eastAsia="宋体" w:cs="仿宋"/>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.2中小微企业划型标准请对照《关于印发中小企业划型标准规定的通知》（工信部联企业〔2011〕300号）（详见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pStyle w:val="980"/>
        <w:spacing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1</w:t>
      </w:r>
      <w:r>
        <w:rPr>
          <w:rFonts w:hint="eastAsia" w:ascii="宋体" w:hAnsi="宋体" w:cs="仿宋"/>
          <w:b w:val="0"/>
          <w:sz w:val="24"/>
          <w:szCs w:val="24"/>
        </w:rPr>
        <w:t xml:space="preserve">）投标产品按国家规定须具有医疗器械注册证的，投标人须根据投标产品的类别，提供投标产品的《医疗器械注册证》或医疗器械备案凭证及附表</w:t>
      </w:r>
      <w:r>
        <w:rPr>
          <w:rFonts w:hint="eastAsia" w:ascii="宋体" w:hAnsi="宋体" w:cs="仿宋"/>
          <w:b w:val="0"/>
          <w:sz w:val="24"/>
          <w:szCs w:val="24"/>
        </w:rPr>
        <w:t xml:space="preserve">；</w:t>
      </w:r>
      <w:r/>
    </w:p>
    <w:p>
      <w:pPr>
        <w:pStyle w:val="980"/>
        <w:spacing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2</w:t>
      </w:r>
      <w:r>
        <w:rPr>
          <w:rFonts w:hint="eastAsia" w:ascii="宋体" w:hAnsi="宋体" w:cs="仿宋"/>
          <w:b w:val="0"/>
          <w:sz w:val="24"/>
          <w:szCs w:val="24"/>
        </w:rPr>
        <w:t xml:space="preserve">）投标供应商为代理商的，须具有药监部门颁发的《医疗器械经营许可证》或医疗器械经营备案凭证，以及代理商代理产品的生产商需具有药监局颁发的《医疗器械生产许可证》或生产备案凭证（医疗器械生产许可证如有医疗器械生产产品登记表的须一并提供）；</w:t>
      </w:r>
      <w:r/>
    </w:p>
    <w:p>
      <w:pPr>
        <w:pStyle w:val="980"/>
        <w:spacing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3</w:t>
      </w:r>
      <w:r>
        <w:rPr>
          <w:rFonts w:hint="eastAsia" w:ascii="宋体" w:hAnsi="宋体" w:cs="仿宋"/>
          <w:b w:val="0"/>
          <w:sz w:val="24"/>
          <w:szCs w:val="24"/>
        </w:rPr>
        <w:t xml:space="preserve">）投标供应商为生产商的，须具有药监局颁发的《医疗器械生产许可证》或备案凭证（医疗器械生产许可证如有医疗器械生产产品登记表的须一并提供）以及需具有药监部门颁发的《医疗器械经营许可证》或医疗器械经营备案凭证；</w:t>
      </w:r>
      <w:r/>
    </w:p>
    <w:p>
      <w:pPr>
        <w:pStyle w:val="980"/>
        <w:spacing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4</w:t>
      </w:r>
      <w:r>
        <w:rPr>
          <w:rFonts w:hint="eastAsia" w:ascii="宋体" w:hAnsi="宋体" w:cs="仿宋"/>
          <w:b w:val="0"/>
          <w:sz w:val="24"/>
          <w:szCs w:val="24"/>
        </w:rPr>
        <w:t xml:space="preserve">）提供公司对销售人员的授权文件。法人代表与销售人员身份证复印件。</w:t>
      </w:r>
      <w:r/>
    </w:p>
    <w:p>
      <w:pPr>
        <w:pStyle w:val="980"/>
        <w:spacing w:before="0" w:after="0"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5</w:t>
      </w:r>
      <w:r>
        <w:rPr>
          <w:rFonts w:hint="eastAsia" w:ascii="宋体" w:hAnsi="宋体" w:cs="仿宋"/>
          <w:b w:val="0"/>
          <w:sz w:val="24"/>
          <w:szCs w:val="24"/>
        </w:rPr>
        <w:t xml:space="preserve">）进口设备请在响应文件中提供产品授权文件。国产设备请在中标</w:t>
      </w:r>
      <w:r>
        <w:rPr>
          <w:rFonts w:ascii="宋体" w:hAnsi="宋体" w:cs="仿宋"/>
          <w:b w:val="0"/>
          <w:sz w:val="24"/>
          <w:szCs w:val="24"/>
        </w:rPr>
        <w:t xml:space="preserve">15</w:t>
      </w:r>
      <w:r>
        <w:rPr>
          <w:rFonts w:hint="eastAsia" w:ascii="宋体" w:hAnsi="宋体" w:cs="仿宋"/>
          <w:b w:val="0"/>
          <w:sz w:val="24"/>
          <w:szCs w:val="24"/>
        </w:rPr>
        <w:t xml:space="preserve">日内提供授权文件。</w:t>
      </w:r>
      <w:r/>
    </w:p>
    <w:p>
      <w:pPr>
        <w:pStyle w:val="980"/>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hint="eastAsia" w:ascii="宋体" w:hAnsi="宋体" w:eastAsia="宋体" w:cs="宋体"/>
          <w:sz w:val="24"/>
          <w:szCs w:val="24"/>
        </w:rPr>
      </w:pPr>
      <w:r/>
      <w:bookmarkStart w:id="19" w:name="_Toc28359005"/>
      <w:r/>
      <w:bookmarkStart w:id="20" w:name="_Toc28359082"/>
      <w:r/>
      <w:bookmarkStart w:id="21" w:name="_Toc35393624"/>
      <w:r/>
      <w:bookmarkStart w:id="22" w:name="_Toc35393793"/>
      <w:r>
        <w:rPr>
          <w:rFonts w:hint="eastAsia" w:ascii="宋体" w:hAnsi="宋体" w:eastAsia="宋体" w:cs="宋体"/>
          <w:sz w:val="24"/>
          <w:szCs w:val="24"/>
        </w:rPr>
        <w:t xml:space="preserve">1、时间：2026年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20</w:t>
      </w:r>
      <w:r>
        <w:rPr>
          <w:rFonts w:hint="eastAsia" w:ascii="宋体" w:hAnsi="宋体" w:eastAsia="宋体" w:cs="宋体"/>
          <w:sz w:val="24"/>
          <w:szCs w:val="24"/>
        </w:rPr>
        <w:t xml:space="preserve">日起至2026年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26</w:t>
      </w:r>
      <w:r>
        <w:rPr>
          <w:rFonts w:hint="eastAsia" w:ascii="宋体" w:hAnsi="宋体" w:eastAsia="宋体" w:cs="宋体"/>
          <w:sz w:val="24"/>
          <w:szCs w:val="24"/>
        </w:rPr>
        <w:t xml:space="preserve">日止，2026年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26</w:t>
      </w:r>
      <w:r>
        <w:rPr>
          <w:rFonts w:hint="eastAsia" w:ascii="宋体" w:hAnsi="宋体" w:eastAsia="宋体" w:cs="宋体"/>
          <w:sz w:val="24"/>
          <w:szCs w:val="24"/>
        </w:rPr>
        <w:t xml:space="preserve">日后仍可以下载招标文件，2026年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26</w:t>
      </w:r>
      <w:r>
        <w:rPr>
          <w:rFonts w:hint="eastAsia" w:ascii="宋体" w:hAnsi="宋体" w:eastAsia="宋体" w:cs="宋体"/>
          <w:sz w:val="24"/>
          <w:szCs w:val="24"/>
        </w:rPr>
        <w:t xml:space="preserve">日后下载的招标文件，超出有效报名时间且不作为供应商权益受到损害的证明</w:t>
      </w:r>
      <w:r>
        <w:rPr>
          <w:rFonts w:hint="eastAsia" w:ascii="宋体" w:hAnsi="宋体" w:eastAsia="宋体" w:cs="宋体"/>
          <w:sz w:val="24"/>
          <w:szCs w:val="24"/>
        </w:rPr>
        <w:t xml:space="preserve">材料和依据。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3.4采购文件（后缀名为“.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”）、供应商操作手册及政府采购客户端工具可通过“苏采云”系统--已报名项目--报名详情页面内相应链接进行下载。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980"/>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12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分（北京时间）</w:t>
      </w:r>
      <w:r/>
    </w:p>
    <w:p>
      <w:pPr>
        <w:ind w:firstLine="120"/>
        <w:spacing w:line="360" w:lineRule="auto"/>
        <w:rPr>
          <w:rFonts w:hint="eastAsia"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ascii="宋体" w:hAnsi="宋体" w:eastAsia="宋体"/>
          <w:bCs/>
          <w:sz w:val="24"/>
          <w:szCs w:val="24"/>
        </w:rPr>
        <w:t xml:space="preserve">江苏省政府采购交易系统（以下简称“苏采云系统”）网上开标大厅</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w:t>
      </w:r>
      <w:r>
        <w:rPr>
          <w:rFonts w:hint="eastAsia" w:ascii="宋体" w:hAnsi="宋体" w:eastAsia="宋体"/>
          <w:bCs/>
          <w:sz w:val="24"/>
          <w:szCs w:val="24"/>
        </w:rPr>
        <w:t xml:space="preserve">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80"/>
        <w:spacing w:before="0" w:after="0" w:line="360" w:lineRule="auto"/>
        <w:rPr>
          <w:rFonts w:hint="eastAsia" w:cs="仿宋" w:asciiTheme="minorEastAsia" w:hAnsiTheme="minorEastAsia" w:eastAsiaTheme="minorEastAsia"/>
          <w:bCs w:val="0"/>
          <w:color w:val="000000" w:themeColor="text1"/>
          <w:sz w:val="24"/>
          <w:szCs w:val="24"/>
        </w:rPr>
      </w:pPr>
      <w:r/>
      <w:bookmarkStart w:id="23" w:name="_Toc28359007"/>
      <w:r/>
      <w:bookmarkStart w:id="24" w:name="_Toc28359084"/>
      <w:r/>
      <w:bookmarkStart w:id="25" w:name="_Toc35393625"/>
      <w:r/>
      <w:bookmarkStart w:id="26" w:name="_Toc35393794"/>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80"/>
        <w:spacing w:before="0" w:after="0" w:line="360" w:lineRule="auto"/>
        <w:rPr>
          <w:rFonts w:hint="eastAsia"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hint="eastAsia" w:ascii="宋体" w:hAnsi="宋体" w:eastAsia="宋体"/>
          <w:bCs/>
          <w:sz w:val="24"/>
          <w:szCs w:val="24"/>
        </w:rPr>
      </w:pPr>
      <w:r/>
      <w:bookmarkStart w:id="29" w:name="_Toc28359085"/>
      <w:r/>
      <w:bookmarkStart w:id="30" w:name="_Toc28359008"/>
      <w:r/>
      <w:bookmarkStart w:id="31" w:name="_Toc35393627"/>
      <w:r/>
      <w:bookmarkStart w:id="32" w:name="_Toc35393796"/>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本项目对采购本国产品给予政策支持，具体内容见招标文件“第四章 评标办法及标准”</w:t>
      </w:r>
      <w:r/>
    </w:p>
    <w:p>
      <w:pPr>
        <w:spacing w:line="360" w:lineRule="auto"/>
        <w:rPr>
          <w:rFonts w:hint="eastAsia"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p>
    <w:p>
      <w:pPr>
        <w:pStyle w:val="980"/>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w:t>
      </w:r>
      <w:r>
        <w:rPr>
          <w:rFonts w:hint="eastAsia" w:cs="仿宋" w:asciiTheme="minorEastAsia" w:hAnsiTheme="minorEastAsia" w:eastAsiaTheme="minorEastAsia"/>
          <w:color w:val="000000" w:themeColor="text1"/>
          <w:sz w:val="24"/>
          <w:szCs w:val="24"/>
        </w:rPr>
        <w:t xml:space="preserve">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360" w:lineRule="auto"/>
        <w:rPr>
          <w:rFonts w:hint="eastAsia" w:cs="仿宋" w:asciiTheme="minorEastAsia" w:hAnsiTheme="minorEastAsia" w:eastAsiaTheme="minorEastAsia"/>
          <w:color w:val="000000" w:themeColor="text1"/>
          <w:sz w:val="24"/>
          <w:szCs w:val="24"/>
        </w:rPr>
      </w:pPr>
      <w:r/>
      <w:bookmarkStart w:id="34" w:name="_Toc28359086"/>
      <w:r/>
      <w:bookmarkStart w:id="35" w:name="_Toc28359009"/>
      <w:r>
        <w:rPr>
          <w:rFonts w:hint="eastAsia" w:cs="仿宋" w:asciiTheme="minorEastAsia" w:hAnsiTheme="minorEastAsia" w:eastAsiaTheme="minorEastAsia"/>
          <w:color w:val="000000" w:themeColor="text1"/>
          <w:sz w:val="24"/>
          <w:szCs w:val="24"/>
        </w:rPr>
        <w:t xml:space="preserve">名 称：</w:t>
      </w:r>
      <w:r>
        <w:rPr>
          <w:rFonts w:hint="eastAsia" w:cs="仿宋" w:asciiTheme="minorEastAsia" w:hAnsiTheme="minorEastAsia" w:eastAsiaTheme="minorEastAsia"/>
          <w:color w:val="000000" w:themeColor="text1"/>
          <w:sz w:val="24"/>
          <w:szCs w:val="24"/>
        </w:rPr>
        <w:t xml:space="preserve">泰州市姜堰区淤溪镇卫生院</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w:t>
      </w:r>
      <w:r>
        <w:rPr>
          <w:rFonts w:hint="eastAsia" w:cs="仿宋" w:asciiTheme="minorEastAsia" w:hAnsiTheme="minorEastAsia" w:eastAsiaTheme="minorEastAsia"/>
          <w:color w:val="000000" w:themeColor="text1"/>
          <w:sz w:val="24"/>
          <w:szCs w:val="24"/>
        </w:rPr>
        <w:t xml:space="preserve">泰州市姜堰区淤溪镇中兴路</w:t>
      </w:r>
      <w:r>
        <w:rPr>
          <w:rFonts w:cs="仿宋" w:asciiTheme="minorEastAsia" w:hAnsiTheme="minorEastAsia" w:eastAsiaTheme="minorEastAsia"/>
          <w:color w:val="000000" w:themeColor="text1"/>
          <w:sz w:val="24"/>
          <w:szCs w:val="24"/>
        </w:rPr>
        <w:t xml:space="preserve">42</w:t>
      </w:r>
      <w:r>
        <w:rPr>
          <w:rFonts w:hint="eastAsia" w:cs="仿宋" w:asciiTheme="minorEastAsia" w:hAnsiTheme="minorEastAsia" w:eastAsiaTheme="minorEastAsia"/>
          <w:color w:val="000000" w:themeColor="text1"/>
          <w:sz w:val="24"/>
          <w:szCs w:val="24"/>
        </w:rPr>
        <w:t xml:space="preserve">号</w:t>
      </w: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w:t>
      </w:r>
      <w:r>
        <w:rPr>
          <w:rFonts w:hint="eastAsia" w:cs="仿宋" w:asciiTheme="minorEastAsia" w:hAnsiTheme="minorEastAsia" w:eastAsiaTheme="minorEastAsia"/>
          <w:color w:val="000000" w:themeColor="text1"/>
          <w:sz w:val="24"/>
          <w:szCs w:val="24"/>
        </w:rPr>
        <w:t xml:space="preserve">单</w:t>
      </w:r>
      <w:r>
        <w:rPr>
          <w:rFonts w:hint="eastAsia" w:cs="仿宋" w:asciiTheme="minorEastAsia" w:hAnsiTheme="minorEastAsia" w:eastAsiaTheme="minorEastAsia"/>
          <w:color w:val="000000" w:themeColor="text1"/>
          <w:sz w:val="24"/>
          <w:szCs w:val="24"/>
        </w:rPr>
        <w:t xml:space="preserve">老师</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电话：</w:t>
      </w:r>
      <w:r>
        <w:rPr>
          <w:rFonts w:cs="仿宋" w:asciiTheme="minorEastAsia" w:hAnsiTheme="minorEastAsia" w:eastAsiaTheme="minorEastAsia"/>
          <w:color w:val="000000" w:themeColor="text1"/>
          <w:sz w:val="24"/>
          <w:szCs w:val="24"/>
        </w:rPr>
        <w:t xml:space="preserve">15161098214</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4"/>
      <w:r/>
      <w:bookmarkEnd w:id="35"/>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称：江苏海外集团国际工程咨询有限公司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址：南京市建邺区云龙山路56号大唐科技大厦A座高区15楼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10"/>
      <w:r/>
      <w:bookmarkStart w:id="37" w:name="_Toc28359087"/>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6"/>
      <w:r/>
      <w:bookmarkEnd w:id="37"/>
      <w:r/>
      <w:r/>
    </w:p>
    <w:p>
      <w:pPr>
        <w:pStyle w:val="982"/>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项目联系人：马先生、徐先生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多排螺旋CT系统采购项目</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cs="仿宋" w:asciiTheme="minorEastAsia" w:hAnsiTheme="minorEastAsia" w:eastAsiaTheme="minorEastAsia"/>
                <w:iCs/>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37"/>
              <w:numPr>
                <w:ilvl w:val="0"/>
                <w:numId w:val="1"/>
              </w:num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w:t>
            </w:r>
            <w:r>
              <w:rPr>
                <w:rFonts w:hint="eastAsia" w:cs="仿宋" w:asciiTheme="minorEastAsia" w:hAnsiTheme="minorEastAsia" w:eastAsiaTheme="minorEastAsia"/>
                <w:color w:val="000000" w:themeColor="text1"/>
                <w:sz w:val="24"/>
                <w:szCs w:val="24"/>
              </w:rPr>
              <w:t xml:space="preserve">勘察;</w:t>
            </w:r>
            <w:r>
              <w:rPr>
                <w:rFonts w:hint="eastAsia" w:cs="仿宋" w:asciiTheme="minorEastAsia" w:hAnsiTheme="minorEastAsia" w:eastAsiaTheme="minorEastAsia"/>
                <w:color w:val="000000" w:themeColor="text1"/>
                <w:sz w:val="24"/>
                <w:szCs w:val="24"/>
              </w:rPr>
              <w:t xml:space="preserve">如投标人需自行</w:t>
            </w:r>
            <w:r>
              <w:rPr>
                <w:rFonts w:hint="eastAsia" w:cs="仿宋" w:asciiTheme="minorEastAsia" w:hAnsiTheme="minorEastAsia" w:eastAsiaTheme="minorEastAsia"/>
                <w:color w:val="000000" w:themeColor="text1"/>
                <w:sz w:val="24"/>
                <w:szCs w:val="24"/>
              </w:rPr>
              <w:t xml:space="preserve">勘察,</w:t>
            </w:r>
            <w:r>
              <w:rPr>
                <w:rFonts w:hint="eastAsia" w:cs="仿宋" w:asciiTheme="minorEastAsia" w:hAnsiTheme="minorEastAsia" w:eastAsiaTheme="minorEastAsia"/>
                <w:color w:val="000000" w:themeColor="text1"/>
                <w:sz w:val="24"/>
                <w:szCs w:val="24"/>
              </w:rPr>
              <w:t xml:space="preserve">费用自理。</w:t>
            </w:r>
            <w:r/>
          </w:p>
          <w:p>
            <w:pPr>
              <w:pStyle w:val="837"/>
              <w:numPr>
                <w:ilvl w:val="0"/>
                <w:numId w:val="1"/>
              </w:num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37"/>
              <w:ind w:firstLine="0"/>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983"/>
              <w:ind w:firstLine="0"/>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验收合格并试运行一个月后支付</w:t>
            </w:r>
            <w:r>
              <w:rPr>
                <w:rFonts w:ascii="宋体" w:hAnsi="宋体" w:eastAsia="宋体" w:cs="宋体"/>
                <w:bCs/>
                <w:sz w:val="24"/>
                <w:szCs w:val="24"/>
                <w:lang w:val="zh-CN"/>
              </w:rPr>
              <w:t xml:space="preserve">90%</w:t>
            </w:r>
            <w:r>
              <w:rPr>
                <w:rFonts w:hint="eastAsia" w:ascii="宋体" w:hAnsi="宋体" w:eastAsia="宋体" w:cs="宋体"/>
                <w:bCs/>
                <w:sz w:val="24"/>
                <w:szCs w:val="24"/>
                <w:lang w:val="zh-CN"/>
              </w:rPr>
              <w:t xml:space="preserve">货款，一年之后支付</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余款 </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pStyle w:val="983"/>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本项目代理服务费由采购人支付，需按照《江苏省政府采购代理服务收费指导意见》苏政采协[2024]20号执行货物收费指导价标准的</w:t>
            </w:r>
            <w:r>
              <w:rPr>
                <w:rFonts w:hint="eastAsia" w:cs="仿宋" w:asciiTheme="minorEastAsia" w:hAnsiTheme="minorEastAsia" w:eastAsiaTheme="minorEastAsia"/>
                <w:color w:val="000000" w:themeColor="text1"/>
                <w:szCs w:val="24"/>
              </w:rPr>
              <w:t xml:space="preserve">8</w:t>
            </w:r>
            <w:r>
              <w:rPr>
                <w:rFonts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color w:val="000000" w:themeColor="text1"/>
                <w:szCs w:val="24"/>
              </w:rPr>
              <w:t xml:space="preserve">%，向采购代理机构一次性缴纳代理服务费，需备注266-003</w:t>
            </w:r>
            <w:r>
              <w:rPr>
                <w:rFonts w:cs="仿宋" w:asciiTheme="minorEastAsia" w:hAnsiTheme="minorEastAsia" w:eastAsiaTheme="minorEastAsia"/>
                <w:color w:val="000000" w:themeColor="text1"/>
                <w:szCs w:val="24"/>
              </w:rPr>
              <w:t xml:space="preserve">737</w:t>
            </w:r>
            <w:r>
              <w:rPr>
                <w:rFonts w:hint="eastAsia" w:cs="仿宋" w:asciiTheme="minorEastAsia" w:hAnsiTheme="minorEastAsia" w:eastAsiaTheme="minorEastAsia"/>
                <w:color w:val="000000" w:themeColor="text1"/>
                <w:szCs w:val="24"/>
              </w:rPr>
              <w:t xml:space="preserve">代理服务费。</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983"/>
              <w:ind w:firstLine="0"/>
              <w:jc w:val="both"/>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83"/>
              <w:ind w:firstLine="0"/>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83"/>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983"/>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w:t>
            </w:r>
            <w:r>
              <w:rPr>
                <w:rFonts w:hint="eastAsia" w:cs="仿宋" w:asciiTheme="minorEastAsia" w:hAnsiTheme="minorEastAsia" w:eastAsiaTheme="minorEastAsia"/>
                <w:color w:val="000000" w:themeColor="text1"/>
                <w:szCs w:val="24"/>
              </w:rPr>
              <w:t xml:space="preserve">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8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8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8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8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8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8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83"/>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83"/>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982"/>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983"/>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37"/>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37"/>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984"/>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t>
      </w:r>
      <w:r>
        <w:rPr>
          <w:rFonts w:hint="eastAsia" w:cs="仿宋" w:asciiTheme="minorEastAsia" w:hAnsiTheme="minorEastAsia" w:eastAsiaTheme="minorEastAsia"/>
          <w:color w:val="000000" w:themeColor="text1"/>
        </w:rPr>
        <w:t xml:space="preserve">(www.creditchina.gov.cn)</w:t>
      </w:r>
      <w:r>
        <w:rPr>
          <w:rFonts w:hint="eastAsia" w:cs="仿宋" w:asciiTheme="minorEastAsia" w:hAnsiTheme="minorEastAsia" w:eastAsiaTheme="minorEastAsia"/>
          <w:color w:val="000000" w:themeColor="text1"/>
        </w:rPr>
        <w:t xml:space="preserve">失信被执行人名单、重大税收违法案件当事人名单和中国政府采购网</w:t>
      </w:r>
      <w:r>
        <w:rPr>
          <w:rFonts w:hint="eastAsia" w:cs="仿宋" w:asciiTheme="minorEastAsia" w:hAnsiTheme="minorEastAsia" w:eastAsiaTheme="minorEastAsia"/>
          <w:color w:val="000000" w:themeColor="text1"/>
        </w:rPr>
        <w:t xml:space="preserve">(www.ccgp.gov.cn)</w:t>
      </w:r>
      <w:r>
        <w:rPr>
          <w:rFonts w:hint="eastAsia" w:cs="仿宋" w:asciiTheme="minorEastAsia" w:hAnsiTheme="minorEastAsia" w:eastAsiaTheme="minorEastAsia"/>
          <w:color w:val="000000" w:themeColor="text1"/>
        </w:rPr>
        <w:t xml:space="preserve">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w:t>
      </w:r>
      <w:r>
        <w:rPr>
          <w:rFonts w:hint="eastAsia" w:cs="仿宋" w:asciiTheme="minorEastAsia" w:hAnsiTheme="minorEastAsia" w:eastAsiaTheme="minorEastAsia"/>
          <w:color w:val="000000" w:themeColor="text1"/>
          <w:sz w:val="24"/>
          <w:szCs w:val="24"/>
        </w:rPr>
        <w:t xml:space="preserve">货币,</w:t>
      </w:r>
      <w:r>
        <w:rPr>
          <w:rFonts w:hint="eastAsia" w:cs="仿宋" w:asciiTheme="minorEastAsia" w:hAnsiTheme="minorEastAsia" w:eastAsiaTheme="minorEastAsia"/>
          <w:color w:val="000000" w:themeColor="text1"/>
          <w:sz w:val="24"/>
          <w:szCs w:val="24"/>
        </w:rPr>
        <w:t xml:space="preserve">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83"/>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w:t>
      </w:r>
      <w:r>
        <w:rPr>
          <w:rFonts w:hint="eastAsia" w:cs="仿宋" w:asciiTheme="minorEastAsia" w:hAnsiTheme="minorEastAsia" w:eastAsiaTheme="minorEastAsia"/>
          <w:color w:val="000000" w:themeColor="text1"/>
          <w:szCs w:val="24"/>
        </w:rPr>
        <w:t xml:space="preserve">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83"/>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83"/>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983"/>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27"/>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w:t>
      </w:r>
      <w:r>
        <w:rPr>
          <w:rFonts w:hint="eastAsia" w:cs="仿宋" w:asciiTheme="minorEastAsia" w:hAnsiTheme="minorEastAsia" w:eastAsiaTheme="minorEastAsia"/>
          <w:color w:val="000000" w:themeColor="text1"/>
          <w:sz w:val="24"/>
          <w:szCs w:val="24"/>
        </w:rPr>
        <w:t xml:space="preserve">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98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83"/>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83"/>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t>
      </w:r>
      <w:r>
        <w:rPr>
          <w:rFonts w:hint="eastAsia" w:cs="仿宋" w:asciiTheme="minorEastAsia" w:hAnsiTheme="minorEastAsia" w:eastAsiaTheme="minorEastAsia"/>
          <w:color w:val="000000" w:themeColor="text1"/>
          <w:sz w:val="24"/>
          <w:szCs w:val="24"/>
        </w:rPr>
        <w:t xml:space="preserve">(www.ccgp.gov.cn)</w:t>
      </w:r>
      <w:r>
        <w:rPr>
          <w:rFonts w:hint="eastAsia" w:cs="仿宋" w:asciiTheme="minorEastAsia" w:hAnsiTheme="minorEastAsia" w:eastAsiaTheme="minorEastAsia"/>
          <w:color w:val="000000" w:themeColor="text1"/>
          <w:sz w:val="24"/>
          <w:szCs w:val="24"/>
        </w:rPr>
        <w:t xml:space="preserve">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17）评审中出现下列情形之一的，评审委员会应当启动异常低价投标（响</w:t>
      </w:r>
      <w:r>
        <w:rPr>
          <w:rFonts w:hint="eastAsia" w:cs="仿宋" w:asciiTheme="minorEastAsia" w:hAnsiTheme="minorEastAsia" w:eastAsiaTheme="minorEastAsia"/>
          <w:color w:val="000000" w:themeColor="text1"/>
          <w:sz w:val="24"/>
          <w:szCs w:val="24"/>
        </w:rPr>
        <w:t xml:space="preserve">应）审查程序： </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3.投标（响应）报价低于采购项目最高限价45%的，即投标（响应）报价&lt;采购项目最高限价×45%；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4.评审委员会基于专业判断，认为供应商报价过低，有可能影响产品质量或者不能诚信履约的其他情形。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w:t>
      </w:r>
      <w:r>
        <w:rPr>
          <w:rFonts w:hint="eastAsia" w:cs="仿宋" w:asciiTheme="minorEastAsia" w:hAnsiTheme="minorEastAsia" w:eastAsiaTheme="minorEastAsia"/>
          <w:color w:val="000000" w:themeColor="text1"/>
          <w:sz w:val="24"/>
          <w:szCs w:val="24"/>
        </w:rPr>
        <w:t xml:space="preserve">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83"/>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83"/>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w:t>
      </w:r>
      <w:r>
        <w:rPr>
          <w:rFonts w:hint="eastAsia" w:cs="仿宋" w:asciiTheme="minorEastAsia" w:hAnsiTheme="minorEastAsia" w:eastAsiaTheme="minorEastAsia"/>
          <w:color w:val="000000" w:themeColor="text1"/>
          <w:sz w:val="24"/>
          <w:szCs w:val="24"/>
        </w:rPr>
        <w:t xml:space="preserve">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8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w:t>
      </w:r>
      <w:r>
        <w:rPr>
          <w:rFonts w:hint="eastAsia" w:cs="仿宋" w:asciiTheme="minorEastAsia" w:hAnsiTheme="minorEastAsia" w:eastAsiaTheme="minorEastAsia"/>
          <w:color w:val="000000" w:themeColor="text1"/>
          <w:szCs w:val="24"/>
        </w:rPr>
        <w:t xml:space="preserve">的,</w:t>
      </w:r>
      <w:r>
        <w:rPr>
          <w:rFonts w:hint="eastAsia" w:cs="仿宋" w:asciiTheme="minorEastAsia" w:hAnsiTheme="minorEastAsia" w:eastAsiaTheme="minorEastAsia"/>
          <w:color w:val="000000" w:themeColor="text1"/>
          <w:szCs w:val="24"/>
        </w:rPr>
        <w:t xml:space="preserve">采购人可取消其中标资格。</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83"/>
        <w:ind w:firstLine="431"/>
        <w:jc w:val="both"/>
        <w:spacing w:line="360" w:lineRule="auto"/>
        <w:rPr>
          <w:rFonts w:hint="eastAsia" w:cs="仿宋" w:asciiTheme="minorEastAsia" w:hAnsiTheme="minorEastAsia" w:eastAsiaTheme="minorEastAsia"/>
          <w:color w:val="000000" w:themeColor="text1"/>
          <w:szCs w:val="24"/>
        </w:rPr>
      </w:pPr>
      <w:r/>
      <w:bookmarkStart w:id="39"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83"/>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6" o:title=""/>
              </v:shape>
            </w:pict>
          </mc:Fallback>
        </mc:AlternateConten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w:t>
      </w:r>
      <w:r>
        <w:rPr>
          <w:rFonts w:hint="eastAsia" w:cs="仿宋" w:asciiTheme="minorEastAsia" w:hAnsiTheme="minorEastAsia" w:eastAsiaTheme="minorEastAsia"/>
          <w:color w:val="000000" w:themeColor="text1"/>
          <w:szCs w:val="24"/>
        </w:rPr>
        <w:t xml:space="preserve">平台已经发起贷款申请。采购人需要在合同公示第三点其他信息中供应商账户信息第一行【供应商是否融资】选项里面设置为“是”。</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83"/>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8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0" w:name="_Toc388026586"/>
      <w:r/>
      <w:bookmarkEnd w:id="39"/>
      <w:r>
        <w:rPr>
          <w:rFonts w:hint="eastAsia" w:cs="仿宋" w:asciiTheme="minorEastAsia" w:hAnsiTheme="minorEastAsia" w:eastAsiaTheme="minorEastAsia"/>
          <w:color w:val="000000" w:themeColor="text1"/>
          <w:szCs w:val="24"/>
        </w:rPr>
        <w:br w:type="page" w:clear="all"/>
      </w:r>
      <w:r/>
    </w:p>
    <w:p>
      <w:pPr>
        <w:pStyle w:val="983"/>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3"/>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40"/>
      <w:r>
        <w:rPr>
          <w:rFonts w:hint="eastAsia" w:cs="仿宋" w:asciiTheme="minorEastAsia" w:hAnsiTheme="minorEastAsia" w:eastAsiaTheme="minorEastAsia"/>
          <w:b/>
          <w:color w:val="000000" w:themeColor="text1"/>
          <w:sz w:val="32"/>
          <w:szCs w:val="32"/>
        </w:rPr>
        <w:t xml:space="preserve">需求</w:t>
      </w:r>
      <w:r/>
    </w:p>
    <w:p>
      <w:pPr>
        <w:pStyle w:val="837"/>
        <w:ind w:left="720" w:firstLine="0"/>
        <w:jc w:val="left"/>
        <w:spacing w:line="360" w:lineRule="auto"/>
        <w:tabs>
          <w:tab w:val="left" w:pos="1260" w:leader="none"/>
        </w:tabs>
        <w:rPr>
          <w:rFonts w:hint="eastAsia" w:ascii="宋体" w:hAnsi="宋体" w:eastAsia="宋体"/>
          <w:b/>
          <w:sz w:val="28"/>
          <w:szCs w:val="28"/>
        </w:rPr>
      </w:pPr>
      <w:r/>
      <w:bookmarkStart w:id="41" w:name="_Toc388026588"/>
      <w:r/>
      <w:bookmarkStart w:id="42" w:name="_Toc409438821"/>
      <w:r>
        <w:rPr>
          <w:rFonts w:hint="eastAsia" w:ascii="宋体" w:hAnsi="宋体" w:eastAsia="宋体"/>
          <w:b/>
          <w:sz w:val="28"/>
          <w:szCs w:val="28"/>
        </w:rPr>
        <w:t xml:space="preserve">一、采购需求</w:t>
      </w:r>
      <w:r/>
    </w:p>
    <w:tbl>
      <w:tblPr>
        <w:tblStyle w:val="1007"/>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485" w:hRule="exact"/>
        </w:trPr>
        <w:tc>
          <w:tcPr>
            <w:shd w:val="clear" w:color="auto" w:fill="ffffff"/>
            <w:tcW w:w="542" w:type="pct"/>
            <w:vAlign w:val="center"/>
            <w:textDirection w:val="lrTb"/>
            <w:noWrap w:val="false"/>
          </w:tcPr>
          <w:p>
            <w:pPr>
              <w:jc w:val="center"/>
              <w:spacing w:line="440" w:lineRule="exact"/>
              <w:rPr>
                <w:rFonts w:hint="eastAsia" w:ascii="宋体" w:hAnsi="宋体" w:eastAsia="宋体" w:cs="宋体"/>
                <w:sz w:val="24"/>
                <w:szCs w:val="24"/>
              </w:rPr>
            </w:pPr>
            <w:r/>
            <w:bookmarkStart w:id="43"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多排螺旋CT系统采购项目</w:t>
            </w:r>
            <w:r>
              <w:rPr>
                <w:rFonts w:hint="eastAsia" w:ascii="宋体" w:hAnsi="宋体" w:eastAsia="宋体" w:cs="宋体"/>
                <w:sz w:val="24"/>
                <w:szCs w:val="24"/>
              </w:rPr>
              <w:t xml:space="preserve"> </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泰州市姜堰区淤溪镇卫生院</w:t>
            </w:r>
            <w:r>
              <w:rPr>
                <w:rFonts w:hint="eastAsia" w:ascii="宋体" w:hAnsi="宋体" w:eastAsia="宋体" w:cs="宋体"/>
                <w:sz w:val="24"/>
                <w:szCs w:val="24"/>
              </w:rPr>
              <w:t xml:space="preserve">指定地点</w:t>
            </w:r>
            <w:bookmarkEnd w:id="43"/>
            <w:r/>
          </w:p>
        </w:tc>
      </w:tr>
    </w:tbl>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numPr>
          <w:ilvl w:val="0"/>
          <w:numId w:val="5"/>
        </w:num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p>
      <w:pPr>
        <w:spacing w:line="360" w:lineRule="auto"/>
        <w:rPr>
          <w:rFonts w:hint="eastAsia" w:ascii="宋体" w:hAnsi="宋体" w:eastAsia="宋体"/>
          <w:sz w:val="24"/>
          <w:szCs w:val="24"/>
        </w:rPr>
      </w:pPr>
      <w:r>
        <w:rPr>
          <w:rFonts w:hint="eastAsia" w:ascii="宋体" w:hAnsi="宋体" w:eastAsia="宋体"/>
          <w:sz w:val="24"/>
          <w:szCs w:val="24"/>
        </w:rPr>
        <w:t xml:space="preserve">（一）机架系统</w:t>
      </w:r>
      <w:r/>
    </w:p>
    <w:p>
      <w:pPr>
        <w:spacing w:line="360" w:lineRule="auto"/>
        <w:rPr>
          <w:rFonts w:hint="eastAsia" w:ascii="宋体" w:hAnsi="宋体" w:eastAsia="宋体"/>
          <w:sz w:val="24"/>
          <w:szCs w:val="24"/>
        </w:rPr>
      </w:pPr>
      <w:r>
        <w:rPr>
          <w:rFonts w:ascii="宋体" w:hAnsi="宋体" w:eastAsia="宋体"/>
          <w:sz w:val="24"/>
          <w:szCs w:val="24"/>
        </w:rPr>
        <w:t xml:space="preserve">1.1</w:t>
      </w:r>
      <w:r>
        <w:rPr>
          <w:rFonts w:hint="eastAsia" w:ascii="宋体" w:hAnsi="宋体" w:eastAsia="宋体"/>
          <w:sz w:val="24"/>
          <w:szCs w:val="24"/>
        </w:rPr>
        <w:t xml:space="preserve">、滑环类型：低压滑环</w:t>
      </w:r>
      <w:r/>
    </w:p>
    <w:p>
      <w:pPr>
        <w:spacing w:line="360" w:lineRule="auto"/>
        <w:rPr>
          <w:rFonts w:hint="eastAsia" w:ascii="宋体" w:hAnsi="宋体" w:eastAsia="宋体"/>
          <w:sz w:val="24"/>
          <w:szCs w:val="24"/>
        </w:rPr>
      </w:pPr>
      <w:r>
        <w:rPr>
          <w:rFonts w:ascii="宋体" w:hAnsi="宋体" w:eastAsia="宋体"/>
          <w:sz w:val="24"/>
          <w:szCs w:val="24"/>
        </w:rPr>
        <w:t xml:space="preserve">1.2</w:t>
      </w:r>
      <w:r>
        <w:rPr>
          <w:rFonts w:hint="eastAsia" w:ascii="宋体" w:hAnsi="宋体" w:eastAsia="宋体"/>
          <w:sz w:val="24"/>
          <w:szCs w:val="24"/>
        </w:rPr>
        <w:t xml:space="preserve">、扫描架孔径：≥</w:t>
      </w:r>
      <w:r>
        <w:rPr>
          <w:rFonts w:ascii="宋体" w:hAnsi="宋体" w:eastAsia="宋体"/>
          <w:sz w:val="24"/>
          <w:szCs w:val="24"/>
        </w:rPr>
        <w:t xml:space="preserve">70cm</w:t>
      </w:r>
      <w:r/>
    </w:p>
    <w:p>
      <w:pPr>
        <w:spacing w:line="360" w:lineRule="auto"/>
        <w:rPr>
          <w:rFonts w:hint="eastAsia" w:ascii="宋体" w:hAnsi="宋体" w:eastAsia="宋体"/>
          <w:sz w:val="24"/>
          <w:szCs w:val="24"/>
        </w:rPr>
      </w:pPr>
      <w:r>
        <w:rPr>
          <w:rFonts w:ascii="宋体" w:hAnsi="宋体" w:eastAsia="宋体"/>
          <w:sz w:val="24"/>
          <w:szCs w:val="24"/>
        </w:rPr>
        <w:t xml:space="preserve">1.3</w:t>
      </w:r>
      <w:r>
        <w:rPr>
          <w:rFonts w:hint="eastAsia" w:ascii="宋体" w:hAnsi="宋体" w:eastAsia="宋体"/>
          <w:sz w:val="24"/>
          <w:szCs w:val="24"/>
        </w:rPr>
        <w:t xml:space="preserve">、机架系统可遥控</w:t>
      </w:r>
      <w:r/>
    </w:p>
    <w:p>
      <w:pPr>
        <w:spacing w:line="360" w:lineRule="auto"/>
        <w:rPr>
          <w:rFonts w:hint="eastAsia" w:ascii="宋体" w:hAnsi="宋体" w:eastAsia="宋体"/>
          <w:sz w:val="24"/>
          <w:szCs w:val="24"/>
        </w:rPr>
      </w:pPr>
      <w:r>
        <w:rPr>
          <w:rFonts w:ascii="宋体" w:hAnsi="宋体" w:eastAsia="宋体"/>
          <w:sz w:val="24"/>
          <w:szCs w:val="24"/>
        </w:rPr>
        <w:t xml:space="preserve">1.4</w:t>
      </w:r>
      <w:r>
        <w:rPr>
          <w:rFonts w:hint="eastAsia" w:ascii="宋体" w:hAnsi="宋体" w:eastAsia="宋体"/>
          <w:sz w:val="24"/>
          <w:szCs w:val="24"/>
        </w:rPr>
        <w:t xml:space="preserve">、具备三维激光定位系统</w:t>
      </w:r>
      <w:r/>
    </w:p>
    <w:p>
      <w:pPr>
        <w:spacing w:line="360" w:lineRule="auto"/>
        <w:rPr>
          <w:rFonts w:hint="eastAsia" w:ascii="宋体" w:hAnsi="宋体" w:eastAsia="宋体"/>
          <w:sz w:val="24"/>
          <w:szCs w:val="24"/>
        </w:rPr>
      </w:pPr>
      <w:r>
        <w:rPr>
          <w:rFonts w:ascii="宋体" w:hAnsi="宋体" w:eastAsia="宋体"/>
          <w:sz w:val="24"/>
          <w:szCs w:val="24"/>
        </w:rPr>
        <w:t xml:space="preserve">1.5</w:t>
      </w:r>
      <w:r>
        <w:rPr>
          <w:rFonts w:hint="eastAsia" w:ascii="宋体" w:hAnsi="宋体" w:eastAsia="宋体"/>
          <w:sz w:val="24"/>
          <w:szCs w:val="24"/>
        </w:rPr>
        <w:t xml:space="preserve">、机架冷却方式：风冷</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、设备使用年限≥</w:t>
      </w:r>
      <w:r>
        <w:rPr>
          <w:rFonts w:ascii="宋体" w:hAnsi="宋体" w:eastAsia="宋体"/>
          <w:sz w:val="24"/>
          <w:szCs w:val="24"/>
        </w:rPr>
        <w:t xml:space="preserve">10</w:t>
      </w:r>
      <w:r>
        <w:rPr>
          <w:rFonts w:hint="eastAsia" w:ascii="宋体" w:hAnsi="宋体" w:eastAsia="宋体"/>
          <w:sz w:val="24"/>
          <w:szCs w:val="24"/>
        </w:rPr>
        <w:t xml:space="preserve">年</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1.7</w:t>
      </w:r>
      <w:r>
        <w:rPr>
          <w:rFonts w:hint="eastAsia" w:ascii="宋体" w:hAnsi="宋体" w:eastAsia="宋体"/>
          <w:sz w:val="24"/>
          <w:szCs w:val="24"/>
        </w:rPr>
        <w:t xml:space="preserve">、具备机架数字或物理倾角</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1.8</w:t>
      </w:r>
      <w:r>
        <w:rPr>
          <w:rFonts w:hint="eastAsia" w:ascii="宋体" w:hAnsi="宋体" w:eastAsia="宋体"/>
          <w:sz w:val="24"/>
          <w:szCs w:val="24"/>
        </w:rPr>
        <w:t xml:space="preserve">、具有人工智能辅助一键自动摆位技术</w:t>
      </w:r>
      <w:r/>
    </w:p>
    <w:p>
      <w:pPr>
        <w:spacing w:line="360" w:lineRule="auto"/>
        <w:rPr>
          <w:rFonts w:hint="eastAsia" w:ascii="宋体" w:hAnsi="宋体" w:eastAsia="宋体"/>
          <w:sz w:val="24"/>
          <w:szCs w:val="24"/>
        </w:rPr>
      </w:pPr>
      <w:r>
        <w:rPr>
          <w:rFonts w:hint="eastAsia" w:ascii="宋体" w:hAnsi="宋体" w:eastAsia="宋体"/>
          <w:sz w:val="24"/>
          <w:szCs w:val="24"/>
        </w:rPr>
        <w:t xml:space="preserve">（二）扫描参数</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2.1</w:t>
      </w:r>
      <w:r>
        <w:rPr>
          <w:rFonts w:hint="eastAsia" w:ascii="宋体" w:hAnsi="宋体" w:eastAsia="宋体"/>
          <w:sz w:val="24"/>
          <w:szCs w:val="24"/>
        </w:rPr>
        <w:t xml:space="preserve">、机架最快旋转扫描时间</w:t>
      </w:r>
      <w:r>
        <w:rPr>
          <w:rFonts w:ascii="宋体" w:hAnsi="宋体" w:eastAsia="宋体"/>
          <w:sz w:val="24"/>
          <w:szCs w:val="24"/>
        </w:rPr>
        <w:t xml:space="preserve">/360°</w:t>
      </w:r>
      <w:r>
        <w:rPr>
          <w:rFonts w:hint="eastAsia" w:ascii="宋体" w:hAnsi="宋体" w:eastAsia="宋体"/>
          <w:sz w:val="24"/>
          <w:szCs w:val="24"/>
        </w:rPr>
        <w:t xml:space="preserve">：≤</w:t>
      </w:r>
      <w:r>
        <w:rPr>
          <w:rFonts w:ascii="宋体" w:hAnsi="宋体" w:eastAsia="宋体"/>
          <w:sz w:val="24"/>
          <w:szCs w:val="24"/>
        </w:rPr>
        <w:t xml:space="preserve">0.8s</w:t>
      </w:r>
      <w:r/>
    </w:p>
    <w:p>
      <w:pPr>
        <w:spacing w:line="360" w:lineRule="auto"/>
        <w:rPr>
          <w:rFonts w:hint="eastAsia" w:ascii="宋体" w:hAnsi="宋体" w:eastAsia="宋体"/>
          <w:sz w:val="24"/>
          <w:szCs w:val="24"/>
        </w:rPr>
      </w:pPr>
      <w:r>
        <w:rPr>
          <w:rFonts w:ascii="宋体" w:hAnsi="宋体" w:eastAsia="宋体"/>
          <w:sz w:val="24"/>
          <w:szCs w:val="24"/>
        </w:rPr>
        <w:t xml:space="preserve">2.2</w:t>
      </w:r>
      <w:r>
        <w:rPr>
          <w:rFonts w:hint="eastAsia" w:ascii="宋体" w:hAnsi="宋体" w:eastAsia="宋体"/>
          <w:sz w:val="24"/>
          <w:szCs w:val="24"/>
        </w:rPr>
        <w:t xml:space="preserve">、每圈扫描层数：≥</w:t>
      </w:r>
      <w:r>
        <w:rPr>
          <w:rFonts w:ascii="宋体" w:hAnsi="宋体" w:eastAsia="宋体"/>
          <w:sz w:val="24"/>
          <w:szCs w:val="24"/>
        </w:rPr>
        <w:t xml:space="preserve">32</w:t>
      </w:r>
      <w:r>
        <w:rPr>
          <w:rFonts w:hint="eastAsia" w:ascii="宋体" w:hAnsi="宋体" w:eastAsia="宋体"/>
          <w:sz w:val="24"/>
          <w:szCs w:val="24"/>
        </w:rPr>
        <w:t xml:space="preserve">层</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2.3</w:t>
      </w:r>
      <w:r>
        <w:rPr>
          <w:rFonts w:hint="eastAsia" w:ascii="宋体" w:hAnsi="宋体" w:eastAsia="宋体"/>
          <w:sz w:val="24"/>
          <w:szCs w:val="24"/>
        </w:rPr>
        <w:t xml:space="preserve">、最薄扫描层厚：≤</w:t>
      </w:r>
      <w:r>
        <w:rPr>
          <w:rFonts w:ascii="宋体" w:hAnsi="宋体" w:eastAsia="宋体"/>
          <w:sz w:val="24"/>
          <w:szCs w:val="24"/>
        </w:rPr>
        <w:t xml:space="preserve">0.7mm</w:t>
      </w:r>
      <w:r/>
    </w:p>
    <w:p>
      <w:pPr>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、扫描视野：≥</w:t>
      </w:r>
      <w:r>
        <w:rPr>
          <w:rFonts w:ascii="宋体" w:hAnsi="宋体" w:eastAsia="宋体"/>
          <w:sz w:val="24"/>
          <w:szCs w:val="24"/>
        </w:rPr>
        <w:t xml:space="preserve">50cm</w:t>
      </w:r>
      <w:r/>
    </w:p>
    <w:p>
      <w:pPr>
        <w:spacing w:line="360" w:lineRule="auto"/>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、单次螺旋连续最长扫描时间：≥</w:t>
      </w:r>
      <w:r>
        <w:rPr>
          <w:rFonts w:ascii="宋体" w:hAnsi="宋体" w:eastAsia="宋体"/>
          <w:sz w:val="24"/>
          <w:szCs w:val="24"/>
        </w:rPr>
        <w:t xml:space="preserve">100s</w:t>
      </w:r>
      <w:r/>
    </w:p>
    <w:p>
      <w:pPr>
        <w:spacing w:line="360"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、单次螺旋扫描最大范围：≥</w:t>
      </w:r>
      <w:r>
        <w:rPr>
          <w:rFonts w:ascii="宋体" w:hAnsi="宋体" w:eastAsia="宋体"/>
          <w:sz w:val="24"/>
          <w:szCs w:val="24"/>
        </w:rPr>
        <w:t xml:space="preserve">100cm</w:t>
      </w:r>
      <w:r/>
    </w:p>
    <w:p>
      <w:pPr>
        <w:spacing w:line="360" w:lineRule="auto"/>
        <w:rPr>
          <w:rFonts w:hint="eastAsia" w:ascii="宋体" w:hAnsi="宋体" w:eastAsia="宋体"/>
          <w:sz w:val="24"/>
          <w:szCs w:val="24"/>
        </w:rPr>
      </w:pPr>
      <w:r>
        <w:rPr>
          <w:rFonts w:ascii="宋体" w:hAnsi="宋体" w:eastAsia="宋体"/>
          <w:sz w:val="24"/>
          <w:szCs w:val="24"/>
        </w:rPr>
        <w:t xml:space="preserve">2.7</w:t>
      </w:r>
      <w:r>
        <w:rPr>
          <w:rFonts w:hint="eastAsia" w:ascii="宋体" w:hAnsi="宋体" w:eastAsia="宋体"/>
          <w:sz w:val="24"/>
          <w:szCs w:val="24"/>
        </w:rPr>
        <w:t xml:space="preserve">、具备</w:t>
      </w:r>
      <w:r>
        <w:rPr>
          <w:rFonts w:ascii="宋体" w:hAnsi="宋体" w:eastAsia="宋体"/>
          <w:sz w:val="24"/>
          <w:szCs w:val="24"/>
        </w:rPr>
        <w:t xml:space="preserve">3D</w:t>
      </w:r>
      <w:r>
        <w:rPr>
          <w:rFonts w:hint="eastAsia" w:ascii="宋体" w:hAnsi="宋体" w:eastAsia="宋体"/>
          <w:sz w:val="24"/>
          <w:szCs w:val="24"/>
        </w:rPr>
        <w:t xml:space="preserve">锥形束重建</w:t>
      </w:r>
      <w:r/>
    </w:p>
    <w:p>
      <w:pPr>
        <w:spacing w:line="360" w:lineRule="auto"/>
        <w:rPr>
          <w:rFonts w:hint="eastAsia"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、定位像长度：≥</w:t>
      </w:r>
      <w:r>
        <w:rPr>
          <w:rFonts w:ascii="宋体" w:hAnsi="宋体" w:eastAsia="宋体"/>
          <w:sz w:val="24"/>
          <w:szCs w:val="24"/>
        </w:rPr>
        <w:t xml:space="preserve">100cm</w:t>
      </w:r>
      <w:r/>
    </w:p>
    <w:p>
      <w:pPr>
        <w:spacing w:line="360" w:lineRule="auto"/>
        <w:rPr>
          <w:rFonts w:hint="eastAsia" w:ascii="宋体" w:hAnsi="宋体" w:eastAsia="宋体"/>
          <w:sz w:val="24"/>
          <w:szCs w:val="24"/>
        </w:rPr>
      </w:pPr>
      <w:r>
        <w:rPr>
          <w:rFonts w:ascii="宋体" w:hAnsi="宋体" w:eastAsia="宋体"/>
          <w:sz w:val="24"/>
          <w:szCs w:val="24"/>
        </w:rPr>
        <w:t xml:space="preserve">2.9</w:t>
      </w:r>
      <w:r>
        <w:rPr>
          <w:rFonts w:hint="eastAsia" w:ascii="宋体" w:hAnsi="宋体" w:eastAsia="宋体"/>
          <w:sz w:val="24"/>
          <w:szCs w:val="24"/>
        </w:rPr>
        <w:t xml:space="preserve">、最大螺距：≥</w:t>
      </w:r>
      <w:r>
        <w:rPr>
          <w:rFonts w:ascii="宋体" w:hAnsi="宋体" w:eastAsia="宋体"/>
          <w:sz w:val="24"/>
          <w:szCs w:val="24"/>
        </w:rPr>
        <w:t xml:space="preserve">1.5</w:t>
      </w:r>
      <w:r/>
    </w:p>
    <w:p>
      <w:pPr>
        <w:spacing w:line="360" w:lineRule="auto"/>
        <w:rPr>
          <w:rFonts w:hint="eastAsia" w:ascii="宋体" w:hAnsi="宋体" w:eastAsia="宋体"/>
          <w:sz w:val="24"/>
          <w:szCs w:val="24"/>
        </w:rPr>
      </w:pPr>
      <w:r>
        <w:rPr>
          <w:rFonts w:ascii="宋体" w:hAnsi="宋体" w:eastAsia="宋体"/>
          <w:sz w:val="24"/>
          <w:szCs w:val="24"/>
        </w:rPr>
        <w:t xml:space="preserve">2.10</w:t>
      </w:r>
      <w:r>
        <w:rPr>
          <w:rFonts w:hint="eastAsia" w:ascii="宋体" w:hAnsi="宋体" w:eastAsia="宋体"/>
          <w:sz w:val="24"/>
          <w:szCs w:val="24"/>
        </w:rPr>
        <w:t xml:space="preserve">、最小螺距：≤</w:t>
      </w:r>
      <w:r>
        <w:rPr>
          <w:rFonts w:ascii="宋体" w:hAnsi="宋体" w:eastAsia="宋体"/>
          <w:sz w:val="24"/>
          <w:szCs w:val="24"/>
        </w:rPr>
        <w:t xml:space="preserve">0.6</w:t>
      </w:r>
      <w:r/>
    </w:p>
    <w:p>
      <w:pPr>
        <w:spacing w:line="360" w:lineRule="auto"/>
        <w:rPr>
          <w:rFonts w:hint="eastAsia" w:ascii="宋体" w:hAnsi="宋体" w:eastAsia="宋体"/>
          <w:sz w:val="24"/>
          <w:szCs w:val="24"/>
        </w:rPr>
      </w:pPr>
      <w:r>
        <w:rPr>
          <w:rFonts w:ascii="宋体" w:hAnsi="宋体" w:eastAsia="宋体"/>
          <w:sz w:val="24"/>
          <w:szCs w:val="24"/>
        </w:rPr>
        <w:t xml:space="preserve">2.11</w:t>
      </w:r>
      <w:r>
        <w:rPr>
          <w:rFonts w:hint="eastAsia" w:ascii="宋体" w:hAnsi="宋体" w:eastAsia="宋体"/>
          <w:sz w:val="24"/>
          <w:szCs w:val="24"/>
        </w:rPr>
        <w:t xml:space="preserve">、具备螺距自由选择</w:t>
      </w:r>
      <w:r/>
    </w:p>
    <w:p>
      <w:pPr>
        <w:spacing w:line="360" w:lineRule="auto"/>
        <w:rPr>
          <w:rFonts w:hint="eastAsia" w:ascii="宋体" w:hAnsi="宋体" w:eastAsia="宋体"/>
          <w:sz w:val="24"/>
          <w:szCs w:val="24"/>
        </w:rPr>
      </w:pPr>
      <w:r>
        <w:rPr>
          <w:rFonts w:ascii="宋体" w:hAnsi="宋体" w:eastAsia="宋体"/>
          <w:sz w:val="24"/>
          <w:szCs w:val="24"/>
        </w:rPr>
        <w:t xml:space="preserve">2.12</w:t>
      </w:r>
      <w:r>
        <w:rPr>
          <w:rFonts w:hint="eastAsia" w:ascii="宋体" w:hAnsi="宋体" w:eastAsia="宋体"/>
          <w:sz w:val="24"/>
          <w:szCs w:val="24"/>
        </w:rPr>
        <w:t xml:space="preserve">、扫描模式：包含轴扫、螺旋</w:t>
      </w:r>
      <w:r/>
    </w:p>
    <w:p>
      <w:pPr>
        <w:spacing w:line="360" w:lineRule="auto"/>
        <w:rPr>
          <w:rFonts w:hint="eastAsia" w:ascii="宋体" w:hAnsi="宋体" w:eastAsia="宋体"/>
          <w:sz w:val="24"/>
          <w:szCs w:val="24"/>
        </w:rPr>
      </w:pPr>
      <w:r>
        <w:rPr>
          <w:rFonts w:hint="eastAsia" w:ascii="宋体" w:hAnsi="宋体" w:eastAsia="宋体"/>
          <w:sz w:val="24"/>
          <w:szCs w:val="24"/>
        </w:rPr>
        <w:t xml:space="preserve">（三）探测器及数据采样系统</w:t>
      </w:r>
      <w:r/>
    </w:p>
    <w:p>
      <w:pPr>
        <w:spacing w:line="360" w:lineRule="auto"/>
        <w:rPr>
          <w:rFonts w:hint="eastAsia" w:ascii="宋体" w:hAnsi="宋体" w:eastAsia="宋体"/>
          <w:sz w:val="24"/>
          <w:szCs w:val="24"/>
        </w:rPr>
      </w:pPr>
      <w:r>
        <w:rPr>
          <w:rFonts w:ascii="宋体" w:hAnsi="宋体" w:eastAsia="宋体"/>
          <w:sz w:val="24"/>
          <w:szCs w:val="24"/>
        </w:rPr>
        <w:t xml:space="preserve">3.1</w:t>
      </w:r>
      <w:r>
        <w:rPr>
          <w:rFonts w:hint="eastAsia" w:ascii="宋体" w:hAnsi="宋体" w:eastAsia="宋体"/>
          <w:sz w:val="24"/>
          <w:szCs w:val="24"/>
        </w:rPr>
        <w:t xml:space="preserve">、探测器</w:t>
      </w:r>
      <w:r>
        <w:rPr>
          <w:rFonts w:ascii="宋体" w:hAnsi="宋体" w:eastAsia="宋体"/>
          <w:sz w:val="24"/>
          <w:szCs w:val="24"/>
        </w:rPr>
        <w:t xml:space="preserve">Z</w:t>
      </w:r>
      <w:r>
        <w:rPr>
          <w:rFonts w:hint="eastAsia" w:ascii="宋体" w:hAnsi="宋体" w:eastAsia="宋体"/>
          <w:sz w:val="24"/>
          <w:szCs w:val="24"/>
        </w:rPr>
        <w:t xml:space="preserve">轴物理排列数：≥</w:t>
      </w:r>
      <w:r>
        <w:rPr>
          <w:rFonts w:ascii="宋体" w:hAnsi="宋体" w:eastAsia="宋体"/>
          <w:sz w:val="24"/>
          <w:szCs w:val="24"/>
        </w:rPr>
        <w:t xml:space="preserve">24</w:t>
      </w:r>
      <w:r>
        <w:rPr>
          <w:rFonts w:hint="eastAsia" w:ascii="宋体" w:hAnsi="宋体" w:eastAsia="宋体"/>
          <w:sz w:val="24"/>
          <w:szCs w:val="24"/>
        </w:rPr>
        <w:t xml:space="preserve">排</w:t>
      </w:r>
      <w:r/>
    </w:p>
    <w:p>
      <w:pPr>
        <w:spacing w:line="360" w:lineRule="auto"/>
        <w:rPr>
          <w:rFonts w:hint="eastAsia" w:ascii="宋体" w:hAnsi="宋体" w:eastAsia="宋体"/>
          <w:sz w:val="24"/>
          <w:szCs w:val="24"/>
        </w:rPr>
      </w:pPr>
      <w:r>
        <w:rPr>
          <w:rFonts w:ascii="宋体" w:hAnsi="宋体" w:eastAsia="宋体"/>
          <w:sz w:val="24"/>
          <w:szCs w:val="24"/>
        </w:rPr>
        <w:t xml:space="preserve">3.2</w:t>
      </w:r>
      <w:r>
        <w:rPr>
          <w:rFonts w:hint="eastAsia" w:ascii="宋体" w:hAnsi="宋体" w:eastAsia="宋体"/>
          <w:sz w:val="24"/>
          <w:szCs w:val="24"/>
        </w:rPr>
        <w:t xml:space="preserve">、探测器单元</w:t>
      </w:r>
      <w:r>
        <w:rPr>
          <w:rFonts w:ascii="宋体" w:hAnsi="宋体" w:eastAsia="宋体"/>
          <w:sz w:val="24"/>
          <w:szCs w:val="24"/>
        </w:rPr>
        <w:t xml:space="preserve">Z</w:t>
      </w:r>
      <w:r>
        <w:rPr>
          <w:rFonts w:hint="eastAsia" w:ascii="宋体" w:hAnsi="宋体" w:eastAsia="宋体"/>
          <w:sz w:val="24"/>
          <w:szCs w:val="24"/>
        </w:rPr>
        <w:t xml:space="preserve">轴最小尺寸：≤</w:t>
      </w:r>
      <w:r>
        <w:rPr>
          <w:rFonts w:ascii="宋体" w:hAnsi="宋体" w:eastAsia="宋体"/>
          <w:sz w:val="24"/>
          <w:szCs w:val="24"/>
        </w:rPr>
        <w:t xml:space="preserve">1.25mm</w:t>
      </w:r>
      <w:r/>
    </w:p>
    <w:p>
      <w:pPr>
        <w:spacing w:line="360" w:lineRule="auto"/>
        <w:rPr>
          <w:rFonts w:hint="eastAsia" w:ascii="宋体" w:hAnsi="宋体" w:eastAsia="宋体"/>
          <w:sz w:val="24"/>
          <w:szCs w:val="24"/>
        </w:rPr>
      </w:pPr>
      <w:r>
        <w:rPr>
          <w:rFonts w:ascii="宋体" w:hAnsi="宋体" w:eastAsia="宋体"/>
          <w:sz w:val="24"/>
          <w:szCs w:val="24"/>
        </w:rPr>
        <w:t xml:space="preserve">3.3</w:t>
      </w:r>
      <w:r>
        <w:rPr>
          <w:rFonts w:hint="eastAsia" w:ascii="宋体" w:hAnsi="宋体" w:eastAsia="宋体"/>
          <w:sz w:val="24"/>
          <w:szCs w:val="24"/>
        </w:rPr>
        <w:t xml:space="preserve">、探测器</w:t>
      </w:r>
      <w:r>
        <w:rPr>
          <w:rFonts w:ascii="宋体" w:hAnsi="宋体" w:eastAsia="宋体"/>
          <w:sz w:val="24"/>
          <w:szCs w:val="24"/>
        </w:rPr>
        <w:t xml:space="preserve">Z</w:t>
      </w:r>
      <w:r>
        <w:rPr>
          <w:rFonts w:hint="eastAsia" w:ascii="宋体" w:hAnsi="宋体" w:eastAsia="宋体"/>
          <w:sz w:val="24"/>
          <w:szCs w:val="24"/>
        </w:rPr>
        <w:t xml:space="preserve">轴扫描覆盖总宽度：≥</w:t>
      </w:r>
      <w:r>
        <w:rPr>
          <w:rFonts w:ascii="宋体" w:hAnsi="宋体" w:eastAsia="宋体"/>
          <w:sz w:val="24"/>
          <w:szCs w:val="24"/>
        </w:rPr>
        <w:t xml:space="preserve">20mm</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3.4</w:t>
      </w:r>
      <w:r>
        <w:rPr>
          <w:rFonts w:hint="eastAsia" w:ascii="宋体" w:hAnsi="宋体" w:eastAsia="宋体"/>
          <w:sz w:val="24"/>
          <w:szCs w:val="24"/>
        </w:rPr>
        <w:t xml:space="preserve">、每排探测器物理单元数：≥</w:t>
      </w:r>
      <w:r>
        <w:rPr>
          <w:rFonts w:ascii="宋体" w:hAnsi="宋体" w:eastAsia="宋体"/>
          <w:sz w:val="24"/>
          <w:szCs w:val="24"/>
        </w:rPr>
        <w:t xml:space="preserve">600</w:t>
      </w:r>
      <w:r>
        <w:rPr>
          <w:rFonts w:hint="eastAsia" w:ascii="宋体" w:hAnsi="宋体" w:eastAsia="宋体"/>
          <w:sz w:val="24"/>
          <w:szCs w:val="24"/>
        </w:rPr>
        <w:t xml:space="preserve">个</w:t>
      </w:r>
      <w:r/>
    </w:p>
    <w:p>
      <w:pPr>
        <w:spacing w:line="360" w:lineRule="auto"/>
        <w:rPr>
          <w:rFonts w:hint="eastAsia" w:ascii="宋体" w:hAnsi="宋体" w:eastAsia="宋体"/>
          <w:sz w:val="24"/>
          <w:szCs w:val="24"/>
        </w:rPr>
      </w:pPr>
      <w:r>
        <w:rPr>
          <w:rFonts w:ascii="宋体" w:hAnsi="宋体" w:eastAsia="宋体"/>
          <w:sz w:val="24"/>
          <w:szCs w:val="24"/>
        </w:rPr>
        <w:t xml:space="preserve">3.5</w:t>
      </w:r>
      <w:r>
        <w:rPr>
          <w:rFonts w:hint="eastAsia" w:ascii="宋体" w:hAnsi="宋体" w:eastAsia="宋体"/>
          <w:sz w:val="24"/>
          <w:szCs w:val="24"/>
        </w:rPr>
        <w:t xml:space="preserve">、探测器物理总单元数：≥</w:t>
      </w:r>
      <w:r>
        <w:rPr>
          <w:rFonts w:ascii="宋体" w:hAnsi="宋体" w:eastAsia="宋体"/>
          <w:sz w:val="24"/>
          <w:szCs w:val="24"/>
        </w:rPr>
        <w:t xml:space="preserve">14000</w:t>
      </w:r>
      <w:r>
        <w:rPr>
          <w:rFonts w:hint="eastAsia" w:ascii="宋体" w:hAnsi="宋体" w:eastAsia="宋体"/>
          <w:sz w:val="24"/>
          <w:szCs w:val="24"/>
        </w:rPr>
        <w:t xml:space="preserve">个</w:t>
      </w:r>
      <w:r/>
    </w:p>
    <w:p>
      <w:pPr>
        <w:spacing w:line="360" w:lineRule="auto"/>
        <w:rPr>
          <w:rFonts w:hint="eastAsia" w:ascii="宋体" w:hAnsi="宋体" w:eastAsia="宋体"/>
          <w:sz w:val="24"/>
          <w:szCs w:val="24"/>
        </w:rPr>
      </w:pPr>
      <w:r>
        <w:rPr>
          <w:rFonts w:hint="eastAsia" w:ascii="宋体" w:hAnsi="宋体" w:eastAsia="宋体"/>
          <w:sz w:val="24"/>
          <w:szCs w:val="24"/>
        </w:rPr>
        <w:t xml:space="preserve">（四）球管及高压系统</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4.1</w:t>
      </w:r>
      <w:r>
        <w:rPr>
          <w:rFonts w:hint="eastAsia" w:ascii="宋体" w:hAnsi="宋体" w:eastAsia="宋体"/>
          <w:sz w:val="24"/>
          <w:szCs w:val="24"/>
        </w:rPr>
        <w:t xml:space="preserve">、自研自主生产</w:t>
      </w:r>
      <w:r>
        <w:rPr>
          <w:rFonts w:ascii="宋体" w:hAnsi="宋体" w:eastAsia="宋体"/>
          <w:sz w:val="24"/>
          <w:szCs w:val="24"/>
        </w:rPr>
        <w:t xml:space="preserve">X</w:t>
      </w:r>
      <w:r>
        <w:rPr>
          <w:rFonts w:hint="eastAsia" w:ascii="宋体" w:hAnsi="宋体" w:eastAsia="宋体"/>
          <w:sz w:val="24"/>
          <w:szCs w:val="24"/>
        </w:rPr>
        <w:t xml:space="preserve">射线管组件能力（提供所投设备同品牌制造商</w:t>
      </w:r>
      <w:r>
        <w:rPr>
          <w:rFonts w:ascii="宋体" w:hAnsi="宋体" w:eastAsia="宋体"/>
          <w:sz w:val="24"/>
          <w:szCs w:val="24"/>
        </w:rPr>
        <w:t xml:space="preserve">CT</w:t>
      </w:r>
      <w:r>
        <w:rPr>
          <w:rFonts w:hint="eastAsia" w:ascii="宋体" w:hAnsi="宋体" w:eastAsia="宋体"/>
          <w:sz w:val="24"/>
          <w:szCs w:val="24"/>
        </w:rPr>
        <w:t xml:space="preserve">医用</w:t>
      </w:r>
      <w:r>
        <w:rPr>
          <w:rFonts w:ascii="宋体" w:hAnsi="宋体" w:eastAsia="宋体"/>
          <w:sz w:val="24"/>
          <w:szCs w:val="24"/>
        </w:rPr>
        <w:t xml:space="preserve">X</w:t>
      </w:r>
      <w:r>
        <w:rPr>
          <w:rFonts w:hint="eastAsia" w:ascii="宋体" w:hAnsi="宋体" w:eastAsia="宋体"/>
          <w:sz w:val="24"/>
          <w:szCs w:val="24"/>
        </w:rPr>
        <w:t xml:space="preserve">射线管组件注册证</w:t>
      </w:r>
      <w:r>
        <w:rPr>
          <w:rFonts w:ascii="宋体" w:hAnsi="宋体" w:eastAsia="宋体"/>
          <w:sz w:val="24"/>
          <w:szCs w:val="24"/>
        </w:rPr>
        <w:t xml:space="preserve">/</w:t>
      </w:r>
      <w:r>
        <w:rPr>
          <w:rFonts w:hint="eastAsia" w:ascii="宋体" w:hAnsi="宋体" w:eastAsia="宋体"/>
          <w:sz w:val="24"/>
          <w:szCs w:val="24"/>
        </w:rPr>
        <w:t xml:space="preserve">国药监局注册网页截图证明：具备</w:t>
      </w:r>
      <w:r/>
    </w:p>
    <w:p>
      <w:pPr>
        <w:spacing w:line="360" w:lineRule="auto"/>
        <w:rPr>
          <w:rFonts w:hint="eastAsia" w:ascii="宋体" w:hAnsi="宋体" w:eastAsia="宋体"/>
          <w:sz w:val="24"/>
          <w:szCs w:val="24"/>
        </w:rPr>
      </w:pPr>
      <w:r>
        <w:rPr>
          <w:rFonts w:ascii="宋体" w:hAnsi="宋体" w:eastAsia="宋体"/>
          <w:sz w:val="24"/>
          <w:szCs w:val="24"/>
        </w:rPr>
        <w:t xml:space="preserve">4.2</w:t>
      </w:r>
      <w:r>
        <w:rPr>
          <w:rFonts w:hint="eastAsia" w:ascii="宋体" w:hAnsi="宋体" w:eastAsia="宋体"/>
          <w:sz w:val="24"/>
          <w:szCs w:val="24"/>
        </w:rPr>
        <w:t xml:space="preserve">、球管阳极实际热容量（不含等效概念）：≥</w:t>
      </w:r>
      <w:r>
        <w:rPr>
          <w:rFonts w:ascii="宋体" w:hAnsi="宋体" w:eastAsia="宋体"/>
          <w:sz w:val="24"/>
          <w:szCs w:val="24"/>
        </w:rPr>
        <w:t xml:space="preserve">3.5MHU</w:t>
      </w:r>
      <w:r/>
    </w:p>
    <w:p>
      <w:pPr>
        <w:spacing w:line="360" w:lineRule="auto"/>
        <w:rPr>
          <w:rFonts w:hint="eastAsia" w:ascii="宋体" w:hAnsi="宋体" w:eastAsia="宋体"/>
          <w:sz w:val="24"/>
          <w:szCs w:val="24"/>
        </w:rPr>
      </w:pPr>
      <w:r>
        <w:rPr>
          <w:rFonts w:ascii="宋体" w:hAnsi="宋体" w:eastAsia="宋体"/>
          <w:sz w:val="24"/>
          <w:szCs w:val="24"/>
        </w:rPr>
        <w:t xml:space="preserve">4.3</w:t>
      </w:r>
      <w:r>
        <w:rPr>
          <w:rFonts w:hint="eastAsia" w:ascii="宋体" w:hAnsi="宋体" w:eastAsia="宋体"/>
          <w:sz w:val="24"/>
          <w:szCs w:val="24"/>
        </w:rPr>
        <w:t xml:space="preserve">、冷却方法：风冷</w:t>
      </w:r>
      <w:r/>
    </w:p>
    <w:p>
      <w:pPr>
        <w:spacing w:line="360" w:lineRule="auto"/>
        <w:rPr>
          <w:rFonts w:hint="eastAsia" w:ascii="宋体" w:hAnsi="宋体" w:eastAsia="宋体"/>
          <w:sz w:val="24"/>
          <w:szCs w:val="24"/>
        </w:rPr>
      </w:pPr>
      <w:r>
        <w:rPr>
          <w:rFonts w:ascii="宋体" w:hAnsi="宋体" w:eastAsia="宋体"/>
          <w:sz w:val="24"/>
          <w:szCs w:val="24"/>
        </w:rPr>
        <w:t xml:space="preserve">4.4</w:t>
      </w:r>
      <w:r>
        <w:rPr>
          <w:rFonts w:hint="eastAsia" w:ascii="宋体" w:hAnsi="宋体" w:eastAsia="宋体"/>
          <w:sz w:val="24"/>
          <w:szCs w:val="24"/>
        </w:rPr>
        <w:t xml:space="preserve">、最大球管电压：≥</w:t>
      </w:r>
      <w:r>
        <w:rPr>
          <w:rFonts w:ascii="宋体" w:hAnsi="宋体" w:eastAsia="宋体"/>
          <w:sz w:val="24"/>
          <w:szCs w:val="24"/>
        </w:rPr>
        <w:t xml:space="preserve">130KV</w:t>
      </w:r>
      <w:r/>
    </w:p>
    <w:p>
      <w:pPr>
        <w:spacing w:line="360" w:lineRule="auto"/>
        <w:rPr>
          <w:rFonts w:hint="eastAsia" w:ascii="宋体" w:hAnsi="宋体" w:eastAsia="宋体"/>
          <w:sz w:val="24"/>
          <w:szCs w:val="24"/>
        </w:rPr>
      </w:pPr>
      <w:r>
        <w:rPr>
          <w:rFonts w:ascii="宋体" w:hAnsi="宋体" w:eastAsia="宋体"/>
          <w:sz w:val="24"/>
          <w:szCs w:val="24"/>
        </w:rPr>
        <w:t xml:space="preserve">4.5</w:t>
      </w:r>
      <w:r>
        <w:rPr>
          <w:rFonts w:hint="eastAsia" w:ascii="宋体" w:hAnsi="宋体" w:eastAsia="宋体"/>
          <w:sz w:val="24"/>
          <w:szCs w:val="24"/>
        </w:rPr>
        <w:t xml:space="preserve">、最小球管电压：≤</w:t>
      </w:r>
      <w:r>
        <w:rPr>
          <w:rFonts w:ascii="宋体" w:hAnsi="宋体" w:eastAsia="宋体"/>
          <w:sz w:val="24"/>
          <w:szCs w:val="24"/>
        </w:rPr>
        <w:t xml:space="preserve">80KV</w:t>
      </w:r>
      <w:r/>
    </w:p>
    <w:p>
      <w:pPr>
        <w:spacing w:line="360" w:lineRule="auto"/>
        <w:rPr>
          <w:rFonts w:hint="eastAsia" w:ascii="宋体" w:hAnsi="宋体" w:eastAsia="宋体"/>
          <w:sz w:val="24"/>
          <w:szCs w:val="24"/>
        </w:rPr>
      </w:pPr>
      <w:r>
        <w:rPr>
          <w:rFonts w:ascii="宋体" w:hAnsi="宋体" w:eastAsia="宋体"/>
          <w:sz w:val="24"/>
          <w:szCs w:val="24"/>
        </w:rPr>
        <w:t xml:space="preserve">4.6</w:t>
      </w:r>
      <w:r>
        <w:rPr>
          <w:rFonts w:hint="eastAsia" w:ascii="宋体" w:hAnsi="宋体" w:eastAsia="宋体"/>
          <w:sz w:val="24"/>
          <w:szCs w:val="24"/>
        </w:rPr>
        <w:t xml:space="preserve">、最大可调管电流：≥</w:t>
      </w:r>
      <w:r>
        <w:rPr>
          <w:rFonts w:ascii="宋体" w:hAnsi="宋体" w:eastAsia="宋体"/>
          <w:sz w:val="24"/>
          <w:szCs w:val="24"/>
        </w:rPr>
        <w:t xml:space="preserve">240mA</w:t>
      </w:r>
      <w:r/>
    </w:p>
    <w:p>
      <w:pPr>
        <w:spacing w:line="360" w:lineRule="auto"/>
        <w:rPr>
          <w:rFonts w:hint="eastAsia" w:ascii="宋体" w:hAnsi="宋体" w:eastAsia="宋体"/>
          <w:sz w:val="24"/>
          <w:szCs w:val="24"/>
        </w:rPr>
      </w:pPr>
      <w:r>
        <w:rPr>
          <w:rFonts w:ascii="宋体" w:hAnsi="宋体" w:eastAsia="宋体"/>
          <w:sz w:val="24"/>
          <w:szCs w:val="24"/>
        </w:rPr>
        <w:t xml:space="preserve">4.7</w:t>
      </w:r>
      <w:r>
        <w:rPr>
          <w:rFonts w:hint="eastAsia" w:ascii="宋体" w:hAnsi="宋体" w:eastAsia="宋体"/>
          <w:sz w:val="24"/>
          <w:szCs w:val="24"/>
        </w:rPr>
        <w:t xml:space="preserve">、最小可调管电流：≤</w:t>
      </w:r>
      <w:r>
        <w:rPr>
          <w:rFonts w:ascii="宋体" w:hAnsi="宋体" w:eastAsia="宋体"/>
          <w:sz w:val="24"/>
          <w:szCs w:val="24"/>
        </w:rPr>
        <w:t xml:space="preserve">13mA</w:t>
      </w:r>
      <w:r/>
    </w:p>
    <w:p>
      <w:pPr>
        <w:spacing w:line="360" w:lineRule="auto"/>
        <w:rPr>
          <w:rFonts w:hint="eastAsia" w:ascii="宋体" w:hAnsi="宋体" w:eastAsia="宋体"/>
          <w:sz w:val="24"/>
          <w:szCs w:val="24"/>
        </w:rPr>
      </w:pPr>
      <w:r>
        <w:rPr>
          <w:rFonts w:ascii="宋体" w:hAnsi="宋体" w:eastAsia="宋体"/>
          <w:sz w:val="24"/>
          <w:szCs w:val="24"/>
        </w:rPr>
        <w:t xml:space="preserve">4.8</w:t>
      </w:r>
      <w:r>
        <w:rPr>
          <w:rFonts w:hint="eastAsia" w:ascii="宋体" w:hAnsi="宋体" w:eastAsia="宋体"/>
          <w:sz w:val="24"/>
          <w:szCs w:val="24"/>
        </w:rPr>
        <w:t xml:space="preserve">、最小毫安调节范围：≤</w:t>
      </w:r>
      <w:r>
        <w:rPr>
          <w:rFonts w:ascii="宋体" w:hAnsi="宋体" w:eastAsia="宋体"/>
          <w:sz w:val="24"/>
          <w:szCs w:val="24"/>
        </w:rPr>
        <w:t xml:space="preserve">5mA</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4.9</w:t>
      </w:r>
      <w:r>
        <w:rPr>
          <w:rFonts w:hint="eastAsia" w:ascii="宋体" w:hAnsi="宋体" w:eastAsia="宋体"/>
          <w:sz w:val="24"/>
          <w:szCs w:val="24"/>
        </w:rPr>
        <w:t xml:space="preserve">、球管小焦点≤</w:t>
      </w:r>
      <w:r>
        <w:rPr>
          <w:rFonts w:ascii="宋体" w:hAnsi="宋体" w:eastAsia="宋体"/>
          <w:sz w:val="24"/>
          <w:szCs w:val="24"/>
        </w:rPr>
        <w:t xml:space="preserve">0.8mm2</w:t>
      </w:r>
      <w:r/>
    </w:p>
    <w:p>
      <w:pPr>
        <w:spacing w:line="360" w:lineRule="auto"/>
        <w:rPr>
          <w:rFonts w:hint="eastAsia" w:ascii="宋体" w:hAnsi="宋体" w:eastAsia="宋体"/>
          <w:sz w:val="24"/>
          <w:szCs w:val="24"/>
        </w:rPr>
      </w:pPr>
      <w:r>
        <w:rPr>
          <w:rFonts w:ascii="宋体" w:hAnsi="宋体" w:eastAsia="宋体"/>
          <w:sz w:val="24"/>
          <w:szCs w:val="24"/>
        </w:rPr>
        <w:t xml:space="preserve">4.10</w:t>
      </w:r>
      <w:r>
        <w:rPr>
          <w:rFonts w:hint="eastAsia" w:ascii="宋体" w:hAnsi="宋体" w:eastAsia="宋体"/>
          <w:sz w:val="24"/>
          <w:szCs w:val="24"/>
        </w:rPr>
        <w:t xml:space="preserve">、球管大焦点≤</w:t>
      </w:r>
      <w:r>
        <w:rPr>
          <w:rFonts w:ascii="宋体" w:hAnsi="宋体" w:eastAsia="宋体"/>
          <w:sz w:val="24"/>
          <w:szCs w:val="24"/>
        </w:rPr>
        <w:t xml:space="preserve">1.8mm2</w:t>
      </w:r>
      <w:r/>
    </w:p>
    <w:p>
      <w:pPr>
        <w:spacing w:line="360" w:lineRule="auto"/>
        <w:rPr>
          <w:rFonts w:hint="eastAsia" w:ascii="宋体" w:hAnsi="宋体" w:eastAsia="宋体"/>
          <w:sz w:val="24"/>
          <w:szCs w:val="24"/>
        </w:rPr>
      </w:pPr>
      <w:r>
        <w:rPr>
          <w:rFonts w:ascii="宋体" w:hAnsi="宋体" w:eastAsia="宋体"/>
          <w:sz w:val="24"/>
          <w:szCs w:val="24"/>
        </w:rPr>
        <w:t xml:space="preserve">4.11</w:t>
      </w:r>
      <w:r>
        <w:rPr>
          <w:rFonts w:hint="eastAsia" w:ascii="宋体" w:hAnsi="宋体" w:eastAsia="宋体"/>
          <w:sz w:val="24"/>
          <w:szCs w:val="24"/>
        </w:rPr>
        <w:t xml:space="preserve">、高压发生器功率：≥</w:t>
      </w:r>
      <w:r>
        <w:rPr>
          <w:rFonts w:ascii="宋体" w:hAnsi="宋体" w:eastAsia="宋体"/>
          <w:sz w:val="24"/>
          <w:szCs w:val="24"/>
        </w:rPr>
        <w:t xml:space="preserve">30KW</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（五）扫描床</w:t>
      </w:r>
      <w:r/>
    </w:p>
    <w:p>
      <w:pPr>
        <w:spacing w:line="360" w:lineRule="auto"/>
        <w:rPr>
          <w:rFonts w:hint="eastAsia" w:ascii="宋体" w:hAnsi="宋体" w:eastAsia="宋体"/>
          <w:sz w:val="24"/>
          <w:szCs w:val="24"/>
        </w:rPr>
      </w:pPr>
      <w:r>
        <w:rPr>
          <w:rFonts w:ascii="宋体" w:hAnsi="宋体" w:eastAsia="宋体"/>
          <w:sz w:val="24"/>
          <w:szCs w:val="24"/>
        </w:rPr>
        <w:t xml:space="preserve">5.1</w:t>
      </w:r>
      <w:r>
        <w:rPr>
          <w:rFonts w:hint="eastAsia" w:ascii="宋体" w:hAnsi="宋体" w:eastAsia="宋体"/>
          <w:sz w:val="24"/>
          <w:szCs w:val="24"/>
        </w:rPr>
        <w:t xml:space="preserve">、最大移动范围：≥</w:t>
      </w:r>
      <w:r>
        <w:rPr>
          <w:rFonts w:ascii="宋体" w:hAnsi="宋体" w:eastAsia="宋体"/>
          <w:sz w:val="24"/>
          <w:szCs w:val="24"/>
        </w:rPr>
        <w:t xml:space="preserve">1500mm</w:t>
      </w:r>
      <w:r/>
    </w:p>
    <w:p>
      <w:pPr>
        <w:spacing w:line="360" w:lineRule="auto"/>
        <w:rPr>
          <w:rFonts w:hint="eastAsia" w:ascii="宋体" w:hAnsi="宋体" w:eastAsia="宋体"/>
          <w:sz w:val="24"/>
          <w:szCs w:val="24"/>
        </w:rPr>
      </w:pPr>
      <w:r>
        <w:rPr>
          <w:rFonts w:ascii="宋体" w:hAnsi="宋体" w:eastAsia="宋体"/>
          <w:sz w:val="24"/>
          <w:szCs w:val="24"/>
        </w:rPr>
        <w:t xml:space="preserve">5.2</w:t>
      </w:r>
      <w:r>
        <w:rPr>
          <w:rFonts w:hint="eastAsia" w:ascii="宋体" w:hAnsi="宋体" w:eastAsia="宋体"/>
          <w:sz w:val="24"/>
          <w:szCs w:val="24"/>
        </w:rPr>
        <w:t xml:space="preserve">、可扫描范围：≥</w:t>
      </w:r>
      <w:r>
        <w:rPr>
          <w:rFonts w:ascii="宋体" w:hAnsi="宋体" w:eastAsia="宋体"/>
          <w:sz w:val="24"/>
          <w:szCs w:val="24"/>
        </w:rPr>
        <w:t xml:space="preserve">1400mm</w:t>
      </w:r>
      <w:r/>
    </w:p>
    <w:p>
      <w:pPr>
        <w:spacing w:line="360" w:lineRule="auto"/>
        <w:rPr>
          <w:rFonts w:hint="eastAsia" w:ascii="宋体" w:hAnsi="宋体" w:eastAsia="宋体"/>
          <w:sz w:val="24"/>
          <w:szCs w:val="24"/>
        </w:rPr>
      </w:pPr>
      <w:r>
        <w:rPr>
          <w:rFonts w:ascii="宋体" w:hAnsi="宋体" w:eastAsia="宋体"/>
          <w:sz w:val="24"/>
          <w:szCs w:val="24"/>
        </w:rPr>
        <w:t xml:space="preserve">5.3</w:t>
      </w:r>
      <w:r>
        <w:rPr>
          <w:rFonts w:hint="eastAsia" w:ascii="宋体" w:hAnsi="宋体" w:eastAsia="宋体"/>
          <w:sz w:val="24"/>
          <w:szCs w:val="24"/>
        </w:rPr>
        <w:t xml:space="preserve">、床升降最高高度：≥</w:t>
      </w:r>
      <w:r>
        <w:rPr>
          <w:rFonts w:ascii="宋体" w:hAnsi="宋体" w:eastAsia="宋体"/>
          <w:sz w:val="24"/>
          <w:szCs w:val="24"/>
        </w:rPr>
        <w:t xml:space="preserve">850mm</w:t>
      </w:r>
      <w:r/>
    </w:p>
    <w:p>
      <w:pPr>
        <w:spacing w:line="360" w:lineRule="auto"/>
        <w:rPr>
          <w:rFonts w:hint="eastAsia" w:ascii="宋体" w:hAnsi="宋体" w:eastAsia="宋体"/>
          <w:sz w:val="24"/>
          <w:szCs w:val="24"/>
        </w:rPr>
      </w:pPr>
      <w:r>
        <w:rPr>
          <w:rFonts w:ascii="宋体" w:hAnsi="宋体" w:eastAsia="宋体"/>
          <w:sz w:val="24"/>
          <w:szCs w:val="24"/>
        </w:rPr>
        <w:t xml:space="preserve">5.4</w:t>
      </w:r>
      <w:r>
        <w:rPr>
          <w:rFonts w:hint="eastAsia" w:ascii="宋体" w:hAnsi="宋体" w:eastAsia="宋体"/>
          <w:sz w:val="24"/>
          <w:szCs w:val="24"/>
        </w:rPr>
        <w:t xml:space="preserve">、床升降最低高度：≤</w:t>
      </w:r>
      <w:r>
        <w:rPr>
          <w:rFonts w:ascii="宋体" w:hAnsi="宋体" w:eastAsia="宋体"/>
          <w:sz w:val="24"/>
          <w:szCs w:val="24"/>
        </w:rPr>
        <w:t xml:space="preserve">600mm</w:t>
      </w:r>
      <w:r/>
    </w:p>
    <w:p>
      <w:pPr>
        <w:spacing w:line="360" w:lineRule="auto"/>
        <w:rPr>
          <w:rFonts w:hint="eastAsia" w:ascii="宋体" w:hAnsi="宋体" w:eastAsia="宋体"/>
          <w:sz w:val="24"/>
          <w:szCs w:val="24"/>
        </w:rPr>
      </w:pPr>
      <w:r>
        <w:rPr>
          <w:rFonts w:ascii="宋体" w:hAnsi="宋体" w:eastAsia="宋体"/>
          <w:sz w:val="24"/>
          <w:szCs w:val="24"/>
        </w:rPr>
        <w:t xml:space="preserve">5.5</w:t>
      </w:r>
      <w:r>
        <w:rPr>
          <w:rFonts w:hint="eastAsia" w:ascii="宋体" w:hAnsi="宋体" w:eastAsia="宋体"/>
          <w:sz w:val="24"/>
          <w:szCs w:val="24"/>
        </w:rPr>
        <w:t xml:space="preserve">、最大横向进床速度：≥</w:t>
      </w:r>
      <w:r>
        <w:rPr>
          <w:rFonts w:ascii="宋体" w:hAnsi="宋体" w:eastAsia="宋体"/>
          <w:sz w:val="24"/>
          <w:szCs w:val="24"/>
        </w:rPr>
        <w:t xml:space="preserve">100mm/s</w:t>
      </w:r>
      <w:r/>
    </w:p>
    <w:p>
      <w:pPr>
        <w:spacing w:line="360" w:lineRule="auto"/>
        <w:rPr>
          <w:rFonts w:hint="eastAsia" w:ascii="宋体" w:hAnsi="宋体" w:eastAsia="宋体"/>
          <w:sz w:val="24"/>
          <w:szCs w:val="24"/>
        </w:rPr>
      </w:pPr>
      <w:r>
        <w:rPr>
          <w:rFonts w:ascii="宋体" w:hAnsi="宋体" w:eastAsia="宋体"/>
          <w:sz w:val="24"/>
          <w:szCs w:val="24"/>
        </w:rPr>
        <w:t xml:space="preserve">5.6</w:t>
      </w:r>
      <w:r>
        <w:rPr>
          <w:rFonts w:hint="eastAsia" w:ascii="宋体" w:hAnsi="宋体" w:eastAsia="宋体"/>
          <w:sz w:val="24"/>
          <w:szCs w:val="24"/>
        </w:rPr>
        <w:t xml:space="preserve">、扫描床最大载重量：≥</w:t>
      </w:r>
      <w:r>
        <w:rPr>
          <w:rFonts w:ascii="宋体" w:hAnsi="宋体" w:eastAsia="宋体"/>
          <w:sz w:val="24"/>
          <w:szCs w:val="24"/>
        </w:rPr>
        <w:t xml:space="preserve">180Kg</w:t>
      </w:r>
      <w:r/>
    </w:p>
    <w:p>
      <w:pPr>
        <w:spacing w:line="360" w:lineRule="auto"/>
        <w:rPr>
          <w:rFonts w:hint="eastAsia" w:ascii="宋体" w:hAnsi="宋体" w:eastAsia="宋体"/>
          <w:sz w:val="24"/>
          <w:szCs w:val="24"/>
        </w:rPr>
      </w:pPr>
      <w:r>
        <w:rPr>
          <w:rFonts w:hint="eastAsia" w:ascii="宋体" w:hAnsi="宋体" w:eastAsia="宋体"/>
          <w:sz w:val="24"/>
          <w:szCs w:val="24"/>
        </w:rPr>
        <w:t xml:space="preserve">（六）主控制台计算机系统</w:t>
      </w:r>
      <w:r/>
    </w:p>
    <w:p>
      <w:pPr>
        <w:spacing w:line="360" w:lineRule="auto"/>
        <w:rPr>
          <w:rFonts w:hint="eastAsia" w:ascii="宋体" w:hAnsi="宋体" w:eastAsia="宋体"/>
          <w:sz w:val="24"/>
          <w:szCs w:val="24"/>
        </w:rPr>
      </w:pPr>
      <w:r>
        <w:rPr>
          <w:rFonts w:ascii="宋体" w:hAnsi="宋体" w:eastAsia="宋体"/>
          <w:sz w:val="24"/>
          <w:szCs w:val="24"/>
        </w:rPr>
        <w:t xml:space="preserve">6.1</w:t>
      </w:r>
      <w:r>
        <w:rPr>
          <w:rFonts w:hint="eastAsia" w:ascii="宋体" w:hAnsi="宋体" w:eastAsia="宋体"/>
          <w:sz w:val="24"/>
          <w:szCs w:val="24"/>
        </w:rPr>
        <w:t xml:space="preserve">、内存：≥</w:t>
      </w:r>
      <w:r>
        <w:rPr>
          <w:rFonts w:ascii="宋体" w:hAnsi="宋体" w:eastAsia="宋体"/>
          <w:sz w:val="24"/>
          <w:szCs w:val="24"/>
        </w:rPr>
        <w:t xml:space="preserve">16GB</w:t>
      </w:r>
      <w:r/>
    </w:p>
    <w:p>
      <w:pPr>
        <w:spacing w:line="360" w:lineRule="auto"/>
        <w:rPr>
          <w:rFonts w:hint="eastAsia" w:ascii="宋体" w:hAnsi="宋体" w:eastAsia="宋体"/>
          <w:sz w:val="24"/>
          <w:szCs w:val="24"/>
        </w:rPr>
      </w:pPr>
      <w:r>
        <w:rPr>
          <w:rFonts w:hint="eastAsia" w:ascii="宋体" w:hAnsi="宋体" w:eastAsia="宋体"/>
          <w:sz w:val="24"/>
          <w:szCs w:val="24"/>
        </w:rPr>
        <w:t xml:space="preserve">6.2</w:t>
      </w:r>
      <w:r>
        <w:rPr>
          <w:rFonts w:hint="eastAsia" w:ascii="宋体" w:hAnsi="宋体" w:eastAsia="宋体"/>
          <w:sz w:val="24"/>
          <w:szCs w:val="24"/>
        </w:rPr>
        <w:t xml:space="preserve">、</w:t>
      </w:r>
      <w:r>
        <w:rPr>
          <w:rFonts w:hint="eastAsia" w:ascii="宋体" w:hAnsi="宋体" w:eastAsia="宋体"/>
          <w:sz w:val="24"/>
          <w:szCs w:val="24"/>
        </w:rPr>
        <w:t xml:space="preserve">硬盘：≥480GB</w:t>
      </w:r>
      <w:r/>
    </w:p>
    <w:p>
      <w:pPr>
        <w:spacing w:line="360" w:lineRule="auto"/>
        <w:rPr>
          <w:rFonts w:hint="eastAsia" w:ascii="宋体" w:hAnsi="宋体" w:eastAsia="宋体"/>
          <w:sz w:val="24"/>
          <w:szCs w:val="24"/>
        </w:rPr>
      </w:pPr>
      <w:r>
        <w:rPr>
          <w:rFonts w:ascii="宋体" w:hAnsi="宋体" w:eastAsia="宋体"/>
          <w:sz w:val="24"/>
          <w:szCs w:val="24"/>
        </w:rPr>
        <w:t xml:space="preserve">6.</w:t>
      </w:r>
      <w:r>
        <w:rPr>
          <w:rFonts w:ascii="宋体" w:hAnsi="宋体" w:eastAsia="宋体"/>
          <w:sz w:val="24"/>
          <w:szCs w:val="24"/>
        </w:rPr>
        <w:t xml:space="preserve">3</w:t>
      </w:r>
      <w:r>
        <w:rPr>
          <w:rFonts w:hint="eastAsia" w:ascii="宋体" w:hAnsi="宋体" w:eastAsia="宋体"/>
          <w:sz w:val="24"/>
          <w:szCs w:val="24"/>
        </w:rPr>
        <w:t xml:space="preserve">、具备显示器逐行扫描</w:t>
      </w:r>
      <w:r/>
    </w:p>
    <w:p>
      <w:pPr>
        <w:spacing w:line="360" w:lineRule="auto"/>
        <w:rPr>
          <w:rFonts w:hint="eastAsia" w:ascii="宋体" w:hAnsi="宋体" w:eastAsia="宋体"/>
          <w:sz w:val="24"/>
          <w:szCs w:val="24"/>
        </w:rPr>
      </w:pPr>
      <w:r>
        <w:rPr>
          <w:rFonts w:ascii="宋体" w:hAnsi="宋体" w:eastAsia="宋体"/>
          <w:sz w:val="24"/>
          <w:szCs w:val="24"/>
        </w:rPr>
        <w:t xml:space="preserve">6.</w:t>
      </w:r>
      <w:r>
        <w:rPr>
          <w:rFonts w:ascii="宋体" w:hAnsi="宋体" w:eastAsia="宋体"/>
          <w:sz w:val="24"/>
          <w:szCs w:val="24"/>
        </w:rPr>
        <w:t xml:space="preserve">4</w:t>
      </w:r>
      <w:r>
        <w:rPr>
          <w:rFonts w:hint="eastAsia" w:ascii="宋体" w:hAnsi="宋体" w:eastAsia="宋体"/>
          <w:sz w:val="24"/>
          <w:szCs w:val="24"/>
        </w:rPr>
        <w:t xml:space="preserve">、具备网络接口</w:t>
      </w:r>
      <w:r>
        <w:rPr>
          <w:rFonts w:ascii="宋体" w:hAnsi="宋体" w:eastAsia="宋体"/>
          <w:sz w:val="24"/>
          <w:szCs w:val="24"/>
        </w:rPr>
        <w:t xml:space="preserve">DICOM 3.0</w:t>
      </w:r>
      <w:r/>
    </w:p>
    <w:p>
      <w:pPr>
        <w:spacing w:line="360" w:lineRule="auto"/>
        <w:rPr>
          <w:rFonts w:hint="eastAsia" w:ascii="宋体" w:hAnsi="宋体" w:eastAsia="宋体"/>
          <w:sz w:val="24"/>
          <w:szCs w:val="24"/>
        </w:rPr>
      </w:pPr>
      <w:r>
        <w:rPr>
          <w:rFonts w:hint="eastAsia" w:ascii="宋体" w:hAnsi="宋体" w:eastAsia="宋体"/>
          <w:sz w:val="24"/>
          <w:szCs w:val="24"/>
        </w:rPr>
        <w:t xml:space="preserve">（七）一体化影像后处理功能</w:t>
      </w:r>
      <w:r/>
    </w:p>
    <w:p>
      <w:pPr>
        <w:spacing w:line="360" w:lineRule="auto"/>
        <w:rPr>
          <w:rFonts w:hint="eastAsia" w:ascii="宋体" w:hAnsi="宋体" w:eastAsia="宋体"/>
          <w:sz w:val="24"/>
          <w:szCs w:val="24"/>
        </w:rPr>
      </w:pPr>
      <w:r>
        <w:rPr>
          <w:rFonts w:ascii="宋体" w:hAnsi="宋体" w:eastAsia="宋体"/>
          <w:sz w:val="24"/>
          <w:szCs w:val="24"/>
        </w:rPr>
        <w:t xml:space="preserve">7.1</w:t>
      </w:r>
      <w:r>
        <w:rPr>
          <w:rFonts w:hint="eastAsia" w:ascii="宋体" w:hAnsi="宋体" w:eastAsia="宋体"/>
          <w:sz w:val="24"/>
          <w:szCs w:val="24"/>
        </w:rPr>
        <w:t xml:space="preserve">、图像减影功能：具备</w:t>
      </w:r>
      <w:r/>
    </w:p>
    <w:p>
      <w:pPr>
        <w:spacing w:line="360" w:lineRule="auto"/>
        <w:rPr>
          <w:rFonts w:hint="eastAsia" w:ascii="宋体" w:hAnsi="宋体" w:eastAsia="宋体"/>
          <w:sz w:val="24"/>
          <w:szCs w:val="24"/>
        </w:rPr>
      </w:pPr>
      <w:r>
        <w:rPr>
          <w:rFonts w:ascii="宋体" w:hAnsi="宋体" w:eastAsia="宋体"/>
          <w:sz w:val="24"/>
          <w:szCs w:val="24"/>
        </w:rPr>
        <w:t xml:space="preserve">7.2</w:t>
      </w:r>
      <w:r>
        <w:rPr>
          <w:rFonts w:hint="eastAsia" w:ascii="宋体" w:hAnsi="宋体" w:eastAsia="宋体"/>
          <w:sz w:val="24"/>
          <w:szCs w:val="24"/>
        </w:rPr>
        <w:t xml:space="preserve">、</w:t>
      </w:r>
      <w:r>
        <w:rPr>
          <w:rFonts w:ascii="宋体" w:hAnsi="宋体" w:eastAsia="宋体"/>
          <w:sz w:val="24"/>
          <w:szCs w:val="24"/>
        </w:rPr>
        <w:t xml:space="preserve">CT</w:t>
      </w:r>
      <w:r>
        <w:rPr>
          <w:rFonts w:hint="eastAsia" w:ascii="宋体" w:hAnsi="宋体" w:eastAsia="宋体"/>
          <w:sz w:val="24"/>
          <w:szCs w:val="24"/>
        </w:rPr>
        <w:t xml:space="preserve">电影功能：具备</w:t>
      </w:r>
      <w:r/>
    </w:p>
    <w:p>
      <w:pPr>
        <w:spacing w:line="360" w:lineRule="auto"/>
        <w:rPr>
          <w:rFonts w:hint="eastAsia" w:ascii="宋体" w:hAnsi="宋体" w:eastAsia="宋体"/>
          <w:sz w:val="24"/>
          <w:szCs w:val="24"/>
        </w:rPr>
      </w:pPr>
      <w:r>
        <w:rPr>
          <w:rFonts w:ascii="宋体" w:hAnsi="宋体" w:eastAsia="宋体"/>
          <w:sz w:val="24"/>
          <w:szCs w:val="24"/>
        </w:rPr>
        <w:t xml:space="preserve">7.3</w:t>
      </w:r>
      <w:r>
        <w:rPr>
          <w:rFonts w:hint="eastAsia" w:ascii="宋体" w:hAnsi="宋体" w:eastAsia="宋体"/>
          <w:sz w:val="24"/>
          <w:szCs w:val="24"/>
        </w:rPr>
        <w:t xml:space="preserve">、管电流自动调节功能：具备</w:t>
      </w:r>
      <w:r/>
    </w:p>
    <w:p>
      <w:pPr>
        <w:spacing w:line="360" w:lineRule="auto"/>
        <w:rPr>
          <w:rFonts w:hint="eastAsia" w:ascii="宋体" w:hAnsi="宋体" w:eastAsia="宋体"/>
          <w:sz w:val="24"/>
          <w:szCs w:val="24"/>
        </w:rPr>
      </w:pPr>
      <w:r>
        <w:rPr>
          <w:rFonts w:ascii="宋体" w:hAnsi="宋体" w:eastAsia="宋体"/>
          <w:sz w:val="24"/>
          <w:szCs w:val="24"/>
        </w:rPr>
        <w:t xml:space="preserve">7.4</w:t>
      </w:r>
      <w:r>
        <w:rPr>
          <w:rFonts w:hint="eastAsia" w:ascii="宋体" w:hAnsi="宋体" w:eastAsia="宋体"/>
          <w:sz w:val="24"/>
          <w:szCs w:val="24"/>
        </w:rPr>
        <w:t xml:space="preserve">、</w:t>
      </w:r>
      <w:r>
        <w:rPr>
          <w:rFonts w:ascii="宋体" w:hAnsi="宋体" w:eastAsia="宋体"/>
          <w:sz w:val="24"/>
          <w:szCs w:val="24"/>
        </w:rPr>
        <w:t xml:space="preserve">MPR/CPR/SSD/MIP/VR</w:t>
      </w:r>
      <w:r>
        <w:rPr>
          <w:rFonts w:hint="eastAsia" w:ascii="宋体" w:hAnsi="宋体" w:eastAsia="宋体"/>
          <w:sz w:val="24"/>
          <w:szCs w:val="24"/>
        </w:rPr>
        <w:t xml:space="preserve">：具备</w:t>
      </w:r>
      <w:r/>
    </w:p>
    <w:p>
      <w:pPr>
        <w:spacing w:line="360" w:lineRule="auto"/>
        <w:rPr>
          <w:rFonts w:hint="eastAsia" w:ascii="宋体" w:hAnsi="宋体" w:eastAsia="宋体"/>
          <w:sz w:val="24"/>
          <w:szCs w:val="24"/>
        </w:rPr>
      </w:pPr>
      <w:r>
        <w:rPr>
          <w:rFonts w:ascii="宋体" w:hAnsi="宋体" w:eastAsia="宋体"/>
          <w:sz w:val="24"/>
          <w:szCs w:val="24"/>
        </w:rPr>
        <w:t xml:space="preserve">7.5</w:t>
      </w:r>
      <w:r>
        <w:rPr>
          <w:rFonts w:hint="eastAsia" w:ascii="宋体" w:hAnsi="宋体" w:eastAsia="宋体"/>
          <w:sz w:val="24"/>
          <w:szCs w:val="24"/>
        </w:rPr>
        <w:t xml:space="preserve">、组织裁剪：具备</w:t>
      </w:r>
      <w:r/>
    </w:p>
    <w:p>
      <w:pPr>
        <w:spacing w:line="360" w:lineRule="auto"/>
        <w:rPr>
          <w:rFonts w:hint="eastAsia" w:ascii="宋体" w:hAnsi="宋体" w:eastAsia="宋体"/>
          <w:sz w:val="24"/>
          <w:szCs w:val="24"/>
        </w:rPr>
      </w:pPr>
      <w:r>
        <w:rPr>
          <w:rFonts w:ascii="宋体" w:hAnsi="宋体" w:eastAsia="宋体"/>
          <w:sz w:val="24"/>
          <w:szCs w:val="24"/>
        </w:rPr>
        <w:t xml:space="preserve">7.6</w:t>
      </w:r>
      <w:r>
        <w:rPr>
          <w:rFonts w:hint="eastAsia" w:ascii="宋体" w:hAnsi="宋体" w:eastAsia="宋体"/>
          <w:sz w:val="24"/>
          <w:szCs w:val="24"/>
        </w:rPr>
        <w:t xml:space="preserve">、三维（</w:t>
      </w:r>
      <w:r>
        <w:rPr>
          <w:rFonts w:ascii="宋体" w:hAnsi="宋体" w:eastAsia="宋体"/>
          <w:sz w:val="24"/>
          <w:szCs w:val="24"/>
        </w:rPr>
        <w:t xml:space="preserve">3D</w:t>
      </w:r>
      <w:r>
        <w:rPr>
          <w:rFonts w:hint="eastAsia" w:ascii="宋体" w:hAnsi="宋体" w:eastAsia="宋体"/>
          <w:sz w:val="24"/>
          <w:szCs w:val="24"/>
        </w:rPr>
        <w:t xml:space="preserve">、</w:t>
      </w:r>
      <w:r>
        <w:rPr>
          <w:rFonts w:ascii="宋体" w:hAnsi="宋体" w:eastAsia="宋体"/>
          <w:sz w:val="24"/>
          <w:szCs w:val="24"/>
        </w:rPr>
        <w:t xml:space="preserve">SSD</w:t>
      </w:r>
      <w:r>
        <w:rPr>
          <w:rFonts w:hint="eastAsia" w:ascii="宋体" w:hAnsi="宋体" w:eastAsia="宋体"/>
          <w:sz w:val="24"/>
          <w:szCs w:val="24"/>
        </w:rPr>
        <w:t xml:space="preserve">）软件：具备</w:t>
      </w:r>
      <w:r/>
    </w:p>
    <w:p>
      <w:pPr>
        <w:spacing w:line="360" w:lineRule="auto"/>
        <w:rPr>
          <w:rFonts w:hint="eastAsia" w:ascii="宋体" w:hAnsi="宋体" w:eastAsia="宋体"/>
          <w:sz w:val="24"/>
          <w:szCs w:val="24"/>
        </w:rPr>
      </w:pPr>
      <w:r>
        <w:rPr>
          <w:rFonts w:ascii="宋体" w:hAnsi="宋体" w:eastAsia="宋体"/>
          <w:sz w:val="24"/>
          <w:szCs w:val="24"/>
        </w:rPr>
        <w:t xml:space="preserve">7.7</w:t>
      </w:r>
      <w:r>
        <w:rPr>
          <w:rFonts w:hint="eastAsia" w:ascii="宋体" w:hAnsi="宋体" w:eastAsia="宋体"/>
          <w:sz w:val="24"/>
          <w:szCs w:val="24"/>
        </w:rPr>
        <w:t xml:space="preserve">、最大及最小密度投影（</w:t>
      </w:r>
      <w:r>
        <w:rPr>
          <w:rFonts w:ascii="宋体" w:hAnsi="宋体" w:eastAsia="宋体"/>
          <w:sz w:val="24"/>
          <w:szCs w:val="24"/>
        </w:rPr>
        <w:t xml:space="preserve">MIP,MinP</w:t>
      </w:r>
      <w:r>
        <w:rPr>
          <w:rFonts w:hint="eastAsia" w:ascii="宋体" w:hAnsi="宋体" w:eastAsia="宋体"/>
          <w:sz w:val="24"/>
          <w:szCs w:val="24"/>
        </w:rPr>
        <w:t xml:space="preserve">）：具备</w:t>
      </w:r>
      <w:r/>
    </w:p>
    <w:p>
      <w:pPr>
        <w:spacing w:line="360" w:lineRule="auto"/>
        <w:rPr>
          <w:rFonts w:hint="eastAsia" w:ascii="宋体" w:hAnsi="宋体" w:eastAsia="宋体"/>
          <w:sz w:val="24"/>
          <w:szCs w:val="24"/>
        </w:rPr>
      </w:pPr>
      <w:r>
        <w:rPr>
          <w:rFonts w:ascii="宋体" w:hAnsi="宋体" w:eastAsia="宋体"/>
          <w:sz w:val="24"/>
          <w:szCs w:val="24"/>
        </w:rPr>
        <w:t xml:space="preserve">7.8</w:t>
      </w:r>
      <w:r>
        <w:rPr>
          <w:rFonts w:hint="eastAsia" w:ascii="宋体" w:hAnsi="宋体" w:eastAsia="宋体"/>
          <w:sz w:val="24"/>
          <w:szCs w:val="24"/>
        </w:rPr>
        <w:t xml:space="preserve">、三维容积测量评估功能：具备</w:t>
      </w:r>
      <w:r/>
    </w:p>
    <w:p>
      <w:pPr>
        <w:spacing w:line="360" w:lineRule="auto"/>
        <w:rPr>
          <w:rFonts w:hint="eastAsia" w:ascii="宋体" w:hAnsi="宋体" w:eastAsia="宋体"/>
          <w:sz w:val="24"/>
          <w:szCs w:val="24"/>
        </w:rPr>
      </w:pPr>
      <w:r>
        <w:rPr>
          <w:rFonts w:ascii="宋体" w:hAnsi="宋体" w:eastAsia="宋体"/>
          <w:sz w:val="24"/>
          <w:szCs w:val="24"/>
        </w:rPr>
        <w:t xml:space="preserve">7.9</w:t>
      </w:r>
      <w:r>
        <w:rPr>
          <w:rFonts w:hint="eastAsia" w:ascii="宋体" w:hAnsi="宋体" w:eastAsia="宋体"/>
          <w:sz w:val="24"/>
          <w:szCs w:val="24"/>
        </w:rPr>
        <w:t xml:space="preserve">、</w:t>
      </w:r>
      <w:r>
        <w:rPr>
          <w:rFonts w:ascii="宋体" w:hAnsi="宋体" w:eastAsia="宋体"/>
          <w:sz w:val="24"/>
          <w:szCs w:val="24"/>
        </w:rPr>
        <w:t xml:space="preserve">CT</w:t>
      </w:r>
      <w:r>
        <w:rPr>
          <w:rFonts w:hint="eastAsia" w:ascii="宋体" w:hAnsi="宋体" w:eastAsia="宋体"/>
          <w:sz w:val="24"/>
          <w:szCs w:val="24"/>
        </w:rPr>
        <w:t xml:space="preserve">血管造影：具备</w:t>
      </w:r>
      <w:r/>
    </w:p>
    <w:p>
      <w:pPr>
        <w:spacing w:line="360" w:lineRule="auto"/>
        <w:rPr>
          <w:rFonts w:hint="eastAsia" w:ascii="宋体" w:hAnsi="宋体" w:eastAsia="宋体"/>
          <w:sz w:val="24"/>
          <w:szCs w:val="24"/>
        </w:rPr>
      </w:pPr>
      <w:r>
        <w:rPr>
          <w:rFonts w:ascii="宋体" w:hAnsi="宋体" w:eastAsia="宋体"/>
          <w:sz w:val="24"/>
          <w:szCs w:val="24"/>
        </w:rPr>
        <w:t xml:space="preserve">7.10</w:t>
      </w:r>
      <w:r>
        <w:rPr>
          <w:rFonts w:hint="eastAsia" w:ascii="宋体" w:hAnsi="宋体" w:eastAsia="宋体"/>
          <w:sz w:val="24"/>
          <w:szCs w:val="24"/>
        </w:rPr>
        <w:t xml:space="preserve">、一键式容积重建：具备</w:t>
      </w:r>
      <w:r/>
    </w:p>
    <w:p>
      <w:pPr>
        <w:spacing w:line="360" w:lineRule="auto"/>
        <w:rPr>
          <w:rFonts w:hint="eastAsia" w:ascii="宋体" w:hAnsi="宋体" w:eastAsia="宋体"/>
          <w:sz w:val="24"/>
          <w:szCs w:val="24"/>
        </w:rPr>
      </w:pPr>
      <w:r>
        <w:rPr>
          <w:rFonts w:ascii="宋体" w:hAnsi="宋体" w:eastAsia="宋体"/>
          <w:sz w:val="24"/>
          <w:szCs w:val="24"/>
        </w:rPr>
        <w:t xml:space="preserve">7.11</w:t>
      </w:r>
      <w:r>
        <w:rPr>
          <w:rFonts w:hint="eastAsia" w:ascii="宋体" w:hAnsi="宋体" w:eastAsia="宋体"/>
          <w:sz w:val="24"/>
          <w:szCs w:val="24"/>
        </w:rPr>
        <w:t xml:space="preserve">、血管测量功能：具备</w:t>
      </w:r>
      <w:r/>
    </w:p>
    <w:p>
      <w:pPr>
        <w:spacing w:line="360" w:lineRule="auto"/>
        <w:rPr>
          <w:rFonts w:hint="eastAsia" w:ascii="宋体" w:hAnsi="宋体" w:eastAsia="宋体"/>
          <w:sz w:val="24"/>
          <w:szCs w:val="24"/>
        </w:rPr>
      </w:pPr>
      <w:r>
        <w:rPr>
          <w:rFonts w:ascii="宋体" w:hAnsi="宋体" w:eastAsia="宋体"/>
          <w:sz w:val="24"/>
          <w:szCs w:val="24"/>
        </w:rPr>
        <w:t xml:space="preserve">7.12</w:t>
      </w:r>
      <w:r>
        <w:rPr>
          <w:rFonts w:hint="eastAsia" w:ascii="宋体" w:hAnsi="宋体" w:eastAsia="宋体"/>
          <w:sz w:val="24"/>
          <w:szCs w:val="24"/>
        </w:rPr>
        <w:t xml:space="preserve">、一键式去骨功能：具备</w:t>
      </w:r>
      <w:r/>
    </w:p>
    <w:p>
      <w:pPr>
        <w:spacing w:line="360" w:lineRule="auto"/>
        <w:rPr>
          <w:rFonts w:hint="eastAsia" w:ascii="宋体" w:hAnsi="宋体" w:eastAsia="宋体"/>
          <w:sz w:val="24"/>
          <w:szCs w:val="24"/>
        </w:rPr>
      </w:pPr>
      <w:r>
        <w:rPr>
          <w:rFonts w:ascii="宋体" w:hAnsi="宋体" w:eastAsia="宋体"/>
          <w:sz w:val="24"/>
          <w:szCs w:val="24"/>
        </w:rPr>
        <w:t xml:space="preserve">7.13</w:t>
      </w:r>
      <w:r>
        <w:rPr>
          <w:rFonts w:hint="eastAsia" w:ascii="宋体" w:hAnsi="宋体" w:eastAsia="宋体"/>
          <w:sz w:val="24"/>
          <w:szCs w:val="24"/>
        </w:rPr>
        <w:t xml:space="preserve">、一键式骨分离功能：具备</w:t>
      </w:r>
      <w:r/>
    </w:p>
    <w:p>
      <w:pPr>
        <w:spacing w:line="360" w:lineRule="auto"/>
        <w:rPr>
          <w:rFonts w:hint="eastAsia" w:ascii="宋体" w:hAnsi="宋体" w:eastAsia="宋体"/>
          <w:sz w:val="24"/>
          <w:szCs w:val="24"/>
        </w:rPr>
      </w:pPr>
      <w:r>
        <w:rPr>
          <w:rFonts w:ascii="宋体" w:hAnsi="宋体" w:eastAsia="宋体"/>
          <w:sz w:val="24"/>
          <w:szCs w:val="24"/>
        </w:rPr>
        <w:t xml:space="preserve">7.14</w:t>
      </w:r>
      <w:r>
        <w:rPr>
          <w:rFonts w:hint="eastAsia" w:ascii="宋体" w:hAnsi="宋体" w:eastAsia="宋体"/>
          <w:sz w:val="24"/>
          <w:szCs w:val="24"/>
        </w:rPr>
        <w:t xml:space="preserve">、容积漫游（</w:t>
      </w:r>
      <w:r>
        <w:rPr>
          <w:rFonts w:ascii="宋体" w:hAnsi="宋体" w:eastAsia="宋体"/>
          <w:sz w:val="24"/>
          <w:szCs w:val="24"/>
        </w:rPr>
        <w:t xml:space="preserve">VRT</w:t>
      </w:r>
      <w:r>
        <w:rPr>
          <w:rFonts w:hint="eastAsia" w:ascii="宋体" w:hAnsi="宋体" w:eastAsia="宋体"/>
          <w:sz w:val="24"/>
          <w:szCs w:val="24"/>
        </w:rPr>
        <w:t xml:space="preserve">）：具备</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br w:type="page" w:clear="all"/>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交货期</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合同签订后一个月内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2、付款方式：</w:t>
      </w:r>
      <w:r>
        <w:rPr>
          <w:rFonts w:asciiTheme="minorEastAsia" w:hAnsiTheme="minorEastAsia" w:eastAsiaTheme="minorEastAsia"/>
          <w:sz w:val="24"/>
          <w:szCs w:val="24"/>
        </w:rPr>
        <w:t xml:space="preserve">合同签订完毕后，采购人向中标供应商支付合同总价30%的预付款。设备安装调试验收合格后，中标供应商凭采购人确认的验收报告，向采购人开具真实、合法的全额销售发票，采购人在收到发票后30日内向中标供应商支付合同总价的70%的货款</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3、质保期不少于</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年。</w:t>
      </w:r>
      <w:r/>
    </w:p>
    <w:p>
      <w:pPr>
        <w:spacing w:line="360" w:lineRule="auto"/>
        <w:rPr>
          <w:rFonts w:hint="eastAsia" w:asciiTheme="minorEastAsia" w:hAnsiTheme="minorEastAsia" w:eastAsiaTheme="minorEastAsia"/>
          <w:sz w:val="24"/>
          <w:szCs w:val="24"/>
        </w:rPr>
      </w:pPr>
      <w:r>
        <w:rPr>
          <w:rFonts w:hint="eastAsia" w:ascii="宋体" w:hAnsi="宋体" w:eastAsia="宋体"/>
          <w:sz w:val="24"/>
          <w:szCs w:val="24"/>
        </w:rPr>
        <w:t xml:space="preserve">★</w:t>
      </w:r>
      <w:r>
        <w:rPr>
          <w:rFonts w:hint="eastAsia" w:asciiTheme="minorEastAsia" w:hAnsiTheme="minorEastAsia" w:eastAsiaTheme="minorEastAsia"/>
          <w:sz w:val="24"/>
          <w:szCs w:val="24"/>
        </w:rPr>
        <w:t xml:space="preserve">4、</w:t>
      </w:r>
      <w:r>
        <w:rPr>
          <w:rFonts w:hint="eastAsia" w:ascii="宋体" w:hAnsi="宋体" w:eastAsia="宋体"/>
          <w:sz w:val="24"/>
          <w:szCs w:val="24"/>
        </w:rPr>
        <w:t xml:space="preserve">投标总价需包</w:t>
      </w:r>
      <w:r>
        <w:rPr>
          <w:rFonts w:hint="eastAsia" w:ascii="宋体" w:hAnsi="宋体" w:eastAsia="宋体"/>
          <w:sz w:val="24"/>
          <w:szCs w:val="24"/>
        </w:rPr>
        <w:t xml:space="preserve">含机房</w:t>
      </w:r>
      <w:r>
        <w:rPr>
          <w:rFonts w:hint="eastAsia" w:ascii="宋体" w:hAnsi="宋体" w:eastAsia="宋体"/>
          <w:sz w:val="24"/>
          <w:szCs w:val="24"/>
        </w:rPr>
        <w:t xml:space="preserve">装修改造</w:t>
      </w:r>
      <w:r>
        <w:rPr>
          <w:rFonts w:hint="eastAsia" w:ascii="宋体" w:hAnsi="宋体" w:eastAsia="宋体"/>
          <w:sz w:val="24"/>
          <w:szCs w:val="24"/>
        </w:rPr>
        <w:t xml:space="preserve">（</w:t>
      </w:r>
      <w:r>
        <w:rPr>
          <w:rFonts w:ascii="宋体" w:hAnsi="宋体" w:eastAsia="宋体"/>
          <w:sz w:val="24"/>
          <w:szCs w:val="24"/>
        </w:rPr>
        <w:t xml:space="preserve">CT</w:t>
      </w:r>
      <w:r>
        <w:rPr>
          <w:rFonts w:hint="eastAsia" w:ascii="宋体" w:hAnsi="宋体" w:eastAsia="宋体"/>
          <w:sz w:val="24"/>
          <w:szCs w:val="24"/>
        </w:rPr>
        <w:t xml:space="preserve">机房基建项目包括：根据现有机房条件进行评估，出具施工方案及项目图纸，按照国家标准对机房进行合理拆除、改造、防护、装修、电缆改造等）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pStyle w:val="986"/>
        <w:numPr>
          <w:ilvl w:val="0"/>
          <w:numId w:val="6"/>
        </w:numPr>
        <w:jc w:val="center"/>
        <w:spacing w:before="0" w:after="0" w:line="240" w:lineRule="auto"/>
        <w:rPr>
          <w:rFonts w:hint="eastAsia"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1"/>
      <w:r/>
      <w:bookmarkEnd w:id="42"/>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w:t>
      </w:r>
      <w:r>
        <w:rPr>
          <w:rFonts w:hint="eastAsia" w:cs="仿宋" w:asciiTheme="minorEastAsia" w:hAnsiTheme="minorEastAsia" w:eastAsiaTheme="minorEastAsia"/>
          <w:color w:val="000000" w:themeColor="text1"/>
          <w:shd w:val="clear" w:color="auto" w:fill="ffffff"/>
        </w:rPr>
        <w:t xml:space="preserve">(含新疆生产建设兵团)</w:t>
      </w:r>
      <w:r>
        <w:rPr>
          <w:rFonts w:hint="eastAsia" w:cs="仿宋" w:asciiTheme="minorEastAsia" w:hAnsiTheme="minorEastAsia" w:eastAsiaTheme="minorEastAsia"/>
          <w:color w:val="000000" w:themeColor="text1"/>
          <w:shd w:val="clear" w:color="auto" w:fill="ffffff"/>
        </w:rPr>
        <w:t xml:space="preserve">出具的属于监狱企业的证明文件。供应商如不提供上述证明文件，价格将不做相应扣除。</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w:t>
      </w:r>
      <w:r>
        <w:rPr>
          <w:rFonts w:hint="eastAsia" w:cs="仿宋" w:asciiTheme="minorEastAsia" w:hAnsiTheme="minorEastAsia" w:eastAsiaTheme="minorEastAsia"/>
          <w:color w:val="000000" w:themeColor="text1"/>
          <w:shd w:val="clear" w:color="auto" w:fill="ffffff"/>
        </w:rPr>
        <w:t xml:space="preserve">的,</w:t>
      </w:r>
      <w:r>
        <w:rPr>
          <w:rFonts w:hint="eastAsia" w:cs="仿宋" w:asciiTheme="minorEastAsia" w:hAnsiTheme="minorEastAsia" w:eastAsiaTheme="minorEastAsia"/>
          <w:color w:val="000000" w:themeColor="text1"/>
          <w:shd w:val="clear" w:color="auto" w:fill="ffffff"/>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8、采购本国产品的支持政策</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8.3 本项目政府采购活动中既有本国产品又有非本国产品参与竞争的，依法对本国产品给予价格评审优惠，</w:t>
      </w:r>
      <w:r>
        <w:rPr>
          <w:rFonts w:hint="eastAsia" w:cs="仿宋" w:asciiTheme="minorEastAsia" w:hAnsiTheme="minorEastAsia" w:eastAsiaTheme="minorEastAsia"/>
          <w:color w:val="000000" w:themeColor="text1"/>
          <w:shd w:val="clear" w:color="auto" w:fill="ffffff"/>
        </w:rPr>
        <w:t xml:space="preserve">对本国产品的报价给予  20</w:t>
      </w:r>
      <w:r>
        <w:rPr>
          <w:rFonts w:hint="eastAsia" w:cs="仿宋" w:asciiTheme="minorEastAsia" w:hAnsiTheme="minorEastAsia" w:eastAsiaTheme="minorEastAsia"/>
          <w:color w:val="000000" w:themeColor="text1"/>
          <w:shd w:val="clear" w:color="auto" w:fill="ffffff"/>
        </w:rPr>
        <w:t xml:space="preserve">%的价格扣除，用扣除后的价格参与评审。</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w:t>
      </w:r>
      <w:r>
        <w:rPr>
          <w:rFonts w:hint="eastAsia" w:cs="仿宋" w:asciiTheme="minorEastAsia" w:hAnsiTheme="minorEastAsia" w:eastAsiaTheme="minorEastAsia"/>
          <w:color w:val="000000" w:themeColor="text1"/>
          <w:shd w:val="clear" w:color="auto" w:fill="ffffff"/>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8.5 供应商需按照招标文件的要求提供《关于符合本国产品标准的声明函》（以下简称《声明函》），如不提供将不享受本国产品价格评审优惠。</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1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r>
      <w:r/>
    </w:p>
    <w:tbl>
      <w:tblPr>
        <w:tblW w:w="4941"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673"/>
        <w:gridCol w:w="918"/>
        <w:gridCol w:w="658"/>
        <w:gridCol w:w="6167"/>
      </w:tblGrid>
      <w:tr>
        <w:trPr>
          <w:jc w:val="center"/>
          <w:trHeight w:val="652"/>
        </w:trPr>
        <w:tc>
          <w:tcPr>
            <w:tcW w:w="674" w:type="dxa"/>
            <w:vAlign w:val="center"/>
            <w:textDirection w:val="lrTb"/>
            <w:noWrap w:val="false"/>
          </w:tcPr>
          <w:p>
            <w:pPr>
              <w:jc w:val="center"/>
              <w:rPr>
                <w:rFonts w:hint="eastAsia" w:ascii="宋体" w:hAnsi="宋体" w:eastAsia="宋体"/>
                <w:b/>
                <w:bCs/>
                <w:sz w:val="24"/>
                <w:szCs w:val="24"/>
              </w:rPr>
            </w:pPr>
            <w:r/>
            <w:bookmarkStart w:id="44" w:name="_Hlk147842034"/>
            <w:r>
              <w:rPr>
                <w:rFonts w:hint="eastAsia" w:ascii="宋体" w:hAnsi="宋体" w:eastAsia="宋体"/>
                <w:b/>
                <w:bCs/>
                <w:sz w:val="24"/>
                <w:szCs w:val="24"/>
              </w:rPr>
              <w:t xml:space="preserve">序号</w:t>
            </w:r>
            <w:r/>
          </w:p>
        </w:tc>
        <w:tc>
          <w:tcPr>
            <w:tcW w:w="918"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评审因素</w:t>
            </w:r>
            <w:r/>
          </w:p>
        </w:tc>
        <w:tc>
          <w:tcPr>
            <w:tcW w:w="658"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分值</w:t>
            </w:r>
            <w:r/>
          </w:p>
        </w:tc>
        <w:tc>
          <w:tcPr>
            <w:tcW w:w="6171"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评审要求或标准</w:t>
            </w:r>
            <w:r/>
          </w:p>
        </w:tc>
      </w:tr>
      <w:tr>
        <w:trPr>
          <w:jc w:val="center"/>
          <w:trHeight w:val="2192"/>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价格</w:t>
            </w:r>
            <w:r/>
          </w:p>
        </w:tc>
        <w:tc>
          <w:tcPr>
            <w:tcW w:w="65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30</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价格分应当采用低价优先法计算，即满足磋商文件要求且最后报价中最低报价为评审基准价，其价格分为满分。其他响应供应商的价格分统一按照下列公式计算：</w:t>
            </w:r>
            <w:r/>
          </w:p>
          <w:p>
            <w:pPr>
              <w:rPr>
                <w:rFonts w:hint="eastAsia" w:ascii="宋体" w:hAnsi="宋体" w:eastAsia="宋体"/>
                <w:sz w:val="24"/>
                <w:szCs w:val="24"/>
              </w:rPr>
            </w:pPr>
            <w:r>
              <w:rPr>
                <w:rFonts w:hint="eastAsia" w:ascii="宋体" w:hAnsi="宋体" w:eastAsia="宋体"/>
                <w:sz w:val="24"/>
                <w:szCs w:val="24"/>
              </w:rPr>
              <w:t xml:space="preserve">最后报价得分=</w:t>
            </w:r>
            <w:r>
              <w:rPr>
                <w:rFonts w:hint="eastAsia" w:ascii="宋体" w:hAnsi="宋体" w:eastAsia="宋体"/>
                <w:sz w:val="24"/>
                <w:szCs w:val="24"/>
              </w:rPr>
              <w:t xml:space="preserve">(评审基准价／最后报价)</w:t>
            </w:r>
            <w:r>
              <w:rPr>
                <w:rFonts w:hint="eastAsia" w:ascii="宋体" w:hAnsi="宋体" w:eastAsia="宋体"/>
                <w:sz w:val="24"/>
                <w:szCs w:val="24"/>
              </w:rPr>
              <w:t xml:space="preserve">×价格分分值</w:t>
            </w:r>
            <w:r/>
          </w:p>
          <w:p>
            <w:pPr>
              <w:rPr>
                <w:rFonts w:hint="eastAsia" w:ascii="宋体" w:hAnsi="宋体" w:eastAsia="宋体"/>
                <w:sz w:val="24"/>
                <w:szCs w:val="24"/>
              </w:rPr>
            </w:pPr>
            <w:r>
              <w:rPr>
                <w:rFonts w:hint="eastAsia" w:ascii="宋体" w:hAnsi="宋体" w:eastAsia="宋体"/>
                <w:sz w:val="24"/>
                <w:szCs w:val="24"/>
              </w:rPr>
              <w:t xml:space="preserve">磋商过程中，不得去掉报价中的最高报价和最低报价。因落实政府采购政策进行价格调整的，以调整后的价格计算评审基准价和最后报价。</w:t>
            </w:r>
            <w:r/>
          </w:p>
        </w:tc>
      </w:tr>
      <w:tr>
        <w:trPr>
          <w:jc w:val="center"/>
          <w:trHeight w:val="7640"/>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技术评审</w:t>
            </w:r>
            <w:r/>
          </w:p>
        </w:tc>
        <w:tc>
          <w:tcPr>
            <w:tcW w:w="65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50</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一、基础技术参数（</w:t>
            </w:r>
            <w:r>
              <w:rPr>
                <w:rFonts w:ascii="宋体" w:hAnsi="宋体" w:eastAsia="宋体"/>
                <w:sz w:val="24"/>
                <w:szCs w:val="24"/>
              </w:rPr>
              <w:t xml:space="preserve">26</w:t>
            </w:r>
            <w:r>
              <w:rPr>
                <w:rFonts w:hint="eastAsia" w:ascii="宋体" w:hAnsi="宋体" w:eastAsia="宋体"/>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投标设备的一般项参数、功能、性能要求均完全满足招标文件的基础技术参数标准，无负偏离、无参数缺失、无功能缺陷的，得2</w:t>
            </w:r>
            <w:r>
              <w:rPr>
                <w:rFonts w:ascii="宋体" w:hAnsi="宋体" w:eastAsia="宋体"/>
                <w:sz w:val="24"/>
                <w:szCs w:val="24"/>
              </w:rPr>
              <w:t xml:space="preserve">6</w:t>
            </w:r>
            <w:r>
              <w:rPr>
                <w:rFonts w:hint="eastAsia" w:ascii="宋体" w:hAnsi="宋体" w:eastAsia="宋体"/>
                <w:sz w:val="24"/>
                <w:szCs w:val="24"/>
              </w:rPr>
              <w:t xml:space="preserve">分；基本技术参数中每有一项不符合（负偏离）的，从基本分中扣减0.</w:t>
            </w:r>
            <w:r>
              <w:rPr>
                <w:rFonts w:ascii="宋体" w:hAnsi="宋体" w:eastAsia="宋体"/>
                <w:sz w:val="24"/>
                <w:szCs w:val="24"/>
              </w:rPr>
              <w:t xml:space="preserve">5</w:t>
            </w:r>
            <w:r>
              <w:rPr>
                <w:rFonts w:hint="eastAsia" w:ascii="宋体" w:hAnsi="宋体" w:eastAsia="宋体"/>
                <w:sz w:val="24"/>
                <w:szCs w:val="24"/>
              </w:rPr>
              <w:t xml:space="preserve">分，扣完为止，最低得0分</w:t>
            </w:r>
            <w:r/>
          </w:p>
          <w:p>
            <w:pPr>
              <w:rPr>
                <w:rFonts w:hint="eastAsia" w:ascii="宋体" w:hAnsi="宋体" w:eastAsia="宋体"/>
                <w:sz w:val="24"/>
                <w:szCs w:val="24"/>
              </w:rPr>
            </w:pPr>
            <w:r>
              <w:rPr>
                <w:rFonts w:hint="eastAsia" w:ascii="宋体" w:hAnsi="宋体" w:eastAsia="宋体"/>
                <w:sz w:val="24"/>
                <w:szCs w:val="24"/>
              </w:rPr>
              <w:t xml:space="preserve">二、性能参数加分项评分（</w:t>
            </w:r>
            <w:r>
              <w:rPr>
                <w:rFonts w:ascii="宋体" w:hAnsi="宋体" w:eastAsia="宋体"/>
                <w:sz w:val="24"/>
                <w:szCs w:val="24"/>
              </w:rPr>
              <w:t xml:space="preserve">24</w:t>
            </w:r>
            <w:r>
              <w:rPr>
                <w:rFonts w:hint="eastAsia" w:ascii="宋体" w:hAnsi="宋体" w:eastAsia="宋体"/>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本部分共计8项加分内容，各项分值独立核算，累计得分最高2</w:t>
            </w:r>
            <w:r>
              <w:rPr>
                <w:rFonts w:ascii="宋体" w:hAnsi="宋体" w:eastAsia="宋体"/>
                <w:sz w:val="24"/>
                <w:szCs w:val="24"/>
              </w:rPr>
              <w:t xml:space="preserve">4</w:t>
            </w:r>
            <w:r>
              <w:rPr>
                <w:rFonts w:hint="eastAsia" w:ascii="宋体" w:hAnsi="宋体" w:eastAsia="宋体"/>
                <w:sz w:val="24"/>
                <w:szCs w:val="24"/>
              </w:rPr>
              <w:t xml:space="preserve">分，所有加分项均需提供对应有效佐证材料，未按要求提供材料的，对应项不予计分。</w:t>
            </w:r>
            <w:r/>
          </w:p>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、设备使用年限≥10年，得</w:t>
            </w:r>
            <w:r>
              <w:rPr>
                <w:rFonts w:ascii="宋体" w:hAnsi="宋体" w:eastAsia="宋体"/>
                <w:sz w:val="24"/>
                <w:szCs w:val="24"/>
              </w:rPr>
              <w:t xml:space="preserve">1</w:t>
            </w:r>
            <w:r>
              <w:rPr>
                <w:rFonts w:hint="eastAsia" w:ascii="宋体" w:hAnsi="宋体" w:eastAsia="宋体"/>
                <w:sz w:val="24"/>
                <w:szCs w:val="24"/>
              </w:rPr>
              <w:t xml:space="preserve">分；设备使用年限≥20年，得</w:t>
            </w:r>
            <w:r>
              <w:rPr>
                <w:rFonts w:ascii="宋体" w:hAnsi="宋体" w:eastAsia="宋体"/>
                <w:sz w:val="24"/>
                <w:szCs w:val="24"/>
              </w:rPr>
              <w:t xml:space="preserve">2</w:t>
            </w:r>
            <w:r>
              <w:rPr>
                <w:rFonts w:hint="eastAsia" w:ascii="宋体" w:hAnsi="宋体" w:eastAsia="宋体"/>
                <w:sz w:val="24"/>
                <w:szCs w:val="24"/>
              </w:rPr>
              <w:t xml:space="preserve">分；设备使用年限≥30年，得</w:t>
            </w:r>
            <w:r>
              <w:rPr>
                <w:rFonts w:ascii="宋体" w:hAnsi="宋体" w:eastAsia="宋体"/>
                <w:sz w:val="24"/>
                <w:szCs w:val="24"/>
              </w:rPr>
              <w:t xml:space="preserve">3</w:t>
            </w:r>
            <w:r>
              <w:rPr>
                <w:rFonts w:hint="eastAsia" w:ascii="宋体" w:hAnsi="宋体" w:eastAsia="宋体"/>
                <w:sz w:val="24"/>
                <w:szCs w:val="24"/>
              </w:rPr>
              <w:t xml:space="preserve">分；要求提供铭牌或厂家盖章的时候手册相关信息</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、球管最小焦点＜0.56mm</w:t>
            </w:r>
            <w:r>
              <w:rPr>
                <w:rFonts w:ascii="宋体" w:hAnsi="宋体" w:eastAsia="宋体"/>
                <w:sz w:val="24"/>
                <w:szCs w:val="24"/>
              </w:rPr>
              <w:t xml:space="preserve">²</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分；0.56mm</w:t>
            </w:r>
            <w:r>
              <w:rPr>
                <w:rFonts w:ascii="宋体" w:hAnsi="宋体" w:eastAsia="宋体"/>
                <w:sz w:val="24"/>
                <w:szCs w:val="24"/>
              </w:rPr>
              <w:t xml:space="preserve">²</w:t>
            </w:r>
            <w:r>
              <w:rPr>
                <w:rFonts w:hint="eastAsia" w:ascii="宋体" w:hAnsi="宋体" w:eastAsia="宋体"/>
                <w:sz w:val="24"/>
                <w:szCs w:val="24"/>
              </w:rPr>
              <w:t xml:space="preserve">≤球管最小焦点＜0.64mm</w:t>
            </w:r>
            <w:r>
              <w:rPr>
                <w:rFonts w:ascii="宋体" w:hAnsi="宋体" w:eastAsia="宋体"/>
                <w:sz w:val="24"/>
                <w:szCs w:val="24"/>
              </w:rPr>
              <w:t xml:space="preserve">²</w:t>
            </w:r>
            <w:r>
              <w:rPr>
                <w:rFonts w:hint="eastAsia" w:ascii="宋体" w:hAnsi="宋体" w:eastAsia="宋体"/>
                <w:sz w:val="24"/>
                <w:szCs w:val="24"/>
              </w:rPr>
              <w:t xml:space="preserve">，得</w:t>
            </w:r>
            <w:r>
              <w:rPr>
                <w:rFonts w:ascii="宋体" w:hAnsi="宋体" w:eastAsia="宋体"/>
                <w:sz w:val="24"/>
                <w:szCs w:val="24"/>
              </w:rPr>
              <w:t xml:space="preserve">2</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、每排探测器物理单元数≥860个，得</w:t>
            </w:r>
            <w:r>
              <w:rPr>
                <w:rFonts w:ascii="宋体" w:hAnsi="宋体" w:eastAsia="宋体"/>
                <w:sz w:val="24"/>
                <w:szCs w:val="24"/>
              </w:rPr>
              <w:t xml:space="preserve">3</w:t>
            </w:r>
            <w:r>
              <w:rPr>
                <w:rFonts w:hint="eastAsia" w:ascii="宋体" w:hAnsi="宋体" w:eastAsia="宋体"/>
                <w:sz w:val="24"/>
                <w:szCs w:val="24"/>
              </w:rPr>
              <w:t xml:space="preserve">分；850≤每排探测器物理单元数＜860个，得</w:t>
            </w:r>
            <w:r>
              <w:rPr>
                <w:rFonts w:ascii="宋体" w:hAnsi="宋体" w:eastAsia="宋体"/>
                <w:sz w:val="24"/>
                <w:szCs w:val="24"/>
              </w:rPr>
              <w:t xml:space="preserve">2</w:t>
            </w:r>
            <w:r>
              <w:rPr>
                <w:rFonts w:hint="eastAsia" w:ascii="宋体" w:hAnsi="宋体" w:eastAsia="宋体"/>
                <w:sz w:val="24"/>
                <w:szCs w:val="24"/>
              </w:rPr>
              <w:t xml:space="preserve">分；840≤每排探测器物理单元数＜850个，得</w:t>
            </w:r>
            <w:r>
              <w:rPr>
                <w:rFonts w:ascii="宋体" w:hAnsi="宋体" w:eastAsia="宋体"/>
                <w:sz w:val="24"/>
                <w:szCs w:val="24"/>
              </w:rPr>
              <w:t xml:space="preserve">1</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、具备机架物理倾角（非数字倾角），得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、最薄扫描层厚≤0.</w:t>
            </w:r>
            <w:r>
              <w:rPr>
                <w:rFonts w:ascii="宋体" w:hAnsi="宋体" w:eastAsia="宋体"/>
                <w:sz w:val="24"/>
                <w:szCs w:val="24"/>
              </w:rPr>
              <w:t xml:space="preserve">6</w:t>
            </w:r>
            <w:r>
              <w:rPr>
                <w:rFonts w:hint="eastAsia" w:ascii="宋体" w:hAnsi="宋体" w:eastAsia="宋体"/>
                <w:sz w:val="24"/>
                <w:szCs w:val="24"/>
              </w:rPr>
              <w:t xml:space="preserve">mm，得</w:t>
            </w:r>
            <w:r>
              <w:rPr>
                <w:rFonts w:ascii="宋体" w:hAnsi="宋体" w:eastAsia="宋体"/>
                <w:sz w:val="24"/>
                <w:szCs w:val="24"/>
              </w:rPr>
              <w:t xml:space="preserve">3</w:t>
            </w:r>
            <w:r>
              <w:rPr>
                <w:rFonts w:hint="eastAsia" w:ascii="宋体" w:hAnsi="宋体" w:eastAsia="宋体"/>
                <w:sz w:val="24"/>
                <w:szCs w:val="24"/>
              </w:rPr>
              <w:t xml:space="preserve">分；0.</w:t>
            </w:r>
            <w:r>
              <w:rPr>
                <w:rFonts w:ascii="宋体" w:hAnsi="宋体" w:eastAsia="宋体"/>
                <w:sz w:val="24"/>
                <w:szCs w:val="24"/>
              </w:rPr>
              <w:t xml:space="preserve">6</w:t>
            </w:r>
            <w:r>
              <w:rPr>
                <w:rFonts w:hint="eastAsia" w:ascii="宋体" w:hAnsi="宋体" w:eastAsia="宋体"/>
                <w:sz w:val="24"/>
                <w:szCs w:val="24"/>
              </w:rPr>
              <w:t xml:space="preserve">mm＜最薄扫描层厚≤0.</w:t>
            </w:r>
            <w:r>
              <w:rPr>
                <w:rFonts w:ascii="宋体" w:hAnsi="宋体" w:eastAsia="宋体"/>
                <w:sz w:val="24"/>
                <w:szCs w:val="24"/>
              </w:rPr>
              <w:t xml:space="preserve">7</w:t>
            </w:r>
            <w:r>
              <w:rPr>
                <w:rFonts w:hint="eastAsia" w:ascii="宋体" w:hAnsi="宋体" w:eastAsia="宋体"/>
                <w:sz w:val="24"/>
                <w:szCs w:val="24"/>
              </w:rPr>
              <w:t xml:space="preserve">mm，得</w:t>
            </w:r>
            <w:r>
              <w:rPr>
                <w:rFonts w:ascii="宋体" w:hAnsi="宋体" w:eastAsia="宋体"/>
                <w:sz w:val="24"/>
                <w:szCs w:val="24"/>
              </w:rPr>
              <w:t xml:space="preserve">2</w:t>
            </w:r>
            <w:r>
              <w:rPr>
                <w:rFonts w:hint="eastAsia" w:ascii="宋体" w:hAnsi="宋体" w:eastAsia="宋体"/>
                <w:sz w:val="24"/>
                <w:szCs w:val="24"/>
              </w:rPr>
              <w:t xml:space="preserve">分；0.</w:t>
            </w:r>
            <w:r>
              <w:rPr>
                <w:rFonts w:ascii="宋体" w:hAnsi="宋体" w:eastAsia="宋体"/>
                <w:sz w:val="24"/>
                <w:szCs w:val="24"/>
              </w:rPr>
              <w:t xml:space="preserve">7</w:t>
            </w:r>
            <w:r>
              <w:rPr>
                <w:rFonts w:hint="eastAsia" w:ascii="宋体" w:hAnsi="宋体" w:eastAsia="宋体"/>
                <w:sz w:val="24"/>
                <w:szCs w:val="24"/>
              </w:rPr>
              <w:t xml:space="preserve">mm＜最薄扫描层厚≤0.</w:t>
            </w:r>
            <w:r>
              <w:rPr>
                <w:rFonts w:ascii="宋体" w:hAnsi="宋体" w:eastAsia="宋体"/>
                <w:sz w:val="24"/>
                <w:szCs w:val="24"/>
              </w:rPr>
              <w:t xml:space="preserve">8</w:t>
            </w:r>
            <w:r>
              <w:rPr>
                <w:rFonts w:hint="eastAsia" w:ascii="宋体" w:hAnsi="宋体" w:eastAsia="宋体"/>
                <w:sz w:val="24"/>
                <w:szCs w:val="24"/>
              </w:rPr>
              <w:t xml:space="preserve">mm，得</w:t>
            </w:r>
            <w:r>
              <w:rPr>
                <w:rFonts w:ascii="宋体" w:hAnsi="宋体" w:eastAsia="宋体"/>
                <w:sz w:val="24"/>
                <w:szCs w:val="24"/>
              </w:rPr>
              <w:t xml:space="preserve">1</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、具有人工智能辅助一键自动摆位技术，无需到机架旁摆位，自动识别扫描部位，优化辐射剂量，得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、机架最快转速≤0.5 秒/圈，得</w:t>
            </w:r>
            <w:r>
              <w:rPr>
                <w:rFonts w:ascii="宋体" w:hAnsi="宋体" w:eastAsia="宋体"/>
                <w:sz w:val="24"/>
                <w:szCs w:val="24"/>
              </w:rPr>
              <w:t xml:space="preserve">3</w:t>
            </w:r>
            <w:r>
              <w:rPr>
                <w:rFonts w:hint="eastAsia" w:ascii="宋体" w:hAnsi="宋体" w:eastAsia="宋体"/>
                <w:sz w:val="24"/>
                <w:szCs w:val="24"/>
              </w:rPr>
              <w:t xml:space="preserve">分；0.5 秒/圈＜机架最快转速≤0.6 秒/圈，得</w:t>
            </w:r>
            <w:r>
              <w:rPr>
                <w:rFonts w:ascii="宋体" w:hAnsi="宋体" w:eastAsia="宋体"/>
                <w:sz w:val="24"/>
                <w:szCs w:val="24"/>
              </w:rPr>
              <w:t xml:space="preserve">2</w:t>
            </w:r>
            <w:r>
              <w:rPr>
                <w:rFonts w:hint="eastAsia" w:ascii="宋体" w:hAnsi="宋体" w:eastAsia="宋体"/>
                <w:sz w:val="24"/>
                <w:szCs w:val="24"/>
              </w:rPr>
              <w:t xml:space="preserve">分；0.6 秒/圈＜机架最快转速≤0.</w:t>
            </w:r>
            <w:r>
              <w:rPr>
                <w:rFonts w:ascii="宋体" w:hAnsi="宋体" w:eastAsia="宋体"/>
                <w:sz w:val="24"/>
                <w:szCs w:val="24"/>
              </w:rPr>
              <w:t xml:space="preserve">8</w:t>
            </w:r>
            <w:r>
              <w:rPr>
                <w:rFonts w:hint="eastAsia" w:ascii="宋体" w:hAnsi="宋体" w:eastAsia="宋体"/>
                <w:sz w:val="24"/>
                <w:szCs w:val="24"/>
              </w:rPr>
              <w:t xml:space="preserve"> 秒/圈，得</w:t>
            </w:r>
            <w:r>
              <w:rPr>
                <w:rFonts w:ascii="宋体" w:hAnsi="宋体" w:eastAsia="宋体"/>
                <w:sz w:val="24"/>
                <w:szCs w:val="24"/>
              </w:rPr>
              <w:t xml:space="preserve">1</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、高压发生器功率≥</w:t>
            </w:r>
            <w:r>
              <w:rPr>
                <w:rFonts w:ascii="宋体" w:hAnsi="宋体" w:eastAsia="宋体"/>
                <w:sz w:val="24"/>
                <w:szCs w:val="24"/>
              </w:rPr>
              <w:t xml:space="preserve">42KW</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分；3</w:t>
            </w:r>
            <w:r>
              <w:rPr>
                <w:rFonts w:ascii="宋体" w:hAnsi="宋体" w:eastAsia="宋体"/>
                <w:sz w:val="24"/>
                <w:szCs w:val="24"/>
              </w:rPr>
              <w:t xml:space="preserve">2KW</w:t>
            </w:r>
            <w:r>
              <w:rPr>
                <w:rFonts w:hint="eastAsia" w:ascii="宋体" w:hAnsi="宋体" w:eastAsia="宋体"/>
                <w:sz w:val="24"/>
                <w:szCs w:val="24"/>
              </w:rPr>
              <w:t xml:space="preserve">≤高压发生器功率＜</w:t>
            </w:r>
            <w:r>
              <w:rPr>
                <w:rFonts w:ascii="宋体" w:hAnsi="宋体" w:eastAsia="宋体"/>
                <w:sz w:val="24"/>
                <w:szCs w:val="24"/>
              </w:rPr>
              <w:t xml:space="preserve">42</w:t>
            </w:r>
            <w:r>
              <w:rPr>
                <w:rFonts w:hint="eastAsia" w:ascii="宋体" w:hAnsi="宋体" w:eastAsia="宋体"/>
                <w:sz w:val="24"/>
                <w:szCs w:val="24"/>
              </w:rPr>
              <w:t xml:space="preserve">KW，得</w:t>
            </w:r>
            <w:r>
              <w:rPr>
                <w:rFonts w:ascii="宋体" w:hAnsi="宋体" w:eastAsia="宋体"/>
                <w:sz w:val="24"/>
                <w:szCs w:val="24"/>
              </w:rPr>
              <w:t xml:space="preserve">2</w:t>
            </w:r>
            <w:r>
              <w:rPr>
                <w:rFonts w:hint="eastAsia" w:ascii="宋体" w:hAnsi="宋体" w:eastAsia="宋体"/>
                <w:sz w:val="24"/>
                <w:szCs w:val="24"/>
              </w:rPr>
              <w:t xml:space="preserve">分</w:t>
            </w:r>
            <w:r/>
          </w:p>
          <w:p>
            <w:pPr>
              <w:rPr>
                <w:rFonts w:hint="eastAsia" w:ascii="宋体" w:hAnsi="宋体" w:eastAsia="宋体"/>
                <w:b/>
                <w:bCs/>
                <w:sz w:val="24"/>
                <w:szCs w:val="24"/>
              </w:rPr>
            </w:pPr>
            <w:r>
              <w:rPr>
                <w:rFonts w:hint="eastAsia" w:ascii="宋体" w:hAnsi="宋体" w:eastAsia="宋体"/>
                <w:b/>
                <w:bCs/>
                <w:sz w:val="24"/>
                <w:szCs w:val="24"/>
              </w:rPr>
              <w:t xml:space="preserve">其中：★号项为核心参数，负偏离作为废标处理。</w:t>
            </w:r>
            <w:r/>
          </w:p>
          <w:p>
            <w:pPr>
              <w:rPr>
                <w:rFonts w:hint="eastAsia" w:ascii="宋体" w:hAnsi="宋体" w:eastAsia="宋体"/>
                <w:sz w:val="24"/>
                <w:szCs w:val="24"/>
              </w:rPr>
            </w:pPr>
            <w:r>
              <w:rPr>
                <w:rFonts w:hint="eastAsia" w:ascii="宋体" w:hAnsi="宋体" w:eastAsia="宋体"/>
                <w:b/>
                <w:bCs/>
                <w:sz w:val="24"/>
                <w:szCs w:val="24"/>
              </w:rPr>
              <w:t xml:space="preserve">响应文件中应提供技术参数的相关证明材料，包括不限于：产品使用说明书，或技术手册，或技术白皮书，或检测报告，或注册证产品技术要求等（如厂家的产品使用说明书为英文版，请同时提供中文版，并在响应文件技术参数偏离表备注栏中标注相应证明文件页码，说明书为英文版或未标注页码视为负偏离）。各响应人须如实描述所投产品的技术性能，虚构产品技术参数的，将视为虚假响应，作无效响应。（采购人有权在公示期内要求中标人提供厂家原件）</w:t>
            </w:r>
            <w:r/>
          </w:p>
        </w:tc>
      </w:tr>
      <w:tr>
        <w:trPr>
          <w:jc w:val="center"/>
          <w:trHeight w:val="80"/>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质量保证</w:t>
            </w:r>
            <w:r/>
          </w:p>
        </w:tc>
        <w:tc>
          <w:tcPr>
            <w:tcW w:w="65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提供</w:t>
            </w:r>
            <w:r>
              <w:rPr>
                <w:rFonts w:ascii="宋体" w:hAnsi="宋体" w:eastAsia="宋体"/>
                <w:sz w:val="24"/>
                <w:szCs w:val="24"/>
              </w:rPr>
              <w:t xml:space="preserve">5</w:t>
            </w:r>
            <w:r>
              <w:rPr>
                <w:rFonts w:hint="eastAsia" w:ascii="宋体" w:hAnsi="宋体" w:eastAsia="宋体"/>
                <w:sz w:val="24"/>
                <w:szCs w:val="24"/>
              </w:rPr>
              <w:t xml:space="preserve">年原厂免费质量保证方案。</w:t>
            </w:r>
            <w:r/>
          </w:p>
          <w:p>
            <w:pPr>
              <w:rPr>
                <w:rFonts w:hint="eastAsia" w:ascii="宋体" w:hAnsi="宋体" w:eastAsia="宋体"/>
                <w:sz w:val="24"/>
                <w:szCs w:val="24"/>
              </w:rPr>
            </w:pPr>
            <w:r>
              <w:rPr>
                <w:rFonts w:hint="eastAsia" w:ascii="宋体" w:hAnsi="宋体" w:eastAsia="宋体"/>
                <w:sz w:val="24"/>
                <w:szCs w:val="24"/>
              </w:rPr>
              <w:t xml:space="preserve">质量保证方案（包括但不限于）：质保期内的承诺、质保期结束后技术支持、设备出现故障和缺陷后的解决方案和响应时间、质保期满后的相关服务、生产厂家的技术支持等内容。根据投标人提供的方案进行比较评分</w:t>
            </w:r>
            <w:r>
              <w:rPr>
                <w:rFonts w:hint="eastAsia" w:ascii="宋体" w:hAnsi="宋体" w:eastAsia="宋体"/>
                <w:sz w:val="24"/>
                <w:szCs w:val="24"/>
              </w:rPr>
              <w:t xml:space="preserve">（提供厂家备件备品价格一览表和备件备品价格折扣，不提供不得分）：</w:t>
            </w:r>
            <w:r/>
          </w:p>
          <w:p>
            <w:pPr>
              <w:rPr>
                <w:rFonts w:hint="eastAsia" w:ascii="宋体" w:hAnsi="宋体" w:eastAsia="宋体"/>
                <w:sz w:val="24"/>
                <w:szCs w:val="24"/>
              </w:rPr>
            </w:pPr>
            <w:r>
              <w:rPr>
                <w:rFonts w:hint="eastAsia" w:ascii="宋体" w:hAnsi="宋体" w:eastAsia="宋体"/>
                <w:sz w:val="24"/>
                <w:szCs w:val="24"/>
              </w:rPr>
              <w:t xml:space="preserve">（1）各项内容详细完整，步骤有序，且方案整体简洁操作，能较有针对性提出解决建议，优于采购需求，实施过程务实的得4分；</w:t>
            </w:r>
            <w:r/>
          </w:p>
          <w:p>
            <w:pPr>
              <w:rPr>
                <w:rFonts w:hint="eastAsia" w:ascii="宋体" w:hAnsi="宋体" w:eastAsia="宋体"/>
                <w:sz w:val="24"/>
                <w:szCs w:val="24"/>
              </w:rPr>
            </w:pPr>
            <w:r>
              <w:rPr>
                <w:rFonts w:hint="eastAsia" w:ascii="宋体" w:hAnsi="宋体" w:eastAsia="宋体"/>
                <w:sz w:val="24"/>
                <w:szCs w:val="24"/>
              </w:rPr>
              <w:t xml:space="preserve">（2）各项内容基本能够满足采购需要，思路比较清晰、方案较合理、可行性一般的得3分；</w:t>
            </w:r>
            <w:r/>
          </w:p>
          <w:p>
            <w:pPr>
              <w:rPr>
                <w:rFonts w:hint="eastAsia" w:ascii="宋体" w:hAnsi="宋体" w:eastAsia="宋体"/>
                <w:sz w:val="24"/>
                <w:szCs w:val="24"/>
              </w:rPr>
            </w:pPr>
            <w:r>
              <w:rPr>
                <w:rFonts w:hint="eastAsia" w:ascii="宋体" w:hAnsi="宋体" w:eastAsia="宋体"/>
                <w:sz w:val="24"/>
                <w:szCs w:val="24"/>
              </w:rPr>
              <w:t xml:space="preserve">（3）各项内容完整但条理不清、方案思路及可行性较差的得1分；</w:t>
            </w:r>
            <w:r/>
          </w:p>
          <w:p>
            <w:pPr>
              <w:rPr>
                <w:rFonts w:hint="eastAsia" w:ascii="宋体" w:hAnsi="宋体" w:eastAsia="宋体"/>
                <w:sz w:val="24"/>
                <w:szCs w:val="24"/>
              </w:rPr>
            </w:pPr>
            <w:r>
              <w:rPr>
                <w:rFonts w:hint="eastAsia" w:ascii="宋体" w:hAnsi="宋体" w:eastAsia="宋体"/>
                <w:sz w:val="24"/>
                <w:szCs w:val="24"/>
              </w:rPr>
              <w:t xml:space="preserve">（4）未提供不得分。</w:t>
            </w:r>
            <w:r/>
          </w:p>
        </w:tc>
      </w:tr>
      <w:tr>
        <w:trPr>
          <w:jc w:val="center"/>
          <w:trHeight w:val="1259"/>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业绩</w:t>
            </w:r>
            <w:r/>
          </w:p>
        </w:tc>
        <w:tc>
          <w:tcPr>
            <w:tcW w:w="65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6</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依据202</w:t>
            </w:r>
            <w:r>
              <w:rPr>
                <w:rFonts w:ascii="宋体" w:hAnsi="宋体" w:eastAsia="宋体"/>
                <w:sz w:val="24"/>
                <w:szCs w:val="24"/>
              </w:rPr>
              <w:t xml:space="preserve">3</w:t>
            </w:r>
            <w:r>
              <w:rPr>
                <w:rFonts w:hint="eastAsia" w:ascii="宋体" w:hAnsi="宋体" w:eastAsia="宋体"/>
                <w:sz w:val="24"/>
                <w:szCs w:val="24"/>
              </w:rPr>
              <w:t xml:space="preserve">年</w:t>
            </w:r>
            <w:r>
              <w:rPr>
                <w:rFonts w:ascii="宋体" w:hAnsi="宋体" w:eastAsia="宋体"/>
                <w:sz w:val="24"/>
                <w:szCs w:val="24"/>
              </w:rPr>
              <w:t xml:space="preserve">1</w:t>
            </w:r>
            <w:r>
              <w:rPr>
                <w:rFonts w:hint="eastAsia" w:ascii="宋体" w:hAnsi="宋体" w:eastAsia="宋体"/>
                <w:sz w:val="24"/>
                <w:szCs w:val="24"/>
              </w:rPr>
              <w:t xml:space="preserve">月以来拟投同型号产品购销合同或中标公告进行评审，具体评分标准如下：</w:t>
            </w:r>
            <w:r/>
          </w:p>
          <w:p>
            <w:pPr>
              <w:rPr>
                <w:rFonts w:hint="eastAsia" w:ascii="宋体" w:hAnsi="宋体" w:eastAsia="宋体"/>
                <w:sz w:val="24"/>
                <w:szCs w:val="24"/>
              </w:rPr>
            </w:pPr>
            <w:r>
              <w:rPr>
                <w:rFonts w:hint="eastAsia" w:ascii="宋体" w:hAnsi="宋体" w:eastAsia="宋体"/>
                <w:sz w:val="24"/>
                <w:szCs w:val="24"/>
              </w:rPr>
              <w:t xml:space="preserve">具有拟投同生产厂家同品牌同型号产品使用业绩（甲方须为医疗机构类使用单位），每提供一个业绩得1分，本项共</w:t>
            </w:r>
            <w:r>
              <w:rPr>
                <w:rFonts w:ascii="宋体" w:hAnsi="宋体" w:eastAsia="宋体"/>
                <w:sz w:val="24"/>
                <w:szCs w:val="24"/>
              </w:rPr>
              <w:t xml:space="preserve">6</w:t>
            </w:r>
            <w:r>
              <w:rPr>
                <w:rFonts w:hint="eastAsia" w:ascii="宋体" w:hAnsi="宋体" w:eastAsia="宋体"/>
                <w:sz w:val="24"/>
                <w:szCs w:val="24"/>
              </w:rPr>
              <w:t xml:space="preserve">分。</w:t>
            </w:r>
            <w:r/>
          </w:p>
        </w:tc>
      </w:tr>
      <w:tr>
        <w:trPr>
          <w:jc w:val="center"/>
          <w:trHeight w:val="1259"/>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相关证书</w:t>
            </w:r>
            <w:r/>
          </w:p>
        </w:tc>
        <w:tc>
          <w:tcPr>
            <w:tcW w:w="65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投标人需提供所投产品制造商的相关证书， ISO9001质量管理体系认证，ISO14001 环境管理体系认证，ISO13485医疗器械质量管理体系认证，ISO45001职业健康安全认证。</w:t>
            </w:r>
            <w:r/>
          </w:p>
          <w:p>
            <w:pPr>
              <w:rPr>
                <w:rFonts w:hint="eastAsia" w:ascii="宋体" w:hAnsi="宋体" w:eastAsia="宋体"/>
                <w:sz w:val="24"/>
                <w:szCs w:val="24"/>
              </w:rPr>
            </w:pPr>
            <w:r>
              <w:rPr>
                <w:rFonts w:hint="eastAsia" w:ascii="宋体" w:hAnsi="宋体" w:eastAsia="宋体"/>
                <w:sz w:val="24"/>
                <w:szCs w:val="24"/>
              </w:rPr>
              <w:t xml:space="preserve">每个证书得0.5分，最多得2分（提供有效证书复印件）</w:t>
            </w:r>
            <w:r/>
          </w:p>
        </w:tc>
      </w:tr>
      <w:tr>
        <w:trPr>
          <w:jc w:val="center"/>
          <w:trHeight w:val="1259"/>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生产企业综合实力</w:t>
            </w:r>
            <w:r/>
          </w:p>
        </w:tc>
        <w:tc>
          <w:tcPr>
            <w:tcW w:w="65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获得政府部门颁发的国家级技术类奖项</w:t>
            </w:r>
            <w:r>
              <w:rPr>
                <w:rFonts w:hint="eastAsia" w:ascii="宋体" w:hAnsi="宋体" w:eastAsia="宋体"/>
                <w:sz w:val="24"/>
                <w:szCs w:val="24"/>
              </w:rPr>
              <w:t xml:space="preserve">(不</w:t>
            </w:r>
            <w:r>
              <w:rPr>
                <w:rFonts w:hint="eastAsia" w:ascii="宋体" w:hAnsi="宋体" w:eastAsia="宋体"/>
                <w:sz w:val="24"/>
                <w:szCs w:val="24"/>
              </w:rPr>
              <w:t xml:space="preserve">限产品、机型）得3分；省级技术类奖项得2分；地市级奖项得1分；未提供不得分。本项最高得3分。提供证书复印件加盖生产企业公章。</w:t>
            </w:r>
            <w:r/>
          </w:p>
        </w:tc>
      </w:tr>
      <w:tr>
        <w:trPr>
          <w:jc w:val="center"/>
          <w:trHeight w:val="1259"/>
        </w:trPr>
        <w:tc>
          <w:tcPr>
            <w:tcW w:w="67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7</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培训方案</w:t>
            </w:r>
            <w:r/>
          </w:p>
        </w:tc>
        <w:tc>
          <w:tcPr>
            <w:tcW w:w="65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投标人应提供人员操作培训、产品应用培训、维修保养培训、其他形式培训等方案，根据投标人提供的方案进行比较评分：</w:t>
            </w:r>
            <w:r/>
          </w:p>
          <w:p>
            <w:pPr>
              <w:rPr>
                <w:rFonts w:hint="eastAsia" w:ascii="宋体" w:hAnsi="宋体" w:eastAsia="宋体"/>
                <w:sz w:val="24"/>
                <w:szCs w:val="24"/>
              </w:rPr>
            </w:pPr>
            <w:r>
              <w:rPr>
                <w:rFonts w:hint="eastAsia" w:ascii="宋体" w:hAnsi="宋体" w:eastAsia="宋体"/>
                <w:sz w:val="24"/>
                <w:szCs w:val="24"/>
              </w:rPr>
              <w:t xml:space="preserve">（1）方案完整详实、科学合理、具备针对性且切实可行、满足采购人实际需求，实施过程切合实际的得</w:t>
            </w:r>
            <w:r>
              <w:rPr>
                <w:rFonts w:ascii="宋体" w:hAnsi="宋体" w:eastAsia="宋体"/>
                <w:sz w:val="24"/>
                <w:szCs w:val="24"/>
              </w:rPr>
              <w:t xml:space="preserve">5</w:t>
            </w:r>
            <w:r>
              <w:rPr>
                <w:rFonts w:hint="eastAsia" w:ascii="宋体" w:hAnsi="宋体" w:eastAsia="宋体"/>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）内容基本能够满足采购需要，思路比较清晰、方案较合理、可行性一般的得3分； </w:t>
            </w:r>
            <w:r/>
          </w:p>
          <w:p>
            <w:pPr>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）内容完整但条理不清晰、方案思路及可行性较差的得1分；</w:t>
            </w:r>
            <w:r/>
          </w:p>
          <w:p>
            <w:pPr>
              <w:rPr>
                <w:rFonts w:hint="eastAsia" w:ascii="宋体" w:hAnsi="宋体" w:eastAsia="宋体"/>
                <w:sz w:val="24"/>
                <w:szCs w:val="24"/>
              </w:rPr>
            </w:pPr>
            <w:r>
              <w:rPr>
                <w:rFonts w:hint="eastAsia" w:ascii="宋体" w:hAnsi="宋体" w:eastAsia="宋体"/>
                <w:sz w:val="24"/>
                <w:szCs w:val="24"/>
              </w:rPr>
              <w:t xml:space="preserve">（4）未提供不得分。</w:t>
            </w:r>
            <w:r/>
          </w:p>
        </w:tc>
      </w:tr>
      <w:tr>
        <w:trPr>
          <w:jc w:val="center"/>
          <w:trHeight w:val="464"/>
        </w:trPr>
        <w:tc>
          <w:tcPr>
            <w:gridSpan w:val="2"/>
            <w:tcW w:w="15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合计</w:t>
            </w:r>
            <w:r/>
          </w:p>
        </w:tc>
        <w:tc>
          <w:tcPr>
            <w:tcW w:w="65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100</w:t>
            </w:r>
            <w:r/>
          </w:p>
        </w:tc>
        <w:tc>
          <w:tcPr>
            <w:tcW w:w="617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pStyle w:val="820"/>
        <w:ind w:firstLine="0"/>
        <w:rPr>
          <w:rFonts w:hint="eastAsia" w:cs="仿宋" w:asciiTheme="minorEastAsia" w:hAnsiTheme="minorEastAsia" w:eastAsiaTheme="minorEastAsia"/>
          <w:b/>
          <w:color w:val="000000" w:themeColor="text1"/>
          <w:sz w:val="24"/>
          <w:szCs w:val="24"/>
        </w:rPr>
      </w:pPr>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p>
      <w:pPr>
        <w:pStyle w:val="820"/>
        <w:ind w:firstLine="0"/>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w:t>
      </w:r>
      <w:r>
        <w:rPr>
          <w:rFonts w:hint="eastAsia" w:cs="仿宋" w:asciiTheme="minorEastAsia" w:hAnsiTheme="minorEastAsia" w:eastAsiaTheme="minorEastAsia"/>
          <w:b/>
          <w:color w:val="000000" w:themeColor="text1"/>
          <w:sz w:val="24"/>
          <w:szCs w:val="24"/>
        </w:rPr>
        <w:t xml:space="preserve">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w:t>
      </w:r>
      <w:r>
        <w:rPr>
          <w:rFonts w:hint="eastAsia" w:cs="仿宋" w:asciiTheme="minorEastAsia" w:hAnsiTheme="minorEastAsia" w:eastAsiaTheme="minorEastAsia"/>
          <w:bCs/>
          <w:color w:val="000000" w:themeColor="text1"/>
          <w:sz w:val="24"/>
          <w:szCs w:val="24"/>
        </w:rPr>
        <w:t xml:space="preserve">小数,</w:t>
      </w:r>
      <w:r>
        <w:rPr>
          <w:rFonts w:hint="eastAsia" w:cs="仿宋" w:asciiTheme="minorEastAsia" w:hAnsiTheme="minorEastAsia" w:eastAsiaTheme="minorEastAsia"/>
          <w:bCs/>
          <w:color w:val="000000" w:themeColor="text1"/>
          <w:sz w:val="24"/>
          <w:szCs w:val="24"/>
        </w:rPr>
        <w:t xml:space="preserve">小数点后第三位四舍五入），按总得分由高到低的顺序</w:t>
      </w:r>
      <w:r>
        <w:rPr>
          <w:rFonts w:hint="eastAsia" w:cs="仿宋" w:asciiTheme="minorEastAsia" w:hAnsiTheme="minorEastAsia" w:eastAsiaTheme="minorEastAsia"/>
          <w:bCs/>
          <w:color w:val="000000" w:themeColor="text1"/>
          <w:sz w:val="24"/>
          <w:szCs w:val="24"/>
        </w:rPr>
        <w:t xml:space="preserve">排列,</w:t>
      </w:r>
      <w:r>
        <w:rPr>
          <w:rFonts w:hint="eastAsia" w:cs="仿宋" w:asciiTheme="minorEastAsia" w:hAnsiTheme="minorEastAsia" w:eastAsiaTheme="minorEastAsia"/>
          <w:bCs/>
          <w:color w:val="000000" w:themeColor="text1"/>
          <w:sz w:val="24"/>
          <w:szCs w:val="24"/>
        </w:rPr>
        <w:t xml:space="preserve">综合得分最高的为中标候选</w:t>
      </w:r>
      <w:bookmarkEnd w:id="44"/>
      <w:r/>
      <w:r/>
    </w:p>
    <w:p>
      <w:pP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r>
      <w:r/>
    </w:p>
    <w:p>
      <w:pPr>
        <w:jc w:val="cente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r>
      <w:r/>
    </w:p>
    <w:p>
      <w:pPr>
        <w:ind w:firstLine="480"/>
        <w:spacing w:line="360" w:lineRule="auto"/>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注：本合同仅为合同的参考文本，合同签订双方可根据项目的具体要求进行修订，但不得更改实质性要求。</w:t>
      </w:r>
      <w:r/>
    </w:p>
    <w:p>
      <w:pPr>
        <w:jc w:val="center"/>
        <w:rPr>
          <w:rFonts w:hint="eastAsia" w:cs="楷体_GB2312" w:asciiTheme="minorEastAsia" w:hAnsiTheme="minorEastAsia" w:eastAsiaTheme="minorEastAsia"/>
          <w:b/>
          <w:iCs/>
          <w:sz w:val="28"/>
          <w:szCs w:val="28"/>
        </w:rPr>
      </w:pPr>
      <w:r>
        <w:rPr>
          <w:rFonts w:hint="eastAsia" w:cs="楷体_GB2312" w:asciiTheme="minorEastAsia" w:hAnsiTheme="minorEastAsia" w:eastAsiaTheme="minorEastAsia"/>
          <w:b/>
          <w:iCs/>
          <w:sz w:val="28"/>
          <w:szCs w:val="28"/>
        </w:rPr>
        <w:t xml:space="preserve">泰州市姜堰区淤溪镇卫生院</w:t>
      </w:r>
      <w:r>
        <w:rPr>
          <w:rFonts w:hint="eastAsia" w:cs="楷体_GB2312" w:asciiTheme="minorEastAsia" w:hAnsiTheme="minorEastAsia" w:eastAsiaTheme="minorEastAsia"/>
          <w:b/>
          <w:iCs/>
          <w:sz w:val="28"/>
          <w:szCs w:val="28"/>
        </w:rPr>
        <w:t xml:space="preserve">医疗设备采购合同</w:t>
      </w:r>
      <w:r/>
    </w:p>
    <w:p>
      <w:pPr>
        <w:ind w:firstLine="6300"/>
        <w:rPr>
          <w:rFonts w:hint="eastAsia" w:cs="楷体_GB2312" w:asciiTheme="minorEastAsia" w:hAnsiTheme="minorEastAsia" w:eastAsiaTheme="minorEastAsia"/>
          <w:bCs/>
          <w:iCs/>
          <w:sz w:val="21"/>
          <w:szCs w:val="21"/>
        </w:rPr>
      </w:pPr>
      <w:r>
        <w:rPr>
          <w:rFonts w:hint="eastAsia" w:cs="楷体_GB2312" w:asciiTheme="minorEastAsia" w:hAnsiTheme="minorEastAsia" w:eastAsiaTheme="minorEastAsia"/>
          <w:bCs/>
          <w:iCs/>
          <w:sz w:val="21"/>
          <w:szCs w:val="21"/>
        </w:rPr>
        <w:t xml:space="preserve">合同编号：</w:t>
      </w:r>
      <w:r/>
    </w:p>
    <w:p>
      <w:pPr>
        <w:rPr>
          <w:rFonts w:hint="eastAsia" w:cs="楷体_GB2312" w:asciiTheme="minorEastAsia" w:hAnsiTheme="minorEastAsia" w:eastAsiaTheme="minorEastAsia"/>
          <w:b/>
          <w:iCs/>
          <w:sz w:val="24"/>
          <w:szCs w:val="24"/>
        </w:rPr>
      </w:pPr>
      <w:r>
        <w:rPr>
          <w:rFonts w:hint="eastAsia" w:cs="楷体_GB2312" w:asciiTheme="minorEastAsia" w:hAnsiTheme="minorEastAsia" w:eastAsiaTheme="minorEastAsia"/>
          <w:b/>
          <w:iCs/>
          <w:sz w:val="24"/>
          <w:szCs w:val="24"/>
        </w:rPr>
        <w:t xml:space="preserve">甲方：</w:t>
      </w:r>
      <w:r>
        <w:rPr>
          <w:rFonts w:hint="eastAsia" w:cs="楷体_GB2312" w:asciiTheme="minorEastAsia" w:hAnsiTheme="minorEastAsia" w:eastAsiaTheme="minorEastAsia"/>
          <w:b/>
          <w:iCs/>
          <w:sz w:val="24"/>
          <w:szCs w:val="24"/>
        </w:rPr>
        <w:t xml:space="preserve">泰州市姜堰区淤溪镇卫生院</w:t>
      </w:r>
      <w:r>
        <w:rPr>
          <w:rFonts w:hint="eastAsia" w:cs="楷体_GB2312" w:asciiTheme="minorEastAsia" w:hAnsiTheme="minorEastAsia" w:eastAsiaTheme="minorEastAsia"/>
          <w:b/>
          <w:iCs/>
          <w:sz w:val="24"/>
          <w:szCs w:val="24"/>
        </w:rPr>
        <w:t xml:space="preserve">                   </w:t>
      </w:r>
      <w:r>
        <w:rPr>
          <w:rFonts w:hint="eastAsia" w:cs="楷体_GB2312" w:asciiTheme="minorEastAsia" w:hAnsiTheme="minorEastAsia" w:eastAsiaTheme="minorEastAsia"/>
          <w:b/>
          <w:iCs/>
          <w:sz w:val="24"/>
          <w:szCs w:val="24"/>
        </w:rPr>
        <w:t xml:space="preserve">乙方:</w:t>
      </w:r>
      <w:r/>
    </w:p>
    <w:p>
      <w:pPr>
        <w:ind w:firstLine="480"/>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根据《中华人民共和国民法典》及我国相关法律法规，甲、乙双方在平等、自愿的基础上，经充分友好协商，现就甲方购买乙方设备事项达成以下合同</w:t>
      </w:r>
      <w:r>
        <w:rPr>
          <w:rFonts w:hint="eastAsia" w:cs="楷体" w:asciiTheme="minorEastAsia" w:hAnsiTheme="minorEastAsia" w:eastAsiaTheme="minorEastAsia"/>
          <w:bCs/>
          <w:sz w:val="24"/>
          <w:szCs w:val="24"/>
        </w:rPr>
        <w:t xml:space="preserve">条款,</w:t>
      </w:r>
      <w:r>
        <w:rPr>
          <w:rFonts w:hint="eastAsia" w:cs="楷体" w:asciiTheme="minorEastAsia" w:hAnsiTheme="minorEastAsia" w:eastAsiaTheme="minorEastAsia"/>
          <w:bCs/>
          <w:sz w:val="24"/>
          <w:szCs w:val="24"/>
        </w:rPr>
        <w:t xml:space="preserve">以共同遵守： </w:t>
      </w:r>
      <w:r/>
    </w:p>
    <w:p>
      <w:pPr>
        <w:numPr>
          <w:ilvl w:val="0"/>
          <w:numId w:val="8"/>
        </w:numPr>
        <w:spacing w:line="40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t xml:space="preserve">合同价格说明：</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1.总价范围：</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（1）含设备主机和配件。</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（2）含运费、安装费及保险费。</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（3）中国政府根据现行税法征收的与本合同有关的一切其它税费。</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2.本合同结算货币默认为人民币，如以其他货币结算需在价格后标明货币名称。</w:t>
      </w:r>
      <w:r/>
    </w:p>
    <w:p>
      <w:pPr>
        <w:ind w:firstLine="480"/>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二、标的、数量：</w:t>
      </w:r>
      <w:r/>
    </w:p>
    <w:tbl>
      <w:tblPr>
        <w:tblW w:w="9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392"/>
        <w:gridCol w:w="2097"/>
        <w:gridCol w:w="960"/>
        <w:gridCol w:w="1277"/>
        <w:gridCol w:w="1165"/>
        <w:gridCol w:w="2228"/>
      </w:tblGrid>
      <w:tr>
        <w:trPr>
          <w:trHeight w:val="492"/>
        </w:trPr>
        <w:tc>
          <w:tcPr>
            <w:tcW w:w="1392"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名称</w:t>
            </w:r>
            <w:r/>
          </w:p>
        </w:tc>
        <w:tc>
          <w:tcPr>
            <w:tcW w:w="2097"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品牌/规格</w:t>
            </w:r>
            <w:r/>
          </w:p>
        </w:tc>
        <w:tc>
          <w:tcPr>
            <w:tcW w:w="960"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数量/</w:t>
            </w:r>
            <w:r/>
          </w:p>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单位</w:t>
            </w:r>
            <w:r/>
          </w:p>
        </w:tc>
        <w:tc>
          <w:tcPr>
            <w:tcW w:w="1277"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单价</w:t>
            </w:r>
            <w:r/>
          </w:p>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（万元）</w:t>
            </w:r>
            <w:r/>
          </w:p>
        </w:tc>
        <w:tc>
          <w:tcPr>
            <w:tcW w:w="1165"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总价</w:t>
            </w:r>
            <w:r/>
          </w:p>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（万元）</w:t>
            </w:r>
            <w:r/>
          </w:p>
        </w:tc>
        <w:tc>
          <w:tcPr>
            <w:tcW w:w="2228"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注册</w:t>
            </w:r>
            <w:r>
              <w:rPr>
                <w:rFonts w:hint="eastAsia" w:cs="楷体" w:asciiTheme="minorEastAsia" w:hAnsiTheme="minorEastAsia" w:eastAsiaTheme="minorEastAsia"/>
                <w:bCs/>
                <w:sz w:val="24"/>
                <w:szCs w:val="24"/>
              </w:rPr>
              <w:t xml:space="preserve">(备案)</w:t>
            </w:r>
            <w:r>
              <w:rPr>
                <w:rFonts w:hint="eastAsia" w:cs="楷体" w:asciiTheme="minorEastAsia" w:hAnsiTheme="minorEastAsia" w:eastAsiaTheme="minorEastAsia"/>
                <w:bCs/>
                <w:sz w:val="24"/>
                <w:szCs w:val="24"/>
              </w:rPr>
              <w:t xml:space="preserve">证号</w:t>
            </w:r>
            <w:r/>
          </w:p>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及注册名称</w:t>
            </w:r>
            <w:r/>
          </w:p>
        </w:tc>
      </w:tr>
      <w:tr>
        <w:trPr>
          <w:trHeight w:val="844"/>
        </w:trPr>
        <w:tc>
          <w:tcPr>
            <w:tcW w:w="1392" w:type="dxa"/>
            <w:vAlign w:val="center"/>
            <w:textDirection w:val="lrTb"/>
            <w:noWrap w:val="false"/>
          </w:tcPr>
          <w:p>
            <w:pPr>
              <w:jc w:val="center"/>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与投标项目名称一致</w:t>
            </w:r>
            <w:r/>
          </w:p>
        </w:tc>
        <w:tc>
          <w:tcPr>
            <w:tcW w:w="2097" w:type="dxa"/>
            <w:vAlign w:val="center"/>
            <w:textDirection w:val="lrTb"/>
            <w:noWrap w:val="false"/>
          </w:tcPr>
          <w:p>
            <w:pPr>
              <w:jc w:val="center"/>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960"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277"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165"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228"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产品的注册名称</w:t>
            </w:r>
            <w:r/>
          </w:p>
        </w:tc>
      </w:tr>
      <w:tr>
        <w:trPr>
          <w:trHeight w:val="844"/>
        </w:trPr>
        <w:tc>
          <w:tcPr>
            <w:tcW w:w="1392" w:type="dxa"/>
            <w:vAlign w:val="center"/>
            <w:textDirection w:val="lrTb"/>
            <w:noWrap w:val="false"/>
          </w:tcPr>
          <w:p>
            <w:pPr>
              <w:jc w:val="center"/>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097" w:type="dxa"/>
            <w:vAlign w:val="center"/>
            <w:textDirection w:val="lrTb"/>
            <w:noWrap w:val="false"/>
          </w:tcPr>
          <w:p>
            <w:pPr>
              <w:jc w:val="center"/>
              <w:rPr>
                <w:rFonts w:hint="eastAsia" w:cs="楷体" w:asciiTheme="minorEastAsia" w:hAnsiTheme="minorEastAsia" w:eastAsiaTheme="minorEastAsia"/>
                <w:bCs/>
                <w:i/>
                <w:sz w:val="24"/>
                <w:szCs w:val="24"/>
              </w:rPr>
            </w:pPr>
            <w:r>
              <w:rPr>
                <w:rFonts w:hint="eastAsia" w:cs="楷体" w:asciiTheme="minorEastAsia" w:hAnsiTheme="minorEastAsia" w:eastAsiaTheme="minorEastAsia"/>
                <w:bCs/>
                <w:i/>
                <w:sz w:val="24"/>
                <w:szCs w:val="24"/>
              </w:rPr>
            </w:r>
            <w:r/>
          </w:p>
        </w:tc>
        <w:tc>
          <w:tcPr>
            <w:tcW w:w="960"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277"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165"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228" w:type="dxa"/>
            <w:vAlign w:val="center"/>
            <w:textDirection w:val="lrTb"/>
            <w:noWrap w:val="false"/>
          </w:tcPr>
          <w:p>
            <w:pPr>
              <w:jc w:val="center"/>
              <w:spacing w:line="360" w:lineRule="auto"/>
              <w:rPr>
                <w:rFonts w:hint="eastAsia" w:cs="楷体" w:asciiTheme="minorEastAsia" w:hAnsiTheme="minorEastAsia" w:eastAsiaTheme="minorEastAsia"/>
                <w:bCs/>
                <w:i/>
                <w:sz w:val="24"/>
                <w:szCs w:val="24"/>
              </w:rPr>
            </w:pPr>
            <w:r>
              <w:rPr>
                <w:rFonts w:hint="eastAsia" w:cs="楷体" w:asciiTheme="minorEastAsia" w:hAnsiTheme="minorEastAsia" w:eastAsiaTheme="minorEastAsia"/>
                <w:bCs/>
                <w:i/>
                <w:sz w:val="24"/>
                <w:szCs w:val="24"/>
              </w:rPr>
            </w:r>
            <w:r/>
          </w:p>
        </w:tc>
      </w:tr>
      <w:tr>
        <w:trPr>
          <w:trHeight w:val="844"/>
        </w:trPr>
        <w:tc>
          <w:tcPr>
            <w:tcW w:w="1392" w:type="dxa"/>
            <w:vAlign w:val="center"/>
            <w:textDirection w:val="lrTb"/>
            <w:noWrap w:val="false"/>
          </w:tcPr>
          <w:p>
            <w:pPr>
              <w:jc w:val="center"/>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097" w:type="dxa"/>
            <w:vAlign w:val="center"/>
            <w:textDirection w:val="lrTb"/>
            <w:noWrap w:val="false"/>
          </w:tcPr>
          <w:p>
            <w:pPr>
              <w:jc w:val="center"/>
              <w:rPr>
                <w:rFonts w:hint="eastAsia" w:cs="楷体" w:asciiTheme="minorEastAsia" w:hAnsiTheme="minorEastAsia" w:eastAsiaTheme="minorEastAsia"/>
                <w:bCs/>
                <w:i/>
                <w:sz w:val="24"/>
                <w:szCs w:val="24"/>
              </w:rPr>
            </w:pPr>
            <w:r>
              <w:rPr>
                <w:rFonts w:hint="eastAsia" w:cs="楷体" w:asciiTheme="minorEastAsia" w:hAnsiTheme="minorEastAsia" w:eastAsiaTheme="minorEastAsia"/>
                <w:bCs/>
                <w:i/>
                <w:sz w:val="24"/>
                <w:szCs w:val="24"/>
              </w:rPr>
            </w:r>
            <w:r/>
          </w:p>
        </w:tc>
        <w:tc>
          <w:tcPr>
            <w:tcW w:w="960"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277"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165"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228" w:type="dxa"/>
            <w:vAlign w:val="center"/>
            <w:textDirection w:val="lrTb"/>
            <w:noWrap w:val="false"/>
          </w:tcPr>
          <w:p>
            <w:pPr>
              <w:jc w:val="center"/>
              <w:spacing w:line="360" w:lineRule="auto"/>
              <w:rPr>
                <w:rFonts w:hint="eastAsia" w:cs="楷体" w:asciiTheme="minorEastAsia" w:hAnsiTheme="minorEastAsia" w:eastAsiaTheme="minorEastAsia"/>
                <w:bCs/>
                <w:i/>
                <w:sz w:val="24"/>
                <w:szCs w:val="24"/>
              </w:rPr>
            </w:pPr>
            <w:r>
              <w:rPr>
                <w:rFonts w:hint="eastAsia" w:cs="楷体" w:asciiTheme="minorEastAsia" w:hAnsiTheme="minorEastAsia" w:eastAsiaTheme="minorEastAsia"/>
                <w:bCs/>
                <w:i/>
                <w:sz w:val="24"/>
                <w:szCs w:val="24"/>
              </w:rPr>
            </w:r>
            <w:r/>
          </w:p>
        </w:tc>
      </w:tr>
      <w:tr>
        <w:trPr>
          <w:trHeight w:val="463"/>
        </w:trPr>
        <w:tc>
          <w:tcPr>
            <w:gridSpan w:val="6"/>
            <w:tcW w:w="9119" w:type="dxa"/>
            <w:vAlign w:val="center"/>
            <w:textDirection w:val="lrTb"/>
            <w:noWrap w:val="false"/>
          </w:tcPr>
          <w:p>
            <w:pPr>
              <w:jc w:val="left"/>
              <w:spacing w:line="400" w:lineRule="exact"/>
              <w:tabs>
                <w:tab w:val="left" w:pos="3932" w:leader="none"/>
              </w:tabs>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合计（大写）</w:t>
            </w:r>
            <w:r/>
          </w:p>
        </w:tc>
      </w:tr>
    </w:tbl>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三、付款方式：</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四、交付期：合同签订之日起</w:t>
      </w:r>
      <w:r>
        <w:rPr>
          <w:rFonts w:hint="eastAsia" w:cs="楷体" w:asciiTheme="minorEastAsia" w:hAnsiTheme="minorEastAsia" w:eastAsiaTheme="minorEastAsia"/>
          <w:bCs/>
          <w:iCs/>
          <w:sz w:val="24"/>
          <w:szCs w:val="24"/>
          <w:u w:val="single"/>
        </w:rPr>
        <w:t xml:space="preserve">   </w:t>
      </w:r>
      <w:r>
        <w:rPr>
          <w:rFonts w:hint="eastAsia" w:cs="楷体" w:asciiTheme="minorEastAsia" w:hAnsiTheme="minorEastAsia" w:eastAsiaTheme="minorEastAsia"/>
          <w:bCs/>
          <w:iCs/>
          <w:sz w:val="24"/>
          <w:szCs w:val="24"/>
        </w:rPr>
        <w:t xml:space="preserve">天内货物运抵甲方指定地点。</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五、验收：</w:t>
      </w:r>
      <w:r>
        <w:rPr>
          <w:rFonts w:hint="eastAsia" w:cs="楷体" w:asciiTheme="minorEastAsia" w:hAnsiTheme="minorEastAsia" w:eastAsiaTheme="minorEastAsia"/>
          <w:iCs/>
          <w:sz w:val="24"/>
          <w:szCs w:val="24"/>
        </w:rPr>
        <w:t xml:space="preserve">乙方应向甲方提供详细的验收标准、验收手册、必要时免费提供验收</w:t>
      </w:r>
      <w:r>
        <w:rPr>
          <w:rFonts w:hint="eastAsia" w:cs="楷体" w:asciiTheme="minorEastAsia" w:hAnsiTheme="minorEastAsia" w:eastAsiaTheme="minorEastAsia"/>
          <w:iCs/>
          <w:sz w:val="24"/>
          <w:szCs w:val="24"/>
        </w:rPr>
        <w:t xml:space="preserve">所需仪器（用毕归还）其结果必须符合标书中的技术指标方算验收合格。</w:t>
      </w:r>
      <w:r>
        <w:rPr>
          <w:rFonts w:hint="eastAsia" w:cs="楷体" w:asciiTheme="minorEastAsia" w:hAnsiTheme="minorEastAsia" w:eastAsiaTheme="minorEastAsia"/>
          <w:bCs/>
          <w:iCs/>
          <w:sz w:val="24"/>
          <w:szCs w:val="24"/>
        </w:rPr>
        <w:t xml:space="preserve">乙方须提供营业执照、经营许可证、生产许可证、产品注册证、产品合格证明和所售设备生产厂家的授权委托书等相关资质证书。进口设备由乙方负责办理本设备进口商检及海关报关等相关事项。乙方应严格按照标书的有关规定提供设备，均应是全新的、未使用的、非返修或翻修的原装正品，是正式投入市场的非研制期设备，货物上均有合格证，包括品牌的有关标志，否则造成的一切相关损失由乙方负全部责任。</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bCs/>
          <w:iCs/>
          <w:sz w:val="24"/>
          <w:szCs w:val="24"/>
        </w:rPr>
        <w:t xml:space="preserve">六、违约责任：</w:t>
      </w:r>
      <w:r>
        <w:rPr>
          <w:rFonts w:hint="eastAsia" w:cs="楷体" w:asciiTheme="minorEastAsia" w:hAnsiTheme="minorEastAsia" w:eastAsiaTheme="minorEastAsia"/>
          <w:iCs/>
          <w:sz w:val="24"/>
          <w:szCs w:val="24"/>
        </w:rPr>
        <w:t xml:space="preserve">乙方有下列违约情况之一，甲方有权单方终止部分或全部合同，在这种情况下，并不影响甲方向乙方提出索赔。</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iCs/>
          <w:sz w:val="24"/>
          <w:szCs w:val="24"/>
        </w:rPr>
        <w:t xml:space="preserve">1.延期交货时间超过15天或交货不合格从而影响甲方按期正常开展工作的视为乙方严重违约，乙方需向甲方支付延期交货违约金（合同涉及金额的10％），且有甲方有权立即终止部分或全部合同，乙方需返还甲方已支付相应的合同款。</w:t>
      </w:r>
      <w:r/>
    </w:p>
    <w:p>
      <w:pPr>
        <w:ind w:firstLine="240"/>
        <w:spacing w:line="360" w:lineRule="auto"/>
        <w:rPr>
          <w:rFonts w:hint="eastAsia" w:asciiTheme="minorEastAsia" w:hAnsiTheme="minorEastAsia" w:eastAsiaTheme="minorEastAsia"/>
          <w:iCs/>
        </w:rPr>
      </w:pPr>
      <w:r>
        <w:rPr>
          <w:rFonts w:hint="eastAsia" w:cs="楷体" w:asciiTheme="minorEastAsia" w:hAnsiTheme="minorEastAsia" w:eastAsiaTheme="minorEastAsia"/>
          <w:bCs/>
          <w:iCs/>
          <w:sz w:val="24"/>
          <w:szCs w:val="24"/>
        </w:rPr>
        <w:t xml:space="preserve"> 2.乙方所供设备如不符合国家相关法律法规规定或者验收不合格，根据甲方的要求，乙方必须无条件换货或退货，由此引起的一切损失由乙方承担，在换货或退货期间，乙方必须根据甲方要求，将甲方已付款返还甲方或提供相应担保。如因乙方所提供的医疗配件如不符合国家相关法律法规规定或者验收不合格，影响了甲方正常运营，甲方有权要求乙方进行相应赔偿。</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3.本合同生效后，双方均不得违约，如一方违约，须向对方支付合同总价的10%违约金。</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bCs/>
          <w:iCs/>
          <w:sz w:val="24"/>
          <w:szCs w:val="24"/>
        </w:rPr>
        <w:t xml:space="preserve">七、</w:t>
      </w:r>
      <w:r>
        <w:rPr>
          <w:rFonts w:hint="eastAsia" w:cs="楷体" w:asciiTheme="minorEastAsia" w:hAnsiTheme="minorEastAsia" w:eastAsiaTheme="minorEastAsia"/>
          <w:iCs/>
          <w:sz w:val="24"/>
          <w:szCs w:val="24"/>
        </w:rPr>
        <w:t xml:space="preserve">技术要求：</w:t>
      </w:r>
      <w:r/>
    </w:p>
    <w:p>
      <w:pPr>
        <w:rPr>
          <w:rFonts w:hint="eastAsia" w:cs="楷体" w:asciiTheme="minorEastAsia" w:hAnsiTheme="minorEastAsia" w:eastAsiaTheme="minorEastAsia"/>
          <w:bCs/>
          <w:iCs/>
          <w:sz w:val="24"/>
          <w:szCs w:val="24"/>
        </w:rPr>
      </w:pPr>
      <w:r>
        <w:rPr>
          <w:rFonts w:hint="eastAsia" w:cs="楷体" w:asciiTheme="minorEastAsia" w:hAnsiTheme="minorEastAsia" w:eastAsiaTheme="minorEastAsia"/>
          <w:iCs/>
          <w:sz w:val="24"/>
          <w:szCs w:val="24"/>
        </w:rPr>
        <w:t xml:space="preserve">    1.所供</w:t>
      </w:r>
      <w:r>
        <w:rPr>
          <w:rFonts w:hint="eastAsia" w:cs="楷体" w:asciiTheme="minorEastAsia" w:hAnsiTheme="minorEastAsia" w:eastAsiaTheme="minorEastAsia"/>
          <w:bCs/>
          <w:iCs/>
          <w:sz w:val="24"/>
          <w:szCs w:val="24"/>
        </w:rPr>
        <w:t xml:space="preserve">设备出厂日期与合同签订日期≤</w:t>
      </w:r>
      <w:r>
        <w:rPr>
          <w:rFonts w:hint="eastAsia" w:cs="楷体" w:asciiTheme="minorEastAsia" w:hAnsiTheme="minorEastAsia" w:eastAsiaTheme="minorEastAsia"/>
          <w:bCs/>
          <w:iCs/>
          <w:sz w:val="24"/>
          <w:szCs w:val="24"/>
          <w:u w:val="single"/>
        </w:rPr>
        <w:t xml:space="preserve">    </w:t>
      </w:r>
      <w:r>
        <w:rPr>
          <w:rFonts w:hint="eastAsia" w:cs="楷体" w:asciiTheme="minorEastAsia" w:hAnsiTheme="minorEastAsia" w:eastAsiaTheme="minorEastAsia"/>
          <w:bCs/>
          <w:iCs/>
          <w:sz w:val="24"/>
          <w:szCs w:val="24"/>
        </w:rPr>
        <w:t xml:space="preserve">个月。</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2.安装调试机器，由乙方有经验的工程技术人员实施。</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3.提供原版说明书、技术资料、中文说明、操作维修手册。</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4.提供免费技术培训，保证操作人员正常操作设备的各种功能，免费提供工程师维修培训。</w:t>
      </w:r>
      <w:r/>
    </w:p>
    <w:p>
      <w:pPr>
        <w:ind w:firstLine="480"/>
        <w:jc w:val="left"/>
        <w:spacing w:line="360" w:lineRule="auto"/>
        <w:widowControl/>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八、诚信廉洁约定：</w:t>
      </w:r>
      <w:r/>
    </w:p>
    <w:p>
      <w:pPr>
        <w:ind w:firstLine="480"/>
        <w:jc w:val="left"/>
        <w:spacing w:line="360" w:lineRule="auto"/>
        <w:widowControl/>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乙方不得以发放回扣、提成和各种变相的回扣（如提供旅游、礼品等）名目向甲方有关工作人员进行促销活动。不得搞宴请、送礼、甚至贿赂甲方有关人员。一经发现有上述情形者，将会列入黑名单，并上报相关部门。</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九、售后服务：</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1.乙方免费在本合同签订后</w:t>
      </w:r>
      <w:r>
        <w:rPr>
          <w:rFonts w:hint="eastAsia" w:cs="楷体" w:asciiTheme="minorEastAsia" w:hAnsiTheme="minorEastAsia" w:eastAsiaTheme="minorEastAsia"/>
          <w:bCs/>
          <w:iCs/>
          <w:sz w:val="24"/>
          <w:szCs w:val="24"/>
          <w:u w:val="single"/>
        </w:rPr>
        <w:t xml:space="preserve">   </w:t>
      </w:r>
      <w:r>
        <w:rPr>
          <w:rFonts w:hint="eastAsia" w:cs="楷体" w:asciiTheme="minorEastAsia" w:hAnsiTheme="minorEastAsia" w:eastAsiaTheme="minorEastAsia"/>
          <w:bCs/>
          <w:iCs/>
          <w:sz w:val="24"/>
          <w:szCs w:val="24"/>
        </w:rPr>
        <w:t xml:space="preserve">日内向甲方提供设备安装图纸，并充分协助甲方做好机房的准备工作（如有必要的话）。</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2.到货后，甲方将及时通知乙方，乙方接到通知后须立即派员到达现场，负责设备的免费安装、调试和培训。设备安装时，乙方必须事先与甲方医学工程科联系，并与医学工程科共同参与，否则引起的一切责任由乙方承担。</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3.设备安装、调试结束后，甲方对设备试用后进行验收（时间由甲、乙双方商定），乙方免费派工程师到达现场协助验收工作。</w:t>
      </w:r>
      <w:r/>
    </w:p>
    <w:p>
      <w:pPr>
        <w:ind w:firstLine="480"/>
        <w:spacing w:line="360" w:lineRule="auto"/>
        <w:rPr>
          <w:rFonts w:hint="eastAsia" w:asciiTheme="minorEastAsia" w:hAnsiTheme="minorEastAsia" w:eastAsiaTheme="minorEastAsia"/>
          <w:iCs/>
        </w:rPr>
      </w:pPr>
      <w:r>
        <w:rPr>
          <w:rFonts w:hint="eastAsia" w:cs="楷体" w:asciiTheme="minorEastAsia" w:hAnsiTheme="minorEastAsia" w:eastAsiaTheme="minorEastAsia"/>
          <w:bCs/>
          <w:iCs/>
          <w:sz w:val="24"/>
          <w:szCs w:val="24"/>
        </w:rPr>
        <w:t xml:space="preserve">4.本合同设备免费质保期为 </w:t>
      </w:r>
      <w:r>
        <w:rPr>
          <w:rFonts w:hint="eastAsia" w:cs="楷体" w:asciiTheme="minorEastAsia" w:hAnsiTheme="minorEastAsia" w:eastAsiaTheme="minorEastAsia"/>
          <w:bCs/>
          <w:iCs/>
          <w:sz w:val="24"/>
          <w:szCs w:val="24"/>
          <w:u w:val="single"/>
        </w:rPr>
        <w:t xml:space="preserve">    </w:t>
      </w:r>
      <w:r>
        <w:rPr>
          <w:rFonts w:hint="eastAsia" w:cs="楷体" w:asciiTheme="minorEastAsia" w:hAnsiTheme="minorEastAsia" w:eastAsiaTheme="minorEastAsia"/>
          <w:bCs/>
          <w:iCs/>
          <w:sz w:val="24"/>
          <w:szCs w:val="24"/>
        </w:rPr>
        <w:t xml:space="preserve">，时间从验收合格之日起计算。如设备故障停机率超过5%（一年按365天计算，每年18天），每超过一天，质保期延长两周。</w:t>
      </w:r>
      <w:r>
        <w:rPr>
          <w:rFonts w:hint="eastAsia" w:cs="楷体" w:asciiTheme="minorEastAsia" w:hAnsiTheme="minorEastAsia" w:eastAsiaTheme="minorEastAsia"/>
          <w:bCs/>
          <w:iCs/>
          <w:sz w:val="24"/>
          <w:szCs w:val="24"/>
        </w:rPr>
        <w:t xml:space="preserve">免费质保期</w:t>
      </w:r>
      <w:r>
        <w:rPr>
          <w:rFonts w:hint="eastAsia" w:cs="楷体" w:asciiTheme="minorEastAsia" w:hAnsiTheme="minorEastAsia" w:eastAsiaTheme="minorEastAsia"/>
          <w:iCs/>
          <w:sz w:val="24"/>
          <w:szCs w:val="24"/>
        </w:rPr>
        <w:t xml:space="preserve">期内每年不少于</w:t>
      </w:r>
      <w:r>
        <w:rPr>
          <w:rFonts w:hint="eastAsia" w:cs="楷体" w:asciiTheme="minorEastAsia" w:hAnsiTheme="minorEastAsia" w:eastAsiaTheme="minorEastAsia"/>
          <w:iCs/>
          <w:sz w:val="24"/>
          <w:szCs w:val="24"/>
          <w:u w:val="single"/>
        </w:rPr>
        <w:t xml:space="preserve">  2</w:t>
      </w:r>
      <w:r>
        <w:rPr>
          <w:rFonts w:hint="eastAsia" w:cs="楷体" w:asciiTheme="minorEastAsia" w:hAnsiTheme="minorEastAsia" w:eastAsiaTheme="minorEastAsia"/>
          <w:iCs/>
          <w:sz w:val="24"/>
          <w:szCs w:val="24"/>
        </w:rPr>
        <w:t xml:space="preserve">次设备现场的维护保养。包括机器清洁、性能测试及校准、必要的机械或电气检查、非紧急性质的补救性维修，确保系统能按照制造商的产品规格运行。免费质保期后，终身维护，如需维修，只收零配件费，不收人工费。零配件和易损件的单价不得超过约定费用。</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5.乙方承担免费质保期内发生的一切费用及因设备故障给甲方造成的一切损失（因甲方原因造成的除外），在质保期内，如因产品发生重大质量问题，或同一质量问题连续两次维修仍无法正常使用，乙方应立即无条件给予换货。</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6.如设备发生故障，乙方须在接到甲方报修电话2小时响应、24 小时内派员到场修理，48小时内不能修复，乙方提供不低于故障设备型号的备用机或免费采取切实可行的</w:t>
      </w:r>
      <w:r>
        <w:rPr>
          <w:rFonts w:hint="eastAsia" w:cs="楷体" w:asciiTheme="minorEastAsia" w:hAnsiTheme="minorEastAsia" w:eastAsiaTheme="minorEastAsia"/>
          <w:bCs/>
          <w:iCs/>
          <w:sz w:val="24"/>
          <w:szCs w:val="24"/>
        </w:rPr>
        <w:t xml:space="preserve">措施,</w:t>
      </w:r>
      <w:r>
        <w:rPr>
          <w:rFonts w:hint="eastAsia" w:cs="楷体" w:asciiTheme="minorEastAsia" w:hAnsiTheme="minorEastAsia" w:eastAsiaTheme="minorEastAsia"/>
          <w:bCs/>
          <w:iCs/>
          <w:sz w:val="24"/>
          <w:szCs w:val="24"/>
        </w:rPr>
        <w:t xml:space="preserve">以保障甲方正常使用。</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7.无论在质保期内还是质保期外，乙方工程师来甲方维修设备，必须事先与甲方医学工程科取得联系，并做相应登记；在维修过程中将相关情况向甲方工程师通报。否则由此引起的一切责任由乙方承担。</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8.如设备软件升级，乙方须负责及时免费软件升级（无论是否超过保修期）。</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9.现场技术培训：在安装过程中或安装结束后，乙方工程师或有关人员有义务对甲方工程师和操作人员进行现场维修、保养、操作培训，解答甲方人员提出的问题，直到甲方操作人员熟练操作仪器为止。</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10.如乙方提供设备有维修密码，乙方需无条件交甲方医学工程科专人保存。</w:t>
      </w:r>
      <w:r/>
    </w:p>
    <w:p>
      <w:pPr>
        <w:rPr>
          <w:rFonts w:hint="eastAsia" w:asciiTheme="minorEastAsia" w:hAnsiTheme="minorEastAsia" w:eastAsiaTheme="minorEastAsia"/>
          <w:iCs/>
          <w:sz w:val="28"/>
        </w:rPr>
      </w:pPr>
      <w:r>
        <w:rPr>
          <w:rFonts w:hint="eastAsia" w:cs="楷体" w:asciiTheme="minorEastAsia" w:hAnsiTheme="minorEastAsia" w:eastAsiaTheme="minorEastAsia"/>
          <w:bCs/>
          <w:iCs/>
          <w:sz w:val="24"/>
          <w:szCs w:val="24"/>
        </w:rPr>
        <w:t xml:space="preserve">    11.乙方如不履行以上服务内容，每发生一次，甲方有权要求乙方支付违约金（合同总额的5%）。</w:t>
      </w:r>
      <w:r/>
    </w:p>
    <w:p>
      <w:pPr>
        <w:ind w:firstLine="480"/>
        <w:spacing w:line="360" w:lineRule="auto"/>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十、补充条款：</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iCs/>
          <w:sz w:val="24"/>
          <w:szCs w:val="24"/>
        </w:rPr>
        <w:t xml:space="preserve">本合同系指本文件及其附件中的所有部分，</w:t>
      </w:r>
      <w:r>
        <w:rPr>
          <w:rFonts w:hint="eastAsia" w:cs="楷体" w:asciiTheme="minorEastAsia" w:hAnsiTheme="minorEastAsia" w:eastAsiaTheme="minorEastAsia"/>
          <w:bCs/>
          <w:iCs/>
          <w:sz w:val="24"/>
          <w:szCs w:val="24"/>
        </w:rPr>
        <w:t xml:space="preserve">附件包含投标文件、配置清单及承诺书。</w:t>
      </w:r>
      <w:r/>
    </w:p>
    <w:p>
      <w:pPr>
        <w:numPr>
          <w:ilvl w:val="0"/>
          <w:numId w:val="9"/>
        </w:numPr>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双方联系方式：</w:t>
      </w:r>
      <w:r/>
    </w:p>
    <w:p>
      <w:pPr>
        <w:ind w:left="480"/>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甲方联系人：          联系电话：</w:t>
      </w:r>
      <w:r/>
    </w:p>
    <w:p>
      <w:pPr>
        <w:ind w:left="480"/>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乙方联系人：          联系电话：</w:t>
      </w:r>
      <w:r/>
    </w:p>
    <w:p>
      <w:pPr>
        <w:numPr>
          <w:ilvl w:val="0"/>
          <w:numId w:val="9"/>
        </w:num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争议的解决：</w:t>
      </w:r>
      <w:r/>
    </w:p>
    <w:p>
      <w:pPr>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    1.本合同条款如与国家法律法规的规定或纪委、检察院等主管部门的要求不一致，甲乙双方无条件服从且不承担任何责任，包括终止合同。</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2.本合同未尽事宜，签约双方应友好协商解决。协商不成，任何一方均可向</w:t>
      </w:r>
      <w:r>
        <w:rPr>
          <w:rFonts w:hint="eastAsia" w:cs="楷体" w:asciiTheme="minorEastAsia" w:hAnsiTheme="minorEastAsia" w:eastAsiaTheme="minorEastAsia"/>
          <w:bCs/>
          <w:iCs/>
          <w:sz w:val="24"/>
          <w:szCs w:val="24"/>
        </w:rPr>
        <w:t xml:space="preserve">甲方所在地</w:t>
      </w:r>
      <w:r>
        <w:rPr>
          <w:rFonts w:hint="eastAsia" w:cs="楷体" w:asciiTheme="minorEastAsia" w:hAnsiTheme="minorEastAsia" w:eastAsiaTheme="minorEastAsia"/>
          <w:iCs/>
          <w:sz w:val="24"/>
          <w:szCs w:val="24"/>
        </w:rPr>
        <w:t xml:space="preserve">的人民法院提起诉讼。</w:t>
      </w:r>
      <w:r/>
    </w:p>
    <w:p>
      <w:pPr>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    3.合同履行期内甲、乙方均不得随意变更或解除合同合同若有未尽事宜，需经双方共同协商，订立补充协议补充协议与本合同有同等法律效力。</w:t>
      </w:r>
      <w:r/>
    </w:p>
    <w:p>
      <w:pPr>
        <w:ind w:firstLine="480"/>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4.采购文件、响应文件及评标过程中形成的文字资料询标纪要均作为本合同的组成部分，具有同等效力。</w:t>
      </w:r>
      <w:r/>
    </w:p>
    <w:p>
      <w:pPr>
        <w:ind w:firstLine="480"/>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5.本合同生效后如任何一方违约，守约方为维护权益向违约追偿的一费用包括但不限于律师费、诉讼费、保全费、鉴定费、差旅费、由违约方承担。</w:t>
      </w:r>
      <w:r/>
    </w:p>
    <w:p>
      <w:pPr>
        <w:ind w:firstLine="480"/>
        <w:spacing w:line="360" w:lineRule="auto"/>
        <w:rPr>
          <w:rFonts w:hint="eastAsia" w:cs="楷体" w:asciiTheme="minorEastAsia" w:hAnsiTheme="minorEastAsia" w:eastAsiaTheme="minorEastAsia"/>
          <w:iCs/>
          <w:sz w:val="24"/>
          <w:szCs w:val="24"/>
        </w:rPr>
      </w:pPr>
      <w:r>
        <w:rPr>
          <w:rFonts w:hint="eastAsia" w:cs="楷体" w:asciiTheme="minorEastAsia" w:hAnsiTheme="minorEastAsia" w:eastAsiaTheme="minorEastAsia"/>
          <w:bCs/>
          <w:iCs/>
          <w:sz w:val="24"/>
          <w:szCs w:val="24"/>
        </w:rPr>
        <w:t xml:space="preserve">6.本合同一式三份</w:t>
      </w:r>
      <w:r>
        <w:rPr>
          <w:rFonts w:hint="eastAsia" w:cs="楷体" w:asciiTheme="minorEastAsia" w:hAnsiTheme="minorEastAsia" w:eastAsiaTheme="minorEastAsia"/>
          <w:iCs/>
          <w:sz w:val="24"/>
          <w:szCs w:val="24"/>
        </w:rPr>
        <w:t xml:space="preserve">，自签订之日起生效，</w:t>
      </w:r>
      <w:r>
        <w:rPr>
          <w:rFonts w:hint="eastAsia" w:cs="楷体" w:asciiTheme="minorEastAsia" w:hAnsiTheme="minorEastAsia" w:eastAsiaTheme="minorEastAsia"/>
          <w:bCs/>
          <w:iCs/>
          <w:sz w:val="24"/>
          <w:szCs w:val="24"/>
        </w:rPr>
        <w:t xml:space="preserve">甲方执二份，乙方执一份，</w:t>
      </w:r>
      <w:r>
        <w:rPr>
          <w:rFonts w:hint="eastAsia" w:cs="楷体" w:asciiTheme="minorEastAsia" w:hAnsiTheme="minorEastAsia" w:eastAsiaTheme="minorEastAsia"/>
          <w:iCs/>
          <w:sz w:val="24"/>
          <w:szCs w:val="24"/>
        </w:rPr>
        <w:t xml:space="preserve">各份具有同等法律效力。</w:t>
      </w:r>
      <w:r/>
    </w:p>
    <w:p>
      <w:pPr>
        <w:rPr>
          <w:rFonts w:hint="eastAsia" w:asciiTheme="minorEastAsia" w:hAnsiTheme="minorEastAsia" w:eastAsiaTheme="minorEastAsia"/>
          <w:sz w:val="28"/>
        </w:rPr>
      </w:pPr>
      <w:r>
        <w:rPr>
          <w:rFonts w:hint="eastAsia" w:asciiTheme="minorEastAsia" w:hAnsiTheme="minorEastAsia" w:eastAsiaTheme="minorEastAsia"/>
          <w:sz w:val="28"/>
        </w:rPr>
      </w:r>
      <w:r/>
    </w:p>
    <w:p>
      <w:pPr>
        <w:ind w:firstLine="480"/>
        <w:spacing w:line="42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r>
      <w:r/>
    </w:p>
    <w:p>
      <w:pPr>
        <w:spacing w:line="360" w:lineRule="auto"/>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t xml:space="preserve">合同签署地点：泰州市姜堰区</w:t>
      </w:r>
      <w:r/>
    </w:p>
    <w:p>
      <w:pPr>
        <w:rPr>
          <w:rFonts w:hint="eastAsia" w:asciiTheme="minorEastAsia" w:hAnsiTheme="minorEastAsia" w:eastAsiaTheme="minorEastAsia"/>
          <w:b/>
          <w:sz w:val="21"/>
          <w:szCs w:val="21"/>
        </w:rPr>
      </w:pPr>
      <w:r>
        <w:rPr>
          <w:rFonts w:hint="eastAsia" w:cs="楷体_GB2312" w:asciiTheme="minorEastAsia" w:hAnsiTheme="minorEastAsia" w:eastAsiaTheme="minorEastAsia"/>
          <w:b/>
          <w:sz w:val="24"/>
          <w:szCs w:val="24"/>
        </w:rPr>
        <w:t xml:space="preserve">附件1：</w:t>
      </w:r>
      <w:r>
        <w:rPr>
          <w:rFonts w:hint="eastAsia" w:asciiTheme="minorEastAsia" w:hAnsiTheme="minorEastAsia" w:eastAsiaTheme="minorEastAsia"/>
          <w:b/>
          <w:sz w:val="21"/>
          <w:szCs w:val="21"/>
        </w:rPr>
        <w:t xml:space="preserve">医疗设备供应商廉洁承诺书</w:t>
      </w:r>
      <w:r/>
    </w:p>
    <w:p>
      <w:pP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附件2：配置清单（如不需要请删除）</w:t>
      </w:r>
      <w:r/>
    </w:p>
    <w:p>
      <w:pP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附件3：易耗品（零配件）清单及价格</w:t>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i/>
          <w:sz w:val="24"/>
          <w:szCs w:val="24"/>
        </w:rPr>
      </w:pPr>
      <w:r>
        <w:rPr>
          <w:rFonts w:hint="eastAsia" w:cs="楷体_GB2312" w:asciiTheme="minorEastAsia" w:hAnsiTheme="minorEastAsia" w:eastAsiaTheme="minorEastAsia"/>
          <w:b/>
          <w:sz w:val="24"/>
          <w:szCs w:val="24"/>
        </w:rPr>
        <w:t xml:space="preserve">甲方：</w:t>
      </w:r>
      <w:r>
        <w:rPr>
          <w:rFonts w:hint="eastAsia" w:cs="楷体_GB2312" w:asciiTheme="minorEastAsia" w:hAnsiTheme="minorEastAsia" w:eastAsiaTheme="minorEastAsia"/>
          <w:b/>
          <w:sz w:val="24"/>
          <w:szCs w:val="24"/>
        </w:rPr>
        <w:t xml:space="preserve">泰州市姜堰区淤溪镇卫生院</w:t>
      </w:r>
      <w:r>
        <w:rPr>
          <w:rFonts w:hint="eastAsia" w:cs="楷体_GB2312" w:asciiTheme="minorEastAsia" w:hAnsiTheme="minorEastAsia" w:eastAsiaTheme="minorEastAsia"/>
          <w:b/>
          <w:sz w:val="24"/>
          <w:szCs w:val="24"/>
        </w:rPr>
        <w:t xml:space="preserve">                乙方：</w:t>
      </w:r>
      <w:r/>
    </w:p>
    <w:p>
      <w:pPr>
        <w:rPr>
          <w:rFonts w:hint="eastAsia" w:cs="楷体_GB2312" w:asciiTheme="minorEastAsia" w:hAnsiTheme="minorEastAsia" w:eastAsiaTheme="minorEastAsia"/>
          <w:b/>
          <w:i/>
          <w:sz w:val="24"/>
          <w:szCs w:val="24"/>
        </w:rPr>
      </w:pPr>
      <w:r>
        <w:rPr>
          <w:rFonts w:hint="eastAsia" w:cs="楷体_GB2312" w:asciiTheme="minorEastAsia" w:hAnsiTheme="minorEastAsia" w:eastAsiaTheme="minorEastAsia"/>
          <w:b/>
          <w:i/>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t xml:space="preserve">甲方代表：                             乙方代表：</w:t>
      </w:r>
      <w:r/>
    </w:p>
    <w:p>
      <w:pPr>
        <w:ind w:firstLine="520"/>
        <w:rPr>
          <w:rFonts w:hint="eastAsia" w:asciiTheme="minorEastAsia" w:hAnsiTheme="minorEastAsia" w:eastAsiaTheme="minorEastAsia"/>
        </w:rPr>
      </w:pPr>
      <w:r>
        <w:rPr>
          <w:rFonts w:hint="eastAsia" w:asciiTheme="minorEastAsia" w:hAnsiTheme="minorEastAsia" w:eastAsiaTheme="minorEastAsia"/>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t xml:space="preserve">                                          日期：</w:t>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t xml:space="preserve">日期：                                    电话：</w:t>
      </w:r>
      <w:r/>
    </w:p>
    <w:p>
      <w:pPr>
        <w:ind w:firstLine="520"/>
        <w:rPr>
          <w:rFonts w:hint="eastAsia" w:asciiTheme="minorEastAsia" w:hAnsiTheme="minorEastAsia" w:eastAsiaTheme="minorEastAsia"/>
        </w:rPr>
      </w:pPr>
      <w:r>
        <w:rPr>
          <w:rFonts w:hint="eastAsia" w:asciiTheme="minorEastAsia" w:hAnsiTheme="minorEastAsia" w:eastAsiaTheme="minorEastAsia"/>
        </w:rPr>
      </w:r>
      <w:r/>
    </w:p>
    <w:p>
      <w:pPr>
        <w:ind w:firstLine="520"/>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contextualSpacing/>
        <w:jc w:val="left"/>
        <w:spacing w:before="160" w:after="16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附件1：医疗设备供应商廉洁承诺书</w:t>
      </w:r>
      <w:r/>
    </w:p>
    <w:p>
      <w:pPr>
        <w:contextualSpacing/>
        <w:jc w:val="center"/>
        <w:spacing w:before="160" w:after="160"/>
        <w:rPr>
          <w:rFonts w:hint="eastAsia" w:asciiTheme="minorEastAsia" w:hAnsiTheme="minorEastAsia" w:eastAsiaTheme="minorEastAsia"/>
          <w:b/>
          <w:sz w:val="30"/>
          <w:szCs w:val="30"/>
        </w:rPr>
      </w:pPr>
      <w:r>
        <w:rPr>
          <w:rFonts w:hint="eastAsia" w:asciiTheme="minorEastAsia" w:hAnsiTheme="minorEastAsia" w:eastAsiaTheme="minorEastAsia"/>
          <w:b/>
          <w:sz w:val="30"/>
          <w:szCs w:val="30"/>
        </w:rPr>
      </w:r>
      <w:r/>
    </w:p>
    <w:p>
      <w:pPr>
        <w:contextualSpacing/>
        <w:jc w:val="center"/>
        <w:spacing w:before="160" w:after="160"/>
        <w:rPr>
          <w:rFonts w:hint="eastAsia" w:asciiTheme="minorEastAsia" w:hAnsiTheme="minorEastAsia" w:eastAsiaTheme="minorEastAsia"/>
          <w:bCs/>
          <w:sz w:val="28"/>
          <w:szCs w:val="28"/>
        </w:rPr>
      </w:pPr>
      <w:r>
        <w:rPr>
          <w:rFonts w:hint="eastAsia" w:asciiTheme="minorEastAsia" w:hAnsiTheme="minorEastAsia" w:eastAsiaTheme="minorEastAsia"/>
          <w:b/>
          <w:sz w:val="30"/>
          <w:szCs w:val="30"/>
        </w:rPr>
        <w:t xml:space="preserve">医疗设备供应商廉洁承诺书</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泰州市姜堰区淤溪镇卫生</w:t>
      </w:r>
      <w:r>
        <w:rPr>
          <w:rFonts w:hint="eastAsia" w:asciiTheme="minorEastAsia" w:hAnsiTheme="minorEastAsia" w:eastAsiaTheme="minorEastAsia"/>
          <w:bCs/>
          <w:sz w:val="24"/>
          <w:szCs w:val="24"/>
        </w:rPr>
        <w:t xml:space="preserve">院</w:t>
      </w:r>
      <w:r>
        <w:rPr>
          <w:rFonts w:hint="eastAsia" w:asciiTheme="minorEastAsia" w:hAnsiTheme="minorEastAsia" w:eastAsiaTheme="minorEastAsia"/>
          <w:bCs/>
          <w:sz w:val="24"/>
          <w:szCs w:val="24"/>
        </w:rPr>
        <w:t xml:space="preserve">:</w:t>
      </w:r>
      <w:r/>
    </w:p>
    <w:p>
      <w:pPr>
        <w:contextualSpacing/>
        <w:ind w:firstLine="560"/>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为规范采购活动及合同履行，防止在采购环节发生行贿等违纪违法现象，特承诺如下：</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一、该项目所提供资料真实有效，无任何虚假成分。如有虚假，由此产生的一切后果由本公司承担。</w:t>
      </w:r>
      <w:r/>
    </w:p>
    <w:p>
      <w:pPr>
        <w:contextualSpacing/>
        <w:jc w:val="left"/>
        <w:spacing w:before="160" w:after="160" w:line="360" w:lineRule="auto"/>
        <w:tabs>
          <w:tab w:val="left" w:pos="3013"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二、在采购任何环节，不以任何理由向甲方人员行贿，包括但不限于送钱、物、购物卡、有价证券、免费提供劳务、支付应由个人支付的各种费用。</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三、不与其他竞标（卖）人相互串标，不采取任何手段排挤其他竞标人参与公平竞争和损害甲方利益。积极配合甲方调研等工作，及时提供相关资料和客观信息。</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四、不同甲方人员及其亲属从事本项目相关的物资买卖及中介活动。不私下接触甲方人员，不以弄虚作假的方式参加竞标。若有甲方人员提出违纪要求或有其它违纪违法问题，向甲方纪检监察部门举报。</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五、我方如违反本承诺，一经发现，医院有权终止购销合同，并向有关部门报告。如我方被列入商业贿赂不良记录，则严格按照相关规定处理。</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六、本承诺作为医疗设备仪器购销合同的重要组成部分，与购销合同一并执行，具有同等法律效力。</w:t>
      </w:r>
      <w:r/>
    </w:p>
    <w:p>
      <w:pPr>
        <w:contextualSpacing/>
        <w:spacing w:before="160" w:after="160" w:line="360" w:lineRule="auto"/>
        <w:rPr>
          <w:rFonts w:hint="eastAsia" w:asciiTheme="minorEastAsia" w:hAnsiTheme="minorEastAsia" w:eastAsiaTheme="minorEastAsia"/>
          <w:bCs/>
          <w:sz w:val="28"/>
          <w:szCs w:val="28"/>
        </w:rPr>
      </w:pPr>
      <w:r>
        <w:rPr>
          <w:rFonts w:hint="eastAsia" w:asciiTheme="minorEastAsia" w:hAnsiTheme="minorEastAsia" w:eastAsiaTheme="minorEastAsia"/>
          <w:bCs/>
          <w:sz w:val="28"/>
          <w:szCs w:val="28"/>
        </w:rPr>
      </w:r>
      <w:r/>
    </w:p>
    <w:p>
      <w:pPr>
        <w:contextualSpacing/>
        <w:spacing w:before="160" w:after="160" w:line="360" w:lineRule="auto"/>
        <w:rPr>
          <w:rFonts w:hint="eastAsia" w:asciiTheme="minorEastAsia" w:hAnsiTheme="minorEastAsia" w:eastAsiaTheme="minorEastAsia"/>
          <w:bCs/>
          <w:sz w:val="28"/>
          <w:szCs w:val="28"/>
        </w:rPr>
      </w:pPr>
      <w:r>
        <w:rPr>
          <w:rFonts w:hint="eastAsia" w:asciiTheme="minorEastAsia" w:hAnsiTheme="minorEastAsia" w:eastAsiaTheme="minorEastAsia"/>
          <w:bCs/>
          <w:sz w:val="28"/>
          <w:szCs w:val="28"/>
        </w:rPr>
        <w:t xml:space="preserve">　　　　　　                    供应商签字、盖章：</w:t>
      </w:r>
      <w:r/>
    </w:p>
    <w:p>
      <w:pPr>
        <w:rPr>
          <w:rFonts w:hint="eastAsia" w:cs="仿宋" w:asciiTheme="minorEastAsia" w:hAnsiTheme="minorEastAsia" w:eastAsiaTheme="minorEastAsia"/>
          <w:sz w:val="21"/>
          <w:szCs w:val="21"/>
        </w:rPr>
      </w:pPr>
      <w:r>
        <w:rPr>
          <w:rFonts w:hint="eastAsia" w:asciiTheme="minorEastAsia" w:hAnsiTheme="minorEastAsia" w:eastAsiaTheme="minorEastAsia"/>
          <w:bCs/>
          <w:sz w:val="28"/>
          <w:szCs w:val="28"/>
        </w:rPr>
        <w:t xml:space="preserve">                                        年     月</w:t>
      </w:r>
      <w:r/>
    </w:p>
    <w:p>
      <w:pPr>
        <w:pStyle w:val="820"/>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20"/>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5" w:name="_Hlt26955039"/>
      <w:r/>
      <w:bookmarkStart w:id="46" w:name="_Hlt26671244"/>
      <w:r/>
      <w:bookmarkStart w:id="47" w:name="_Toc49090576"/>
      <w:r/>
      <w:bookmarkStart w:id="48" w:name="_Toc120614282"/>
      <w:r/>
      <w:bookmarkStart w:id="49" w:name="_Toc26554094"/>
      <w:r/>
      <w:bookmarkEnd w:id="45"/>
      <w:r/>
      <w:bookmarkEnd w:id="46"/>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795"/>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0" w:name="_Toc23838"/>
      <w:r/>
      <w:bookmarkEnd w:id="50"/>
      <w:r/>
    </w:p>
    <w:p>
      <w:pPr>
        <w:rPr>
          <w:rFonts w:hint="eastAsia" w:ascii="宋体" w:hAnsi="宋体" w:eastAsia="宋体"/>
          <w:b/>
          <w:sz w:val="32"/>
          <w:szCs w:val="32"/>
        </w:rPr>
      </w:pPr>
      <w:r>
        <w:rPr>
          <w:rFonts w:hint="eastAsia" w:ascii="宋体" w:hAnsi="宋体" w:eastAsia="宋体"/>
          <w:b/>
          <w:sz w:val="32"/>
          <w:szCs w:val="32"/>
        </w:rPr>
        <w:t xml:space="preserve">一、</w:t>
      </w:r>
      <w:bookmarkStart w:id="51" w:name="_Toc120614284"/>
      <w:r/>
      <w:bookmarkEnd w:id="47"/>
      <w:r/>
      <w:bookmarkEnd w:id="48"/>
      <w:r/>
      <w:bookmarkEnd w:id="49"/>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    年    月   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2" w:name="_Hlt26955070"/>
      <w:r/>
      <w:bookmarkStart w:id="53" w:name="_格式3__银行出具的资信证明"/>
      <w:r/>
      <w:bookmarkStart w:id="54" w:name="_Hlt26671380"/>
      <w:r/>
      <w:bookmarkEnd w:id="52"/>
      <w:r/>
      <w:bookmarkEnd w:id="53"/>
      <w:r/>
      <w:bookmarkEnd w:id="54"/>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b/>
          <w:sz w:val="32"/>
          <w:szCs w:val="32"/>
        </w:rPr>
      </w:pPr>
      <w:r>
        <w:rPr>
          <w:rFonts w:hint="eastAsia" w:ascii="宋体" w:hAnsi="宋体" w:eastAsia="宋体"/>
          <w:b/>
          <w:sz w:val="32"/>
          <w:szCs w:val="32"/>
        </w:rPr>
      </w:r>
      <w:r/>
    </w:p>
    <w:p>
      <w:pPr>
        <w:jc w:val="center"/>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795"/>
      </w:pPr>
      <w:r/>
      <w:r/>
    </w:p>
    <w:p>
      <w:pPr>
        <w:pStyle w:val="795"/>
      </w:pPr>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r/>
      <w:r/>
    </w:p>
    <w:p>
      <w:pPr>
        <w:jc w:val="center"/>
        <w:spacing w:line="560" w:lineRule="exact"/>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12"/>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11"/>
        <w:jc w:val="center"/>
        <w:rPr>
          <w:rFonts w:hint="eastAsia" w:ascii="宋体" w:hAnsi="宋体"/>
          <w:b/>
          <w:sz w:val="36"/>
          <w:szCs w:val="36"/>
        </w:rPr>
      </w:pPr>
      <w:r>
        <w:rPr>
          <w:rFonts w:hint="eastAsia" w:ascii="宋体" w:hAnsi="宋体"/>
          <w:b/>
          <w:sz w:val="36"/>
          <w:szCs w:val="36"/>
        </w:rPr>
        <w:t xml:space="preserve">中小企业声明函（货物）</w:t>
      </w:r>
      <w:r/>
    </w:p>
    <w:p>
      <w:pPr>
        <w:pStyle w:val="1011"/>
        <w:jc w:val="left"/>
        <w:rPr>
          <w:rFonts w:hint="eastAsia" w:ascii="宋体" w:hAnsi="宋体"/>
          <w:b/>
          <w:sz w:val="32"/>
          <w:szCs w:val="32"/>
        </w:rPr>
      </w:pPr>
      <w:r>
        <w:rPr>
          <w:rFonts w:hint="eastAsia" w:ascii="宋体" w:hAnsi="宋体"/>
          <w:b/>
          <w:sz w:val="32"/>
          <w:szCs w:val="32"/>
        </w:rPr>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11"/>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11"/>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11"/>
        <w:ind w:firstLine="480"/>
        <w:jc w:val="left"/>
        <w:spacing w:line="500" w:lineRule="exact"/>
        <w:rPr>
          <w:rFonts w:hint="eastAsia" w:ascii="宋体" w:hAnsi="宋体"/>
          <w:sz w:val="24"/>
          <w:szCs w:val="24"/>
        </w:rPr>
      </w:pPr>
      <w:r>
        <w:rPr>
          <w:rFonts w:ascii="宋体" w:hAnsi="宋体"/>
          <w:sz w:val="24"/>
          <w:szCs w:val="24"/>
        </w:rPr>
        <w:t xml:space="preserve">……</w:t>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11"/>
        <w:ind w:firstLine="480"/>
        <w:jc w:val="center"/>
        <w:spacing w:line="500" w:lineRule="exact"/>
        <w:rPr>
          <w:rFonts w:hint="eastAsia" w:ascii="宋体" w:hAnsi="宋体"/>
          <w:sz w:val="24"/>
          <w:szCs w:val="24"/>
        </w:rPr>
      </w:pPr>
      <w:r>
        <w:rPr>
          <w:rFonts w:hint="eastAsia" w:ascii="宋体" w:hAnsi="宋体"/>
          <w:sz w:val="24"/>
          <w:szCs w:val="24"/>
        </w:rPr>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11"/>
        <w:ind w:firstLine="560"/>
        <w:spacing w:line="560" w:lineRule="exact"/>
        <w:rPr>
          <w:rFonts w:hint="eastAsia" w:ascii="宋体" w:hAnsi="宋体"/>
          <w:sz w:val="28"/>
          <w:szCs w:val="28"/>
        </w:rPr>
      </w:pPr>
      <w:r>
        <w:rPr>
          <w:rFonts w:hint="eastAsia" w:ascii="宋体" w:hAnsi="宋体"/>
          <w:sz w:val="28"/>
          <w:szCs w:val="28"/>
        </w:rPr>
      </w:r>
      <w:r/>
    </w:p>
    <w:p>
      <w:pPr>
        <w:pStyle w:val="1011"/>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11"/>
        <w:jc w:val="center"/>
        <w:rPr>
          <w:rFonts w:hint="eastAsia" w:ascii="宋体" w:hAnsi="宋体"/>
          <w:b/>
          <w:sz w:val="36"/>
          <w:szCs w:val="36"/>
        </w:rPr>
      </w:pPr>
      <w:r>
        <w:rPr>
          <w:rFonts w:hint="eastAsia" w:ascii="宋体" w:hAnsi="宋体"/>
          <w:b/>
          <w:sz w:val="36"/>
          <w:szCs w:val="36"/>
        </w:rPr>
      </w:r>
      <w:r/>
    </w:p>
    <w:p>
      <w:pPr>
        <w:pStyle w:val="1011"/>
        <w:rPr>
          <w:rFonts w:hint="eastAsia" w:ascii="宋体" w:hAnsi="宋体"/>
          <w:b/>
          <w:sz w:val="36"/>
          <w:szCs w:val="36"/>
        </w:rPr>
      </w:pPr>
      <w:r>
        <w:rPr>
          <w:rFonts w:hint="eastAsia" w:ascii="宋体" w:hAnsi="宋体"/>
          <w:b/>
          <w:sz w:val="36"/>
          <w:szCs w:val="36"/>
        </w:rPr>
      </w:r>
      <w:r/>
    </w:p>
    <w:p>
      <w:pPr>
        <w:pStyle w:val="1011"/>
        <w:rPr>
          <w:rFonts w:hint="eastAsia" w:ascii="宋体" w:hAnsi="宋体"/>
          <w:b/>
          <w:sz w:val="36"/>
          <w:szCs w:val="36"/>
        </w:rPr>
      </w:pPr>
      <w:r>
        <w:rPr>
          <w:rFonts w:hint="eastAsia" w:ascii="宋体" w:hAnsi="宋体"/>
          <w:b/>
          <w:sz w:val="36"/>
          <w:szCs w:val="36"/>
        </w:rPr>
      </w:r>
      <w:r/>
    </w:p>
    <w:p>
      <w:pPr>
        <w:pStyle w:val="1011"/>
        <w:jc w:val="center"/>
        <w:rPr>
          <w:rFonts w:hint="eastAsia" w:ascii="宋体" w:hAnsi="宋体"/>
          <w:b/>
          <w:sz w:val="36"/>
          <w:szCs w:val="36"/>
        </w:rPr>
      </w:pPr>
      <w:r>
        <w:rPr>
          <w:rFonts w:hint="eastAsia" w:ascii="宋体" w:hAnsi="宋体"/>
          <w:b/>
          <w:sz w:val="36"/>
          <w:szCs w:val="36"/>
        </w:rPr>
        <w:t xml:space="preserve">中小企业声明函（工程、服务）</w:t>
      </w:r>
      <w:r/>
    </w:p>
    <w:p>
      <w:pPr>
        <w:pStyle w:val="1011"/>
        <w:jc w:val="left"/>
        <w:rPr>
          <w:rFonts w:hint="eastAsia" w:ascii="宋体" w:hAnsi="宋体"/>
          <w:b/>
          <w:sz w:val="32"/>
          <w:szCs w:val="32"/>
        </w:rPr>
      </w:pPr>
      <w:r>
        <w:rPr>
          <w:rFonts w:hint="eastAsia" w:ascii="宋体" w:hAnsi="宋体"/>
          <w:b/>
          <w:sz w:val="32"/>
          <w:szCs w:val="32"/>
        </w:rPr>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11"/>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11"/>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11"/>
        <w:ind w:firstLine="480"/>
        <w:jc w:val="left"/>
        <w:spacing w:line="500" w:lineRule="exact"/>
        <w:rPr>
          <w:rFonts w:hint="eastAsia" w:ascii="宋体" w:hAnsi="宋体"/>
          <w:sz w:val="24"/>
          <w:szCs w:val="24"/>
        </w:rPr>
      </w:pPr>
      <w:r>
        <w:rPr>
          <w:rFonts w:ascii="宋体" w:hAnsi="宋体"/>
          <w:sz w:val="24"/>
          <w:szCs w:val="24"/>
        </w:rPr>
        <w:t xml:space="preserve">……</w:t>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11"/>
        <w:ind w:firstLine="480"/>
        <w:jc w:val="center"/>
        <w:spacing w:line="500" w:lineRule="exact"/>
        <w:rPr>
          <w:rFonts w:hint="eastAsia" w:ascii="宋体" w:hAnsi="宋体"/>
          <w:sz w:val="24"/>
          <w:szCs w:val="24"/>
        </w:rPr>
      </w:pPr>
      <w:r>
        <w:rPr>
          <w:rFonts w:hint="eastAsia" w:ascii="宋体" w:hAnsi="宋体"/>
          <w:sz w:val="24"/>
          <w:szCs w:val="24"/>
        </w:rPr>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11"/>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11"/>
        <w:ind w:firstLine="480"/>
        <w:spacing w:line="500" w:lineRule="exact"/>
        <w:rPr>
          <w:rFonts w:hint="eastAsia" w:ascii="宋体" w:hAnsi="宋体"/>
          <w:sz w:val="24"/>
          <w:szCs w:val="24"/>
        </w:rPr>
      </w:pPr>
      <w:r>
        <w:rPr>
          <w:rFonts w:hint="eastAsia" w:ascii="宋体" w:hAnsi="宋体"/>
          <w:sz w:val="24"/>
          <w:szCs w:val="24"/>
        </w:rPr>
      </w:r>
      <w:r/>
    </w:p>
    <w:p>
      <w:pPr>
        <w:pStyle w:val="1011"/>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11"/>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1011"/>
        <w:spacing w:before="151" w:after="151" w:line="600" w:lineRule="exact"/>
        <w:rPr>
          <w:rFonts w:hint="eastAsia" w:ascii="宋体" w:hAnsi="宋体"/>
          <w:b/>
          <w:bCs/>
          <w:sz w:val="32"/>
          <w:szCs w:val="32"/>
        </w:rPr>
      </w:pPr>
      <w:r>
        <w:rPr>
          <w:rFonts w:hint="eastAsia" w:ascii="宋体" w:hAnsi="宋体"/>
          <w:b/>
          <w:bCs/>
          <w:sz w:val="32"/>
          <w:szCs w:val="32"/>
        </w:rPr>
      </w:r>
      <w:r/>
    </w:p>
    <w:p>
      <w:pPr>
        <w:pStyle w:val="1011"/>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11"/>
        <w:rPr>
          <w:rFonts w:hint="eastAsia" w:ascii="宋体" w:hAnsi="宋体"/>
          <w:b/>
          <w:sz w:val="36"/>
          <w:szCs w:val="36"/>
        </w:rPr>
      </w:pPr>
      <w:r>
        <w:rPr>
          <w:rFonts w:hint="eastAsia" w:ascii="宋体" w:hAnsi="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17"/>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7"/>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7"/>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23"/>
          <w:rFonts w:hint="eastAsia" w:ascii="方正魏碑_GBK" w:hAnsi="方正魏碑_GBK" w:eastAsia="方正魏碑_GBK" w:cs="方正魏碑_GBK"/>
          <w:i w:val="0"/>
          <w:color w:val="ff0000"/>
          <w:u w:val="single"/>
          <w:shd w:val="clear" w:color="auto" w:fill="ffffff"/>
        </w:rPr>
        <w:t xml:space="preserve">（产品名称1）</w:t>
      </w:r>
      <w:r>
        <w:rPr>
          <w:rStyle w:val="823"/>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23"/>
          <w:rFonts w:hint="eastAsia" w:ascii="方正魏碑_GBK" w:hAnsi="方正魏碑_GBK" w:eastAsia="方正魏碑_GBK" w:cs="方正魏碑_GBK"/>
          <w:i w:val="0"/>
          <w:color w:val="ff0000"/>
          <w:u w:val="single"/>
          <w:shd w:val="clear" w:color="auto" w:fill="ffffff"/>
        </w:rPr>
        <w:t xml:space="preserve">（厂名）</w:t>
      </w:r>
      <w:r>
        <w:rPr>
          <w:rStyle w:val="823"/>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23"/>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23"/>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23"/>
          <w:rFonts w:hint="eastAsia" w:ascii="方正魏碑_GBK" w:hAnsi="方正魏碑_GBK" w:eastAsia="方正魏碑_GBK" w:cs="方正魏碑_GBK"/>
          <w:i w:val="0"/>
          <w:color w:val="ff0000"/>
          <w:u w:val="single"/>
          <w:shd w:val="clear" w:color="auto" w:fill="ffffff"/>
        </w:rPr>
        <w:t xml:space="preserve">（规定</w:t>
      </w:r>
      <w:r>
        <w:rPr>
          <w:rStyle w:val="823"/>
          <w:rFonts w:ascii="方正魏碑_GBK" w:hAnsi="方正魏碑_GBK" w:eastAsia="方正魏碑_GBK" w:cs="方正魏碑_GBK"/>
          <w:i w:val="0"/>
          <w:color w:val="ff0000"/>
          <w:u w:val="single"/>
          <w:shd w:val="clear" w:color="auto" w:fill="ffffff"/>
        </w:rPr>
        <w:t xml:space="preserve">比例</w:t>
      </w:r>
      <w:r>
        <w:rPr>
          <w:rStyle w:val="823"/>
          <w:rFonts w:hint="eastAsia" w:ascii="方正魏碑_GBK" w:hAnsi="方正魏碑_GBK" w:eastAsia="方正魏碑_GBK" w:cs="方正魏碑_GBK"/>
          <w:i w:val="0"/>
          <w:color w:val="ff0000"/>
          <w:u w:val="single"/>
          <w:shd w:val="clear" w:color="auto" w:fill="ffffff"/>
        </w:rPr>
        <w:t xml:space="preserve">）</w:t>
      </w:r>
      <w:r>
        <w:rPr>
          <w:rStyle w:val="823"/>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2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3"/>
          <w:rFonts w:hint="eastAsia" w:ascii="方正魏碑_GBK" w:hAnsi="方正魏碑_GBK" w:eastAsia="方正魏碑_GBK" w:cs="方正魏碑_GBK"/>
          <w:i w:val="0"/>
          <w:color w:val="ff0000"/>
          <w:u w:val="single"/>
          <w:shd w:val="clear" w:color="auto" w:fill="ffffff"/>
        </w:rPr>
        <w:t xml:space="preserve">（关键</w:t>
      </w:r>
      <w:r>
        <w:rPr>
          <w:rStyle w:val="823"/>
          <w:rFonts w:ascii="方正魏碑_GBK" w:hAnsi="方正魏碑_GBK" w:eastAsia="方正魏碑_GBK" w:cs="方正魏碑_GBK"/>
          <w:i w:val="0"/>
          <w:color w:val="ff0000"/>
          <w:u w:val="single"/>
          <w:shd w:val="clear" w:color="auto" w:fill="ffffff"/>
        </w:rPr>
        <w:t xml:space="preserve">组件</w:t>
      </w:r>
      <w:r>
        <w:rPr>
          <w:rStyle w:val="823"/>
          <w:rFonts w:hint="eastAsia" w:ascii="方正魏碑_GBK" w:hAnsi="方正魏碑_GBK" w:eastAsia="方正魏碑_GBK" w:cs="方正魏碑_GBK"/>
          <w:i w:val="0"/>
          <w:color w:val="ff0000"/>
          <w:u w:val="single"/>
          <w:shd w:val="clear" w:color="auto" w:fill="ffffff"/>
        </w:rPr>
        <w:t xml:space="preserve">）</w:t>
      </w:r>
      <w:r>
        <w:rPr>
          <w:rStyle w:val="823"/>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2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3"/>
          <w:rFonts w:hint="eastAsia" w:ascii="方正魏碑_GBK" w:hAnsi="方正魏碑_GBK" w:eastAsia="方正魏碑_GBK" w:cs="方正魏碑_GBK"/>
          <w:i w:val="0"/>
          <w:color w:val="ff0000"/>
          <w:u w:val="single"/>
          <w:shd w:val="clear" w:color="auto" w:fill="ffffff"/>
        </w:rPr>
        <w:t xml:space="preserve">（关键工序）</w:t>
      </w:r>
      <w:r>
        <w:rPr>
          <w:rStyle w:val="823"/>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17"/>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2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23"/>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23"/>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2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23"/>
          <w:rFonts w:hint="eastAsia" w:ascii="方正魏碑_GBK" w:hAnsi="方正魏碑_GBK" w:eastAsia="方正魏碑_GBK" w:cs="方正魏碑_GBK"/>
          <w:i w:val="0"/>
          <w:color w:val="ff0000"/>
          <w:u w:val="single"/>
          <w:shd w:val="clear" w:color="auto" w:fill="ffffff"/>
        </w:rPr>
        <w:t xml:space="preserve">（规定</w:t>
      </w:r>
      <w:r>
        <w:rPr>
          <w:rStyle w:val="823"/>
          <w:rFonts w:ascii="方正魏碑_GBK" w:hAnsi="方正魏碑_GBK" w:eastAsia="方正魏碑_GBK" w:cs="方正魏碑_GBK"/>
          <w:i w:val="0"/>
          <w:color w:val="ff0000"/>
          <w:u w:val="single"/>
          <w:shd w:val="clear" w:color="auto" w:fill="ffffff"/>
        </w:rPr>
        <w:t xml:space="preserve">比例</w:t>
      </w:r>
      <w:r>
        <w:rPr>
          <w:rStyle w:val="823"/>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2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23"/>
          <w:rFonts w:hint="eastAsia" w:ascii="方正魏碑_GBK" w:hAnsi="方正魏碑_GBK" w:eastAsia="方正魏碑_GBK" w:cs="方正魏碑_GBK"/>
          <w:i w:val="0"/>
          <w:color w:val="ff0000"/>
          <w:u w:val="single"/>
          <w:shd w:val="clear" w:color="auto" w:fill="ffffff"/>
        </w:rPr>
        <w:t xml:space="preserve">（关键</w:t>
      </w:r>
      <w:r>
        <w:rPr>
          <w:rStyle w:val="823"/>
          <w:rFonts w:ascii="方正魏碑_GBK" w:hAnsi="方正魏碑_GBK" w:eastAsia="方正魏碑_GBK" w:cs="方正魏碑_GBK"/>
          <w:i w:val="0"/>
          <w:color w:val="ff0000"/>
          <w:u w:val="single"/>
          <w:shd w:val="clear" w:color="auto" w:fill="ffffff"/>
        </w:rPr>
        <w:t xml:space="preserve">组件</w:t>
      </w:r>
      <w:r>
        <w:rPr>
          <w:rStyle w:val="823"/>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2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3"/>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17"/>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17"/>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17"/>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7"/>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17"/>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17"/>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17"/>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17"/>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17"/>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17"/>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17"/>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17"/>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795"/>
      </w:pPr>
      <w:r/>
      <w:r/>
    </w:p>
    <w:p>
      <w:r/>
      <w:r/>
    </w:p>
    <w:p>
      <w:pPr>
        <w:pStyle w:val="795"/>
      </w:pPr>
      <w:r/>
      <w:r/>
    </w:p>
    <w:p>
      <w:r/>
      <w:r/>
    </w:p>
    <w:p>
      <w:pPr>
        <w:pStyle w:val="795"/>
      </w:pPr>
      <w:r/>
      <w:r/>
    </w:p>
    <w:p>
      <w:r/>
      <w:r/>
    </w:p>
    <w:p>
      <w:pPr>
        <w:pStyle w:val="795"/>
      </w:pPr>
      <w:r/>
      <w:r/>
    </w:p>
    <w:p>
      <w:r/>
      <w:r/>
    </w:p>
    <w:p>
      <w:pPr>
        <w:pStyle w:val="795"/>
      </w:pPr>
      <w:r/>
      <w:r/>
    </w:p>
    <w:p>
      <w:pPr>
        <w:pStyle w:val="795"/>
      </w:pPr>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795"/>
      </w:pPr>
      <w:r/>
      <w:r/>
    </w:p>
    <w:p>
      <w:r/>
      <w:r/>
    </w:p>
    <w:p>
      <w:pPr>
        <w:pStyle w:val="795"/>
      </w:pPr>
      <w:r/>
      <w:r/>
    </w:p>
    <w:p>
      <w:r/>
      <w:r/>
    </w:p>
    <w:p>
      <w:pPr>
        <w:pStyle w:val="795"/>
      </w:pPr>
      <w:r/>
      <w:r/>
    </w:p>
    <w:p>
      <w:r/>
      <w:r/>
    </w:p>
    <w:p>
      <w:pPr>
        <w:pStyle w:val="795"/>
      </w:pPr>
      <w:r/>
      <w:r/>
    </w:p>
    <w:p>
      <w:r/>
      <w:r/>
    </w:p>
    <w:p>
      <w:pPr>
        <w:pStyle w:val="795"/>
      </w:pPr>
      <w:r/>
      <w:r/>
    </w:p>
    <w:p>
      <w:pPr>
        <w:pStyle w:val="795"/>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5" w:name="_Toc11176"/>
      <w:r>
        <w:rPr>
          <w:rFonts w:hint="eastAsia" w:eastAsia="黑体" w:cs="黑体"/>
          <w:b/>
          <w:sz w:val="32"/>
          <w:szCs w:val="24"/>
        </w:rPr>
        <w:t xml:space="preserve">十、</w:t>
      </w:r>
      <w:bookmarkEnd w:id="55"/>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注：请填写此表，并按要求上传业绩资料电子件。</w:t>
      </w:r>
      <w:r/>
    </w:p>
    <w:p>
      <w:pPr>
        <w:jc w:val="left"/>
        <w:widowControl/>
        <w:rPr>
          <w:rFonts w:eastAsia="黑体" w:cs="黑体"/>
          <w:b/>
          <w:sz w:val="32"/>
          <w:szCs w:val="24"/>
        </w:rPr>
        <w:outlineLvl w:val="1"/>
      </w:pPr>
      <w:r>
        <w:rPr>
          <w:rFonts w:eastAsia="黑体" w:cs="黑体"/>
          <w:b/>
          <w:sz w:val="32"/>
          <w:szCs w:val="24"/>
        </w:rPr>
        <w:br w:type="page" w:clear="all"/>
      </w:r>
      <w:bookmarkStart w:id="56" w:name="_Toc28140"/>
      <w:r>
        <w:rPr>
          <w:rFonts w:hint="eastAsia" w:eastAsia="黑体" w:cs="黑体"/>
          <w:b/>
          <w:sz w:val="32"/>
          <w:szCs w:val="24"/>
        </w:rPr>
        <w:t xml:space="preserve">十一</w:t>
      </w:r>
      <w:r>
        <w:rPr>
          <w:rFonts w:eastAsia="黑体" w:cs="黑体"/>
          <w:b/>
          <w:sz w:val="32"/>
          <w:szCs w:val="24"/>
        </w:rPr>
        <w:t xml:space="preserve">、投标所需其他材料</w:t>
      </w:r>
      <w:bookmarkEnd w:id="56"/>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1"/>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7" w:name="_Hlt26671374"/>
      <w:r/>
      <w:bookmarkStart w:id="58" w:name="_Hlt26955066"/>
      <w:r/>
      <w:bookmarkStart w:id="59" w:name="_Hlt26609389"/>
      <w:r/>
      <w:bookmarkStart w:id="60" w:name="_Toc462564146"/>
      <w:r/>
      <w:bookmarkEnd w:id="57"/>
      <w:r/>
      <w:bookmarkEnd w:id="58"/>
      <w:r/>
      <w:bookmarkEnd w:id="59"/>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1" w:name="_格式2__法定代表人授权书"/>
      <w:r/>
      <w:bookmarkEnd w:id="60"/>
      <w:r/>
      <w:bookmarkEnd w:id="61"/>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rPr>
          <w:rFonts w:hint="eastAsia" w:asciiTheme="minorEastAsia" w:hAnsiTheme="minorEastAsia" w:eastAsiaTheme="minorEastAsia"/>
          <w:sz w:val="24"/>
          <w:szCs w:val="24"/>
        </w:rPr>
        <w:t xml:space="preserve">近两年任一年度</w:t>
      </w:r>
      <w:r>
        <w:rPr>
          <w:rFonts w:hint="eastAsia" w:asciiTheme="minorEastAsia" w:hAnsiTheme="minorEastAsia" w:eastAsiaTheme="minorEastAsia"/>
          <w:sz w:val="24"/>
          <w:szCs w:val="24"/>
        </w:rPr>
        <w:t xml:space="preserve">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hint="eastAsia" w:cs="仿宋" w:asciiTheme="minorEastAsia" w:hAnsiTheme="minorEastAsia" w:eastAsiaTheme="minorEastAsia"/>
          <w:b/>
          <w:bCs/>
          <w:color w:val="000000" w:themeColor="text1"/>
          <w:sz w:val="32"/>
          <w:szCs w:val="32"/>
        </w:rPr>
      </w:pPr>
      <w:r>
        <w:rPr>
          <w:rFonts w:hint="eastAsia" w:cs="仿宋" w:asciiTheme="minorEastAsia" w:hAnsiTheme="minorEastAsia" w:eastAsiaTheme="minorEastAsia"/>
          <w:b/>
          <w:bCs/>
          <w:color w:val="000000" w:themeColor="text1"/>
          <w:sz w:val="32"/>
          <w:szCs w:val="32"/>
        </w:rPr>
        <w:t xml:space="preserve">质疑函范本</w:t>
      </w:r>
      <w:r/>
    </w:p>
    <w:p>
      <w:pPr>
        <w:spacing w:before="240"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一、质疑供应商基本信息</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质疑供应商：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地址：邮编：</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授权代表：</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邮编：</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二、质疑项目基本情况</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质疑项目的名称：</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质疑项目的编号：包号：</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采购人名称：</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采购文件获取日期：</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三、质疑事项具体内容</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质疑事项1：</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事实依据：</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法律依据：</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u w:val="single"/>
        </w:rPr>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质疑事项2</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四、与质疑事项相关的质疑请求</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请求：</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签字</w:t>
      </w:r>
      <w:r>
        <w:rPr>
          <w:rFonts w:hint="eastAsia" w:cs="仿宋" w:asciiTheme="minorEastAsia" w:hAnsiTheme="minorEastAsia" w:eastAsiaTheme="minorEastAsia"/>
          <w:color w:val="000000" w:themeColor="text1"/>
          <w:sz w:val="24"/>
          <w:szCs w:val="24"/>
        </w:rPr>
        <w:t xml:space="preserve">(签章)</w:t>
      </w:r>
      <w:r>
        <w:rPr>
          <w:rFonts w:hint="eastAsia" w:cs="仿宋" w:asciiTheme="minorEastAsia" w:hAnsiTheme="minorEastAsia" w:eastAsiaTheme="minorEastAsia"/>
          <w:color w:val="000000" w:themeColor="text1"/>
          <w:sz w:val="24"/>
          <w:szCs w:val="24"/>
        </w:rPr>
        <w:t xml:space="preserve">：                   公章：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质疑函制作说明：</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1.供应商提出质疑时，应提交质疑函和必要的证明材料。</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4.质疑函的质疑事项应具体、明确，并有必要的事实依据和法律依据。</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5.质疑函的质疑请求应与质疑事项相关。</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p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sectPr>
      <w:footerReference w:type="default" r:id="rId12"/>
      <w:footnotePr/>
      <w:endnotePr/>
      <w:type w:val="nextPage"/>
      <w:pgSz w:w="11906" w:h="16838" w:orient="portrait"/>
      <w:pgMar w:top="1440" w:right="1274" w:bottom="1440" w:left="1701" w:header="851" w:footer="992" w:gutter="0"/>
      <w:pgNumType w:start="3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04"/>
          <w:jc w:val="center"/>
        </w:pPr>
        <w:r>
          <w:fldChar w:fldCharType="begin"/>
        </w:r>
        <w:r>
          <w:instrText xml:space="preserve">PAGE   \* MERGEFORMAT</w:instrText>
        </w:r>
        <w:r>
          <w:fldChar w:fldCharType="separate"/>
        </w:r>
        <w:r>
          <w:rPr>
            <w:lang w:val="zh-CN"/>
          </w:rPr>
          <w:t xml:space="preserve">3</w:t>
        </w:r>
        <w:r>
          <w:rPr>
            <w:lang w:val="zh-CN"/>
          </w:rPr>
          <w:t xml:space="preserve">1</w:t>
        </w:r>
        <w:r>
          <w:fldChar w:fldCharType="end"/>
        </w:r>
        <w:r/>
      </w:p>
    </w:sdtContent>
  </w:sdt>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94"/>
                            <w:rPr/>
                          </w:sdtPr>
                          <w:sdtContent>
                            <w:p>
                              <w:pPr>
                                <w:pStyle w:val="804"/>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795"/>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94"/>
                      <w:rPr/>
                    </w:sdtPr>
                    <w:sdtContent>
                      <w:p>
                        <w:pPr>
                          <w:pStyle w:val="804"/>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795"/>
                    </w:pPr>
                    <w:r/>
                    <w:r/>
                  </w:p>
                </w:txbxContent>
              </v:textbox>
            </v:shape>
          </w:pict>
        </mc:Fallback>
      </mc:AlternateContent>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1"/>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0"/>
  </w:num>
  <w:num w:numId="6">
    <w:abstractNumId w:val="3"/>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8"/>
    <w:link w:val="779"/>
    <w:uiPriority w:val="9"/>
    <w:rPr>
      <w:rFonts w:ascii="Arial" w:hAnsi="Arial" w:eastAsia="Arial" w:cs="Arial"/>
      <w:sz w:val="40"/>
      <w:szCs w:val="40"/>
    </w:rPr>
  </w:style>
  <w:style w:type="character" w:styleId="15">
    <w:name w:val="Heading 2 Char"/>
    <w:basedOn w:val="788"/>
    <w:link w:val="780"/>
    <w:uiPriority w:val="9"/>
    <w:rPr>
      <w:rFonts w:ascii="Arial" w:hAnsi="Arial" w:eastAsia="Arial" w:cs="Arial"/>
      <w:sz w:val="34"/>
    </w:rPr>
  </w:style>
  <w:style w:type="character" w:styleId="17">
    <w:name w:val="Heading 3 Char"/>
    <w:basedOn w:val="788"/>
    <w:link w:val="781"/>
    <w:uiPriority w:val="9"/>
    <w:rPr>
      <w:rFonts w:ascii="Arial" w:hAnsi="Arial" w:eastAsia="Arial" w:cs="Arial"/>
      <w:sz w:val="30"/>
      <w:szCs w:val="30"/>
    </w:rPr>
  </w:style>
  <w:style w:type="character" w:styleId="19">
    <w:name w:val="Heading 4 Char"/>
    <w:basedOn w:val="788"/>
    <w:link w:val="782"/>
    <w:uiPriority w:val="9"/>
    <w:rPr>
      <w:rFonts w:ascii="Arial" w:hAnsi="Arial" w:eastAsia="Arial" w:cs="Arial"/>
      <w:b/>
      <w:bCs/>
      <w:sz w:val="26"/>
      <w:szCs w:val="26"/>
    </w:rPr>
  </w:style>
  <w:style w:type="character" w:styleId="21">
    <w:name w:val="Heading 5 Char"/>
    <w:basedOn w:val="788"/>
    <w:link w:val="783"/>
    <w:uiPriority w:val="9"/>
    <w:rPr>
      <w:rFonts w:ascii="Arial" w:hAnsi="Arial" w:eastAsia="Arial" w:cs="Arial"/>
      <w:b/>
      <w:bCs/>
      <w:sz w:val="24"/>
      <w:szCs w:val="24"/>
    </w:rPr>
  </w:style>
  <w:style w:type="character" w:styleId="23">
    <w:name w:val="Heading 6 Char"/>
    <w:basedOn w:val="788"/>
    <w:link w:val="784"/>
    <w:uiPriority w:val="9"/>
    <w:rPr>
      <w:rFonts w:ascii="Arial" w:hAnsi="Arial" w:eastAsia="Arial" w:cs="Arial"/>
      <w:b/>
      <w:bCs/>
      <w:sz w:val="22"/>
      <w:szCs w:val="22"/>
    </w:rPr>
  </w:style>
  <w:style w:type="character" w:styleId="25">
    <w:name w:val="Heading 7 Char"/>
    <w:basedOn w:val="788"/>
    <w:link w:val="785"/>
    <w:uiPriority w:val="9"/>
    <w:rPr>
      <w:rFonts w:ascii="Arial" w:hAnsi="Arial" w:eastAsia="Arial" w:cs="Arial"/>
      <w:b/>
      <w:bCs/>
      <w:i/>
      <w:iCs/>
      <w:sz w:val="22"/>
      <w:szCs w:val="22"/>
    </w:rPr>
  </w:style>
  <w:style w:type="character" w:styleId="27">
    <w:name w:val="Heading 8 Char"/>
    <w:basedOn w:val="788"/>
    <w:link w:val="786"/>
    <w:uiPriority w:val="9"/>
    <w:rPr>
      <w:rFonts w:ascii="Arial" w:hAnsi="Arial" w:eastAsia="Arial" w:cs="Arial"/>
      <w:i/>
      <w:iCs/>
      <w:sz w:val="22"/>
      <w:szCs w:val="22"/>
    </w:rPr>
  </w:style>
  <w:style w:type="character" w:styleId="29">
    <w:name w:val="Heading 9 Char"/>
    <w:basedOn w:val="788"/>
    <w:link w:val="787"/>
    <w:uiPriority w:val="9"/>
    <w:rPr>
      <w:rFonts w:ascii="Arial" w:hAnsi="Arial" w:eastAsia="Arial" w:cs="Arial"/>
      <w:i/>
      <w:iCs/>
      <w:sz w:val="21"/>
      <w:szCs w:val="21"/>
    </w:rPr>
  </w:style>
  <w:style w:type="character" w:styleId="34">
    <w:name w:val="Title Char"/>
    <w:basedOn w:val="788"/>
    <w:link w:val="818"/>
    <w:uiPriority w:val="10"/>
    <w:rPr>
      <w:sz w:val="48"/>
      <w:szCs w:val="48"/>
    </w:rPr>
  </w:style>
  <w:style w:type="character" w:styleId="36">
    <w:name w:val="Subtitle Char"/>
    <w:basedOn w:val="788"/>
    <w:link w:val="811"/>
    <w:uiPriority w:val="11"/>
    <w:rPr>
      <w:sz w:val="24"/>
      <w:szCs w:val="24"/>
    </w:rPr>
  </w:style>
  <w:style w:type="character" w:styleId="38">
    <w:name w:val="Quote Char"/>
    <w:link w:val="841"/>
    <w:uiPriority w:val="29"/>
    <w:rPr>
      <w:i/>
    </w:rPr>
  </w:style>
  <w:style w:type="character" w:styleId="40">
    <w:name w:val="Intense Quote Char"/>
    <w:link w:val="843"/>
    <w:uiPriority w:val="30"/>
    <w:rPr>
      <w:i/>
    </w:rPr>
  </w:style>
  <w:style w:type="character" w:styleId="46">
    <w:name w:val="Caption Char"/>
    <w:basedOn w:val="793"/>
    <w:link w:val="804"/>
    <w:uiPriority w:val="99"/>
  </w:style>
  <w:style w:type="table" w:styleId="49">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2"/>
    <w:uiPriority w:val="99"/>
    <w:rPr>
      <w:sz w:val="18"/>
    </w:rPr>
  </w:style>
  <w:style w:type="character" w:styleId="178">
    <w:name w:val="Endnote Text Char"/>
    <w:link w:val="802"/>
    <w:uiPriority w:val="99"/>
    <w:rPr>
      <w:sz w:val="20"/>
    </w:rPr>
  </w:style>
  <w:style w:type="paragraph" w:styleId="189">
    <w:name w:val="TOC Heading"/>
    <w:uiPriority w:val="39"/>
    <w:unhideWhenUsed/>
  </w:style>
  <w:style w:type="paragraph" w:styleId="778" w:default="1">
    <w:name w:val="Normal"/>
    <w:qFormat/>
    <w:pPr>
      <w:jc w:val="both"/>
      <w:widowControl w:val="off"/>
    </w:pPr>
    <w:rPr>
      <w:rFonts w:eastAsia="楷体_GB2312"/>
      <w:sz w:val="26"/>
    </w:rPr>
  </w:style>
  <w:style w:type="paragraph" w:styleId="779">
    <w:name w:val="Heading 1"/>
    <w:basedOn w:val="778"/>
    <w:next w:val="778"/>
    <w:link w:val="828"/>
    <w:qFormat/>
    <w:pPr>
      <w:jc w:val="center"/>
      <w:keepLines/>
      <w:keepNext/>
      <w:spacing w:line="360" w:lineRule="auto"/>
      <w:outlineLvl w:val="0"/>
    </w:pPr>
    <w:rPr>
      <w:rFonts w:eastAsia="宋体"/>
      <w:b/>
      <w:sz w:val="32"/>
    </w:rPr>
  </w:style>
  <w:style w:type="paragraph" w:styleId="780">
    <w:name w:val="Heading 2"/>
    <w:basedOn w:val="778"/>
    <w:next w:val="778"/>
    <w:link w:val="829"/>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30"/>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31"/>
    <w:uiPriority w:val="9"/>
    <w:unhideWhenUsed/>
    <w:qFormat/>
    <w:pPr>
      <w:keepLines/>
      <w:keepNext/>
      <w:spacing w:before="320" w:after="200"/>
      <w:outlineLvl w:val="3"/>
    </w:pPr>
    <w:rPr>
      <w:rFonts w:ascii="Arial" w:hAnsi="Arial" w:eastAsia="Arial" w:cs="Arial"/>
      <w:b/>
      <w:bCs/>
      <w:szCs w:val="26"/>
    </w:rPr>
  </w:style>
  <w:style w:type="paragraph" w:styleId="783">
    <w:name w:val="Heading 5"/>
    <w:basedOn w:val="778"/>
    <w:next w:val="778"/>
    <w:link w:val="832"/>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33"/>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35"/>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36"/>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style>
  <w:style w:type="table" w:styleId="789" w:default="1">
    <w:name w:val="Normal Table"/>
    <w:uiPriority w:val="99"/>
    <w:semiHidden/>
    <w:unhideWhenUsed/>
    <w:tblPr>
      <w:tblInd w:w="0" w:type="dxa"/>
      <w:tblCellMar>
        <w:left w:w="108" w:type="dxa"/>
        <w:top w:w="0" w:type="dxa"/>
        <w:right w:w="108" w:type="dxa"/>
        <w:bottom w:w="0" w:type="dxa"/>
      </w:tblCellMar>
    </w:tblPr>
  </w:style>
  <w:style w:type="numbering" w:styleId="790" w:default="1">
    <w:name w:val="No List"/>
    <w:uiPriority w:val="99"/>
    <w:semiHidden/>
    <w:unhideWhenUsed/>
  </w:style>
  <w:style w:type="paragraph" w:styleId="791">
    <w:name w:val="toc 7"/>
    <w:basedOn w:val="778"/>
    <w:next w:val="778"/>
    <w:uiPriority w:val="39"/>
    <w:unhideWhenUsed/>
    <w:qFormat/>
    <w:pPr>
      <w:ind w:left="1701"/>
      <w:spacing w:after="57"/>
    </w:pPr>
  </w:style>
  <w:style w:type="paragraph" w:styleId="792">
    <w:name w:val="Normal Indent"/>
    <w:basedOn w:val="778"/>
    <w:next w:val="778"/>
    <w:qFormat/>
    <w:pPr>
      <w:ind w:firstLine="200"/>
    </w:pPr>
  </w:style>
  <w:style w:type="paragraph" w:styleId="793">
    <w:name w:val="Caption"/>
    <w:basedOn w:val="778"/>
    <w:next w:val="778"/>
    <w:uiPriority w:val="35"/>
    <w:semiHidden/>
    <w:unhideWhenUsed/>
    <w:qFormat/>
    <w:pPr>
      <w:spacing w:line="276" w:lineRule="auto"/>
    </w:pPr>
    <w:rPr>
      <w:b/>
      <w:bCs/>
      <w:color w:val="4f81bd"/>
      <w:sz w:val="18"/>
      <w:szCs w:val="18"/>
    </w:rPr>
  </w:style>
  <w:style w:type="paragraph" w:styleId="794">
    <w:name w:val="annotation text"/>
    <w:basedOn w:val="778"/>
    <w:link w:val="1010"/>
    <w:uiPriority w:val="99"/>
    <w:semiHidden/>
    <w:unhideWhenUsed/>
    <w:qFormat/>
    <w:pPr>
      <w:jc w:val="left"/>
    </w:pPr>
  </w:style>
  <w:style w:type="paragraph" w:styleId="795">
    <w:name w:val="Body Text"/>
    <w:basedOn w:val="778"/>
    <w:next w:val="778"/>
    <w:qFormat/>
    <w:rPr>
      <w:rFonts w:ascii="楷体_GB2312" w:hAnsi="Arial"/>
      <w:sz w:val="28"/>
    </w:rPr>
  </w:style>
  <w:style w:type="paragraph" w:styleId="796">
    <w:name w:val="Body Text Indent"/>
    <w:basedOn w:val="778"/>
    <w:qFormat/>
    <w:pPr>
      <w:ind w:firstLine="645"/>
    </w:pPr>
    <w:rPr>
      <w:rFonts w:ascii="楷体_GB2312" w:hAnsi="Calibri"/>
      <w:sz w:val="32"/>
      <w:szCs w:val="22"/>
    </w:rPr>
  </w:style>
  <w:style w:type="paragraph" w:styleId="797">
    <w:name w:val="Block Text"/>
    <w:basedOn w:val="778"/>
    <w:qFormat/>
    <w:pPr>
      <w:ind w:left="525" w:right="-1" w:firstLine="525"/>
      <w:spacing w:line="312" w:lineRule="atLeast"/>
    </w:pPr>
    <w:rPr>
      <w:sz w:val="28"/>
      <w:szCs w:val="28"/>
    </w:rPr>
  </w:style>
  <w:style w:type="paragraph" w:styleId="798">
    <w:name w:val="toc 5"/>
    <w:basedOn w:val="778"/>
    <w:next w:val="778"/>
    <w:uiPriority w:val="39"/>
    <w:unhideWhenUsed/>
    <w:qFormat/>
    <w:pPr>
      <w:ind w:left="1134"/>
      <w:spacing w:after="57"/>
    </w:pPr>
  </w:style>
  <w:style w:type="paragraph" w:styleId="799">
    <w:name w:val="toc 3"/>
    <w:basedOn w:val="778"/>
    <w:next w:val="778"/>
    <w:uiPriority w:val="39"/>
    <w:unhideWhenUsed/>
    <w:qFormat/>
    <w:pPr>
      <w:ind w:left="567"/>
      <w:spacing w:after="57"/>
    </w:pPr>
  </w:style>
  <w:style w:type="paragraph" w:styleId="800">
    <w:name w:val="Plain Text"/>
    <w:basedOn w:val="778"/>
    <w:next w:val="792"/>
    <w:qFormat/>
    <w:rPr>
      <w:rFonts w:ascii="宋体"/>
    </w:rPr>
  </w:style>
  <w:style w:type="paragraph" w:styleId="801">
    <w:name w:val="toc 8"/>
    <w:basedOn w:val="778"/>
    <w:next w:val="778"/>
    <w:uiPriority w:val="39"/>
    <w:unhideWhenUsed/>
    <w:qFormat/>
    <w:pPr>
      <w:ind w:left="1984"/>
      <w:spacing w:after="57"/>
    </w:pPr>
  </w:style>
  <w:style w:type="paragraph" w:styleId="802">
    <w:name w:val="endnote text"/>
    <w:basedOn w:val="778"/>
    <w:link w:val="974"/>
    <w:uiPriority w:val="99"/>
    <w:semiHidden/>
    <w:unhideWhenUsed/>
    <w:qFormat/>
    <w:rPr>
      <w:sz w:val="20"/>
    </w:rPr>
  </w:style>
  <w:style w:type="paragraph" w:styleId="803">
    <w:name w:val="Balloon Text"/>
    <w:basedOn w:val="778"/>
    <w:link w:val="1006"/>
    <w:uiPriority w:val="99"/>
    <w:semiHidden/>
    <w:unhideWhenUsed/>
    <w:qFormat/>
    <w:rPr>
      <w:sz w:val="18"/>
      <w:szCs w:val="18"/>
    </w:rPr>
  </w:style>
  <w:style w:type="paragraph" w:styleId="804">
    <w:name w:val="Footer"/>
    <w:basedOn w:val="778"/>
    <w:link w:val="847"/>
    <w:uiPriority w:val="99"/>
    <w:unhideWhenUsed/>
    <w:qFormat/>
    <w:pPr>
      <w:tabs>
        <w:tab w:val="center" w:pos="7143" w:leader="none"/>
        <w:tab w:val="right" w:pos="14287" w:leader="none"/>
      </w:tabs>
    </w:pPr>
  </w:style>
  <w:style w:type="paragraph" w:styleId="805">
    <w:name w:val="envelope return"/>
    <w:basedOn w:val="806"/>
    <w:uiPriority w:val="99"/>
    <w:unhideWhenUsed/>
    <w:qFormat/>
    <w:rPr>
      <w:rFonts w:ascii="Arial" w:hAnsi="Arial"/>
    </w:rPr>
  </w:style>
  <w:style w:type="paragraph" w:styleId="806" w:customStyle="1">
    <w:name w:val="Normal_19"/>
    <w:next w:val="807"/>
    <w:qFormat/>
    <w:pPr>
      <w:jc w:val="both"/>
      <w:widowControl w:val="off"/>
    </w:pPr>
    <w:rPr>
      <w:sz w:val="21"/>
      <w:szCs w:val="24"/>
    </w:rPr>
  </w:style>
  <w:style w:type="paragraph" w:styleId="807" w:customStyle="1">
    <w:name w:val="正文文本缩进1"/>
    <w:basedOn w:val="778"/>
    <w:next w:val="805"/>
    <w:unhideWhenUsed/>
    <w:qFormat/>
    <w:pPr>
      <w:ind w:firstLine="570"/>
    </w:pPr>
    <w:rPr>
      <w:rFonts w:ascii="宋体" w:eastAsia="宋体"/>
      <w:sz w:val="28"/>
    </w:rPr>
  </w:style>
  <w:style w:type="paragraph" w:styleId="808">
    <w:name w:val="Header"/>
    <w:basedOn w:val="778"/>
    <w:link w:val="976"/>
    <w:qFormat/>
    <w:pPr>
      <w:jc w:val="center"/>
      <w:tabs>
        <w:tab w:val="center" w:pos="4153" w:leader="none"/>
        <w:tab w:val="right" w:pos="8306" w:leader="none"/>
      </w:tabs>
    </w:pPr>
    <w:rPr>
      <w:sz w:val="18"/>
      <w:szCs w:val="18"/>
    </w:rPr>
  </w:style>
  <w:style w:type="paragraph" w:styleId="809">
    <w:name w:val="toc 1"/>
    <w:basedOn w:val="778"/>
    <w:next w:val="778"/>
    <w:uiPriority w:val="39"/>
    <w:unhideWhenUsed/>
    <w:qFormat/>
    <w:pPr>
      <w:spacing w:after="57"/>
    </w:pPr>
  </w:style>
  <w:style w:type="paragraph" w:styleId="810">
    <w:name w:val="toc 4"/>
    <w:basedOn w:val="778"/>
    <w:next w:val="778"/>
    <w:uiPriority w:val="39"/>
    <w:unhideWhenUsed/>
    <w:qFormat/>
    <w:pPr>
      <w:ind w:left="850"/>
      <w:spacing w:after="57"/>
    </w:pPr>
  </w:style>
  <w:style w:type="paragraph" w:styleId="811">
    <w:name w:val="Subtitle"/>
    <w:basedOn w:val="778"/>
    <w:next w:val="778"/>
    <w:link w:val="840"/>
    <w:uiPriority w:val="11"/>
    <w:qFormat/>
    <w:pPr>
      <w:spacing w:before="200" w:after="200"/>
    </w:pPr>
    <w:rPr>
      <w:sz w:val="24"/>
      <w:szCs w:val="24"/>
    </w:rPr>
  </w:style>
  <w:style w:type="paragraph" w:styleId="812">
    <w:name w:val="footnote text"/>
    <w:basedOn w:val="778"/>
    <w:link w:val="973"/>
    <w:uiPriority w:val="99"/>
    <w:semiHidden/>
    <w:unhideWhenUsed/>
    <w:qFormat/>
    <w:pPr>
      <w:spacing w:after="40"/>
    </w:pPr>
    <w:rPr>
      <w:sz w:val="18"/>
    </w:rPr>
  </w:style>
  <w:style w:type="paragraph" w:styleId="813">
    <w:name w:val="toc 6"/>
    <w:basedOn w:val="778"/>
    <w:next w:val="778"/>
    <w:uiPriority w:val="39"/>
    <w:unhideWhenUsed/>
    <w:qFormat/>
    <w:pPr>
      <w:ind w:left="1417"/>
      <w:spacing w:after="57"/>
    </w:pPr>
  </w:style>
  <w:style w:type="paragraph" w:styleId="814">
    <w:name w:val="table of figures"/>
    <w:basedOn w:val="778"/>
    <w:next w:val="778"/>
    <w:uiPriority w:val="99"/>
    <w:unhideWhenUsed/>
    <w:qFormat/>
  </w:style>
  <w:style w:type="paragraph" w:styleId="815">
    <w:name w:val="toc 2"/>
    <w:basedOn w:val="778"/>
    <w:next w:val="778"/>
    <w:uiPriority w:val="39"/>
    <w:unhideWhenUsed/>
    <w:qFormat/>
    <w:pPr>
      <w:ind w:left="283"/>
      <w:spacing w:after="57"/>
    </w:pPr>
  </w:style>
  <w:style w:type="paragraph" w:styleId="816">
    <w:name w:val="toc 9"/>
    <w:basedOn w:val="778"/>
    <w:next w:val="778"/>
    <w:uiPriority w:val="39"/>
    <w:unhideWhenUsed/>
    <w:qFormat/>
    <w:pPr>
      <w:ind w:left="2268"/>
      <w:spacing w:after="57"/>
    </w:pPr>
  </w:style>
  <w:style w:type="paragraph" w:styleId="817">
    <w:name w:val="Normal (Web)"/>
    <w:basedOn w:val="778"/>
    <w:qFormat/>
    <w:pPr>
      <w:jc w:val="left"/>
      <w:spacing w:before="100" w:beforeAutospacing="1" w:after="100" w:afterAutospacing="1"/>
      <w:widowControl/>
    </w:pPr>
    <w:rPr>
      <w:rFonts w:ascii="宋体" w:hAnsi="宋体"/>
      <w:color w:val="000000"/>
      <w:sz w:val="24"/>
      <w:szCs w:val="24"/>
    </w:rPr>
  </w:style>
  <w:style w:type="paragraph" w:styleId="818">
    <w:name w:val="Title"/>
    <w:basedOn w:val="778"/>
    <w:next w:val="778"/>
    <w:link w:val="839"/>
    <w:uiPriority w:val="10"/>
    <w:qFormat/>
    <w:pPr>
      <w:contextualSpacing/>
      <w:spacing w:before="300" w:after="200"/>
    </w:pPr>
    <w:rPr>
      <w:sz w:val="48"/>
      <w:szCs w:val="48"/>
    </w:rPr>
  </w:style>
  <w:style w:type="paragraph" w:styleId="819">
    <w:name w:val="Body Text First Indent"/>
    <w:basedOn w:val="795"/>
    <w:next w:val="820"/>
    <w:qFormat/>
    <w:pPr>
      <w:ind w:firstLine="420"/>
    </w:pPr>
  </w:style>
  <w:style w:type="paragraph" w:styleId="820">
    <w:name w:val="Body Text First Indent 2"/>
    <w:basedOn w:val="796"/>
    <w:uiPriority w:val="99"/>
    <w:unhideWhenUsed/>
    <w:qFormat/>
    <w:pPr>
      <w:ind w:firstLine="200"/>
    </w:pPr>
  </w:style>
  <w:style w:type="table" w:styleId="821">
    <w:name w:val="Table Grid"/>
    <w:basedOn w:val="7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endnote reference"/>
    <w:uiPriority w:val="99"/>
    <w:semiHidden/>
    <w:unhideWhenUsed/>
    <w:qFormat/>
    <w:rPr>
      <w:vertAlign w:val="superscript"/>
    </w:rPr>
  </w:style>
  <w:style w:type="character" w:styleId="823">
    <w:name w:val="Emphasis"/>
    <w:qFormat/>
    <w:rPr>
      <w:rFonts w:ascii="Times New Roman" w:hAnsi="Times New Roman" w:eastAsia="宋体" w:cs="Times New Roman"/>
      <w:i/>
    </w:rPr>
  </w:style>
  <w:style w:type="character" w:styleId="824">
    <w:name w:val="Hyperlink"/>
    <w:uiPriority w:val="99"/>
    <w:unhideWhenUsed/>
    <w:qFormat/>
    <w:rPr>
      <w:color w:val="0563c1"/>
      <w:u w:val="single"/>
    </w:rPr>
  </w:style>
  <w:style w:type="character" w:styleId="825">
    <w:name w:val="annotation reference"/>
    <w:basedOn w:val="788"/>
    <w:uiPriority w:val="99"/>
    <w:semiHidden/>
    <w:unhideWhenUsed/>
    <w:qFormat/>
    <w:rPr>
      <w:sz w:val="21"/>
      <w:szCs w:val="21"/>
    </w:rPr>
  </w:style>
  <w:style w:type="character" w:styleId="826">
    <w:name w:val="footnote reference"/>
    <w:uiPriority w:val="99"/>
    <w:unhideWhenUsed/>
    <w:qFormat/>
    <w:rPr>
      <w:vertAlign w:val="superscript"/>
    </w:rPr>
  </w:style>
  <w:style w:type="paragraph" w:styleId="827" w:customStyle="1">
    <w:name w:val="标题 31"/>
    <w:basedOn w:val="778"/>
    <w:next w:val="778"/>
    <w:qFormat/>
    <w:pPr>
      <w:keepLines/>
      <w:keepNext/>
      <w:spacing w:before="260" w:after="260" w:line="416" w:lineRule="auto"/>
      <w:outlineLvl w:val="2"/>
    </w:pPr>
    <w:rPr>
      <w:b/>
      <w:bCs/>
      <w:sz w:val="32"/>
      <w:szCs w:val="32"/>
    </w:rPr>
  </w:style>
  <w:style w:type="character" w:styleId="828" w:customStyle="1">
    <w:name w:val="标题 1 字符"/>
    <w:link w:val="779"/>
    <w:qFormat/>
    <w:rPr>
      <w:rFonts w:ascii="Arial" w:hAnsi="Arial" w:eastAsia="Arial" w:cs="Arial"/>
      <w:sz w:val="40"/>
      <w:szCs w:val="40"/>
    </w:rPr>
  </w:style>
  <w:style w:type="character" w:styleId="829" w:customStyle="1">
    <w:name w:val="标题 2 字符"/>
    <w:link w:val="780"/>
    <w:uiPriority w:val="9"/>
    <w:qFormat/>
    <w:rPr>
      <w:rFonts w:ascii="Arial" w:hAnsi="Arial" w:eastAsia="Arial" w:cs="Arial"/>
      <w:sz w:val="34"/>
    </w:rPr>
  </w:style>
  <w:style w:type="character" w:styleId="830" w:customStyle="1">
    <w:name w:val="标题 3 字符"/>
    <w:link w:val="781"/>
    <w:uiPriority w:val="9"/>
    <w:qFormat/>
    <w:rPr>
      <w:rFonts w:ascii="Arial" w:hAnsi="Arial" w:eastAsia="Arial" w:cs="Arial"/>
      <w:sz w:val="30"/>
      <w:szCs w:val="30"/>
    </w:rPr>
  </w:style>
  <w:style w:type="character" w:styleId="831" w:customStyle="1">
    <w:name w:val="标题 4 字符"/>
    <w:link w:val="782"/>
    <w:uiPriority w:val="9"/>
    <w:qFormat/>
    <w:rPr>
      <w:rFonts w:ascii="Arial" w:hAnsi="Arial" w:eastAsia="Arial" w:cs="Arial"/>
      <w:b/>
      <w:bCs/>
      <w:sz w:val="26"/>
      <w:szCs w:val="26"/>
    </w:rPr>
  </w:style>
  <w:style w:type="character" w:styleId="832" w:customStyle="1">
    <w:name w:val="标题 5 字符"/>
    <w:link w:val="783"/>
    <w:uiPriority w:val="9"/>
    <w:qFormat/>
    <w:rPr>
      <w:rFonts w:ascii="Arial" w:hAnsi="Arial" w:eastAsia="Arial" w:cs="Arial"/>
      <w:b/>
      <w:bCs/>
      <w:sz w:val="24"/>
      <w:szCs w:val="24"/>
    </w:rPr>
  </w:style>
  <w:style w:type="character" w:styleId="833" w:customStyle="1">
    <w:name w:val="标题 6 字符"/>
    <w:link w:val="784"/>
    <w:uiPriority w:val="9"/>
    <w:qFormat/>
    <w:rPr>
      <w:rFonts w:ascii="Arial" w:hAnsi="Arial" w:eastAsia="Arial" w:cs="Arial"/>
      <w:b/>
      <w:bCs/>
      <w:sz w:val="22"/>
      <w:szCs w:val="22"/>
    </w:rPr>
  </w:style>
  <w:style w:type="character" w:styleId="834" w:customStyle="1">
    <w:name w:val="标题 7 字符"/>
    <w:link w:val="785"/>
    <w:uiPriority w:val="9"/>
    <w:qFormat/>
    <w:rPr>
      <w:rFonts w:ascii="Arial" w:hAnsi="Arial" w:eastAsia="Arial" w:cs="Arial"/>
      <w:b/>
      <w:bCs/>
      <w:i/>
      <w:iCs/>
      <w:sz w:val="22"/>
      <w:szCs w:val="22"/>
    </w:rPr>
  </w:style>
  <w:style w:type="character" w:styleId="835" w:customStyle="1">
    <w:name w:val="标题 8 字符"/>
    <w:link w:val="786"/>
    <w:uiPriority w:val="9"/>
    <w:qFormat/>
    <w:rPr>
      <w:rFonts w:ascii="Arial" w:hAnsi="Arial" w:eastAsia="Arial" w:cs="Arial"/>
      <w:i/>
      <w:iCs/>
      <w:sz w:val="22"/>
      <w:szCs w:val="22"/>
    </w:rPr>
  </w:style>
  <w:style w:type="character" w:styleId="836" w:customStyle="1">
    <w:name w:val="标题 9 字符"/>
    <w:link w:val="787"/>
    <w:uiPriority w:val="9"/>
    <w:qFormat/>
    <w:rPr>
      <w:rFonts w:ascii="Arial" w:hAnsi="Arial" w:eastAsia="Arial" w:cs="Arial"/>
      <w:i/>
      <w:iCs/>
      <w:sz w:val="21"/>
      <w:szCs w:val="21"/>
    </w:rPr>
  </w:style>
  <w:style w:type="paragraph" w:styleId="837">
    <w:name w:val="List Paragraph"/>
    <w:basedOn w:val="778"/>
    <w:qFormat/>
    <w:pPr>
      <w:ind w:firstLine="420"/>
    </w:pPr>
  </w:style>
  <w:style w:type="paragraph" w:styleId="838">
    <w:name w:val="No Spacing"/>
    <w:uiPriority w:val="1"/>
    <w:qFormat/>
  </w:style>
  <w:style w:type="character" w:styleId="839" w:customStyle="1">
    <w:name w:val="标题 字符"/>
    <w:link w:val="818"/>
    <w:uiPriority w:val="10"/>
    <w:qFormat/>
    <w:rPr>
      <w:sz w:val="48"/>
      <w:szCs w:val="48"/>
    </w:rPr>
  </w:style>
  <w:style w:type="character" w:styleId="840" w:customStyle="1">
    <w:name w:val="副标题 字符"/>
    <w:link w:val="811"/>
    <w:uiPriority w:val="11"/>
    <w:qFormat/>
    <w:rPr>
      <w:sz w:val="24"/>
      <w:szCs w:val="24"/>
    </w:rPr>
  </w:style>
  <w:style w:type="paragraph" w:styleId="841">
    <w:name w:val="Quote"/>
    <w:basedOn w:val="778"/>
    <w:next w:val="778"/>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78"/>
    <w:next w:val="778"/>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Header Char"/>
    <w:uiPriority w:val="99"/>
    <w:qFormat/>
  </w:style>
  <w:style w:type="character" w:styleId="846" w:customStyle="1">
    <w:name w:val="Footer Char"/>
    <w:uiPriority w:val="99"/>
    <w:qFormat/>
  </w:style>
  <w:style w:type="character" w:styleId="847" w:customStyle="1">
    <w:name w:val="页脚 字符"/>
    <w:link w:val="804"/>
    <w:uiPriority w:val="99"/>
    <w:qFormat/>
  </w:style>
  <w:style w:type="table" w:styleId="8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1" w:customStyle="1">
    <w:name w:val="无格式表格 31"/>
    <w:uiPriority w:val="99"/>
    <w:qFormat/>
    <w:tblPr>
      <w:tblCellMar>
        <w:left w:w="0" w:type="dxa"/>
        <w:top w:w="0" w:type="dxa"/>
        <w:right w:w="0" w:type="dxa"/>
        <w:bottom w:w="0" w:type="dxa"/>
      </w:tblCellMar>
    </w:tblPr>
  </w:style>
  <w:style w:type="table" w:styleId="852" w:customStyle="1">
    <w:name w:val="无格式表格 41"/>
    <w:uiPriority w:val="99"/>
    <w:qFormat/>
    <w:tblPr>
      <w:tblCellMar>
        <w:left w:w="0" w:type="dxa"/>
        <w:top w:w="0" w:type="dxa"/>
        <w:right w:w="0" w:type="dxa"/>
        <w:bottom w:w="0" w:type="dxa"/>
      </w:tblCellMar>
    </w:tblPr>
  </w:style>
  <w:style w:type="table" w:styleId="853" w:customStyle="1">
    <w:name w:val="无格式表格 51"/>
    <w:uiPriority w:val="99"/>
    <w:qFormat/>
    <w:tblPr>
      <w:tblCellMar>
        <w:left w:w="0" w:type="dxa"/>
        <w:top w:w="0" w:type="dxa"/>
        <w:right w:w="0" w:type="dxa"/>
        <w:bottom w:w="0" w:type="dxa"/>
      </w:tblCellMar>
    </w:tblPr>
  </w:style>
  <w:style w:type="table" w:styleId="85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3" w:customStyle="1">
    <w:name w:val="清单表 1 浅色1"/>
    <w:uiPriority w:val="99"/>
    <w:qFormat/>
    <w:tblPr>
      <w:tblCellMar>
        <w:left w:w="0" w:type="dxa"/>
        <w:top w:w="0" w:type="dxa"/>
        <w:right w:w="0" w:type="dxa"/>
        <w:bottom w:w="0" w:type="dxa"/>
      </w:tblCellMar>
    </w:tblPr>
  </w:style>
  <w:style w:type="table" w:styleId="904" w:customStyle="1">
    <w:name w:val="List Table 1 Light - Accent 1"/>
    <w:uiPriority w:val="99"/>
    <w:qFormat/>
    <w:tblPr>
      <w:tblCellMar>
        <w:left w:w="0" w:type="dxa"/>
        <w:top w:w="0" w:type="dxa"/>
        <w:right w:w="0" w:type="dxa"/>
        <w:bottom w:w="0" w:type="dxa"/>
      </w:tblCellMar>
    </w:tblPr>
  </w:style>
  <w:style w:type="table" w:styleId="905" w:customStyle="1">
    <w:name w:val="List Table 1 Light - Accent 2"/>
    <w:uiPriority w:val="99"/>
    <w:qFormat/>
    <w:tblPr>
      <w:tblCellMar>
        <w:left w:w="0" w:type="dxa"/>
        <w:top w:w="0" w:type="dxa"/>
        <w:right w:w="0" w:type="dxa"/>
        <w:bottom w:w="0" w:type="dxa"/>
      </w:tblCellMar>
    </w:tblPr>
  </w:style>
  <w:style w:type="table" w:styleId="906" w:customStyle="1">
    <w:name w:val="List Table 1 Light - Accent 3"/>
    <w:uiPriority w:val="99"/>
    <w:qFormat/>
    <w:tblPr>
      <w:tblCellMar>
        <w:left w:w="0" w:type="dxa"/>
        <w:top w:w="0" w:type="dxa"/>
        <w:right w:w="0" w:type="dxa"/>
        <w:bottom w:w="0" w:type="dxa"/>
      </w:tblCellMar>
    </w:tblPr>
  </w:style>
  <w:style w:type="table" w:styleId="907" w:customStyle="1">
    <w:name w:val="List Table 1 Light - Accent 4"/>
    <w:uiPriority w:val="99"/>
    <w:qFormat/>
    <w:tblPr>
      <w:tblCellMar>
        <w:left w:w="0" w:type="dxa"/>
        <w:top w:w="0" w:type="dxa"/>
        <w:right w:w="0" w:type="dxa"/>
        <w:bottom w:w="0" w:type="dxa"/>
      </w:tblCellMar>
    </w:tblPr>
  </w:style>
  <w:style w:type="table" w:styleId="908" w:customStyle="1">
    <w:name w:val="List Table 1 Light - Accent 5"/>
    <w:uiPriority w:val="99"/>
    <w:qFormat/>
    <w:tblPr>
      <w:tblCellMar>
        <w:left w:w="0" w:type="dxa"/>
        <w:top w:w="0" w:type="dxa"/>
        <w:right w:w="0" w:type="dxa"/>
        <w:bottom w:w="0" w:type="dxa"/>
      </w:tblCellMar>
    </w:tblPr>
  </w:style>
  <w:style w:type="table" w:styleId="909" w:customStyle="1">
    <w:name w:val="List Table 1 Light - Accent 6"/>
    <w:uiPriority w:val="99"/>
    <w:qFormat/>
    <w:tblPr>
      <w:tblCellMar>
        <w:left w:w="0" w:type="dxa"/>
        <w:top w:w="0" w:type="dxa"/>
        <w:right w:w="0" w:type="dxa"/>
        <w:bottom w:w="0" w:type="dxa"/>
      </w:tblCellMar>
    </w:tblPr>
  </w:style>
  <w:style w:type="table" w:styleId="91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3" w:customStyle="1">
    <w:name w:val="脚注文本 字符"/>
    <w:link w:val="812"/>
    <w:uiPriority w:val="99"/>
    <w:qFormat/>
    <w:rPr>
      <w:sz w:val="18"/>
    </w:rPr>
  </w:style>
  <w:style w:type="character" w:styleId="974" w:customStyle="1">
    <w:name w:val="尾注文本 字符"/>
    <w:link w:val="802"/>
    <w:uiPriority w:val="99"/>
    <w:qFormat/>
    <w:rPr>
      <w:sz w:val="20"/>
    </w:rPr>
  </w:style>
  <w:style w:type="paragraph" w:styleId="975" w:customStyle="1">
    <w:name w:val="TOC 标题1"/>
    <w:uiPriority w:val="39"/>
    <w:unhideWhenUsed/>
    <w:qFormat/>
  </w:style>
  <w:style w:type="character" w:styleId="976" w:customStyle="1">
    <w:name w:val="页眉 字符"/>
    <w:link w:val="808"/>
    <w:qFormat/>
    <w:rPr>
      <w:rFonts w:ascii="Times New Roman" w:hAnsi="Times New Roman" w:eastAsia="楷体_GB2312"/>
      <w:sz w:val="18"/>
      <w:szCs w:val="18"/>
    </w:rPr>
  </w:style>
  <w:style w:type="paragraph" w:styleId="977" w:customStyle="1">
    <w:name w:val="索引 41"/>
    <w:basedOn w:val="778"/>
    <w:next w:val="778"/>
    <w:qFormat/>
    <w:pPr>
      <w:ind w:left="600"/>
    </w:pPr>
    <w:rPr>
      <w:szCs w:val="21"/>
    </w:rPr>
  </w:style>
  <w:style w:type="paragraph" w:styleId="978" w:customStyle="1">
    <w:name w:val="正文首行缩进 21"/>
    <w:basedOn w:val="807"/>
    <w:uiPriority w:val="99"/>
    <w:unhideWhenUsed/>
    <w:qFormat/>
    <w:pPr>
      <w:ind w:firstLine="420"/>
    </w:pPr>
  </w:style>
  <w:style w:type="paragraph" w:styleId="979" w:customStyle="1">
    <w:name w:val="目录 11"/>
    <w:basedOn w:val="778"/>
    <w:next w:val="778"/>
    <w:unhideWhenUsed/>
    <w:qFormat/>
    <w:pPr>
      <w:jc w:val="left"/>
    </w:pPr>
    <w:rPr>
      <w:sz w:val="24"/>
    </w:rPr>
  </w:style>
  <w:style w:type="paragraph" w:styleId="980" w:customStyle="1">
    <w:name w:val="标题 21"/>
    <w:basedOn w:val="778"/>
    <w:next w:val="778"/>
    <w:qFormat/>
    <w:pPr>
      <w:keepLines/>
      <w:keepNext/>
      <w:spacing w:before="260" w:after="260" w:line="416" w:lineRule="auto"/>
      <w:outlineLvl w:val="1"/>
    </w:pPr>
    <w:rPr>
      <w:rFonts w:ascii="Cambria" w:hAnsi="Cambria" w:eastAsia="宋体"/>
      <w:b/>
      <w:bCs/>
      <w:sz w:val="32"/>
      <w:szCs w:val="32"/>
    </w:rPr>
  </w:style>
  <w:style w:type="paragraph" w:styleId="981" w:customStyle="1">
    <w:name w:val="Default"/>
    <w:qFormat/>
    <w:pPr>
      <w:widowControl w:val="off"/>
    </w:pPr>
    <w:rPr>
      <w:rFonts w:ascii="仿宋" w:eastAsia="仿宋" w:cs="仿宋"/>
      <w:color w:val="000000"/>
      <w:sz w:val="24"/>
      <w:szCs w:val="24"/>
    </w:rPr>
  </w:style>
  <w:style w:type="paragraph" w:styleId="982" w:customStyle="1">
    <w:name w:val="纯文本1111"/>
    <w:basedOn w:val="778"/>
    <w:next w:val="983"/>
    <w:unhideWhenUsed/>
    <w:qFormat/>
    <w:rPr>
      <w:rFonts w:ascii="宋体" w:hAnsi="Courier New"/>
    </w:rPr>
  </w:style>
  <w:style w:type="paragraph" w:styleId="983" w:customStyle="1">
    <w:name w:val="正文缩进1"/>
    <w:basedOn w:val="778"/>
    <w:unhideWhenUsed/>
    <w:qFormat/>
    <w:pPr>
      <w:ind w:firstLine="420"/>
      <w:jc w:val="left"/>
    </w:pPr>
    <w:rPr>
      <w:sz w:val="24"/>
    </w:rPr>
  </w:style>
  <w:style w:type="paragraph" w:styleId="984" w:customStyle="1">
    <w:name w:val="首行缩进"/>
    <w:basedOn w:val="778"/>
    <w:qFormat/>
    <w:pPr>
      <w:ind w:firstLine="480"/>
      <w:spacing w:line="360" w:lineRule="auto"/>
    </w:pPr>
    <w:rPr>
      <w:rFonts w:hAnsi="宋体" w:eastAsia="宋体" w:cs="宋体"/>
      <w:sz w:val="24"/>
      <w:szCs w:val="24"/>
    </w:rPr>
  </w:style>
  <w:style w:type="paragraph" w:styleId="985" w:customStyle="1">
    <w:name w:val="Char"/>
    <w:basedOn w:val="778"/>
    <w:qFormat/>
  </w:style>
  <w:style w:type="paragraph" w:styleId="986" w:customStyle="1">
    <w:name w:val="标题 11"/>
    <w:basedOn w:val="778"/>
    <w:next w:val="778"/>
    <w:qFormat/>
    <w:pPr>
      <w:keepLines/>
      <w:keepNext/>
      <w:spacing w:before="340" w:after="330" w:line="578" w:lineRule="auto"/>
      <w:outlineLvl w:val="0"/>
    </w:pPr>
    <w:rPr>
      <w:b/>
      <w:sz w:val="44"/>
    </w:rPr>
  </w:style>
  <w:style w:type="paragraph" w:styleId="987" w:customStyle="1">
    <w:name w:val="纯文本1"/>
    <w:basedOn w:val="778"/>
    <w:qFormat/>
    <w:rPr>
      <w:rFonts w:ascii="宋体" w:hAnsi="Courier New"/>
    </w:rPr>
  </w:style>
  <w:style w:type="paragraph" w:styleId="988" w:customStyle="1">
    <w:name w:val="正文2"/>
    <w:basedOn w:val="778"/>
    <w:qFormat/>
    <w:pPr>
      <w:ind w:firstLine="510"/>
      <w:spacing w:before="156" w:line="360" w:lineRule="auto"/>
    </w:pPr>
    <w:rPr>
      <w:sz w:val="24"/>
    </w:rPr>
  </w:style>
  <w:style w:type="character" w:styleId="989" w:customStyle="1">
    <w:name w:val="要点1"/>
    <w:qFormat/>
    <w:rPr>
      <w:b/>
      <w:bCs/>
    </w:rPr>
  </w:style>
  <w:style w:type="paragraph" w:styleId="990" w:customStyle="1">
    <w:name w:val="普通(网站)1"/>
    <w:basedOn w:val="778"/>
    <w:unhideWhenUsed/>
    <w:qFormat/>
    <w:pPr>
      <w:jc w:val="left"/>
      <w:spacing w:before="100" w:beforeAutospacing="1" w:after="100" w:afterAutospacing="1"/>
      <w:widowControl/>
    </w:pPr>
    <w:rPr>
      <w:rFonts w:ascii="宋体" w:hAnsi="宋体" w:cs="宋体"/>
      <w:sz w:val="24"/>
    </w:rPr>
  </w:style>
  <w:style w:type="paragraph" w:styleId="991" w:customStyle="1">
    <w:name w:val="正文文本缩进 21"/>
    <w:basedOn w:val="778"/>
    <w:unhideWhenUsed/>
    <w:qFormat/>
    <w:pPr>
      <w:ind w:left="420"/>
      <w:spacing w:after="120" w:line="480" w:lineRule="auto"/>
    </w:pPr>
  </w:style>
  <w:style w:type="paragraph" w:styleId="992" w:customStyle="1">
    <w:name w:val="纯文本11"/>
    <w:basedOn w:val="778"/>
    <w:uiPriority w:val="99"/>
    <w:qFormat/>
    <w:rPr>
      <w:rFonts w:ascii="宋体" w:hAnsi="Courier New"/>
    </w:rPr>
  </w:style>
  <w:style w:type="paragraph" w:styleId="993" w:customStyle="1">
    <w:name w:val="索引 11"/>
    <w:basedOn w:val="778"/>
    <w:next w:val="778"/>
    <w:unhideWhenUsed/>
    <w:qFormat/>
    <w:pPr>
      <w:jc w:val="center"/>
      <w:spacing w:line="220" w:lineRule="exact"/>
    </w:pPr>
    <w:rPr>
      <w:rFonts w:ascii="仿宋_GB2312" w:eastAsia="仿宋_GB2312"/>
      <w:szCs w:val="21"/>
    </w:rPr>
  </w:style>
  <w:style w:type="paragraph" w:styleId="994" w:customStyle="1">
    <w:name w:val="正文文本1"/>
    <w:basedOn w:val="778"/>
    <w:unhideWhenUsed/>
    <w:qFormat/>
    <w:rPr>
      <w:rFonts w:ascii="楷体_GB2312"/>
      <w:b/>
      <w:bCs/>
      <w:sz w:val="28"/>
    </w:rPr>
  </w:style>
  <w:style w:type="paragraph" w:styleId="995" w:customStyle="1">
    <w:name w:val="页眉1"/>
    <w:basedOn w:val="778"/>
    <w:unhideWhenUsed/>
    <w:qFormat/>
    <w:pPr>
      <w:jc w:val="center"/>
      <w:tabs>
        <w:tab w:val="center" w:pos="4153" w:leader="none"/>
        <w:tab w:val="right" w:pos="8306" w:leader="none"/>
      </w:tabs>
      <w:pBdr>
        <w:bottom w:val="single" w:color="000000" w:sz="6" w:space="1"/>
      </w:pBdr>
    </w:pPr>
    <w:rPr>
      <w:sz w:val="18"/>
    </w:rPr>
  </w:style>
  <w:style w:type="paragraph" w:styleId="996" w:customStyle="1">
    <w:name w:val="页脚1"/>
    <w:basedOn w:val="778"/>
    <w:unhideWhenUsed/>
    <w:qFormat/>
    <w:pPr>
      <w:jc w:val="left"/>
      <w:tabs>
        <w:tab w:val="center" w:pos="4153" w:leader="none"/>
        <w:tab w:val="right" w:pos="8306" w:leader="none"/>
      </w:tabs>
    </w:pPr>
    <w:rPr>
      <w:sz w:val="18"/>
    </w:rPr>
  </w:style>
  <w:style w:type="character" w:styleId="997" w:customStyle="1">
    <w:name w:val="font81"/>
    <w:qFormat/>
    <w:rPr>
      <w:rFonts w:ascii="Times New Roman" w:hAnsi="Times New Roman" w:cs="Times New Roman"/>
      <w:color w:val="000000"/>
      <w:sz w:val="22"/>
      <w:szCs w:val="22"/>
      <w:u w:val="none"/>
    </w:rPr>
  </w:style>
  <w:style w:type="character" w:styleId="998" w:customStyle="1">
    <w:name w:val="font11"/>
    <w:qFormat/>
    <w:rPr>
      <w:rFonts w:hint="eastAsia" w:ascii="仿宋" w:hAnsi="仿宋" w:eastAsia="仿宋" w:cs="仿宋"/>
      <w:color w:val="000000"/>
      <w:sz w:val="22"/>
      <w:szCs w:val="22"/>
      <w:u w:val="none"/>
    </w:rPr>
  </w:style>
  <w:style w:type="character" w:styleId="999" w:customStyle="1">
    <w:name w:val="font101"/>
    <w:qFormat/>
    <w:rPr>
      <w:rFonts w:ascii="Arial" w:hAnsi="Arial" w:cs="Arial"/>
      <w:color w:val="000000"/>
      <w:sz w:val="22"/>
      <w:szCs w:val="22"/>
      <w:u w:val="none"/>
    </w:rPr>
  </w:style>
  <w:style w:type="paragraph" w:styleId="1000" w:customStyle="1">
    <w:name w:val="List Paragraph_f0420307-4c65-4cf4-ac34-e8950b7bacb1"/>
    <w:basedOn w:val="778"/>
    <w:qFormat/>
    <w:pPr>
      <w:ind w:firstLine="420"/>
    </w:pPr>
    <w:rPr>
      <w:rFonts w:eastAsia="宋体"/>
      <w:sz w:val="21"/>
      <w:szCs w:val="21"/>
    </w:rPr>
  </w:style>
  <w:style w:type="character" w:styleId="1001" w:customStyle="1">
    <w:name w:val="font51"/>
    <w:basedOn w:val="788"/>
    <w:qFormat/>
    <w:rPr>
      <w:rFonts w:hint="default" w:ascii="Times New Roman" w:hAnsi="Times New Roman" w:cs="Times New Roman"/>
      <w:color w:val="000000"/>
      <w:sz w:val="21"/>
      <w:szCs w:val="21"/>
      <w:u w:val="none"/>
    </w:rPr>
  </w:style>
  <w:style w:type="character" w:styleId="1002" w:customStyle="1">
    <w:name w:val="font31"/>
    <w:basedOn w:val="788"/>
    <w:qFormat/>
    <w:rPr>
      <w:rFonts w:hint="eastAsia" w:ascii="宋体" w:hAnsi="宋体" w:eastAsia="宋体" w:cs="宋体"/>
      <w:color w:val="000000"/>
      <w:sz w:val="21"/>
      <w:szCs w:val="21"/>
      <w:u w:val="none"/>
    </w:rPr>
  </w:style>
  <w:style w:type="character" w:styleId="1003" w:customStyle="1">
    <w:name w:val="font21"/>
    <w:basedOn w:val="788"/>
    <w:qFormat/>
    <w:rPr>
      <w:rFonts w:hint="default" w:ascii="Times New Roman" w:hAnsi="Times New Roman" w:cs="Times New Roman"/>
      <w:color w:val="000000"/>
      <w:sz w:val="21"/>
      <w:szCs w:val="21"/>
      <w:u w:val="none"/>
    </w:rPr>
  </w:style>
  <w:style w:type="character" w:styleId="1004" w:customStyle="1">
    <w:name w:val="font61"/>
    <w:basedOn w:val="788"/>
    <w:qFormat/>
    <w:rPr>
      <w:rFonts w:hint="eastAsia" w:ascii="宋体" w:hAnsi="宋体" w:eastAsia="宋体" w:cs="宋体"/>
      <w:color w:val="000000"/>
      <w:sz w:val="21"/>
      <w:szCs w:val="21"/>
      <w:u w:val="none"/>
    </w:rPr>
  </w:style>
  <w:style w:type="character" w:styleId="1005" w:customStyle="1">
    <w:name w:val="font41"/>
    <w:basedOn w:val="788"/>
    <w:qFormat/>
    <w:rPr>
      <w:rFonts w:hint="default" w:ascii="Times New Roman" w:hAnsi="Times New Roman" w:cs="Times New Roman"/>
      <w:color w:val="000000"/>
      <w:sz w:val="20"/>
      <w:szCs w:val="20"/>
      <w:u w:val="none"/>
    </w:rPr>
  </w:style>
  <w:style w:type="character" w:styleId="1006" w:customStyle="1">
    <w:name w:val="批注框文本 字符"/>
    <w:basedOn w:val="788"/>
    <w:link w:val="803"/>
    <w:uiPriority w:val="99"/>
    <w:semiHidden/>
    <w:qFormat/>
    <w:rPr>
      <w:rFonts w:eastAsia="楷体_GB2312"/>
      <w:sz w:val="18"/>
      <w:szCs w:val="18"/>
    </w:rPr>
  </w:style>
  <w:style w:type="table" w:styleId="1007" w:customStyle="1">
    <w:name w:val="Table Normal"/>
    <w:semiHidden/>
    <w:unhideWhenUsed/>
    <w:qFormat/>
    <w:tblPr>
      <w:tblCellMar>
        <w:left w:w="0" w:type="dxa"/>
        <w:top w:w="0" w:type="dxa"/>
        <w:right w:w="0" w:type="dxa"/>
        <w:bottom w:w="0" w:type="dxa"/>
      </w:tblCellMar>
    </w:tblPr>
  </w:style>
  <w:style w:type="paragraph" w:styleId="1008" w:customStyle="1">
    <w:name w:val="样式 首行缩进:  2 字符"/>
    <w:basedOn w:val="778"/>
    <w:link w:val="1009"/>
    <w:qFormat/>
    <w:pPr>
      <w:ind w:firstLine="480"/>
      <w:spacing w:line="360" w:lineRule="auto"/>
    </w:pPr>
    <w:rPr>
      <w:rFonts w:eastAsia="宋体"/>
      <w:sz w:val="24"/>
    </w:rPr>
  </w:style>
  <w:style w:type="character" w:styleId="1009" w:customStyle="1">
    <w:name w:val="样式 首行缩进:  2 字符 Char Char"/>
    <w:link w:val="1008"/>
    <w:qFormat/>
    <w:rPr>
      <w:sz w:val="24"/>
    </w:rPr>
  </w:style>
  <w:style w:type="character" w:styleId="1010" w:customStyle="1">
    <w:name w:val="批注文字 字符"/>
    <w:basedOn w:val="788"/>
    <w:link w:val="794"/>
    <w:uiPriority w:val="99"/>
    <w:semiHidden/>
    <w:qFormat/>
    <w:rPr>
      <w:rFonts w:eastAsia="楷体_GB2312"/>
      <w:sz w:val="26"/>
    </w:rPr>
  </w:style>
  <w:style w:type="paragraph" w:styleId="1011" w:customStyle="1">
    <w:name w:val="Normal_17_1"/>
    <w:qFormat/>
    <w:pPr>
      <w:jc w:val="both"/>
      <w:widowControl w:val="off"/>
    </w:pPr>
    <w:rPr>
      <w:rFonts w:ascii="Calibri" w:hAnsi="Calibri"/>
      <w:sz w:val="21"/>
      <w:szCs w:val="22"/>
    </w:rPr>
  </w:style>
  <w:style w:type="paragraph" w:styleId="1012" w:customStyle="1">
    <w:name w:val="Normal_16_1"/>
    <w:qFormat/>
    <w:rPr>
      <w:rFonts w:ascii="宋体" w:hAnsi="宋体"/>
      <w:sz w:val="32"/>
      <w:szCs w:val="24"/>
    </w:rPr>
  </w:style>
  <w:style w:type="paragraph" w:styleId="1013" w:customStyle="1">
    <w:name w:val="正文_9_0_1"/>
    <w:qFormat/>
    <w:pPr>
      <w:jc w:val="both"/>
      <w:widowControl w:val="off"/>
    </w:pPr>
    <w:rPr>
      <w:rFonts w:ascii="Calibri" w:hAnsi="Calibri"/>
      <w:sz w:val="21"/>
      <w:szCs w:val="22"/>
    </w:rPr>
  </w:style>
  <w:style w:type="paragraph" w:styleId="1014" w:customStyle="1">
    <w:name w:val="正文_8_1_1"/>
    <w:qFormat/>
    <w:pPr>
      <w:jc w:val="both"/>
      <w:widowControl w:val="off"/>
    </w:pPr>
    <w:rPr>
      <w:rFonts w:ascii="Calibri" w:hAnsi="Calibri"/>
      <w:sz w:val="21"/>
      <w:szCs w:val="22"/>
    </w:rPr>
  </w:style>
  <w:style w:type="paragraph" w:styleId="1015" w:customStyle="1">
    <w:name w:val="正文_1_0_0_0_0_0"/>
    <w:qFormat/>
    <w:pPr>
      <w:jc w:val="both"/>
      <w:widowControl w:val="off"/>
    </w:pPr>
    <w:rPr>
      <w:sz w:val="21"/>
    </w:rPr>
  </w:style>
  <w:style w:type="paragraph" w:styleId="1016" w:customStyle="1">
    <w:name w:val="列出段落_2"/>
    <w:basedOn w:val="1014"/>
    <w:uiPriority w:val="34"/>
    <w:qFormat/>
    <w:pPr>
      <w:ind w:firstLine="420"/>
    </w:pPr>
  </w:style>
  <w:style w:type="paragraph" w:styleId="1017" w:customStyle="1">
    <w:name w:val="Other|1"/>
    <w:basedOn w:val="778"/>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510BE68-074F-46CB-B166-93B4EAAE9A4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123</cp:revision>
  <dcterms:created xsi:type="dcterms:W3CDTF">2024-11-12T10:22:00Z</dcterms:created>
  <dcterms:modified xsi:type="dcterms:W3CDTF">2026-09-02T08:01:23Z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9830CAE923E646A1A8FEA30356F851EB_13</vt:lpwstr>
  </property>
  <property fmtid="{D5CDD505-2E9C-101B-9397-08002B2CF9AE}" pid="4" name="KSOTemplateDocerSaveRecord">
    <vt:lpwstr>eyJoZGlkIjoiOGIzYWQ0NGI5ODZhMmQ2NjdiNzEwMGIwMWZiZDFiNzgiLCJ1c2VySWQiOiI1MzgyNjc5MTEifQ==</vt:lpwstr>
  </property>
</Properties>
</file>