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36"/>
          <w:highlight w:val="none"/>
          <w:lang w:eastAsia="zh-CN"/>
        </w:rPr>
      </w:pPr>
      <w:r>
        <w:rPr>
          <w:rFonts w:hint="eastAsia" w:ascii="宋体" w:hAnsi="宋体" w:cs="宋体"/>
          <w:b/>
          <w:bCs/>
          <w:color w:val="auto"/>
          <w:sz w:val="28"/>
          <w:szCs w:val="20"/>
          <w:highlight w:val="none"/>
        </w:rPr>
        <w:t xml:space="preserve">编号：</w:t>
      </w:r>
      <w:r>
        <w:rPr>
          <w:rFonts w:hint="eastAsia" w:ascii="宋体" w:hAnsi="宋体" w:cs="宋体"/>
          <w:b/>
          <w:bCs/>
          <w:color w:val="auto"/>
          <w:sz w:val="28"/>
          <w:szCs w:val="20"/>
          <w:highlight w:val="none"/>
          <w:lang w:eastAsia="zh-CN"/>
        </w:rPr>
        <w:t xml:space="preserve">JSZC-321000-JSWC-C2026-0029</w:t>
      </w:r>
      <w:r/>
    </w:p>
    <w:p>
      <w:pPr>
        <w:pStyle w:val="935"/>
        <w:spacing w:before="0" w:after="0" w:line="360" w:lineRule="auto"/>
        <w:rPr>
          <w:color w:val="auto"/>
          <w:highlight w:val="none"/>
        </w:rPr>
      </w:pPr>
      <w:r>
        <w:rPr>
          <w:color w:val="auto"/>
          <w:highlight w:val="none"/>
        </w:rPr>
      </w:r>
      <w:r/>
    </w:p>
    <w:p>
      <w:pPr>
        <w:jc w:val="center"/>
        <w:spacing w:line="360" w:lineRule="auto"/>
        <w:rPr>
          <w:rFonts w:hint="eastAsia" w:ascii="宋体" w:hAnsi="宋体" w:cs="宋体"/>
          <w:b/>
          <w:bCs/>
          <w:color w:val="auto"/>
          <w:sz w:val="36"/>
          <w:highlight w:val="none"/>
          <w:lang w:eastAsia="zh-CN"/>
        </w:rPr>
      </w:pPr>
      <w:r>
        <w:rPr>
          <w:rFonts w:hint="eastAsia" w:ascii="宋体" w:hAnsi="宋体" w:cs="宋体"/>
          <w:b/>
          <w:bCs/>
          <w:color w:val="auto"/>
          <w:sz w:val="36"/>
          <w:highlight w:val="none"/>
          <w:lang w:eastAsia="zh-CN"/>
        </w:rPr>
        <w:t xml:space="preserve">苏北人民医院门诊六层高级专家门诊改造工程</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center"/>
        <w:spacing w:line="360" w:lineRule="auto"/>
        <w:rPr>
          <w:rFonts w:hint="eastAsia" w:ascii="宋体" w:hAnsi="宋体" w:cs="宋体"/>
          <w:color w:val="auto"/>
          <w:sz w:val="36"/>
          <w:highlight w:val="none"/>
        </w:rPr>
      </w:pPr>
      <w:r>
        <w:rPr>
          <w:rFonts w:hint="eastAsia" w:ascii="宋体" w:hAnsi="宋体" w:cs="宋体"/>
          <w:color w:val="auto"/>
          <w:sz w:val="36"/>
          <w:highlight w:val="none"/>
        </w:rPr>
      </w:r>
      <w:r/>
    </w:p>
    <w:p>
      <w:pPr>
        <w:jc w:val="left"/>
        <w:spacing w:line="360" w:lineRule="auto"/>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center</wp:align>
                </wp:positionH>
                <wp:positionV relativeFrom="paragraph">
                  <wp:posOffset>39370</wp:posOffset>
                </wp:positionV>
                <wp:extent cx="5076825" cy="31432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4"/>
                        <a:stretch/>
                      </pic:blipFill>
                      <pic:spPr bwMode="auto">
                        <a:xfrm>
                          <a:off x="0" y="0"/>
                          <a:ext cx="5076825" cy="314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so-position-horizontal:center;mso-position-vertical-relative:text;margin-top:3.1pt;mso-position-vertical:absolute;width:399.8pt;height:247.5pt;mso-wrap-distance-left:9.0pt;mso-wrap-distance-top:0.0pt;mso-wrap-distance-right:9.0pt;mso-wrap-distance-bottom:0.0pt;" stroked="f">
                <v:path textboxrect="0,0,0,0"/>
                <w10:wrap type="square"/>
                <v:imagedata r:id="rId14" o:title=""/>
              </v:shape>
            </w:pict>
          </mc:Fallback>
        </mc:AlternateContent>
      </w:r>
      <w:r/>
    </w:p>
    <w:p>
      <w:pPr>
        <w:ind w:firstLine="1432"/>
        <w:rPr>
          <w:rFonts w:ascii="宋体" w:hAnsi="宋体"/>
          <w:b/>
          <w:bCs/>
          <w:color w:val="auto"/>
          <w:sz w:val="32"/>
          <w:szCs w:val="32"/>
          <w:highlight w:val="none"/>
        </w:rPr>
      </w:pPr>
      <w:r>
        <w:rPr>
          <w:rFonts w:ascii="宋体" w:hAnsi="宋体"/>
          <w:b/>
          <w:bCs/>
          <w:color w:val="auto"/>
          <w:sz w:val="32"/>
          <w:szCs w:val="32"/>
          <w:highlight w:val="none"/>
        </w:rPr>
      </w:r>
      <w:r/>
    </w:p>
    <w:p>
      <w:pPr>
        <w:ind w:firstLine="1285"/>
        <w:keepLines w:val="0"/>
        <w:keepNext w:val="0"/>
        <w:pageBreakBefore w:val="0"/>
        <w:spacing w:line="360" w:lineRule="auto"/>
        <w:widowControl w:val="off"/>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 xml:space="preserve">采</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购</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rPr>
        <w:t xml:space="preserve">人：</w:t>
      </w:r>
      <w:bookmarkStart w:id="3" w:name="OLE_LINK1"/>
      <w:r>
        <w:rPr>
          <w:rFonts w:hint="eastAsia" w:ascii="宋体" w:hAnsi="宋体"/>
          <w:b/>
          <w:bCs/>
          <w:color w:val="auto"/>
          <w:sz w:val="32"/>
          <w:szCs w:val="32"/>
          <w:highlight w:val="none"/>
          <w:lang w:eastAsia="zh-CN"/>
        </w:rPr>
        <w:t xml:space="preserve">苏北人民医院</w:t>
      </w:r>
      <w:bookmarkEnd w:id="3"/>
      <w:r/>
      <w:r/>
    </w:p>
    <w:p>
      <w:pPr>
        <w:ind w:firstLine="1285"/>
        <w:keepLines w:val="0"/>
        <w:keepNext w:val="0"/>
        <w:pageBreakBefore w:val="0"/>
        <w:spacing w:line="360" w:lineRule="auto"/>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采购代理机构：江苏唯诚建设咨询有限公司</w:t>
      </w:r>
      <w:r/>
    </w:p>
    <w:p>
      <w:pPr>
        <w:ind w:firstLine="1285"/>
        <w:keepLines w:val="0"/>
        <w:keepNext w:val="0"/>
        <w:pageBreakBefore w:val="0"/>
        <w:spacing w:line="360" w:lineRule="auto"/>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发</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放</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日</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期：202</w:t>
      </w:r>
      <w:r>
        <w:rPr>
          <w:rFonts w:hint="eastAsia" w:ascii="宋体" w:hAnsi="宋体"/>
          <w:b/>
          <w:bCs/>
          <w:color w:val="auto"/>
          <w:sz w:val="32"/>
          <w:szCs w:val="32"/>
          <w:highlight w:val="none"/>
          <w:lang w:val="en-US" w:eastAsia="zh-CN"/>
        </w:rPr>
        <w:t xml:space="preserve">6</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9</w:t>
      </w:r>
      <w:r>
        <w:rPr>
          <w:rFonts w:hint="eastAsia" w:ascii="宋体" w:hAnsi="宋体"/>
          <w:b/>
          <w:bCs/>
          <w:color w:val="auto"/>
          <w:sz w:val="32"/>
          <w:szCs w:val="32"/>
          <w:highlight w:val="none"/>
        </w:rPr>
        <w:t xml:space="preserve">月</w:t>
      </w:r>
      <w:r>
        <w:rPr>
          <w:rFonts w:hint="eastAsia" w:ascii="宋体" w:hAnsi="宋体"/>
          <w:b/>
          <w:bCs/>
          <w:color w:val="auto"/>
          <w:sz w:val="32"/>
          <w:szCs w:val="32"/>
          <w:highlight w:val="none"/>
          <w:lang w:val="en-US" w:eastAsia="zh-CN"/>
        </w:rPr>
        <w:t xml:space="preserve">4</w:t>
      </w:r>
      <w:r>
        <w:rPr>
          <w:rFonts w:hint="eastAsia" w:ascii="宋体" w:hAnsi="宋体"/>
          <w:b/>
          <w:bCs/>
          <w:color w:val="auto"/>
          <w:sz w:val="32"/>
          <w:szCs w:val="32"/>
          <w:highlight w:val="none"/>
        </w:rPr>
        <w:t xml:space="preserve">日</w:t>
      </w:r>
      <w:r/>
    </w:p>
    <w:p>
      <w:pPr>
        <w:pStyle w:val="935"/>
        <w:jc w:val="center"/>
        <w:rPr>
          <w:rFonts w:hint="eastAsia"/>
          <w:color w:val="auto"/>
          <w:highlight w:val="none"/>
        </w:rPr>
      </w:pPr>
      <w:r>
        <w:rPr>
          <w:color w:val="auto"/>
          <w:highlight w:val="none"/>
        </w:rPr>
        <w:br w:type="page" w:clear="all"/>
      </w:r>
      <w:r>
        <w:rPr>
          <w:rFonts w:hint="eastAsia"/>
          <w:color w:val="auto"/>
          <w:highlight w:val="none"/>
        </w:rPr>
        <w:t xml:space="preserve">目 录</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highlight w:val="none"/>
        </w:rPr>
        <w:t xml:space="preserve">第一章 竞争性磋商采购公告</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_Toc109304962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3</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_Toc109304972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7</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第三章 合同条款及格式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_Toc109304973 \h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17</w:t>
      </w:r>
      <w:r>
        <w:rPr>
          <w:rFonts w:hint="eastAsia" w:ascii="宋体" w:hAnsi="宋体" w:cs="宋体"/>
          <w:color w:val="auto"/>
          <w:highlight w:val="none"/>
        </w:rPr>
        <w:fldChar w:fldCharType="end"/>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第四章 项目需求</w:t>
      </w:r>
      <w:r>
        <w:rPr>
          <w:rFonts w:hint="eastAsia" w:ascii="宋体" w:hAnsi="宋体" w:cs="宋体"/>
          <w:color w:val="auto"/>
          <w:highlight w:val="none"/>
        </w:rPr>
        <w:tab/>
      </w:r>
      <w:r>
        <w:rPr>
          <w:rFonts w:ascii="宋体" w:hAnsi="宋体" w:cs="宋体"/>
          <w:color w:val="auto"/>
          <w:highlight w:val="none"/>
        </w:rPr>
        <w:t xml:space="preserve">35</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r>
        <w:rPr>
          <w:rFonts w:hint="eastAsia" w:ascii="宋体" w:hAnsi="宋体" w:cs="宋体"/>
          <w:color w:val="auto"/>
          <w:highlight w:val="none"/>
        </w:rPr>
        <w:tab/>
      </w:r>
      <w:r>
        <w:rPr>
          <w:rFonts w:ascii="宋体" w:hAnsi="宋体" w:cs="宋体"/>
          <w:color w:val="auto"/>
          <w:highlight w:val="none"/>
        </w:rPr>
        <w:t xml:space="preserve">37</w:t>
      </w:r>
      <w:r/>
    </w:p>
    <w:p>
      <w:pPr>
        <w:pStyle w:val="966"/>
        <w:spacing w:line="360" w:lineRule="auto"/>
        <w:tabs>
          <w:tab w:val="right" w:pos="8296" w:leader="dot"/>
        </w:tabs>
        <w:rPr>
          <w:rFonts w:hint="eastAsia" w:ascii="宋体" w:hAnsi="宋体" w:cs="宋体"/>
          <w:color w:val="auto"/>
          <w:highlight w:val="none"/>
        </w:rPr>
      </w:pPr>
      <w:r>
        <w:rPr>
          <w:rFonts w:hint="eastAsia" w:ascii="宋体" w:hAnsi="宋体" w:cs="宋体"/>
          <w:color w:val="auto"/>
          <w:highlight w:val="none"/>
        </w:rPr>
        <w:t xml:space="preserve">第六章 竞争性磋商响应文件格式</w:t>
      </w:r>
      <w:r>
        <w:rPr>
          <w:rFonts w:hint="eastAsia" w:ascii="宋体" w:hAnsi="宋体" w:cs="宋体"/>
          <w:color w:val="auto"/>
          <w:highlight w:val="none"/>
        </w:rPr>
        <w:tab/>
      </w:r>
      <w:r>
        <w:rPr>
          <w:rFonts w:ascii="宋体" w:hAnsi="宋体" w:cs="宋体"/>
          <w:color w:val="auto"/>
          <w:highlight w:val="none"/>
        </w:rPr>
        <w:t xml:space="preserve">40</w:t>
      </w:r>
      <w:r/>
    </w:p>
    <w:p>
      <w:pPr>
        <w:spacing w:line="360" w:lineRule="auto"/>
        <w:rPr>
          <w:rFonts w:hint="eastAsia" w:ascii="宋体" w:hAnsi="宋体" w:cs="宋体"/>
          <w:color w:val="auto"/>
          <w:sz w:val="28"/>
          <w:highlight w:val="none"/>
        </w:rPr>
      </w:pPr>
      <w:r>
        <w:rPr>
          <w:rFonts w:hint="eastAsia" w:ascii="宋体" w:hAnsi="宋体" w:cs="宋体"/>
          <w:color w:val="auto"/>
          <w:sz w:val="28"/>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2"/>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109304962"/>
      <w:r/>
      <w:bookmarkStart w:id="5" w:name="_Hlk13523722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苏北人民医院</w:t>
      </w:r>
      <w:r>
        <w:rPr>
          <w:rFonts w:hint="eastAsia" w:ascii="宋体" w:hAnsi="宋体" w:cs="宋体"/>
          <w:color w:val="auto"/>
          <w:szCs w:val="21"/>
          <w:highlight w:val="none"/>
        </w:rPr>
        <w:t xml:space="preserve">的委托，江苏唯诚建设咨询有限公司就</w:t>
      </w:r>
      <w:r>
        <w:rPr>
          <w:rFonts w:hint="eastAsia" w:ascii="宋体" w:hAnsi="宋体" w:cs="宋体"/>
          <w:color w:val="auto"/>
          <w:szCs w:val="21"/>
          <w:highlight w:val="none"/>
          <w:lang w:eastAsia="zh-CN"/>
        </w:rPr>
        <w:t xml:space="preserve">苏北人民医院门诊六层高级专家门诊改造工程</w:t>
      </w:r>
      <w:r>
        <w:rPr>
          <w:rFonts w:hint="eastAsia" w:ascii="宋体" w:hAnsi="宋体" w:cs="宋体"/>
          <w:color w:val="auto"/>
          <w:szCs w:val="21"/>
          <w:highlight w:val="none"/>
        </w:rPr>
        <w:t xml:space="preserve">实施政府采购，本次采购采用竞争性磋商方式，欢迎符合条件的供应商参加磋商。</w:t>
      </w:r>
      <w:r/>
    </w:p>
    <w:p>
      <w:pPr>
        <w:spacing w:line="360" w:lineRule="auto"/>
        <w:rPr>
          <w:rFonts w:hint="eastAsia"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苏北人民医院门诊六层高级专家门诊改造工程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none"/>
        </w:rPr>
        <w:t xml:space="preserve">可在</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6"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15</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bookmarkEnd w:id="6"/>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33"/>
        <w:ind w:firstLine="422"/>
        <w:spacing w:before="0" w:after="0" w:line="360" w:lineRule="auto"/>
        <w:rPr>
          <w:rFonts w:hint="eastAsia" w:ascii="宋体" w:hAnsi="宋体" w:cs="宋体"/>
          <w:bCs w:val="0"/>
          <w:color w:val="auto"/>
          <w:sz w:val="21"/>
          <w:szCs w:val="21"/>
          <w:highlight w:val="none"/>
        </w:rPr>
      </w:pPr>
      <w:r/>
      <w:bookmarkStart w:id="7" w:name="_Toc109304963"/>
      <w:r>
        <w:rPr>
          <w:rFonts w:hint="eastAsia" w:ascii="宋体" w:hAnsi="宋体" w:cs="宋体"/>
          <w:bCs w:val="0"/>
          <w:color w:val="auto"/>
          <w:sz w:val="21"/>
          <w:szCs w:val="21"/>
          <w:highlight w:val="none"/>
        </w:rPr>
        <w:t xml:space="preserve">一、项目基本情况</w:t>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JSZC-321000-JSWC-C2026-0029</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苏北人民医院门诊六层高级专家门诊改造工程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129</w:t>
      </w:r>
      <w:r>
        <w:rPr>
          <w:rFonts w:hint="eastAsia" w:ascii="宋体" w:hAnsi="宋体" w:cs="宋体"/>
          <w:color w:val="auto"/>
          <w:szCs w:val="21"/>
          <w:highlight w:val="none"/>
        </w:rPr>
        <w:t xml:space="preserve">万元</w:t>
      </w:r>
      <w:r/>
    </w:p>
    <w:p>
      <w:pPr>
        <w:ind w:firstLine="420"/>
        <w:spacing w:line="360" w:lineRule="auto"/>
        <w:rPr>
          <w:rFonts w:hint="eastAsia" w:ascii="宋体" w:hAnsi="宋体" w:eastAsia="宋体" w:cs="宋体"/>
          <w:color w:val="auto"/>
          <w:szCs w:val="21"/>
          <w:highlight w:val="none"/>
          <w:lang w:val="en-US" w:eastAsia="zh-CN"/>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129</w:t>
      </w:r>
      <w:r>
        <w:rPr>
          <w:rFonts w:hint="eastAsia" w:ascii="宋体" w:hAnsi="宋体" w:cs="宋体"/>
          <w:color w:val="auto"/>
          <w:szCs w:val="21"/>
          <w:highlight w:val="none"/>
        </w:rPr>
        <w:t xml:space="preserve">万元，投标报价不得高于最高限价，否则作废标处理</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.采购需求：见采购文件第四章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.工期：</w:t>
      </w:r>
      <w:r>
        <w:rPr>
          <w:rFonts w:hint="eastAsia" w:ascii="宋体" w:hAnsi="宋体" w:eastAsia="宋体" w:cs="宋体"/>
          <w:color w:val="auto"/>
          <w:szCs w:val="21"/>
          <w:highlight w:val="none"/>
        </w:rPr>
        <w:t xml:space="preserve">合同签订后</w:t>
      </w:r>
      <w:r>
        <w:rPr>
          <w:rFonts w:hint="eastAsia" w:ascii="宋体" w:hAnsi="宋体" w:eastAsia="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日历天内完成整个工程的工程量并且合格，可交付采购人竣工验收投入使用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en-US" w:eastAsia="zh-CN"/>
        </w:rPr>
        <w:t xml:space="preserve">不</w:t>
      </w:r>
      <w:r>
        <w:rPr>
          <w:rFonts w:hint="eastAsia" w:ascii="宋体" w:hAnsi="宋体" w:cs="宋体"/>
          <w:color w:val="auto"/>
          <w:szCs w:val="21"/>
          <w:highlight w:val="none"/>
          <w:lang w:eastAsia="zh-CN"/>
        </w:rPr>
        <w:t xml:space="preserve">接受</w:t>
      </w:r>
      <w:r>
        <w:rPr>
          <w:rFonts w:hint="eastAsia" w:ascii="宋体" w:hAnsi="宋体" w:cs="宋体"/>
          <w:color w:val="auto"/>
          <w:szCs w:val="21"/>
          <w:highlight w:val="none"/>
        </w:rPr>
        <w:t xml:space="preserve">联合体响应。</w:t>
      </w:r>
      <w:r/>
    </w:p>
    <w:p>
      <w:pPr>
        <w:pStyle w:val="933"/>
        <w:ind w:firstLine="422"/>
        <w:spacing w:before="0" w:after="0" w:line="360" w:lineRule="auto"/>
        <w:rPr>
          <w:rFonts w:hint="eastAsia" w:ascii="宋体" w:hAnsi="宋体" w:cs="宋体"/>
          <w:bCs w:val="0"/>
          <w:color w:val="auto"/>
          <w:sz w:val="21"/>
          <w:szCs w:val="21"/>
          <w:highlight w:val="none"/>
        </w:rPr>
      </w:pPr>
      <w:r/>
      <w:bookmarkStart w:id="8" w:name="_Toc109304964"/>
      <w:r>
        <w:rPr>
          <w:rFonts w:hint="eastAsia" w:ascii="宋体" w:hAnsi="宋体" w:cs="宋体"/>
          <w:bCs w:val="0"/>
          <w:color w:val="auto"/>
          <w:sz w:val="21"/>
          <w:szCs w:val="21"/>
          <w:highlight w:val="none"/>
        </w:rPr>
        <w:t xml:space="preserve">二、申请人的资格要求：</w:t>
      </w:r>
      <w:bookmarkEnd w:id="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(提交投标文件截止时间前一年内任意一个月缴纳职工社会保障资金的缴款凭证或缴款证明)（供应商依法享受缓缴、免缴的提供证明材料）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供应商提交投标文件截止时间前一年内任意一个月依法纳税的缴款凭证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注：本项目（中小企业划分标准</w:t>
      </w:r>
      <w:r>
        <w:rPr>
          <w:rFonts w:ascii="宋体" w:hAnsi="宋体" w:cs="宋体"/>
          <w:i/>
          <w:iCs/>
          <w:color w:val="auto"/>
          <w:szCs w:val="21"/>
          <w:highlight w:val="none"/>
          <w:u w:val="single"/>
        </w:rPr>
        <w:t xml:space="preserve">参照《关于印发中小企业划型标准规定的通知》（工信部联企[2011]300</w:t>
      </w:r>
      <w:r>
        <w:rPr>
          <w:rFonts w:hint="eastAsia" w:ascii="宋体" w:hAnsi="宋体" w:cs="宋体"/>
          <w:i/>
          <w:iCs/>
          <w:color w:val="auto"/>
          <w:szCs w:val="21"/>
          <w:highlight w:val="none"/>
          <w:u w:val="single"/>
        </w:rPr>
        <w:t xml:space="preserve">号）中（三）条：建筑业</w:t>
      </w:r>
      <w:r/>
    </w:p>
    <w:p>
      <w:pPr>
        <w:ind w:firstLine="525"/>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eastAsia" w:ascii="宋体" w:hAnsi="宋体" w:cs="宋体"/>
          <w:i/>
          <w:iCs/>
          <w:color w:val="auto"/>
          <w:szCs w:val="21"/>
          <w:highlight w:val="none"/>
          <w:u w:val="single"/>
        </w:rPr>
      </w:pPr>
      <w:r/>
      <w:bookmarkStart w:id="9" w:name="_Toc109304965"/>
      <w:r>
        <w:rPr>
          <w:rFonts w:hint="eastAsia" w:ascii="宋体" w:hAnsi="宋体" w:cs="宋体"/>
          <w:i/>
          <w:iCs/>
          <w:color w:val="auto"/>
          <w:szCs w:val="21"/>
          <w:highlight w:val="none"/>
          <w:u w:val="single"/>
          <w:lang w:val="en-US" w:eastAsia="zh-CN"/>
        </w:rPr>
        <w:t xml:space="preserve">3.1</w:t>
      </w:r>
      <w:r>
        <w:rPr>
          <w:rFonts w:hint="eastAsia" w:ascii="宋体" w:hAnsi="宋体" w:cs="宋体"/>
          <w:i/>
          <w:iCs/>
          <w:color w:val="auto"/>
          <w:szCs w:val="21"/>
          <w:highlight w:val="none"/>
          <w:u w:val="single"/>
        </w:rPr>
        <w:t xml:space="preserve">供应商须具有有效期内的</w:t>
      </w:r>
      <w:r>
        <w:rPr>
          <w:rFonts w:hint="eastAsia" w:ascii="宋体" w:hAnsi="宋体" w:cs="宋体"/>
          <w:i/>
          <w:iCs/>
          <w:color w:val="auto"/>
          <w:szCs w:val="21"/>
          <w:highlight w:val="none"/>
          <w:u w:val="single"/>
          <w:lang w:eastAsia="zh-CN"/>
        </w:rPr>
        <w:t xml:space="preserve">建筑装饰装修工程专业承包二级及以上资质</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3.2</w:t>
      </w:r>
      <w:r>
        <w:rPr>
          <w:rFonts w:hint="eastAsia" w:ascii="宋体" w:hAnsi="宋体" w:cs="宋体"/>
          <w:i/>
          <w:iCs/>
          <w:color w:val="auto"/>
          <w:szCs w:val="21"/>
          <w:highlight w:val="none"/>
          <w:u w:val="single"/>
        </w:rPr>
        <w:t xml:space="preserve">供应商具备安全生产条件，并取得有效期内的安全生产许可证</w:t>
      </w:r>
      <w:r>
        <w:rPr>
          <w:rFonts w:hint="eastAsia" w:ascii="宋体" w:hAnsi="宋体" w:cs="宋体"/>
          <w:b/>
          <w:bCs/>
          <w:i/>
          <w:iCs/>
          <w:color w:val="auto"/>
          <w:szCs w:val="21"/>
          <w:highlight w:val="none"/>
          <w:u w:val="single"/>
        </w:rPr>
        <w:t xml:space="preserve">(原件扫描上传)</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lang w:val="en-US" w:eastAsia="zh-CN"/>
        </w:rPr>
        <w:t xml:space="preserve">3.3</w:t>
      </w:r>
      <w:r>
        <w:rPr>
          <w:rFonts w:hint="eastAsia" w:ascii="宋体" w:hAnsi="宋体" w:cs="宋体"/>
          <w:i/>
          <w:iCs/>
          <w:color w:val="auto"/>
          <w:szCs w:val="21"/>
          <w:highlight w:val="none"/>
          <w:u w:val="single"/>
        </w:rPr>
        <w:t xml:space="preserve">拟派项目经理为本公司正式员工，正常缴纳社会保险，具备</w:t>
      </w:r>
      <w:r>
        <w:rPr>
          <w:rFonts w:hint="eastAsia" w:ascii="宋体" w:hAnsi="宋体" w:cs="宋体"/>
          <w:i/>
          <w:iCs/>
          <w:color w:val="auto"/>
          <w:szCs w:val="21"/>
          <w:highlight w:val="none"/>
          <w:u w:val="single"/>
          <w:lang w:eastAsia="zh-CN"/>
        </w:rPr>
        <w:t xml:space="preserve">建筑工程专业</w:t>
      </w:r>
      <w:r>
        <w:rPr>
          <w:rFonts w:hint="eastAsia" w:ascii="宋体" w:hAnsi="宋体" w:cs="宋体"/>
          <w:i/>
          <w:iCs/>
          <w:color w:val="auto"/>
          <w:szCs w:val="21"/>
          <w:highlight w:val="none"/>
          <w:u w:val="single"/>
        </w:rPr>
        <w:t xml:space="preserve">二级及以上注册建造师证书，并具有安全生产考核合格证(B证)。</w:t>
      </w:r>
      <w:r>
        <w:rPr>
          <w:rFonts w:hint="eastAsia" w:ascii="宋体" w:hAnsi="宋体" w:cs="宋体"/>
          <w:b/>
          <w:bCs/>
          <w:i/>
          <w:iCs/>
          <w:color w:val="auto"/>
          <w:szCs w:val="21"/>
          <w:highlight w:val="none"/>
          <w:u w:val="single"/>
        </w:rPr>
        <w:t xml:space="preserve">(提供供应商为其缴纳的近</w:t>
      </w:r>
      <w:r>
        <w:rPr>
          <w:rFonts w:hint="eastAsia" w:ascii="宋体" w:hAnsi="宋体" w:cs="宋体"/>
          <w:b/>
          <w:bCs/>
          <w:i/>
          <w:iCs/>
          <w:color w:val="auto"/>
          <w:szCs w:val="21"/>
          <w:highlight w:val="none"/>
          <w:u w:val="single"/>
          <w:lang w:val="en-US" w:eastAsia="zh-CN"/>
        </w:rPr>
        <w:t xml:space="preserve">一年</w:t>
      </w:r>
      <w:r>
        <w:rPr>
          <w:rFonts w:hint="eastAsia" w:ascii="宋体" w:hAnsi="宋体" w:cs="宋体"/>
          <w:b/>
          <w:bCs/>
          <w:i/>
          <w:iCs/>
          <w:color w:val="auto"/>
          <w:szCs w:val="21"/>
          <w:highlight w:val="none"/>
          <w:u w:val="single"/>
        </w:rPr>
        <w:t xml:space="preserve">内任意一个月的社保证明，证书原件及社保证明扫描上传)</w:t>
      </w:r>
      <w:r/>
    </w:p>
    <w:p>
      <w:pPr>
        <w:numPr>
          <w:ilvl w:val="0"/>
          <w:numId w:val="0"/>
        </w:num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 w:val="21"/>
          <w:szCs w:val="21"/>
          <w:highlight w:val="none"/>
          <w:lang w:val="en-US" w:eastAsia="zh-CN" w:bidi="ar-SA"/>
        </w:rPr>
        <w:t xml:space="preserve">3.4</w:t>
      </w:r>
      <w:r>
        <w:rPr>
          <w:rFonts w:hint="eastAsia" w:ascii="宋体" w:hAnsi="宋体" w:cs="宋体"/>
          <w:i/>
          <w:iCs/>
          <w:color w:val="auto"/>
          <w:szCs w:val="21"/>
          <w:highlight w:val="none"/>
          <w:u w:val="single"/>
        </w:rPr>
        <w:t xml:space="preserve">项目经理无在建工程承诺书</w:t>
      </w:r>
      <w:r>
        <w:rPr>
          <w:rFonts w:hint="eastAsia" w:ascii="宋体" w:hAnsi="宋体" w:cs="宋体"/>
          <w:b/>
          <w:bCs/>
          <w:i/>
          <w:iCs/>
          <w:color w:val="auto"/>
          <w:szCs w:val="21"/>
          <w:highlight w:val="none"/>
          <w:u w:val="single"/>
        </w:rPr>
        <w:t xml:space="preserve">(原件扫描上传)</w:t>
      </w:r>
      <w:r/>
    </w:p>
    <w:p>
      <w:pPr>
        <w:numPr>
          <w:ilvl w:val="0"/>
          <w:numId w:val="0"/>
        </w:numPr>
        <w:ind w:firstLine="420"/>
        <w:spacing w:line="360" w:lineRule="auto"/>
        <w:rPr>
          <w:rFonts w:hint="eastAsia" w:ascii="宋体" w:hAnsi="宋体" w:cs="宋体"/>
          <w:bCs w:val="0"/>
          <w:color w:val="auto"/>
          <w:sz w:val="21"/>
          <w:szCs w:val="21"/>
          <w:highlight w:val="none"/>
        </w:rPr>
      </w:pPr>
      <w:r>
        <w:rPr>
          <w:rFonts w:hint="eastAsia" w:ascii="宋体" w:hAnsi="宋体" w:cs="宋体"/>
          <w:i w:val="0"/>
          <w:iCs w:val="0"/>
          <w:color w:val="auto"/>
          <w:szCs w:val="21"/>
          <w:highlight w:val="none"/>
          <w:u w:val="none"/>
        </w:rPr>
        <w:t xml:space="preserve">三</w:t>
      </w:r>
      <w:r>
        <w:rPr>
          <w:rFonts w:hint="eastAsia" w:ascii="宋体" w:hAnsi="宋体" w:cs="宋体"/>
          <w:bCs w:val="0"/>
          <w:i w:val="0"/>
          <w:iCs w:val="0"/>
          <w:color w:val="auto"/>
          <w:sz w:val="21"/>
          <w:szCs w:val="21"/>
          <w:highlight w:val="none"/>
          <w:u w:val="none"/>
        </w:rPr>
        <w:t xml:space="preserve">、</w:t>
      </w:r>
      <w:r>
        <w:rPr>
          <w:rFonts w:hint="eastAsia" w:ascii="宋体" w:hAnsi="宋体" w:cs="宋体"/>
          <w:bCs w:val="0"/>
          <w:color w:val="auto"/>
          <w:sz w:val="21"/>
          <w:szCs w:val="21"/>
          <w:highlight w:val="none"/>
        </w:rPr>
        <w:t xml:space="preserve">获取采购文件</w:t>
      </w:r>
      <w:bookmarkEnd w:id="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1.时间：自磋商公告发布之日起5个工作日。5个工作日后仍可下载采购文件，但不作为供应商权益受到损害的证明材料和依据。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（3）“CA数字证书”的办理材料以及供应商操作手册详见：http://zfcg.yangzhou.gov.cn/zfcg/xzzx/202309/4d7de1f7865f4a2894fc22bc452f94d8.shtml。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color w:val="auto"/>
          <w:szCs w:val="21"/>
          <w:highlight w:val="none"/>
          <w:u w:val="single"/>
        </w:rPr>
      </w:pPr>
      <w:r>
        <w:rPr>
          <w:rFonts w:hint="eastAsia" w:ascii="宋体" w:hAnsi="宋体" w:cs="宋体"/>
          <w:b/>
          <w:bCs/>
          <w:color w:val="auto"/>
          <w:szCs w:val="21"/>
          <w:highlight w:val="none"/>
        </w:rPr>
        <w:t xml:space="preserve">（7）苏采云系统使用谷歌浏览器参与不见面开标。</w:t>
      </w:r>
      <w:r/>
    </w:p>
    <w:p>
      <w:pPr>
        <w:pStyle w:val="933"/>
        <w:ind w:firstLine="422"/>
        <w:spacing w:before="0" w:after="0" w:line="360" w:lineRule="auto"/>
        <w:rPr>
          <w:rFonts w:hint="eastAsia" w:ascii="宋体" w:hAnsi="宋体" w:cs="宋体"/>
          <w:bCs w:val="0"/>
          <w:color w:val="auto"/>
          <w:sz w:val="21"/>
          <w:szCs w:val="21"/>
          <w:highlight w:val="none"/>
        </w:rPr>
      </w:pPr>
      <w:r/>
      <w:bookmarkStart w:id="10" w:name="_Toc109304966"/>
      <w:r>
        <w:rPr>
          <w:rFonts w:hint="eastAsia" w:ascii="宋体" w:hAnsi="宋体" w:cs="宋体"/>
          <w:bCs w:val="0"/>
          <w:color w:val="auto"/>
          <w:sz w:val="21"/>
          <w:szCs w:val="21"/>
          <w:highlight w:val="none"/>
        </w:rPr>
        <w:t xml:space="preserve">四、响应文件提交</w:t>
      </w:r>
      <w:bookmarkEnd w:id="10"/>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15</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color w:val="auto"/>
          <w:szCs w:val="21"/>
          <w:highlight w:val="none"/>
        </w:rPr>
        <w:t xml:space="preserve">（北京时间）</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http://jszfcg.jsczt.cn/）“报名详情”</w:t>
      </w:r>
      <w:r/>
    </w:p>
    <w:p>
      <w:pPr>
        <w:pStyle w:val="933"/>
        <w:ind w:firstLine="422"/>
        <w:spacing w:before="0" w:after="0" w:line="360" w:lineRule="auto"/>
        <w:rPr>
          <w:rFonts w:hint="eastAsia" w:ascii="宋体" w:hAnsi="宋体" w:cs="宋体"/>
          <w:bCs w:val="0"/>
          <w:color w:val="auto"/>
          <w:sz w:val="21"/>
          <w:szCs w:val="21"/>
          <w:highlight w:val="none"/>
        </w:rPr>
      </w:pPr>
      <w:r/>
      <w:bookmarkStart w:id="11" w:name="_Toc109304967"/>
      <w:r>
        <w:rPr>
          <w:rFonts w:hint="eastAsia" w:ascii="宋体" w:hAnsi="宋体" w:cs="宋体"/>
          <w:bCs w:val="0"/>
          <w:color w:val="auto"/>
          <w:sz w:val="21"/>
          <w:szCs w:val="21"/>
          <w:highlight w:val="none"/>
        </w:rPr>
        <w:t xml:space="preserve">五、开启</w:t>
      </w:r>
      <w:bookmarkEnd w:id="11"/>
      <w:r/>
      <w:r/>
    </w:p>
    <w:p>
      <w:pPr>
        <w:pStyle w:val="934"/>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lang w:val="en-US" w:eastAsia="zh-CN"/>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15</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w:t>
      </w:r>
      <w:r>
        <w:rPr>
          <w:rFonts w:ascii="宋体" w:hAnsi="宋体" w:cs="宋体"/>
          <w:bCs/>
          <w:color w:val="auto"/>
          <w:szCs w:val="21"/>
          <w:highlight w:val="none"/>
          <w:u w:val="single"/>
        </w:rPr>
        <w:t xml:space="preserve">3</w:t>
      </w:r>
      <w:r>
        <w:rPr>
          <w:rFonts w:hint="eastAsia" w:ascii="宋体" w:hAnsi="宋体" w:cs="宋体"/>
          <w:bCs/>
          <w:color w:val="auto"/>
          <w:szCs w:val="21"/>
          <w:highlight w:val="none"/>
          <w:u w:val="single"/>
        </w:rPr>
        <w:t xml:space="preserve">0分</w:t>
      </w:r>
      <w:r>
        <w:rPr>
          <w:rFonts w:hint="eastAsia" w:ascii="宋体" w:hAnsi="宋体" w:cs="宋体"/>
          <w:bCs/>
          <w:color w:val="auto"/>
          <w:szCs w:val="21"/>
          <w:highlight w:val="none"/>
        </w:rPr>
        <w:t xml:space="preserve">（北京时间）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33"/>
        <w:ind w:firstLine="422"/>
        <w:spacing w:before="0" w:after="0" w:line="360" w:lineRule="auto"/>
        <w:rPr>
          <w:rFonts w:hint="eastAsia" w:ascii="宋体" w:hAnsi="宋体" w:cs="宋体"/>
          <w:bCs w:val="0"/>
          <w:color w:val="auto"/>
          <w:sz w:val="21"/>
          <w:szCs w:val="21"/>
          <w:highlight w:val="none"/>
        </w:rPr>
      </w:pPr>
      <w:r/>
      <w:bookmarkStart w:id="12" w:name="_Toc109304968"/>
      <w:r>
        <w:rPr>
          <w:rFonts w:hint="eastAsia" w:ascii="宋体" w:hAnsi="宋体" w:cs="宋体"/>
          <w:bCs w:val="0"/>
          <w:color w:val="auto"/>
          <w:sz w:val="21"/>
          <w:szCs w:val="21"/>
          <w:highlight w:val="none"/>
        </w:rPr>
        <w:t xml:space="preserve">六、公告期限</w:t>
      </w:r>
      <w:bookmarkEnd w:id="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33"/>
        <w:ind w:firstLine="422"/>
        <w:spacing w:before="0" w:after="0" w:line="360" w:lineRule="auto"/>
        <w:rPr>
          <w:rFonts w:hint="eastAsia" w:ascii="宋体" w:hAnsi="宋体" w:cs="宋体"/>
          <w:color w:val="auto"/>
          <w:sz w:val="21"/>
          <w:szCs w:val="21"/>
          <w:highlight w:val="none"/>
        </w:rPr>
      </w:pPr>
      <w:r/>
      <w:bookmarkStart w:id="13" w:name="_Toc109304969"/>
      <w:r>
        <w:rPr>
          <w:rFonts w:hint="eastAsia" w:ascii="宋体" w:hAnsi="宋体" w:cs="宋体"/>
          <w:color w:val="auto"/>
          <w:sz w:val="21"/>
          <w:szCs w:val="21"/>
          <w:highlight w:val="none"/>
        </w:rPr>
        <w:t xml:space="preserve">七、其他补充事宜</w:t>
      </w:r>
      <w:bookmarkEnd w:id="1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pStyle w:val="933"/>
        <w:ind w:firstLine="422"/>
        <w:spacing w:before="0" w:after="0" w:line="360" w:lineRule="auto"/>
        <w:rPr>
          <w:rFonts w:hint="eastAsia" w:ascii="宋体" w:hAnsi="宋体" w:cs="宋体"/>
          <w:bCs w:val="0"/>
          <w:color w:val="auto"/>
          <w:sz w:val="21"/>
          <w:szCs w:val="21"/>
          <w:highlight w:val="none"/>
        </w:rPr>
      </w:pPr>
      <w:r/>
      <w:bookmarkStart w:id="14" w:name="_Toc109304970"/>
      <w:r>
        <w:rPr>
          <w:rFonts w:hint="eastAsia" w:ascii="宋体" w:hAnsi="宋体" w:cs="宋体"/>
          <w:bCs w:val="0"/>
          <w:color w:val="auto"/>
          <w:sz w:val="21"/>
          <w:szCs w:val="21"/>
          <w:highlight w:val="none"/>
        </w:rPr>
        <w:t xml:space="preserve">八、本次竞争性磋商联系方式</w:t>
      </w:r>
      <w:bookmarkEnd w:id="14"/>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苏北人民医院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址：扬州市广陵区南通西路98号</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联</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人：</w:t>
      </w:r>
      <w:r>
        <w:rPr>
          <w:rFonts w:hint="eastAsia" w:ascii="宋体" w:hAnsi="宋体" w:cs="宋体"/>
          <w:color w:val="auto"/>
          <w:szCs w:val="21"/>
          <w:highlight w:val="none"/>
          <w:lang w:val="en-US" w:eastAsia="zh-CN"/>
        </w:rPr>
        <w:t xml:space="preserve">丁老师</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联系方式：0514-87</w:t>
      </w:r>
      <w:r>
        <w:rPr>
          <w:rFonts w:hint="eastAsia" w:ascii="宋体" w:hAnsi="宋体" w:cs="宋体"/>
          <w:color w:val="auto"/>
          <w:szCs w:val="21"/>
          <w:highlight w:val="none"/>
          <w:lang w:val="en-US" w:eastAsia="zh-CN"/>
        </w:rPr>
        <w:t xml:space="preserve">373868</w:t>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2.江苏唯诚建设咨询有限公司信息</w:t>
      </w:r>
      <w:r/>
    </w:p>
    <w:p>
      <w:pPr>
        <w:pStyle w:val="954"/>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地　　址：扬州市维扬路106-1号19楼</w:t>
      </w:r>
      <w:r/>
    </w:p>
    <w:p>
      <w:pPr>
        <w:pStyle w:val="954"/>
        <w:ind w:firstLine="420"/>
        <w:spacing w:line="360" w:lineRule="auto"/>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联 系 人：</w:t>
      </w:r>
      <w:r>
        <w:rPr>
          <w:rFonts w:hint="eastAsia" w:hAnsi="宋体" w:cs="宋体"/>
          <w:color w:val="auto"/>
          <w:sz w:val="21"/>
          <w:szCs w:val="21"/>
          <w:highlight w:val="none"/>
          <w:lang w:val="en-US" w:eastAsia="zh-CN"/>
        </w:rPr>
        <w:t xml:space="preserve">林祖超</w:t>
      </w:r>
      <w:r/>
    </w:p>
    <w:p>
      <w:pPr>
        <w:pStyle w:val="954"/>
        <w:ind w:firstLine="420"/>
        <w:spacing w:line="360" w:lineRule="auto"/>
        <w:rPr>
          <w:rFonts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联系方式：</w:t>
      </w:r>
      <w:r>
        <w:rPr>
          <w:rFonts w:hint="eastAsia" w:hAnsi="宋体" w:cs="宋体"/>
          <w:color w:val="auto"/>
          <w:sz w:val="21"/>
          <w:szCs w:val="21"/>
          <w:highlight w:val="none"/>
          <w:lang w:val="en-US" w:eastAsia="zh-CN"/>
        </w:rPr>
        <w:t xml:space="preserve">18652401357</w:t>
      </w:r>
      <w:r/>
    </w:p>
    <w:p>
      <w:pPr>
        <w:pStyle w:val="954"/>
        <w:ind w:firstLine="422"/>
        <w:spacing w:line="360" w:lineRule="auto"/>
        <w:rPr>
          <w:rFonts w:hint="eastAsia" w:hAnsi="宋体" w:cs="宋体"/>
          <w:color w:val="auto"/>
          <w:sz w:val="21"/>
          <w:szCs w:val="21"/>
          <w:highlight w:val="none"/>
        </w:rPr>
      </w:pPr>
      <w:r>
        <w:rPr>
          <w:rFonts w:hint="eastAsia" w:hAnsi="宋体" w:cs="宋体"/>
          <w:b/>
          <w:bCs/>
          <w:color w:val="auto"/>
          <w:sz w:val="21"/>
          <w:szCs w:val="21"/>
          <w:highlight w:val="none"/>
        </w:rPr>
        <w:t xml:space="preserve">九、</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pStyle w:val="933"/>
        <w:ind w:firstLine="422"/>
        <w:spacing w:before="0" w:after="0" w:line="360" w:lineRule="auto"/>
        <w:rPr>
          <w:rFonts w:hint="eastAsia" w:ascii="宋体" w:hAnsi="宋体" w:cs="宋体"/>
          <w:color w:val="auto"/>
          <w:sz w:val="21"/>
          <w:szCs w:val="21"/>
          <w:highlight w:val="none"/>
        </w:rPr>
      </w:pPr>
      <w:r/>
      <w:bookmarkStart w:id="15" w:name="_Toc109304971"/>
      <w:r>
        <w:rPr>
          <w:rFonts w:hint="eastAsia" w:ascii="宋体" w:hAnsi="宋体" w:cs="宋体"/>
          <w:color w:val="auto"/>
          <w:sz w:val="21"/>
          <w:szCs w:val="21"/>
          <w:highlight w:val="none"/>
        </w:rPr>
        <w:t xml:space="preserve">十、其他</w:t>
      </w:r>
      <w:bookmarkEnd w:id="15"/>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4.严格执行政府采购关于支持节能</w:t>
      </w:r>
      <w:r>
        <w:rPr>
          <w:rFonts w:hint="eastAsia" w:ascii="宋体" w:hAnsi="宋体" w:cs="宋体"/>
          <w:b/>
          <w:color w:val="auto"/>
          <w:szCs w:val="21"/>
          <w:highlight w:val="none"/>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rPr>
          <w:color w:val="auto"/>
          <w:highlight w:val="none"/>
        </w:rPr>
      </w:pPr>
      <w:r>
        <w:rPr>
          <w:rFonts w:hint="eastAsia" w:ascii="宋体" w:hAnsi="宋体" w:cs="宋体"/>
          <w:b/>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有关本次采购的事项若存在变动或修改，敬请及时关注“扬州市政府采购网”、“江苏省政府采购网”、“中国政府采购网”发布的信息。</w:t>
      </w:r>
      <w:r/>
    </w:p>
    <w:p>
      <w:pPr>
        <w:ind w:firstLine="422"/>
        <w:spacing w:line="360" w:lineRule="auto"/>
        <w:rPr>
          <w:rFonts w:hint="eastAsia"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bookmarkEnd w:id="5"/>
      <w:r/>
      <w:r/>
    </w:p>
    <w:p>
      <w:pPr>
        <w:pStyle w:val="932"/>
        <w:jc w:val="center"/>
        <w:spacing w:line="360" w:lineRule="auto"/>
        <w:rPr>
          <w:rFonts w:hint="eastAsia" w:ascii="宋体" w:hAnsi="宋体" w:cs="宋体"/>
          <w:color w:val="auto"/>
          <w:highlight w:val="none"/>
        </w:rPr>
      </w:pPr>
      <w:r>
        <w:rPr>
          <w:rFonts w:hint="eastAsia" w:ascii="宋体" w:hAnsi="宋体" w:cs="宋体"/>
          <w:color w:val="auto"/>
          <w:sz w:val="36"/>
          <w:highlight w:val="none"/>
        </w:rPr>
        <w:br w:type="page" w:clear="all"/>
      </w:r>
      <w:bookmarkStart w:id="16" w:name="_Toc109304972"/>
      <w:r>
        <w:rPr>
          <w:rFonts w:hint="eastAsia" w:ascii="宋体" w:hAnsi="宋体" w:cs="宋体"/>
          <w:color w:val="auto"/>
          <w:highlight w:val="none"/>
        </w:rPr>
        <w:t xml:space="preserve">第二章 磋商须知</w:t>
      </w:r>
      <w:bookmarkEnd w:id="16"/>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1、采购方式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 本次采购采取竞争性磋商方式，本采购文件仅适用于</w:t>
      </w:r>
      <w:r>
        <w:rPr>
          <w:rFonts w:hint="eastAsia" w:ascii="宋体" w:hAnsi="宋体" w:cs="宋体"/>
          <w:color w:val="auto"/>
          <w:highlight w:val="none"/>
          <w:lang w:eastAsia="zh-CN"/>
        </w:rPr>
        <w:t xml:space="preserve">JSZC-321000-JSWC-C2026-0029</w:t>
      </w:r>
      <w:r>
        <w:rPr>
          <w:rFonts w:hint="eastAsia" w:ascii="宋体" w:hAnsi="宋体" w:cs="宋体"/>
          <w:color w:val="auto"/>
          <w:highlight w:val="none"/>
        </w:rPr>
        <w:t xml:space="preserve">号项目。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2、供应商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2.1 参加竞争性磋商的供应商以下简称“供应商”，是指参加磋商并符合采购文件规定资格条件的法人、其他组织或者自然人。</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2.2合格的供应商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3、适用法律</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 本次采购及由此产生的合同受中华人民共和国有关的法律法规制约和保护。</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4、参加磋商费用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tabs>
          <w:tab w:val="left" w:pos="900" w:leader="none"/>
        </w:tabs>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w:t>
      </w:r>
      <w:r>
        <w:rPr>
          <w:rFonts w:hint="eastAsia" w:ascii="宋体" w:hAnsi="宋体" w:eastAsia="宋体" w:cs="宋体"/>
          <w:b/>
          <w:bCs/>
          <w:color w:val="auto"/>
          <w:szCs w:val="21"/>
          <w:highlight w:val="none"/>
        </w:rPr>
        <w:t xml:space="preserve">本次采购预算中已包含参照《招标代理服务收费管理暂行办法》(计价格【2002】1980号文)工程类标准四折计取的代理服务费，投标报价应包含代理服务费，由成交供应商支付给代理机构。</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（1）代理服务费</w:t>
      </w:r>
      <w:r>
        <w:rPr>
          <w:rFonts w:hint="eastAsia" w:ascii="宋体" w:hAnsi="宋体" w:eastAsia="宋体" w:cs="宋体"/>
          <w:color w:val="auto"/>
          <w:szCs w:val="21"/>
          <w:highlight w:val="none"/>
          <w:lang w:val="en-US" w:eastAsia="zh-CN"/>
        </w:rPr>
        <w:t xml:space="preserve">已包含在项目预算内，</w:t>
      </w:r>
      <w:r>
        <w:rPr>
          <w:rFonts w:hint="eastAsia" w:ascii="宋体" w:hAnsi="宋体" w:eastAsia="宋体" w:cs="宋体"/>
          <w:color w:val="auto"/>
          <w:szCs w:val="21"/>
          <w:highlight w:val="none"/>
          <w:lang w:eastAsia="zh-CN"/>
        </w:rPr>
        <w:t xml:space="preserve">由成交人</w:t>
      </w:r>
      <w:r>
        <w:rPr>
          <w:rFonts w:hint="eastAsia" w:ascii="宋体" w:hAnsi="宋体" w:eastAsia="宋体" w:cs="宋体"/>
          <w:color w:val="auto"/>
          <w:szCs w:val="21"/>
          <w:highlight w:val="none"/>
        </w:rPr>
        <w:t xml:space="preserve">以人民币支付；</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（2）代理服务费支付方式：一次性以电汇或转账形式支付，不接受现金。</w:t>
      </w:r>
      <w:r/>
    </w:p>
    <w:p>
      <w:pPr>
        <w:ind w:firstLine="420"/>
        <w:spacing w:line="360" w:lineRule="auto"/>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）代理服务费不在报价中单列，包含在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总价中，由成交人支付给代理机构。</w:t>
      </w:r>
      <w:r/>
    </w:p>
    <w:p>
      <w:pPr>
        <w:ind w:firstLine="422"/>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rPr>
        <w:t xml:space="preserve">招标代理服务费</w:t>
      </w:r>
      <w:r>
        <w:rPr>
          <w:rFonts w:ascii="宋体" w:hAnsi="宋体"/>
          <w:b/>
          <w:color w:val="auto"/>
          <w:szCs w:val="21"/>
          <w:highlight w:val="none"/>
        </w:rPr>
        <w:t xml:space="preserve">开户银行：</w:t>
      </w:r>
      <w:r>
        <w:rPr>
          <w:rFonts w:hint="eastAsia" w:ascii="宋体" w:hAnsi="宋体"/>
          <w:b/>
          <w:color w:val="auto"/>
          <w:szCs w:val="21"/>
          <w:highlight w:val="none"/>
        </w:rPr>
        <w:t xml:space="preserve">江苏银行扬州广陵支行</w:t>
      </w:r>
      <w:r/>
    </w:p>
    <w:p>
      <w:pPr>
        <w:ind w:firstLine="422"/>
        <w:spacing w:line="360" w:lineRule="auto"/>
        <w:rPr>
          <w:rFonts w:hint="eastAsia" w:ascii="宋体" w:hAnsi="宋体" w:eastAsia="宋体"/>
          <w:b/>
          <w:color w:val="auto"/>
          <w:szCs w:val="21"/>
          <w:highlight w:val="none"/>
          <w:lang w:eastAsia="zh-CN"/>
        </w:rPr>
      </w:pPr>
      <w:r>
        <w:rPr>
          <w:rFonts w:ascii="宋体" w:hAnsi="宋体"/>
          <w:b/>
          <w:color w:val="auto"/>
          <w:szCs w:val="21"/>
          <w:highlight w:val="none"/>
        </w:rPr>
        <w:t xml:space="preserve">   </w:t>
      </w:r>
      <w:r>
        <w:rPr>
          <w:rFonts w:hint="eastAsia" w:ascii="宋体" w:hAnsi="宋体"/>
          <w:b/>
          <w:color w:val="auto"/>
          <w:szCs w:val="21"/>
          <w:highlight w:val="none"/>
        </w:rPr>
        <w:t xml:space="preserve">            </w:t>
      </w:r>
      <w:r>
        <w:rPr>
          <w:rFonts w:ascii="宋体" w:hAnsi="宋体"/>
          <w:b/>
          <w:color w:val="auto"/>
          <w:szCs w:val="21"/>
          <w:highlight w:val="none"/>
        </w:rPr>
        <w:t xml:space="preserve">开户名称：江苏唯诚建设咨询有限公司</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   </w:t>
      </w:r>
      <w:r>
        <w:rPr>
          <w:rFonts w:hint="eastAsia" w:ascii="宋体" w:hAnsi="宋体"/>
          <w:b/>
          <w:color w:val="auto"/>
          <w:szCs w:val="21"/>
          <w:highlight w:val="none"/>
        </w:rPr>
        <w:t xml:space="preserve">            </w:t>
      </w:r>
      <w:r>
        <w:rPr>
          <w:rFonts w:ascii="宋体" w:hAnsi="宋体"/>
          <w:b/>
          <w:color w:val="auto"/>
          <w:szCs w:val="21"/>
          <w:highlight w:val="none"/>
        </w:rPr>
        <w:t xml:space="preserve">开户帐号：</w:t>
      </w:r>
      <w:r>
        <w:rPr>
          <w:rFonts w:hint="eastAsia" w:ascii="宋体" w:hAnsi="宋体"/>
          <w:b/>
          <w:color w:val="auto"/>
          <w:szCs w:val="21"/>
          <w:highlight w:val="none"/>
        </w:rPr>
        <w:t xml:space="preserve">05000140900000685</w:t>
      </w:r>
      <w:r/>
    </w:p>
    <w:p>
      <w:pPr>
        <w:ind w:firstLine="422"/>
        <w:spacing w:line="360" w:lineRule="auto"/>
        <w:rPr>
          <w:rFonts w:hint="eastAsia" w:ascii="宋体" w:hAnsi="宋体"/>
          <w:b/>
          <w:color w:val="auto"/>
          <w:szCs w:val="21"/>
          <w:highlight w:val="none"/>
        </w:rPr>
      </w:pPr>
      <w:r>
        <w:rPr>
          <w:rFonts w:hint="eastAsia" w:ascii="宋体" w:hAnsi="宋体" w:eastAsia="宋体" w:cs="宋体"/>
          <w:b/>
          <w:bCs/>
          <w:color w:val="auto"/>
          <w:szCs w:val="21"/>
          <w:highlight w:val="none"/>
        </w:rPr>
        <w:t xml:space="preserve">4.3专家评审费按照《扬州市财政局关于进一步规范扬州市政府采购专家评审费标准的通知》（扬财购〔2020〕40号）执行。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6、采购文件构成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（1）采购公告</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（2）磋商须知</w:t>
      </w:r>
      <w:r>
        <w:rPr>
          <w:rFonts w:hint="eastAsia" w:ascii="宋体" w:hAnsi="宋体" w:cs="宋体"/>
          <w:color w:val="auto"/>
          <w:highlight w:val="none"/>
        </w:rPr>
        <w:tab/>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（3）合同条款及格式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（4）项目需求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（5）评审方法与评审标准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8</w:t>
      </w:r>
      <w:r>
        <w:rPr>
          <w:rFonts w:hint="eastAsia" w:ascii="宋体" w:hAnsi="宋体" w:cs="宋体"/>
          <w:b/>
          <w:bCs/>
          <w:color w:val="auto"/>
          <w:highlight w:val="none"/>
        </w:rPr>
        <w:t xml:space="preserve">、</w:t>
      </w:r>
      <w:r>
        <w:rPr>
          <w:rFonts w:hint="eastAsia" w:ascii="宋体" w:hAnsi="宋体" w:cs="宋体"/>
          <w:color w:val="auto"/>
          <w:highlight w:val="none"/>
        </w:rPr>
        <w:t xml:space="preserve">采购文件的修改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8.2采购文件的修改将在“扬州市政府采购网”、“江苏省政府采购网”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公布，补充文件将作为采购文件的组成部分，并对供应商具有约束力。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10、响应文件构成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（1）资格审查响应对照表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（3）非实质性响应对照表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（4）磋商响应报价表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（5）技术参数响应及偏离表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（6）商务条款响应及偏离表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11、证明供应商资格及符合采购文件规定的文件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12、磋商响应报价表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12.2 标的物</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12.3其它费用处理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13、技术参数响应及偏离表、商务条款响应及偏离表及磋商服务说明</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14、服务承诺及售后服务机构、人员的情况介绍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15、磋商响应函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16、磋商响应有效期</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b/>
          <w:bCs/>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keepLines w:val="0"/>
        <w:keepNext w:val="0"/>
        <w:pageBreakBefore w:val="0"/>
        <w:spacing w:line="360" w:lineRule="auto"/>
        <w:rPr>
          <w:rFonts w:hint="eastAsia" w:ascii="宋体" w:hAnsi="宋体" w:cs="宋体"/>
          <w:color w:val="auto"/>
          <w:highlight w:val="none"/>
        </w:rPr>
      </w:pPr>
      <w:r/>
      <w:bookmarkStart w:id="17" w:name="_Toc20823297"/>
      <w:r/>
      <w:bookmarkStart w:id="18" w:name="_Toc16938541"/>
      <w:r>
        <w:rPr>
          <w:rFonts w:hint="eastAsia" w:ascii="宋体" w:hAnsi="宋体" w:cs="宋体"/>
          <w:color w:val="auto"/>
          <w:highlight w:val="none"/>
        </w:rPr>
        <w:t xml:space="preserve">17、响应文件</w:t>
      </w:r>
      <w:bookmarkEnd w:id="17"/>
      <w:r/>
      <w:bookmarkEnd w:id="18"/>
      <w:r>
        <w:rPr>
          <w:rFonts w:hint="eastAsia" w:ascii="宋体" w:hAnsi="宋体" w:cs="宋体"/>
          <w:color w:val="auto"/>
          <w:highlight w:val="none"/>
        </w:rPr>
        <w:t xml:space="preserve">的递交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相关要求是本采购文件的组成部分。</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17.3供应商应对 CA 证书妥善保管，如被他人盗用投标，因此带来的结果均由供应商自行承担。</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17.4供应商应当对采购文件提出的要求和条件作出实质性响应，并在电子投标系统逐条应答。</w:t>
      </w:r>
      <w:r/>
    </w:p>
    <w:p>
      <w:pPr>
        <w:ind w:firstLine="422"/>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17.5供应商应对要求提供的资格证明文件（如资质证书、资格证书）、技术资料（如白皮书、彩页、手册、检测报告等）扫描上传至投标系统。</w:t>
      </w:r>
      <w:r/>
    </w:p>
    <w:p>
      <w:pPr>
        <w:ind w:firstLine="422"/>
        <w:keepLines w:val="0"/>
        <w:keepNext w:val="0"/>
        <w:pageBreakBefore w:val="0"/>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17.6各供应商应在规定时间内凭CA证书进行网上解密。</w:t>
      </w:r>
      <w:r/>
    </w:p>
    <w:p>
      <w:pPr>
        <w:ind w:firstLine="422"/>
        <w:keepLines w:val="0"/>
        <w:keepNext w:val="0"/>
        <w:pageBreakBefore w:val="0"/>
        <w:spacing w:line="360" w:lineRule="auto"/>
        <w:rPr>
          <w:rFonts w:hint="eastAsia" w:ascii="宋体" w:hAnsi="宋体" w:cs="宋体"/>
          <w:bCs/>
          <w:color w:val="auto"/>
          <w:sz w:val="24"/>
          <w:highlight w:val="none"/>
        </w:rPr>
      </w:pPr>
      <w:r>
        <w:rPr>
          <w:rFonts w:hint="eastAsia" w:ascii="宋体" w:hAnsi="宋体" w:cs="宋体"/>
          <w:b/>
          <w:bCs/>
          <w:color w:val="auto"/>
          <w:highlight w:val="none"/>
        </w:rPr>
        <w:t xml:space="preserve">18、磋商响应截止日期</w:t>
      </w:r>
      <w:bookmarkEnd w:id="19"/>
      <w:r/>
      <w:bookmarkEnd w:id="20"/>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i/>
          <w:color w:val="auto"/>
          <w:highlight w:val="none"/>
          <w:u w:val="single"/>
        </w:rPr>
        <w:t xml:space="preserve">18.1</w:t>
      </w:r>
      <w:r>
        <w:rPr>
          <w:rFonts w:hint="eastAsia" w:ascii="宋体" w:hAnsi="宋体" w:cs="宋体"/>
          <w:bCs/>
          <w:i/>
          <w:color w:val="auto"/>
          <w:highlight w:val="none"/>
          <w:u w:val="single"/>
        </w:rPr>
        <w:t xml:space="preserve"> 供应商上传电子响应文件的时间不得迟于采购公告中规定的磋商响应截止时间。</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keepLines w:val="0"/>
        <w:keepNext w:val="0"/>
        <w:pageBreakBefore w:val="0"/>
        <w:spacing w:line="360" w:lineRule="auto"/>
        <w:rPr>
          <w:rFonts w:hint="eastAsia" w:ascii="宋体" w:hAnsi="宋体" w:cs="宋体"/>
          <w:color w:val="auto"/>
          <w:highlight w:val="none"/>
        </w:rPr>
      </w:pPr>
      <w:r/>
      <w:bookmarkStart w:id="21" w:name="_Toc16938543"/>
      <w:r/>
      <w:bookmarkStart w:id="22" w:name="_Toc20823299"/>
      <w:r>
        <w:rPr>
          <w:rFonts w:hint="eastAsia" w:ascii="宋体" w:hAnsi="宋体" w:cs="宋体"/>
          <w:color w:val="auto"/>
          <w:highlight w:val="none"/>
        </w:rPr>
        <w:t xml:space="preserve">19、响应文件</w:t>
      </w:r>
      <w:bookmarkEnd w:id="21"/>
      <w:r/>
      <w:bookmarkEnd w:id="22"/>
      <w:r>
        <w:rPr>
          <w:rFonts w:hint="eastAsia" w:ascii="宋体" w:hAnsi="宋体" w:cs="宋体"/>
          <w:color w:val="auto"/>
          <w:highlight w:val="none"/>
        </w:rPr>
        <w:t xml:space="preserve">的拒收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keepLines w:val="0"/>
        <w:keepNext w:val="0"/>
        <w:pageBreakBefore w:val="0"/>
        <w:spacing w:line="360" w:lineRule="auto"/>
        <w:rPr>
          <w:rFonts w:hint="eastAsia" w:ascii="宋体" w:hAnsi="宋体" w:cs="宋体"/>
          <w:color w:val="auto"/>
          <w:highlight w:val="none"/>
        </w:rPr>
      </w:pPr>
      <w:r/>
      <w:bookmarkStart w:id="23" w:name="_Toc20823300"/>
      <w:r/>
      <w:bookmarkStart w:id="24" w:name="_Toc16938544"/>
      <w:r>
        <w:rPr>
          <w:rFonts w:hint="eastAsia" w:ascii="宋体" w:hAnsi="宋体" w:cs="宋体"/>
          <w:color w:val="auto"/>
          <w:highlight w:val="none"/>
        </w:rPr>
        <w:t xml:space="preserve">20、响应文件的撤回和修改</w:t>
      </w:r>
      <w:bookmarkEnd w:id="23"/>
      <w:r/>
      <w:bookmarkEnd w:id="24"/>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 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20.2 响应文件的修改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21、磋商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22、磋商小组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22.1</w:t>
      </w:r>
      <w:r>
        <w:rPr>
          <w:rFonts w:hint="eastAsia" w:ascii="宋体" w:hAnsi="宋体" w:cs="宋体"/>
          <w:b/>
          <w:bCs/>
          <w:color w:val="auto"/>
          <w:highlight w:val="none"/>
        </w:rPr>
        <w:t xml:space="preserve"> </w:t>
      </w:r>
      <w:r>
        <w:rPr>
          <w:rFonts w:hint="eastAsia" w:ascii="宋体" w:hAnsi="宋体" w:cs="宋体"/>
          <w:color w:val="auto"/>
          <w:highlight w:val="none"/>
        </w:rPr>
        <w:t xml:space="preserve">磋商开始后，代理机构将立即组织磋商小组进行评审。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23、评审过程的保密与公正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24、磋商的澄清</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中做出澄清，澄清的内容作为响应文件的补充部分。具体操作方式见</w:t>
      </w:r>
      <w:r>
        <w:rPr>
          <w:rFonts w:hint="eastAsia" w:ascii="宋体" w:hAnsi="宋体" w:cs="宋体"/>
          <w:bCs/>
          <w:color w:val="auto"/>
          <w:highlight w:val="none"/>
        </w:rPr>
        <w:t xml:space="preserve">《操作手册》</w:t>
      </w:r>
      <w:r>
        <w:rPr>
          <w:rFonts w:hint="eastAsia" w:ascii="宋体" w:hAnsi="宋体" w:cs="宋体"/>
          <w:color w:val="auto"/>
          <w:highlight w:val="none"/>
        </w:rPr>
        <w:t xml:space="preserve">。</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25、对响应文件的初审</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政府采购管理交易系统（苏采云）”</w:t>
      </w:r>
      <w:r>
        <w:rPr>
          <w:rFonts w:hint="eastAsia" w:ascii="宋体" w:hAnsi="宋体" w:cs="宋体"/>
          <w:color w:val="auto"/>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26.1磋商程序</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 评审方法和标准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26.2.2评审标准</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见本采购文件第五章规定。</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27、无效响应及采购活动终止的情况</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27.1无效响应条款</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27.1.1 供应商未按照采购文件要求上传电子磋商响应文件的。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27.1.2 供应商未成功解密电子磋商响应文件的。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27.1.3 供应商不具备采购文件中规定资格要求的。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27.1.4 未通过符合性审查的。</w:t>
      </w:r>
      <w:r/>
    </w:p>
    <w:p>
      <w:pPr>
        <w:ind w:firstLine="420"/>
        <w:keepLines w:val="0"/>
        <w:keepNext w:val="0"/>
        <w:pageBreakBefore w:val="0"/>
        <w:spacing w:line="360" w:lineRule="auto"/>
        <w:rPr>
          <w:rFonts w:hint="eastAsia" w:ascii="宋体" w:hAnsi="宋体" w:cs="宋体"/>
          <w:bCs/>
          <w:i/>
          <w:color w:val="auto"/>
          <w:highlight w:val="none"/>
          <w:u w:val="single"/>
        </w:rPr>
      </w:pPr>
      <w:r>
        <w:rPr>
          <w:rFonts w:hint="eastAsia" w:ascii="宋体" w:hAnsi="宋体" w:cs="宋体"/>
          <w:bCs/>
          <w:color w:val="auto"/>
          <w:highlight w:val="none"/>
        </w:rPr>
        <w:t xml:space="preserve">27.1.5 不符合采购文件中规定的其他实质性要求和条件的（</w:t>
      </w:r>
      <w:r>
        <w:rPr>
          <w:rFonts w:hint="eastAsia" w:ascii="宋体" w:hAnsi="宋体" w:cs="宋体"/>
          <w:bCs/>
          <w:i/>
          <w:color w:val="auto"/>
          <w:highlight w:val="none"/>
          <w:u w:val="single"/>
        </w:rPr>
        <w:t xml:space="preserve">本采购文件中斜体且有下划线部分为实质性要求和条件）。</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27.1.6 </w:t>
      </w:r>
      <w:r>
        <w:rPr>
          <w:rFonts w:hint="eastAsia" w:ascii="宋体" w:hAnsi="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27.1.7 本项目采购产品被财政部、国家发改委、生态环境部等列入“节能产品品目清单”强制采购范围，而供应商所磋商产品不在强制采购范围内的。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27.1.8 响应文件未按照采购文件要求加盖电子签章。</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 异常低价投标（响应）</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27.1.9.3投标（响应）报价低于采购项目最高限价 45% 的，即投标（响应）报价&lt;采购项目最高限价×45% ；</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27.1.9.4评审委员会认定的供应商报价过低、有可能影响产品质量或者不能诚信履约的其他情形。</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eastAsia="宋体" w:cs="宋体"/>
          <w:color w:val="auto"/>
          <w:sz w:val="21"/>
          <w:szCs w:val="21"/>
          <w:highlight w:val="none"/>
        </w:rPr>
        <w:t xml:space="preserve">27.1.</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其他法律、法规及本采购文件规定的属无效响应的情形。</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 </w:t>
      </w:r>
      <w:r>
        <w:rPr>
          <w:rFonts w:hint="eastAsia" w:ascii="宋体" w:hAnsi="宋体" w:cs="宋体"/>
          <w:color w:val="auto"/>
          <w:highlight w:val="none"/>
        </w:rPr>
        <w:t xml:space="preserve">采购活动终止的情况</w:t>
      </w:r>
      <w:r>
        <w:rPr>
          <w:rFonts w:hint="eastAsia" w:ascii="宋体" w:hAnsi="宋体" w:cs="宋体"/>
          <w:bCs/>
          <w:color w:val="auto"/>
          <w:highlight w:val="none"/>
        </w:rPr>
        <w:t xml:space="preserve">：</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27.2.1 因情况变化，不再符合规定的竞争性磋商采购方式适用情形的；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27.2.2 出现影响采购公正的违法、违规行为的；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27.2.3 </w:t>
      </w:r>
      <w:r>
        <w:rPr>
          <w:rFonts w:hint="eastAsia" w:ascii="宋体" w:hAnsi="宋体" w:cs="宋体"/>
          <w:color w:val="auto"/>
          <w:highlight w:val="none"/>
        </w:rPr>
        <w:t xml:space="preserve">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27.2.4 因重大变故，采购任务取消的。</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28、确定成交单位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28.3 代理机构将在“扬州市政府采购网”、“江苏省政府采购网”</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中国政府采购网”</w:t>
      </w:r>
      <w:r>
        <w:rPr>
          <w:rFonts w:hint="eastAsia" w:ascii="宋体" w:hAnsi="宋体" w:cs="宋体"/>
          <w:color w:val="auto"/>
          <w:highlight w:val="none"/>
        </w:rPr>
        <w:t xml:space="preserve">发布成交公告，公告期限为1个工作日。</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29、质疑处理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keepLines w:val="0"/>
        <w:keepNext w:val="0"/>
        <w:pageBreakBefore w:val="0"/>
        <w:spacing w:line="360" w:lineRule="auto"/>
        <w:rPr>
          <w:rFonts w:hint="eastAsia" w:ascii="宋体" w:hAnsi="宋体" w:cs="宋体"/>
          <w:b/>
          <w:bCs/>
          <w:color w:val="auto"/>
          <w:highlight w:val="none"/>
        </w:rPr>
      </w:pPr>
      <w:r>
        <w:rPr>
          <w:rFonts w:hint="eastAsia" w:ascii="宋体" w:hAnsi="宋体" w:cs="宋体"/>
          <w:color w:val="auto"/>
          <w:highlight w:val="none"/>
        </w:rPr>
        <w:t xml:space="preserve">30、成交通知书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30.l</w:t>
      </w:r>
      <w:r>
        <w:rPr>
          <w:rFonts w:hint="eastAsia" w:ascii="宋体" w:hAnsi="宋体" w:cs="宋体"/>
          <w:b/>
          <w:bCs/>
          <w:color w:val="auto"/>
          <w:highlight w:val="none"/>
        </w:rPr>
        <w:t xml:space="preserve"> </w:t>
      </w:r>
      <w:r>
        <w:rPr>
          <w:rFonts w:hint="eastAsia" w:ascii="宋体" w:hAnsi="宋体" w:cs="宋体"/>
          <w:color w:val="auto"/>
          <w:highlight w:val="none"/>
        </w:rPr>
        <w:t xml:space="preserve">成交结果确定后，代理机构将向成交供应商发出成通知书。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31、签订合同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31.2</w:t>
      </w:r>
      <w:r>
        <w:rPr>
          <w:rFonts w:hint="eastAsia" w:ascii="宋体" w:hAnsi="宋体" w:cs="宋体"/>
          <w:b/>
          <w:bCs/>
          <w:color w:val="auto"/>
          <w:highlight w:val="none"/>
        </w:rPr>
        <w:t xml:space="preserve"> </w:t>
      </w:r>
      <w:r>
        <w:rPr>
          <w:rFonts w:hint="eastAsia" w:ascii="宋体" w:hAnsi="宋体" w:cs="宋体"/>
          <w:color w:val="auto"/>
          <w:highlight w:val="none"/>
        </w:rPr>
        <w:t xml:space="preserve">采购文件、成交供应商的响应文件及磋商过程中有关澄清、承诺文件均应作为合同附件。</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bCs/>
          <w:color w:val="auto"/>
          <w:szCs w:val="21"/>
          <w:highlight w:val="none"/>
        </w:rPr>
        <w:t xml:space="preserve">31.3 合同在“政府采购管理交易系统（苏采云）”中签订，签订合同后，</w:t>
      </w:r>
      <w:r>
        <w:rPr>
          <w:rFonts w:hint="eastAsia" w:ascii="宋体" w:hAnsi="宋体" w:cs="宋体"/>
          <w:bCs/>
          <w:i/>
          <w:iCs/>
          <w:color w:val="auto"/>
          <w:szCs w:val="21"/>
          <w:highlight w:val="none"/>
          <w:u w:val="single"/>
        </w:rPr>
        <w:t xml:space="preserve">成交供应商不得将</w:t>
      </w:r>
      <w:r>
        <w:rPr>
          <w:rFonts w:hint="eastAsia" w:ascii="宋体" w:hAnsi="宋体" w:cs="宋体"/>
          <w:bCs/>
          <w:i/>
          <w:iCs/>
          <w:color w:val="auto"/>
          <w:szCs w:val="21"/>
          <w:highlight w:val="none"/>
          <w:u w:val="single"/>
          <w:lang w:val="en-US" w:eastAsia="zh-CN"/>
        </w:rPr>
        <w:t xml:space="preserve">工程</w:t>
      </w:r>
      <w:r>
        <w:rPr>
          <w:rFonts w:hint="eastAsia" w:ascii="宋体" w:hAnsi="宋体" w:cs="宋体"/>
          <w:bCs/>
          <w:i/>
          <w:iCs/>
          <w:color w:val="auto"/>
          <w:szCs w:val="21"/>
          <w:highlight w:val="none"/>
          <w:u w:val="single"/>
        </w:rPr>
        <w:t xml:space="preserve">进行转包</w:t>
      </w:r>
      <w:r>
        <w:rPr>
          <w:rFonts w:hint="eastAsia" w:ascii="宋体" w:hAnsi="宋体" w:cs="宋体"/>
          <w:bCs/>
          <w:color w:val="auto"/>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tabs>
          <w:tab w:val="left" w:pos="900" w:leader="none"/>
        </w:tabs>
        <w:rPr>
          <w:rFonts w:hint="eastAsia" w:ascii="宋体" w:hAnsi="宋体" w:eastAsia="宋体"/>
          <w:color w:val="auto"/>
          <w:szCs w:val="21"/>
          <w:highlight w:val="none"/>
          <w:lang w:eastAsia="zh-CN"/>
        </w:rPr>
      </w:pPr>
      <w:r>
        <w:rPr>
          <w:rFonts w:hint="eastAsia" w:ascii="宋体" w:hAnsi="宋体" w:cs="宋体"/>
          <w:b/>
          <w:bCs/>
          <w:color w:val="auto"/>
          <w:highlight w:val="none"/>
          <w:lang w:val="en-US" w:eastAsia="zh-CN"/>
        </w:rPr>
        <w:t xml:space="preserve">32、</w:t>
      </w:r>
      <w:r>
        <w:rPr>
          <w:rFonts w:hint="eastAsia" w:ascii="宋体" w:hAnsi="宋体" w:cs="宋体"/>
          <w:b/>
          <w:bCs/>
          <w:color w:val="auto"/>
          <w:highlight w:val="none"/>
          <w:lang w:eastAsia="zh-CN"/>
        </w:rPr>
        <w:t xml:space="preserve">履约保证金</w:t>
      </w:r>
      <w:r/>
    </w:p>
    <w:p>
      <w:pPr>
        <w:ind w:firstLine="420"/>
        <w:keepLines w:val="0"/>
        <w:keepNext w:val="0"/>
        <w:pageBreakBefore w:val="0"/>
        <w:spacing w:line="360" w:lineRule="auto"/>
        <w:rPr>
          <w:rFonts w:hint="eastAsia" w:ascii="宋体" w:hAnsi="宋体" w:eastAsia="宋体" w:cs="宋体"/>
          <w:color w:val="auto"/>
          <w:highlight w:val="none"/>
          <w:u w:val="none"/>
        </w:rPr>
      </w:pPr>
      <w:r>
        <w:rPr>
          <w:rFonts w:hint="eastAsia" w:ascii="宋体" w:hAnsi="宋体" w:eastAsia="宋体" w:cs="宋体"/>
          <w:bCs/>
          <w:color w:val="auto"/>
          <w:szCs w:val="21"/>
          <w:highlight w:val="none"/>
          <w:u w:val="none"/>
          <w:lang w:val="en-US" w:eastAsia="zh-CN"/>
        </w:rPr>
        <w:t xml:space="preserve">2.1 </w:t>
      </w:r>
      <w:r>
        <w:rPr>
          <w:rFonts w:hint="eastAsia" w:ascii="宋体" w:hAnsi="宋体" w:eastAsia="宋体" w:cs="宋体"/>
          <w:color w:val="auto"/>
          <w:highlight w:val="none"/>
          <w:u w:val="none"/>
        </w:rPr>
        <w:t xml:space="preserve">合同签订前，</w:t>
      </w:r>
      <w:r>
        <w:rPr>
          <w:rFonts w:hint="eastAsia" w:ascii="宋体" w:hAnsi="宋体" w:eastAsia="宋体" w:cs="宋体"/>
          <w:color w:val="auto"/>
          <w:highlight w:val="none"/>
          <w:u w:val="none"/>
          <w:lang w:eastAsia="zh-CN"/>
        </w:rPr>
        <w:t xml:space="preserve">成交供应商</w:t>
      </w:r>
      <w:r>
        <w:rPr>
          <w:rFonts w:hint="eastAsia" w:ascii="宋体" w:hAnsi="宋体" w:cs="宋体"/>
          <w:color w:val="auto"/>
          <w:highlight w:val="none"/>
          <w:u w:val="none"/>
          <w:lang w:val="en-US" w:eastAsia="zh-CN"/>
        </w:rPr>
        <w:t xml:space="preserve">按</w:t>
      </w:r>
      <w:r>
        <w:rPr>
          <w:rFonts w:hint="eastAsia" w:ascii="宋体" w:hAnsi="宋体" w:eastAsia="宋体" w:cs="宋体"/>
          <w:color w:val="auto"/>
          <w:highlight w:val="none"/>
          <w:u w:val="none"/>
          <w:lang w:eastAsia="zh-CN"/>
        </w:rPr>
        <w:t xml:space="preserve">采购人</w:t>
      </w:r>
      <w:r>
        <w:rPr>
          <w:rFonts w:hint="eastAsia" w:ascii="宋体" w:hAnsi="宋体" w:cs="宋体"/>
          <w:color w:val="auto"/>
          <w:highlight w:val="none"/>
          <w:u w:val="none"/>
          <w:lang w:val="en-US" w:eastAsia="zh-CN"/>
        </w:rPr>
        <w:t xml:space="preserve">要求</w:t>
      </w:r>
      <w:r>
        <w:rPr>
          <w:rFonts w:hint="eastAsia" w:ascii="宋体" w:hAnsi="宋体" w:eastAsia="宋体" w:cs="宋体"/>
          <w:color w:val="auto"/>
          <w:highlight w:val="none"/>
          <w:u w:val="none"/>
          <w:lang w:eastAsia="zh-CN"/>
        </w:rPr>
        <w:t xml:space="preserve">缴纳</w:t>
      </w:r>
      <w:r>
        <w:rPr>
          <w:rFonts w:hint="eastAsia" w:ascii="宋体" w:hAnsi="宋体" w:eastAsia="宋体" w:cs="宋体"/>
          <w:color w:val="auto"/>
          <w:highlight w:val="none"/>
          <w:u w:val="none"/>
        </w:rPr>
        <w:t xml:space="preserve">合同总价</w:t>
      </w:r>
      <w:r>
        <w:rPr>
          <w:rFonts w:hint="eastAsia" w:ascii="宋体" w:hAnsi="宋体" w:cs="宋体"/>
          <w:color w:val="auto"/>
          <w:highlight w:val="none"/>
          <w:u w:val="none"/>
          <w:lang w:val="en-US" w:eastAsia="zh-CN"/>
        </w:rPr>
        <w:t xml:space="preserve">5</w:t>
      </w:r>
      <w:r>
        <w:rPr>
          <w:rFonts w:hint="eastAsia" w:ascii="宋体" w:hAnsi="宋体" w:eastAsia="宋体" w:cs="宋体"/>
          <w:color w:val="auto"/>
          <w:highlight w:val="none"/>
          <w:u w:val="none"/>
        </w:rPr>
        <w:t xml:space="preserve">%的履约保证金，工程完工验收合格后一次性退清，不计息。</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2.2 </w:t>
      </w:r>
      <w:r>
        <w:rPr>
          <w:rFonts w:hint="eastAsia" w:ascii="宋体" w:hAnsi="宋体" w:eastAsia="宋体" w:cs="宋体"/>
          <w:bCs/>
          <w:color w:val="auto"/>
          <w:szCs w:val="21"/>
          <w:highlight w:val="none"/>
        </w:rPr>
        <w:t xml:space="preserve">履约保证金</w:t>
      </w:r>
      <w:r>
        <w:rPr>
          <w:rFonts w:hint="eastAsia" w:ascii="宋体" w:hAnsi="宋体" w:eastAsia="宋体" w:cs="宋体"/>
          <w:color w:val="auto"/>
          <w:szCs w:val="21"/>
          <w:highlight w:val="none"/>
        </w:rPr>
        <w:t xml:space="preserve">用以约束供应商在合同履行中的行为，弥补合同执行中由于自身行为可能给采购人带来的各种损失。如果</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供应商不同意按照规定去做，采购代理机构有权取消本次采购</w:t>
      </w:r>
      <w:r>
        <w:rPr>
          <w:rFonts w:hint="eastAsia" w:ascii="宋体" w:hAnsi="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p>
    <w:p>
      <w:pPr>
        <w:ind w:firstLine="422"/>
        <w:keepLines w:val="0"/>
        <w:keepNext w:val="0"/>
        <w:pageBreakBefore w:val="0"/>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val="en-US" w:eastAsia="zh-CN"/>
        </w:rPr>
        <w:t xml:space="preserve">33、</w:t>
      </w:r>
      <w:r>
        <w:rPr>
          <w:rFonts w:hint="eastAsia" w:ascii="宋体" w:hAnsi="宋体" w:eastAsia="宋体" w:cs="宋体"/>
          <w:b/>
          <w:bCs/>
          <w:color w:val="auto"/>
          <w:highlight w:val="none"/>
          <w:lang w:eastAsia="zh-CN"/>
        </w:rPr>
        <w:t xml:space="preserve">其他</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2"/>
        <w:jc w:val="center"/>
        <w:spacing w:line="360" w:lineRule="auto"/>
        <w:rPr>
          <w:rFonts w:hint="eastAsia" w:ascii="宋体" w:hAnsi="宋体" w:cs="宋体"/>
          <w:color w:val="auto"/>
          <w:highlight w:val="none"/>
        </w:rPr>
      </w:pPr>
      <w:r/>
      <w:bookmarkStart w:id="25" w:name="_Toc109304973"/>
      <w:r>
        <w:rPr>
          <w:rFonts w:hint="eastAsia" w:ascii="宋体" w:hAnsi="宋体" w:cs="宋体"/>
          <w:color w:val="auto"/>
          <w:highlight w:val="none"/>
        </w:rPr>
        <w:br w:type="page" w:clear="all"/>
      </w:r>
      <w:r>
        <w:rPr>
          <w:rFonts w:hint="eastAsia" w:ascii="宋体" w:hAnsi="宋体" w:cs="宋体"/>
          <w:color w:val="auto"/>
          <w:highlight w:val="none"/>
        </w:rPr>
        <w:t xml:space="preserve">第三章 合同条款及格式</w:t>
      </w:r>
      <w:bookmarkEnd w:id="25"/>
      <w:r/>
      <w:r/>
    </w:p>
    <w:p>
      <w:pPr>
        <w:pStyle w:val="750"/>
        <w:ind w:firstLine="118"/>
        <w:jc w:val="center"/>
        <w:spacing w:line="360" w:lineRule="auto"/>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第一节</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协议书</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cs="宋体"/>
          <w:color w:val="auto"/>
          <w:szCs w:val="21"/>
          <w:highlight w:val="none"/>
          <w:lang w:eastAsia="zh-CN"/>
        </w:rPr>
        <w:t xml:space="preserve">苏北人民医院</w:t>
      </w:r>
      <w:r>
        <w:rPr>
          <w:rFonts w:hint="eastAsia" w:ascii="宋体" w:hAnsi="宋体" w:eastAsia="宋体" w:cs="宋体"/>
          <w:color w:val="auto"/>
          <w:sz w:val="21"/>
          <w:szCs w:val="21"/>
          <w:highlight w:val="none"/>
          <w:lang w:val="en-US" w:eastAsia="zh-CN"/>
        </w:rPr>
        <w:t xml:space="preserve"> </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依照《中华人民共和国民法典》《中华人民共和国建筑法》及其他有关法律、行政法规，遵循平等、自愿、公平和诚实信用的原则，双方就本建设工程施工事项协商一致，订立本合同。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1、工程概况</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苏北人民医院门诊六层高级专家门诊改造工程</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工程内容：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2、工程承包范围</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承包范围：详见施工图纸及工程量清单</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3、合同工期：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合同工期总日历天数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60</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天</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4、质量标准及质保期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工程质量标准：</w:t>
      </w:r>
      <w:r>
        <w:rPr>
          <w:rFonts w:hint="eastAsia" w:ascii="宋体" w:hAnsi="宋体" w:eastAsia="宋体" w:cs="宋体"/>
          <w:color w:val="auto"/>
          <w:sz w:val="21"/>
          <w:szCs w:val="21"/>
          <w:highlight w:val="none"/>
          <w:u w:val="single"/>
        </w:rPr>
        <w:t xml:space="preserve">合格</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u w:val="single"/>
          <w:lang w:val="en-US" w:eastAsia="zh-CN"/>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5、合同价款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本合同单价按投标报价执行，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outlineLvl w:val="2"/>
      </w:pPr>
      <w:r>
        <w:rPr>
          <w:rFonts w:hint="eastAsia" w:ascii="宋体" w:hAnsi="宋体" w:eastAsia="宋体" w:cs="宋体"/>
          <w:color w:val="auto"/>
          <w:sz w:val="21"/>
          <w:szCs w:val="21"/>
          <w:highlight w:val="none"/>
        </w:rPr>
        <w:t xml:space="preserve">暂估总价为：人民币大写：</w:t>
      </w:r>
      <w:r>
        <w:rPr>
          <w:rFonts w:hint="eastAsia" w:ascii="宋体" w:hAnsi="宋体" w:eastAsia="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工程款（进度款）支付的方式和时间：</w:t>
      </w:r>
      <w:r>
        <w:rPr>
          <w:rFonts w:hint="eastAsia" w:ascii="宋体" w:hAnsi="宋体" w:cs="宋体"/>
          <w:color w:val="auto"/>
          <w:sz w:val="21"/>
          <w:szCs w:val="21"/>
          <w:highlight w:val="none"/>
          <w:u w:val="single"/>
          <w:lang w:val="en-US" w:eastAsia="zh-CN"/>
        </w:rPr>
        <w:t xml:space="preserve">合同签订后支付合同价30%；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t xml:space="preserve">6、组成合同的文件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组成本合同的文件包括：</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（1）本合同协议书；</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（3）本合同专用条款；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双方有关工程的洽商、变更等书面协议或文件视为本合同组成部分。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7、承包人向发包人承诺按照合同的约定进行施工、竣工并在质量保修期内承担工程质量保修责任。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8、发包人向承包人承诺按照合同约定的期限和方式支付合同价款及其他应当支付的款项。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9、合同生效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合同订立地点：江苏省</w:t>
      </w:r>
      <w:r>
        <w:rPr>
          <w:rFonts w:hint="eastAsia" w:ascii="宋体" w:hAnsi="宋体" w:eastAsia="宋体" w:cs="宋体"/>
          <w:color w:val="auto"/>
          <w:sz w:val="21"/>
          <w:szCs w:val="21"/>
          <w:highlight w:val="none"/>
        </w:rPr>
        <w:t xml:space="preserve">苏北人民医院</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本合同双方约定：</w:t>
      </w:r>
      <w:r>
        <w:rPr>
          <w:rFonts w:hint="eastAsia" w:ascii="宋体" w:hAnsi="宋体" w:eastAsia="宋体" w:cs="宋体"/>
          <w:color w:val="auto"/>
          <w:sz w:val="21"/>
          <w:szCs w:val="21"/>
          <w:highlight w:val="none"/>
        </w:rPr>
        <w:t xml:space="preserve">签字盖章</w:t>
      </w:r>
      <w:r>
        <w:rPr>
          <w:rFonts w:hint="eastAsia" w:ascii="宋体" w:hAnsi="宋体" w:eastAsia="宋体" w:cs="宋体"/>
          <w:color w:val="auto"/>
          <w:sz w:val="21"/>
          <w:szCs w:val="21"/>
          <w:highlight w:val="none"/>
        </w:rPr>
        <w:t xml:space="preserve">后生效。</w:t>
      </w:r>
      <w:r/>
    </w:p>
    <w:p>
      <w:pPr>
        <w:ind w:firstLine="4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59"/>
        <w:tblW w:w="8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128"/>
      </w:tblGrid>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发包方</w:t>
            </w:r>
            <w:r/>
          </w:p>
        </w:tc>
        <w:tc>
          <w:tcPr>
            <w:tcBorders>
              <w:top w:val="none" w:color="000000" w:sz="4" w:space="0"/>
              <w:left w:val="none" w:color="000000" w:sz="4" w:space="0"/>
              <w:bottom w:val="none" w:color="000000" w:sz="4" w:space="0"/>
              <w:right w:val="none" w:color="000000" w:sz="4" w:space="0"/>
            </w:tcBorders>
            <w:tcW w:w="41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承包方</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单位（章）：江苏省苏北人民医院 </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单位（章）：</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地址：扬州市南通西路98号</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业务主管部门负责人：</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业务部门分管院领导：</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银行账户：</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招标采购中心负责人：</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法人代表：</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招采分管院领导：</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授权代表人：</w:t>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法人代表：</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37"/>
        </w:trPr>
        <w:tc>
          <w:tcPr>
            <w:tcBorders>
              <w:top w:val="none" w:color="000000" w:sz="4" w:space="0"/>
              <w:left w:val="none" w:color="000000" w:sz="4" w:space="0"/>
              <w:bottom w:val="none" w:color="000000" w:sz="4" w:space="0"/>
              <w:right w:val="none" w:color="000000" w:sz="4" w:space="0"/>
            </w:tcBorders>
            <w:tcW w:w="4361"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128" w:type="dxa"/>
            <w:vAlign w:val="bottom"/>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750"/>
        <w:ind w:firstLine="118"/>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第二节</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专用条款</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一、双方一般权利和义务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1、承包人工作</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承包人应按约定时间和要求，完成以下工作：</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1.1应提供计划、报表的名称及完成时间：承包人在开工前提交工程施工总进度计划，并应在每月25日前向工程师提供当月工程进度统计表和下月计划，每周一向工程师提供周计划。</w:t>
      </w:r>
      <w:r/>
    </w:p>
    <w:p>
      <w:pPr>
        <w:ind w:firstLine="49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1.2承担施工安全保卫工作及非夜间施工照明的责任和要求：施工场地夜间照明及安全保卫工作均由承包人负责（包括发包人、工程师现场办公室及办公设施），由此造成的费用和损失均由承包人承担。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向发包人提供的办公和生活房屋及设施的要求：承包人应自费负责申请和办理一切按法律、法规及市有关部门规定须由承包人办理的执照及批准。除工程施工许可及设计批文之外，发包人无须向承包人提供任何申办许可、执照或批准。</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需承包人办理的有关施工场地交通、环卫环保和施工噪音管理等手续：承包人应自费负责申请和办理一切按法律、法规及市有关部门规定须由承包人办理的执照及批准。除工程施工许可及设计批文之外，发包人无须向承包人提供任何申办许可、执照或批准。</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施工场地周围地下管线和邻近建筑物、构筑物（含文物保护建筑）、古树名木的保护要求及费用承担：一旦发现任何上述物品，承包人必须按照国家有关法规及有关部门规定（如文物保护法等）进行处理，并应在24小时内通知工程师。</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1.6施工场地清洁卫生的要求：由承包人负责清洁卫生。</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二、施工组织设计和工期</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1、进度计划</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1.1承包人提供施工组织设计（施工方案）和进度计划的时间：开工后一周内。</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1.2工程师确认的时间：收到承包人提供的施工组织设计（施工方案）和施工进度相关文件后一周内。</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2、工期延误：因发包人原因或其他施工单位的原因造成工期延误，工期相应顺延，并由责任人承担承包人相应损失。</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三、合同价款与支付</w:t>
      </w:r>
      <w:r/>
    </w:p>
    <w:p>
      <w:pPr>
        <w:ind w:firstLine="4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1、合同价款及调整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本合同价款采用</w:t>
      </w:r>
      <w:r>
        <w:rPr>
          <w:rFonts w:hint="eastAsia" w:ascii="宋体" w:hAnsi="宋体" w:eastAsia="宋体" w:cs="宋体"/>
          <w:color w:val="auto"/>
          <w:sz w:val="21"/>
          <w:szCs w:val="21"/>
          <w:highlight w:val="none"/>
          <w:u w:val="single"/>
        </w:rPr>
        <w:t xml:space="preserve">单价</w:t>
      </w:r>
      <w:r>
        <w:rPr>
          <w:rFonts w:hint="eastAsia" w:ascii="宋体" w:hAnsi="宋体" w:eastAsia="宋体" w:cs="宋体"/>
          <w:color w:val="auto"/>
          <w:sz w:val="21"/>
          <w:szCs w:val="21"/>
          <w:highlight w:val="none"/>
        </w:rPr>
        <w:t xml:space="preserve">方式确定。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1.1变更项目以甲方、监理现场签证及竣工图为最终结算依据。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1.2合同价款中包含的</w:t>
      </w:r>
      <w:r>
        <w:rPr>
          <w:rFonts w:hint="eastAsia" w:ascii="宋体" w:hAnsi="宋体" w:eastAsia="宋体" w:cs="宋体"/>
          <w:color w:val="auto"/>
          <w:sz w:val="21"/>
          <w:szCs w:val="21"/>
          <w:highlight w:val="none"/>
          <w:lang w:val="en-US" w:eastAsia="zh-CN"/>
        </w:rPr>
        <w:t xml:space="preserve">安全生产措施费</w:t>
      </w:r>
      <w:r>
        <w:rPr>
          <w:rFonts w:hint="eastAsia" w:ascii="宋体" w:hAnsi="宋体" w:eastAsia="宋体" w:cs="宋体"/>
          <w:color w:val="auto"/>
          <w:sz w:val="21"/>
          <w:szCs w:val="21"/>
          <w:highlight w:val="none"/>
        </w:rPr>
        <w:t xml:space="preserve">由发包人依据国家相关规定支付。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1.3国家法律、法规、规章和政策发生变化影响工程造价的，应按省级或行业建设部门或其授权的工程造价管理机构发布的文件调整合同价款。</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四、材料设备供应</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发包人在工程量清单中给定的暂估价材料和设备，承包人供货前需报发包人书面确认材料的价格。</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五、工程变更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1、工程变更价款调整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因工程变更或工程量清单缺陷引起分部分项工程的清单项目变化（项目增减），或清单工程量发生变化且工程量变化不超出15%（含15%）时，发承包双方应依据《建设工程工程量清单计价标准》（GB/T50500-2024）相关章节规定确认的工程变更或工程量清单缺陷引起变化的工程量，按下列规定确定综合单价并计价，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1.1.1相同施工条件下实施相同项目特征的清单项目，应采用相应的合同单价；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1.1.2 相同施工条件下实施类似项目特征的清单项目或类似施工条件下实施相同项目特征的清单项目，应采用类似清单项目的合同单价换算调整后的综合单价；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1.1.3 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1.1.4 不同施工条件下实施不同项目特征的清单项目，可依据工程实施情况，结合同类工程类似清单项目的综合单价，协商确定市场合理的综合单价；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因减少或取消清单项目的工程变更显著改变了实施中的工程施工条件，可根据实际施工的具体情况、市场价格、合同单价计价规则及报价水平协商确定工程变更的综合单价。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因工程变更或工程量清单缺陷引起分部分项工程的清单工程量发生变化，且工程量变化超出15%（不含15%）时，发承包双方应按发承包双方应依据《建设工程工程量清单计价标准》（GB/T50500-2024）相关章节规定确认的工程变更或工程量清单缺陷引起变化的工程量，按下列规定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2.1如工程变更或工程量清单缺陷引起增加清单项目及相应清单项目工程量的，可依据24清单计价标准第8.9.1条的规定，并结合因增加工程数量引起的人工及材料采购价格优惠的影响，在合理下调其合同单价及新增综合单价后，计算相应清单项目价格，调整合同价格；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1.2.2 如工程变更或工程量清单缺陷引起减少清单项目及相应清单项目工程量的，可依据24清单计价标准第8.9.1条的规定，并结合因减少工程数量引起的人工及材料采购价格失去优惠的影响，在合理上调其合同单价及新增综合单价后，计算相应清单项目价格，调整合同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1.3因工程变更或工程量清单缺陷引起的综合单价调整，由承包人提出综合单价，报发包人确认。</w:t>
      </w:r>
      <w:r/>
    </w:p>
    <w:p>
      <w:pPr>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六、竣工验收与结算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1、竣工验收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提供竣工资料的约定：承包人认为工程具备竣工验收条件后，承包人有责任负责收集、审查、汇总整理各专项分包（包括机电等）的各项资料，并应于竣工验收前15天向工程师提供完整的竣工验收资料（含竣工图）和验收申请，工程师收到申请后7天内组织初步验收，由发包人、工程师及相关单位共同参加，初验提出之整改要求全部完成修补并经初验小组核实后，工程师在7天内批复工程核验申请，并组织有关单位进行竣工验收，承包人需协助邀请政府有关部门及人员参加验收。并在验收后按整改意见要求及时完成缺陷修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工程验收后7天内给出批准或修改意见，如初次验收未通过，承包人应按要求及时落实整改，完成后再次申报组织验收，并承担整改费用。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ind w:firstLine="459"/>
        <w:jc w:val="center"/>
        <w:spacing w:line="360"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七、违约、索赔和争议</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1、本合同中关于承包人违约的具体责任如下：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1.1承包人未按合同工期完成本工程，每推迟一天处以合同总价的万分之二计算违约金，不可抗力除外。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1.2承包人主要材料设备的品种、规格、型号、质量等级不能通过工程师认可，工程师有权要求承包人退货并重新采购，所造成的工期延误等损失由承</w:t>
      </w:r>
      <w:r>
        <w:rPr>
          <w:rFonts w:hint="eastAsia" w:ascii="宋体" w:hAnsi="宋体" w:eastAsia="宋体" w:cs="宋体"/>
          <w:color w:val="auto"/>
          <w:sz w:val="21"/>
          <w:szCs w:val="21"/>
          <w:highlight w:val="none"/>
        </w:rPr>
        <w:t xml:space="preserve">包人承担。经工程师确认的承包人的采购材料小样，作为施工进场时的供货对比样板，工程师将对进场的材料与之比对，既定材料不做变更。如承包人变更既定材料，或材料、设备是有问题的，或不符合合同的要求，工程师可拒绝这些材料、设备进场使用，并立即通知承包人。工程师有权要求承包人按原定材料供应，如承包人仍不履行的，发包人有权解除合同，要求承包人清场，由此造成的发包人的损失和工期延误，由承包人负责赔偿。工程师有权随时在指令规定的时间内一次或分几次从现场运离发包人认为不符合工程师确定的任何材料或设备，所发生的费用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施工过程中承包人对工程师发出的质量整改指令拒不执行或执行（整改）不力，发包人有权对承包人处以一次性经济处罚，处罚数额为该缺陷部位工程造价的1～3倍；该经济处罚并不免除因此缺陷给发包人造成损失，发包人拥有追究承包人违约责任的权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由承包人施工的或由其负责设计、施工的工程项目，不符合合同要求及质量规定时，承包人必须将工程拆除并重新施工。所发生的费用由承包人自行负责，不纳入工程结算。由此给发包人造成的工期延误等损失由承包人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1.5施工中如发生严重质量问题，发包人有权更换施工队伍直至终止合同，所造成的经济损失由承包人负责赔偿。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1.6承包人总部派驻现场的项目经理以及主要施工技术人员与合同文件不一致或者少于投标文件承诺人数的，发包方有权向承包人索取赔偿。施工中不设项目副经理。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1.7双方约定的违约责任，执行本合同约定、招标文件。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2、争议解决</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本合同在履行过程中若发生争议，由双方友好协商解决，协商调解不成，向发包人所在地人民法院提起诉讼。</w:t>
      </w:r>
      <w:r/>
    </w:p>
    <w:p>
      <w:pPr>
        <w:ind w:left="3430" w:hanging="2951"/>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八、其他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1、不可抗力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双方关于不可抗力的约定：地质灾难、气象灾难、瘟疫、战争。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2、保险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投保内容如下：承包人投保内容：除按规定办理工程相关保险外，还须为从事危险作业的职工办理意外伤害保险，并为施工现场地内的自有人员生命财产和施工机械设备办理保险，保险费由承包人负责。施工过程中对第三方造成的人身财产损失由承包人负责赔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3、质量保修期</w:t>
      </w:r>
      <w:r/>
    </w:p>
    <w:p>
      <w:pPr>
        <w:pStyle w:val="972"/>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双方根据国家有关规定，结合具体工程约定质量保修期详见附件：</w:t>
      </w:r>
      <w:r>
        <w:rPr>
          <w:rFonts w:hint="eastAsia" w:ascii="宋体" w:hAnsi="宋体" w:eastAsia="宋体" w:cs="宋体"/>
          <w:color w:val="auto"/>
          <w:sz w:val="21"/>
          <w:szCs w:val="21"/>
          <w:highlight w:val="none"/>
          <w:u w:val="single"/>
        </w:rPr>
        <w:t xml:space="preserve">保修书《</w:t>
      </w:r>
      <w:r>
        <w:rPr>
          <w:rFonts w:hint="eastAsia" w:ascii="宋体" w:hAnsi="宋体" w:eastAsia="宋体" w:cs="宋体"/>
          <w:color w:val="auto"/>
          <w:sz w:val="21"/>
          <w:szCs w:val="21"/>
          <w:highlight w:val="none"/>
          <w:u w:val="single"/>
        </w:rPr>
        <w:t xml:space="preserve">附件</w:t>
      </w:r>
      <w:r>
        <w:rPr>
          <w:rFonts w:hint="eastAsia" w:ascii="宋体" w:hAnsi="宋体" w:eastAsia="宋体" w:cs="宋体"/>
          <w:color w:val="auto"/>
          <w:sz w:val="21"/>
          <w:szCs w:val="21"/>
          <w:highlight w:val="none"/>
          <w:u w:val="singl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4、合同份数</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本合同一式肆份，双方各执贰份，具有同等法律效力，经双方签字盖章后生效。</w:t>
      </w:r>
      <w:r/>
    </w:p>
    <w:p>
      <w:pPr>
        <w:pStyle w:val="1003"/>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03"/>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协议书附件：</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附件1：工程质量保修书</w:t>
      </w:r>
      <w:r/>
    </w:p>
    <w:p>
      <w:pPr>
        <w:pStyle w:val="1003"/>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附件2：施工单位安全施工承诺书</w:t>
      </w:r>
      <w:r/>
    </w:p>
    <w:p>
      <w:pPr>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w:t>
      </w:r>
      <w:bookmarkStart w:id="26" w:name="_Toc267261693"/>
      <w:r/>
      <w:bookmarkStart w:id="27" w:name="_Toc296347225"/>
      <w:r/>
      <w:bookmarkStart w:id="28" w:name="_Toc296503226"/>
      <w:r/>
      <w:bookmarkStart w:id="29" w:name="_Toc296944565"/>
      <w:r/>
      <w:bookmarkStart w:id="30" w:name="_Toc296346727"/>
      <w:r/>
      <w:bookmarkStart w:id="31" w:name="_Toc296891054"/>
      <w:r/>
      <w:bookmarkStart w:id="32" w:name="_Toc296891266"/>
      <w:r>
        <w:rPr>
          <w:rFonts w:hint="eastAsia" w:ascii="宋体" w:hAnsi="宋体" w:cs="宋体"/>
          <w:b/>
          <w:bCs/>
          <w:color w:val="auto"/>
          <w:szCs w:val="21"/>
          <w:highlight w:val="none"/>
        </w:rPr>
        <w:t xml:space="preserve">件1：</w:t>
      </w:r>
      <w:bookmarkEnd w:id="26"/>
      <w:r/>
      <w:bookmarkEnd w:id="27"/>
      <w:r/>
      <w:bookmarkEnd w:id="28"/>
      <w:r/>
      <w:bookmarkEnd w:id="29"/>
      <w:r/>
      <w:bookmarkEnd w:id="30"/>
      <w:r/>
      <w:bookmarkEnd w:id="31"/>
      <w:r/>
      <w:bookmarkEnd w:id="32"/>
      <w:r/>
      <w:r/>
    </w:p>
    <w:p>
      <w:pPr>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工程质量保修书</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质量保修范围包括合同约定的全部承包项目。具体保修的内容，双方约定如下：</w:t>
      </w:r>
      <w:r>
        <w:rPr>
          <w:rFonts w:hint="eastAsia" w:ascii="宋体" w:hAnsi="宋体" w:cs="宋体"/>
          <w:color w:val="auto"/>
          <w:szCs w:val="21"/>
          <w:highlight w:val="none"/>
          <w:u w:val="single"/>
        </w:rPr>
        <w:t xml:space="preserve">工程量清单范围内所有内容</w:t>
      </w:r>
      <w:r>
        <w:rPr>
          <w:rFonts w:hint="eastAsia" w:ascii="宋体" w:hAnsi="宋体" w:cs="宋体"/>
          <w:color w:val="auto"/>
          <w:szCs w:val="21"/>
          <w:highlight w:val="none"/>
        </w:rPr>
        <w:t xml:space="preserve">。</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根据《建设工程质量管理条例》《房屋建筑工程质量保修办法》及有关规定，工程的质量保修期如下：</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个月</w:t>
      </w:r>
      <w:r>
        <w:rPr>
          <w:rFonts w:hint="eastAsia" w:ascii="宋体" w:hAnsi="宋体" w:cs="宋体"/>
          <w:color w:val="auto"/>
          <w:szCs w:val="21"/>
          <w:highlight w:val="none"/>
        </w:rPr>
        <w:t xml:space="preserve">，缺陷责任期自工程竣工验收合格之日起计算。单位工程先于全部工程进行验收，单位工程缺陷责任期自单位工程验收合格之日起算。</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pStyle w:val="1003"/>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hint="eastAsia" w:ascii="宋体" w:hAnsi="宋体" w:cs="宋体"/>
          <w:color w:val="auto"/>
          <w:szCs w:val="21"/>
          <w:highlight w:val="none"/>
          <w:u w:val="single"/>
        </w:rPr>
        <w:t xml:space="preserve">保修期内因承包人不能及时履行保修义务，发包人有权另请第三方维修，费用按实际发生费用的2倍从保修金中扣除</w:t>
      </w:r>
      <w:r>
        <w:rPr>
          <w:rFonts w:hint="eastAsia" w:ascii="宋体" w:hAnsi="宋体" w:cs="宋体"/>
          <w:color w:val="auto"/>
          <w:szCs w:val="21"/>
          <w:highlight w:val="none"/>
        </w:rPr>
        <w:t xml:space="preserve">。</w:t>
      </w:r>
      <w:r/>
    </w:p>
    <w:p>
      <w:pPr>
        <w:rPr>
          <w:color w:val="auto"/>
          <w:highlight w:val="none"/>
        </w:rPr>
      </w:pPr>
      <w:r>
        <w:rPr>
          <w:color w:val="auto"/>
          <w:highlight w:val="none"/>
        </w:rPr>
        <w:br w:type="page" w:clear="all"/>
      </w:r>
      <w:r/>
    </w:p>
    <w:p>
      <w:pPr>
        <w:pStyle w:val="1003"/>
        <w:spacing w:line="360" w:lineRule="auto"/>
        <w:rPr>
          <w:rFonts w:ascii="宋体" w:hAnsi="宋体" w:cs="宋体"/>
          <w:b/>
          <w:bCs/>
          <w:color w:val="auto"/>
          <w:highlight w:val="none"/>
        </w:rPr>
      </w:pPr>
      <w:r>
        <w:rPr>
          <w:rFonts w:hint="eastAsia" w:ascii="宋体" w:hAnsi="宋体" w:cs="宋体"/>
          <w:b/>
          <w:bCs/>
          <w:color w:val="auto"/>
          <w:highlight w:val="none"/>
        </w:rPr>
        <w:t xml:space="preserve">附件2：</w:t>
      </w:r>
      <w:r/>
    </w:p>
    <w:p>
      <w:pPr>
        <w:jc w:val="center"/>
        <w:spacing w:line="360" w:lineRule="auto"/>
        <w:rPr>
          <w:rFonts w:ascii="宋体" w:hAnsi="宋体" w:cs="宋体"/>
          <w:b/>
          <w:bCs/>
          <w:color w:val="auto"/>
          <w:sz w:val="30"/>
          <w:szCs w:val="30"/>
          <w:highlight w:val="none"/>
        </w:rPr>
      </w:pPr>
      <w:r/>
      <w:bookmarkStart w:id="33" w:name="_Toc496171633"/>
      <w:r/>
      <w:bookmarkStart w:id="34" w:name="_Toc504121797"/>
      <w:r>
        <w:rPr>
          <w:rFonts w:hint="eastAsia" w:ascii="宋体" w:hAnsi="宋体" w:cs="宋体"/>
          <w:b/>
          <w:color w:val="auto"/>
          <w:sz w:val="30"/>
          <w:szCs w:val="30"/>
          <w:highlight w:val="none"/>
        </w:rPr>
        <w:t xml:space="preserve">施工单位安全施工承诺书</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本单位郑重承诺：在</w:t>
      </w:r>
      <w:r>
        <w:rPr>
          <w:rFonts w:hint="eastAsia" w:ascii="宋体" w:hAnsi="宋体" w:cs="宋体"/>
          <w:color w:val="auto"/>
          <w:szCs w:val="21"/>
          <w:highlight w:val="none"/>
          <w:u w:val="single"/>
        </w:rPr>
        <w:t xml:space="preserve">苏北人民医院门诊六层高级专家门诊改造工程</w:t>
      </w:r>
      <w:r>
        <w:rPr>
          <w:rFonts w:hint="eastAsia" w:ascii="宋体" w:hAnsi="宋体" w:cs="宋体"/>
          <w:color w:val="auto"/>
          <w:szCs w:val="21"/>
          <w:highlight w:val="none"/>
        </w:rPr>
        <w:t xml:space="preserve">施工过程中，严格遵守《中华人民共和国建筑法》《中华人民共和国安全生产法》《建设工程安全生产管理条例》《安全生产许可证条例》《施工企业安全生产评价标准》《</w:t>
      </w:r>
      <w:r>
        <w:rPr>
          <w:rFonts w:hint="eastAsia" w:ascii="宋体" w:hAnsi="宋体" w:cs="宋体"/>
          <w:color w:val="auto"/>
          <w:szCs w:val="21"/>
          <w:highlight w:val="none"/>
        </w:rPr>
        <w:t xml:space="preserve">建筑施</w:t>
      </w:r>
      <w:r>
        <w:rPr>
          <w:rFonts w:hint="eastAsia" w:ascii="宋体" w:hAnsi="宋体" w:cs="宋体"/>
          <w:color w:val="auto"/>
          <w:szCs w:val="21"/>
          <w:highlight w:val="none"/>
        </w:rPr>
        <w:t xml:space="preserve">工安全检查标准》《危险性较大的分部分项工程安全管理规定》《建筑工程施工发包与承包违法行为认定查处管理办法》等法律法规规章、规范标准和各项规定。</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建立健全各项安全生产管理体系和安全生产管理责任制，</w:t>
      </w:r>
      <w:r>
        <w:rPr>
          <w:rFonts w:hint="eastAsia" w:ascii="宋体" w:hAnsi="宋体" w:cs="宋体"/>
          <w:color w:val="auto"/>
          <w:szCs w:val="21"/>
          <w:highlight w:val="none"/>
        </w:rPr>
        <w:t xml:space="preserve">按要求设置安全生产管理机构和配备专职安全管理人员，</w:t>
      </w:r>
      <w:r>
        <w:rPr>
          <w:rFonts w:hint="eastAsia" w:ascii="宋体" w:hAnsi="宋体" w:cs="宋体"/>
          <w:color w:val="auto"/>
          <w:szCs w:val="21"/>
          <w:highlight w:val="none"/>
        </w:rPr>
        <w:t xml:space="preserve">落实各项安全生产管理制度，保证安全生产措施费的投入和使用，</w:t>
      </w:r>
      <w:r>
        <w:rPr>
          <w:rFonts w:hint="eastAsia" w:ascii="宋体" w:hAnsi="宋体" w:cs="宋体"/>
          <w:color w:val="auto"/>
          <w:szCs w:val="21"/>
          <w:highlight w:val="none"/>
        </w:rPr>
        <w:t xml:space="preserve">编制、审核及实施施工组织设计和专项施工方案，制定和实施安全生产教育培训计划，开展安全生产检查和落实事故隐患整改措施，</w:t>
      </w:r>
      <w:r>
        <w:rPr>
          <w:rFonts w:hint="eastAsia" w:ascii="宋体" w:hAnsi="宋体" w:cs="宋体"/>
          <w:color w:val="auto"/>
          <w:szCs w:val="21"/>
          <w:highlight w:val="none"/>
        </w:rPr>
        <w:t xml:space="preserve">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为本工程项目经理。</w:t>
      </w:r>
      <w:r/>
    </w:p>
    <w:p>
      <w:pPr>
        <w:ind w:firstLine="646"/>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承诺期内，若违反上述承诺内容，本企业和承诺人愿意接受建设行政主管部门及其他有关部门依据有关法律法规给予的处罚。</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法定代表人（签名）</w:t>
            </w:r>
            <w:r/>
          </w:p>
        </w:tc>
        <w:tc>
          <w:tcPr>
            <w:tcW w:w="282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c>
          <w:tcPr>
            <w:tcW w:w="147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r>
        <w:trPr>
          <w:jc w:val="center"/>
          <w:trHeight w:val="514"/>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联系方式</w:t>
            </w:r>
            <w:r/>
          </w:p>
        </w:tc>
        <w:tc>
          <w:tcPr>
            <w:gridSpan w:val="3"/>
            <w:tcW w:w="6459" w:type="dxa"/>
            <w:vAlign w:val="center"/>
            <w:textDirection w:val="lrTb"/>
            <w:noWrap w:val="false"/>
          </w:tcPr>
          <w:p>
            <w:pPr>
              <w:ind w:left="269" w:hanging="268"/>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r>
        <w:trPr>
          <w:jc w:val="center"/>
          <w:trHeight w:val="608"/>
        </w:trPr>
        <w:tc>
          <w:tcPr>
            <w:tcW w:w="2613"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hint="eastAsia" w:ascii="宋体" w:hAnsi="宋体" w:cs="宋体"/>
                <w:color w:val="auto"/>
                <w:szCs w:val="21"/>
                <w:highlight w:val="none"/>
              </w:rPr>
              <w:t xml:space="preserve">项目经理（签名）</w:t>
            </w:r>
            <w:r/>
          </w:p>
        </w:tc>
        <w:tc>
          <w:tcPr>
            <w:tcW w:w="2828"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ascii="宋体" w:hAnsi="宋体" w:cs="宋体"/>
                <w:b/>
                <w:bCs/>
                <w:color w:val="auto"/>
                <w:szCs w:val="21"/>
                <w:highlight w:val="none"/>
              </w:rPr>
            </w:r>
            <w:r/>
          </w:p>
        </w:tc>
        <w:tc>
          <w:tcPr>
            <w:tcW w:w="1478"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承诺日期</w:t>
            </w:r>
            <w:r/>
          </w:p>
        </w:tc>
        <w:tc>
          <w:tcPr>
            <w:tcW w:w="2153" w:type="dxa"/>
            <w:vAlign w:val="center"/>
            <w:textDirection w:val="lrTb"/>
            <w:noWrap w:val="false"/>
          </w:tcPr>
          <w:p>
            <w:pPr>
              <w:jc w:val="center"/>
              <w:spacing w:line="360" w:lineRule="auto"/>
              <w:widowControl/>
              <w:rPr>
                <w:rFonts w:ascii="宋体" w:hAnsi="宋体" w:cs="宋体"/>
                <w:b/>
                <w:bCs/>
                <w:color w:val="auto"/>
                <w:szCs w:val="21"/>
                <w:highlight w:val="none"/>
              </w:rPr>
              <w:outlineLvl w:val="0"/>
            </w:pPr>
            <w:r>
              <w:rPr>
                <w:rFonts w:ascii="宋体" w:hAnsi="宋体" w:cs="宋体"/>
                <w:b/>
                <w:bCs/>
                <w:color w:val="auto"/>
                <w:szCs w:val="21"/>
                <w:highlight w:val="none"/>
              </w:rPr>
            </w:r>
            <w:r/>
          </w:p>
        </w:tc>
      </w:tr>
      <w:tr>
        <w:trPr>
          <w:jc w:val="center"/>
          <w:trHeight w:val="546"/>
        </w:trPr>
        <w:tc>
          <w:tcPr>
            <w:tcW w:w="2613"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hint="eastAsia" w:ascii="宋体" w:hAnsi="宋体" w:cs="宋体"/>
                <w:color w:val="auto"/>
                <w:szCs w:val="21"/>
                <w:highlight w:val="none"/>
              </w:rPr>
              <w:t xml:space="preserve">联系方式</w:t>
            </w:r>
            <w:r/>
          </w:p>
        </w:tc>
        <w:tc>
          <w:tcPr>
            <w:gridSpan w:val="3"/>
            <w:tcW w:w="6459" w:type="dxa"/>
            <w:vAlign w:val="center"/>
            <w:textDirection w:val="lrTb"/>
            <w:noWrap w:val="false"/>
          </w:tcPr>
          <w:p>
            <w:pPr>
              <w:jc w:val="center"/>
              <w:spacing w:line="360" w:lineRule="auto"/>
              <w:widowControl/>
              <w:rPr>
                <w:rFonts w:ascii="宋体" w:hAnsi="宋体" w:cs="宋体"/>
                <w:color w:val="auto"/>
                <w:szCs w:val="21"/>
                <w:highlight w:val="none"/>
              </w:rPr>
              <w:outlineLvl w:val="0"/>
            </w:pPr>
            <w:r>
              <w:rPr>
                <w:rFonts w:ascii="宋体" w:hAnsi="宋体" w:cs="宋体"/>
                <w:color w:val="auto"/>
                <w:szCs w:val="21"/>
                <w:highlight w:val="none"/>
              </w:rPr>
            </w:r>
            <w:r/>
          </w:p>
        </w:tc>
      </w:tr>
    </w:tbl>
    <w:p>
      <w:pPr>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505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（单位公章）</w:t>
      </w:r>
      <w:r/>
    </w:p>
    <w:p>
      <w:pPr>
        <w:pStyle w:val="760"/>
        <w:ind w:left="0"/>
        <w:spacing w:line="360" w:lineRule="auto"/>
        <w:rPr>
          <w:rFonts w:ascii="宋体" w:hAnsi="宋体" w:cs="宋体"/>
          <w:color w:val="auto"/>
          <w:highlight w:val="none"/>
        </w:rPr>
      </w:pPr>
      <w:r>
        <w:rPr>
          <w:rFonts w:ascii="宋体" w:hAnsi="宋体" w:cs="宋体"/>
          <w:color w:val="auto"/>
          <w:highlight w:val="none"/>
        </w:rPr>
      </w:r>
      <w:r/>
    </w:p>
    <w:p>
      <w:pPr>
        <w:ind w:firstLine="6825"/>
        <w:spacing w:line="360" w:lineRule="auto"/>
        <w:rPr>
          <w:rFonts w:ascii="宋体" w:hAnsi="宋体" w:cs="宋体"/>
          <w:color w:val="auto"/>
          <w:highlight w:val="none"/>
        </w:rPr>
      </w:pPr>
      <w:r>
        <w:rPr>
          <w:rFonts w:hint="eastAsia" w:ascii="宋体" w:hAnsi="宋体" w:cs="宋体"/>
          <w:color w:val="auto"/>
          <w:szCs w:val="21"/>
          <w:highlight w:val="none"/>
        </w:rPr>
        <w:t xml:space="preserve">年  月  日</w:t>
      </w:r>
      <w:bookmarkEnd w:id="33"/>
      <w:r/>
      <w:bookmarkEnd w:id="34"/>
      <w:r/>
      <w:r/>
    </w:p>
    <w:p>
      <w:pPr>
        <w:rPr>
          <w:color w:val="auto"/>
          <w:highlight w:val="none"/>
        </w:rPr>
      </w:pPr>
      <w:r>
        <w:rPr>
          <w:color w:val="auto"/>
          <w:highlight w:val="none"/>
        </w:rPr>
      </w:r>
      <w:r/>
    </w:p>
    <w:p>
      <w:pPr>
        <w:pStyle w:val="950"/>
        <w:ind w:left="0" w:firstLine="420"/>
        <w:keepLines w:val="0"/>
        <w:keepNext w:val="0"/>
        <w:pageBreakBefore w:val="0"/>
        <w:spacing w:beforeAutospacing="0" w:after="0" w:afterAutospacing="0" w:line="360" w:lineRule="auto"/>
        <w:tabs>
          <w:tab w:val="left" w:pos="0" w:leader="none"/>
          <w:tab w:val="left" w:pos="993" w:leader="none"/>
          <w:tab w:val="left" w:pos="1134" w:leader="none"/>
        </w:tabs>
        <w:rPr>
          <w:rFonts w:ascii="宋体" w:hAnsi="宋体" w:cs="宋体"/>
          <w:color w:val="auto"/>
          <w:szCs w:val="21"/>
          <w:highlight w:val="none"/>
        </w:rPr>
      </w:pPr>
      <w:r>
        <w:rPr>
          <w:rFonts w:ascii="宋体" w:hAnsi="宋体" w:cs="宋体"/>
          <w:color w:val="auto"/>
          <w:szCs w:val="21"/>
          <w:highlight w:val="none"/>
        </w:rPr>
      </w:r>
      <w:r/>
    </w:p>
    <w:p>
      <w:pPr>
        <w:rPr>
          <w:rFonts w:hint="eastAsia" w:ascii="宋体" w:hAnsi="宋体" w:cs="宋体"/>
          <w:b/>
          <w:bCs/>
          <w:color w:val="auto"/>
          <w:sz w:val="44"/>
          <w:szCs w:val="44"/>
          <w:highlight w:val="none"/>
        </w:rPr>
      </w:pPr>
      <w:r/>
      <w:bookmarkStart w:id="35" w:name="_Toc109304974"/>
      <w:r>
        <w:rPr>
          <w:rFonts w:hint="eastAsia" w:ascii="宋体" w:hAnsi="宋体" w:cs="宋体"/>
          <w:b/>
          <w:bCs/>
          <w:color w:val="auto"/>
          <w:sz w:val="44"/>
          <w:szCs w:val="44"/>
          <w:highlight w:val="none"/>
        </w:rPr>
        <w:br w:type="page" w:clear="all"/>
      </w:r>
      <w:r/>
    </w:p>
    <w:p>
      <w:pPr>
        <w:jc w:val="center"/>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第四章 项目需求</w:t>
      </w:r>
      <w:bookmarkEnd w:id="35"/>
      <w:r/>
      <w:r/>
    </w:p>
    <w:p>
      <w:pPr>
        <w:ind w:firstLine="422"/>
        <w:spacing w:line="360" w:lineRule="auto"/>
        <w:rPr>
          <w:rFonts w:hint="eastAsia" w:ascii="宋体" w:hAnsi="宋体" w:eastAsia="宋体" w:cs="宋体"/>
          <w:b/>
          <w:color w:val="auto"/>
          <w:highlight w:val="none"/>
        </w:rPr>
      </w:pPr>
      <w:r/>
      <w:bookmarkStart w:id="36" w:name="_Toc109304975"/>
      <w:r>
        <w:rPr>
          <w:rFonts w:hint="eastAsia" w:ascii="宋体" w:hAnsi="宋体" w:eastAsia="宋体" w:cs="宋体"/>
          <w:b/>
          <w:color w:val="auto"/>
          <w:highlight w:val="none"/>
        </w:rPr>
        <w:t xml:space="preserve">注：</w:t>
      </w:r>
      <w:r>
        <w:rPr>
          <w:rFonts w:hint="eastAsia" w:ascii="宋体" w:hAnsi="宋体" w:eastAsia="宋体" w:cs="宋体"/>
          <w:b/>
          <w:i/>
          <w:color w:val="auto"/>
          <w:highlight w:val="none"/>
          <w:u w:val="single"/>
        </w:rPr>
        <w:t xml:space="preserve">本章内容里斜体且有下划线部分为实质性要求和条件，响应文件不满足的，视为无效响应处理</w:t>
      </w:r>
      <w:r>
        <w:rPr>
          <w:rFonts w:hint="eastAsia" w:ascii="宋体" w:hAnsi="宋体" w:eastAsia="宋体" w:cs="宋体"/>
          <w:color w:val="auto"/>
          <w:highlight w:val="none"/>
        </w:rPr>
        <w:t xml:space="preserve">。</w:t>
      </w:r>
      <w:r>
        <w:rPr>
          <w:rFonts w:hint="eastAsia" w:ascii="宋体" w:hAnsi="宋体" w:eastAsia="宋体" w:cs="宋体"/>
          <w:b/>
          <w:color w:val="auto"/>
          <w:highlight w:val="none"/>
        </w:rPr>
        <w:t xml:space="preserve">请各供应商制作电子响应文件时，将实质性响应的内容在政府采购管理交易系统（苏采云）“符合证明文件格式”中准确填写或上传。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项目属性：工程类项目。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tbl>
      <w:tblPr>
        <w:tblStyle w:val="77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20"/>
        <w:gridCol w:w="3460"/>
      </w:tblGrid>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bCs/>
                <w:iCs/>
                <w:color w:val="auto"/>
                <w:sz w:val="21"/>
                <w:szCs w:val="21"/>
                <w:highlight w:val="none"/>
              </w:rPr>
              <w:t xml:space="preserve">对应中小企业划分标准所属行业</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苏北人民医院门诊六层高级专家门诊改造工程</w:t>
            </w:r>
            <w:r/>
          </w:p>
        </w:tc>
        <w:tc>
          <w:tcPr>
            <w:shd w:val="clear" w:color="auto" w:fill="auto"/>
            <w:tcBorders>
              <w:top w:val="single" w:color="000000" w:sz="4" w:space="0"/>
              <w:left w:val="single" w:color="000000" w:sz="4" w:space="0"/>
              <w:bottom w:val="single" w:color="000000" w:sz="4" w:space="0"/>
              <w:right w:val="single" w:color="000000" w:sz="4" w:space="0"/>
            </w:tcBorders>
            <w:tcW w:w="3460" w:type="dxa"/>
            <w:vAlign w:val="center"/>
            <w:textDirection w:val="lrTb"/>
            <w:noWrap w:val="false"/>
          </w:tcPr>
          <w:p>
            <w:pPr>
              <w:pStyle w:val="985"/>
              <w:jc w:val="center"/>
              <w:spacing w:after="0"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建筑业</w:t>
            </w:r>
            <w:r/>
          </w:p>
        </w:tc>
      </w:tr>
    </w:tbl>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一、项目概况</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1、项目名称：</w:t>
      </w:r>
      <w:r>
        <w:rPr>
          <w:rFonts w:hint="eastAsia" w:ascii="宋体" w:hAnsi="宋体" w:eastAsia="宋体" w:cs="宋体"/>
          <w:color w:val="auto"/>
          <w:sz w:val="21"/>
          <w:szCs w:val="21"/>
          <w:highlight w:val="none"/>
        </w:rPr>
        <w:t xml:space="preserve">苏北人民医院门诊六层高级专家门诊改造工程</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2、采购预算：人民币</w:t>
      </w:r>
      <w:r>
        <w:rPr>
          <w:rFonts w:hint="eastAsia" w:ascii="宋体" w:hAnsi="宋体" w:eastAsia="宋体" w:cs="宋体"/>
          <w:bCs/>
          <w:color w:val="auto"/>
          <w:szCs w:val="21"/>
          <w:highlight w:val="none"/>
          <w:shd w:val="clear" w:color="auto" w:fill="ffffff"/>
          <w:lang w:val="en-US" w:eastAsia="zh-CN"/>
        </w:rPr>
        <w:t xml:space="preserve">129</w:t>
      </w:r>
      <w:r>
        <w:rPr>
          <w:rFonts w:hint="eastAsia" w:ascii="宋体" w:hAnsi="宋体" w:eastAsia="宋体" w:cs="宋体"/>
          <w:bCs/>
          <w:color w:val="auto"/>
          <w:szCs w:val="21"/>
          <w:highlight w:val="none"/>
          <w:shd w:val="clear" w:color="auto" w:fill="ffffff"/>
        </w:rPr>
        <w:t xml:space="preserve">万元，本项目设定最高限价人民币</w:t>
      </w:r>
      <w:r>
        <w:rPr>
          <w:rFonts w:hint="eastAsia" w:ascii="宋体" w:hAnsi="宋体" w:eastAsia="宋体" w:cs="宋体"/>
          <w:bCs/>
          <w:color w:val="auto"/>
          <w:szCs w:val="21"/>
          <w:highlight w:val="none"/>
          <w:shd w:val="clear" w:color="auto" w:fill="ffffff"/>
          <w:lang w:val="en-US" w:eastAsia="zh-CN"/>
        </w:rPr>
        <w:t xml:space="preserve">129</w:t>
      </w:r>
      <w:r>
        <w:rPr>
          <w:rFonts w:hint="eastAsia" w:ascii="宋体" w:hAnsi="宋体" w:eastAsia="宋体" w:cs="宋体"/>
          <w:bCs/>
          <w:color w:val="auto"/>
          <w:szCs w:val="21"/>
          <w:highlight w:val="none"/>
          <w:shd w:val="clear" w:color="auto" w:fill="ffffff"/>
        </w:rPr>
        <w:t xml:space="preserve">万元，最后报价超过最高限价的按无效响应处理；</w:t>
      </w:r>
      <w:r/>
    </w:p>
    <w:p>
      <w:pPr>
        <w:ind w:firstLine="415"/>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3、工期要求：合同签订后</w:t>
      </w:r>
      <w:r>
        <w:rPr>
          <w:rFonts w:hint="eastAsia" w:ascii="宋体" w:hAnsi="宋体" w:eastAsia="宋体" w:cs="宋体"/>
          <w:bCs/>
          <w:color w:val="auto"/>
          <w:szCs w:val="21"/>
          <w:highlight w:val="none"/>
          <w:shd w:val="clear" w:color="auto" w:fill="ffffff"/>
          <w:lang w:val="en-US" w:eastAsia="zh-CN"/>
        </w:rPr>
        <w:t xml:space="preserve">6</w:t>
      </w:r>
      <w:r>
        <w:rPr>
          <w:rFonts w:hint="eastAsia" w:ascii="宋体" w:hAnsi="宋体" w:eastAsia="宋体" w:cs="宋体"/>
          <w:bCs/>
          <w:color w:val="auto"/>
          <w:szCs w:val="21"/>
          <w:highlight w:val="none"/>
          <w:shd w:val="clear" w:color="auto" w:fill="ffffff"/>
        </w:rPr>
        <w:t xml:space="preserve">0日历天内完成整个工程的工程量并且合格，可交付采购人竣工验收投入使用；有可能夜间施工；</w:t>
      </w:r>
      <w:r/>
    </w:p>
    <w:p>
      <w:pPr>
        <w:ind w:left="0" w:firstLine="420"/>
        <w:keepLines w:val="0"/>
        <w:keepNext w:val="0"/>
        <w:pageBreakBefore w:val="0"/>
        <w:spacing w:line="360" w:lineRule="auto"/>
        <w:rPr>
          <w:rFonts w:hint="eastAsia" w:ascii="宋体" w:hAnsi="宋体" w:eastAsia="宋体" w:cs="宋体"/>
          <w:b/>
          <w:bCs w:val="0"/>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4、付款方式：</w:t>
      </w:r>
      <w:r>
        <w:rPr>
          <w:rFonts w:hint="eastAsia" w:ascii="宋体" w:hAnsi="宋体" w:eastAsia="宋体" w:cs="宋体"/>
          <w:color w:val="auto"/>
          <w:szCs w:val="21"/>
          <w:highlight w:val="none"/>
          <w:u w:val="single"/>
        </w:rPr>
        <w:t xml:space="preserve">合同签订后支付合同价30%</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工程竣工验收合格后付至合同价的70%；审计结束后付至审定价的97%；余款3%缺陷责任期满后无质量问题一次性付清。上述款项支付均以承包人提供合法有效票据为前提，工程最终结算以审计结果为准。</w:t>
      </w:r>
      <w:r/>
    </w:p>
    <w:p>
      <w:pPr>
        <w:ind w:firstLine="417"/>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二、施工质量要求：合格，项目质保期：按工程质量保修书执行。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shd w:val="clear" w:color="auto" w:fill="ffffff"/>
        </w:rPr>
        <w:t xml:space="preserve">三、</w:t>
      </w:r>
      <w:r>
        <w:rPr>
          <w:rFonts w:hint="eastAsia" w:ascii="宋体" w:hAnsi="宋体" w:eastAsia="宋体" w:cs="宋体"/>
          <w:b/>
          <w:color w:val="auto"/>
          <w:szCs w:val="21"/>
          <w:highlight w:val="none"/>
        </w:rPr>
        <w:t xml:space="preserve">施工要求</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1、成交供应商应遵守采购人的一切规章制度。</w:t>
      </w:r>
      <w:r/>
    </w:p>
    <w:p>
      <w:pPr>
        <w:ind w:firstLine="420"/>
        <w:spacing w:line="360" w:lineRule="auto"/>
        <w:tabs>
          <w:tab w:val="left" w:pos="0" w:leader="none"/>
          <w:tab w:val="left" w:pos="49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2、项目施工前，项目经理必须到现场和采购人沟通，经采购人同意后方可开工。</w:t>
      </w:r>
      <w:r/>
    </w:p>
    <w:p>
      <w:pPr>
        <w:ind w:firstLine="420"/>
        <w:spacing w:line="360" w:lineRule="auto"/>
        <w:tabs>
          <w:tab w:val="left" w:pos="0" w:leader="none"/>
          <w:tab w:val="left" w:pos="495" w:leader="none"/>
        </w:tabs>
        <w:rPr>
          <w:rFonts w:hint="eastAsia" w:ascii="宋体" w:hAnsi="宋体" w:eastAsia="宋体" w:cs="宋体"/>
          <w:b/>
          <w:bCs/>
          <w:i/>
          <w:iCs/>
          <w:color w:val="auto"/>
          <w:szCs w:val="21"/>
          <w:highlight w:val="none"/>
          <w:u w:val="single"/>
        </w:rPr>
      </w:pPr>
      <w:r>
        <w:rPr>
          <w:rFonts w:hint="eastAsia" w:ascii="宋体" w:hAnsi="宋体" w:eastAsia="宋体" w:cs="宋体"/>
          <w:bCs/>
          <w:color w:val="auto"/>
          <w:szCs w:val="21"/>
          <w:highlight w:val="none"/>
        </w:rPr>
        <w:t xml:space="preserve">3、因本项目的特殊性，也有可能夜间施工</w:t>
      </w:r>
      <w:r>
        <w:rPr>
          <w:rFonts w:hint="eastAsia" w:ascii="宋体" w:hAnsi="宋体" w:eastAsia="宋体" w:cs="宋体"/>
          <w:bCs/>
          <w:color w:val="auto"/>
          <w:szCs w:val="21"/>
          <w:highlight w:val="none"/>
          <w:shd w:val="clear" w:color="auto" w:fill="ffffff"/>
        </w:rPr>
        <w:t xml:space="preserve">，</w:t>
      </w:r>
      <w:r>
        <w:rPr>
          <w:rFonts w:hint="eastAsia" w:ascii="宋体" w:hAnsi="宋体" w:eastAsia="宋体" w:cs="宋体"/>
          <w:bCs/>
          <w:color w:val="auto"/>
          <w:szCs w:val="21"/>
          <w:highlight w:val="none"/>
        </w:rPr>
        <w:t xml:space="preserve">施工现场可能会随时暂停，施工人员需听从采购人安排。</w:t>
      </w:r>
      <w:r>
        <w:rPr>
          <w:rFonts w:hint="eastAsia" w:ascii="宋体" w:hAnsi="宋体" w:eastAsia="宋体" w:cs="宋体"/>
          <w:b/>
          <w:bCs/>
          <w:i/>
          <w:iCs/>
          <w:color w:val="auto"/>
          <w:szCs w:val="21"/>
          <w:highlight w:val="none"/>
          <w:u w:val="single"/>
        </w:rPr>
        <w:t xml:space="preserve">供应商承诺根据采购人实际情况合理调整施工时间（提供承诺函加盖供应商公章）</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4、施工过程中，供应商需采取措施保护现场及周边相关财物、物品、设施等，因供应商的不规范操作、误操作等原因造成相关设施的损坏、设备的停用等后果均由供应商承担，由供应商原样修复并自行承担相关费用。</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5、成交供应商须承担项目实施全过程中所有施工人员，以及施工过程中可能涉及的其他人员（包括但不限于采购人派驻人员、监理人员、周边公众等）的一切安全责任。</w:t>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施工过程中，如因成交供应商原因引发人身伤害或造成其他财产安全事故，须全权负责事故的现场处置、调查取证、协调沟通及后续善后事宜，并承担全部法律责任与经济赔偿责任，不得推诿或转嫁于其他方。</w:t>
      </w:r>
      <w:r/>
    </w:p>
    <w:p>
      <w:pPr>
        <w:ind w:firstLine="422"/>
        <w:spacing w:line="360" w:lineRule="auto"/>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color w:val="auto"/>
          <w:szCs w:val="21"/>
          <w:highlight w:val="none"/>
          <w:u w:val="single"/>
          <w:shd w:val="clear" w:color="auto" w:fill="ffffff"/>
        </w:rPr>
        <w:t xml:space="preserve">7、</w:t>
      </w:r>
      <w:r>
        <w:rPr>
          <w:rFonts w:hint="eastAsia" w:ascii="宋体" w:hAnsi="宋体" w:eastAsia="宋体" w:cs="宋体"/>
          <w:b/>
          <w:i/>
          <w:iCs/>
          <w:color w:val="auto"/>
          <w:szCs w:val="21"/>
          <w:highlight w:val="none"/>
          <w:u w:val="single"/>
          <w:shd w:val="clear" w:color="auto" w:fill="ffffff"/>
        </w:rPr>
        <w:t xml:space="preserve">项目经理：项目经理每周至少5天，每天至少8小时在现场组织施工。</w:t>
      </w:r>
      <w:r/>
    </w:p>
    <w:p>
      <w:pPr>
        <w:ind w:firstLine="420"/>
        <w:spacing w:line="360" w:lineRule="auto"/>
        <w:tabs>
          <w:tab w:val="left" w:pos="0" w:leader="none"/>
          <w:tab w:val="left" w:pos="495" w:leader="none"/>
        </w:tabs>
        <w:rPr>
          <w:rFonts w:hint="eastAsia" w:ascii="宋体" w:hAnsi="宋体" w:eastAsia="宋体" w:cs="宋体"/>
          <w:b/>
          <w:i/>
          <w:iCs/>
          <w:color w:val="auto"/>
          <w:szCs w:val="21"/>
          <w:highlight w:val="none"/>
          <w:u w:val="single"/>
          <w:shd w:val="clear" w:color="auto" w:fill="ffffff"/>
        </w:rPr>
      </w:pPr>
      <w:r>
        <w:rPr>
          <w:rFonts w:hint="eastAsia" w:ascii="宋体" w:hAnsi="宋体" w:eastAsia="宋体" w:cs="宋体"/>
          <w:b/>
          <w:i/>
          <w:iCs/>
          <w:color w:val="auto"/>
          <w:szCs w:val="21"/>
          <w:highlight w:val="none"/>
          <w:u w:val="single"/>
          <w:shd w:val="clear" w:color="auto" w:fill="ffffff"/>
        </w:rPr>
        <w:t xml:space="preserve">项目经理未经批准，擅自离开施工现场的违约责任：项目经理在施工阶段必须常驻工程现场，如连续两次现场临检不在或每周在现场少于5天的，采购人将对其处以2000元/天（次）的处罚；未经监理人、采购人同意，项目经理连续5天或一个月累计10天不在现场，采购人有权解除合同。</w:t>
      </w:r>
      <w:r/>
    </w:p>
    <w:p>
      <w:pPr>
        <w:ind w:firstLine="420"/>
        <w:spacing w:line="360" w:lineRule="auto"/>
        <w:tabs>
          <w:tab w:val="left" w:pos="0" w:leader="none"/>
          <w:tab w:val="left" w:pos="495" w:leader="none"/>
        </w:tabs>
        <w:rPr>
          <w:rFonts w:hint="default" w:eastAsia="宋体"/>
          <w:b w:val="0"/>
          <w:bCs/>
          <w:i w:val="0"/>
          <w:iCs w:val="0"/>
          <w:color w:val="auto"/>
          <w:highlight w:val="none"/>
          <w:u w:val="none"/>
          <w:lang w:val="en-US" w:eastAsia="zh-CN"/>
        </w:rPr>
      </w:pPr>
      <w:r>
        <w:rPr>
          <w:rFonts w:hint="eastAsia" w:ascii="宋体" w:hAnsi="宋体" w:cs="宋体"/>
          <w:b w:val="0"/>
          <w:bCs/>
          <w:i w:val="0"/>
          <w:iCs w:val="0"/>
          <w:color w:val="auto"/>
          <w:szCs w:val="21"/>
          <w:highlight w:val="none"/>
          <w:u w:val="none"/>
          <w:shd w:val="clear" w:color="auto" w:fill="ffffff"/>
          <w:lang w:val="en-US" w:eastAsia="zh-CN"/>
        </w:rPr>
        <w:t xml:space="preserve">8、供应商根据工程实际情况，合理安排项目组成员。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四、技术方案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1、施工组织总体设想、方案针对性及施工段划分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1.1全面熟悉本项目需求及施工范围</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1.2设立项目施工管理组织机构，配置项目经理、技术负责人、施工员、安全员、质量员等专职岗位人员，明确各岗位职责</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1.3落实施工前期准备工作，确定项目各项管理目标，制定施工管理、施工技术专项管控措施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1.4合理划分施工区段，严格按照医院封闭施工、分区作业要求组织施工,统筹人、机、料，确保不干扰医院正常医疗运营，施工安排适配现场条件及施工工期。</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2、施工现场平面布置和临时设施、临时道路布置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根据医院现状及院感要求，科学规划施工现场平面、临水临电、临时设施以及材料和垃圾的堆放位置。需清晰掌握项目外围、内部道路及现场实际情况，提供临水临电布置、临时设施布置及平面布置图。方案应满足施工、消防、院感要求，减少噪音、粉尘和交通干扰，符合医院现场管理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2.2平面布置：合理划分施工、材料堆放、加工及办公生活区，做到分区明确、流程顺畅，不占用医疗通道及消防疏散空间。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2.3临时设施：采用封闭、隔音、防尘围挡，与诊疗区严格隔离；临时用房满足安全、消防、环保及院感要求。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2.4临时道路：保证通行及清运顺畅；道路避开医疗主出入口，设置标识及减速措施。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3、施工进度计划和各阶段进度的保证措施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3.1总工期要求：满足医院“不停诊、少干扰、先核心后外围、先急后缓”，总进度按分区流水、分段验收、分块移交安排。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3.2严格按约定工期执行（具体施工时间按采购人要求）。编制详细施工总进度计划横道图或网络图，涵盖拆除、水电管线布设、装饰装修、医疗专项安装、系统调试、场地保洁、竣工验收等关键施工节点，并明确各施工阶段计划工程量及时间节点安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3.3施工总进度及各阶段进度的保证措施（如雨季施工、交叉施工、错峰施工、赶工等）。</w:t>
      </w:r>
      <w:r/>
    </w:p>
    <w:p>
      <w:pPr>
        <w:ind w:firstLine="420"/>
        <w:spacing w:line="360" w:lineRule="auto"/>
        <w:rPr>
          <w:rFonts w:hint="eastAsia" w:ascii="宋体" w:hAnsi="宋体" w:eastAsia="宋体" w:cs="宋体"/>
          <w:strike/>
          <w:color w:val="auto"/>
          <w:szCs w:val="21"/>
          <w:highlight w:val="none"/>
        </w:rPr>
      </w:pPr>
      <w:r>
        <w:rPr>
          <w:rFonts w:hint="eastAsia" w:ascii="宋体" w:hAnsi="宋体" w:eastAsia="宋体" w:cs="宋体"/>
          <w:color w:val="auto"/>
          <w:szCs w:val="21"/>
          <w:highlight w:val="none"/>
        </w:rPr>
        <w:t xml:space="preserve">（1）雨季施工措施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①材料垫高覆盖防雨，室内加强除湿通风；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②雨后检查临电、脚手架等，合格后复工。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（2）交叉施工措施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①分区流水作业，明确各专业工序与移交界面；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②遵循先结构后装修、先机电后面层工序；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③每日协调各班组，统筹施工时间与场地；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④加强成品保护，避免损坏与返工。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（3）错峰施工措施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①高噪、高粉尘作业避开诊疗及休息时段；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②施工区与诊疗区物理隔离，设置独立通道；</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③材料、垃圾运输避开人流高峰；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④施工人员专道通行，不影响医患正常秩序。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（4）赶工措施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①增配人员，实行分班连续作业；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②关键线路优先保障资源供应；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③材料提前备货，确保连续施工；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④强化现场统筹，问题及时处理，保质赶工。</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4、劳动力、机械设备和材料投入计划</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4.1制定详细的劳动力、机械设备和材料投入计划</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4.2劳动力安排计划表包含但不限于各阶段投入施工班组数量、各工种人数，满足各节点工期需求；落实劳动力管理措施</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4.3机械设备投入计划包含但不限于进场时间、配备情况、保障措施；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4.4材料投入计划包含但不限于材料管理具体工作（如采购、验收、出入库等）、保障措施。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本工程严禁使用不合格或不符合设计要求的材料，一经发现，限期退场，不按要求退场的、造成的损失由承包人负责。使用不符合标准、规格、质量和品牌要求的工程材料，供应商应无条件更换和返工，并按照不合格材料购进总额的30%向发包人支付违约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4.6成交供应商必须服从现场管理，对工序和材料及时报验，原材料及配件必须符合国家标准，经复试合格后方可使用。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5、施工过程分部分项施工方案和质量保证措施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5.1提供包含但不限于拆除、装饰、水电安装、消防等分部分项的专项方案。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拆除：严禁拆除承重结构，拆除前应核对施工图纸，标注管线位置及拆除边界。遵循“先断管线、先上后下”的工序，采用切割分离方式，落实降尘降噪措施，确保合规清运。施工工艺顺序合理，同时制定并落实安全保证措施与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5.3装饰：施工工艺顺序合理，包含但不限于放样、砌体、抹灰、吊顶、隔墙、铺贴等，有安全保证、质量保证措施；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5.4安装：施工工艺顺序合理，包含但不限于电管、配电箱、电缆、桥架、洁具、开关面板、地漏安装等，有质量保证措施；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5.5</w:t>
      </w:r>
      <w:r>
        <w:rPr>
          <w:rFonts w:hint="eastAsia" w:ascii="宋体" w:hAnsi="宋体" w:cs="宋体"/>
          <w:color w:val="auto"/>
          <w:szCs w:val="21"/>
          <w:highlight w:val="none"/>
          <w:lang w:val="en-US" w:eastAsia="zh-CN"/>
        </w:rPr>
        <w:t xml:space="preserve">暖通</w:t>
      </w:r>
      <w:r>
        <w:rPr>
          <w:rFonts w:hint="eastAsia" w:ascii="宋体" w:hAnsi="宋体" w:eastAsia="宋体" w:cs="宋体"/>
          <w:color w:val="auto"/>
          <w:szCs w:val="21"/>
          <w:highlight w:val="none"/>
        </w:rPr>
        <w:t xml:space="preserve">：施工工艺顺序合理，包含但不限于</w:t>
      </w:r>
      <w:r>
        <w:rPr>
          <w:rFonts w:hint="eastAsia" w:ascii="宋体" w:hAnsi="宋体" w:cs="宋体"/>
          <w:color w:val="auto"/>
          <w:szCs w:val="21"/>
          <w:highlight w:val="none"/>
          <w:lang w:val="en-US" w:eastAsia="zh-CN"/>
        </w:rPr>
        <w:t xml:space="preserve">风机盘管、管道保温</w:t>
      </w:r>
      <w:r>
        <w:rPr>
          <w:rFonts w:hint="eastAsia" w:ascii="宋体" w:hAnsi="宋体" w:eastAsia="宋体" w:cs="宋体"/>
          <w:color w:val="auto"/>
          <w:szCs w:val="21"/>
          <w:highlight w:val="none"/>
        </w:rPr>
        <w:t xml:space="preserve">及其他设施等，有质量保证措施。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5.6对项目质量要求有清晰认知，保证措施合理有效：建立覆盖施工全过程的质量管控体系及措施，包含原材料进场检验、质量检查、质量交底、样板先行、施工工序质量验收、隐蔽工程验收、质量通病防治、成品保护等全流程管控环节；明确各施工环节质量验收标准，落实质量管控专人负责；有验收保证措施，确保工程验收一次性合格。</w:t>
      </w:r>
      <w:r/>
    </w:p>
    <w:p>
      <w:pPr>
        <w:ind w:firstLine="422"/>
        <w:spacing w:line="360" w:lineRule="auto"/>
        <w:rPr>
          <w:rFonts w:hint="eastAsia" w:ascii="宋体" w:hAnsi="宋体" w:eastAsia="宋体" w:cs="宋体"/>
          <w:b/>
          <w:bCs/>
          <w:strike/>
          <w:color w:val="auto"/>
          <w:szCs w:val="21"/>
          <w:highlight w:val="none"/>
        </w:rPr>
      </w:pPr>
      <w:r>
        <w:rPr>
          <w:rFonts w:hint="eastAsia" w:ascii="宋体" w:hAnsi="宋体" w:eastAsia="宋体" w:cs="宋体"/>
          <w:b/>
          <w:bCs/>
          <w:color w:val="auto"/>
          <w:szCs w:val="21"/>
          <w:highlight w:val="none"/>
        </w:rPr>
        <w:t xml:space="preserve">6、施工过程各阶段安全文明施工</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6.1建立全面的安全文明管理体系，施工现场需设置明显安全警示、日常安全隐患排查、专职安全员在岗管理措施；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安全文明施工方案符合建筑施工安全规范及医院现场安全管理规定，杜绝施工安全事故；若发生安全事故，成交供应商承担全部责任，与采购人无关。成交供应商应按规定立即报告建设主管部门并通知采购人和监理。如因此造成采购人承担责任的，采购人有权向承包人索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6.3扬尘防治方案包含但不限于施工扬尘防治、动态管控、建筑垃圾专项处置、应急响应等方案，施工区域实行全封闭隔离；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6.4安全专项方案包含但不限于施工现场安全交底、现场安全隐患检查、三级教育、脚手架搭设、安全用电、消防安全、反三违、噪音控制等。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6.5施工现场做好施工区域每日清洁、消毒工作，规范处置医疗类施工垃圾，施工期间不得影响医院其他楼层正常诊疗、工作。</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7、关键施工技术、工艺及工程项目实施的重点、难点和解决方案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7.1医疗场所的施工不同于其他场所的施工流程，应明确不同部位的施工技术与工艺。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供应商须制定墙面、吊顶、地面专项施工方案，明确基层处理、防潮、抗菌、防开裂、防空鼓等工艺；机电管线综合排布、整齐美观；实行样板引路，经验收合格后方可大面积施工；病房阴阳角、门边等部位做圆弧及防撞处理，满足院感、环保及消防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7.2对现场管线预埋等关键</w:t>
      </w:r>
      <w:r>
        <w:rPr>
          <w:rFonts w:hint="eastAsia" w:ascii="宋体" w:hAnsi="宋体" w:eastAsia="宋体" w:cs="宋体"/>
          <w:b/>
          <w:bCs/>
          <w:color w:val="auto"/>
          <w:szCs w:val="21"/>
          <w:highlight w:val="none"/>
        </w:rPr>
        <w:t xml:space="preserve">重</w:t>
      </w:r>
      <w:r>
        <w:rPr>
          <w:rFonts w:hint="eastAsia" w:ascii="宋体" w:hAnsi="宋体" w:eastAsia="宋体" w:cs="宋体"/>
          <w:color w:val="auto"/>
          <w:szCs w:val="21"/>
          <w:highlight w:val="none"/>
        </w:rPr>
        <w:t xml:space="preserve">点部位施工处理、医疗专用管线布设、设备安装、调试的施工工序，配合供氧系统、负压吸引系统、医护呼叫系统等医疗配套设施安装。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7.3针对</w:t>
      </w:r>
      <w:r>
        <w:rPr>
          <w:rFonts w:hint="eastAsia" w:ascii="宋体" w:hAnsi="宋体" w:cs="宋体"/>
          <w:color w:val="auto"/>
          <w:szCs w:val="21"/>
          <w:highlight w:val="none"/>
          <w:lang w:val="en-US" w:eastAsia="zh-CN"/>
        </w:rPr>
        <w:t xml:space="preserve">本病区</w:t>
      </w:r>
      <w:r>
        <w:rPr>
          <w:rFonts w:hint="eastAsia" w:ascii="宋体" w:hAnsi="宋体" w:eastAsia="宋体" w:cs="宋体"/>
          <w:color w:val="auto"/>
          <w:szCs w:val="21"/>
          <w:highlight w:val="none"/>
        </w:rPr>
        <w:t xml:space="preserve">专项施工</w:t>
      </w:r>
      <w:r>
        <w:rPr>
          <w:rFonts w:hint="eastAsia" w:ascii="宋体" w:hAnsi="宋体" w:eastAsia="宋体" w:cs="宋体"/>
          <w:b/>
          <w:bCs/>
          <w:color w:val="auto"/>
          <w:szCs w:val="21"/>
          <w:highlight w:val="none"/>
        </w:rPr>
        <w:t xml:space="preserve">难点，</w:t>
      </w:r>
      <w:r>
        <w:rPr>
          <w:rFonts w:hint="eastAsia" w:ascii="宋体" w:hAnsi="宋体" w:eastAsia="宋体" w:cs="宋体"/>
          <w:color w:val="auto"/>
          <w:szCs w:val="21"/>
          <w:highlight w:val="none"/>
        </w:rPr>
        <w:t xml:space="preserve">医院院感防控、不停诊交叉施工、医疗管线及设施保护、噪音粉尘管控等重难点，制定对应的施工处置、风险防控措施；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解决方案应具备可操作性，符合项目施工及医院管理要求，供应商须制定分区隔离、错峰施工、专用运输通道方案，减少对诊疗影响。对院感防控需制定防尘、消毒、人员及材料管控方案，杜绝交叉污染：对施工中出现各种脚手架搭设、防裂、防空鼓、防渗漏、控制噪音、针对突发事件及施工区域消毒频次、施工垃圾密闭分类、当日清运、进场材料、机具全程洁净防护、严禁污染医疗区域、严格遵守医院院感管理各项规定应制定解决方案。</w:t>
      </w:r>
      <w:r/>
    </w:p>
    <w:p>
      <w:pPr>
        <w:ind w:firstLine="422"/>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8</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.1质保期限：工程整体质保期为两年，自竣工验收合格、正式移交之日起计算。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.2保修范围：质保期内，凡属施工工艺、材料质量、安装缺陷等原因造成的质量问题，均由供应商无条件免费维修、更换及整改，承担全部费用。</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.3响应时间：接到采购人维修通知后，30分钟内响应，2小时内到场处置，紧急故障立即抢修，一般问题24小时内处理完毕。</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.4维修规范：维修前做好成品保护与院感防护，施工文明规范，不影响病房正常使用；维修后及时清理现场，达到采购人使用及卫生标准。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.5定期回访：质保期内应定期进行回访检查，建立回访及维修台账，记录完整、闭环管理。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.6质保期满服务：质保期满后，继续提供技术支持与维修服务，仅收取材料及人工成本费。</w:t>
      </w:r>
      <w:r/>
    </w:p>
    <w:p>
      <w:pPr>
        <w:ind w:firstLine="420"/>
        <w:spacing w:line="360" w:lineRule="auto"/>
        <w:rPr>
          <w:rFonts w:hint="eastAsia" w:ascii="宋体" w:hAnsi="宋体" w:eastAsia="宋体" w:cs="宋体"/>
          <w:b/>
          <w:color w:val="auto"/>
          <w:szCs w:val="21"/>
          <w:highlight w:val="none"/>
          <w:shd w:val="clear" w:color="auto" w:fill="ffffff"/>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.7人员保障：指定专人负责售后对接，保证联系方式畅通，服从医院统一管理与调度。</w:t>
      </w:r>
      <w:r/>
    </w:p>
    <w:p>
      <w:pPr>
        <w:ind w:firstLine="422"/>
        <w:spacing w:line="360" w:lineRule="auto"/>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五、验收要求</w:t>
      </w:r>
      <w:r/>
    </w:p>
    <w:p>
      <w:pPr>
        <w:pStyle w:val="998"/>
        <w:ind w:firstLine="420"/>
        <w:jc w:val="both"/>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1、项目施工完成后，由采购人会同监理、成交供应商组织开展对所有施工项目的验收工作并形成专门的竣工验收报告。</w:t>
      </w:r>
      <w:r/>
    </w:p>
    <w:p>
      <w:pPr>
        <w:ind w:firstLine="420"/>
        <w:spacing w:line="360" w:lineRule="auto"/>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2、如验收不通过，成交供应商应无条件进行整改。需要重新返工直至检测通过并且验收合格，由此导致的返工费等相关费用，由成交供应商自行承担，采购人有权从工程款中扣除。</w:t>
      </w:r>
      <w:r/>
    </w:p>
    <w:p>
      <w:pPr>
        <w:ind w:firstLine="422"/>
        <w:spacing w:line="360" w:lineRule="auto"/>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t xml:space="preserve">六、其他磋商须知</w:t>
      </w:r>
      <w:r/>
    </w:p>
    <w:p>
      <w:pPr>
        <w:ind w:firstLine="420"/>
        <w:spacing w:line="360" w:lineRule="auto"/>
        <w:rPr>
          <w:rFonts w:hint="eastAsia" w:ascii="宋体" w:hAnsi="宋体"/>
          <w:color w:val="auto"/>
          <w:szCs w:val="21"/>
          <w:highlight w:val="none"/>
        </w:rPr>
      </w:pPr>
      <w:r>
        <w:rPr>
          <w:rFonts w:hint="eastAsia" w:ascii="宋体" w:hAnsi="宋体" w:eastAsia="宋体" w:cs="宋体"/>
          <w:bCs/>
          <w:color w:val="auto"/>
          <w:szCs w:val="21"/>
          <w:highlight w:val="none"/>
          <w:shd w:val="clear" w:color="auto" w:fill="ffffff"/>
        </w:rPr>
        <w:t xml:space="preserve">1、本项目采用</w:t>
      </w:r>
      <w:r>
        <w:rPr>
          <w:rFonts w:hint="eastAsia" w:ascii="宋体" w:hAnsi="宋体" w:eastAsia="宋体" w:cs="宋体"/>
          <w:b/>
          <w:bCs/>
          <w:color w:val="auto"/>
          <w:szCs w:val="21"/>
          <w:highlight w:val="none"/>
          <w:shd w:val="clear" w:color="auto" w:fill="ffffff"/>
        </w:rPr>
        <w:t xml:space="preserve">单价合同</w:t>
      </w:r>
      <w:r>
        <w:rPr>
          <w:rFonts w:hint="eastAsia" w:ascii="宋体" w:hAnsi="宋体" w:eastAsia="宋体" w:cs="宋体"/>
          <w:bCs/>
          <w:color w:val="auto"/>
          <w:szCs w:val="21"/>
          <w:highlight w:val="none"/>
          <w:shd w:val="clear" w:color="auto" w:fill="ffffff"/>
        </w:rPr>
        <w:t xml:space="preserve">，</w:t>
      </w:r>
      <w:r>
        <w:rPr>
          <w:rFonts w:hint="eastAsia" w:ascii="宋体" w:hAnsi="宋体"/>
          <w:color w:val="auto"/>
          <w:szCs w:val="21"/>
          <w:highlight w:val="none"/>
        </w:rPr>
        <w:t xml:space="preserve">报价应按照采购人提供的工程量清单的格式，不得改变工程量清单，不可竞争费用不得让利。供应商首轮报价应有详细的报价组成，其中暂列金额、税金为不可竞争费，应按采购人提供的工程量清单及相关费用、费率报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2、最终以总价方式报价，首轮报价中的不可竞争费仍适用于最终报价，成交价即合同价为最终报价。首轮报价×（1-让利幅度）=最终报价（合同价），首轮报价明细仍为合同价的组成部分，总价汇总表在签</w:t>
      </w:r>
      <w:r>
        <w:rPr>
          <w:rFonts w:hint="eastAsia" w:ascii="宋体" w:hAnsi="宋体"/>
          <w:color w:val="auto"/>
          <w:szCs w:val="21"/>
          <w:highlight w:val="none"/>
          <w:lang w:val="en-US" w:eastAsia="zh-CN"/>
        </w:rPr>
        <w:t xml:space="preserve">订</w:t>
      </w:r>
      <w:r>
        <w:rPr>
          <w:rFonts w:hint="eastAsia" w:ascii="宋体" w:hAnsi="宋体"/>
          <w:color w:val="auto"/>
          <w:szCs w:val="21"/>
          <w:highlight w:val="none"/>
        </w:rPr>
        <w:t xml:space="preserve">合同前根据成交结果修正。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3、本工程结算价需经有关部门审定确认，合同价中的安全生产措施费结算时按有权部门的核定结果调整；合同价中的暂列金额（税金前）在工程款支付时、结算审定结果中扣除。</w:t>
      </w:r>
      <w:r/>
    </w:p>
    <w:p>
      <w:pPr>
        <w:pStyle w:val="954"/>
        <w:ind w:firstLine="422"/>
        <w:spacing w:line="360" w:lineRule="auto"/>
        <w:rPr>
          <w:rFonts w:hint="eastAsia" w:hAnsi="宋体"/>
          <w:b/>
          <w:bCs/>
          <w:i/>
          <w:color w:val="auto"/>
          <w:highlight w:val="none"/>
          <w:u w:val="single"/>
        </w:rPr>
      </w:pPr>
      <w:r>
        <w:rPr>
          <w:rFonts w:hint="eastAsia" w:hAnsi="宋体"/>
          <w:b/>
          <w:bCs/>
          <w:i/>
          <w:color w:val="auto"/>
          <w:highlight w:val="none"/>
          <w:u w:val="single"/>
          <w:lang w:val="en-US" w:eastAsia="zh-CN"/>
        </w:rPr>
        <w:t xml:space="preserve">4</w:t>
      </w:r>
      <w:r>
        <w:rPr>
          <w:rFonts w:hint="eastAsia" w:hAnsi="宋体"/>
          <w:b/>
          <w:bCs/>
          <w:i/>
          <w:color w:val="auto"/>
          <w:highlight w:val="none"/>
          <w:u w:val="single"/>
        </w:rPr>
        <w:t xml:space="preserve">、本项目采用</w:t>
      </w:r>
      <w:bookmarkStart w:id="52" w:name="_GoBack"/>
      <w:r/>
      <w:bookmarkEnd w:id="52"/>
      <w:r>
        <w:rPr>
          <w:rFonts w:hint="eastAsia" w:hAnsi="宋体"/>
          <w:b/>
          <w:bCs/>
          <w:i/>
          <w:color w:val="auto"/>
          <w:highlight w:val="none"/>
          <w:u w:val="single"/>
        </w:rPr>
        <w:t xml:space="preserve">单价结算，本项目承包范围为</w:t>
      </w:r>
      <w:r>
        <w:rPr>
          <w:rFonts w:hint="eastAsia" w:hAnsi="宋体"/>
          <w:b/>
          <w:bCs/>
          <w:i/>
          <w:color w:val="auto"/>
          <w:highlight w:val="none"/>
          <w:u w:val="single"/>
          <w:lang w:eastAsia="zh-CN"/>
        </w:rPr>
        <w:t xml:space="preserve">竞争性磋商</w:t>
      </w:r>
      <w:r>
        <w:rPr>
          <w:rFonts w:hint="eastAsia" w:hAnsi="宋体"/>
          <w:b/>
          <w:bCs/>
          <w:i/>
          <w:color w:val="auto"/>
          <w:highlight w:val="none"/>
          <w:u w:val="single"/>
        </w:rPr>
        <w:t xml:space="preserve">文件、工程量清单、图纸、附件等范围相关的内容。供应商应根据附件内容以现场踏勘为准仔细核对工程量清单及图纸等材料，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pStyle w:val="954"/>
        <w:ind w:firstLine="422"/>
        <w:spacing w:line="360" w:lineRule="auto"/>
        <w:rPr>
          <w:rFonts w:hint="eastAsia" w:hAnsi="宋体"/>
          <w:i/>
          <w:color w:val="auto"/>
          <w:highlight w:val="none"/>
          <w:u w:val="single"/>
        </w:rPr>
      </w:pPr>
      <w:r>
        <w:rPr>
          <w:rFonts w:hint="eastAsia" w:hAnsi="宋体"/>
          <w:b/>
          <w:bCs/>
          <w:i/>
          <w:color w:val="auto"/>
          <w:highlight w:val="none"/>
          <w:u w:val="single"/>
          <w:lang w:val="en-US" w:eastAsia="zh-CN"/>
        </w:rPr>
        <w:t xml:space="preserve">5</w:t>
      </w:r>
      <w:r>
        <w:rPr>
          <w:rFonts w:hint="eastAsia" w:hAnsi="宋体"/>
          <w:b/>
          <w:bCs/>
          <w:i/>
          <w:color w:val="auto"/>
          <w:highlight w:val="none"/>
          <w:u w:val="single"/>
        </w:rPr>
        <w:t xml:space="preserve">、施工质量要求：合格。质保期：</w:t>
      </w:r>
      <w:r>
        <w:rPr>
          <w:rFonts w:hint="eastAsia" w:hAnsi="宋体"/>
          <w:b/>
          <w:bCs/>
          <w:i/>
          <w:color w:val="auto"/>
          <w:highlight w:val="none"/>
          <w:u w:val="single"/>
          <w:lang w:val="en-US" w:eastAsia="zh-CN"/>
        </w:rPr>
        <w:t xml:space="preserve">按工程质量保修书执行</w:t>
      </w:r>
      <w:r>
        <w:rPr>
          <w:rFonts w:hint="eastAsia" w:hAnsi="宋体"/>
          <w:b/>
          <w:bCs/>
          <w:i/>
          <w:color w:val="auto"/>
          <w:highlight w:val="none"/>
          <w:u w:val="single"/>
        </w:rPr>
        <w:t xml:space="preserve">。</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6</w:t>
      </w:r>
      <w:r>
        <w:rPr>
          <w:rFonts w:hint="eastAsia" w:hAnsi="宋体"/>
          <w:color w:val="auto"/>
          <w:highlight w:val="none"/>
        </w:rPr>
        <w:t xml:space="preserve">、成交供应商必须服从现场管理，对工序和材料及时报验，原材料及配件必须符合国家标准，经复试合格后方可使用。 </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7</w:t>
      </w:r>
      <w:r>
        <w:rPr>
          <w:rFonts w:hint="eastAsia" w:hAnsi="宋体"/>
          <w:color w:val="auto"/>
          <w:highlight w:val="none"/>
        </w:rPr>
        <w:t xml:space="preserve">、施工过程中产生的垃圾及时清运，费用由成交供应商承担；</w:t>
      </w:r>
      <w:r>
        <w:rPr>
          <w:rFonts w:hint="eastAsia" w:hAnsi="宋体"/>
          <w:color w:val="auto"/>
          <w:highlight w:val="none"/>
          <w:lang w:val="en-US" w:eastAsia="zh-CN"/>
        </w:rPr>
        <w:t xml:space="preserve">工程施工</w:t>
      </w:r>
      <w:r>
        <w:rPr>
          <w:rFonts w:hint="eastAsia" w:hAnsi="宋体"/>
          <w:color w:val="auto"/>
          <w:highlight w:val="none"/>
        </w:rPr>
        <w:t xml:space="preserve">不能影响整体美观，不能影响其他设施、设备的使用及功能，不能影响采购人正常工作开展。</w:t>
      </w:r>
      <w:r/>
    </w:p>
    <w:p>
      <w:pPr>
        <w:pStyle w:val="954"/>
        <w:ind w:firstLine="420"/>
        <w:spacing w:line="360" w:lineRule="auto"/>
        <w:rPr>
          <w:rFonts w:hint="eastAsia" w:hAnsi="宋体"/>
          <w:color w:val="auto"/>
          <w:highlight w:val="none"/>
        </w:rPr>
      </w:pPr>
      <w:r>
        <w:rPr>
          <w:rFonts w:hint="eastAsia" w:hAnsi="宋体"/>
          <w:color w:val="auto"/>
          <w:highlight w:val="none"/>
          <w:lang w:val="en-US" w:eastAsia="zh-CN"/>
        </w:rPr>
        <w:t xml:space="preserve">8</w:t>
      </w:r>
      <w:r>
        <w:rPr>
          <w:rFonts w:hint="eastAsia" w:hAnsi="宋体"/>
          <w:color w:val="auto"/>
          <w:highlight w:val="none"/>
        </w:rPr>
        <w:t xml:space="preserve">、施工过程中，供应商需采取措施保护现场及周边相关财</w:t>
      </w:r>
      <w:r>
        <w:rPr>
          <w:rFonts w:hint="eastAsia" w:hAnsi="宋体"/>
          <w:color w:val="auto"/>
          <w:highlight w:val="none"/>
          <w:lang w:val="en-US" w:eastAsia="zh-CN"/>
        </w:rPr>
        <w:t xml:space="preserve">产</w:t>
      </w:r>
      <w:r>
        <w:rPr>
          <w:rFonts w:hint="eastAsia" w:hAnsi="宋体"/>
          <w:color w:val="auto"/>
          <w:highlight w:val="none"/>
        </w:rPr>
        <w:t xml:space="preserve">、物品、设施等，因供应商的不规范操作、误操作等原因造成相关设施的损坏、设备的停用等后果均由供应商承担，供应商需原样修复并自行承担相关费用。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报价编制要求</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.1所有</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报价以人民币表示，保留小数点后两位。</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.2供应商在</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截止时间前修改</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函中的</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总报价，应同时修改“工程量清单”中的相应报价。</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.3除</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文件有强制性规定以及不可竞争部分以外，</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报价应根据</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文件中的有关计价要求，并按照下列依据供应商根据工程实际情况和本企业经营管理水平自主合理报价，但不得低于企业成本价。</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（1）本工程</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文件（包括工程量清单）的澄清、补充和修改文件；</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（3）建设工程设计文件及相关资料；与建设项目相关的标准、规定等技术资料；</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bidi="ar"/>
        </w:rPr>
        <w:t xml:space="preserve">（4）其他的相关资料。包括不限于：工程量清单报价中的项目单价与其数量相乘的总和，应与投标报价汇总表总价及</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响应函中的总价相符，不符时以单价数量的总和为准。</w:t>
      </w:r>
      <w:r/>
    </w:p>
    <w:p>
      <w:pPr>
        <w:pStyle w:val="954"/>
        <w:ind w:firstLine="420"/>
        <w:spacing w:line="360" w:lineRule="auto"/>
        <w:rPr>
          <w:rFonts w:hint="eastAsia" w:hAnsi="宋体" w:cs="宋体"/>
          <w:color w:val="auto"/>
          <w:highlight w:val="none"/>
          <w:lang w:bidi="ar"/>
        </w:rPr>
      </w:pPr>
      <w:r>
        <w:rPr>
          <w:rFonts w:hint="eastAsia" w:hAnsi="宋体" w:cs="宋体"/>
          <w:color w:val="auto"/>
          <w:highlight w:val="none"/>
          <w:lang w:val="en-US" w:eastAsia="zh-CN" w:bidi="ar"/>
        </w:rPr>
        <w:t xml:space="preserve">9</w:t>
      </w:r>
      <w:r>
        <w:rPr>
          <w:rFonts w:hint="eastAsia" w:hAnsi="宋体" w:cs="宋体"/>
          <w:color w:val="auto"/>
          <w:highlight w:val="none"/>
          <w:lang w:bidi="ar"/>
        </w:rPr>
        <w:t xml:space="preserve">.4报价中单价、合价均采用人民币表示。已标价的工程量清单必须按照</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w:t>
      </w:r>
      <w:r>
        <w:rPr>
          <w:rFonts w:hint="eastAsia" w:hAnsi="宋体" w:cs="宋体"/>
          <w:color w:val="auto"/>
          <w:highlight w:val="none"/>
          <w:lang w:eastAsia="zh-CN" w:bidi="ar"/>
        </w:rPr>
        <w:t xml:space="preserve">竞争性磋商</w:t>
      </w:r>
      <w:r>
        <w:rPr>
          <w:rFonts w:hint="eastAsia" w:hAnsi="宋体" w:cs="宋体"/>
          <w:color w:val="auto"/>
          <w:highlight w:val="none"/>
          <w:lang w:bidi="ar"/>
        </w:rPr>
        <w:t xml:space="preserve">总价的计算。</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.5工程量清单成交价的单价或金额，应包括所需人工费、材料费、施工机械使用费和管理费及利润，以及一定范围内的风险费用。所谓“一定范围内的风险”是指合同约定的风险。</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.6</w:t>
      </w:r>
      <w:r>
        <w:rPr>
          <w:rFonts w:hint="eastAsia" w:ascii="宋体" w:hAnsi="宋体" w:cs="宋体"/>
          <w:i/>
          <w:color w:val="auto"/>
          <w:szCs w:val="21"/>
          <w:highlight w:val="none"/>
          <w:u w:val="single"/>
          <w:lang w:bidi="ar"/>
        </w:rPr>
        <w:t xml:space="preserve">供应商的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应当包括完成提供的工程量清单及图纸等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.7</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报价汇总表”中的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总价由分部分项工程费、措施项目费、其他项目费、税金组成，并且“</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报价汇总表”中的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总价应当与构成已标价工程量清单的分部分项工程费、措施项目费、其他项目费、税金的合计金额一致。</w:t>
      </w:r>
      <w:r/>
    </w:p>
    <w:p>
      <w:pPr>
        <w:ind w:firstLine="420"/>
        <w:jc w:val="left"/>
        <w:spacing w:line="360" w:lineRule="auto"/>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.8</w:t>
      </w:r>
      <w:r>
        <w:rPr>
          <w:rFonts w:hint="eastAsia" w:ascii="宋体" w:hAnsi="宋体" w:cs="宋体"/>
          <w:i/>
          <w:color w:val="auto"/>
          <w:szCs w:val="21"/>
          <w:highlight w:val="none"/>
          <w:u w:val="single"/>
          <w:lang w:bidi="ar"/>
        </w:rPr>
        <w:t xml:space="preserve">供应商应将下列不可竞争费用按照规定的标准计取，不得让利或降低标准计取：（1）省级以上财政、税收、物价等部门批准的税金；（</w:t>
      </w:r>
      <w:r>
        <w:rPr>
          <w:rFonts w:hint="eastAsia" w:ascii="宋体" w:hAnsi="宋体" w:cs="宋体"/>
          <w:i/>
          <w:color w:val="auto"/>
          <w:szCs w:val="21"/>
          <w:highlight w:val="none"/>
          <w:u w:val="single"/>
          <w:lang w:val="en-US" w:eastAsia="zh-CN" w:bidi="ar"/>
        </w:rPr>
        <w:t xml:space="preserve">2</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）材料暂估价格；（</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）专业工程暂估价；（</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）暂列金额。</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.9</w:t>
      </w:r>
      <w:r>
        <w:rPr>
          <w:rFonts w:hint="eastAsia" w:ascii="宋体" w:hAnsi="宋体" w:cs="宋体"/>
          <w:i/>
          <w:color w:val="auto"/>
          <w:szCs w:val="21"/>
          <w:highlight w:val="none"/>
          <w:u w:val="single"/>
          <w:lang w:bidi="ar"/>
        </w:rPr>
        <w:t xml:space="preserve">工程量清单报价中的项目单价与其数量相乘的总和，应与报价总价及</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函中的</w:t>
      </w:r>
      <w:r>
        <w:rPr>
          <w:rFonts w:hint="eastAsia" w:ascii="宋体" w:hAnsi="宋体" w:cs="宋体"/>
          <w:i/>
          <w:color w:val="auto"/>
          <w:szCs w:val="21"/>
          <w:highlight w:val="none"/>
          <w:u w:val="single"/>
          <w:lang w:eastAsia="zh-CN" w:bidi="ar"/>
        </w:rPr>
        <w:t xml:space="preserve">竞争性磋商</w:t>
      </w:r>
      <w:r>
        <w:rPr>
          <w:rFonts w:hint="eastAsia" w:ascii="宋体" w:hAnsi="宋体" w:cs="宋体"/>
          <w:i/>
          <w:color w:val="auto"/>
          <w:szCs w:val="21"/>
          <w:highlight w:val="none"/>
          <w:u w:val="single"/>
          <w:lang w:bidi="ar"/>
        </w:rPr>
        <w:t xml:space="preserve">总价相符，不符时以单价与数量乘积的总和为准。</w:t>
      </w:r>
      <w:r/>
    </w:p>
    <w:p>
      <w:pPr>
        <w:ind w:firstLine="420"/>
        <w:jc w:val="left"/>
        <w:spacing w:line="360" w:lineRule="auto"/>
        <w:widowControl/>
        <w:rPr>
          <w:rFonts w:hint="eastAsia" w:ascii="宋体" w:hAnsi="宋体" w:cs="宋体"/>
          <w:i/>
          <w:color w:val="auto"/>
          <w:szCs w:val="21"/>
          <w:highlight w:val="none"/>
          <w:u w:val="single"/>
          <w:lang w:bidi="ar"/>
        </w:rPr>
      </w:pPr>
      <w:r>
        <w:rPr>
          <w:rFonts w:hint="eastAsia" w:ascii="宋体" w:hAnsi="宋体" w:cs="宋体"/>
          <w:color w:val="auto"/>
          <w:szCs w:val="21"/>
          <w:highlight w:val="none"/>
          <w:lang w:val="en-US" w:eastAsia="zh-CN" w:bidi="ar"/>
        </w:rPr>
        <w:t xml:space="preserve">9</w:t>
      </w:r>
      <w:r>
        <w:rPr>
          <w:rFonts w:hint="eastAsia" w:ascii="宋体" w:hAnsi="宋体" w:cs="宋体"/>
          <w:color w:val="auto"/>
          <w:szCs w:val="21"/>
          <w:highlight w:val="none"/>
          <w:lang w:bidi="ar"/>
        </w:rPr>
        <w:t xml:space="preserve">.10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w:t>
      </w:r>
      <w:r>
        <w:rPr>
          <w:rFonts w:hint="eastAsia" w:ascii="宋体" w:hAnsi="宋体" w:cs="宋体"/>
          <w:i/>
          <w:color w:val="auto"/>
          <w:szCs w:val="21"/>
          <w:highlight w:val="none"/>
          <w:u w:val="single"/>
          <w:lang w:val="en-US" w:eastAsia="zh-CN" w:bidi="ar"/>
        </w:rPr>
        <w:t xml:space="preserve">提供</w:t>
      </w:r>
      <w:r>
        <w:rPr>
          <w:rFonts w:hint="eastAsia" w:ascii="宋体" w:hAnsi="宋体" w:cs="宋体"/>
          <w:i/>
          <w:color w:val="auto"/>
          <w:szCs w:val="21"/>
          <w:highlight w:val="none"/>
          <w:u w:val="single"/>
          <w:lang w:bidi="ar"/>
        </w:rPr>
        <w:t xml:space="preserve">详细分析资料；工程主要材料单价远低于同期扬州市造价管理部门发布的市场信息价的最低价格时，应</w:t>
      </w:r>
      <w:r>
        <w:rPr>
          <w:rFonts w:hint="eastAsia" w:ascii="宋体" w:hAnsi="宋体" w:cs="宋体"/>
          <w:i/>
          <w:color w:val="auto"/>
          <w:szCs w:val="21"/>
          <w:highlight w:val="none"/>
          <w:u w:val="single"/>
          <w:lang w:val="en-US" w:eastAsia="zh-CN" w:bidi="ar"/>
        </w:rPr>
        <w:t xml:space="preserve">提供</w:t>
      </w:r>
      <w:r>
        <w:rPr>
          <w:rFonts w:hint="eastAsia" w:ascii="宋体" w:hAnsi="宋体" w:cs="宋体"/>
          <w:i/>
          <w:color w:val="auto"/>
          <w:szCs w:val="21"/>
          <w:highlight w:val="none"/>
          <w:u w:val="single"/>
          <w:lang w:bidi="ar"/>
        </w:rPr>
        <w:t xml:space="preserve">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firstLine="420"/>
        <w:jc w:val="left"/>
        <w:spacing w:line="360" w:lineRule="auto"/>
        <w:widowControl/>
        <w:rPr>
          <w:rFonts w:hint="eastAsia" w:ascii="宋体" w:hAnsi="宋体" w:cs="宋体"/>
          <w:b/>
          <w:bCs/>
          <w:i/>
          <w:color w:val="auto"/>
          <w:szCs w:val="21"/>
          <w:highlight w:val="none"/>
          <w:u w:val="single"/>
          <w:lang w:bidi="ar"/>
        </w:rPr>
      </w:pPr>
      <w:r>
        <w:rPr>
          <w:rFonts w:hint="eastAsia" w:ascii="宋体" w:hAnsi="宋体" w:cs="宋体"/>
          <w:iCs/>
          <w:color w:val="auto"/>
          <w:szCs w:val="21"/>
          <w:highlight w:val="none"/>
          <w:lang w:val="en-US" w:eastAsia="zh-CN" w:bidi="ar"/>
        </w:rPr>
        <w:t xml:space="preserve">9</w:t>
      </w:r>
      <w:r>
        <w:rPr>
          <w:rFonts w:hint="eastAsia" w:ascii="宋体" w:hAnsi="宋体" w:cs="宋体"/>
          <w:iCs/>
          <w:color w:val="auto"/>
          <w:szCs w:val="21"/>
          <w:highlight w:val="none"/>
          <w:lang w:bidi="ar"/>
        </w:rPr>
        <w:t xml:space="preserve">.11</w:t>
      </w:r>
      <w:r>
        <w:rPr>
          <w:rFonts w:hint="eastAsia" w:ascii="宋体" w:hAnsi="宋体" w:cs="宋体"/>
          <w:i/>
          <w:color w:val="auto"/>
          <w:szCs w:val="21"/>
          <w:highlight w:val="none"/>
          <w:u w:val="single"/>
          <w:lang w:bidi="ar"/>
        </w:rPr>
        <w:t xml:space="preserve">施工单位须对现场实地踏勘，对现场情况充分了解，施工方案和报价中均应体现安全文明施工；材料运输及转运费用应充分考虑，不另行计算相关材料转运费；</w:t>
      </w:r>
      <w:r>
        <w:rPr>
          <w:rFonts w:hint="eastAsia" w:ascii="宋体" w:hAnsi="宋体" w:eastAsia="宋体" w:cs="宋体"/>
          <w:b/>
          <w:bCs/>
          <w:i/>
          <w:color w:val="auto"/>
          <w:szCs w:val="21"/>
          <w:highlight w:val="none"/>
          <w:u w:val="single"/>
          <w:lang w:val="en-US" w:eastAsia="zh-CN" w:bidi="ar"/>
        </w:rPr>
        <w:t xml:space="preserve">施工现场</w:t>
      </w:r>
      <w:r>
        <w:rPr>
          <w:rFonts w:hint="eastAsia" w:ascii="宋体" w:hAnsi="宋体" w:cs="宋体"/>
          <w:b/>
          <w:bCs/>
          <w:i/>
          <w:color w:val="auto"/>
          <w:szCs w:val="21"/>
          <w:highlight w:val="none"/>
          <w:u w:val="single"/>
          <w:lang w:bidi="ar"/>
        </w:rPr>
        <w:t xml:space="preserve">须确保施工及人员安全并设置相关警示标志及夜间警示灯；施工过程确保</w:t>
      </w:r>
      <w:r>
        <w:rPr>
          <w:rFonts w:hint="eastAsia" w:ascii="宋体" w:hAnsi="宋体" w:cs="宋体"/>
          <w:b/>
          <w:bCs/>
          <w:i/>
          <w:color w:val="auto"/>
          <w:szCs w:val="21"/>
          <w:highlight w:val="none"/>
          <w:u w:val="single"/>
          <w:lang w:val="en-US" w:eastAsia="zh-CN" w:bidi="ar"/>
        </w:rPr>
        <w:t xml:space="preserve">医院内</w:t>
      </w:r>
      <w:r>
        <w:rPr>
          <w:rFonts w:hint="eastAsia" w:ascii="宋体" w:hAnsi="宋体" w:cs="宋体"/>
          <w:b/>
          <w:bCs/>
          <w:i/>
          <w:color w:val="auto"/>
          <w:szCs w:val="21"/>
          <w:highlight w:val="none"/>
          <w:u w:val="single"/>
          <w:lang w:bidi="ar"/>
        </w:rPr>
        <w:t xml:space="preserve">正常工作，保证网络和电路通畅不间断。</w:t>
      </w:r>
      <w:r/>
    </w:p>
    <w:p>
      <w:pPr>
        <w:ind w:firstLine="420"/>
        <w:jc w:val="left"/>
        <w:spacing w:line="360" w:lineRule="auto"/>
        <w:widowControl/>
        <w:rPr>
          <w:rFonts w:hint="eastAsia" w:ascii="宋体" w:hAnsi="宋体" w:eastAsia="宋体" w:cs="宋体"/>
          <w:b/>
          <w:bCs/>
          <w:i/>
          <w:color w:val="auto"/>
          <w:szCs w:val="21"/>
          <w:highlight w:val="none"/>
          <w:u w:val="single"/>
          <w:lang w:val="en-US" w:eastAsia="zh-CN" w:bidi="ar"/>
        </w:rPr>
      </w:pPr>
      <w:r>
        <w:rPr>
          <w:rFonts w:hint="eastAsia" w:ascii="宋体" w:hAnsi="宋体" w:eastAsia="宋体" w:cs="宋体"/>
          <w:b/>
          <w:bCs/>
          <w:iCs/>
          <w:color w:val="auto"/>
          <w:szCs w:val="21"/>
          <w:highlight w:val="none"/>
          <w:lang w:val="en-US" w:eastAsia="zh-CN" w:bidi="ar"/>
        </w:rPr>
        <w:t xml:space="preserve">9.12</w:t>
      </w:r>
      <w:r>
        <w:rPr>
          <w:rFonts w:hint="eastAsia" w:ascii="宋体" w:hAnsi="宋体" w:eastAsia="宋体" w:cs="宋体"/>
          <w:b/>
          <w:bCs/>
          <w:i/>
          <w:color w:val="auto"/>
          <w:szCs w:val="21"/>
          <w:highlight w:val="none"/>
          <w:u w:val="single"/>
          <w:lang w:val="en-US" w:eastAsia="zh-CN" w:bidi="ar"/>
        </w:rPr>
        <w:t xml:space="preserve">供应商须提供安全承诺函，承诺施工期间人员、设备等相关安全责任全部由成交供应商自行承担，与医院无任何关联，医院不承担任何法律、经济、安全责任。（格式不限，提供承诺函）</w:t>
      </w:r>
      <w:r>
        <w:rPr>
          <w:rFonts w:hint="eastAsia" w:ascii="宋体" w:hAnsi="宋体" w:eastAsia="宋体" w:cs="宋体"/>
          <w:b/>
          <w:bCs/>
          <w:i/>
          <w:color w:val="auto"/>
          <w:szCs w:val="21"/>
          <w:highlight w:val="none"/>
          <w:u w:val="single"/>
          <w:lang w:eastAsia="zh-CN" w:bidi="ar"/>
        </w:rPr>
        <w:t xml:space="preserve">。</w:t>
      </w:r>
      <w:r/>
    </w:p>
    <w:p>
      <w:pPr>
        <w:ind w:firstLine="404"/>
        <w:jc w:val="left"/>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0</w:t>
      </w:r>
      <w:r>
        <w:rPr>
          <w:rFonts w:hint="eastAsia" w:ascii="宋体" w:hAnsi="宋体" w:cs="宋体"/>
          <w:color w:val="auto"/>
          <w:spacing w:val="-4"/>
          <w:szCs w:val="21"/>
          <w:highlight w:val="none"/>
          <w:lang w:bidi="ar"/>
        </w:rPr>
        <w:t xml:space="preserve">、供应商在报价时应按《建设工程工程量清单计价规范》（ GB50500-20</w:t>
      </w:r>
      <w:r>
        <w:rPr>
          <w:rFonts w:hint="eastAsia" w:ascii="宋体" w:hAnsi="宋体" w:cs="宋体"/>
          <w:color w:val="auto"/>
          <w:spacing w:val="-4"/>
          <w:szCs w:val="21"/>
          <w:highlight w:val="none"/>
          <w:lang w:val="en-US" w:eastAsia="zh-CN" w:bidi="ar"/>
        </w:rPr>
        <w:t xml:space="preserve">24</w:t>
      </w:r>
      <w:r>
        <w:rPr>
          <w:rFonts w:hint="eastAsia" w:ascii="宋体" w:hAnsi="宋体" w:cs="宋体"/>
          <w:color w:val="auto"/>
          <w:spacing w:val="-4"/>
          <w:szCs w:val="21"/>
          <w:highlight w:val="none"/>
          <w:lang w:bidi="ar"/>
        </w:rPr>
        <w:t xml:space="preserve">）和</w:t>
      </w:r>
      <w:r>
        <w:rPr>
          <w:rFonts w:hint="eastAsia" w:ascii="宋体" w:hAnsi="宋体" w:cs="宋体"/>
          <w:color w:val="auto"/>
          <w:spacing w:val="-4"/>
          <w:szCs w:val="21"/>
          <w:highlight w:val="none"/>
          <w:lang w:eastAsia="zh-CN" w:bidi="ar"/>
        </w:rPr>
        <w:t xml:space="preserve">竞争性磋商</w:t>
      </w:r>
      <w:r>
        <w:rPr>
          <w:rFonts w:hint="eastAsia" w:ascii="宋体" w:hAnsi="宋体" w:cs="宋体"/>
          <w:color w:val="auto"/>
          <w:spacing w:val="-4"/>
          <w:szCs w:val="21"/>
          <w:highlight w:val="none"/>
          <w:lang w:bidi="ar"/>
        </w:rPr>
        <w:t xml:space="preserve">文件规定的格式，提供完整齐全的文件。</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eastAsia="zh-CN" w:bidi="ar"/>
        </w:rPr>
        <w:t xml:space="preserve">竞争性磋商</w:t>
      </w:r>
      <w:r>
        <w:rPr>
          <w:rFonts w:hint="eastAsia" w:ascii="宋体" w:hAnsi="宋体" w:cs="宋体"/>
          <w:color w:val="auto"/>
          <w:szCs w:val="21"/>
          <w:highlight w:val="none"/>
          <w:lang w:bidi="ar"/>
        </w:rPr>
        <w:t xml:space="preserve">分项报价表即按照附件提供的工程量清单的格式进行填报，分别填报综合单价和合价，要求填报完整，漏报项视为价格已分摊到其他清单项中。</w:t>
      </w:r>
      <w:r/>
    </w:p>
    <w:p>
      <w:pPr>
        <w:ind w:firstLine="376"/>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pacing w:val="-11"/>
          <w:szCs w:val="21"/>
          <w:highlight w:val="none"/>
          <w:lang w:bidi="ar"/>
        </w:rPr>
        <w:t xml:space="preserve">1</w:t>
      </w:r>
      <w:r>
        <w:rPr>
          <w:rFonts w:hint="eastAsia" w:ascii="宋体" w:hAnsi="宋体" w:cs="宋体"/>
          <w:color w:val="auto"/>
          <w:spacing w:val="-11"/>
          <w:szCs w:val="21"/>
          <w:highlight w:val="none"/>
          <w:lang w:val="en-US" w:eastAsia="zh-CN" w:bidi="ar"/>
        </w:rPr>
        <w:t xml:space="preserve">2</w:t>
      </w:r>
      <w:r>
        <w:rPr>
          <w:rFonts w:hint="eastAsia" w:ascii="宋体" w:hAnsi="宋体" w:cs="宋体"/>
          <w:color w:val="auto"/>
          <w:spacing w:val="-11"/>
          <w:szCs w:val="21"/>
          <w:highlight w:val="none"/>
          <w:lang w:bidi="ar"/>
        </w:rPr>
        <w:t xml:space="preserve">、单</w:t>
      </w:r>
      <w:r>
        <w:rPr>
          <w:rFonts w:hint="eastAsia" w:ascii="宋体" w:hAnsi="宋体" w:cs="宋体"/>
          <w:color w:val="auto"/>
          <w:szCs w:val="21"/>
          <w:highlight w:val="none"/>
          <w:lang w:bidi="ar"/>
        </w:rPr>
        <w:t xml:space="preserve">价和总价均应包括但不限于所有设备、材料、税金、包装费、运杂费、保险费、卸</w:t>
      </w:r>
      <w:r>
        <w:rPr>
          <w:rFonts w:hint="eastAsia" w:ascii="宋体" w:hAnsi="宋体" w:cs="宋体"/>
          <w:color w:val="auto"/>
          <w:szCs w:val="21"/>
          <w:highlight w:val="none"/>
          <w:lang w:val="en-US" w:eastAsia="zh-CN" w:bidi="ar"/>
        </w:rPr>
        <w:t xml:space="preserve">车</w:t>
      </w:r>
      <w:r>
        <w:rPr>
          <w:rFonts w:hint="eastAsia" w:ascii="宋体" w:hAnsi="宋体" w:cs="宋体"/>
          <w:color w:val="auto"/>
          <w:szCs w:val="21"/>
          <w:highlight w:val="none"/>
          <w:lang w:bidi="ar"/>
        </w:rPr>
        <w:t xml:space="preserve">费、安装调试费、资料费、保修期内维修费用及招标代理服务费、前期咨询费等直至完全交付采购人使用的所有费用。</w:t>
      </w:r>
      <w:r/>
    </w:p>
    <w:p>
      <w:pPr>
        <w:ind w:firstLine="420"/>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3</w:t>
      </w:r>
      <w:r>
        <w:rPr>
          <w:rFonts w:hint="eastAsia" w:ascii="宋体" w:hAnsi="宋体" w:cs="宋体"/>
          <w:color w:val="auto"/>
          <w:szCs w:val="21"/>
          <w:highlight w:val="none"/>
          <w:lang w:bidi="ar"/>
        </w:rPr>
        <w:t xml:space="preserve">、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spacing w:line="360" w:lineRule="auto"/>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1</w:t>
      </w:r>
      <w:r>
        <w:rPr>
          <w:rFonts w:hint="eastAsia" w:ascii="宋体" w:hAnsi="宋体" w:cs="宋体"/>
          <w:color w:val="auto"/>
          <w:spacing w:val="-4"/>
          <w:szCs w:val="21"/>
          <w:highlight w:val="none"/>
          <w:lang w:val="en-US" w:eastAsia="zh-CN" w:bidi="ar"/>
        </w:rPr>
        <w:t xml:space="preserve">4</w:t>
      </w:r>
      <w:r>
        <w:rPr>
          <w:rFonts w:hint="eastAsia" w:ascii="宋体" w:hAnsi="宋体" w:cs="宋体"/>
          <w:color w:val="auto"/>
          <w:spacing w:val="-4"/>
          <w:szCs w:val="21"/>
          <w:highlight w:val="none"/>
          <w:lang w:bidi="ar"/>
        </w:rPr>
        <w:t xml:space="preserve">、供应商应综合考虑与本项目有关的所有因素与风险，若出现缺项、漏项等情况，由供应商自行承担。</w:t>
      </w:r>
      <w:r/>
    </w:p>
    <w:p>
      <w:pPr>
        <w:pStyle w:val="932"/>
        <w:ind w:left="0" w:firstLine="422"/>
        <w:jc w:val="left"/>
        <w:spacing w:line="360" w:lineRule="auto"/>
        <w:rPr>
          <w:rFonts w:hint="eastAsia" w:ascii="宋体" w:hAnsi="宋体" w:eastAsia="宋体" w:cs="Times New Roman"/>
          <w:b/>
          <w:bCs/>
          <w:color w:val="auto"/>
          <w:sz w:val="21"/>
          <w:szCs w:val="22"/>
          <w:highlight w:val="none"/>
          <w:lang w:val="en-US" w:eastAsia="zh-CN" w:bidi="ar-SA"/>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Times New Roman"/>
          <w:b/>
          <w:bCs/>
          <w:color w:val="auto"/>
          <w:sz w:val="21"/>
          <w:szCs w:val="22"/>
          <w:highlight w:val="none"/>
          <w:lang w:val="en-US" w:eastAsia="zh-CN" w:bidi="ar-SA"/>
        </w:rPr>
        <w:t xml:space="preserve">注：本章内容里斜体且有下划线部分为实质性要求和条件，响应文件不满足的，视为无效响应处理。</w:t>
      </w:r>
      <w:r/>
    </w:p>
    <w:p>
      <w:pPr>
        <w:pStyle w:val="932"/>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第五章 评审方法及评审标准</w:t>
      </w:r>
      <w:bookmarkEnd w:id="1"/>
      <w:r/>
      <w:bookmarkEnd w:id="36"/>
      <w:r/>
      <w:r/>
    </w:p>
    <w:p>
      <w:pPr>
        <w:pStyle w:val="981"/>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1"/>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81"/>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981"/>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981"/>
        <w:ind w:firstLine="422"/>
        <w:keepLines w:val="0"/>
        <w:keepNext w:val="0"/>
        <w:pageBreakBefore w:val="0"/>
        <w:spacing w:before="0" w:after="0"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59"/>
        <w:tblpPr w:horzAnchor="page" w:tblpXSpec="center" w:vertAnchor="text" w:tblpY="3"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585"/>
        <w:gridCol w:w="5719"/>
      </w:tblGrid>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W w:w="4286"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以满足磋商文件要求且最终报价最低的供应商的价格为磋商基准价，其价格分得满分</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分。其他供应商价格得分统一按下列公式计算：磋商报价得分=（磋商基准价/其他最后磋商报价）×3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×100%（保留两位小数）</w:t>
            </w:r>
            <w:r/>
          </w:p>
          <w:p>
            <w:pP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评标委员会认为投标人的报价明显低于其他通过符合性审查投标人的报价，有可能影响工程质量或者不能诚信履约的，且投标人不能在评标现场合理的时间内证明其报价合理性的，评标委员会有权将其作为无效投标处理。</w:t>
            </w:r>
            <w:r/>
          </w:p>
        </w:tc>
      </w:tr>
      <w:tr>
        <w:trPr>
          <w:jc w:val="center"/>
          <w:trHeight w:val="567"/>
        </w:trPr>
        <w:tc>
          <w:tcPr>
            <w:tcW w:w="713" w:type="pct"/>
            <w:vAlign w:val="center"/>
            <w:vMerge w:val="restart"/>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施工组织总体设想、方案针对性及施工段划分</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根据供应商提供的施工组织总体设想、方案针对性及施工标段划分等内容进行综合评分。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施工现场平面布置和临时设施、临时道路布置</w:t>
            </w:r>
            <w:r/>
          </w:p>
          <w:p>
            <w:pPr>
              <w:contextualSpacing/>
              <w:jc w:val="center"/>
              <w:spacing w:line="420" w:lineRule="exact"/>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评标委员会根据供应商提供的施工现场平面布置和临时设施、临时道路布置进行综合评分。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施工进度计划和各阶段进度的保证措施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评标委员会根据供应商提供的施工进度计划和各阶段进度的保证措施进行综合评分。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90"/>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劳动力、机械设备和材料投入计划</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（4分）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根据供应商提供的劳动力、机械设备和材料投入计划进行综合评分。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方案优于采购文件得4分；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符合采购文件得2分；</w:t>
            </w:r>
            <w:r/>
          </w:p>
          <w:p>
            <w:pPr>
              <w:jc w:val="left"/>
              <w:spacing w:line="360" w:lineRule="auto"/>
              <w:widowControl/>
              <w:rPr>
                <w:rFonts w:hint="eastAsia" w:ascii="宋体" w:hAnsi="宋体" w:eastAsia="宋体" w:cs="宋体"/>
                <w:color w:val="auto"/>
                <w:spacing w:val="-6"/>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施工过程分部分项施工方案和质量保证措施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（10分）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w:t>
            </w:r>
            <w:r>
              <w:rPr>
                <w:rFonts w:hint="eastAsia" w:ascii="宋体" w:hAnsi="宋体" w:eastAsia="宋体" w:cs="宋体"/>
                <w:color w:val="auto"/>
                <w:highlight w:val="none"/>
              </w:rPr>
              <w:t xml:space="preserve">满足项目分部分项工程①拆除 ②装饰 ③水电安装 ④</w:t>
            </w:r>
            <w:r>
              <w:rPr>
                <w:rFonts w:hint="eastAsia" w:ascii="宋体" w:hAnsi="宋体" w:eastAsia="宋体" w:cs="宋体"/>
                <w:color w:val="auto"/>
                <w:highlight w:val="none"/>
                <w:lang w:val="en-US" w:eastAsia="zh-CN"/>
              </w:rPr>
              <w:t xml:space="preserve">暖通</w:t>
            </w:r>
            <w:r>
              <w:rPr>
                <w:rFonts w:hint="eastAsia" w:ascii="宋体" w:hAnsi="宋体" w:eastAsia="宋体" w:cs="宋体"/>
                <w:color w:val="auto"/>
                <w:highlight w:val="none"/>
              </w:rPr>
              <w:t xml:space="preserve">专项施工方案 ⑤质量保证措施进行综合评分。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施工过程各阶段安全文明施工措施</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spacing w:line="42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根据供应商提供的施工过程各阶段</w:t>
            </w:r>
            <w:r>
              <w:rPr>
                <w:rStyle w:val="1002"/>
                <w:rFonts w:hint="eastAsia" w:ascii="宋体" w:hAnsi="宋体" w:eastAsia="宋体" w:cs="宋体"/>
                <w:color w:val="auto"/>
                <w:sz w:val="21"/>
                <w:szCs w:val="21"/>
                <w:highlight w:val="none"/>
              </w:rPr>
              <w:t xml:space="preserve">①</w:t>
            </w:r>
            <w:r>
              <w:rPr>
                <w:rFonts w:hint="eastAsia" w:ascii="宋体" w:hAnsi="宋体" w:eastAsia="宋体" w:cs="宋体"/>
                <w:color w:val="auto"/>
                <w:highlight w:val="none"/>
              </w:rPr>
              <w:t xml:space="preserve">安全文</w:t>
            </w:r>
            <w:r>
              <w:rPr>
                <w:rFonts w:hint="eastAsia" w:ascii="宋体" w:hAnsi="宋体" w:eastAsia="宋体" w:cs="宋体"/>
                <w:color w:val="auto"/>
                <w:szCs w:val="21"/>
                <w:highlight w:val="none"/>
              </w:rPr>
              <w:t xml:space="preserve">明施工方案 ②扬尘防治方案 ③安全专项方案 </w:t>
            </w:r>
            <w:r>
              <w:rPr>
                <w:rStyle w:val="1002"/>
                <w:rFonts w:hint="eastAsia" w:ascii="宋体" w:hAnsi="宋体" w:eastAsia="宋体" w:cs="宋体"/>
                <w:color w:val="auto"/>
                <w:sz w:val="21"/>
                <w:szCs w:val="21"/>
                <w:highlight w:val="none"/>
              </w:rPr>
              <w:t xml:space="preserve">④</w:t>
            </w:r>
            <w:r>
              <w:rPr>
                <w:rFonts w:hint="eastAsia" w:ascii="宋体" w:hAnsi="宋体" w:eastAsia="宋体" w:cs="宋体"/>
                <w:color w:val="auto"/>
                <w:szCs w:val="21"/>
                <w:highlight w:val="none"/>
              </w:rPr>
              <w:t xml:space="preserve">施工现场院感防控及治安维护等方面措施进行综合评分。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关键施工技术、工艺及工程项目实施的重点、难点和解决方案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（8分）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根据供应商提供的</w:t>
            </w:r>
            <w:r>
              <w:rPr>
                <w:rStyle w:val="1002"/>
                <w:rFonts w:hint="eastAsia" w:ascii="宋体" w:hAnsi="宋体" w:eastAsia="宋体" w:cs="宋体"/>
                <w:color w:val="auto"/>
                <w:sz w:val="21"/>
                <w:szCs w:val="21"/>
                <w:highlight w:val="none"/>
              </w:rPr>
              <w:t xml:space="preserve">①</w:t>
            </w:r>
            <w:r>
              <w:rPr>
                <w:rFonts w:hint="eastAsia" w:ascii="宋体" w:hAnsi="宋体" w:eastAsia="宋体" w:cs="宋体"/>
                <w:color w:val="auto"/>
                <w:szCs w:val="21"/>
                <w:highlight w:val="none"/>
              </w:rPr>
              <w:t xml:space="preserve">施工技术、工艺 </w:t>
            </w:r>
            <w:r>
              <w:rPr>
                <w:rStyle w:val="1002"/>
                <w:rFonts w:hint="eastAsia" w:ascii="宋体" w:hAnsi="宋体" w:eastAsia="宋体" w:cs="宋体"/>
                <w:color w:val="auto"/>
                <w:sz w:val="21"/>
                <w:szCs w:val="21"/>
                <w:highlight w:val="none"/>
              </w:rPr>
              <w:t xml:space="preserve">②</w:t>
            </w:r>
            <w:r>
              <w:rPr>
                <w:rFonts w:hint="eastAsia" w:ascii="宋体" w:hAnsi="宋体" w:eastAsia="宋体" w:cs="宋体"/>
                <w:color w:val="auto"/>
                <w:szCs w:val="21"/>
                <w:highlight w:val="none"/>
              </w:rPr>
              <w:t xml:space="preserve">项目实施的重点 </w:t>
            </w:r>
            <w:r>
              <w:rPr>
                <w:rStyle w:val="1002"/>
                <w:rFonts w:hint="eastAsia" w:ascii="宋体" w:hAnsi="宋体" w:eastAsia="宋体" w:cs="宋体"/>
                <w:color w:val="auto"/>
                <w:sz w:val="21"/>
                <w:szCs w:val="21"/>
                <w:highlight w:val="none"/>
              </w:rPr>
              <w:t xml:space="preserve">③</w:t>
            </w:r>
            <w:r>
              <w:rPr>
                <w:rFonts w:hint="eastAsia" w:ascii="宋体" w:hAnsi="宋体" w:eastAsia="宋体" w:cs="宋体"/>
                <w:color w:val="auto"/>
                <w:szCs w:val="21"/>
                <w:highlight w:val="none"/>
              </w:rPr>
              <w:t xml:space="preserve">项目实施的难点 </w:t>
            </w:r>
            <w:r>
              <w:rPr>
                <w:rStyle w:val="1002"/>
                <w:rFonts w:hint="eastAsia" w:ascii="宋体" w:hAnsi="宋体" w:eastAsia="宋体" w:cs="宋体"/>
                <w:color w:val="auto"/>
                <w:sz w:val="21"/>
                <w:szCs w:val="21"/>
                <w:highlight w:val="none"/>
              </w:rPr>
              <w:t xml:space="preserve">④解决方案</w:t>
            </w:r>
            <w:r>
              <w:rPr>
                <w:rFonts w:hint="eastAsia" w:ascii="宋体" w:hAnsi="宋体" w:eastAsia="宋体" w:cs="宋体"/>
                <w:color w:val="auto"/>
                <w:szCs w:val="21"/>
                <w:highlight w:val="none"/>
              </w:rPr>
              <w:t xml:space="preserve">等方面的内容进行综合评分。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方案优于采购文件得2分；</w:t>
            </w:r>
            <w:r/>
          </w:p>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方案符合采购文件得1分；</w:t>
            </w:r>
            <w:r/>
          </w:p>
          <w:p>
            <w:pPr>
              <w:jc w:val="left"/>
              <w:spacing w:line="360" w:lineRule="auto"/>
              <w:widowControl/>
              <w:rPr>
                <w:rFonts w:hint="eastAsia" w:ascii="宋体" w:hAnsi="宋体" w:eastAsia="宋体" w:cs="宋体"/>
                <w:color w:val="auto"/>
                <w:sz w:val="21"/>
                <w:szCs w:val="21"/>
                <w:highlight w:val="none"/>
              </w:rPr>
            </w:pPr>
            <w:r>
              <w:rPr>
                <w:rStyle w:val="1002"/>
                <w:rFonts w:hint="eastAsia" w:ascii="宋体" w:hAnsi="宋体" w:eastAsia="宋体" w:cs="宋体"/>
                <w:color w:val="auto"/>
                <w:sz w:val="21"/>
                <w:szCs w:val="21"/>
                <w:highlight w:val="none"/>
              </w:rPr>
              <w:t xml:space="preserve">每个点</w:t>
            </w:r>
            <w:r>
              <w:rPr>
                <w:rFonts w:hint="eastAsia" w:ascii="宋体" w:hAnsi="宋体" w:eastAsia="宋体" w:cs="宋体"/>
                <w:color w:val="auto"/>
                <w:szCs w:val="21"/>
                <w:highlight w:val="none"/>
              </w:rPr>
              <w:t xml:space="preserve">方案不符合采购文件或未提供得0分。</w:t>
            </w:r>
            <w:r/>
          </w:p>
        </w:tc>
      </w:tr>
      <w:tr>
        <w:trPr>
          <w:jc w:val="center"/>
          <w:trHeight w:val="567"/>
        </w:trPr>
        <w:tc>
          <w:tcPr>
            <w:tcW w:w="713" w:type="pct"/>
            <w:vAlign w:val="center"/>
            <w:vMerge w:val="continue"/>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0" w:type="pct"/>
            <w:vAlign w:val="center"/>
            <w:textDirection w:val="lrTb"/>
            <w:noWrap w:val="false"/>
          </w:tcPr>
          <w:p>
            <w:pPr>
              <w:contextualSpacing/>
              <w:jc w:val="center"/>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p>
            <w:pPr>
              <w:contextualSpacing/>
              <w:jc w:val="center"/>
              <w:spacing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（5分）</w:t>
            </w:r>
            <w:r/>
          </w:p>
        </w:tc>
        <w:tc>
          <w:tcPr>
            <w:tcW w:w="3356" w:type="pct"/>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Style w:val="1002"/>
                <w:rFonts w:hint="eastAsia" w:ascii="宋体" w:hAnsi="宋体" w:eastAsia="宋体" w:cs="宋体"/>
                <w:color w:val="auto"/>
                <w:sz w:val="21"/>
                <w:szCs w:val="21"/>
                <w:highlight w:val="none"/>
              </w:rPr>
              <w:t xml:space="preserve">评标委员会根据供应商提供的售后服务方案进行综合</w:t>
            </w:r>
            <w:r>
              <w:rPr>
                <w:rFonts w:hint="eastAsia" w:ascii="宋体" w:hAnsi="宋体" w:eastAsia="宋体" w:cs="宋体"/>
                <w:color w:val="auto"/>
                <w:szCs w:val="21"/>
                <w:highlight w:val="none"/>
              </w:rPr>
              <w:t xml:space="preserve">评分。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方案优于采购文件得5分；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符合采购文件得3分；</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不符合采购文件或未提供得0分。</w:t>
            </w:r>
            <w:r/>
          </w:p>
        </w:tc>
      </w:tr>
      <w:tr>
        <w:trPr>
          <w:jc w:val="center"/>
          <w:trHeight w:val="567"/>
        </w:trPr>
        <w:tc>
          <w:tcPr>
            <w:tcW w:w="1215" w:type="dxa"/>
            <w:vAlign w:val="center"/>
            <w:textDirection w:val="lrTb"/>
            <w:noWrap w:val="false"/>
          </w:tcPr>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eastAsia="zh-CN"/>
              </w:rPr>
              <w:t xml:space="preserve">组成员</w:t>
            </w:r>
            <w:r/>
          </w:p>
          <w:p>
            <w:pPr>
              <w:jc w:val="center"/>
              <w:keepLines w:val="0"/>
              <w:keepNext w:val="0"/>
              <w:pageBreakBefore w:val="0"/>
              <w:spacing w:line="300" w:lineRule="auto"/>
              <w:widowControl w:val="off"/>
              <w:tabs>
                <w:tab w:val="left" w:pos="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分）</w:t>
            </w:r>
            <w:r/>
          </w:p>
        </w:tc>
        <w:tc>
          <w:tcPr>
            <w:gridSpan w:val="2"/>
            <w:tcW w:w="7304" w:type="dxa"/>
            <w:vAlign w:val="center"/>
            <w:textDirection w:val="lrTb"/>
            <w:noWrap w:val="false"/>
          </w:tcPr>
          <w:p>
            <w:pPr>
              <w:keepLines w:val="0"/>
              <w:keepNext w:val="0"/>
              <w:pageBreakBefore w:val="0"/>
              <w:spacing w:line="300" w:lineRule="auto"/>
              <w:widowControl w:val="off"/>
              <w:rPr>
                <w:rFonts w:hint="default"/>
                <w:color w:val="auto"/>
                <w:highlight w:val="none"/>
                <w:lang w:val="en-US" w:eastAsia="zh-CN"/>
              </w:rPr>
            </w:pPr>
            <w:r>
              <w:rPr>
                <w:rFonts w:hint="eastAsia" w:ascii="宋体" w:hAnsi="宋体" w:eastAsia="宋体" w:cs="宋体"/>
                <w:color w:val="auto"/>
                <w:sz w:val="21"/>
                <w:szCs w:val="21"/>
                <w:highlight w:val="none"/>
              </w:rPr>
              <w:t xml:space="preserve">项目组成员（不含项目</w:t>
            </w:r>
            <w:r>
              <w:rPr>
                <w:rFonts w:hint="eastAsia" w:ascii="宋体" w:hAnsi="宋体" w:eastAsia="宋体" w:cs="宋体"/>
                <w:color w:val="auto"/>
                <w:sz w:val="21"/>
                <w:szCs w:val="21"/>
                <w:highlight w:val="none"/>
                <w:lang w:val="en-US" w:eastAsia="zh-CN"/>
              </w:rPr>
              <w:t xml:space="preserve">经理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rPr>
              <w:t xml:space="preserve">具有建设工程类高级及以上职称的，有一个得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分；建设工程类中级及以上技术职称的，有一个得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eastAsia="宋体" w:cs="宋体"/>
                <w:b/>
                <w:bCs/>
                <w:color w:val="auto"/>
                <w:sz w:val="21"/>
                <w:szCs w:val="21"/>
                <w:highlight w:val="none"/>
              </w:rPr>
              <w:t xml:space="preserve">（提供职称证书及供应商为其缴纳的近</w:t>
            </w:r>
            <w:r>
              <w:rPr>
                <w:rFonts w:hint="eastAsia" w:ascii="宋体" w:hAnsi="宋体" w:cs="宋体"/>
                <w:b/>
                <w:bCs/>
                <w:color w:val="auto"/>
                <w:sz w:val="21"/>
                <w:szCs w:val="21"/>
                <w:highlight w:val="none"/>
                <w:lang w:val="en-US" w:eastAsia="zh-CN"/>
              </w:rPr>
              <w:t xml:space="preserve">一年</w:t>
            </w:r>
            <w:r>
              <w:rPr>
                <w:rFonts w:hint="eastAsia" w:ascii="宋体" w:hAnsi="宋体" w:eastAsia="宋体" w:cs="宋体"/>
                <w:b/>
                <w:bCs/>
                <w:color w:val="auto"/>
                <w:sz w:val="21"/>
                <w:szCs w:val="21"/>
                <w:highlight w:val="none"/>
              </w:rPr>
              <w:t xml:space="preserve">内任意一个月的社保证明材料</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w:t>
            </w:r>
            <w:r/>
          </w:p>
        </w:tc>
      </w:tr>
      <w:tr>
        <w:trPr>
          <w:jc w:val="center"/>
          <w:trHeight w:val="567"/>
        </w:trPr>
        <w:tc>
          <w:tcPr>
            <w:tcW w:w="1215" w:type="dxa"/>
            <w:vAlign w:val="center"/>
            <w:textDirection w:val="lrTb"/>
            <w:noWrap w:val="false"/>
          </w:tcPr>
          <w:p>
            <w:pPr>
              <w:ind w:firstLine="0"/>
              <w:jc w:val="center"/>
              <w:keepLines w:val="0"/>
              <w:keepNext w:val="0"/>
              <w:pageBreakBefore w:val="0"/>
              <w:spacing w:line="300" w:lineRule="auto"/>
              <w:widowControl w:val="off"/>
              <w:tabs>
                <w:tab w:val="left" w:pos="0" w:leader="none"/>
                <w:tab w:val="left" w:pos="1134"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综合实力</w:t>
            </w:r>
            <w:r/>
          </w:p>
          <w:p>
            <w:pPr>
              <w:pStyle w:val="783"/>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（3分）</w:t>
            </w:r>
            <w:r/>
          </w:p>
        </w:tc>
        <w:tc>
          <w:tcPr>
            <w:gridSpan w:val="2"/>
            <w:tcW w:w="7304" w:type="dxa"/>
            <w:vAlign w:val="center"/>
            <w:textDirection w:val="lrTb"/>
            <w:noWrap w:val="false"/>
          </w:tcPr>
          <w:p>
            <w:pPr>
              <w:keepLines w:val="0"/>
              <w:keepNext w:val="0"/>
              <w:pageBreakBefore w:val="0"/>
              <w:spacing w:line="300" w:lineRule="auto"/>
              <w:widowControl w:val="off"/>
              <w:rPr>
                <w:rFonts w:hint="eastAsia" w:ascii="宋体" w:hAnsi="宋体" w:cs="宋体"/>
                <w:b/>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供应商具有质量管理体系认证证书、环境管理体系认证证书、职业健康管理体系认证证书；每提供1个得1分，最多得3分。</w:t>
            </w:r>
            <w:r>
              <w:rPr>
                <w:rFonts w:hint="eastAsia" w:ascii="宋体" w:hAnsi="宋体" w:cs="宋体"/>
                <w:b/>
                <w:bCs/>
                <w:color w:val="auto"/>
                <w:sz w:val="21"/>
                <w:szCs w:val="21"/>
                <w:highlight w:val="none"/>
                <w:lang w:val="en-US" w:eastAsia="zh-CN"/>
              </w:rPr>
              <w:t xml:space="preserve">（提供扫描件加盖公章）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tcW w:w="4286" w:type="pct"/>
            <w:vAlign w:val="center"/>
            <w:textDirection w:val="lrTb"/>
            <w:noWrap w:val="false"/>
          </w:tcPr>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年1月1日以来，供应商承担过类似项目的，每提供一项业绩得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w:t>
            </w:r>
            <w:r>
              <w:rPr>
                <w:rFonts w:hint="eastAsia" w:ascii="宋体" w:hAnsi="宋体" w:cs="宋体"/>
                <w:color w:val="auto"/>
                <w:sz w:val="21"/>
                <w:szCs w:val="21"/>
                <w:highlight w:val="none"/>
                <w:lang w:val="en-US" w:eastAsia="zh-CN"/>
              </w:rPr>
              <w:t xml:space="preserve">得10</w:t>
            </w:r>
            <w:r>
              <w:rPr>
                <w:rFonts w:hint="eastAsia" w:ascii="宋体" w:hAnsi="宋体" w:eastAsia="宋体" w:cs="宋体"/>
                <w:color w:val="auto"/>
                <w:sz w:val="21"/>
                <w:szCs w:val="21"/>
                <w:highlight w:val="none"/>
              </w:rPr>
              <w:t xml:space="preserve">分。</w:t>
            </w:r>
            <w:r/>
          </w:p>
          <w:p>
            <w:pPr>
              <w:keepLines w:val="0"/>
              <w:keepNext w:val="0"/>
              <w:pageBreakBefore w:val="0"/>
              <w:spacing w:line="30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时间以竣工验收证明为准，同时提供以下资料：1、依法承发包的交易结果（中标或成交）文件；2、合同；3、符合国家规定的竣工验收证明材料；4、其他证明资料（如有）。依法承发包的交易结果文件包括中标通知书或直接发包通知书（或备案表）和成交通知书等；依法可以不进行招标的项目，可以提供业主单位或招标代理机构出具的有关中标（或成交）文件，提供原件扫描上传。）</w:t>
            </w:r>
            <w:r/>
          </w:p>
        </w:tc>
      </w:tr>
      <w:tr>
        <w:trPr>
          <w:jc w:val="center"/>
          <w:trHeight w:val="567"/>
        </w:trPr>
        <w:tc>
          <w:tcPr>
            <w:tcW w:w="713"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总分</w:t>
            </w:r>
            <w:r/>
          </w:p>
        </w:tc>
        <w:tc>
          <w:tcPr>
            <w:gridSpan w:val="2"/>
            <w:tcW w:w="4286" w:type="pct"/>
            <w:vAlign w:val="center"/>
            <w:textDirection w:val="lrTb"/>
            <w:noWrap w:val="false"/>
          </w:tcPr>
          <w:p>
            <w:pPr>
              <w:jc w:val="center"/>
              <w:keepLines w:val="0"/>
              <w:keepNext w:val="0"/>
              <w:pageBreakBefore w:val="0"/>
              <w:spacing w:line="30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100分</w:t>
            </w:r>
            <w:r/>
          </w:p>
        </w:tc>
      </w:tr>
    </w:tbl>
    <w:p>
      <w:pPr>
        <w:pStyle w:val="981"/>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981"/>
        <w:ind w:firstLine="422"/>
        <w:rPr>
          <w:rFonts w:ascii="宋体" w:hAnsi="宋体" w:cs="宋体"/>
          <w:b/>
          <w:color w:val="auto"/>
          <w:sz w:val="21"/>
          <w:szCs w:val="21"/>
          <w:highlight w:val="none"/>
        </w:rPr>
      </w:pPr>
      <w:r>
        <w:rPr>
          <w:rFonts w:ascii="宋体" w:hAnsi="宋体" w:cs="宋体"/>
          <w:b/>
          <w:color w:val="auto"/>
          <w:sz w:val="21"/>
          <w:szCs w:val="21"/>
          <w:highlight w:val="none"/>
        </w:rPr>
      </w:r>
      <w:r/>
    </w:p>
    <w:p>
      <w:pPr>
        <w:pStyle w:val="932"/>
        <w:jc w:val="center"/>
        <w:spacing w:line="360" w:lineRule="auto"/>
        <w:rPr>
          <w:rFonts w:hint="eastAsia" w:ascii="宋体" w:hAnsi="宋体" w:cs="宋体"/>
          <w:color w:val="auto"/>
          <w:sz w:val="52"/>
          <w:highlight w:val="none"/>
        </w:rPr>
      </w:pPr>
      <w:r/>
      <w:bookmarkStart w:id="37" w:name="_Toc109304976"/>
      <w:r>
        <w:rPr>
          <w:rFonts w:hint="eastAsia" w:ascii="宋体" w:hAnsi="宋体" w:cs="宋体"/>
          <w:color w:val="auto"/>
          <w:highlight w:val="none"/>
        </w:rPr>
        <w:t xml:space="preserve">第六章 竞争性磋商响应文件格式</w:t>
      </w:r>
      <w:bookmarkEnd w:id="2"/>
      <w:r/>
      <w:bookmarkEnd w:id="37"/>
      <w:r/>
      <w:r/>
    </w:p>
    <w:p>
      <w:pPr>
        <w:jc w:val="center"/>
        <w:spacing w:line="360" w:lineRule="auto"/>
        <w:rPr>
          <w:rFonts w:hint="eastAsia" w:ascii="宋体" w:hAnsi="宋体" w:cs="宋体"/>
          <w:b/>
          <w:color w:val="auto"/>
          <w:sz w:val="22"/>
          <w:highlight w:val="none"/>
        </w:rPr>
      </w:pPr>
      <w:r>
        <w:rPr>
          <w:rFonts w:hint="eastAsia" w:ascii="宋体" w:hAnsi="宋体" w:cs="宋体"/>
          <w:b/>
          <w:color w:val="auto"/>
          <w:sz w:val="22"/>
          <w:highlight w:val="none"/>
        </w:rPr>
      </w:r>
      <w:r/>
    </w:p>
    <w:p>
      <w:pPr>
        <w:jc w:val="center"/>
        <w:spacing w:line="36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hint="eastAsia" w:ascii="宋体" w:hAnsi="宋体" w:cs="宋体"/>
          <w:b/>
          <w:color w:val="auto"/>
          <w:sz w:val="72"/>
          <w:szCs w:val="21"/>
          <w:highlight w:val="none"/>
        </w:rPr>
      </w:pPr>
      <w:r>
        <w:rPr>
          <w:rFonts w:hint="eastAsia" w:ascii="宋体" w:hAnsi="宋体" w:cs="宋体"/>
          <w:b/>
          <w:color w:val="auto"/>
          <w:sz w:val="72"/>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szCs w:val="21"/>
          <w:highlight w:val="none"/>
        </w:rPr>
      </w:pPr>
      <w:r>
        <w:rPr>
          <w:rFonts w:hint="eastAsia" w:ascii="宋体" w:hAnsi="宋体" w:cs="宋体"/>
          <w:b/>
          <w:color w:val="auto"/>
          <w:sz w:val="36"/>
          <w:szCs w:val="21"/>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供  应  商：</w:t>
      </w:r>
      <w:r>
        <w:rPr>
          <w:rFonts w:hint="eastAsia" w:ascii="宋体" w:hAnsi="宋体" w:cs="宋体"/>
          <w:b/>
          <w:color w:val="auto"/>
          <w:sz w:val="36"/>
          <w:highlight w:val="none"/>
          <w:u w:val="single"/>
        </w:rPr>
        <w:t xml:space="preserve">         </w:t>
      </w:r>
      <w:r>
        <w:rPr>
          <w:rFonts w:hint="eastAsia" w:ascii="宋体" w:hAnsi="宋体" w:cs="宋体"/>
          <w:b/>
          <w:color w:val="auto"/>
          <w:sz w:val="36"/>
          <w:highlight w:val="none"/>
        </w:rPr>
        <w:t xml:space="preserve">（电子签章）</w:t>
      </w:r>
      <w:r/>
    </w:p>
    <w:p>
      <w:pPr>
        <w:jc w:val="center"/>
        <w:spacing w:line="360" w:lineRule="auto"/>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6030"/>
        <w:gridCol w:w="1823"/>
      </w:tblGrid>
      <w:tr>
        <w:trPr>
          <w:jc w:val="center"/>
          <w:trHeight w:val="647"/>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539"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068"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jc w:val="center"/>
          <w:trHeight w:val="335"/>
        </w:trPr>
        <w:tc>
          <w:tcPr>
            <w:gridSpan w:val="3"/>
            <w:tcW w:w="5000"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jc w:val="center"/>
          <w:trHeight w:val="761"/>
        </w:trPr>
        <w:tc>
          <w:tcPr>
            <w:tcW w:w="391" w:type="pct"/>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p>
        </w:tc>
        <w:tc>
          <w:tcPr>
            <w:tcW w:w="1068" w:type="pct"/>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依法缴纳职工社会保障资金的证明材料(提交投标文件截止时间前一年内任意一个月缴纳职工社会保障资金的缴款凭证或缴款证明)（供应商依法享受缓缴、免缴的提供证明材料）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供应商提交投标文件截止时间前一年内任意一个月依法纳税的缴款凭证（供应商依法享受缓缴、免缴的提供证明材料）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43"/>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上一年度的财务报告情况（成立不满一年不需提供）</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34"/>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1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396"/>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297"/>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根据江苏省财政厅苏财购【2020】52号文规定，本项目专门面向中小企业采购。投标人投标时须提供《中小企业声明函》，《中小企业声明函》不符合要求或未提供的，投标文件无效。</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注：本项目（中小企业划分标准参照《关于印发中小企业划型标准规定的通知》（工信部联企[2011]300号）中（三）条：建筑业</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供应商须具有有效期内的</w:t>
            </w:r>
            <w:r>
              <w:rPr>
                <w:rFonts w:hint="eastAsia" w:ascii="宋体" w:hAnsi="宋体" w:cs="宋体"/>
                <w:color w:val="auto"/>
                <w:szCs w:val="21"/>
                <w:highlight w:val="none"/>
                <w:lang w:eastAsia="zh-CN"/>
              </w:rPr>
              <w:t xml:space="preserve">建筑装饰装修工程专业承包二级及以上资质</w:t>
            </w:r>
            <w:r>
              <w:rPr>
                <w:rFonts w:hint="eastAsia" w:ascii="宋体" w:hAnsi="宋体" w:cs="宋体"/>
                <w:color w:val="auto"/>
                <w:szCs w:val="21"/>
                <w:highlight w:val="none"/>
              </w:rPr>
              <w:t xml:space="preserve">(原件扫描上传)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供应商具备安全生产条件，并取得有效期内的安全生产许可证(原件扫描上传)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01"/>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拟派项目经理为本公司正式员工，正常缴纳社会保险，具备</w:t>
            </w:r>
            <w:r>
              <w:rPr>
                <w:rFonts w:hint="eastAsia" w:ascii="宋体" w:hAnsi="宋体" w:cs="宋体"/>
                <w:color w:val="auto"/>
                <w:szCs w:val="21"/>
                <w:highlight w:val="none"/>
                <w:lang w:eastAsia="zh-CN"/>
              </w:rPr>
              <w:t xml:space="preserve">建筑工程专业</w:t>
            </w:r>
            <w:r>
              <w:rPr>
                <w:rFonts w:hint="eastAsia" w:ascii="宋体" w:hAnsi="宋体" w:cs="宋体"/>
                <w:color w:val="auto"/>
                <w:szCs w:val="21"/>
                <w:highlight w:val="none"/>
              </w:rPr>
              <w:t xml:space="preserve">二级及以上注册建造师证书，并具有安全生产考核合格证(B证)。(提供供应商为其缴纳的近</w:t>
            </w:r>
            <w:r>
              <w:rPr>
                <w:rFonts w:hint="eastAsia" w:ascii="宋体" w:hAnsi="宋体" w:cs="宋体"/>
                <w:color w:val="auto"/>
                <w:szCs w:val="21"/>
                <w:highlight w:val="none"/>
                <w:lang w:val="en-US" w:eastAsia="zh-CN"/>
              </w:rPr>
              <w:t xml:space="preserve">一年</w:t>
            </w:r>
            <w:r>
              <w:rPr>
                <w:rFonts w:hint="eastAsia" w:ascii="宋体" w:hAnsi="宋体" w:cs="宋体"/>
                <w:color w:val="auto"/>
                <w:szCs w:val="21"/>
                <w:highlight w:val="none"/>
              </w:rPr>
              <w:t xml:space="preserve">内任意一个月的社保证明，证书原件及社保证明扫描上传)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3539"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项目经理无在建工程承诺书(原件扫描上传)</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gridSpan w:val="3"/>
            <w:tcW w:w="500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0"/>
        </w:trPr>
        <w:tc>
          <w:tcPr>
            <w:tcW w:w="391"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3539" w:type="pct"/>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068"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ind w:firstLine="49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
          <w:bCs/>
          <w:color w:val="auto"/>
          <w:highlight w:val="none"/>
        </w:rPr>
        <w:t xml:space="preserve">    </w:t>
      </w: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    月    日</w:t>
      </w:r>
      <w:r/>
    </w:p>
    <w:p>
      <w:pPr>
        <w:spacing w:line="360" w:lineRule="auto"/>
        <w:rPr>
          <w:rFonts w:hint="eastAsia" w:ascii="宋体" w:hAnsi="宋体" w:cs="宋体"/>
          <w:b/>
          <w:bCs/>
          <w:color w:val="auto"/>
          <w:highlight w:val="none"/>
        </w:rPr>
        <w:sectPr>
          <w:headerReference w:type="default" r:id="rId10"/>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32"/>
          <w:highlight w:val="none"/>
        </w:rPr>
      </w:pPr>
      <w:r>
        <w:rPr>
          <w:rFonts w:hint="eastAsia" w:ascii="宋体" w:hAnsi="宋体" w:cs="宋体"/>
          <w:color w:val="auto"/>
          <w:szCs w:val="32"/>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磋商响应函</w:t>
      </w:r>
      <w:r/>
    </w:p>
    <w:p>
      <w:pPr>
        <w:pStyle w:val="98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致：江苏唯诚建设咨询有限公司</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82"/>
        <w:ind w:firstLine="0"/>
        <w:jc w:val="center"/>
        <w:spacing w:after="312"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1"/>
          <w:szCs w:val="21"/>
          <w:highlight w:val="none"/>
        </w:rPr>
        <w:t xml:space="preserve">法人授权书</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被授权人姓名：________________________________     </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rPr>
          <w:rFonts w:hint="eastAsia" w:ascii="宋体" w:hAnsi="宋体" w:cs="宋体"/>
          <w:color w:val="auto"/>
          <w:sz w:val="21"/>
          <w:szCs w:val="21"/>
          <w:highlight w:val="none"/>
          <w:u w:val="single"/>
        </w:rPr>
        <w:t xml:space="preserve">                            </w:t>
      </w:r>
      <w:r/>
    </w:p>
    <w:p>
      <w:pPr>
        <w:pStyle w:val="982"/>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82"/>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rPr>
          <w:rFonts w:hint="eastAsia" w:ascii="宋体" w:hAnsi="宋体" w:cs="宋体"/>
          <w:color w:val="auto"/>
          <w:sz w:val="21"/>
          <w:szCs w:val="21"/>
          <w:highlight w:val="none"/>
          <w:u w:val="single"/>
        </w:rPr>
        <w:t xml:space="preserve">                                    </w:t>
      </w:r>
      <w:r/>
    </w:p>
    <w:p>
      <w:pPr>
        <w:pStyle w:val="98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420"/>
        <w:spacing w:line="360" w:lineRule="auto"/>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被授权人身份证复印件</w:t>
      </w:r>
      <w:r>
        <w:rPr>
          <w:rFonts w:hint="eastAsia" w:ascii="宋体" w:hAnsi="宋体" w:cs="宋体"/>
          <w:bCs/>
          <w:color w:val="auto"/>
          <w:highlight w:val="none"/>
          <w:lang w:eastAsia="zh-CN"/>
        </w:rPr>
        <w:t xml:space="preserve">：</w:t>
      </w:r>
      <w:r/>
    </w:p>
    <w:p>
      <w:pPr>
        <w:rPr>
          <w:color w:val="auto"/>
          <w:highlight w:val="none"/>
        </w:rPr>
      </w:pPr>
      <w:r>
        <w:rPr>
          <w:color w:val="auto"/>
          <w:highlight w:val="none"/>
        </w:rPr>
      </w:r>
      <w:r/>
    </w:p>
    <w:p>
      <w:pPr>
        <w:pStyle w:val="935"/>
        <w:rPr>
          <w:color w:val="auto"/>
          <w:highlight w:val="none"/>
        </w:rPr>
      </w:pPr>
      <w:r>
        <w:rPr>
          <w:color w:val="auto"/>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pStyle w:val="956"/>
        <w:jc w:val="center"/>
        <w:spacing w:line="540" w:lineRule="exact"/>
        <w:widowControl/>
        <w:rPr>
          <w:rFonts w:ascii="宋体" w:hAnsi="宋体"/>
          <w:color w:val="auto"/>
          <w:szCs w:val="32"/>
          <w:highlight w:val="none"/>
        </w:rPr>
      </w:pPr>
      <w:r>
        <w:rPr>
          <w:rFonts w:ascii="宋体" w:hAnsi="宋体"/>
          <w:color w:val="auto"/>
          <w:szCs w:val="32"/>
          <w:highlight w:val="none"/>
        </w:rPr>
      </w:r>
      <w:r/>
    </w:p>
    <w:p>
      <w:pPr>
        <w:rPr>
          <w:rFonts w:hint="eastAsia" w:ascii="宋体" w:hAnsi="宋体"/>
          <w:b/>
          <w:bCs/>
          <w:color w:val="auto"/>
          <w:szCs w:val="32"/>
          <w:highlight w:val="none"/>
        </w:rPr>
      </w:pPr>
      <w:r>
        <w:rPr>
          <w:rFonts w:hint="eastAsia" w:ascii="宋体" w:hAnsi="宋体"/>
          <w:b/>
          <w:bCs/>
          <w:color w:val="auto"/>
          <w:szCs w:val="32"/>
          <w:highlight w:val="none"/>
        </w:rPr>
        <w:br w:type="page" w:clear="all"/>
      </w:r>
      <w:r/>
    </w:p>
    <w:p>
      <w:pPr>
        <w:pStyle w:val="956"/>
        <w:jc w:val="center"/>
        <w:spacing w:line="540" w:lineRule="exact"/>
        <w:widowControl/>
        <w:rPr>
          <w:rFonts w:hint="eastAsia" w:ascii="宋体" w:hAnsi="宋体"/>
          <w:b/>
          <w:bCs/>
          <w:color w:val="auto"/>
          <w:szCs w:val="32"/>
          <w:highlight w:val="none"/>
        </w:rPr>
      </w:pPr>
      <w:r>
        <w:rPr>
          <w:rFonts w:hint="eastAsia" w:ascii="宋体" w:hAnsi="宋体"/>
          <w:b/>
          <w:bCs/>
          <w:color w:val="auto"/>
          <w:szCs w:val="32"/>
          <w:highlight w:val="none"/>
        </w:rPr>
        <w:t xml:space="preserve">拟投入项目经理无在建工程说明</w:t>
      </w:r>
      <w:r/>
    </w:p>
    <w:p>
      <w:pPr>
        <w:spacing w:line="540" w:lineRule="exact"/>
        <w:rPr>
          <w:rFonts w:hint="eastAsia"/>
          <w:color w:val="auto"/>
          <w:highlight w:val="none"/>
        </w:rPr>
      </w:pPr>
      <w:r>
        <w:rPr>
          <w:rFonts w:hint="eastAsia"/>
          <w:color w:val="auto"/>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（采购人名称）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我供应商自愿参加贵单位（公司）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的投标，并接受对我供应商的资信审查，我供应商承诺：根据贵单位提出的资信证明文件条件标准和要求，本供应商没有因骗取成交或者严重违约以及发生重大工程质量、安全生产事故等问题，被有关部门暂停投标资格并在暂停期内。拟任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无任何在建工程项目。本供应商递交的资信证明文件中的内容没有隐瞒、虚假、伪造等弄虚作假行为。发现该行为，贵单位可以拒绝我供应商投标，如已成交，可取消我供应商成交资格，并接受对我供应商弄虚作假、违反公平和诚实信用原则做出的任何处理。</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单位：（公章）                                                                     </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项目经理签名：</w:t>
      </w:r>
      <w:r/>
    </w:p>
    <w:p>
      <w:pPr>
        <w:ind w:left="410" w:hanging="410"/>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Cs w:val="21"/>
          <w:highlight w:val="none"/>
        </w:rPr>
        <w:t xml:space="preserve">                                                             年      月      日</w:t>
      </w:r>
      <w:r/>
    </w:p>
    <w:p>
      <w:pPr>
        <w:numPr>
          <w:ilvl w:val="0"/>
          <w:numId w:val="2"/>
        </w:num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符合性审查响应对照表</w:t>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4590"/>
        <w:gridCol w:w="1920"/>
        <w:gridCol w:w="1290"/>
      </w:tblGrid>
      <w:tr>
        <w:trPr>
          <w:jc w:val="center"/>
          <w:trHeight w:val="882"/>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725"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1140"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66"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采购需求中必须满足的实质性要求（即加斜体下划线内容，每条详细列出）</w:t>
            </w:r>
            <w:r/>
          </w:p>
        </w:tc>
        <w:tc>
          <w:tcPr>
            <w:tcW w:w="1140"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66"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85"/>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6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725"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6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360" w:lineRule="auto"/>
        <w:rPr>
          <w:rFonts w:hint="eastAsia" w:ascii="宋体" w:hAnsi="宋体" w:cs="宋体"/>
          <w:b/>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val="en-US" w:eastAsia="zh-CN"/>
        </w:rPr>
        <w:t xml:space="preserve">三、</w:t>
      </w:r>
      <w:r>
        <w:rPr>
          <w:rFonts w:hint="eastAsia" w:ascii="宋体" w:hAnsi="宋体" w:cs="宋体"/>
          <w:b/>
          <w:color w:val="auto"/>
          <w:sz w:val="32"/>
          <w:szCs w:val="32"/>
          <w:highlight w:val="none"/>
        </w:rPr>
        <w:t xml:space="preserve">非实质性响应对照表</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5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441"/>
        <w:gridCol w:w="1910"/>
        <w:gridCol w:w="1448"/>
      </w:tblGrid>
      <w:tr>
        <w:trPr>
          <w:jc w:val="center"/>
          <w:trHeight w:val="882"/>
        </w:trPr>
        <w:tc>
          <w:tcPr>
            <w:tcW w:w="372"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634"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1133"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85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634" w:type="dxa"/>
            <w:vAlign w:val="center"/>
            <w:textDirection w:val="lrTb"/>
            <w:noWrap w:val="false"/>
          </w:tcPr>
          <w:p>
            <w:pPr>
              <w:spacing w:line="360" w:lineRule="auto"/>
              <w:rPr>
                <w:rFonts w:hint="eastAsia" w:ascii="宋体" w:hAnsi="宋体" w:cs="宋体"/>
                <w:bCs/>
                <w:iCs/>
                <w:color w:val="auto"/>
                <w:szCs w:val="21"/>
                <w:highlight w:val="none"/>
              </w:rPr>
            </w:pPr>
            <w:r>
              <w:rPr>
                <w:rFonts w:hint="eastAsia" w:ascii="宋体" w:hAnsi="宋体" w:cs="宋体"/>
                <w:bCs/>
                <w:color w:val="auto"/>
                <w:szCs w:val="21"/>
                <w:highlight w:val="none"/>
              </w:rPr>
              <w:t xml:space="preserve">《企业声明函》</w:t>
            </w:r>
            <w:r/>
          </w:p>
        </w:tc>
        <w:tc>
          <w:tcPr>
            <w:tcW w:w="1133"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c>
          <w:tcPr>
            <w:tcW w:w="859" w:type="dxa"/>
            <w:vAlign w:val="center"/>
            <w:textDirection w:val="lrTb"/>
            <w:noWrap w:val="false"/>
          </w:tcPr>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tc>
      </w:tr>
      <w:tr>
        <w:trPr>
          <w:jc w:val="center"/>
          <w:trHeight w:val="585"/>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80"/>
        </w:trPr>
        <w:tc>
          <w:tcPr>
            <w:tcW w:w="37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634"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113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spacing w:line="360" w:lineRule="auto"/>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color w:val="auto"/>
          <w:highlight w:val="none"/>
          <w:u w:val="single"/>
        </w:rPr>
        <w:t xml:space="preserve">（建筑业）</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w:t>
      </w:r>
      <w:r>
        <w:rPr>
          <w:rFonts w:hint="eastAsia" w:ascii="宋体" w:hAnsi="宋体" w:cs="宋体"/>
          <w:color w:val="auto"/>
          <w:highlight w:val="none"/>
          <w:lang w:eastAsia="en-US"/>
        </w:rPr>
        <w:fldChar w:fldCharType="begin"/>
      </w:r>
      <w:r>
        <w:rPr>
          <w:rFonts w:hint="eastAsia" w:ascii="宋体" w:hAnsi="宋体" w:cs="宋体"/>
          <w:color w:val="auto"/>
          <w:spacing w:val="-1"/>
          <w:highlight w:val="none"/>
          <w:vertAlign w:val="superscript"/>
        </w:rPr>
        <w:instrText xml:space="preserve"> HYPERLINK \l "br1" </w:instrText>
      </w:r>
      <w:r>
        <w:rPr>
          <w:rFonts w:hint="eastAsia" w:ascii="宋体" w:hAnsi="宋体" w:cs="宋体"/>
          <w:color w:val="auto"/>
          <w:highlight w:val="none"/>
          <w:lang w:eastAsia="en-US"/>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highlight w:val="none"/>
          <w:lang w:eastAsia="en-US"/>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w:t>
      </w:r>
      <w:r>
        <w:rPr>
          <w:rFonts w:hint="eastAsia" w:ascii="宋体" w:hAnsi="宋体" w:cs="宋体"/>
          <w:color w:val="auto"/>
          <w:highlight w:val="none"/>
          <w:u w:val="single"/>
        </w:rPr>
        <w:t xml:space="preserve">（中型企业、小型企业、微型企业）；</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400" w:lineRule="exact"/>
        <w:rPr>
          <w:rFonts w:hint="eastAsia"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400" w:lineRule="exact"/>
        <w:rPr>
          <w:rFonts w:hint="eastAsia" w:ascii="宋体" w:hAnsi="宋体" w:cs="宋体"/>
          <w:color w:val="auto"/>
          <w:highlight w:val="none"/>
        </w:rPr>
      </w:pPr>
      <w:r>
        <w:rPr>
          <w:rFonts w:hint="eastAsia" w:ascii="宋体" w:hAnsi="宋体" w:cs="宋体"/>
          <w:color w:val="auto"/>
          <w:highlight w:val="none"/>
        </w:rPr>
        <w:t xml:space="preserve">日 期：</w:t>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hint="eastAsia" w:ascii="宋体" w:hAnsi="宋体" w:cs="宋体"/>
          <w:color w:val="auto"/>
          <w:highlight w:val="none"/>
        </w:rPr>
      </w:pPr>
      <w:r>
        <w:rPr>
          <w:rFonts w:hint="eastAsia" w:ascii="宋体" w:hAnsi="宋体" w:cs="宋体"/>
          <w:b/>
          <w:bCs/>
          <w:color w:val="auto"/>
          <w:highlight w:val="none"/>
        </w:rPr>
        <w:t xml:space="preserve">残疾人福利性单位声明函</w:t>
      </w:r>
      <w:r/>
    </w:p>
    <w:p>
      <w:pPr>
        <w:ind w:firstLine="624"/>
        <w:spacing w:line="360" w:lineRule="auto"/>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44"/>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供应商全称（盖章）：</w:t>
      </w:r>
      <w:r/>
    </w:p>
    <w:p>
      <w:pPr>
        <w:ind w:right="1560" w:firstLine="420"/>
        <w:jc w:val="center"/>
        <w:spacing w:line="360" w:lineRule="auto"/>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620"/>
        <w:jc w:val="left"/>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3"/>
        <w:jc w:val="center"/>
        <w:spacing w:before="300" w:after="300" w:line="360" w:lineRule="auto"/>
        <w:widowControl/>
        <w:rPr>
          <w:rFonts w:ascii="宋体" w:hAnsi="宋体" w:cs="宋体"/>
          <w:bCs w:val="0"/>
          <w:color w:val="auto"/>
          <w:sz w:val="21"/>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8" w:name="_Toc109304977"/>
      <w:r/>
      <w:r/>
    </w:p>
    <w:p>
      <w:pPr>
        <w:pStyle w:val="933"/>
        <w:jc w:val="center"/>
        <w:spacing w:before="300" w:after="300" w:line="360" w:lineRule="auto"/>
        <w:widowControl/>
        <w:rPr>
          <w:rFonts w:hint="eastAsia" w:ascii="宋体" w:hAnsi="宋体" w:cs="宋体"/>
          <w:color w:val="auto"/>
          <w:sz w:val="21"/>
          <w:szCs w:val="21"/>
          <w:highlight w:val="none"/>
        </w:rPr>
      </w:pPr>
      <w:r>
        <w:rPr>
          <w:rFonts w:hint="eastAsia" w:ascii="宋体" w:hAnsi="宋体" w:cs="宋体"/>
          <w:bCs w:val="0"/>
          <w:color w:val="auto"/>
          <w:sz w:val="21"/>
          <w:szCs w:val="21"/>
          <w:highlight w:val="none"/>
        </w:rPr>
        <w:t xml:space="preserve">中小微企业划型标准</w:t>
      </w:r>
      <w:bookmarkEnd w:id="38"/>
      <w:r>
        <w:rPr>
          <w:rFonts w:hint="eastAsia" w:ascii="宋体" w:hAnsi="宋体" w:cs="宋体"/>
          <w:bCs w:val="0"/>
          <w:color w:val="auto"/>
          <w:sz w:val="21"/>
          <w:szCs w:val="21"/>
          <w:highlight w:val="none"/>
        </w:rPr>
        <w:t xml:space="preserve"> </w:t>
      </w:r>
      <w:r/>
    </w:p>
    <w:p>
      <w:pPr>
        <w:pStyle w:val="968"/>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69"/>
          <w:rFonts w:hint="eastAsia" w:ascii="宋体" w:hAnsi="宋体" w:cs="宋体"/>
          <w:color w:val="auto"/>
          <w:sz w:val="21"/>
          <w:szCs w:val="21"/>
          <w:highlight w:val="none"/>
        </w:rPr>
        <w:t xml:space="preserve">中小微企业划型标准如下：</w:t>
      </w:r>
      <w:r/>
    </w:p>
    <w:tbl>
      <w:tblPr>
        <w:tblStyle w:val="75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817"/>
        <w:gridCol w:w="745"/>
        <w:gridCol w:w="1819"/>
        <w:gridCol w:w="1539"/>
        <w:gridCol w:w="1121"/>
      </w:tblGrid>
      <w:tr>
        <w:trPr>
          <w:jc w:val="center"/>
          <w:tblCellSpacing w:w="15" w:type="dxa"/>
          <w:trHeight w:val="28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39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中型</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小型</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工业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Y＜300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5≤X＜20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X＜5</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10≤X＜50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100≤Y＜500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X＜20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885" w:type="dxa"/>
            <w:vAlign w:val="center"/>
            <w:vMerge w:val="restart"/>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r>
        <w:trPr>
          <w:jc w:val="center"/>
          <w:tblCellSpacing w:w="15" w:type="dxa"/>
          <w:trHeight w:val="225"/>
        </w:trPr>
        <w:tc>
          <w:tcPr>
            <w:tcW w:w="885"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万元</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885"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05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395" w:type="dxa"/>
            <w:vAlign w:val="center"/>
            <w:textDirection w:val="lrTb"/>
            <w:noWrap w:val="false"/>
          </w:tcPr>
          <w:p>
            <w:pPr>
              <w:pStyle w:val="968"/>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人</w:t>
            </w:r>
            <w:r/>
          </w:p>
        </w:tc>
        <w:tc>
          <w:tcPr>
            <w:tcMar>
              <w:left w:w="105" w:type="dxa"/>
              <w:top w:w="0" w:type="dxa"/>
              <w:right w:w="105" w:type="dxa"/>
              <w:bottom w:w="0" w:type="dxa"/>
            </w:tcMar>
            <w:tcW w:w="1054"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100≤X＜300</w:t>
            </w:r>
            <w:r/>
          </w:p>
        </w:tc>
        <w:tc>
          <w:tcPr>
            <w:tcMar>
              <w:left w:w="105" w:type="dxa"/>
              <w:top w:w="0" w:type="dxa"/>
              <w:right w:w="105" w:type="dxa"/>
              <w:bottom w:w="0" w:type="dxa"/>
            </w:tcMar>
            <w:tcW w:w="889"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10≤X＜100</w:t>
            </w:r>
            <w:r/>
          </w:p>
        </w:tc>
        <w:tc>
          <w:tcPr>
            <w:tcMar>
              <w:left w:w="105" w:type="dxa"/>
              <w:top w:w="0" w:type="dxa"/>
              <w:right w:w="105" w:type="dxa"/>
              <w:bottom w:w="0" w:type="dxa"/>
            </w:tcMar>
            <w:tcW w:w="603" w:type="dxa"/>
            <w:vAlign w:val="center"/>
            <w:textDirection w:val="lrTb"/>
            <w:noWrap w:val="false"/>
          </w:tcPr>
          <w:p>
            <w:pPr>
              <w:pStyle w:val="968"/>
              <w:jc w:val="center"/>
              <w:spacing w:line="360" w:lineRule="auto"/>
              <w:widowControl/>
              <w:rPr>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X＜10</w:t>
            </w:r>
            <w:r/>
          </w:p>
        </w:tc>
      </w:tr>
    </w:tbl>
    <w:p>
      <w:pPr>
        <w:pStyle w:val="968"/>
        <w:ind w:firstLine="420"/>
        <w:spacing w:before="300" w:after="452" w:line="360" w:lineRule="auto"/>
        <w:widowControl/>
        <w:rPr>
          <w:rStyle w:val="969"/>
          <w:rFonts w:hint="eastAsia" w:ascii="宋体" w:hAnsi="宋体" w:cs="宋体"/>
          <w:color w:val="auto"/>
          <w:sz w:val="21"/>
          <w:szCs w:val="21"/>
          <w:highlight w:val="none"/>
        </w:rPr>
      </w:pPr>
      <w:r>
        <w:rPr>
          <w:rStyle w:val="969"/>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color w:val="auto"/>
          <w:sz w:val="32"/>
          <w:szCs w:val="32"/>
          <w:highlight w:val="none"/>
        </w:rPr>
      </w:pPr>
      <w:r>
        <w:rPr>
          <w:rStyle w:val="969"/>
          <w:rFonts w:hint="eastAsia" w:ascii="宋体" w:hAnsi="宋体" w:cs="宋体"/>
          <w:color w:val="auto"/>
          <w:szCs w:val="21"/>
          <w:highlight w:val="none"/>
        </w:rPr>
        <w:br w:type="page" w:clear="all"/>
      </w:r>
      <w:r>
        <w:rPr>
          <w:rFonts w:hint="eastAsia" w:ascii="宋体" w:hAnsi="宋体"/>
          <w:b/>
          <w:bCs/>
          <w:color w:val="auto"/>
          <w:sz w:val="32"/>
          <w:szCs w:val="32"/>
          <w:highlight w:val="none"/>
        </w:rPr>
        <w:t xml:space="preserve">四、磋商响应报价表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pStyle w:val="956"/>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935"/>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56"/>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56"/>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cs="宋体"/>
          <w:color w:val="auto"/>
          <w:highlight w:val="none"/>
        </w:rPr>
      </w:pPr>
      <w:r>
        <w:rPr>
          <w:rFonts w:hint="eastAsia" w:ascii="宋体" w:hAnsi="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cs="宋体"/>
          <w:color w:val="auto"/>
          <w:highlight w:val="none"/>
        </w:rPr>
        <w:t xml:space="preserve">    </w:t>
      </w:r>
      <w:r/>
    </w:p>
    <w:p>
      <w:pPr>
        <w:pStyle w:val="933"/>
        <w:jc w:val="center"/>
        <w:spacing w:line="360" w:lineRule="auto"/>
        <w:rPr>
          <w:rFonts w:ascii="宋体" w:hAnsi="宋体" w:cs="宋体"/>
          <w:bCs w:val="0"/>
          <w:color w:val="auto"/>
          <w:highlight w:val="none"/>
        </w:rPr>
      </w:pPr>
      <w:r/>
      <w:bookmarkStart w:id="39" w:name="_Toc109304978"/>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pPr>
      <w:r>
        <w:rPr>
          <w:rFonts w:ascii="宋体" w:hAnsi="宋体" w:cs="宋体"/>
          <w:bCs w:val="0"/>
          <w:color w:val="auto"/>
          <w:highlight w:val="none"/>
        </w:rPr>
      </w:r>
      <w:r/>
    </w:p>
    <w:p>
      <w:pPr>
        <w:pStyle w:val="933"/>
        <w:jc w:val="center"/>
        <w:spacing w:line="360" w:lineRule="auto"/>
        <w:rPr>
          <w:rFonts w:ascii="宋体" w:hAnsi="宋体" w:cs="宋体"/>
          <w:bCs w:val="0"/>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val="0"/>
          <w:color w:val="auto"/>
          <w:highlight w:val="none"/>
        </w:rPr>
      </w:r>
      <w:r/>
    </w:p>
    <w:p>
      <w:pPr>
        <w:pStyle w:val="933"/>
        <w:jc w:val="center"/>
        <w:spacing w:line="360" w:lineRule="auto"/>
        <w:rPr>
          <w:rFonts w:hint="eastAsia"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39"/>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36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129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1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6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4"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29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41"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643" w:type="dxa"/>
            <w:vAlign w:val="top"/>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33"/>
        <w:jc w:val="center"/>
        <w:spacing w:line="360" w:lineRule="auto"/>
        <w:rPr>
          <w:rFonts w:hint="eastAsia" w:ascii="宋体" w:hAnsi="宋体" w:cs="宋体"/>
          <w:bCs w:val="0"/>
          <w:color w:val="auto"/>
          <w:highlight w:val="none"/>
        </w:rPr>
      </w:pPr>
      <w:r/>
      <w:bookmarkStart w:id="40" w:name="_Hlt26955054"/>
      <w:r/>
      <w:bookmarkEnd w:id="40"/>
      <w:r/>
      <w:bookmarkStart w:id="41" w:name="_Toc109304979"/>
      <w:r>
        <w:rPr>
          <w:rFonts w:hint="eastAsia" w:ascii="宋体" w:hAnsi="宋体" w:cs="宋体"/>
          <w:bCs w:val="0"/>
          <w:color w:val="auto"/>
          <w:highlight w:val="none"/>
        </w:rPr>
        <w:br w:type="page" w:clear="all"/>
      </w:r>
      <w:r>
        <w:rPr>
          <w:rFonts w:hint="eastAsia" w:ascii="宋体" w:hAnsi="宋体" w:cs="宋体"/>
          <w:bCs w:val="0"/>
          <w:color w:val="auto"/>
          <w:highlight w:val="none"/>
        </w:rPr>
        <w:t xml:space="preserve">六、商务条款响应及偏离表</w:t>
      </w:r>
      <w:bookmarkEnd w:id="41"/>
      <w:r/>
      <w:r/>
    </w:p>
    <w:tbl>
      <w:tblPr>
        <w:tblStyle w:val="759"/>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ind w:left="43"/>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58"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1464"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500" w:type="dxa"/>
            <w:vAlign w:val="top"/>
            <w:textDirection w:val="lrTb"/>
            <w:noWrap w:val="false"/>
          </w:tcPr>
          <w:p>
            <w:pPr>
              <w:jc w:val="center"/>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center"/>
        <w:spacing w:line="360" w:lineRule="auto"/>
        <w:widowControl/>
        <w:rPr>
          <w:rFonts w:hint="eastAsia" w:ascii="宋体" w:hAnsi="宋体" w:cs="宋体"/>
          <w:b/>
          <w:color w:val="auto"/>
          <w:highlight w:val="none"/>
        </w:rPr>
      </w:pPr>
      <w:r/>
      <w:bookmarkStart w:id="42" w:name="_Hlt26955064"/>
      <w:r/>
      <w:bookmarkEnd w:id="42"/>
      <w:r/>
      <w:bookmarkStart w:id="43" w:name="_Hlt26671372"/>
      <w:r/>
      <w:bookmarkEnd w:id="43"/>
      <w:r/>
      <w:bookmarkStart w:id="44" w:name="_Hlt26671343"/>
      <w:r/>
      <w:bookmarkEnd w:id="44"/>
      <w:r/>
      <w:bookmarkStart w:id="45" w:name="_Hlt26955056"/>
      <w:r/>
      <w:bookmarkEnd w:id="45"/>
      <w:r/>
      <w:bookmarkStart w:id="46" w:name="_Hlt26580838"/>
      <w:r/>
      <w:bookmarkEnd w:id="46"/>
      <w:r/>
      <w:bookmarkStart w:id="47" w:name="_Hlt24879081"/>
      <w:r/>
      <w:bookmarkEnd w:id="47"/>
      <w:r/>
      <w:bookmarkStart w:id="48" w:name="_Hlt26609391"/>
      <w:r/>
      <w:bookmarkEnd w:id="48"/>
      <w:r/>
      <w:bookmarkStart w:id="49" w:name="_Hlt26782999"/>
      <w:r/>
      <w:bookmarkEnd w:id="49"/>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供应商全称：</w:t>
      </w:r>
      <w:r/>
    </w:p>
    <w:tbl>
      <w:tblPr>
        <w:tblStyle w:val="759"/>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0"/>
      </w:tblGrid>
      <w:tr>
        <w:trPr>
          <w:trHeight w:val="567"/>
        </w:trPr>
        <w:tc>
          <w:tcPr>
            <w:tcW w:w="5000"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工程类</w:t>
            </w:r>
            <w:r/>
          </w:p>
        </w:tc>
      </w:tr>
      <w:tr>
        <w:trPr>
          <w:trHeight w:val="567"/>
        </w:trPr>
        <w:tc>
          <w:tcPr>
            <w:tcW w:w="5000" w:type="dxa"/>
            <w:vAlign w:val="top"/>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执业证书信息：</w:t>
            </w:r>
            <w:r/>
          </w:p>
        </w:tc>
      </w:tr>
    </w:tbl>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楷体_GB2312">
    <w:panose1 w:val="0201060906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59</w:t>
    </w:r>
    <w:r>
      <w:rPr>
        <w:b/>
        <w:bCs/>
        <w:sz w:val="24"/>
        <w:szCs w:val="24"/>
      </w:rPr>
      <w:fldChar w:fldCharType="end"/>
    </w:r>
    <w:r/>
  </w:p>
  <w:p>
    <w:pPr>
      <w:pStyle w:val="9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szCs w:val="22"/>
      </w:rPr>
    </w:pPr>
    <w:r>
      <w:rPr>
        <w:rFonts w:hint="eastAsia"/>
        <w:lang w:eastAsia="zh-CN"/>
      </w:rPr>
      <w:t xml:space="preserve">JSZC-321000-JSWC-C2026-0029</w:t>
    </w:r>
    <w:r>
      <w:t xml:space="preserve">                                    </w:t>
    </w:r>
    <w:r>
      <w:rPr>
        <w:rFonts w:hint="eastAsia"/>
      </w:rPr>
      <w:t xml:space="preserve"> </w:t>
    </w:r>
    <w:r>
      <w:t xml:space="preserve">   </w:t>
    </w:r>
    <w:r>
      <w:rPr>
        <w:rFonts w:hint="eastAsia"/>
      </w:rPr>
      <w:t xml:space="preserve">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rPr>
        <w:rFonts w:hint="eastAsia"/>
        <w:szCs w:val="22"/>
      </w:rPr>
    </w:pPr>
    <w:r/>
    <w:bookmarkStart w:id="50" w:name="_Hlk69393956"/>
    <w:r/>
    <w:bookmarkStart w:id="51" w:name="_Hlk69393955"/>
    <w:r>
      <w:rPr>
        <w:rFonts w:hint="eastAsia"/>
        <w:lang w:eastAsia="zh-CN"/>
      </w:rPr>
      <w:t xml:space="preserve">JSZC-321000-JSWC-C2026-0029</w:t>
    </w:r>
    <w:r>
      <w:t xml:space="preserve">                                    </w:t>
    </w:r>
    <w:r>
      <w:rPr>
        <w:rFonts w:hint="eastAsia"/>
      </w:rPr>
      <w:t xml:space="preserve"> </w:t>
    </w:r>
    <w:r>
      <w:t xml:space="preserve">   </w:t>
    </w:r>
    <w:bookmarkEnd w:id="50"/>
    <w:r/>
    <w:bookmarkEnd w:id="51"/>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9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784"/>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85"/>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786"/>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link w:val="787"/>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88"/>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89"/>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1"/>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2"/>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index 4"/>
    <w:basedOn w:val="748"/>
    <w:next w:val="748"/>
    <w:uiPriority w:val="0"/>
    <w:qFormat/>
    <w:pPr>
      <w:ind w:left="600"/>
    </w:pPr>
    <w:rPr>
      <w:rFonts w:ascii="Calibri" w:hAnsi="Calibri"/>
      <w:szCs w:val="24"/>
    </w:rPr>
  </w:style>
  <w:style w:type="paragraph" w:styleId="761">
    <w:name w:val="toc 7"/>
    <w:basedOn w:val="748"/>
    <w:next w:val="748"/>
    <w:uiPriority w:val="39"/>
    <w:unhideWhenUsed/>
    <w:qFormat/>
    <w:pPr>
      <w:ind w:left="1701" w:right="0" w:firstLine="0"/>
      <w:spacing w:after="57"/>
    </w:pPr>
  </w:style>
  <w:style w:type="paragraph" w:styleId="762">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3">
    <w:name w:val="annotation text"/>
    <w:basedOn w:val="748"/>
    <w:uiPriority w:val="99"/>
    <w:semiHidden/>
    <w:unhideWhenUsed/>
    <w:qFormat/>
    <w:pPr>
      <w:jc w:val="left"/>
    </w:pPr>
  </w:style>
  <w:style w:type="paragraph" w:styleId="764">
    <w:name w:val="toc 5"/>
    <w:basedOn w:val="748"/>
    <w:next w:val="748"/>
    <w:uiPriority w:val="39"/>
    <w:unhideWhenUsed/>
    <w:qFormat/>
    <w:pPr>
      <w:ind w:left="1134" w:right="0" w:firstLine="0"/>
      <w:spacing w:after="57"/>
    </w:pPr>
  </w:style>
  <w:style w:type="paragraph" w:styleId="765">
    <w:name w:val="toc 3"/>
    <w:basedOn w:val="748"/>
    <w:next w:val="748"/>
    <w:uiPriority w:val="39"/>
    <w:unhideWhenUsed/>
    <w:qFormat/>
    <w:pPr>
      <w:ind w:left="567" w:right="0" w:firstLine="0"/>
      <w:spacing w:after="57"/>
    </w:pPr>
  </w:style>
  <w:style w:type="paragraph" w:styleId="766">
    <w:name w:val="toc 8"/>
    <w:basedOn w:val="748"/>
    <w:next w:val="748"/>
    <w:uiPriority w:val="39"/>
    <w:unhideWhenUsed/>
    <w:qFormat/>
    <w:pPr>
      <w:ind w:left="1984" w:right="0" w:firstLine="0"/>
      <w:spacing w:after="57"/>
    </w:pPr>
  </w:style>
  <w:style w:type="paragraph" w:styleId="767">
    <w:name w:val="endnote text"/>
    <w:basedOn w:val="748"/>
    <w:link w:val="930"/>
    <w:uiPriority w:val="99"/>
    <w:semiHidden/>
    <w:unhideWhenUsed/>
    <w:qFormat/>
    <w:pPr>
      <w:spacing w:after="0" w:line="240" w:lineRule="auto"/>
    </w:pPr>
    <w:rPr>
      <w:sz w:val="20"/>
    </w:rPr>
  </w:style>
  <w:style w:type="paragraph" w:styleId="768">
    <w:name w:val="Footer"/>
    <w:basedOn w:val="748"/>
    <w:link w:val="803"/>
    <w:uiPriority w:val="99"/>
    <w:unhideWhenUsed/>
    <w:qFormat/>
    <w:pPr>
      <w:spacing w:after="0" w:line="240" w:lineRule="auto"/>
      <w:tabs>
        <w:tab w:val="center" w:pos="7143" w:leader="none"/>
        <w:tab w:val="right" w:pos="14287" w:leader="none"/>
      </w:tabs>
    </w:pPr>
  </w:style>
  <w:style w:type="paragraph" w:styleId="769">
    <w:name w:val="Header"/>
    <w:basedOn w:val="748"/>
    <w:link w:val="801"/>
    <w:uiPriority w:val="99"/>
    <w:unhideWhenUsed/>
    <w:qFormat/>
    <w:pPr>
      <w:spacing w:after="0" w:line="240" w:lineRule="auto"/>
      <w:tabs>
        <w:tab w:val="center" w:pos="7143" w:leader="none"/>
        <w:tab w:val="right" w:pos="14287" w:leader="none"/>
      </w:tabs>
    </w:pPr>
  </w:style>
  <w:style w:type="paragraph" w:styleId="770">
    <w:name w:val="toc 1"/>
    <w:basedOn w:val="748"/>
    <w:next w:val="748"/>
    <w:uiPriority w:val="39"/>
    <w:unhideWhenUsed/>
    <w:qFormat/>
    <w:pPr>
      <w:ind w:left="0" w:right="0" w:firstLine="0"/>
      <w:spacing w:after="57"/>
    </w:pPr>
  </w:style>
  <w:style w:type="paragraph" w:styleId="771">
    <w:name w:val="toc 4"/>
    <w:basedOn w:val="748"/>
    <w:next w:val="748"/>
    <w:uiPriority w:val="39"/>
    <w:unhideWhenUsed/>
    <w:qFormat/>
    <w:pPr>
      <w:ind w:left="850" w:right="0" w:firstLine="0"/>
      <w:spacing w:after="57"/>
    </w:pPr>
  </w:style>
  <w:style w:type="paragraph" w:styleId="772">
    <w:name w:val="Subtitle"/>
    <w:basedOn w:val="748"/>
    <w:next w:val="748"/>
    <w:link w:val="796"/>
    <w:uiPriority w:val="11"/>
    <w:qFormat/>
    <w:pPr>
      <w:spacing w:before="200" w:after="200"/>
    </w:pPr>
    <w:rPr>
      <w:sz w:val="24"/>
      <w:szCs w:val="24"/>
    </w:rPr>
  </w:style>
  <w:style w:type="paragraph" w:styleId="773">
    <w:name w:val="footnote text"/>
    <w:basedOn w:val="748"/>
    <w:link w:val="929"/>
    <w:uiPriority w:val="99"/>
    <w:semiHidden/>
    <w:unhideWhenUsed/>
    <w:qFormat/>
    <w:pPr>
      <w:spacing w:after="40" w:line="240" w:lineRule="auto"/>
    </w:pPr>
    <w:rPr>
      <w:sz w:val="18"/>
    </w:rPr>
  </w:style>
  <w:style w:type="paragraph" w:styleId="774">
    <w:name w:val="toc 6"/>
    <w:basedOn w:val="748"/>
    <w:next w:val="748"/>
    <w:uiPriority w:val="39"/>
    <w:unhideWhenUsed/>
    <w:qFormat/>
    <w:pPr>
      <w:ind w:left="1417" w:right="0" w:firstLine="0"/>
      <w:spacing w:after="57"/>
    </w:pPr>
  </w:style>
  <w:style w:type="paragraph" w:styleId="775">
    <w:name w:val="table of figures"/>
    <w:basedOn w:val="748"/>
    <w:next w:val="748"/>
    <w:uiPriority w:val="99"/>
    <w:unhideWhenUsed/>
    <w:qFormat/>
    <w:pPr>
      <w:spacing w:after="0" w:afterAutospacing="0"/>
    </w:pPr>
  </w:style>
  <w:style w:type="paragraph" w:styleId="776">
    <w:name w:val="toc 2"/>
    <w:basedOn w:val="748"/>
    <w:next w:val="748"/>
    <w:uiPriority w:val="39"/>
    <w:unhideWhenUsed/>
    <w:qFormat/>
    <w:pPr>
      <w:ind w:left="283" w:right="0" w:firstLine="0"/>
      <w:spacing w:after="57"/>
    </w:pPr>
  </w:style>
  <w:style w:type="paragraph" w:styleId="777">
    <w:name w:val="toc 9"/>
    <w:basedOn w:val="748"/>
    <w:next w:val="748"/>
    <w:uiPriority w:val="39"/>
    <w:unhideWhenUsed/>
    <w:qFormat/>
    <w:pPr>
      <w:ind w:left="2268" w:right="0" w:firstLine="0"/>
      <w:spacing w:after="57"/>
    </w:pPr>
  </w:style>
  <w:style w:type="paragraph" w:styleId="778">
    <w:name w:val="Title"/>
    <w:basedOn w:val="748"/>
    <w:next w:val="748"/>
    <w:link w:val="795"/>
    <w:uiPriority w:val="10"/>
    <w:qFormat/>
    <w:pPr>
      <w:contextualSpacing/>
      <w:spacing w:before="300" w:after="200"/>
    </w:pPr>
    <w:rPr>
      <w:sz w:val="48"/>
      <w:szCs w:val="48"/>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footnote reference"/>
    <w:uiPriority w:val="99"/>
    <w:unhideWhenUsed/>
    <w:qFormat/>
    <w:rPr>
      <w:vertAlign w:val="superscript"/>
    </w:rPr>
  </w:style>
  <w:style w:type="paragraph" w:styleId="783" w:customStyle="1">
    <w:name w:val="正文（缩进）"/>
    <w:basedOn w:val="748"/>
    <w:link w:val="971"/>
    <w:uiPriority w:val="99"/>
    <w:qFormat/>
    <w:pPr>
      <w:ind w:firstLine="480"/>
    </w:pPr>
    <w:rPr>
      <w:rFonts w:ascii="Calibri" w:hAnsi="Calibri"/>
    </w:rPr>
  </w:style>
  <w:style w:type="character" w:styleId="784" w:customStyle="1">
    <w:name w:val="Heading 1 Char"/>
    <w:link w:val="749"/>
    <w:uiPriority w:val="9"/>
    <w:qFormat/>
    <w:rPr>
      <w:rFonts w:ascii="Arial" w:hAnsi="Arial" w:eastAsia="Arial" w:cs="Arial"/>
      <w:sz w:val="40"/>
      <w:szCs w:val="40"/>
    </w:rPr>
  </w:style>
  <w:style w:type="character" w:styleId="785" w:customStyle="1">
    <w:name w:val="Heading 2 Char"/>
    <w:link w:val="750"/>
    <w:uiPriority w:val="9"/>
    <w:qFormat/>
    <w:rPr>
      <w:rFonts w:ascii="Arial" w:hAnsi="Arial" w:eastAsia="Arial" w:cs="Arial"/>
      <w:sz w:val="34"/>
    </w:rPr>
  </w:style>
  <w:style w:type="character" w:styleId="786" w:customStyle="1">
    <w:name w:val="Heading 3 Char"/>
    <w:link w:val="751"/>
    <w:uiPriority w:val="9"/>
    <w:qFormat/>
    <w:rPr>
      <w:rFonts w:ascii="Arial" w:hAnsi="Arial" w:eastAsia="Arial" w:cs="Arial"/>
      <w:sz w:val="30"/>
      <w:szCs w:val="30"/>
    </w:rPr>
  </w:style>
  <w:style w:type="character" w:styleId="787" w:customStyle="1">
    <w:name w:val="Heading 4 Char"/>
    <w:link w:val="752"/>
    <w:uiPriority w:val="9"/>
    <w:qFormat/>
    <w:rPr>
      <w:rFonts w:ascii="Arial" w:hAnsi="Arial" w:eastAsia="Arial" w:cs="Arial"/>
      <w:b/>
      <w:bCs/>
      <w:sz w:val="26"/>
      <w:szCs w:val="26"/>
    </w:rPr>
  </w:style>
  <w:style w:type="character" w:styleId="788" w:customStyle="1">
    <w:name w:val="Heading 5 Char"/>
    <w:link w:val="753"/>
    <w:uiPriority w:val="9"/>
    <w:qFormat/>
    <w:rPr>
      <w:rFonts w:ascii="Arial" w:hAnsi="Arial" w:eastAsia="Arial" w:cs="Arial"/>
      <w:b/>
      <w:bCs/>
      <w:sz w:val="24"/>
      <w:szCs w:val="24"/>
    </w:rPr>
  </w:style>
  <w:style w:type="character" w:styleId="789" w:customStyle="1">
    <w:name w:val="Heading 6 Char"/>
    <w:link w:val="754"/>
    <w:uiPriority w:val="9"/>
    <w:qFormat/>
    <w:rPr>
      <w:rFonts w:ascii="Arial" w:hAnsi="Arial" w:eastAsia="Arial" w:cs="Arial"/>
      <w:b/>
      <w:bCs/>
      <w:sz w:val="22"/>
      <w:szCs w:val="22"/>
    </w:rPr>
  </w:style>
  <w:style w:type="character" w:styleId="790" w:customStyle="1">
    <w:name w:val="Heading 7 Char"/>
    <w:link w:val="755"/>
    <w:uiPriority w:val="9"/>
    <w:qFormat/>
    <w:rPr>
      <w:rFonts w:ascii="Arial" w:hAnsi="Arial" w:eastAsia="Arial" w:cs="Arial"/>
      <w:b/>
      <w:bCs/>
      <w:i/>
      <w:iCs/>
      <w:sz w:val="22"/>
      <w:szCs w:val="22"/>
    </w:rPr>
  </w:style>
  <w:style w:type="character" w:styleId="791" w:customStyle="1">
    <w:name w:val="Heading 8 Char"/>
    <w:link w:val="756"/>
    <w:uiPriority w:val="9"/>
    <w:qFormat/>
    <w:rPr>
      <w:rFonts w:ascii="Arial" w:hAnsi="Arial" w:eastAsia="Arial" w:cs="Arial"/>
      <w:i/>
      <w:iCs/>
      <w:sz w:val="22"/>
      <w:szCs w:val="22"/>
    </w:rPr>
  </w:style>
  <w:style w:type="character" w:styleId="792" w:customStyle="1">
    <w:name w:val="Heading 9 Char"/>
    <w:link w:val="757"/>
    <w:uiPriority w:val="9"/>
    <w:qFormat/>
    <w:rPr>
      <w:rFonts w:ascii="Arial" w:hAnsi="Arial" w:eastAsia="Arial" w:cs="Arial"/>
      <w:i/>
      <w:iCs/>
      <w:sz w:val="21"/>
      <w:szCs w:val="21"/>
    </w:rPr>
  </w:style>
  <w:style w:type="paragraph" w:styleId="793">
    <w:name w:val="List Paragraph"/>
    <w:basedOn w:val="748"/>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8"/>
    <w:uiPriority w:val="10"/>
    <w:qFormat/>
    <w:rPr>
      <w:sz w:val="48"/>
      <w:szCs w:val="48"/>
    </w:rPr>
  </w:style>
  <w:style w:type="character" w:styleId="796" w:customStyle="1">
    <w:name w:val="Subtitle Char"/>
    <w:link w:val="772"/>
    <w:uiPriority w:val="11"/>
    <w:qFormat/>
    <w:rPr>
      <w:sz w:val="24"/>
      <w:szCs w:val="24"/>
    </w:rPr>
  </w:style>
  <w:style w:type="paragraph" w:styleId="797">
    <w:name w:val="Quote"/>
    <w:basedOn w:val="748"/>
    <w:next w:val="748"/>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8"/>
    <w:next w:val="748"/>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69"/>
    <w:uiPriority w:val="99"/>
    <w:qFormat/>
  </w:style>
  <w:style w:type="character" w:styleId="802" w:customStyle="1">
    <w:name w:val="Footer Char"/>
    <w:link w:val="768"/>
    <w:uiPriority w:val="99"/>
    <w:qFormat/>
  </w:style>
  <w:style w:type="character" w:styleId="803" w:customStyle="1">
    <w:name w:val="Caption Char"/>
    <w:link w:val="768"/>
    <w:uiPriority w:val="99"/>
    <w:qFormat/>
  </w:style>
  <w:style w:type="table" w:styleId="80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3"/>
    <w:uiPriority w:val="99"/>
    <w:qFormat/>
    <w:rPr>
      <w:sz w:val="18"/>
    </w:rPr>
  </w:style>
  <w:style w:type="character" w:styleId="930" w:customStyle="1">
    <w:name w:val="Endnote Text Char"/>
    <w:link w:val="767"/>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标题 11"/>
    <w:basedOn w:val="748"/>
    <w:next w:val="748"/>
    <w:link w:val="939"/>
    <w:uiPriority w:val="9"/>
    <w:qFormat/>
    <w:pPr>
      <w:keepLines/>
      <w:keepNext/>
      <w:spacing w:before="340" w:after="330" w:line="578" w:lineRule="auto"/>
      <w:outlineLvl w:val="0"/>
    </w:pPr>
    <w:rPr>
      <w:rFonts w:ascii="Calibri" w:hAnsi="Calibri"/>
      <w:b/>
      <w:bCs/>
      <w:sz w:val="44"/>
      <w:szCs w:val="44"/>
    </w:rPr>
  </w:style>
  <w:style w:type="paragraph" w:styleId="933" w:customStyle="1">
    <w:name w:val="标题 21"/>
    <w:basedOn w:val="748"/>
    <w:next w:val="934"/>
    <w:link w:val="940"/>
    <w:uiPriority w:val="9"/>
    <w:qFormat/>
    <w:pPr>
      <w:keepLines/>
      <w:keepNext/>
      <w:spacing w:before="260" w:after="260" w:line="416" w:lineRule="auto"/>
      <w:outlineLvl w:val="1"/>
    </w:pPr>
    <w:rPr>
      <w:rFonts w:ascii="Cambria" w:hAnsi="Cambria"/>
      <w:b/>
      <w:bCs/>
      <w:sz w:val="32"/>
      <w:szCs w:val="32"/>
    </w:rPr>
  </w:style>
  <w:style w:type="paragraph" w:styleId="934" w:customStyle="1">
    <w:name w:val="正文缩进1"/>
    <w:basedOn w:val="748"/>
    <w:link w:val="941"/>
    <w:uiPriority w:val="0"/>
    <w:unhideWhenUsed/>
    <w:qFormat/>
    <w:pPr>
      <w:ind w:firstLine="420"/>
    </w:pPr>
    <w:rPr>
      <w:rFonts w:ascii="Calibri" w:hAnsi="Calibri"/>
    </w:rPr>
  </w:style>
  <w:style w:type="paragraph" w:styleId="935" w:customStyle="1">
    <w:name w:val="标题 31"/>
    <w:basedOn w:val="748"/>
    <w:next w:val="748"/>
    <w:link w:val="942"/>
    <w:uiPriority w:val="0"/>
    <w:qFormat/>
    <w:pPr>
      <w:keepLines/>
      <w:keepNext/>
      <w:spacing w:before="260" w:after="260" w:line="416" w:lineRule="auto"/>
      <w:outlineLvl w:val="2"/>
    </w:pPr>
    <w:rPr>
      <w:rFonts w:ascii="Calibri" w:hAnsi="Calibri"/>
      <w:b/>
      <w:bCs/>
      <w:sz w:val="32"/>
      <w:szCs w:val="32"/>
    </w:rPr>
  </w:style>
  <w:style w:type="paragraph" w:styleId="936" w:customStyle="1">
    <w:name w:val="标题 41"/>
    <w:basedOn w:val="748"/>
    <w:next w:val="934"/>
    <w:link w:val="943"/>
    <w:uiPriority w:val="0"/>
    <w:qFormat/>
    <w:pPr>
      <w:spacing w:before="280" w:after="290" w:line="377" w:lineRule="auto"/>
      <w:outlineLvl w:val="3"/>
    </w:pPr>
    <w:rPr>
      <w:rFonts w:ascii="Arial" w:hAnsi="Arial" w:eastAsia="黑体"/>
      <w:b/>
      <w:bCs/>
      <w:sz w:val="28"/>
      <w:szCs w:val="28"/>
    </w:rPr>
  </w:style>
  <w:style w:type="character" w:styleId="937" w:customStyle="1">
    <w:name w:val="默认段落字体1"/>
    <w:link w:val="748"/>
    <w:uiPriority w:val="1"/>
    <w:unhideWhenUsed/>
    <w:qFormat/>
  </w:style>
  <w:style w:type="table" w:styleId="938" w:customStyle="1">
    <w:name w:val="普通表格1"/>
    <w:uiPriority w:val="99"/>
    <w:unhideWhenUsed/>
    <w:qFormat/>
    <w:tblPr/>
  </w:style>
  <w:style w:type="character" w:styleId="939" w:customStyle="1">
    <w:name w:val="标题 1 字符"/>
    <w:link w:val="932"/>
    <w:uiPriority w:val="9"/>
    <w:qFormat/>
    <w:rPr>
      <w:rFonts w:ascii="Calibri" w:hAnsi="Calibri" w:eastAsia="宋体" w:cs="Times New Roman"/>
      <w:b/>
      <w:bCs/>
      <w:sz w:val="44"/>
      <w:szCs w:val="44"/>
    </w:rPr>
  </w:style>
  <w:style w:type="character" w:styleId="940" w:customStyle="1">
    <w:name w:val="标题 2 字符"/>
    <w:link w:val="933"/>
    <w:uiPriority w:val="9"/>
    <w:qFormat/>
    <w:rPr>
      <w:rFonts w:ascii="Cambria" w:hAnsi="Cambria" w:eastAsia="宋体" w:cs="Times New Roman"/>
      <w:b/>
      <w:bCs/>
      <w:sz w:val="32"/>
      <w:szCs w:val="32"/>
    </w:rPr>
  </w:style>
  <w:style w:type="character" w:styleId="941" w:customStyle="1">
    <w:name w:val="正文缩进 字符"/>
    <w:link w:val="934"/>
    <w:uiPriority w:val="0"/>
    <w:qFormat/>
    <w:rPr>
      <w:rFonts w:ascii="Calibri" w:hAnsi="Calibri"/>
      <w:sz w:val="21"/>
      <w:szCs w:val="22"/>
    </w:rPr>
  </w:style>
  <w:style w:type="character" w:styleId="942" w:customStyle="1">
    <w:name w:val="标题 3 字符"/>
    <w:link w:val="935"/>
    <w:uiPriority w:val="0"/>
    <w:qFormat/>
    <w:rPr>
      <w:rFonts w:ascii="Calibri" w:hAnsi="Calibri" w:eastAsia="宋体" w:cs="Times New Roman"/>
      <w:b/>
      <w:bCs/>
      <w:sz w:val="32"/>
      <w:szCs w:val="32"/>
    </w:rPr>
  </w:style>
  <w:style w:type="character" w:styleId="943" w:customStyle="1">
    <w:name w:val="标题 4 字符"/>
    <w:link w:val="936"/>
    <w:uiPriority w:val="0"/>
    <w:qFormat/>
    <w:rPr>
      <w:rFonts w:ascii="Arial" w:hAnsi="Arial" w:eastAsia="黑体" w:cs="Times New Roman"/>
      <w:b/>
      <w:bCs/>
      <w:sz w:val="28"/>
      <w:szCs w:val="28"/>
    </w:rPr>
  </w:style>
  <w:style w:type="paragraph" w:styleId="944" w:customStyle="1">
    <w:name w:val="文档结构图1"/>
    <w:basedOn w:val="748"/>
    <w:link w:val="945"/>
    <w:uiPriority w:val="99"/>
    <w:unhideWhenUsed/>
    <w:qFormat/>
    <w:rPr>
      <w:rFonts w:ascii="宋体"/>
      <w:sz w:val="18"/>
      <w:szCs w:val="18"/>
    </w:rPr>
  </w:style>
  <w:style w:type="character" w:styleId="945" w:customStyle="1">
    <w:name w:val="文档结构图 字符"/>
    <w:link w:val="944"/>
    <w:uiPriority w:val="99"/>
    <w:semiHidden/>
    <w:qFormat/>
    <w:rPr>
      <w:rFonts w:ascii="宋体"/>
      <w:sz w:val="18"/>
      <w:szCs w:val="18"/>
    </w:rPr>
  </w:style>
  <w:style w:type="paragraph" w:styleId="946" w:customStyle="1">
    <w:name w:val="引文目录标题1"/>
    <w:basedOn w:val="748"/>
    <w:next w:val="748"/>
    <w:uiPriority w:val="99"/>
    <w:unhideWhenUsed/>
    <w:qFormat/>
    <w:pPr>
      <w:spacing w:before="120"/>
    </w:pPr>
    <w:rPr>
      <w:rFonts w:ascii="Cambria" w:hAnsi="Cambria"/>
      <w:sz w:val="24"/>
    </w:rPr>
  </w:style>
  <w:style w:type="paragraph" w:styleId="947" w:customStyle="1">
    <w:name w:val="批注文字1"/>
    <w:basedOn w:val="748"/>
    <w:uiPriority w:val="99"/>
    <w:unhideWhenUsed/>
    <w:qFormat/>
    <w:pPr>
      <w:jc w:val="left"/>
    </w:pPr>
  </w:style>
  <w:style w:type="paragraph" w:styleId="948" w:customStyle="1">
    <w:name w:val="正文文本11"/>
    <w:basedOn w:val="748"/>
    <w:link w:val="949"/>
    <w:uiPriority w:val="0"/>
    <w:qFormat/>
    <w:rPr>
      <w:rFonts w:ascii="楷体_GB2312" w:hAnsi="Arial" w:eastAsia="楷体_GB2312"/>
      <w:sz w:val="28"/>
      <w:szCs w:val="20"/>
    </w:rPr>
  </w:style>
  <w:style w:type="character" w:styleId="949" w:customStyle="1">
    <w:name w:val="正文文本 字符"/>
    <w:link w:val="948"/>
    <w:uiPriority w:val="0"/>
    <w:qFormat/>
    <w:rPr>
      <w:rFonts w:ascii="楷体_GB2312" w:hAnsi="Arial" w:eastAsia="楷体_GB2312"/>
      <w:sz w:val="28"/>
    </w:rPr>
  </w:style>
  <w:style w:type="paragraph" w:styleId="950" w:customStyle="1">
    <w:name w:val="正文文本缩进1"/>
    <w:basedOn w:val="748"/>
    <w:link w:val="951"/>
    <w:uiPriority w:val="99"/>
    <w:unhideWhenUsed/>
    <w:qFormat/>
    <w:pPr>
      <w:ind w:left="420"/>
      <w:spacing w:after="120"/>
    </w:pPr>
  </w:style>
  <w:style w:type="character" w:styleId="951" w:customStyle="1">
    <w:name w:val="正文文本缩进 字符"/>
    <w:link w:val="950"/>
    <w:uiPriority w:val="99"/>
    <w:semiHidden/>
    <w:qFormat/>
    <w:rPr>
      <w:sz w:val="21"/>
      <w:szCs w:val="22"/>
    </w:rPr>
  </w:style>
  <w:style w:type="paragraph" w:styleId="952" w:customStyle="1">
    <w:name w:val="列表项目符号 21"/>
    <w:basedOn w:val="748"/>
    <w:uiPriority w:val="0"/>
    <w:qFormat/>
    <w:pPr>
      <w:numPr>
        <w:ilvl w:val="0"/>
        <w:numId w:val="1"/>
      </w:numPr>
      <w:tabs>
        <w:tab w:val="left" w:pos="780" w:leader="none"/>
      </w:tabs>
    </w:pPr>
    <w:rPr>
      <w:szCs w:val="24"/>
    </w:rPr>
  </w:style>
  <w:style w:type="paragraph" w:styleId="953" w:customStyle="1">
    <w:name w:val="目录 31"/>
    <w:basedOn w:val="748"/>
    <w:next w:val="748"/>
    <w:uiPriority w:val="39"/>
    <w:unhideWhenUsed/>
    <w:qFormat/>
    <w:pPr>
      <w:ind w:left="840"/>
    </w:pPr>
  </w:style>
  <w:style w:type="paragraph" w:styleId="954" w:customStyle="1">
    <w:name w:val="纯文本1"/>
    <w:basedOn w:val="748"/>
    <w:link w:val="955"/>
    <w:uiPriority w:val="99"/>
    <w:unhideWhenUsed/>
    <w:qFormat/>
    <w:rPr>
      <w:rFonts w:ascii="宋体" w:hAnsi="Courier New"/>
      <w:sz w:val="20"/>
      <w:szCs w:val="20"/>
    </w:rPr>
  </w:style>
  <w:style w:type="character" w:styleId="955" w:customStyle="1">
    <w:name w:val="纯文本 字符"/>
    <w:link w:val="954"/>
    <w:uiPriority w:val="99"/>
    <w:qFormat/>
    <w:rPr>
      <w:rFonts w:ascii="宋体" w:hAnsi="Courier New"/>
    </w:rPr>
  </w:style>
  <w:style w:type="paragraph" w:styleId="956" w:customStyle="1">
    <w:name w:val="日期1"/>
    <w:basedOn w:val="748"/>
    <w:next w:val="748"/>
    <w:link w:val="957"/>
    <w:uiPriority w:val="0"/>
    <w:qFormat/>
    <w:rPr>
      <w:sz w:val="24"/>
      <w:szCs w:val="20"/>
    </w:rPr>
  </w:style>
  <w:style w:type="character" w:styleId="957" w:customStyle="1">
    <w:name w:val="日期 字符"/>
    <w:link w:val="956"/>
    <w:uiPriority w:val="0"/>
    <w:qFormat/>
    <w:rPr>
      <w:rFonts w:ascii="Times New Roman" w:hAnsi="Times New Roman"/>
      <w:sz w:val="24"/>
    </w:rPr>
  </w:style>
  <w:style w:type="paragraph" w:styleId="958" w:customStyle="1">
    <w:name w:val="正文文本缩进 21"/>
    <w:basedOn w:val="748"/>
    <w:link w:val="959"/>
    <w:uiPriority w:val="0"/>
    <w:unhideWhenUsed/>
    <w:qFormat/>
    <w:pPr>
      <w:ind w:left="420"/>
      <w:spacing w:after="120" w:line="480" w:lineRule="auto"/>
    </w:pPr>
  </w:style>
  <w:style w:type="character" w:styleId="959" w:customStyle="1">
    <w:name w:val="正文文本缩进 2 字符"/>
    <w:link w:val="958"/>
    <w:uiPriority w:val="0"/>
    <w:qFormat/>
    <w:rPr>
      <w:sz w:val="21"/>
      <w:szCs w:val="22"/>
    </w:rPr>
  </w:style>
  <w:style w:type="paragraph" w:styleId="960" w:customStyle="1">
    <w:name w:val="批注框文本1"/>
    <w:basedOn w:val="748"/>
    <w:link w:val="961"/>
    <w:uiPriority w:val="99"/>
    <w:unhideWhenUsed/>
    <w:qFormat/>
    <w:rPr>
      <w:sz w:val="18"/>
      <w:szCs w:val="18"/>
    </w:rPr>
  </w:style>
  <w:style w:type="character" w:styleId="961" w:customStyle="1">
    <w:name w:val="批注框文本 字符"/>
    <w:link w:val="960"/>
    <w:uiPriority w:val="99"/>
    <w:semiHidden/>
    <w:qFormat/>
    <w:rPr>
      <w:sz w:val="18"/>
      <w:szCs w:val="18"/>
    </w:rPr>
  </w:style>
  <w:style w:type="paragraph" w:styleId="962" w:customStyle="1">
    <w:name w:val="页脚1"/>
    <w:basedOn w:val="748"/>
    <w:link w:val="963"/>
    <w:uiPriority w:val="99"/>
    <w:unhideWhenUsed/>
    <w:qFormat/>
    <w:pPr>
      <w:jc w:val="left"/>
      <w:tabs>
        <w:tab w:val="center" w:pos="4153" w:leader="none"/>
        <w:tab w:val="right" w:pos="8306" w:leader="none"/>
      </w:tabs>
    </w:pPr>
    <w:rPr>
      <w:sz w:val="18"/>
      <w:szCs w:val="18"/>
    </w:rPr>
  </w:style>
  <w:style w:type="character" w:styleId="963" w:customStyle="1">
    <w:name w:val="页脚 字符1"/>
    <w:link w:val="962"/>
    <w:uiPriority w:val="99"/>
    <w:qFormat/>
    <w:rPr>
      <w:sz w:val="18"/>
      <w:szCs w:val="18"/>
    </w:rPr>
  </w:style>
  <w:style w:type="paragraph" w:styleId="964" w:customStyle="1">
    <w:name w:val="页眉1"/>
    <w:basedOn w:val="748"/>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customStyle="1">
    <w:name w:val="页眉 字符1"/>
    <w:link w:val="964"/>
    <w:uiPriority w:val="99"/>
    <w:qFormat/>
    <w:rPr>
      <w:sz w:val="18"/>
      <w:szCs w:val="18"/>
    </w:rPr>
  </w:style>
  <w:style w:type="paragraph" w:styleId="966" w:customStyle="1">
    <w:name w:val="目录 11"/>
    <w:basedOn w:val="748"/>
    <w:next w:val="748"/>
    <w:uiPriority w:val="39"/>
    <w:unhideWhenUsed/>
    <w:qFormat/>
    <w:rPr>
      <w:rFonts w:ascii="Calibri" w:hAnsi="Calibri" w:eastAsia="宋体" w:cs="Times New Roman"/>
    </w:rPr>
  </w:style>
  <w:style w:type="paragraph" w:styleId="967" w:customStyle="1">
    <w:name w:val="目录 21"/>
    <w:basedOn w:val="748"/>
    <w:next w:val="748"/>
    <w:uiPriority w:val="39"/>
    <w:unhideWhenUsed/>
    <w:qFormat/>
    <w:pPr>
      <w:ind w:left="420"/>
    </w:pPr>
  </w:style>
  <w:style w:type="paragraph" w:styleId="968" w:customStyle="1">
    <w:name w:val="普通(网站)1"/>
    <w:basedOn w:val="748"/>
    <w:uiPriority w:val="99"/>
    <w:unhideWhenUsed/>
    <w:qFormat/>
    <w:pPr>
      <w:jc w:val="left"/>
    </w:pPr>
    <w:rPr>
      <w:rFonts w:ascii="Calibri" w:hAnsi="Calibri" w:eastAsia="宋体" w:cs="Times New Roman"/>
      <w:sz w:val="24"/>
      <w:szCs w:val="24"/>
    </w:rPr>
  </w:style>
  <w:style w:type="character" w:styleId="969" w:customStyle="1">
    <w:name w:val="要点1"/>
    <w:link w:val="748"/>
    <w:uiPriority w:val="0"/>
    <w:qFormat/>
    <w:rPr>
      <w:b/>
    </w:rPr>
  </w:style>
  <w:style w:type="character" w:styleId="970" w:customStyle="1">
    <w:name w:val="页码1"/>
    <w:link w:val="748"/>
    <w:uiPriority w:val="0"/>
    <w:qFormat/>
  </w:style>
  <w:style w:type="character" w:styleId="971" w:customStyle="1">
    <w:name w:val="正文（缩进） Char"/>
    <w:link w:val="783"/>
    <w:uiPriority w:val="99"/>
    <w:qFormat/>
    <w:rPr>
      <w:rFonts w:ascii="Calibri" w:hAnsi="Calibri"/>
      <w:sz w:val="21"/>
      <w:szCs w:val="22"/>
    </w:rPr>
  </w:style>
  <w:style w:type="paragraph" w:styleId="972" w:customStyle="1">
    <w:name w:val="正文1"/>
    <w:basedOn w:val="748"/>
    <w:uiPriority w:val="0"/>
    <w:qFormat/>
    <w:pPr>
      <w:jc w:val="left"/>
      <w:spacing w:line="360" w:lineRule="atLeast"/>
    </w:pPr>
    <w:rPr>
      <w:rFonts w:ascii="宋体" w:hAnsi="Calibri" w:eastAsia="宋体" w:cs="Times New Roman"/>
      <w:sz w:val="24"/>
      <w:szCs w:val="20"/>
    </w:rPr>
  </w:style>
  <w:style w:type="paragraph" w:styleId="973" w:customStyle="1">
    <w:name w:val="正文文本1"/>
    <w:basedOn w:val="972"/>
    <w:next w:val="974"/>
    <w:uiPriority w:val="0"/>
    <w:qFormat/>
    <w:pPr>
      <w:spacing w:after="120"/>
    </w:pPr>
    <w:rPr>
      <w:lang w:val="en-US" w:eastAsia="en-US"/>
    </w:rPr>
  </w:style>
  <w:style w:type="paragraph" w:styleId="974" w:customStyle="1">
    <w:name w:val="一级条标题"/>
    <w:basedOn w:val="975"/>
    <w:next w:val="9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5" w:customStyle="1">
    <w:name w:val="章标题"/>
    <w:next w:val="7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6" w:customStyle="1">
    <w:name w:val="段"/>
    <w:basedOn w:val="972"/>
    <w:next w:val="748"/>
    <w:uiPriority w:val="0"/>
    <w:qFormat/>
    <w:pPr>
      <w:ind w:firstLine="200"/>
      <w:widowControl/>
    </w:pPr>
    <w:rPr>
      <w:rFonts w:ascii="宋体"/>
      <w:sz w:val="20"/>
      <w:szCs w:val="20"/>
    </w:rPr>
  </w:style>
  <w:style w:type="character" w:styleId="977" w:customStyle="1">
    <w:name w:val="页脚 Char1"/>
    <w:link w:val="748"/>
    <w:uiPriority w:val="99"/>
    <w:semiHidden/>
    <w:qFormat/>
    <w:rPr>
      <w:sz w:val="18"/>
      <w:szCs w:val="18"/>
    </w:rPr>
  </w:style>
  <w:style w:type="character" w:styleId="978" w:customStyle="1">
    <w:name w:val="日期 Char1"/>
    <w:link w:val="748"/>
    <w:uiPriority w:val="99"/>
    <w:semiHidden/>
    <w:qFormat/>
  </w:style>
  <w:style w:type="character" w:styleId="979" w:customStyle="1">
    <w:name w:val="纯文本 Char1"/>
    <w:link w:val="748"/>
    <w:uiPriority w:val="99"/>
    <w:semiHidden/>
    <w:qFormat/>
    <w:rPr>
      <w:rFonts w:ascii="宋体" w:hAnsi="Courier New" w:eastAsia="宋体" w:cs="Courier New"/>
      <w:szCs w:val="21"/>
    </w:rPr>
  </w:style>
  <w:style w:type="character" w:styleId="980" w:customStyle="1">
    <w:name w:val="页眉 Char1"/>
    <w:link w:val="748"/>
    <w:uiPriority w:val="99"/>
    <w:semiHidden/>
    <w:qFormat/>
    <w:rPr>
      <w:sz w:val="18"/>
      <w:szCs w:val="18"/>
    </w:rPr>
  </w:style>
  <w:style w:type="paragraph" w:styleId="981" w:customStyle="1">
    <w:name w:val="普通正文"/>
    <w:basedOn w:val="748"/>
    <w:uiPriority w:val="0"/>
    <w:qFormat/>
    <w:pPr>
      <w:ind w:firstLine="480"/>
      <w:jc w:val="left"/>
      <w:spacing w:before="120" w:after="120" w:line="360" w:lineRule="auto"/>
    </w:pPr>
    <w:rPr>
      <w:rFonts w:ascii="Arial" w:hAnsi="Arial" w:eastAsia="宋体" w:cs="Times New Roman"/>
      <w:sz w:val="24"/>
      <w:szCs w:val="24"/>
    </w:rPr>
  </w:style>
  <w:style w:type="paragraph" w:styleId="982" w:customStyle="1">
    <w:name w:val="Char"/>
    <w:basedOn w:val="748"/>
    <w:uiPriority w:val="0"/>
    <w:qFormat/>
    <w:pPr>
      <w:ind w:firstLine="200"/>
      <w:tabs>
        <w:tab w:val="left" w:pos="360" w:leader="none"/>
      </w:tabs>
    </w:pPr>
    <w:rPr>
      <w:rFonts w:ascii="Times New Roman" w:hAnsi="Times New Roman" w:eastAsia="宋体" w:cs="Times New Roman"/>
      <w:sz w:val="28"/>
      <w:szCs w:val="30"/>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4" w:customStyle="1">
    <w:name w:val="正文空2格  1."/>
    <w:basedOn w:val="748"/>
    <w:uiPriority w:val="0"/>
    <w:qFormat/>
    <w:pPr>
      <w:ind w:firstLine="480"/>
    </w:pPr>
    <w:rPr>
      <w:rFonts w:cs="宋体"/>
      <w:sz w:val="28"/>
      <w:szCs w:val="20"/>
    </w:rPr>
  </w:style>
  <w:style w:type="paragraph" w:styleId="985" w:customStyle="1">
    <w:name w:val="Default"/>
    <w:next w:val="748"/>
    <w:uiPriority w:val="0"/>
    <w:qFormat/>
    <w:pPr>
      <w:widowControl w:val="off"/>
    </w:pPr>
    <w:rPr>
      <w:rFonts w:hint="default" w:ascii="仿宋" w:hAnsi="等线" w:eastAsia="仿宋" w:cs="仿宋"/>
      <w:color w:val="000000"/>
      <w:sz w:val="24"/>
      <w:szCs w:val="24"/>
      <w:lang w:val="en-US" w:eastAsia="zh-CN" w:bidi="ar-SA"/>
    </w:rPr>
  </w:style>
  <w:style w:type="paragraph" w:styleId="986" w:customStyle="1">
    <w:name w:val="Heading31"/>
    <w:basedOn w:val="748"/>
    <w:next w:val="748"/>
    <w:uiPriority w:val="0"/>
    <w:qFormat/>
    <w:pPr>
      <w:keepLines/>
      <w:keepNext/>
      <w:spacing w:before="260" w:after="260" w:line="416" w:lineRule="auto"/>
    </w:pPr>
    <w:rPr>
      <w:rFonts w:ascii="Calibri" w:hAnsi="Calibri"/>
      <w:b/>
      <w:sz w:val="32"/>
      <w:szCs w:val="20"/>
    </w:rPr>
  </w:style>
  <w:style w:type="character" w:styleId="987" w:customStyle="1">
    <w:name w:val="NormalCharacter1"/>
    <w:link w:val="748"/>
    <w:uiPriority w:val="0"/>
    <w:semiHidden/>
    <w:qFormat/>
    <w:rPr>
      <w:sz w:val="21"/>
      <w:szCs w:val="24"/>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48"/>
    <w:link w:val="988"/>
    <w:uiPriority w:val="0"/>
    <w:qFormat/>
    <w:pPr>
      <w:contextualSpacing/>
      <w:ind w:left="720"/>
      <w:jc w:val="left"/>
      <w:widowControl/>
    </w:pPr>
    <w:rPr>
      <w:rFonts w:ascii="Calibri" w:hAnsi="Calibri"/>
      <w:sz w:val="24"/>
      <w:szCs w:val="24"/>
      <w:lang w:eastAsia="en-US" w:bidi="en-US"/>
    </w:rPr>
  </w:style>
  <w:style w:type="paragraph" w:styleId="99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1" w:customStyle="1">
    <w:name w:val="正文_2_0"/>
    <w:uiPriority w:val="0"/>
    <w:qFormat/>
    <w:rPr>
      <w:rFonts w:hint="default" w:ascii="Times New Roman" w:hAnsi="Times New Roman" w:eastAsia="宋体" w:cs="Times New Roman"/>
      <w:lang w:val="en-US" w:eastAsia="zh-CN" w:bidi="ar-SA"/>
    </w:rPr>
  </w:style>
  <w:style w:type="paragraph" w:styleId="992" w:customStyle="1">
    <w:name w:val="Blockquote"/>
    <w:basedOn w:val="748"/>
    <w:uiPriority w:val="0"/>
    <w:qFormat/>
    <w:pPr>
      <w:ind w:left="360" w:right="360"/>
      <w:spacing w:before="100" w:after="100"/>
    </w:pPr>
    <w:rPr>
      <w:sz w:val="24"/>
      <w:szCs w:val="24"/>
    </w:rPr>
  </w:style>
  <w:style w:type="character" w:styleId="993" w:customStyle="1">
    <w:name w:val="页眉 字符"/>
    <w:link w:val="748"/>
    <w:uiPriority w:val="99"/>
    <w:qFormat/>
  </w:style>
  <w:style w:type="character" w:styleId="994" w:customStyle="1">
    <w:name w:val="页脚 字符"/>
    <w:link w:val="748"/>
    <w:uiPriority w:val="99"/>
    <w:qFormat/>
  </w:style>
  <w:style w:type="character" w:styleId="995" w:customStyle="1">
    <w:name w:val="日期 Char"/>
    <w:link w:val="748"/>
    <w:uiPriority w:val="0"/>
    <w:qFormat/>
    <w:rPr>
      <w:rFonts w:ascii="Times New Roman" w:hAnsi="Times New Roman"/>
      <w:sz w:val="24"/>
    </w:rPr>
  </w:style>
  <w:style w:type="character" w:styleId="996" w:customStyle="1">
    <w:name w:val="正文文本缩进 Char"/>
    <w:link w:val="748"/>
    <w:uiPriority w:val="99"/>
    <w:semiHidden/>
    <w:qFormat/>
    <w:rPr>
      <w:sz w:val="21"/>
      <w:szCs w:val="22"/>
    </w:rPr>
  </w:style>
  <w:style w:type="paragraph" w:styleId="997" w:customStyle="1">
    <w:name w:val="正文(其它)"/>
    <w:basedOn w:val="748"/>
    <w:uiPriority w:val="0"/>
    <w:qFormat/>
    <w:pPr>
      <w:jc w:val="center"/>
    </w:pPr>
    <w:rPr>
      <w:rFonts w:ascii="黑体" w:hAnsi="Calibri" w:eastAsia="黑体"/>
      <w:sz w:val="32"/>
      <w:szCs w:val="32"/>
    </w:rPr>
  </w:style>
  <w:style w:type="paragraph" w:styleId="998" w:customStyle="1">
    <w:name w:val="正文13"/>
    <w:uiPriority w:val="99"/>
    <w:qFormat/>
    <w:rPr>
      <w:rFonts w:hint="default" w:ascii="Times New Roman" w:hAnsi="Times New Roman" w:eastAsia="宋体" w:cs="Times New Roman"/>
      <w:lang w:val="en-US" w:eastAsia="zh-CN" w:bidi="ar-SA"/>
    </w:rPr>
  </w:style>
  <w:style w:type="paragraph" w:styleId="999" w:customStyle="1">
    <w:name w:val="正文_2"/>
    <w:uiPriority w:val="0"/>
    <w:qFormat/>
    <w:rPr>
      <w:rFonts w:hint="default" w:ascii="Times New Roman" w:hAnsi="Times New Roman" w:eastAsia="宋体" w:cs="Times New Roman"/>
    </w:rPr>
  </w:style>
  <w:style w:type="paragraph" w:styleId="1000" w:customStyle="1">
    <w:name w:val="正文_0_0_0"/>
    <w:uiPriority w:val="0"/>
    <w:qFormat/>
    <w:pPr>
      <w:jc w:val="both"/>
      <w:widowControl w:val="off"/>
    </w:pPr>
    <w:rPr>
      <w:rFonts w:hint="default" w:ascii="Times New Roman" w:hAnsi="Times New Roman" w:eastAsia="宋体" w:cs="Times New Roman"/>
      <w:sz w:val="21"/>
      <w:szCs w:val="22"/>
    </w:rPr>
  </w:style>
  <w:style w:type="paragraph" w:styleId="1001" w:customStyle="1">
    <w:name w:val="正文_0_0_0_0"/>
    <w:uiPriority w:val="0"/>
    <w:qFormat/>
    <w:pPr>
      <w:jc w:val="both"/>
      <w:widowControl w:val="off"/>
    </w:pPr>
    <w:rPr>
      <w:rFonts w:hint="default" w:ascii="Calibri" w:hAnsi="Calibri" w:eastAsia="宋体" w:cs="Times New Roman"/>
    </w:rPr>
  </w:style>
  <w:style w:type="character" w:styleId="1002" w:customStyle="1">
    <w:name w:val="font21"/>
    <w:basedOn w:val="758"/>
    <w:uiPriority w:val="0"/>
    <w:qFormat/>
    <w:rPr>
      <w:rFonts w:hint="eastAsia" w:ascii="宋体" w:hAnsi="宋体" w:eastAsia="宋体" w:cs="宋体"/>
      <w:color w:val="000000"/>
      <w:sz w:val="22"/>
      <w:szCs w:val="22"/>
      <w:u w:val="none"/>
    </w:rPr>
  </w:style>
  <w:style w:type="paragraph" w:styleId="1003" w:customStyle="1">
    <w:name w:val="正文_0_0"/>
    <w:uiPriority w:val="0"/>
    <w:qFormat/>
    <w:pPr>
      <w:jc w:val="both"/>
      <w:widowControl w:val="off"/>
    </w:pPr>
    <w:rPr>
      <w:rFonts w:ascii="Calibri" w:hAnsi="Calibri" w:eastAsia="宋体" w:cs="Times New Roman"/>
      <w:sz w:val="21"/>
      <w:szCs w:val="22"/>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磊磊的</dc:creator>
  <cp:lastModifiedBy>林祖超</cp:lastModifiedBy>
  <cp:revision>21</cp:revision>
  <dcterms:created xsi:type="dcterms:W3CDTF">2022-07-21T08:33:00Z</dcterms:created>
  <dcterms:modified xsi:type="dcterms:W3CDTF">2026-09-04T06:32:28Z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335C4FF45F8A461FAA452D5A57998A32_13</vt:lpwstr>
  </property>
  <property fmtid="{D5CDD505-2E9C-101B-9397-08002B2CF9AE}" pid="4" name="KSOTemplateDocerSaveRecord">
    <vt:lpwstr>eyJoZGlkIjoiZTVkNzQ3OWEyMTdhMmNjZTE0YWI3MmE4NDZlMmFlODAiLCJ1c2VySWQiOiI0MTk2MzY1OTUifQ==</vt:lpwstr>
  </property>
</Properties>
</file>