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0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7"/>
        <w:ind w:left="2664" w:hanging="1824"/>
        <w:jc w:val="left"/>
        <w:spacing w:before="120" w:after="120" w:line="360" w:lineRule="auto"/>
        <w:rPr>
          <w:rFonts w:hint="eastAsia" w:ascii="Arial" w:hAnsi="Arial"/>
          <w:b/>
          <w:bCs/>
          <w:color w:val="000000"/>
          <w:sz w:val="32"/>
          <w:szCs w:val="24"/>
          <w:lang w:val="en-US" w:eastAsia="zh-CN" w:bidi="ar-SA"/>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bidi="ar-SA"/>
        </w:rPr>
        <w:t xml:space="preserve">南通市海门区农业技术推广中心采购粮油</w:t>
      </w:r>
      <w:r>
        <w:rPr>
          <w:rFonts w:hint="eastAsia" w:ascii="Arial" w:hAnsi="Arial"/>
          <w:b/>
          <w:bCs/>
          <w:color w:val="000000"/>
          <w:sz w:val="32"/>
          <w:szCs w:val="24"/>
          <w:lang w:val="en-US" w:eastAsia="zh-CN" w:bidi="ar-SA"/>
        </w:rPr>
      </w:r>
      <w:r/>
    </w:p>
    <w:p>
      <w:pPr>
        <w:pStyle w:val="907"/>
        <w:ind w:firstLine="320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bidi="ar-SA"/>
        </w:rPr>
        <w:t xml:space="preserve">高产优质片区物资项目</w:t>
      </w:r>
      <w:r>
        <w:rPr>
          <w:rFonts w:hint="eastAsia" w:ascii="Arial" w:hAnsi="Arial"/>
          <w:b/>
          <w:bCs/>
          <w:color w:val="000000"/>
          <w:sz w:val="32"/>
          <w:szCs w:val="24"/>
        </w:rPr>
      </w:r>
      <w:r/>
    </w:p>
    <w:p>
      <w:pPr>
        <w:pStyle w:val="907"/>
        <w:ind w:left="0" w:firstLine="838"/>
        <w:spacing w:before="120" w:after="120" w:line="360" w:lineRule="auto"/>
        <w:rPr>
          <w:rFonts w:hint="eastAsia" w:ascii="Arial" w:hAnsi="Arial" w:eastAsia="宋体" w:cs="Times New Roman"/>
          <w:b/>
          <w:bCs/>
          <w:sz w:val="32"/>
          <w:szCs w:val="24"/>
          <w:lang w:eastAsia="zh-CN"/>
        </w:rPr>
      </w:pPr>
      <w:r>
        <w:rPr>
          <w:rFonts w:hint="eastAsia" w:ascii="Arial" w:hAnsi="Arial"/>
          <w:b/>
          <w:bCs/>
          <w:sz w:val="32"/>
          <w:szCs w:val="24"/>
        </w:rPr>
        <w:t xml:space="preserve">项目编号：JSZC-320614-NTDZ-X2026-0020</w:t>
      </w:r>
      <w:r>
        <w:rPr>
          <w:rFonts w:hint="eastAsia" w:ascii="Arial" w:hAnsi="Arial"/>
          <w:b/>
          <w:bCs/>
          <w:sz w:val="32"/>
          <w:szCs w:val="24"/>
          <w:lang w:val="en-US" w:eastAsia="zh-CN"/>
        </w:rPr>
        <w:t xml:space="preserve"> </w:t>
      </w:r>
      <w:r>
        <w:rPr>
          <w:rFonts w:hint="eastAsia" w:ascii="Arial" w:hAnsi="Arial" w:eastAsia="宋体" w:cs="Times New Roman"/>
          <w:b/>
          <w:bCs/>
          <w:sz w:val="32"/>
          <w:szCs w:val="24"/>
          <w:lang w:eastAsia="zh-CN"/>
        </w:rPr>
      </w:r>
      <w:r/>
    </w:p>
    <w:p>
      <w:pPr>
        <w:pStyle w:val="907"/>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7"/>
        <w:rPr>
          <w:rFonts w:hint="eastAsia"/>
          <w:b/>
          <w:color w:val="ff0000"/>
          <w:sz w:val="24"/>
          <w:szCs w:val="24"/>
        </w:rPr>
      </w:pPr>
      <w:r>
        <w:rPr>
          <w:rFonts w:hint="eastAsia"/>
          <w:b/>
          <w:color w:val="ff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南通东洲工程项目管理有限公司</w:t>
      </w:r>
      <w:r>
        <w:rPr>
          <w:rFonts w:hint="eastAsia" w:ascii="Arial" w:hAnsi="Arial"/>
          <w:b/>
          <w:bCs/>
          <w:color w:val="000000"/>
          <w:sz w:val="32"/>
          <w:szCs w:val="24"/>
        </w:rPr>
      </w:r>
      <w:r/>
    </w:p>
    <w:p>
      <w:pPr>
        <w:pStyle w:val="907"/>
        <w:jc w:val="center"/>
        <w:spacing w:line="700" w:lineRule="exact"/>
        <w:rPr>
          <w:b/>
          <w:spacing w:val="19"/>
          <w:sz w:val="32"/>
          <w:szCs w:val="32"/>
        </w:rPr>
      </w:pPr>
      <w:r>
        <w:rPr>
          <w:b/>
          <w:sz w:val="32"/>
          <w:szCs w:val="32"/>
          <w:u w:val="single"/>
        </w:rPr>
        <w:t xml:space="preserve">二</w:t>
      </w:r>
      <w:r>
        <w:rPr>
          <w:rFonts w:hint="eastAsia" w:ascii="宋体" w:hAnsi="宋体" w:cs="宋体"/>
          <w:b/>
          <w:sz w:val="32"/>
          <w:szCs w:val="32"/>
          <w:u w:val="single"/>
        </w:rPr>
        <w:t xml:space="preserve">○</w:t>
      </w:r>
      <w:r>
        <w:rPr>
          <w:b/>
          <w:sz w:val="32"/>
          <w:szCs w:val="32"/>
          <w:u w:val="single"/>
        </w:rPr>
        <w:t xml:space="preserve">二</w:t>
      </w:r>
      <w:r>
        <w:rPr>
          <w:rFonts w:hint="eastAsia"/>
          <w:b/>
          <w:sz w:val="32"/>
          <w:szCs w:val="32"/>
          <w:u w:val="single"/>
        </w:rPr>
        <w:t xml:space="preserve">六</w:t>
      </w:r>
      <w:r>
        <w:rPr>
          <w:b/>
          <w:sz w:val="32"/>
          <w:szCs w:val="32"/>
        </w:rPr>
        <w:t xml:space="preserve">年</w:t>
      </w:r>
      <w:r>
        <w:rPr>
          <w:rFonts w:hint="eastAsia"/>
          <w:b/>
          <w:sz w:val="32"/>
          <w:szCs w:val="32"/>
          <w:u w:val="single"/>
          <w:lang w:val="en-US" w:eastAsia="zh-CN"/>
        </w:rPr>
        <w:t xml:space="preserve">八</w:t>
      </w:r>
      <w:r>
        <w:rPr>
          <w:b/>
          <w:sz w:val="32"/>
          <w:szCs w:val="32"/>
        </w:rPr>
        <w:t xml:space="preserve">月</w:t>
      </w:r>
      <w:r>
        <w:rPr>
          <w:b/>
          <w:spacing w:val="19"/>
          <w:sz w:val="32"/>
          <w:szCs w:val="32"/>
        </w:rPr>
      </w:r>
      <w:r/>
    </w:p>
    <w:p>
      <w:pPr>
        <w:pStyle w:val="90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 </w:t>
      </w:r>
      <w:r>
        <w:rPr>
          <w:rFonts w:hint="eastAsia" w:ascii="黑体" w:hAnsi="Showcard Gothic" w:eastAsia="黑体"/>
          <w:color w:val="000000"/>
          <w:sz w:val="36"/>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907"/>
        <w:numPr>
          <w:ilvl w:val="0"/>
          <w:numId w:val="4"/>
        </w:numPr>
        <w:ind w:left="2910" w:hanging="1230"/>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南通市海门区农业技术推广中心</w:t>
      </w:r>
      <w:r>
        <w:rPr>
          <w:rFonts w:hint="eastAsia" w:ascii="宋体" w:hAnsi="宋体" w:eastAsia="宋体" w:cs="宋体"/>
          <w:color w:val="000000"/>
          <w:sz w:val="24"/>
          <w:szCs w:val="24"/>
        </w:rPr>
        <w:t xml:space="preserve">的委托，</w:t>
      </w:r>
      <w:r>
        <w:rPr>
          <w:rFonts w:hint="eastAsia" w:ascii="宋体" w:hAnsi="宋体" w:eastAsia="宋体" w:cs="宋体"/>
          <w:color w:val="000000"/>
          <w:sz w:val="24"/>
          <w:szCs w:val="24"/>
          <w:u w:val="single"/>
        </w:rPr>
        <w:t xml:space="preserve">南通东洲工程项目管理有限公司</w:t>
      </w:r>
      <w:r>
        <w:rPr>
          <w:rFonts w:hint="eastAsia" w:ascii="宋体" w:hAnsi="宋体" w:eastAsia="宋体" w:cs="宋体"/>
          <w:color w:val="000000"/>
          <w:sz w:val="24"/>
          <w:szCs w:val="24"/>
        </w:rPr>
        <w:t xml:space="preserve">就</w:t>
      </w:r>
      <w:r>
        <w:rPr>
          <w:rFonts w:hint="eastAsia" w:ascii="宋体" w:hAnsi="宋体" w:eastAsia="宋体" w:cs="宋体"/>
          <w:color w:val="000000"/>
          <w:sz w:val="24"/>
          <w:szCs w:val="24"/>
          <w:u w:val="single"/>
          <w:lang w:eastAsia="zh-CN"/>
        </w:rPr>
        <w:t xml:space="preserve">南通市海门区农业技术推广中心采购粮油高产优质片区物资项目</w:t>
      </w:r>
      <w:r>
        <w:rPr>
          <w:rFonts w:hint="eastAsia" w:ascii="宋体" w:hAnsi="宋体" w:eastAsia="宋体" w:cs="宋体"/>
          <w:color w:val="000000"/>
          <w:sz w:val="24"/>
          <w:szCs w:val="24"/>
          <w:u w:val="single"/>
        </w:rPr>
        <w:t xml:space="preserve">（项目编号：</w:t>
      </w:r>
      <w:r>
        <w:rPr>
          <w:rFonts w:hint="eastAsia" w:ascii="宋体" w:hAnsi="宋体" w:eastAsia="宋体" w:cs="宋体"/>
          <w:color w:val="000000"/>
          <w:sz w:val="24"/>
          <w:szCs w:val="24"/>
          <w:u w:val="single"/>
          <w:lang w:val="en-US" w:eastAsia="zh-CN"/>
        </w:rPr>
        <w:t xml:space="preserve">JSZC-320614-NTDZ-X2026-0020</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进行询价采购，欢迎符合条件的供应商投标。</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lang w:eastAsia="zh-CN"/>
        </w:rPr>
        <w:t xml:space="preserve">南通市海门区农业技术推广中心采购粮油高产优质片区物资项目</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年</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rPr>
        <w:t xml:space="preserve">月4</w:t>
      </w:r>
      <w:r>
        <w:rPr>
          <w:rFonts w:hint="eastAsia" w:ascii="宋体" w:hAnsi="宋体" w:eastAsia="宋体" w:cs="宋体"/>
          <w:bCs/>
          <w:color w:val="000000"/>
          <w:sz w:val="24"/>
          <w:szCs w:val="24"/>
          <w:u w:val="single"/>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u w:val="single"/>
        </w:rPr>
        <w:t xml:space="preserve">点</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rPr>
        <w:t xml:space="preserve">分（</w:t>
      </w:r>
      <w:r>
        <w:rPr>
          <w:rFonts w:hint="eastAsia" w:ascii="宋体" w:hAnsi="宋体" w:eastAsia="宋体" w:cs="宋体"/>
          <w:bCs/>
          <w:color w:val="000000"/>
          <w:sz w:val="24"/>
          <w:szCs w:val="24"/>
        </w:rPr>
        <w:t xml:space="preserve">北京时间）前递交投标文件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宋体" w:hAnsi="宋体" w:eastAsia="宋体" w:cs="宋体"/>
          <w:b/>
          <w:bCs/>
          <w:color w:val="000000"/>
          <w:sz w:val="24"/>
          <w:szCs w:val="24"/>
        </w:rPr>
        <w:t xml:space="preserve">一、项目基本情况</w:t>
      </w:r>
      <w:bookmarkEnd w:id="6"/>
      <w:r/>
      <w:bookmarkEnd w:id="7"/>
      <w:r/>
      <w:bookmarkEnd w:id="8"/>
      <w:r/>
      <w:bookmarkEnd w:id="9"/>
      <w:r/>
      <w:bookmarkEnd w:id="10"/>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1.项目编号：JSZC-320614-NTDZ-X2026-0020</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bookmarkEnd w:id="11"/>
      <w:r>
        <w:rPr>
          <w:rFonts w:hint="eastAsia" w:ascii="宋体" w:hAnsi="宋体" w:eastAsia="宋体" w:cs="宋体"/>
          <w:color w:val="000000"/>
          <w:sz w:val="24"/>
          <w:szCs w:val="24"/>
          <w:lang w:eastAsia="zh-CN"/>
        </w:rPr>
        <w:t xml:space="preserve">南通市海门区农业技术推广中心采购粮油高产优质片区物资项目</w:t>
      </w:r>
      <w:r>
        <w:rPr>
          <w:rFonts w:hint="eastAsia" w:ascii="宋体" w:hAnsi="宋体" w:eastAsia="宋体" w:cs="宋体"/>
          <w:color w:val="000000"/>
          <w:sz w:val="24"/>
          <w:szCs w:val="24"/>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3.采购方式：</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0万元。</w:t>
      </w:r>
      <w:r>
        <w:rPr>
          <w:rFonts w:hint="eastAsia" w:ascii="宋体" w:hAnsi="宋体" w:eastAsia="宋体" w:cs="宋体"/>
          <w:sz w:val="24"/>
          <w:szCs w:val="24"/>
          <w:lang w:eastAsia="zh-CN"/>
        </w:rPr>
      </w:r>
      <w:r/>
    </w:p>
    <w:p>
      <w:pPr>
        <w:pStyle w:val="907"/>
        <w:contextualSpacing/>
        <w:ind w:firstLine="480"/>
        <w:spacing w:line="420" w:lineRule="exact"/>
        <w:shd w:val="clear" w:color="000000" w:fill="ffffff"/>
        <w:rPr>
          <w:spacing w:val="7"/>
          <w:sz w:val="24"/>
          <w:highlight w:val="non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eastAsia="zh-CN"/>
        </w:rPr>
        <w:t xml:space="preserve">：</w:t>
      </w:r>
      <w:r>
        <w:rPr>
          <w:rFonts w:hint="eastAsia"/>
          <w:spacing w:val="7"/>
          <w:sz w:val="24"/>
        </w:rPr>
        <w:t xml:space="preserve">本项目采</w:t>
      </w:r>
      <w:r>
        <w:rPr>
          <w:rFonts w:hint="eastAsia"/>
          <w:spacing w:val="7"/>
          <w:sz w:val="24"/>
          <w:highlight w:val="none"/>
        </w:rPr>
        <w:t xml:space="preserve">用</w:t>
      </w:r>
      <w:r>
        <w:rPr>
          <w:rFonts w:hint="eastAsia"/>
          <w:color w:val="000000"/>
          <w:spacing w:val="7"/>
          <w:sz w:val="24"/>
          <w:highlight w:val="none"/>
          <w:lang w:val="en-US" w:eastAsia="zh-CN"/>
        </w:rPr>
        <w:t xml:space="preserve">统一</w:t>
      </w:r>
      <w:r>
        <w:rPr>
          <w:rFonts w:hint="eastAsia"/>
          <w:color w:val="000000"/>
          <w:spacing w:val="7"/>
          <w:sz w:val="24"/>
          <w:highlight w:val="none"/>
        </w:rPr>
        <w:t xml:space="preserve">优惠</w:t>
      </w:r>
      <w:r>
        <w:rPr>
          <w:rFonts w:hint="eastAsia"/>
          <w:spacing w:val="7"/>
          <w:sz w:val="24"/>
          <w:highlight w:val="none"/>
        </w:rPr>
        <w:t xml:space="preserve">率报价方式，以货物清单中各品种单价限价为基础，优惠率为百分数，0.00%≤优惠率＜100.00%，最多精确到小数点后两位，超出此范围的投标报价为无效报价。</w:t>
      </w:r>
      <w:r>
        <w:rPr>
          <w:rFonts w:hint="eastAsia" w:ascii="宋体" w:hAnsi="宋体" w:cs="宋体"/>
          <w:color w:val="000000"/>
          <w:sz w:val="24"/>
          <w:szCs w:val="24"/>
          <w:highlight w:val="none"/>
          <w:lang w:val="en-US" w:eastAsia="zh-CN"/>
        </w:rPr>
        <w:t xml:space="preserve">本项目</w:t>
      </w:r>
      <w:r>
        <w:rPr>
          <w:rFonts w:hint="eastAsia" w:ascii="宋体" w:hAnsi="宋体" w:cs="宋体"/>
          <w:color w:val="000000"/>
          <w:sz w:val="24"/>
          <w:szCs w:val="24"/>
          <w:highlight w:val="none"/>
        </w:rPr>
        <w:t xml:space="preserve">最终按实际采购数量按实结算，</w:t>
      </w:r>
      <w:r>
        <w:rPr>
          <w:rFonts w:hint="eastAsia" w:ascii="宋体" w:hAnsi="宋体" w:cs="宋体"/>
          <w:color w:val="000000"/>
          <w:sz w:val="24"/>
          <w:szCs w:val="24"/>
          <w:highlight w:val="none"/>
          <w:lang w:val="en-US" w:eastAsia="zh-CN"/>
        </w:rPr>
        <w:t xml:space="preserve">实际采购金额达到</w:t>
      </w: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lang w:eastAsia="zh-CN"/>
        </w:rPr>
        <w:t xml:space="preserve">总额</w:t>
      </w:r>
      <w:r>
        <w:rPr>
          <w:rFonts w:hint="eastAsia" w:ascii="宋体" w:hAnsi="宋体" w:cs="宋体"/>
          <w:color w:val="000000"/>
          <w:sz w:val="24"/>
          <w:szCs w:val="24"/>
          <w:highlight w:val="none"/>
        </w:rPr>
        <w:t xml:space="preserve">时</w:t>
      </w:r>
      <w:r>
        <w:rPr>
          <w:rFonts w:hint="eastAsia" w:ascii="宋体" w:hAnsi="宋体" w:cs="宋体"/>
          <w:color w:val="000000"/>
          <w:sz w:val="24"/>
          <w:szCs w:val="24"/>
          <w:highlight w:val="none"/>
          <w:lang w:val="en-US" w:eastAsia="zh-CN"/>
        </w:rPr>
        <w:t xml:space="preserve">即</w:t>
      </w:r>
      <w:r>
        <w:rPr>
          <w:rFonts w:hint="eastAsia" w:ascii="宋体" w:hAnsi="宋体" w:cs="宋体"/>
          <w:color w:val="000000"/>
          <w:sz w:val="24"/>
          <w:szCs w:val="24"/>
          <w:highlight w:val="none"/>
        </w:rPr>
        <w:t xml:space="preserve">终止</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lang w:eastAsia="zh-CN"/>
        </w:rPr>
        <w:t xml:space="preserve">。</w:t>
      </w:r>
      <w:r>
        <w:rPr>
          <w:spacing w:val="7"/>
          <w:sz w:val="24"/>
          <w:highlight w:val="none"/>
        </w:rPr>
      </w:r>
      <w:r/>
    </w:p>
    <w:p>
      <w:pPr>
        <w:pStyle w:val="907"/>
        <w:ind w:firstLine="480"/>
        <w:spacing w:line="440" w:lineRule="exact"/>
        <w:rPr>
          <w:spacing w:val="7"/>
          <w:sz w:val="24"/>
        </w:rPr>
      </w:pPr>
      <w:r>
        <w:rPr>
          <w:rFonts w:hint="eastAsia" w:ascii="宋体" w:hAnsi="宋体" w:cs="宋体"/>
          <w:b/>
          <w:bCs/>
          <w:sz w:val="24"/>
          <w:highlight w:val="none"/>
        </w:rPr>
        <w:t xml:space="preserve">(★特别提醒，因苏采云系统仅默认优惠率报价方式，</w:t>
      </w:r>
      <w:r>
        <w:rPr>
          <w:rFonts w:hint="eastAsia" w:ascii="宋体" w:hAnsi="宋体" w:cs="宋体"/>
          <w:b/>
          <w:bCs/>
          <w:sz w:val="24"/>
        </w:rPr>
        <w:t xml:space="preserve">供应商须统一按优惠率进行报价。优惠率是指价格下降幅度的百分比。投标单位应慎重报价，切勿报反。所报优惠率越高，则表示合同单价越低。)</w:t>
      </w:r>
      <w:r>
        <w:rPr>
          <w:spacing w:val="7"/>
          <w:sz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.采购需求(简介)：详见项目需求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.合同履行期限：详见项目需求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12" w:name="_Toc28359080"/>
      <w:r/>
      <w:bookmarkStart w:id="13" w:name="_Toc38985264"/>
      <w:r/>
      <w:bookmarkStart w:id="14" w:name="_Toc28359003"/>
      <w:r/>
      <w:bookmarkStart w:id="15" w:name="_Toc35393791"/>
      <w:r/>
      <w:bookmarkStart w:id="16" w:name="_Toc35393622"/>
      <w:r>
        <w:rPr>
          <w:rFonts w:hint="eastAsia" w:ascii="宋体" w:hAnsi="宋体" w:eastAsia="宋体" w:cs="宋体"/>
          <w:b/>
          <w:bCs/>
          <w:color w:val="000000"/>
          <w:sz w:val="24"/>
          <w:szCs w:val="24"/>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rPr>
      </w:r>
      <w:r/>
    </w:p>
    <w:p>
      <w:pPr>
        <w:pStyle w:val="907"/>
        <w:contextualSpacing/>
        <w:ind w:left="0" w:firstLine="444"/>
        <w:jc w:val="both"/>
        <w:keepLines w:val="0"/>
        <w:keepNext w:val="0"/>
        <w:pageBreakBefore w:val="0"/>
        <w:spacing w:line="440" w:lineRule="exact"/>
        <w:shd w:val="clear" w:color="000000" w:fill="ffffff"/>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lang w:val="en-US" w:eastAsia="zh-CN"/>
        </w:rPr>
        <w:t xml:space="preserve">1</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投标人符合《政府采购法》第二十二条规定条件的声明函</w:t>
      </w:r>
      <w:r>
        <w:rPr>
          <w:rFonts w:hint="eastAsia" w:ascii="宋体" w:hAnsi="宋体" w:eastAsia="宋体" w:cs="宋体"/>
          <w:spacing w:val="7"/>
          <w:sz w:val="24"/>
          <w:szCs w:val="24"/>
          <w:highlight w:val="none"/>
        </w:rPr>
        <w:t xml:space="preserve">；</w:t>
      </w:r>
      <w:r>
        <w:rPr>
          <w:rFonts w:hint="eastAsia" w:ascii="宋体" w:hAnsi="宋体" w:eastAsia="宋体" w:cs="宋体"/>
          <w:spacing w:val="7"/>
          <w:sz w:val="24"/>
          <w:szCs w:val="24"/>
          <w:highlight w:val="none"/>
        </w:rPr>
      </w:r>
      <w:r/>
    </w:p>
    <w:p>
      <w:pPr>
        <w:pStyle w:val="907"/>
        <w:contextualSpacing/>
        <w:ind w:left="0" w:firstLine="444"/>
        <w:jc w:val="both"/>
        <w:keepLines w:val="0"/>
        <w:keepNext w:val="0"/>
        <w:pageBreakBefore w:val="0"/>
        <w:spacing w:line="440" w:lineRule="exact"/>
        <w:shd w:val="clear" w:color="000000" w:fill="ffffff"/>
        <w:widowControl w:val="off"/>
        <w:rPr>
          <w:rFonts w:hint="eastAsia" w:ascii="宋体" w:hAnsi="宋体" w:eastAsia="宋体" w:cs="宋体"/>
          <w:spacing w:val="7"/>
          <w:sz w:val="24"/>
          <w:szCs w:val="24"/>
        </w:rPr>
      </w:pP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eastAsia="zh-CN"/>
        </w:rPr>
        <w:t xml:space="preserve">）投标函</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本项目为专门面向中小企业（含残疾人福利性单位、监狱企业）采购的项目,供应商均应为中小微企业或残疾人福利性单位或监狱企业，并按照采购文件要求提供《中小企业声明函》或《残疾人福利性单位声明函》或监狱和戒毒企业证明材料。</w:t>
      </w:r>
      <w:r>
        <w:rPr>
          <w:rFonts w:hint="eastAsia" w:ascii="宋体" w:hAnsi="宋体" w:eastAsia="宋体" w:cs="宋体"/>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：不接受联合体。</w:t>
      </w:r>
      <w:r>
        <w:rPr>
          <w:rFonts w:hint="eastAsia" w:ascii="宋体" w:hAnsi="宋体" w:eastAsia="宋体" w:cs="宋体"/>
          <w:sz w:val="24"/>
          <w:szCs w:val="24"/>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1、投标供应商须具有有效的《农药经营许可证》；</w:t>
      </w:r>
      <w:r>
        <w:rPr>
          <w:rFonts w:hint="eastAsia" w:ascii="宋体" w:hAnsi="宋体" w:eastAsia="宋体" w:cs="宋体"/>
          <w:color w:val="000000"/>
          <w:sz w:val="24"/>
          <w:szCs w:val="24"/>
          <w:highlight w:val="none"/>
          <w:lang w:val="en-US"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2、投标供应商所投产品须具备农药登记证、产品质量标准证，且在有效期内（提供扫描件并加盖公章）。</w:t>
      </w:r>
      <w:r>
        <w:rPr>
          <w:rFonts w:hint="eastAsia" w:ascii="宋体" w:hAnsi="宋体" w:eastAsia="宋体" w:cs="宋体"/>
          <w:color w:val="000000"/>
          <w:sz w:val="24"/>
          <w:szCs w:val="24"/>
          <w:highlight w:val="none"/>
          <w:lang w:val="en-US"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1.时间：</w:t>
      </w:r>
      <w:r>
        <w:rPr>
          <w:rFonts w:hint="eastAsia" w:ascii="宋体" w:hAnsi="宋体" w:eastAsia="宋体" w:cs="宋体"/>
          <w:sz w:val="24"/>
          <w:szCs w:val="24"/>
        </w:rPr>
        <w:t xml:space="preserve">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月28</w:t>
      </w:r>
      <w:r>
        <w:rPr>
          <w:rFonts w:hint="eastAsia" w:ascii="宋体" w:hAnsi="宋体" w:eastAsia="宋体" w:cs="宋体"/>
          <w:sz w:val="24"/>
          <w:szCs w:val="24"/>
        </w:rPr>
        <w:t xml:space="preserve">日至2026年9</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日，每天上午00:00-12:00，下午12:00-23:59 （北京时间，法定节假日除外）</w:t>
      </w:r>
      <w:r>
        <w:rPr>
          <w:rFonts w:hint="eastAsia" w:ascii="宋体" w:hAnsi="宋体" w:eastAsia="宋体" w:cs="宋体"/>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地点：江苏政府采购网 </w:t>
      </w:r>
      <w:r>
        <w:rPr>
          <w:rFonts w:hint="eastAsia" w:ascii="宋体" w:hAnsi="宋体" w:eastAsia="宋体" w:cs="宋体"/>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方式：在“江苏政府采购网”自行免费下载招标文件</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售价：0.00元 </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b/>
          <w:bCs/>
          <w:color w:val="000000"/>
          <w:sz w:val="24"/>
          <w:szCs w:val="24"/>
        </w:rPr>
        <w:t xml:space="preserve">四、提交投标文件</w:t>
      </w:r>
      <w:bookmarkEnd w:id="22"/>
      <w:r/>
      <w:bookmarkEnd w:id="23"/>
      <w:r>
        <w:rPr>
          <w:rFonts w:hint="eastAsia" w:ascii="宋体" w:hAnsi="宋体" w:eastAsia="宋体" w:cs="宋体"/>
          <w:b/>
          <w:bCs/>
          <w:color w:val="000000"/>
          <w:sz w:val="24"/>
          <w:szCs w:val="24"/>
        </w:rPr>
        <w:t xml:space="preserve">截止时间、开标时间和地点</w:t>
      </w:r>
      <w:bookmarkEnd w:id="24"/>
      <w:r/>
      <w:bookmarkEnd w:id="25"/>
      <w:r/>
      <w:bookmarkEnd w:id="26"/>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lang w:val="en-US" w:eastAsia="zh-CN"/>
        </w:rPr>
        <w:t xml:space="preserve">2</w:t>
      </w:r>
      <w:r>
        <w:rPr>
          <w:rFonts w:hint="eastAsia" w:ascii="宋体" w:hAnsi="宋体" w:eastAsia="宋体" w:cs="宋体"/>
          <w:bCs/>
          <w:color w:val="000000"/>
          <w:sz w:val="24"/>
          <w:szCs w:val="24"/>
          <w:u w:val="single"/>
          <w:lang w:val="en-US" w:eastAsia="zh-CN"/>
        </w:rPr>
        <w:t xml:space="preserve">026</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rPr>
        <w:t xml:space="preserve">月4</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u w:val="single"/>
          <w:lang w:val="en-US" w:eastAsia="zh-CN"/>
        </w:rPr>
        <w:t xml:space="preserve">0</w:t>
      </w:r>
      <w:r>
        <w:rPr>
          <w:rFonts w:hint="eastAsia" w:ascii="宋体" w:hAnsi="宋体" w:eastAsia="宋体" w:cs="宋体"/>
          <w:bCs/>
          <w:color w:val="000000"/>
          <w:sz w:val="24"/>
          <w:szCs w:val="24"/>
        </w:rPr>
        <w:t xml:space="preserve">分（北京时间）</w:t>
      </w:r>
      <w:r>
        <w:rPr>
          <w:rFonts w:hint="eastAsia" w:ascii="宋体" w:hAnsi="宋体" w:eastAsia="宋体" w:cs="宋体"/>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 </w:t>
      </w:r>
      <w:r>
        <w:rPr>
          <w:rFonts w:hint="eastAsia" w:ascii="宋体" w:hAnsi="宋体" w:eastAsia="宋体" w:cs="宋体"/>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27" w:name="_Toc38985267"/>
      <w:r/>
      <w:bookmarkStart w:id="28" w:name="_Toc35393625"/>
      <w:r/>
      <w:bookmarkStart w:id="29" w:name="_Toc28359007"/>
      <w:r/>
      <w:bookmarkStart w:id="30" w:name="_Toc35393794"/>
      <w:r/>
      <w:bookmarkStart w:id="31" w:name="_Toc28359084"/>
      <w:r>
        <w:rPr>
          <w:rFonts w:hint="eastAsia" w:ascii="宋体" w:hAnsi="宋体" w:eastAsia="宋体" w:cs="宋体"/>
          <w:b/>
          <w:bCs/>
          <w:color w:val="000000"/>
          <w:sz w:val="24"/>
          <w:szCs w:val="24"/>
        </w:rPr>
        <w:t xml:space="preserve">五、公告期限</w:t>
      </w:r>
      <w:bookmarkEnd w:id="27"/>
      <w:r/>
      <w:bookmarkEnd w:id="28"/>
      <w:r/>
      <w:bookmarkEnd w:id="29"/>
      <w:r/>
      <w:bookmarkEnd w:id="30"/>
      <w:r/>
      <w:bookmarkEnd w:id="31"/>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个工作日。</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32" w:name="_Toc35393626"/>
      <w:r/>
      <w:bookmarkStart w:id="33" w:name="_Toc35393795"/>
      <w:r/>
      <w:bookmarkStart w:id="34" w:name="_Toc38985268"/>
      <w:r>
        <w:rPr>
          <w:rFonts w:hint="eastAsia" w:ascii="宋体" w:hAnsi="宋体" w:eastAsia="宋体" w:cs="宋体"/>
          <w:b/>
          <w:bCs/>
          <w:color w:val="000000"/>
          <w:sz w:val="24"/>
          <w:szCs w:val="24"/>
        </w:rPr>
        <w:t xml:space="preserve">六、其他补充事宜</w:t>
      </w:r>
      <w:bookmarkEnd w:id="32"/>
      <w:r/>
      <w:bookmarkEnd w:id="33"/>
      <w:r/>
      <w:bookmarkEnd w:id="34"/>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bookmarkStart w:id="35" w:name="_Toc35393796"/>
      <w:r/>
      <w:bookmarkStart w:id="36" w:name="_Toc28359008"/>
      <w:r/>
      <w:bookmarkStart w:id="37" w:name="_Toc35393627"/>
      <w:r/>
      <w:bookmarkStart w:id="38" w:name="_Toc28359085"/>
      <w:r/>
      <w:bookmarkStart w:id="39" w:name="_Toc38985269"/>
      <w:r>
        <w:rPr>
          <w:rFonts w:hint="eastAsia" w:ascii="宋体" w:hAnsi="宋体" w:eastAsia="宋体" w:cs="宋体"/>
          <w:color w:val="000000"/>
          <w:sz w:val="24"/>
          <w:szCs w:val="24"/>
        </w:rPr>
        <w:t xml:space="preserve">1.根据省财政厅《关于更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如果“江苏政府采购网”（www.ccgp-jiangsu.gov.cn）信息与“江苏政务服务网”（www.jszwfw.gov.cn），“一企来办”专栏下“政府采购”模块中信息不一致，以“江苏政府采购网”信息为准。</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2.有关本次招标的事项若存在变动或修改，敬请及时关注在“江苏政府采购网”发布的更正公告。</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3.本次招标不收取投标保证金。</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5"/>
      <w:r/>
      <w:bookmarkEnd w:id="36"/>
      <w:r/>
      <w:bookmarkEnd w:id="37"/>
      <w:r/>
      <w:bookmarkEnd w:id="38"/>
      <w:r/>
      <w:bookmarkEnd w:id="39"/>
      <w:r>
        <w:rPr>
          <w:rFonts w:hint="eastAsia" w:ascii="宋体" w:hAnsi="宋体" w:eastAsia="宋体" w:cs="宋体"/>
          <w:b/>
          <w:bCs/>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南通市海门区农业技术推广中心</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南通市海门区解放中路67号</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陆女士</w:t>
      </w:r>
      <w:r>
        <w:rPr>
          <w:rFonts w:ascii="宋体" w:hAnsi="宋体" w:eastAsia="宋体" w:cs="宋体"/>
          <w:color w:val="000000"/>
          <w:sz w:val="24"/>
          <w:szCs w:val="24"/>
          <w:highlight w:val="none"/>
          <w:lang w:val="en-US"/>
        </w:rPr>
      </w:r>
      <w:r/>
    </w:p>
    <w:p>
      <w:pPr>
        <w:pStyle w:val="907"/>
        <w:ind w:left="0" w:firstLine="420"/>
        <w:jc w:val="both"/>
        <w:keepLines w:val="0"/>
        <w:keepNext w:val="0"/>
        <w:pageBreakBefore w:val="0"/>
        <w:spacing w:line="440" w:lineRule="exact"/>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0" w:name="_Toc28359009"/>
      <w:r/>
      <w:bookmarkStart w:id="41" w:name="_Toc28359086"/>
      <w:r>
        <w:rPr>
          <w:rFonts w:hint="eastAsia" w:ascii="宋体" w:hAnsi="宋体" w:eastAsia="宋体" w:cs="宋体"/>
          <w:color w:val="000000"/>
          <w:sz w:val="24"/>
          <w:szCs w:val="24"/>
          <w:highlight w:val="none"/>
          <w:u w:val="single"/>
          <w:lang w:val="en-US" w:eastAsia="zh-CN"/>
        </w:rPr>
        <w:t xml:space="preserve"> 15050609766  </w:t>
      </w:r>
      <w:r>
        <w:rPr>
          <w:rFonts w:ascii="宋体" w:hAnsi="宋体" w:eastAsia="宋体" w:cs="宋体"/>
          <w:color w:val="000000"/>
          <w:sz w:val="24"/>
          <w:szCs w:val="24"/>
          <w:highlight w:val="none"/>
          <w:u w:val="single"/>
          <w:lang w:val="en-US"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40"/>
      <w:r/>
      <w:bookmarkEnd w:id="41"/>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南通东洲工程项目管理有限公司</w:t>
      </w:r>
      <w:r>
        <w:rPr>
          <w:rFonts w:hint="eastAsia" w:ascii="宋体" w:hAnsi="宋体" w:eastAsia="宋体" w:cs="宋体"/>
          <w:color w:val="000000"/>
          <w:sz w:val="24"/>
          <w:szCs w:val="24"/>
          <w:lang w:eastAsia="zh-CN"/>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南通市海门区海门街道通江园7幢101室</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尹女士</w:t>
      </w:r>
      <w:r>
        <w:rPr>
          <w:rFonts w:hint="eastAsia" w:ascii="宋体" w:hAnsi="宋体" w:eastAsia="宋体" w:cs="宋体"/>
          <w:color w:val="000000"/>
          <w:sz w:val="24"/>
          <w:szCs w:val="24"/>
        </w:rPr>
      </w:r>
      <w:r/>
    </w:p>
    <w:p>
      <w:pPr>
        <w:pStyle w:val="907"/>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15851331693</w:t>
      </w:r>
      <w:r>
        <w:rPr>
          <w:rFonts w:hint="eastAsia" w:ascii="宋体" w:hAnsi="宋体" w:eastAsia="宋体" w:cs="宋体"/>
          <w:color w:val="000000"/>
          <w:sz w:val="24"/>
          <w:szCs w:val="24"/>
        </w:rPr>
      </w:r>
      <w:r/>
    </w:p>
    <w:p>
      <w:pPr>
        <w:pStyle w:val="907"/>
        <w:ind w:right="840"/>
        <w:rPr>
          <w:rFonts w:hint="eastAsia" w:ascii="宋体" w:hAnsi="宋体"/>
          <w:color w:val="000000"/>
          <w:sz w:val="24"/>
          <w:szCs w:val="24"/>
        </w:rPr>
      </w:pPr>
      <w:r/>
      <w:bookmarkEnd w:id="42"/>
      <w:r/>
      <w:bookmarkEnd w:id="43"/>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right="840"/>
        <w:rPr>
          <w:rFonts w:hint="eastAsia" w:ascii="宋体" w:hAnsi="宋体"/>
          <w:color w:val="000000"/>
          <w:sz w:val="24"/>
          <w:szCs w:val="24"/>
        </w:rPr>
      </w:pPr>
      <w:r>
        <w:rPr>
          <w:rFonts w:hint="eastAsia" w:ascii="宋体" w:hAnsi="宋体"/>
          <w:color w:val="000000"/>
          <w:sz w:val="24"/>
          <w:szCs w:val="24"/>
        </w:rPr>
      </w:r>
      <w:r/>
    </w:p>
    <w:p>
      <w:pPr>
        <w:pStyle w:val="907"/>
        <w:ind w:firstLine="2420"/>
        <w:keepLines/>
        <w:keepNext/>
        <w:spacing w:before="260" w:after="260" w:line="240"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49" w:name="_Toc120614214"/>
      <w:r/>
      <w:bookmarkStart w:id="50" w:name="_Toc20823275"/>
      <w:r/>
      <w:bookmarkStart w:id="51" w:name="_Toc513029203"/>
      <w:r/>
      <w:bookmarkStart w:id="52" w:name="_Toc16938519"/>
      <w:r/>
      <w:bookmarkStart w:id="53" w:name="_Toc513029242"/>
      <w:r/>
      <w:bookmarkStart w:id="54" w:name="_Toc16938558"/>
      <w:r/>
      <w:bookmarkStart w:id="55" w:name="_Toc120614221"/>
      <w:r/>
      <w:bookmarkStart w:id="56" w:name="_Toc479757207"/>
      <w:r/>
      <w:bookmarkStart w:id="57" w:name="_Toc20823314"/>
      <w:r>
        <w:rPr>
          <w:rFonts w:hint="eastAsia" w:ascii="宋体" w:hAnsi="宋体" w:cs="宋体"/>
          <w:b/>
          <w:bCs/>
          <w:color w:val="000000"/>
          <w:sz w:val="24"/>
          <w:szCs w:val="24"/>
          <w:highlight w:val="none"/>
        </w:rPr>
        <w:t xml:space="preserve">一、总则</w:t>
      </w:r>
      <w:bookmarkEnd w:id="49"/>
      <w:r/>
      <w:bookmarkEnd w:id="50"/>
      <w:r/>
      <w:bookmarkEnd w:id="51"/>
      <w:r/>
      <w:bookmarkEnd w:id="52"/>
      <w:r/>
      <w:bookmarkStart w:id="58" w:name="_Hlt16619475"/>
      <w:r/>
      <w:bookmarkEnd w:id="58"/>
      <w:r/>
      <w:bookmarkStart w:id="59" w:name="_Toc458694821"/>
      <w:r/>
      <w:bookmarkStart w:id="60" w:name="_Toc16938520"/>
      <w:r/>
      <w:bookmarkStart w:id="61" w:name="_Toc513029204"/>
      <w:r/>
      <w:bookmarkStart w:id="62" w:name="_Toc20823276"/>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w:t>
      </w:r>
      <w:bookmarkEnd w:id="59"/>
      <w:r>
        <w:rPr>
          <w:rFonts w:hint="eastAsia" w:ascii="宋体" w:hAnsi="宋体" w:cs="宋体"/>
          <w:color w:val="000000"/>
          <w:sz w:val="24"/>
          <w:szCs w:val="24"/>
          <w:highlight w:val="none"/>
        </w:rPr>
        <w:t xml:space="preserve">、招标方式</w:t>
      </w:r>
      <w:bookmarkEnd w:id="60"/>
      <w:r/>
      <w:bookmarkEnd w:id="61"/>
      <w:r/>
      <w:bookmarkEnd w:id="62"/>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本次招标采取询价方式，本招标文件仅适用于招标公告中所述项目。</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63" w:name="_Toc16938521"/>
      <w:r/>
      <w:bookmarkStart w:id="64" w:name="_Toc20823277"/>
      <w:r/>
      <w:bookmarkStart w:id="65" w:name="_Toc513029205"/>
      <w:r>
        <w:rPr>
          <w:rFonts w:hint="eastAsia" w:ascii="宋体" w:hAnsi="宋体" w:cs="宋体"/>
          <w:color w:val="000000"/>
          <w:sz w:val="24"/>
          <w:szCs w:val="24"/>
          <w:highlight w:val="none"/>
        </w:rPr>
        <w:t xml:space="preserve">2、合格的投标人</w:t>
      </w:r>
      <w:bookmarkEnd w:id="63"/>
      <w:r/>
      <w:bookmarkEnd w:id="64"/>
      <w:r/>
      <w:bookmarkEnd w:id="65"/>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满足本文件实质性要求的规定。</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66" w:name="_Toc16938522"/>
      <w:r/>
      <w:bookmarkStart w:id="67" w:name="_Toc20823278"/>
      <w:r/>
      <w:bookmarkStart w:id="68" w:name="_Toc513029206"/>
      <w:r>
        <w:rPr>
          <w:rFonts w:hint="eastAsia" w:ascii="宋体" w:hAnsi="宋体" w:cs="宋体"/>
          <w:sz w:val="24"/>
          <w:szCs w:val="24"/>
          <w:highlight w:val="none"/>
        </w:rPr>
        <w:t xml:space="preserve">3、适用法律</w:t>
      </w:r>
      <w:bookmarkEnd w:id="66"/>
      <w:r/>
      <w:bookmarkEnd w:id="67"/>
      <w:r/>
      <w:bookmarkEnd w:id="68"/>
      <w:r>
        <w:rPr>
          <w:rFonts w:hint="eastAsia" w:ascii="宋体" w:hAnsi="宋体" w:cs="宋体"/>
          <w:sz w:val="24"/>
          <w:szCs w:val="24"/>
          <w:highlight w:val="none"/>
        </w:rPr>
        <w:t xml:space="preserve">和标准</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69" w:name="_Toc20823279"/>
      <w:r/>
      <w:bookmarkStart w:id="70" w:name="_Toc462564067"/>
      <w:r/>
      <w:bookmarkStart w:id="71" w:name="_Toc16938523"/>
      <w:r/>
      <w:bookmarkStart w:id="72" w:name="_Toc513029207"/>
      <w:r>
        <w:rPr>
          <w:rFonts w:hint="eastAsia" w:ascii="宋体" w:hAnsi="宋体" w:cs="宋体"/>
          <w:sz w:val="24"/>
          <w:szCs w:val="24"/>
          <w:highlight w:val="none"/>
        </w:rPr>
        <w:t xml:space="preserve">4、投标费用</w:t>
      </w:r>
      <w:bookmarkEnd w:id="69"/>
      <w:r/>
      <w:bookmarkEnd w:id="70"/>
      <w:r/>
      <w:bookmarkEnd w:id="71"/>
      <w:r/>
      <w:bookmarkEnd w:id="72"/>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在任何情况下均无义务和责任承担这些费用。</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4.2本次招标采购人不收取标书工本费与中标服务费。</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4.3</w:t>
      </w:r>
      <w:r>
        <w:rPr>
          <w:rFonts w:hint="eastAsia" w:ascii="宋体" w:hAnsi="宋体" w:cs="宋体"/>
          <w:b/>
          <w:bCs/>
          <w:sz w:val="24"/>
          <w:szCs w:val="24"/>
          <w:highlight w:val="none"/>
          <w:lang w:val="en-US" w:eastAsia="zh-CN"/>
        </w:rPr>
        <w:t xml:space="preserve">招标代理服务费应包含（分摊）在投标报价中，但不单独列出。成交供应商在领取成交通知书前向招标代理人支付9000元招标代理服务费，投标单位应综合考虑该费用。</w:t>
      </w:r>
      <w:r>
        <w:rPr>
          <w:rFonts w:ascii="宋体" w:hAnsi="宋体" w:eastAsia="宋体" w:cs="宋体"/>
          <w:sz w:val="24"/>
          <w:szCs w:val="24"/>
          <w:highlight w:val="none"/>
          <w:lang w:val="en-US" w:eastAsia="zh-CN"/>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5、招标文件的约束力</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w:t>
      </w:r>
      <w:r>
        <w:rPr>
          <w:rFonts w:hint="eastAsia" w:ascii="宋体" w:hAnsi="宋体" w:cs="宋体"/>
          <w:color w:val="000000"/>
          <w:sz w:val="24"/>
          <w:szCs w:val="24"/>
          <w:highlight w:val="none"/>
        </w:rPr>
        <w:t xml:space="preserve">标文件的规定和约束。</w:t>
      </w:r>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73" w:name="_Toc20823281"/>
      <w:r/>
      <w:bookmarkStart w:id="74" w:name="_Toc120614215"/>
      <w:r/>
      <w:bookmarkStart w:id="75" w:name="_Toc513029209"/>
      <w:r/>
      <w:bookmarkStart w:id="76" w:name="_Toc16938525"/>
      <w:r>
        <w:rPr>
          <w:rFonts w:hint="eastAsia" w:ascii="宋体" w:hAnsi="宋体" w:cs="宋体"/>
          <w:b/>
          <w:bCs/>
          <w:color w:val="000000"/>
          <w:sz w:val="24"/>
          <w:szCs w:val="24"/>
          <w:highlight w:val="none"/>
        </w:rPr>
        <w:t xml:space="preserve">二、招标文件</w:t>
      </w:r>
      <w:bookmarkEnd w:id="73"/>
      <w:r/>
      <w:bookmarkEnd w:id="74"/>
      <w:r/>
      <w:bookmarkEnd w:id="75"/>
      <w:r/>
      <w:bookmarkEnd w:id="76"/>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77" w:name="_Toc20823282"/>
      <w:r/>
      <w:bookmarkStart w:id="78" w:name="_Toc16938526"/>
      <w:r/>
      <w:bookmarkStart w:id="79" w:name="_Toc513029210"/>
      <w:r>
        <w:rPr>
          <w:rFonts w:hint="eastAsia" w:ascii="宋体" w:hAnsi="宋体" w:cs="宋体"/>
          <w:color w:val="000000"/>
          <w:sz w:val="24"/>
          <w:szCs w:val="24"/>
          <w:highlight w:val="none"/>
        </w:rPr>
        <w:t xml:space="preserve">6、招标文件构成</w:t>
      </w:r>
      <w:bookmarkEnd w:id="77"/>
      <w:r/>
      <w:bookmarkEnd w:id="78"/>
      <w:r/>
      <w:bookmarkEnd w:id="79"/>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6.1</w:t>
      </w:r>
      <w:r>
        <w:rPr>
          <w:rFonts w:hint="eastAsia" w:ascii="宋体" w:hAnsi="宋体" w:cs="宋体"/>
          <w:color w:val="000000"/>
          <w:sz w:val="24"/>
          <w:szCs w:val="24"/>
          <w:highlight w:val="none"/>
        </w:rPr>
        <w:t xml:space="preserve"> 招标文件由以下部分组成：</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（1）投标邀请</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（2）投标人须知</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（5）评标方法与评标标准</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请仔细检查招标文件是否齐全，如有缺漏请立即与采购人或采购代理机构联系解决。</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6.2</w:t>
      </w:r>
      <w:r>
        <w:rPr>
          <w:rFonts w:hint="eastAsia" w:ascii="宋体" w:hAnsi="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80" w:name="_Toc462564071"/>
      <w:r/>
      <w:bookmarkStart w:id="81" w:name="_Toc20823284"/>
      <w:r/>
      <w:bookmarkStart w:id="82" w:name="_Toc513029212"/>
      <w:r/>
      <w:bookmarkStart w:id="83" w:name="_Toc16938528"/>
      <w:r>
        <w:rPr>
          <w:rFonts w:hint="eastAsia" w:ascii="宋体" w:hAnsi="宋体" w:cs="宋体"/>
          <w:color w:val="000000"/>
          <w:sz w:val="24"/>
          <w:szCs w:val="24"/>
          <w:highlight w:val="none"/>
        </w:rPr>
        <w:t xml:space="preserve">7、招标文件的修改</w:t>
      </w:r>
      <w:bookmarkEnd w:id="80"/>
      <w:r/>
      <w:bookmarkEnd w:id="81"/>
      <w:r/>
      <w:bookmarkEnd w:id="82"/>
      <w:r/>
      <w:bookmarkEnd w:id="83"/>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7.1</w:t>
      </w:r>
      <w:r>
        <w:rPr>
          <w:rFonts w:hint="eastAsia" w:ascii="宋体" w:hAnsi="宋体" w:cs="宋体"/>
          <w:color w:val="000000"/>
          <w:sz w:val="24"/>
          <w:szCs w:val="24"/>
          <w:highlight w:val="none"/>
        </w:rPr>
        <w:t xml:space="preserve"> 在投标截止时间前，采购人或采购代理机构可以对招标文件进行修改。</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7.2 采购人或采购代理机构</w:t>
      </w:r>
      <w:r>
        <w:rPr>
          <w:rFonts w:hint="eastAsia" w:ascii="宋体" w:hAnsi="宋体" w:cs="宋体"/>
          <w:color w:val="000000"/>
          <w:sz w:val="24"/>
          <w:szCs w:val="24"/>
          <w:highlight w:val="none"/>
        </w:rPr>
        <w:t xml:space="preserve">有权按照法定的要求推迟投标截止日期和开标日期。</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7.3 </w:t>
      </w:r>
      <w:r>
        <w:rPr>
          <w:rFonts w:hint="eastAsia" w:ascii="宋体" w:hAnsi="宋体" w:cs="宋体"/>
          <w:color w:val="000000"/>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84" w:name="_Toc462564072"/>
      <w:r/>
      <w:bookmarkStart w:id="85" w:name="_Toc16938529"/>
      <w:r/>
      <w:bookmarkStart w:id="86" w:name="_Toc513029213"/>
      <w:r/>
      <w:bookmarkStart w:id="87" w:name="_Toc120614216"/>
      <w:r/>
      <w:bookmarkStart w:id="88" w:name="_Toc20823285"/>
      <w:r>
        <w:rPr>
          <w:rFonts w:hint="eastAsia" w:ascii="宋体" w:hAnsi="宋体" w:cs="宋体"/>
          <w:b/>
          <w:bCs/>
          <w:color w:val="000000"/>
          <w:sz w:val="24"/>
          <w:szCs w:val="24"/>
          <w:highlight w:val="none"/>
        </w:rPr>
        <w:t xml:space="preserve">三、投标文件的编制</w:t>
      </w:r>
      <w:bookmarkEnd w:id="84"/>
      <w:r/>
      <w:bookmarkEnd w:id="85"/>
      <w:r/>
      <w:bookmarkEnd w:id="86"/>
      <w:r/>
      <w:bookmarkEnd w:id="87"/>
      <w:r/>
      <w:bookmarkEnd w:id="88"/>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
          <w:color w:val="000000"/>
          <w:sz w:val="24"/>
          <w:szCs w:val="24"/>
          <w:highlight w:val="none"/>
        </w:rPr>
        <w:outlineLvl w:val="3"/>
      </w:pPr>
      <w:r/>
      <w:bookmarkStart w:id="89" w:name="_Toc462564073"/>
      <w:r/>
      <w:bookmarkStart w:id="90" w:name="_Toc16938530"/>
      <w:r/>
      <w:bookmarkStart w:id="91" w:name="_Toc20823286"/>
      <w:r/>
      <w:bookmarkStart w:id="92" w:name="_Toc513029214"/>
      <w:r>
        <w:rPr>
          <w:rFonts w:hint="eastAsia" w:ascii="宋体" w:hAnsi="宋体" w:cs="宋体"/>
          <w:color w:val="000000"/>
          <w:sz w:val="24"/>
          <w:szCs w:val="24"/>
          <w:highlight w:val="none"/>
        </w:rPr>
        <w:t xml:space="preserve">8、投标文件的语言及度量衡单位</w:t>
      </w:r>
      <w:bookmarkEnd w:id="89"/>
      <w:r/>
      <w:bookmarkEnd w:id="90"/>
      <w:r/>
      <w:bookmarkEnd w:id="91"/>
      <w:r/>
      <w:bookmarkEnd w:id="92"/>
      <w:r>
        <w:rPr>
          <w:rFonts w:hint="eastAsia" w:ascii="宋体" w:hAnsi="宋体" w:cs="宋体"/>
          <w:b/>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8.1</w:t>
      </w:r>
      <w:r>
        <w:rPr>
          <w:rFonts w:hint="eastAsia" w:ascii="宋体" w:hAnsi="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w:t>
      </w:r>
      <w:r>
        <w:rPr>
          <w:rFonts w:hint="eastAsia" w:ascii="宋体" w:hAnsi="宋体" w:cs="宋体"/>
          <w:color w:val="000000"/>
          <w:sz w:val="24"/>
          <w:szCs w:val="24"/>
          <w:highlight w:val="none"/>
        </w:rPr>
        <w:t xml:space="preserve"> 除技术性能另有规定外，投标文件所使用的度量衡单位，均须采用国家法定计量单位。</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93" w:name="_Toc462564074"/>
      <w:r/>
      <w:bookmarkStart w:id="94" w:name="_Toc513029215"/>
      <w:r/>
      <w:bookmarkStart w:id="95" w:name="_Toc16938531"/>
      <w:r/>
      <w:bookmarkStart w:id="96" w:name="_Toc20823287"/>
      <w:r>
        <w:rPr>
          <w:rFonts w:hint="eastAsia" w:ascii="宋体" w:hAnsi="宋体" w:cs="宋体"/>
          <w:color w:val="000000"/>
          <w:sz w:val="24"/>
          <w:szCs w:val="24"/>
          <w:highlight w:val="none"/>
        </w:rPr>
        <w:t xml:space="preserve">9、投标文件构成</w:t>
      </w:r>
      <w:bookmarkEnd w:id="93"/>
      <w:r/>
      <w:bookmarkEnd w:id="94"/>
      <w:r/>
      <w:bookmarkEnd w:id="95"/>
      <w:r/>
      <w:bookmarkEnd w:id="96"/>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97" w:name="_Toc49090509"/>
      <w:r/>
      <w:bookmarkStart w:id="98" w:name="_Toc49090507"/>
      <w:r/>
      <w:bookmarkStart w:id="99" w:name="_Toc513029216"/>
      <w:r/>
      <w:bookmarkStart w:id="100" w:name="_Toc14577354"/>
      <w:r/>
      <w:bookmarkStart w:id="101" w:name="_Toc14577355"/>
      <w:r/>
      <w:bookmarkStart w:id="102" w:name="_Toc49090508"/>
      <w:r/>
      <w:bookmarkStart w:id="103" w:name="_Hlt26668975"/>
      <w:r/>
      <w:bookmarkEnd w:id="103"/>
      <w:r/>
      <w:bookmarkStart w:id="104" w:name="_Hlt26670360"/>
      <w:r/>
      <w:bookmarkEnd w:id="104"/>
      <w:r/>
      <w:bookmarkStart w:id="105" w:name="_Hlt26954838"/>
      <w:r/>
      <w:bookmarkEnd w:id="105"/>
      <w:r/>
      <w:bookmarkStart w:id="106" w:name="_Toc14577357"/>
      <w:r/>
      <w:bookmarkStart w:id="107" w:name="_Toc513029219"/>
      <w:r>
        <w:rPr>
          <w:rFonts w:hint="eastAsia" w:ascii="宋体" w:hAnsi="宋体" w:cs="宋体"/>
          <w:color w:val="000000"/>
          <w:sz w:val="24"/>
          <w:szCs w:val="24"/>
          <w:highlight w:val="none"/>
        </w:rPr>
        <w:t xml:space="preserve">10、证明投标人及投标标的符合招标文件规定的文件</w:t>
      </w:r>
      <w:bookmarkEnd w:id="97"/>
      <w:r/>
      <w:bookmarkEnd w:id="106"/>
      <w:r/>
      <w:bookmarkEnd w:id="107"/>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color w:val="000000"/>
          <w:sz w:val="24"/>
          <w:szCs w:val="24"/>
          <w:highlight w:val="none"/>
        </w:rPr>
      </w:pPr>
      <w:r/>
      <w:bookmarkEnd w:id="98"/>
      <w:r/>
      <w:bookmarkEnd w:id="99"/>
      <w:r/>
      <w:bookmarkEnd w:id="100"/>
      <w:r>
        <w:rPr>
          <w:rFonts w:hint="eastAsia" w:ascii="宋体" w:hAnsi="宋体" w:cs="宋体"/>
          <w:color w:val="000000"/>
          <w:sz w:val="24"/>
          <w:szCs w:val="24"/>
          <w:highlight w:val="none"/>
        </w:rPr>
        <w:t xml:space="preserve">    10.1 投标人应按照招标文件要求提交证明文件，证明其及投标标的符合招标文件规定。</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10.2招标文件对证明文件无明确形式要求的，证明文件可以以文字资料、图纸和数据等形式提交。</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End w:id="101"/>
      <w:r/>
      <w:bookmarkEnd w:id="102"/>
      <w:r>
        <w:rPr>
          <w:rFonts w:hint="eastAsia" w:ascii="宋体" w:hAnsi="宋体" w:cs="宋体"/>
          <w:color w:val="000000"/>
          <w:sz w:val="24"/>
          <w:szCs w:val="24"/>
          <w:highlight w:val="none"/>
        </w:rPr>
        <w:t xml:space="preserve">11、投标分项报价表</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11.1</w:t>
      </w:r>
      <w:r>
        <w:rPr>
          <w:rFonts w:hint="eastAsia" w:ascii="宋体" w:hAnsi="宋体" w:cs="宋体"/>
          <w:sz w:val="24"/>
          <w:szCs w:val="24"/>
          <w:highlight w:val="none"/>
        </w:rPr>
        <w:t xml:space="preserve"> 投</w:t>
      </w:r>
      <w:bookmarkStart w:id="108" w:name="_Hlt26954840"/>
      <w:r/>
      <w:bookmarkEnd w:id="108"/>
      <w:r>
        <w:rPr>
          <w:rFonts w:hint="eastAsia" w:ascii="宋体" w:hAnsi="宋体" w:cs="宋体"/>
          <w:sz w:val="24"/>
          <w:szCs w:val="24"/>
          <w:highlight w:val="none"/>
        </w:rPr>
        <w:t xml:space="preserve">标人按照招标文件规定格式填报投标分项报价表</w:t>
      </w:r>
      <w:bookmarkStart w:id="109" w:name="_Hlt26670399"/>
      <w:r/>
      <w:bookmarkEnd w:id="109"/>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sz w:val="24"/>
          <w:szCs w:val="24"/>
          <w:highlight w:val="none"/>
        </w:rPr>
        <w:t xml:space="preserve">11.2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0" w:name="_Hlt26954846"/>
      <w:r/>
      <w:bookmarkEnd w:id="110"/>
      <w:r/>
      <w:bookmarkStart w:id="111" w:name="_Hlt26954848"/>
      <w:r/>
      <w:bookmarkEnd w:id="111"/>
      <w:r/>
      <w:bookmarkStart w:id="112" w:name="_Hlt26954731"/>
      <w:r/>
      <w:bookmarkEnd w:id="112"/>
      <w:r/>
      <w:bookmarkStart w:id="113" w:name="_Hlt26670482"/>
      <w:r/>
      <w:bookmarkEnd w:id="113"/>
      <w:r/>
      <w:bookmarkStart w:id="114" w:name="_Hlt26670486"/>
      <w:r/>
      <w:bookmarkEnd w:id="114"/>
      <w:r>
        <w:rPr>
          <w:rFonts w:hint="eastAsia" w:ascii="宋体" w:hAnsi="宋体" w:cs="宋体"/>
          <w:sz w:val="24"/>
          <w:szCs w:val="24"/>
          <w:highlight w:val="none"/>
        </w:rPr>
        <w:t xml:space="preserve">12、技术要求响应及偏离表、商务要求响应及偏离表</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12.1 </w:t>
      </w:r>
      <w:r>
        <w:rPr>
          <w:rFonts w:hint="eastAsia" w:ascii="宋体" w:hAnsi="宋体" w:cs="宋体"/>
          <w:sz w:val="24"/>
          <w:szCs w:val="24"/>
          <w:highlight w:val="none"/>
          <w:lang w:val="zh-CN"/>
        </w:rPr>
        <w:t xml:space="preserve">投标人需对招标文件中的技术要求与商务要求逐项作出响应或偏离，并说明原因。</w:t>
      </w:r>
      <w:r>
        <w:rPr>
          <w:rFonts w:hint="eastAsia" w:ascii="宋体" w:hAnsi="宋体" w:cs="宋体"/>
          <w:sz w:val="24"/>
          <w:szCs w:val="24"/>
          <w:highlight w:val="none"/>
          <w:lang w:val="zh-CN"/>
        </w:rPr>
      </w:r>
      <w:r/>
    </w:p>
    <w:p>
      <w:pPr>
        <w:pStyle w:val="907"/>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12.2 投标人需按照招标文件要求，在投标文件中提供与技术要求和商务要求相关的证明材料。</w:t>
      </w:r>
      <w:r>
        <w:rPr>
          <w:rFonts w:hint="eastAsia" w:ascii="宋体" w:hAnsi="宋体" w:cs="宋体"/>
          <w:sz w:val="24"/>
          <w:szCs w:val="24"/>
          <w:highlight w:val="none"/>
          <w:lang w:val="zh-CN"/>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13、服务承诺、培训计划、人员安排及其他</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13.1 </w:t>
      </w:r>
      <w:r>
        <w:rPr>
          <w:rFonts w:hint="eastAsia" w:ascii="宋体" w:hAnsi="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 投标人需根据招标文件要求提供培训计划。</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投标人需根据招标文件要求提供</w:t>
      </w:r>
      <w:r>
        <w:rPr>
          <w:rFonts w:hint="eastAsia" w:ascii="宋体" w:hAnsi="宋体" w:cs="宋体"/>
          <w:color w:val="000000"/>
          <w:sz w:val="24"/>
          <w:szCs w:val="24"/>
          <w:highlight w:val="none"/>
          <w:lang w:val="zh-CN"/>
        </w:rPr>
        <w:t xml:space="preserve">所投标的的主要组成部分、功能设计、实现思路及关键技术等。</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5" w:name="_Toc49090510"/>
      <w:r/>
      <w:bookmarkStart w:id="116" w:name="_Toc14577359"/>
      <w:r>
        <w:rPr>
          <w:rFonts w:hint="eastAsia" w:ascii="宋体" w:hAnsi="宋体" w:cs="宋体"/>
          <w:sz w:val="24"/>
          <w:szCs w:val="24"/>
          <w:highlight w:val="none"/>
        </w:rPr>
        <w:t xml:space="preserve">14、投标函和开标一览表</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 投标人应按照招标文件中提供的格式完整、正确填写投标函、开标一览表。</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End w:id="115"/>
      <w:r/>
      <w:bookmarkEnd w:id="116"/>
      <w:r/>
      <w:bookmarkStart w:id="117" w:name="_Toc49090511"/>
      <w:r/>
      <w:bookmarkStart w:id="118" w:name="_Toc14577360"/>
      <w:r>
        <w:rPr>
          <w:rFonts w:hint="eastAsia" w:ascii="宋体" w:hAnsi="宋体" w:cs="宋体"/>
          <w:sz w:val="24"/>
          <w:szCs w:val="24"/>
          <w:highlight w:val="none"/>
        </w:rPr>
        <w:t xml:space="preserve">15、</w:t>
      </w:r>
      <w:bookmarkStart w:id="119" w:name="OLE_LINK23"/>
      <w:r/>
      <w:bookmarkStart w:id="120" w:name="OLE_LINK24"/>
      <w:r>
        <w:rPr>
          <w:rFonts w:hint="eastAsia" w:ascii="宋体" w:hAnsi="宋体" w:cs="宋体"/>
          <w:sz w:val="24"/>
          <w:szCs w:val="24"/>
          <w:highlight w:val="none"/>
        </w:rPr>
        <w:t xml:space="preserve">投标有效期</w:t>
      </w:r>
      <w:bookmarkEnd w:id="117"/>
      <w:r/>
      <w:bookmarkEnd w:id="118"/>
      <w:r/>
      <w:bookmarkEnd w:id="119"/>
      <w:r/>
      <w:bookmarkEnd w:id="120"/>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15.1投标有效期为规定的开标之日后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16、投标有效期的延长</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07"/>
        <w:keepLines w:val="0"/>
        <w:keepNext w:val="0"/>
        <w:pageBreakBefore w:val="0"/>
        <w:spacing w:line="380" w:lineRule="exact"/>
        <w:widowControl w:val="off"/>
        <w:rPr>
          <w:rFonts w:hint="eastAsia" w:ascii="宋体" w:hAnsi="宋体" w:cs="宋体"/>
          <w:b/>
          <w:bCs/>
          <w:sz w:val="24"/>
          <w:szCs w:val="24"/>
          <w:highlight w:val="none"/>
        </w:rPr>
        <w:outlineLvl w:val="2"/>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rPr>
          <w:rFonts w:hint="eastAsia" w:ascii="宋体" w:hAnsi="宋体" w:cs="宋体"/>
          <w:b/>
          <w:bCs/>
          <w:sz w:val="24"/>
          <w:szCs w:val="24"/>
          <w:highlight w:val="none"/>
        </w:rPr>
        <w:t xml:space="preserve">四、投标文件的递交</w:t>
      </w:r>
      <w:bookmarkEnd w:id="123"/>
      <w:r/>
      <w:bookmarkEnd w:id="124"/>
      <w:r/>
      <w:bookmarkEnd w:id="125"/>
      <w:r/>
      <w:bookmarkEnd w:id="126"/>
      <w:r>
        <w:rPr>
          <w:rFonts w:hint="eastAsia" w:ascii="宋体" w:hAnsi="宋体" w:cs="宋体"/>
          <w:b/>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27" w:name="_Toc16938541"/>
      <w:r/>
      <w:bookmarkStart w:id="128" w:name="_Toc20823297"/>
      <w:r/>
      <w:bookmarkStart w:id="129" w:name="_Toc462564084"/>
      <w:r/>
      <w:bookmarkStart w:id="130" w:name="_Toc513029225"/>
      <w:r>
        <w:rPr>
          <w:rFonts w:hint="eastAsia" w:ascii="宋体" w:hAnsi="宋体" w:cs="宋体"/>
          <w:sz w:val="24"/>
          <w:szCs w:val="24"/>
          <w:highlight w:val="none"/>
        </w:rPr>
        <w:t xml:space="preserve">17、电子投标文件</w:t>
      </w:r>
      <w:bookmarkEnd w:id="127"/>
      <w:r/>
      <w:bookmarkEnd w:id="128"/>
      <w:r/>
      <w:bookmarkEnd w:id="129"/>
      <w:r/>
      <w:bookmarkEnd w:id="130"/>
      <w:r>
        <w:rPr>
          <w:rFonts w:hint="eastAsia" w:ascii="宋体" w:hAnsi="宋体" w:cs="宋体"/>
          <w:sz w:val="24"/>
          <w:szCs w:val="24"/>
          <w:highlight w:val="none"/>
        </w:rPr>
        <w:t xml:space="preserve">的递交</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17.1投标人应当按照《操作手册》规定，在投标截止时间前制作并上传电子投标文件。</w:t>
      </w:r>
      <w:bookmarkStart w:id="131" w:name="_Toc16938542"/>
      <w:r/>
      <w:bookmarkStart w:id="132" w:name="_Toc513029226"/>
      <w:r/>
      <w:bookmarkStart w:id="133" w:name="_Toc20823298"/>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outlineLvl w:val="3"/>
      </w:pPr>
      <w:r>
        <w:rPr>
          <w:rFonts w:hint="eastAsia" w:ascii="宋体" w:hAnsi="宋体" w:cs="宋体"/>
          <w:bCs/>
          <w:sz w:val="24"/>
          <w:szCs w:val="24"/>
          <w:highlight w:val="none"/>
        </w:rPr>
        <w:t xml:space="preserve">18、投标截止日期</w:t>
      </w:r>
      <w:bookmarkEnd w:id="131"/>
      <w:r/>
      <w:bookmarkEnd w:id="132"/>
      <w:r/>
      <w:bookmarkEnd w:id="133"/>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18.1</w:t>
      </w:r>
      <w:r>
        <w:rPr>
          <w:rFonts w:hint="eastAsia" w:ascii="宋体" w:hAnsi="宋体" w:cs="宋体"/>
          <w:bCs/>
          <w:color w:val="000000"/>
          <w:sz w:val="24"/>
          <w:szCs w:val="24"/>
          <w:highlight w:val="none"/>
        </w:rPr>
        <w:t xml:space="preserve"> 投标人上传电子投标文件的时间不得迟于招标公告中规定的投标截止时间。</w:t>
      </w:r>
      <w:r>
        <w:rPr>
          <w:rFonts w:hint="eastAsia" w:ascii="宋体" w:hAnsi="宋体" w:cs="宋体"/>
          <w:bCs/>
          <w:color w:val="000000"/>
          <w:sz w:val="24"/>
          <w:szCs w:val="24"/>
          <w:highlight w:val="none"/>
        </w:rPr>
      </w:r>
      <w:r/>
    </w:p>
    <w:p>
      <w:pPr>
        <w:pStyle w:val="907"/>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18.2</w:t>
      </w:r>
      <w:r>
        <w:rPr>
          <w:rFonts w:hint="eastAsia" w:ascii="宋体" w:hAnsi="宋体" w:cs="宋体"/>
          <w:bCs/>
          <w:color w:val="000000"/>
          <w:sz w:val="24"/>
          <w:szCs w:val="24"/>
          <w:highlight w:val="none"/>
        </w:rPr>
        <w:t xml:space="preserve"> 采购人或采购代理机构可以按照规定，通过修改招标文件酌情延长投标截止日期，在此情况下，投标人的所有权利和义务以及投标人受制的截止日期均应以延长后新的截止日期为准。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34" w:name="_Toc513029227"/>
      <w:r/>
      <w:bookmarkStart w:id="135" w:name="_Toc16938543"/>
      <w:r/>
      <w:bookmarkStart w:id="136" w:name="_Toc20823299"/>
      <w:r>
        <w:rPr>
          <w:rFonts w:hint="eastAsia" w:ascii="宋体" w:hAnsi="宋体" w:cs="宋体"/>
          <w:color w:val="000000"/>
          <w:sz w:val="24"/>
          <w:szCs w:val="24"/>
          <w:highlight w:val="none"/>
        </w:rPr>
        <w:t xml:space="preserve">19、投标文件</w:t>
      </w:r>
      <w:bookmarkEnd w:id="134"/>
      <w:r/>
      <w:bookmarkEnd w:id="135"/>
      <w:r/>
      <w:bookmarkEnd w:id="136"/>
      <w:r>
        <w:rPr>
          <w:rFonts w:hint="eastAsia" w:ascii="宋体" w:hAnsi="宋体" w:cs="宋体"/>
          <w:color w:val="000000"/>
          <w:sz w:val="24"/>
          <w:szCs w:val="24"/>
          <w:highlight w:val="none"/>
        </w:rPr>
        <w:t xml:space="preserve">的拒收</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19.1 采购人或采购代理机构拒绝接收在其规定的投标截止时间后上传的任何投标文件。</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37" w:name="_Toc20823300"/>
      <w:r/>
      <w:bookmarkStart w:id="138" w:name="_Toc513029228"/>
      <w:r/>
      <w:bookmarkStart w:id="139" w:name="_Toc16938544"/>
      <w:r>
        <w:rPr>
          <w:rFonts w:hint="eastAsia" w:ascii="宋体" w:hAnsi="宋体" w:cs="宋体"/>
          <w:color w:val="000000"/>
          <w:sz w:val="24"/>
          <w:szCs w:val="24"/>
          <w:highlight w:val="none"/>
        </w:rPr>
        <w:t xml:space="preserve">20、投标文件的撤回和修改</w:t>
      </w:r>
      <w:bookmarkEnd w:id="137"/>
      <w:r/>
      <w:bookmarkEnd w:id="138"/>
      <w:r/>
      <w:bookmarkEnd w:id="139"/>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 投标文件的撤回</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20.1.1 电子投标文件的撤回</w:t>
      </w:r>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投标人可在投标截止时间前，撤回其电子投标文件，具体操作方法见《操作手册》。</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20.1.2 投标人撤回电子投标文件，则认为其不再参与本项目投标活动。</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 投标文件的修改</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20.2.1投标人可在投标截止时间前，对其电子投标文件进行修改，具体操作方法见《操作手册》。</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20.2.2</w:t>
      </w:r>
      <w:r>
        <w:rPr>
          <w:rFonts w:hint="eastAsia" w:ascii="宋体" w:hAnsi="宋体" w:cs="宋体"/>
          <w:bCs/>
          <w:color w:val="000000"/>
          <w:sz w:val="24"/>
          <w:szCs w:val="24"/>
          <w:highlight w:val="none"/>
        </w:rPr>
        <w:t xml:space="preserve"> 在投标截止时间之后，投标人不得对其电子投标文件作任何修改。</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20.3</w:t>
      </w:r>
      <w:r>
        <w:rPr>
          <w:rFonts w:hint="eastAsia" w:ascii="宋体" w:hAnsi="宋体" w:cs="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sz w:val="24"/>
          <w:szCs w:val="24"/>
          <w:highlight w:val="none"/>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40" w:name="_Toc120614218"/>
      <w:r/>
      <w:bookmarkStart w:id="141" w:name="_Toc20823301"/>
      <w:r/>
      <w:bookmarkStart w:id="142" w:name="_Toc513029229"/>
      <w:r/>
      <w:bookmarkStart w:id="143" w:name="_Toc16938545"/>
      <w:r>
        <w:rPr>
          <w:rFonts w:hint="eastAsia" w:ascii="宋体" w:hAnsi="宋体" w:cs="宋体"/>
          <w:b/>
          <w:bCs/>
          <w:color w:val="000000"/>
          <w:sz w:val="24"/>
          <w:szCs w:val="24"/>
          <w:highlight w:val="none"/>
        </w:rPr>
        <w:t xml:space="preserve">五、开标与评标</w:t>
      </w:r>
      <w:bookmarkEnd w:id="140"/>
      <w:r/>
      <w:bookmarkEnd w:id="141"/>
      <w:r/>
      <w:bookmarkEnd w:id="142"/>
      <w:r/>
      <w:bookmarkEnd w:id="143"/>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44" w:name="_Toc20823302"/>
      <w:r/>
      <w:bookmarkStart w:id="145" w:name="_Toc16938546"/>
      <w:r/>
      <w:bookmarkStart w:id="146" w:name="_Toc513029230"/>
      <w:r>
        <w:rPr>
          <w:rFonts w:hint="eastAsia" w:ascii="宋体" w:hAnsi="宋体" w:cs="宋体"/>
          <w:color w:val="000000"/>
          <w:sz w:val="24"/>
          <w:szCs w:val="24"/>
          <w:highlight w:val="none"/>
        </w:rPr>
        <w:t xml:space="preserve">21、开标</w:t>
      </w:r>
      <w:bookmarkEnd w:id="144"/>
      <w:r/>
      <w:bookmarkEnd w:id="145"/>
      <w:r/>
      <w:bookmarkEnd w:id="146"/>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21.1</w:t>
      </w:r>
      <w:r>
        <w:rPr>
          <w:rFonts w:hint="eastAsia" w:ascii="宋体" w:hAnsi="宋体" w:cs="宋体"/>
          <w:bCs/>
          <w:sz w:val="24"/>
          <w:szCs w:val="24"/>
          <w:highlight w:val="none"/>
        </w:rPr>
        <w:t xml:space="preserve"> 采购人或采购代理机构将在招标公告中规定的时间和地点组织公开开标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开标仪式由采购代理机构组织。苏采云系统将自动对项目进行开标，并宣布各投标人名称和投标价格。</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21.3投标人在开标过程中涉及到的投标文件解密、开标结果确认等工作，应按照《操作手册》规定执行。</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47" w:name="_Toc16938547"/>
      <w:r/>
      <w:bookmarkStart w:id="148" w:name="_Toc20823303"/>
      <w:r/>
      <w:bookmarkStart w:id="149" w:name="_Toc513029231"/>
      <w:r>
        <w:rPr>
          <w:rFonts w:hint="eastAsia" w:ascii="宋体" w:hAnsi="宋体" w:cs="宋体"/>
          <w:sz w:val="24"/>
          <w:szCs w:val="24"/>
          <w:highlight w:val="none"/>
        </w:rPr>
        <w:t xml:space="preserve">22、评标委员会</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22.1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开标后，采购人或采购代理机构将立即组织评标委员会（以下简称评委会）进行评标。</w:t>
      </w:r>
      <w:r>
        <w:rPr>
          <w:rFonts w:hint="eastAsia" w:ascii="宋体" w:hAnsi="宋体" w:cs="宋体"/>
          <w:b/>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22.3评委会独立工作，负责评审所有投标文件并确定中标候选人。</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23、评标过程的保密与公正</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bookmarkEnd w:id="147"/>
      <w:r/>
      <w:bookmarkEnd w:id="148"/>
      <w:r/>
      <w:bookmarkEnd w:id="149"/>
      <w:r>
        <w:rPr>
          <w:rFonts w:hint="eastAsia" w:ascii="宋体" w:hAnsi="宋体" w:cs="宋体"/>
          <w:color w:val="000000"/>
          <w:sz w:val="24"/>
          <w:szCs w:val="24"/>
          <w:highlight w:val="none"/>
        </w:rPr>
        <w:t xml:space="preserve">23.1</w:t>
      </w:r>
      <w:r>
        <w:rPr>
          <w:rFonts w:hint="eastAsia" w:ascii="宋体" w:hAnsi="宋体" w:cs="宋体"/>
          <w:bCs/>
          <w:color w:val="000000"/>
          <w:sz w:val="24"/>
          <w:szCs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采购人或采购代理机构和评标委员会不向未中标的投标人解释未中标原因，也不公布评标过程中的相关细节。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50" w:name="_Toc16938548"/>
      <w:r/>
      <w:bookmarkStart w:id="151" w:name="_Toc20823304"/>
      <w:r/>
      <w:bookmarkStart w:id="152" w:name="_Toc513029232"/>
      <w:r>
        <w:rPr>
          <w:rFonts w:hint="eastAsia" w:ascii="宋体" w:hAnsi="宋体" w:cs="宋体"/>
          <w:color w:val="000000"/>
          <w:sz w:val="24"/>
          <w:szCs w:val="24"/>
          <w:highlight w:val="none"/>
        </w:rPr>
        <w:t xml:space="preserve">24、投标文件的澄清</w:t>
      </w:r>
      <w:bookmarkEnd w:id="150"/>
      <w:r/>
      <w:bookmarkEnd w:id="151"/>
      <w:r/>
      <w:bookmarkEnd w:id="152"/>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53" w:name="_Toc513029233"/>
      <w:r/>
      <w:bookmarkStart w:id="154" w:name="_Toc20823305"/>
      <w:r/>
      <w:bookmarkStart w:id="155" w:name="_Toc16938549"/>
      <w:r>
        <w:rPr>
          <w:rFonts w:hint="eastAsia" w:ascii="宋体" w:hAnsi="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投标人的澄清、说明或者补正不得超出投标文件的范围或者改变投标文件的实质性内容。</w:t>
      </w:r>
      <w:r>
        <w:rPr>
          <w:rFonts w:hint="eastAsia" w:ascii="宋体" w:hAnsi="宋体" w:cs="宋体"/>
          <w:color w:val="000000"/>
          <w:sz w:val="24"/>
          <w:szCs w:val="24"/>
          <w:highlight w:val="none"/>
        </w:rPr>
      </w:r>
      <w:r/>
    </w:p>
    <w:p>
      <w:pPr>
        <w:pStyle w:val="907"/>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评标委员会并非对每个投标人都做澄清要求。</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24.2需要供应商进行澄清、说明和补正的，评委</w:t>
      </w:r>
      <w:r>
        <w:rPr>
          <w:rFonts w:hint="eastAsia" w:ascii="宋体" w:hAnsi="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 接到评委会澄清、说明和补正要求的投标人如未按规定做出澄清、说明和补正，其风险由投标人自行承担。</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25、对投标文件的初审</w:t>
      </w:r>
      <w:bookmarkEnd w:id="153"/>
      <w:r/>
      <w:bookmarkEnd w:id="154"/>
      <w:r/>
      <w:bookmarkEnd w:id="155"/>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25.1</w:t>
      </w:r>
      <w:r>
        <w:rPr>
          <w:rFonts w:hint="eastAsia" w:ascii="宋体" w:hAnsi="宋体" w:cs="宋体"/>
          <w:bCs/>
          <w:color w:val="000000"/>
          <w:sz w:val="24"/>
          <w:szCs w:val="24"/>
          <w:highlight w:val="none"/>
        </w:rPr>
        <w:t xml:space="preserve">投标文件初审分为资格审查和符合性审查。</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highlight w:val="none"/>
        </w:rPr>
      </w:r>
      <w:r/>
    </w:p>
    <w:p>
      <w:pPr>
        <w:pStyle w:val="907"/>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.1.3 未通过资格审查或符合性审查的投标人，采购人或采购代理机构将</w:t>
      </w:r>
      <w:r>
        <w:rPr>
          <w:rFonts w:hint="eastAsia" w:ascii="宋体" w:hAnsi="宋体" w:cs="宋体"/>
          <w:bCs/>
          <w:sz w:val="24"/>
          <w:szCs w:val="24"/>
          <w:highlight w:val="none"/>
        </w:rPr>
        <w:t xml:space="preserve">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中告知未通过资格审查或符合性审查的原因，评审结束后，采购人或采购代理机构将不再告知未通过资格审查或符合性审查的原因。</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sz w:val="24"/>
          <w:szCs w:val="24"/>
          <w:highlight w:val="none"/>
        </w:rPr>
        <w:t xml:space="preserve">.2在详细评标之前，评委会</w:t>
      </w:r>
      <w:r>
        <w:rPr>
          <w:rFonts w:hint="eastAsia" w:ascii="宋体" w:hAnsi="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lang w:val="en-US" w:eastAsia="zh-CN"/>
        </w:rPr>
        <w:t xml:space="preserve">见证方</w:t>
      </w:r>
      <w:r>
        <w:rPr>
          <w:rFonts w:hint="eastAsia" w:ascii="宋体" w:hAnsi="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highlight w:val="none"/>
        </w:rPr>
        <w:t xml:space="preserve">评委决定投标文件的响应性只根据投标文件本身的内容，而不寻求外部的证据。</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25.3</w:t>
      </w:r>
      <w:r>
        <w:rPr>
          <w:rFonts w:hint="eastAsia" w:ascii="宋体" w:hAnsi="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25.4</w:t>
      </w:r>
      <w:r>
        <w:rPr>
          <w:rFonts w:hint="eastAsia" w:ascii="宋体" w:hAnsi="宋体" w:cs="宋体"/>
          <w:bCs/>
          <w:color w:val="000000"/>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（1）投标文件中开标一览表内容与投标文件中相应内容不一致的，以开标一览表为准。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（2）大写金额和小写金额不一致的，以大写金额为准。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（3）单价金额小数点或者百分比有明显错位的，以开标一览表的总价为准，并修改单价。</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（4）总价金额与按单价汇总金额不一致的，以单价金额计算结果为准。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同时出现两种以上错误的，按照前款规定的顺序修正。</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25.5</w:t>
      </w:r>
      <w:r>
        <w:rPr>
          <w:rFonts w:hint="eastAsia" w:ascii="宋体" w:hAnsi="宋体" w:cs="宋体"/>
          <w:bCs/>
          <w:color w:val="000000"/>
          <w:sz w:val="24"/>
          <w:szCs w:val="24"/>
          <w:highlight w:val="none"/>
        </w:rPr>
        <w:t xml:space="preserve">评委会将按上述修正错误的方法调整投标文件中的投标报价</w:t>
      </w:r>
      <w:r>
        <w:rPr>
          <w:rFonts w:hint="eastAsia" w:ascii="宋体" w:hAnsi="宋体" w:cs="宋体"/>
          <w:bCs/>
          <w:sz w:val="24"/>
          <w:szCs w:val="24"/>
          <w:highlight w:val="none"/>
        </w:rPr>
        <w:t xml:space="preserve">，并通过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56" w:name="_Toc513029234"/>
      <w:r/>
      <w:bookmarkStart w:id="157" w:name="_Toc16938550"/>
      <w:r/>
      <w:bookmarkStart w:id="158" w:name="_Toc20823306"/>
      <w:r>
        <w:rPr>
          <w:rFonts w:hint="eastAsia" w:ascii="宋体" w:hAnsi="宋体" w:cs="宋体"/>
          <w:color w:val="000000"/>
          <w:sz w:val="24"/>
          <w:szCs w:val="24"/>
          <w:highlight w:val="none"/>
        </w:rPr>
        <w:t xml:space="preserve">25.6采用最低评标价法的采购项目，提供相同品牌产品的不同投标人参加同一合同项下投标的，以其中通过资格审查、符合性审查且报价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25.7投标人在开、评标全过程中应保持通</w:t>
      </w:r>
      <w:r>
        <w:rPr>
          <w:rFonts w:hint="eastAsia" w:ascii="宋体" w:hAnsi="宋体" w:cs="宋体"/>
          <w:sz w:val="24"/>
          <w:szCs w:val="24"/>
          <w:highlight w:val="none"/>
        </w:rPr>
        <w:t xml:space="preserve">讯畅通，及时登录苏采云系统查阅、答复相关信息，并安排专人与</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及评标委员会联系。</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25.8 异常低价投标审查</w:t>
      </w:r>
      <w:r>
        <w:rPr>
          <w:rFonts w:hint="eastAsia" w:ascii="宋体" w:hAnsi="宋体" w:cs="宋体"/>
          <w:b/>
          <w:bCs/>
          <w:sz w:val="24"/>
          <w:szCs w:val="24"/>
          <w:highlight w:val="none"/>
        </w:rPr>
      </w:r>
      <w:r/>
    </w:p>
    <w:p>
      <w:pPr>
        <w:pStyle w:val="907"/>
        <w:ind w:firstLine="420"/>
        <w:spacing w:line="400" w:lineRule="exact"/>
        <w:rPr>
          <w:rFonts w:hint="eastAsia" w:ascii="宋体" w:hAnsi="宋体"/>
          <w:b/>
          <w:bCs/>
          <w:sz w:val="24"/>
          <w:szCs w:val="21"/>
        </w:rPr>
      </w:pPr>
      <w:r>
        <w:rPr>
          <w:rFonts w:hint="eastAsia" w:ascii="宋体" w:hAnsi="宋体"/>
          <w:b/>
          <w:bCs/>
          <w:sz w:val="24"/>
          <w:szCs w:val="21"/>
        </w:rPr>
        <w:t xml:space="preserve">25.</w:t>
      </w:r>
      <w:r>
        <w:rPr>
          <w:rFonts w:hint="eastAsia" w:ascii="宋体" w:hAnsi="宋体"/>
          <w:b/>
          <w:bCs/>
          <w:sz w:val="24"/>
          <w:szCs w:val="21"/>
          <w:lang w:val="en-US" w:eastAsia="zh-CN"/>
        </w:rPr>
        <w:t xml:space="preserve">8</w:t>
      </w:r>
      <w:r>
        <w:rPr>
          <w:rFonts w:hint="eastAsia" w:ascii="宋体" w:hAnsi="宋体"/>
          <w:b/>
          <w:bCs/>
          <w:sz w:val="24"/>
          <w:szCs w:val="21"/>
        </w:rPr>
        <w:t xml:space="preserve">.1 评标过程中出现下列情形之一的，评标委员会应当启动异常低价投标审查程序：</w:t>
      </w:r>
      <w:r>
        <w:rPr>
          <w:rFonts w:hint="eastAsia" w:ascii="宋体" w:hAnsi="宋体"/>
          <w:b/>
          <w:bCs/>
          <w:sz w:val="24"/>
          <w:szCs w:val="21"/>
        </w:rPr>
      </w:r>
      <w:r/>
    </w:p>
    <w:p>
      <w:pPr>
        <w:pStyle w:val="907"/>
        <w:ind w:firstLine="420"/>
        <w:spacing w:line="420" w:lineRule="exact"/>
        <w:rPr>
          <w:rFonts w:hint="eastAsia" w:ascii="宋体" w:hAnsi="宋体"/>
          <w:b/>
          <w:bCs/>
          <w:color w:val="000000"/>
          <w:sz w:val="24"/>
          <w:szCs w:val="24"/>
        </w:rPr>
      </w:pPr>
      <w:r>
        <w:rPr>
          <w:rFonts w:hint="eastAsia" w:ascii="宋体" w:hAnsi="宋体"/>
          <w:b/>
          <w:bCs/>
          <w:color w:val="000000"/>
          <w:sz w:val="24"/>
          <w:szCs w:val="24"/>
        </w:rPr>
        <w:t xml:space="preserve">1.投标（响应）报价（1-优惠率）低于全部通过符合性审查供应商投标（响应）报价平均值50%的，即投标（响应）报价&lt;全部通过符合性审查供应商投标（响应）报价平均值×50%；</w:t>
      </w:r>
      <w:r>
        <w:rPr>
          <w:rFonts w:hint="eastAsia" w:ascii="宋体" w:hAnsi="宋体"/>
          <w:b/>
          <w:bCs/>
          <w:color w:val="000000"/>
          <w:sz w:val="24"/>
          <w:szCs w:val="24"/>
        </w:rPr>
      </w:r>
      <w:r/>
    </w:p>
    <w:p>
      <w:pPr>
        <w:pStyle w:val="907"/>
        <w:ind w:firstLine="420"/>
        <w:spacing w:line="420" w:lineRule="exact"/>
        <w:rPr>
          <w:rFonts w:hint="eastAsia" w:ascii="宋体" w:hAnsi="宋体"/>
          <w:b/>
          <w:bCs/>
          <w:color w:val="000000"/>
          <w:sz w:val="24"/>
          <w:szCs w:val="24"/>
        </w:rPr>
      </w:pPr>
      <w:r>
        <w:rPr>
          <w:rFonts w:hint="eastAsia" w:ascii="宋体" w:hAnsi="宋体"/>
          <w:b/>
          <w:bCs/>
          <w:color w:val="000000"/>
          <w:sz w:val="24"/>
          <w:szCs w:val="24"/>
        </w:rPr>
        <w:t xml:space="preserve">2.投标（响应）报价（1-优惠率）低于通过符合性审查的次低报价供应商投标（响应）报价50%的，即投标（响应）报价&lt;通过符合性审查的次低报价供应商投标（响应）报价×50%；</w:t>
      </w:r>
      <w:r>
        <w:rPr>
          <w:rFonts w:hint="eastAsia" w:ascii="宋体" w:hAnsi="宋体"/>
          <w:b/>
          <w:bCs/>
          <w:color w:val="000000"/>
          <w:sz w:val="24"/>
          <w:szCs w:val="24"/>
        </w:rPr>
      </w:r>
      <w:r/>
    </w:p>
    <w:p>
      <w:pPr>
        <w:pStyle w:val="907"/>
        <w:ind w:firstLine="420"/>
        <w:spacing w:line="420" w:lineRule="exact"/>
        <w:rPr>
          <w:rFonts w:hint="eastAsia" w:ascii="宋体" w:hAnsi="宋体"/>
          <w:b/>
          <w:bCs/>
          <w:color w:val="000000"/>
          <w:sz w:val="24"/>
          <w:szCs w:val="24"/>
        </w:rPr>
      </w:pPr>
      <w:r>
        <w:rPr>
          <w:rFonts w:hint="eastAsia" w:ascii="宋体" w:hAnsi="宋体"/>
          <w:b/>
          <w:bCs/>
          <w:color w:val="000000"/>
          <w:sz w:val="24"/>
          <w:szCs w:val="24"/>
        </w:rPr>
        <w:t xml:space="preserve">3.投标（响应）报价（1-优惠率）低于采购项目最高限价45%的，即投标（响应）报价&lt;采购项目最高限价×45%；</w:t>
      </w:r>
      <w:r>
        <w:rPr>
          <w:rFonts w:hint="eastAsia" w:ascii="宋体" w:hAnsi="宋体"/>
          <w:b/>
          <w:bCs/>
          <w:color w:val="000000"/>
          <w:sz w:val="24"/>
          <w:szCs w:val="24"/>
        </w:rPr>
      </w:r>
      <w:r/>
    </w:p>
    <w:p>
      <w:pPr>
        <w:pStyle w:val="907"/>
        <w:ind w:firstLine="420"/>
        <w:spacing w:line="420" w:lineRule="exact"/>
        <w:rPr>
          <w:rFonts w:hint="eastAsia" w:ascii="宋体" w:hAnsi="宋体"/>
          <w:b/>
          <w:bCs/>
          <w:color w:val="000000"/>
          <w:sz w:val="24"/>
          <w:szCs w:val="24"/>
        </w:rPr>
      </w:pPr>
      <w:r>
        <w:rPr>
          <w:rFonts w:hint="eastAsia" w:ascii="宋体" w:hAnsi="宋体"/>
          <w:b/>
          <w:bCs/>
          <w:color w:val="000000"/>
          <w:sz w:val="24"/>
          <w:szCs w:val="24"/>
        </w:rPr>
        <w:t xml:space="preserve">4.评审委员会基于专业判断，认为供应商报价（1-优惠率）过低，有可能影响产品质量或者不能诚信履约的其他情形。</w:t>
      </w:r>
      <w:r>
        <w:rPr>
          <w:rFonts w:hint="eastAsia" w:ascii="宋体" w:hAnsi="宋体"/>
          <w:b/>
          <w:bCs/>
          <w:color w:val="000000"/>
          <w:sz w:val="24"/>
          <w:szCs w:val="24"/>
        </w:rPr>
      </w:r>
      <w:r/>
    </w:p>
    <w:p>
      <w:pPr>
        <w:pStyle w:val="907"/>
        <w:ind w:firstLine="420"/>
        <w:spacing w:line="420" w:lineRule="exact"/>
        <w:rPr>
          <w:rFonts w:ascii="宋体" w:hAnsi="宋体"/>
          <w:sz w:val="24"/>
          <w:szCs w:val="24"/>
        </w:rPr>
      </w:pPr>
      <w:r>
        <w:rPr>
          <w:rFonts w:hint="eastAsia" w:ascii="宋体" w:hAnsi="宋体"/>
          <w:sz w:val="24"/>
          <w:szCs w:val="24"/>
        </w:rPr>
        <w:t xml:space="preserve">25.</w:t>
      </w:r>
      <w:r>
        <w:rPr>
          <w:rFonts w:hint="eastAsia" w:ascii="宋体" w:hAnsi="宋体"/>
          <w:sz w:val="24"/>
          <w:szCs w:val="24"/>
          <w:lang w:val="en-US" w:eastAsia="zh-CN"/>
        </w:rPr>
        <w:t xml:space="preserve">8</w:t>
      </w:r>
      <w:r>
        <w:rPr>
          <w:rFonts w:hint="eastAsia" w:ascii="宋体" w:hAnsi="宋体"/>
          <w:sz w:val="24"/>
          <w:szCs w:val="24"/>
        </w:rPr>
        <w:t xml:space="preserve">.2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sz w:val="24"/>
          <w:szCs w:val="24"/>
        </w:rPr>
      </w:r>
      <w:r/>
    </w:p>
    <w:p>
      <w:pPr>
        <w:pStyle w:val="907"/>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907"/>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 w:val="24"/>
          <w:szCs w:val="24"/>
        </w:rPr>
      </w:r>
      <w:r/>
    </w:p>
    <w:p>
      <w:pPr>
        <w:pStyle w:val="907"/>
        <w:ind w:firstLine="420"/>
        <w:spacing w:line="420" w:lineRule="exact"/>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26、</w:t>
      </w:r>
      <w:bookmarkEnd w:id="156"/>
      <w:r/>
      <w:bookmarkEnd w:id="157"/>
      <w:r/>
      <w:bookmarkEnd w:id="158"/>
      <w:r>
        <w:rPr>
          <w:rFonts w:hint="eastAsia" w:ascii="宋体" w:hAnsi="宋体" w:cs="宋体"/>
          <w:sz w:val="24"/>
          <w:szCs w:val="24"/>
          <w:highlight w:val="none"/>
        </w:rPr>
        <w:t xml:space="preserve">无效投标条款和废标条款</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bookmarkStart w:id="159" w:name="_Toc513029235"/>
      <w:r/>
      <w:bookmarkStart w:id="160" w:name="_Toc20823307"/>
      <w:r/>
      <w:bookmarkStart w:id="161" w:name="_Toc16938551"/>
      <w:r>
        <w:rPr>
          <w:rFonts w:hint="eastAsia" w:ascii="宋体" w:hAnsi="宋体" w:cs="宋体"/>
          <w:bCs/>
          <w:sz w:val="24"/>
          <w:szCs w:val="24"/>
          <w:highlight w:val="none"/>
        </w:rPr>
        <w:t xml:space="preserve">26.1无效投标条款</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26.1.2 投标人未按照招标文件</w:t>
      </w:r>
      <w:r>
        <w:rPr>
          <w:rFonts w:hint="eastAsia" w:ascii="宋体" w:hAnsi="宋体" w:cs="宋体"/>
          <w:bCs/>
          <w:color w:val="000000"/>
          <w:sz w:val="24"/>
          <w:szCs w:val="24"/>
          <w:highlight w:val="none"/>
        </w:rPr>
        <w:t xml:space="preserve">要求上传电子投标文件的。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.1.3 投标人</w:t>
      </w:r>
      <w:r>
        <w:rPr>
          <w:rFonts w:hint="eastAsia" w:ascii="宋体" w:hAnsi="宋体" w:cs="宋体"/>
          <w:bCs/>
          <w:sz w:val="24"/>
          <w:szCs w:val="24"/>
          <w:highlight w:val="none"/>
        </w:rPr>
        <w:t xml:space="preserve">同一采购包提</w:t>
      </w:r>
      <w:r>
        <w:rPr>
          <w:rFonts w:hint="eastAsia" w:ascii="宋体" w:hAnsi="宋体" w:cs="宋体"/>
          <w:bCs/>
          <w:color w:val="000000"/>
          <w:sz w:val="24"/>
          <w:szCs w:val="24"/>
          <w:highlight w:val="none"/>
        </w:rPr>
        <w:t xml:space="preserve">交两个（含两个）以上不同的投标报价的。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.1.4投标人不具备招标文件中规定资格要求的。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.1.5投标人的报价</w:t>
      </w:r>
      <w:r>
        <w:rPr>
          <w:rFonts w:hint="eastAsia" w:ascii="宋体" w:hAnsi="宋体" w:cs="宋体"/>
          <w:bCs/>
          <w:color w:val="000000"/>
          <w:sz w:val="24"/>
          <w:szCs w:val="24"/>
          <w:highlight w:val="none"/>
          <w:lang w:val="en-US" w:eastAsia="zh-CN"/>
        </w:rPr>
        <w:t xml:space="preserve">低于</w:t>
      </w:r>
      <w:r>
        <w:rPr>
          <w:rFonts w:hint="eastAsia" w:ascii="宋体" w:hAnsi="宋体" w:cs="宋体"/>
          <w:bCs/>
          <w:color w:val="000000"/>
          <w:sz w:val="24"/>
          <w:szCs w:val="24"/>
          <w:highlight w:val="none"/>
        </w:rPr>
        <w:t xml:space="preserve">采购最</w:t>
      </w:r>
      <w:r>
        <w:rPr>
          <w:rFonts w:hint="eastAsia" w:ascii="宋体" w:hAnsi="宋体" w:cs="宋体"/>
          <w:bCs/>
          <w:color w:val="000000"/>
          <w:sz w:val="24"/>
          <w:szCs w:val="24"/>
          <w:highlight w:val="none"/>
          <w:lang w:val="en-US" w:eastAsia="zh-CN"/>
        </w:rPr>
        <w:t xml:space="preserve">低优惠率</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.1.6未通过符合性审查的。</w:t>
      </w:r>
      <w:r>
        <w:rPr>
          <w:rFonts w:hint="eastAsia" w:ascii="宋体" w:hAnsi="宋体" w:cs="宋体"/>
          <w:bCs/>
          <w:i/>
          <w:color w:val="000000"/>
          <w:sz w:val="24"/>
          <w:szCs w:val="24"/>
          <w:highlight w:val="none"/>
          <w:u w:val="single"/>
        </w:rPr>
      </w:r>
      <w:r/>
    </w:p>
    <w:p>
      <w:pPr>
        <w:pStyle w:val="907"/>
        <w:ind w:firstLine="480"/>
        <w:keepLines w:val="0"/>
        <w:keepNext w:val="0"/>
        <w:pageBreakBefore w:val="0"/>
        <w:spacing w:line="380" w:lineRule="exact"/>
        <w:widowControl w:val="off"/>
        <w:rPr>
          <w:rFonts w:hint="eastAsia" w:ascii="宋体" w:hAnsi="宋体" w:eastAsia="宋体" w:cs="宋体"/>
          <w:bCs/>
          <w:i/>
          <w:color w:val="000000"/>
          <w:sz w:val="24"/>
          <w:szCs w:val="24"/>
          <w:highlight w:val="none"/>
          <w:u w:val="single"/>
          <w:lang w:eastAsia="zh-CN"/>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.1.7不符合招标文件中规定的实质性要求的</w:t>
      </w:r>
      <w:r>
        <w:rPr>
          <w:rFonts w:hint="eastAsia" w:ascii="宋体" w:hAnsi="宋体" w:cs="宋体"/>
          <w:bCs/>
          <w:color w:val="000000"/>
          <w:sz w:val="24"/>
          <w:szCs w:val="24"/>
          <w:highlight w:val="none"/>
          <w:lang w:eastAsia="zh-CN"/>
        </w:rPr>
        <w:t xml:space="preserve">。</w:t>
      </w:r>
      <w:r>
        <w:rPr>
          <w:rFonts w:hint="eastAsia" w:ascii="宋体" w:hAnsi="宋体" w:eastAsia="宋体" w:cs="宋体"/>
          <w:bCs/>
          <w:i/>
          <w:color w:val="000000"/>
          <w:sz w:val="24"/>
          <w:szCs w:val="24"/>
          <w:highlight w:val="none"/>
          <w:u w:val="single"/>
          <w:lang w:eastAsia="zh-CN"/>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.1.9 投标文件含有采购人不能接受的附加条件的。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26.1.10 评标委员会按照本招标文件规定对投标人进行异常低价投标审查后，认为投标人不能证明其报价合理性的。</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26.1.12 投标文件未按照招标文件要求加盖CA电子公章的。</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26.1.13 投标人所投标产品不符合招标文件中所列国家强制性标准的。</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26.1.14其他法律、法规及本招标文件规定的属无效投标的情形。</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26.2废标条款 </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26.2.1符合专业条件的供应商或者对招标文件作实质响应</w:t>
      </w:r>
      <w:r>
        <w:rPr>
          <w:rFonts w:hint="eastAsia" w:ascii="宋体" w:hAnsi="宋体" w:cs="宋体"/>
          <w:bCs/>
          <w:color w:val="000000"/>
          <w:sz w:val="24"/>
          <w:szCs w:val="24"/>
          <w:highlight w:val="none"/>
        </w:rPr>
        <w:t xml:space="preserve">的供应商不足三家的。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26.2.2出现影响采购公正的违法、违规行为的。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.2.3因重大变故，采购任务取消的。</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26.2.4评标委员会认定招标文件存在歧义、重大缺陷导致评审工作无法进行。</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26.2</w:t>
      </w:r>
      <w:r>
        <w:rPr>
          <w:rFonts w:hint="eastAsia" w:ascii="宋体" w:hAnsi="宋体" w:cs="宋体"/>
          <w:bCs/>
          <w:sz w:val="24"/>
          <w:szCs w:val="24"/>
          <w:highlight w:val="none"/>
        </w:rPr>
        <w:t xml:space="preserve">.5 因</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系统故障原因造成开标不成功的。  </w:t>
      </w:r>
      <w:r>
        <w:rPr>
          <w:rFonts w:hint="eastAsia" w:ascii="宋体" w:hAnsi="宋体" w:cs="宋体"/>
          <w:bCs/>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26.3 投标截止时间结束后</w:t>
      </w:r>
      <w:r>
        <w:rPr>
          <w:rFonts w:hint="eastAsia" w:ascii="宋体" w:hAnsi="宋体" w:cs="宋体"/>
          <w:bCs/>
          <w:color w:val="000000"/>
          <w:sz w:val="24"/>
          <w:szCs w:val="24"/>
          <w:highlight w:val="none"/>
        </w:rPr>
        <w:t xml:space="preserve">参加投标的供应商不足三家的处理：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highlight w:val="none"/>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62" w:name="_Toc120614219"/>
      <w:r>
        <w:rPr>
          <w:rFonts w:hint="eastAsia" w:ascii="宋体" w:hAnsi="宋体" w:cs="宋体"/>
          <w:b/>
          <w:bCs/>
          <w:color w:val="000000"/>
          <w:sz w:val="24"/>
          <w:szCs w:val="24"/>
          <w:highlight w:val="none"/>
        </w:rPr>
        <w:t xml:space="preserve">六、</w:t>
      </w:r>
      <w:bookmarkEnd w:id="159"/>
      <w:r/>
      <w:bookmarkEnd w:id="160"/>
      <w:r/>
      <w:bookmarkEnd w:id="161"/>
      <w:r>
        <w:rPr>
          <w:rFonts w:hint="eastAsia" w:ascii="宋体" w:hAnsi="宋体" w:cs="宋体"/>
          <w:b/>
          <w:bCs/>
          <w:color w:val="000000"/>
          <w:sz w:val="24"/>
          <w:szCs w:val="24"/>
          <w:highlight w:val="none"/>
        </w:rPr>
        <w:t xml:space="preserve">定标</w:t>
      </w:r>
      <w:bookmarkEnd w:id="162"/>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Start w:id="163" w:name="_Toc16938554"/>
      <w:r/>
      <w:bookmarkStart w:id="164" w:name="_Toc20823310"/>
      <w:r/>
      <w:bookmarkStart w:id="165" w:name="_Toc513029238"/>
      <w:r>
        <w:rPr>
          <w:rFonts w:hint="eastAsia" w:ascii="宋体" w:hAnsi="宋体" w:cs="宋体"/>
          <w:bCs/>
          <w:color w:val="000000"/>
          <w:sz w:val="24"/>
          <w:szCs w:val="24"/>
          <w:highlight w:val="none"/>
        </w:rPr>
        <w:t xml:space="preserve">27、</w:t>
      </w:r>
      <w:bookmarkEnd w:id="165"/>
      <w:r>
        <w:rPr>
          <w:rFonts w:hint="eastAsia" w:ascii="宋体" w:hAnsi="宋体" w:cs="宋体"/>
          <w:bCs/>
          <w:color w:val="000000"/>
          <w:sz w:val="24"/>
          <w:szCs w:val="24"/>
          <w:highlight w:val="none"/>
        </w:rPr>
        <w:t xml:space="preserve">确定</w:t>
      </w:r>
      <w:bookmarkEnd w:id="163"/>
      <w:r/>
      <w:bookmarkEnd w:id="164"/>
      <w:r>
        <w:rPr>
          <w:rFonts w:hint="eastAsia" w:ascii="宋体" w:hAnsi="宋体" w:cs="宋体"/>
          <w:bCs/>
          <w:color w:val="000000"/>
          <w:sz w:val="24"/>
          <w:szCs w:val="24"/>
          <w:highlight w:val="none"/>
        </w:rPr>
        <w:t xml:space="preserve">中标单位</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27.1中标候选人的选取原则和数量见招标文件第五章规定。 </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 采购人应根据评委会推荐的中标候选人确定中标供应商。</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27.3 </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val="en-US" w:eastAsia="zh-CN"/>
        </w:rPr>
        <w:t xml:space="preserve">或</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将在“江苏政府采购网”发布中标公告，公告期限为1个工作日。</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若有充分证据证明，中标供应商出现下列情况之一的，一经查实，将被取消中标资格：</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27.4.1提供虚假材料谋取中标的。</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27.4.2向采购人、</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行贿或者提供其他不正当利益的。</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27.4.3属于本文件规定的无效条件，但在评标过程中又未被评委会发现的。</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27.4.4与采购人或者其他供应商恶意串通的。</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27.4.5采取不正当手段诋毁、排挤其他供应商的。</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66" w:name="_Toc200451960"/>
      <w:r>
        <w:rPr>
          <w:rFonts w:hint="eastAsia" w:ascii="宋体" w:hAnsi="宋体" w:cs="宋体"/>
          <w:color w:val="000000"/>
          <w:sz w:val="24"/>
          <w:szCs w:val="24"/>
          <w:highlight w:val="none"/>
        </w:rPr>
        <w:t xml:space="preserve">27.5 有下列情形之一的，视为投标人串通投标，投标无效：</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27.5.1不同投标人的投标文件由同一单位或者个人编制。</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27.5.2不同投标人委托同一单位或者个人办理投标事宜。</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27.5.3 不同投标人的投标文件载明的项目管理成员或者联系人员为同一人。</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27.5.4不同投标人的投标文件异常一致或者投标报价呈规律性差异。</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28、质疑处理</w:t>
      </w:r>
      <w:bookmarkEnd w:id="166"/>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highlight w:val="none"/>
        </w:rPr>
      </w:r>
      <w:r/>
    </w:p>
    <w:p>
      <w:pPr>
        <w:pStyle w:val="907"/>
        <w:ind w:left="0" w:firstLine="42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rPr>
        <w:t xml:space="preserve">28.4条款的规定向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w:t>
      </w:r>
      <w:r>
        <w:rPr>
          <w:rFonts w:hint="eastAsia" w:ascii="宋体" w:hAnsi="宋体" w:cs="宋体"/>
          <w:color w:val="000000"/>
          <w:sz w:val="24"/>
          <w:szCs w:val="24"/>
          <w:highlight w:val="none"/>
        </w:rPr>
        <w:t xml:space="preserve">之日，是指：</w:t>
      </w:r>
      <w:r>
        <w:rPr>
          <w:rFonts w:hint="eastAsia" w:ascii="宋体" w:hAnsi="宋体" w:cs="宋体"/>
          <w:color w:val="000000"/>
          <w:sz w:val="24"/>
          <w:szCs w:val="24"/>
          <w:highlight w:val="none"/>
        </w:rPr>
      </w:r>
      <w:r/>
    </w:p>
    <w:p>
      <w:pPr>
        <w:pStyle w:val="907"/>
        <w:ind w:firstLine="480"/>
        <w:jc w:val="left"/>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28.2.2对采购过程提出质疑的，为各采购程序环节结束之日；</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　　28.2.3对中标或者成交结果提出质疑的，为中标或者成交结果公告期限届满之日。</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
          <w:sz w:val="24"/>
          <w:szCs w:val="24"/>
          <w:highlight w:val="none"/>
        </w:rPr>
      </w:pPr>
      <w:r>
        <w:rPr>
          <w:rFonts w:hint="eastAsia" w:ascii="宋体" w:hAnsi="宋体" w:cs="宋体"/>
          <w:sz w:val="24"/>
          <w:szCs w:val="24"/>
          <w:highlight w:val="none"/>
        </w:rPr>
        <w:t xml:space="preserve">28.4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提出，由</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负责答复。</w:t>
      </w:r>
      <w:r>
        <w:rPr>
          <w:rFonts w:hint="eastAsia" w:ascii="宋体" w:hAnsi="宋体" w:cs="宋体"/>
          <w:b/>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只接收以纸质原件形式送达的质疑,建议供应商尽量通过邮寄方式提交质疑（采购人和</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不接受无快递运单号的快递）。</w:t>
      </w:r>
      <w:r>
        <w:rPr>
          <w:rFonts w:hint="eastAsia" w:ascii="宋体" w:hAnsi="宋体" w:cs="宋体"/>
          <w:color w:val="000000"/>
          <w:sz w:val="24"/>
          <w:szCs w:val="24"/>
          <w:highlight w:val="none"/>
        </w:rPr>
        <w:t xml:space="preserve">采购人质疑接收人及联系方式见招标文件第一章。</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 以下情形的质疑不予受理</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28.5.1 内容不符合《政府采购质疑和投诉办法》第十二条规定的质疑。</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28.5.2 超出政府采购法定期限的质疑。</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28.5.3 以传真、电子邮件等方式递交的非原件形式的质疑。</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28.5.4 未参加投标活动的供应商或在投标活动中自身权益未受到损害的供应商所提出的质疑。</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28.5.5供应商组成联合体参加投标，联合体中任何一方或多方未按要求签字、盖章、加盖公章的质疑。</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29、中标通知书</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29.l中标结果确定后，</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val="en-US" w:eastAsia="zh-CN"/>
        </w:rPr>
        <w:t xml:space="preserve">或</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将向中标供应商发出中标通知书。请中标供应商在中标结果公告届满之日起30日内,使用CA</w:t>
      </w:r>
      <w:r>
        <w:rPr>
          <w:rFonts w:hint="eastAsia" w:ascii="宋体" w:hAnsi="宋体" w:cs="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highlight w:val="none"/>
        </w:rPr>
      </w:r>
      <w:r/>
    </w:p>
    <w:p>
      <w:pPr>
        <w:pStyle w:val="907"/>
        <w:ind w:firstLine="480"/>
        <w:keepLines w:val="0"/>
        <w:keepNext w:val="0"/>
        <w:pageBreakBefore w:val="0"/>
        <w:spacing w:line="380" w:lineRule="exact"/>
        <w:widowControl w:val="off"/>
        <w:rPr>
          <w:rFonts w:hint="eastAsia" w:ascii="宋体" w:hAnsi="宋体" w:cs="宋体"/>
          <w:sz w:val="24"/>
          <w:szCs w:val="24"/>
          <w:highlight w:val="none"/>
        </w:rPr>
      </w:pPr>
      <w:r/>
      <w:bookmarkStart w:id="167" w:name="_Toc120614220"/>
      <w:r/>
      <w:bookmarkStart w:id="168" w:name="_Toc16938552"/>
      <w:r/>
      <w:bookmarkStart w:id="169" w:name="_Toc513029236"/>
      <w:r/>
      <w:bookmarkStart w:id="170" w:name="_Toc20823308"/>
      <w:r>
        <w:rPr>
          <w:rFonts w:hint="eastAsia" w:ascii="宋体" w:hAnsi="宋体" w:cs="宋体"/>
          <w:sz w:val="24"/>
          <w:szCs w:val="24"/>
          <w:highlight w:val="none"/>
        </w:rPr>
        <w:t xml:space="preserve">29.3中标供应商在中标后须将装订好的纸质投标文件</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份</w:t>
      </w:r>
      <w:r>
        <w:rPr>
          <w:rFonts w:hint="eastAsia" w:ascii="宋体" w:hAnsi="宋体" w:cs="宋体"/>
          <w:sz w:val="24"/>
          <w:szCs w:val="24"/>
          <w:highlight w:val="none"/>
          <w:lang w:val="en-US" w:eastAsia="zh-CN"/>
        </w:rPr>
        <w:t xml:space="preserve">邮</w:t>
      </w:r>
      <w:r>
        <w:rPr>
          <w:rFonts w:hint="eastAsia" w:ascii="宋体" w:hAnsi="宋体" w:cs="宋体"/>
          <w:sz w:val="24"/>
          <w:szCs w:val="24"/>
          <w:highlight w:val="none"/>
        </w:rPr>
        <w:t xml:space="preserve">寄至</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，并在中标通知书规定期限（确定中标人后30日）内和采购人签订合同。</w:t>
      </w:r>
      <w:r>
        <w:rPr>
          <w:rFonts w:hint="eastAsia" w:ascii="宋体" w:hAnsi="宋体" w:cs="宋体"/>
          <w:sz w:val="24"/>
          <w:szCs w:val="24"/>
          <w:highlight w:val="none"/>
        </w:rPr>
      </w:r>
      <w:r/>
    </w:p>
    <w:p>
      <w:pPr>
        <w:pStyle w:val="907"/>
        <w:keepLines w:val="0"/>
        <w:keepNext w:val="0"/>
        <w:pageBreakBefore w:val="0"/>
        <w:spacing w:line="380" w:lineRule="exact"/>
        <w:widowControl w:val="o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七、授予合同</w:t>
      </w:r>
      <w:bookmarkEnd w:id="167"/>
      <w:r>
        <w:rPr>
          <w:rFonts w:hint="eastAsia" w:ascii="宋体" w:hAnsi="宋体" w:cs="宋体"/>
          <w:b/>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End w:id="168"/>
      <w:r/>
      <w:bookmarkEnd w:id="169"/>
      <w:r/>
      <w:bookmarkEnd w:id="170"/>
      <w:r/>
      <w:bookmarkStart w:id="171" w:name="_Toc20823309"/>
      <w:r/>
      <w:bookmarkStart w:id="172" w:name="_Toc513029237"/>
      <w:r/>
      <w:bookmarkStart w:id="173" w:name="_Toc16938553"/>
      <w:r>
        <w:rPr>
          <w:rFonts w:hint="eastAsia" w:ascii="宋体" w:hAnsi="宋体" w:cs="宋体"/>
          <w:bCs/>
          <w:color w:val="000000"/>
          <w:sz w:val="24"/>
          <w:szCs w:val="24"/>
          <w:highlight w:val="none"/>
        </w:rPr>
        <w:t xml:space="preserve">30、签订合同</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bCs/>
          <w:color w:val="000000"/>
          <w:sz w:val="24"/>
          <w:szCs w:val="24"/>
          <w:highlight w:val="none"/>
        </w:rPr>
        <w:t xml:space="preserve">30.</w:t>
      </w:r>
      <w:r>
        <w:rPr>
          <w:rFonts w:hint="eastAsia" w:ascii="宋体" w:hAnsi="宋体" w:cs="宋体"/>
          <w:color w:val="000000"/>
          <w:sz w:val="24"/>
          <w:szCs w:val="24"/>
          <w:highlight w:val="none"/>
        </w:rPr>
        <w:t xml:space="preserve">l中标供应商应当在中标通知书发出之日起三十日内，按照招标文件确定的事项与采购人签订政府采购合同。</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rPr>
          <w:rFonts w:hint="eastAsia" w:ascii="宋体" w:hAnsi="宋体" w:cs="宋体"/>
          <w:bCs/>
          <w:color w:val="000000"/>
          <w:sz w:val="24"/>
          <w:szCs w:val="24"/>
          <w:highlight w:val="none"/>
        </w:rPr>
        <w:t xml:space="preserve">31、货物（包含与货物相关的服务）的追加</w:t>
      </w:r>
      <w:r>
        <w:rPr>
          <w:rFonts w:hint="eastAsia" w:ascii="宋体" w:hAnsi="宋体" w:cs="宋体"/>
          <w:bCs/>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highlight w:val="none"/>
        </w:rPr>
      </w:r>
      <w:r/>
    </w:p>
    <w:p>
      <w:pPr>
        <w:pStyle w:val="907"/>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End w:id="171"/>
      <w:r/>
      <w:bookmarkEnd w:id="172"/>
      <w:r/>
      <w:bookmarkEnd w:id="173"/>
      <w:r>
        <w:rPr>
          <w:rFonts w:hint="eastAsia" w:ascii="宋体" w:hAnsi="宋体" w:cs="宋体"/>
          <w:bCs/>
          <w:color w:val="000000"/>
          <w:sz w:val="24"/>
          <w:szCs w:val="24"/>
          <w:highlight w:val="none"/>
        </w:rPr>
        <w:t xml:space="preserve">32、政府采购履约资金扶持政策</w:t>
      </w:r>
      <w:r>
        <w:rPr>
          <w:rFonts w:hint="eastAsia" w:ascii="宋体" w:hAnsi="宋体" w:cs="宋体"/>
          <w:bCs/>
          <w:color w:val="000000"/>
          <w:sz w:val="24"/>
          <w:szCs w:val="24"/>
          <w:highlight w:val="none"/>
        </w:rPr>
      </w:r>
      <w:r/>
    </w:p>
    <w:p>
      <w:pPr>
        <w:pStyle w:val="907"/>
        <w:ind w:firstLine="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中标供应商可凭政府采购合同办理融资贷款，详情请见江苏政府采购网“政采贷”专栏。</w:t>
      </w:r>
      <w:r>
        <w:rPr>
          <w:rFonts w:hint="eastAsia" w:ascii="宋体" w:hAnsi="宋体" w:cs="宋体"/>
          <w:bCs/>
          <w:color w:val="000000"/>
          <w:sz w:val="24"/>
          <w:szCs w:val="24"/>
          <w:highlight w:val="none"/>
        </w:rPr>
      </w:r>
      <w:r/>
    </w:p>
    <w:p>
      <w:pPr>
        <w:pStyle w:val="919"/>
      </w:pPr>
      <w:r/>
      <w:r/>
    </w:p>
    <w:p>
      <w:pPr>
        <w:pStyle w:val="919"/>
      </w:pPr>
      <w:r/>
      <w:r/>
    </w:p>
    <w:p>
      <w:pPr>
        <w:pStyle w:val="919"/>
      </w:pPr>
      <w:r/>
      <w:r/>
    </w:p>
    <w:p>
      <w:pPr>
        <w:pStyle w:val="919"/>
      </w:pPr>
      <w:r/>
      <w:r/>
    </w:p>
    <w:p>
      <w:pPr>
        <w:pStyle w:val="907"/>
        <w:ind w:left="0" w:firstLine="0"/>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w:t>
      </w:r>
      <w:bookmarkEnd w:id="53"/>
      <w:r/>
      <w:bookmarkEnd w:id="54"/>
      <w:r/>
      <w:bookmarkEnd w:id="55"/>
      <w:r/>
      <w:bookmarkEnd w:id="56"/>
      <w:r/>
      <w:bookmarkEnd w:id="57"/>
      <w:r>
        <w:rPr>
          <w:rFonts w:hint="eastAsia" w:ascii="黑体" w:eastAsia="黑体"/>
          <w:bCs/>
          <w:color w:val="000000"/>
          <w:sz w:val="44"/>
          <w:szCs w:val="28"/>
        </w:rPr>
        <w:t xml:space="preserve">合同文本</w:t>
      </w:r>
      <w:r>
        <w:rPr>
          <w:rFonts w:hint="eastAsia" w:ascii="黑体" w:eastAsia="黑体"/>
          <w:bCs/>
          <w:color w:val="000000"/>
          <w:sz w:val="44"/>
          <w:szCs w:val="28"/>
        </w:rPr>
      </w:r>
      <w:r/>
    </w:p>
    <w:p>
      <w:pPr>
        <w:pStyle w:val="907"/>
        <w:spacing w:line="400" w:lineRule="exact"/>
        <w:rPr>
          <w:rFonts w:ascii="宋体" w:hAnsi="宋体" w:eastAsia="宋体" w:cs="Times New Roman"/>
          <w:bCs/>
          <w:color w:val="000000"/>
          <w:sz w:val="24"/>
          <w:szCs w:val="24"/>
          <w:highlight w:val="yellow"/>
        </w:rPr>
      </w:pPr>
      <w:r/>
      <w:bookmarkStart w:id="174" w:name="_Toc513029243"/>
      <w:r/>
      <w:bookmarkStart w:id="175" w:name="_Toc16938559"/>
      <w:r/>
      <w:bookmarkStart w:id="176" w:name="_Toc20823315"/>
      <w:r/>
      <w:bookmarkStart w:id="177" w:name="_Toc3995"/>
      <w:r/>
      <w:bookmarkStart w:id="178" w:name="_Hlt16619350"/>
      <w:r/>
      <w:bookmarkStart w:id="179" w:name="_Toc16938590"/>
      <w:r/>
      <w:bookmarkStart w:id="180" w:name="_Toc20823346"/>
      <w:r/>
      <w:bookmarkStart w:id="181" w:name="_Toc120614244"/>
      <w:r/>
      <w:bookmarkStart w:id="182" w:name="_Toc462564139"/>
      <w:r/>
      <w:bookmarkStart w:id="183" w:name="_Toc479757211"/>
      <w:r>
        <w:rPr>
          <w:rFonts w:ascii="宋体" w:hAnsi="宋体" w:eastAsia="宋体" w:cs="Times New Roman"/>
          <w:bCs/>
          <w:color w:val="000000"/>
          <w:sz w:val="24"/>
          <w:szCs w:val="24"/>
          <w:highlight w:val="yellow"/>
        </w:rPr>
      </w:r>
      <w:r/>
    </w:p>
    <w:p>
      <w:pPr>
        <w:pStyle w:val="907"/>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p>
      <w:pPr>
        <w:pStyle w:val="907"/>
        <w:jc w:val="center"/>
        <w:widowControl w:val="off"/>
        <w:rPr>
          <w:rFonts w:ascii="宋体" w:hAnsi="宋体" w:eastAsia="宋体" w:cs="宋体"/>
          <w:b/>
          <w:bCs/>
          <w:color w:val="000000"/>
          <w:spacing w:val="-20"/>
          <w:sz w:val="32"/>
          <w:szCs w:val="32"/>
          <w:lang w:val="en-US" w:eastAsia="zh-CN" w:bidi="ar-SA"/>
        </w:rPr>
      </w:pPr>
      <w:r/>
      <w:bookmarkEnd w:id="174"/>
      <w:r/>
      <w:bookmarkEnd w:id="175"/>
      <w:r/>
      <w:bookmarkEnd w:id="176"/>
      <w:r/>
      <w:bookmarkEnd w:id="177"/>
      <w:r>
        <w:rPr>
          <w:rFonts w:ascii="宋体" w:hAnsi="宋体" w:eastAsia="宋体" w:cs="宋体"/>
          <w:b/>
          <w:bCs/>
          <w:color w:val="000000"/>
          <w:spacing w:val="-20"/>
          <w:sz w:val="32"/>
          <w:szCs w:val="32"/>
          <w:lang w:val="en-US" w:eastAsia="zh-CN" w:bidi="ar-SA"/>
        </w:rPr>
      </w:r>
      <w:r/>
    </w:p>
    <w:p>
      <w:pPr>
        <w:pStyle w:val="907"/>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907"/>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907"/>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7"/>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7"/>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7"/>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7"/>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7"/>
        <w:ind w:left="0" w:firstLine="1260"/>
        <w:spacing w:line="360" w:lineRule="auto"/>
        <w:rPr>
          <w:rFonts w:hint="eastAsia" w:ascii="Times New Roman" w:hAnsi="Times New Roman" w:eastAsia="宋体" w:cs="Times New Roman"/>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南通市海门区农业技术推广中心采购粮油高产优质</w:t>
      </w:r>
      <w:r>
        <w:rPr>
          <w:rFonts w:hint="eastAsia" w:ascii="Times New Roman" w:hAnsi="Times New Roman" w:eastAsia="宋体" w:cs="Times New Roman"/>
          <w:color w:val="000000"/>
          <w:sz w:val="28"/>
          <w:szCs w:val="28"/>
          <w:u w:val="single"/>
          <w:lang w:eastAsia="zh-CN"/>
        </w:rPr>
      </w:r>
      <w:r/>
    </w:p>
    <w:p>
      <w:pPr>
        <w:pStyle w:val="907"/>
        <w:ind w:left="0" w:firstLine="4340"/>
        <w:spacing w:line="360" w:lineRule="auto"/>
        <w:rPr>
          <w:rFonts w:hint="eastAsia" w:ascii="Times New Roman" w:hAnsi="Times New Roman" w:eastAsia="宋体" w:cs="Times New Roman"/>
          <w:color w:val="000000"/>
          <w:sz w:val="28"/>
          <w:szCs w:val="28"/>
          <w:u w:val="single"/>
          <w:lang w:eastAsia="zh-CN"/>
        </w:rPr>
      </w:pPr>
      <w:r>
        <w:rPr>
          <w:rFonts w:hint="eastAsia" w:ascii="Times New Roman" w:hAnsi="Times New Roman" w:eastAsia="宋体" w:cs="Times New Roman"/>
          <w:color w:val="000000"/>
          <w:sz w:val="28"/>
          <w:szCs w:val="28"/>
          <w:u w:val="single"/>
          <w:lang w:eastAsia="zh-CN"/>
        </w:rPr>
        <w:t xml:space="preserve">片区物资项目</w:t>
      </w:r>
      <w:r>
        <w:rPr>
          <w:rFonts w:hint="eastAsia" w:ascii="Times New Roman" w:hAnsi="Times New Roman" w:eastAsia="宋体" w:cs="Times New Roman"/>
          <w:color w:val="000000"/>
          <w:sz w:val="28"/>
          <w:szCs w:val="28"/>
          <w:u w:val="single"/>
          <w:lang w:eastAsia="zh-CN"/>
        </w:rPr>
      </w:r>
      <w:r/>
    </w:p>
    <w:p>
      <w:pPr>
        <w:pStyle w:val="907"/>
        <w:ind w:left="0" w:firstLine="1260"/>
        <w:spacing w:line="360" w:lineRule="auto"/>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r>
      <w:r/>
    </w:p>
    <w:p>
      <w:pPr>
        <w:pStyle w:val="907"/>
        <w:ind w:left="0" w:firstLine="126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eastAsia="zh-CN"/>
        </w:rPr>
        <w:t xml:space="preserve">南通市海门区农业技术推广中心</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7"/>
        <w:ind w:left="0" w:firstLine="126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907"/>
        <w:ind w:left="0" w:firstLine="126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7"/>
        <w:rPr>
          <w:rFonts w:ascii="Times New Roman" w:hAnsi="Times New Roman" w:eastAsia="宋体" w:cs="Times New Roman"/>
          <w:color w:val="000000"/>
        </w:rPr>
      </w:pPr>
      <w:r>
        <w:rPr>
          <w:rFonts w:ascii="Times New Roman" w:hAnsi="Times New Roman" w:eastAsia="宋体" w:cs="Times New Roman"/>
          <w:color w:val="000000"/>
        </w:rPr>
      </w:r>
      <w:r/>
    </w:p>
    <w:p>
      <w:pPr>
        <w:pStyle w:val="907"/>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7"/>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7"/>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7"/>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7"/>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7"/>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907"/>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7"/>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907"/>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907"/>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907"/>
        <w:ind w:firstLine="880"/>
        <w:rPr>
          <w:rFonts w:eastAsia="黑体"/>
          <w:color w:val="000000"/>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color w:val="000000"/>
          <w:sz w:val="44"/>
          <w:szCs w:val="44"/>
        </w:rPr>
      </w:r>
      <w:r/>
    </w:p>
    <w:p>
      <w:pPr>
        <w:pStyle w:val="907"/>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907"/>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南通市海门区农业技术推广中心</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907"/>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宋体" w:hAnsi="宋体" w:eastAsia="宋体" w:cs="Times New Roman"/>
          <w:color w:val="000000"/>
          <w:szCs w:val="21"/>
        </w:rPr>
      </w:r>
      <w:r/>
    </w:p>
    <w:p>
      <w:pPr>
        <w:pStyle w:val="941"/>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941"/>
        <w:numPr>
          <w:ilvl w:val="0"/>
          <w:numId w:val="6"/>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hint="eastAsia" w:ascii="宋体" w:hAnsi="宋体" w:eastAsia="宋体" w:cs="Times New Roman"/>
          <w:color w:val="000000"/>
          <w:szCs w:val="21"/>
          <w:u w:val="single"/>
          <w:lang w:eastAsia="zh-CN"/>
        </w:rPr>
        <w:t xml:space="preserve">南通市海门区农业技术推广中心采购粮油高产优质片区物资项目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41"/>
        <w:ind w:left="0"/>
        <w:spacing w:after="0" w:line="400" w:lineRule="exact"/>
        <w:tabs>
          <w:tab w:val="left" w:pos="999" w:leader="none"/>
        </w:tabs>
        <w:rPr>
          <w:rFonts w:ascii="宋体" w:hAnsi="宋体" w:eastAsia="宋体" w:cs="Times New Roman"/>
          <w:color w:val="000000"/>
          <w:szCs w:val="21"/>
          <w:highlight w:val="none"/>
          <w:lang w:val="en-US"/>
        </w:rPr>
      </w:pPr>
      <w:r>
        <w:rPr>
          <w:rFonts w:hint="eastAsia" w:ascii="宋体" w:hAnsi="宋体" w:eastAsia="宋体" w:cs="Times New Roman"/>
          <w:color w:val="000000"/>
          <w:szCs w:val="21"/>
        </w:rPr>
        <w:t xml:space="preserve">        </w:t>
      </w:r>
      <w:r>
        <w:rPr>
          <w:rFonts w:hint="eastAsia" w:ascii="宋体" w:hAnsi="宋体" w:eastAsia="宋体" w:cs="Times New Roman"/>
          <w:color w:val="000000"/>
          <w:szCs w:val="21"/>
          <w:highlight w:val="none"/>
        </w:rPr>
        <w:t xml:space="preserve"> 采购项目编号：</w:t>
      </w:r>
      <w:r>
        <w:rPr>
          <w:rFonts w:hint="eastAsia" w:ascii="宋体" w:hAnsi="宋体" w:eastAsia="宋体" w:cs="Times New Roman"/>
          <w:color w:val="000000"/>
          <w:szCs w:val="21"/>
          <w:highlight w:val="none"/>
          <w:u w:val="single"/>
          <w:lang w:val="en-US" w:eastAsia="zh-CN"/>
        </w:rPr>
        <w:t xml:space="preserve">JSZC-320614-NTDZ-X2026-0020</w:t>
      </w:r>
      <w:r>
        <w:rPr>
          <w:rFonts w:ascii="宋体" w:hAnsi="宋体" w:eastAsia="宋体" w:cs="Times New Roman"/>
          <w:color w:val="000000"/>
          <w:szCs w:val="21"/>
          <w:highlight w:val="none"/>
          <w:lang w:val="en-US"/>
        </w:rPr>
      </w:r>
      <w:r/>
    </w:p>
    <w:p>
      <w:pPr>
        <w:pStyle w:val="941"/>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（2）采购计划编号：</w:t>
      </w:r>
      <w:r>
        <w:rPr>
          <w:rFonts w:hint="eastAsia" w:ascii="宋体" w:hAnsi="宋体" w:eastAsia="宋体" w:cs="Times New Roman"/>
          <w:color w:val="000000"/>
          <w:szCs w:val="21"/>
          <w:highlight w:val="none"/>
          <w:u w:val="single"/>
          <w:lang w:val="en-US" w:eastAsia="zh-CN"/>
        </w:rPr>
        <w:t xml:space="preserve">                    </w:t>
      </w:r>
      <w:r>
        <w:rPr>
          <w:rFonts w:ascii="宋体" w:hAnsi="宋体" w:eastAsia="宋体" w:cs="Times New Roman"/>
          <w:color w:val="000000"/>
          <w:szCs w:val="21"/>
          <w:highlight w:val="none"/>
        </w:rPr>
        <w:t xml:space="preserve"> </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907"/>
        <w:ind w:left="0"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采购标的及数量</w:t>
      </w:r>
      <w:r>
        <w:rPr>
          <w:rFonts w:hint="eastAsia" w:ascii="宋体" w:hAnsi="宋体" w:eastAsia="宋体" w:cs="Times New Roman"/>
          <w:color w:val="000000"/>
          <w:szCs w:val="21"/>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544"/>
        <w:gridCol w:w="1643"/>
        <w:gridCol w:w="1074"/>
        <w:gridCol w:w="1359"/>
        <w:gridCol w:w="1778"/>
        <w:gridCol w:w="1824"/>
      </w:tblGrid>
      <w:tr>
        <w:trPr>
          <w:cantSplit/>
          <w:trHeight w:val="544"/>
        </w:trPr>
        <w:tc>
          <w:tcPr>
            <w:tcW w:w="364"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t xml:space="preserve">序号</w:t>
            </w:r>
            <w:r>
              <w:rPr>
                <w:rFonts w:hint="eastAsia" w:ascii="宋体" w:hAnsi="宋体"/>
                <w:sz w:val="22"/>
                <w:szCs w:val="22"/>
                <w:highlight w:val="none"/>
              </w:rPr>
            </w:r>
            <w:r/>
          </w:p>
        </w:tc>
        <w:tc>
          <w:tcPr>
            <w:tcW w:w="776"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t xml:space="preserve">产品名称</w:t>
            </w:r>
            <w:r>
              <w:rPr>
                <w:rFonts w:hint="eastAsia" w:ascii="宋体" w:hAnsi="宋体"/>
                <w:sz w:val="22"/>
                <w:szCs w:val="22"/>
                <w:highlight w:val="none"/>
              </w:rPr>
            </w:r>
            <w:r/>
          </w:p>
        </w:tc>
        <w:tc>
          <w:tcPr>
            <w:tcW w:w="826" w:type="dxa"/>
            <w:vAlign w:val="center"/>
            <w:textDirection w:val="lrTb"/>
            <w:noWrap w:val="false"/>
          </w:tcPr>
          <w:p>
            <w:pPr>
              <w:pStyle w:val="907"/>
              <w:jc w:val="center"/>
              <w:spacing w:line="0" w:lineRule="atLeast"/>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参数</w:t>
            </w:r>
            <w:r>
              <w:rPr>
                <w:rFonts w:hint="eastAsia" w:ascii="宋体" w:hAnsi="宋体" w:eastAsia="宋体"/>
                <w:sz w:val="22"/>
                <w:szCs w:val="22"/>
                <w:highlight w:val="none"/>
                <w:lang w:eastAsia="zh-CN"/>
              </w:rPr>
            </w:r>
            <w:r/>
          </w:p>
        </w:tc>
        <w:tc>
          <w:tcPr>
            <w:tcW w:w="540" w:type="dxa"/>
            <w:vAlign w:val="center"/>
            <w:textDirection w:val="lrTb"/>
            <w:noWrap w:val="false"/>
          </w:tcPr>
          <w:p>
            <w:pPr>
              <w:pStyle w:val="907"/>
              <w:jc w:val="center"/>
              <w:spacing w:line="0" w:lineRule="atLeast"/>
              <w:rPr>
                <w:rFonts w:hint="eastAsia" w:ascii="宋体" w:hAnsi="宋体" w:eastAsia="宋体"/>
                <w:sz w:val="22"/>
                <w:szCs w:val="22"/>
                <w:highlight w:val="none"/>
                <w:lang w:eastAsia="zh-CN"/>
              </w:rPr>
            </w:pPr>
            <w:r>
              <w:rPr>
                <w:rFonts w:hint="eastAsia" w:ascii="宋体" w:hAnsi="宋体" w:eastAsia="宋体"/>
                <w:sz w:val="22"/>
                <w:szCs w:val="22"/>
                <w:highlight w:val="none"/>
                <w:lang w:val="en-US" w:eastAsia="zh-CN"/>
              </w:rPr>
              <w:t xml:space="preserve">规格</w:t>
            </w:r>
            <w:r>
              <w:rPr>
                <w:rFonts w:hint="eastAsia" w:ascii="宋体" w:hAnsi="宋体" w:eastAsia="宋体"/>
                <w:sz w:val="22"/>
                <w:szCs w:val="22"/>
                <w:highlight w:val="none"/>
                <w:lang w:eastAsia="zh-CN"/>
              </w:rPr>
            </w:r>
            <w:r/>
          </w:p>
        </w:tc>
        <w:tc>
          <w:tcPr>
            <w:tcW w:w="683" w:type="dxa"/>
            <w:vAlign w:val="center"/>
            <w:textDirection w:val="lrTb"/>
            <w:noWrap w:val="false"/>
          </w:tcPr>
          <w:p>
            <w:pPr>
              <w:pStyle w:val="907"/>
              <w:jc w:val="center"/>
              <w:spacing w:line="0" w:lineRule="atLeast"/>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质量</w:t>
            </w:r>
            <w:r>
              <w:rPr>
                <w:rFonts w:hint="eastAsia" w:ascii="宋体" w:hAnsi="宋体"/>
                <w:sz w:val="22"/>
                <w:szCs w:val="22"/>
                <w:highlight w:val="none"/>
                <w:lang w:val="en-US" w:eastAsia="zh-CN"/>
              </w:rPr>
            </w:r>
            <w:r/>
          </w:p>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t xml:space="preserve">(吨</w:t>
            </w:r>
            <w:r>
              <w:rPr>
                <w:rFonts w:hint="eastAsia" w:ascii="宋体" w:hAnsi="宋体"/>
                <w:sz w:val="22"/>
                <w:szCs w:val="22"/>
                <w:highlight w:val="none"/>
                <w:lang w:eastAsia="zh-CN"/>
              </w:rPr>
              <w:t xml:space="preserve">、千升</w:t>
            </w:r>
            <w:r>
              <w:rPr>
                <w:rFonts w:hint="eastAsia" w:ascii="宋体" w:hAnsi="宋体"/>
                <w:sz w:val="22"/>
                <w:szCs w:val="22"/>
                <w:highlight w:val="none"/>
              </w:rPr>
              <w:t xml:space="preserve">)</w:t>
            </w:r>
            <w:r>
              <w:rPr>
                <w:rFonts w:hint="eastAsia" w:ascii="宋体" w:hAnsi="宋体"/>
                <w:sz w:val="22"/>
                <w:szCs w:val="22"/>
                <w:highlight w:val="none"/>
              </w:rPr>
            </w:r>
            <w:r/>
          </w:p>
        </w:tc>
        <w:tc>
          <w:tcPr>
            <w:tcW w:w="894" w:type="dxa"/>
            <w:vAlign w:val="center"/>
            <w:textDirection w:val="lrTb"/>
            <w:noWrap w:val="false"/>
          </w:tcPr>
          <w:p>
            <w:pPr>
              <w:pStyle w:val="907"/>
              <w:jc w:val="center"/>
              <w:spacing w:line="0" w:lineRule="atLeast"/>
              <w:rPr>
                <w:rFonts w:ascii="宋体" w:hAnsi="宋体" w:eastAsia="宋体"/>
                <w:sz w:val="22"/>
                <w:szCs w:val="22"/>
                <w:highlight w:val="none"/>
                <w:lang w:val="en-US" w:eastAsia="zh-CN"/>
              </w:rPr>
            </w:pPr>
            <w:r>
              <w:rPr>
                <w:rFonts w:ascii="宋体" w:hAnsi="宋体" w:eastAsia="宋体"/>
                <w:sz w:val="22"/>
                <w:szCs w:val="22"/>
                <w:highlight w:val="none"/>
                <w:lang w:val="en-US" w:eastAsia="zh-CN"/>
              </w:rPr>
              <w:t xml:space="preserve">单价</w:t>
            </w:r>
            <w:r>
              <w:rPr>
                <w:rFonts w:ascii="宋体" w:hAnsi="宋体" w:eastAsia="宋体"/>
                <w:sz w:val="22"/>
                <w:szCs w:val="22"/>
                <w:highlight w:val="none"/>
                <w:lang w:val="en-US" w:eastAsia="zh-CN"/>
              </w:rPr>
            </w:r>
            <w:r/>
          </w:p>
          <w:p>
            <w:pPr>
              <w:pStyle w:val="907"/>
              <w:jc w:val="center"/>
              <w:spacing w:line="0" w:lineRule="atLeast"/>
              <w:rPr>
                <w:rFonts w:ascii="宋体" w:hAnsi="宋体" w:eastAsia="宋体"/>
                <w:sz w:val="22"/>
                <w:szCs w:val="22"/>
                <w:highlight w:val="none"/>
                <w:lang w:val="en-US" w:eastAsia="zh-CN"/>
              </w:rPr>
            </w:pPr>
            <w:r>
              <w:rPr>
                <w:rFonts w:ascii="宋体" w:hAnsi="宋体" w:eastAsia="宋体"/>
                <w:sz w:val="22"/>
                <w:szCs w:val="22"/>
                <w:highlight w:val="none"/>
                <w:lang w:val="en-US" w:eastAsia="zh-CN"/>
              </w:rPr>
              <w:t xml:space="preserve">(万元/吨</w:t>
            </w:r>
            <w:r>
              <w:rPr>
                <w:rFonts w:hint="eastAsia" w:ascii="宋体" w:hAnsi="宋体" w:eastAsia="宋体"/>
                <w:sz w:val="22"/>
                <w:szCs w:val="22"/>
                <w:highlight w:val="none"/>
                <w:lang w:val="en-US" w:eastAsia="zh-CN"/>
              </w:rPr>
              <w:t xml:space="preserve">、千升</w:t>
            </w:r>
            <w:r>
              <w:rPr>
                <w:rFonts w:ascii="宋体" w:hAnsi="宋体" w:eastAsia="宋体"/>
                <w:sz w:val="22"/>
                <w:szCs w:val="22"/>
                <w:highlight w:val="none"/>
                <w:lang w:val="en-US" w:eastAsia="zh-CN"/>
              </w:rPr>
              <w:t xml:space="preserve">)</w:t>
            </w:r>
            <w:r>
              <w:rPr>
                <w:rFonts w:ascii="宋体" w:hAnsi="宋体" w:eastAsia="宋体"/>
                <w:sz w:val="22"/>
                <w:szCs w:val="22"/>
                <w:highlight w:val="none"/>
                <w:lang w:val="en-US" w:eastAsia="zh-CN"/>
              </w:rPr>
            </w:r>
            <w:r/>
          </w:p>
        </w:tc>
        <w:tc>
          <w:tcPr>
            <w:tcW w:w="913" w:type="dxa"/>
            <w:vAlign w:val="center"/>
            <w:textDirection w:val="lrTb"/>
            <w:noWrap w:val="false"/>
          </w:tcPr>
          <w:p>
            <w:pPr>
              <w:pStyle w:val="907"/>
              <w:jc w:val="center"/>
              <w:spacing w:line="0" w:lineRule="atLeast"/>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t xml:space="preserve">合计金额(元)</w:t>
            </w:r>
            <w:r>
              <w:rPr>
                <w:rFonts w:hint="eastAsia" w:ascii="宋体" w:hAnsi="宋体" w:eastAsia="宋体"/>
                <w:sz w:val="22"/>
                <w:szCs w:val="22"/>
                <w:highlight w:val="none"/>
                <w:lang w:val="en-US" w:eastAsia="zh-CN"/>
              </w:rPr>
            </w:r>
            <w:r/>
          </w:p>
        </w:tc>
      </w:tr>
      <w:tr>
        <w:trPr>
          <w:cantSplit/>
          <w:trHeight w:val="556"/>
        </w:trPr>
        <w:tc>
          <w:tcPr>
            <w:tcW w:w="364"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t xml:space="preserve">1</w:t>
            </w:r>
            <w:r>
              <w:rPr>
                <w:rFonts w:hint="eastAsia" w:ascii="宋体" w:hAnsi="宋体"/>
                <w:sz w:val="22"/>
                <w:szCs w:val="22"/>
                <w:highlight w:val="none"/>
              </w:rPr>
            </w:r>
            <w:r/>
          </w:p>
        </w:tc>
        <w:tc>
          <w:tcPr>
            <w:tcW w:w="776" w:type="dxa"/>
            <w:vAlign w:val="center"/>
            <w:textDirection w:val="lrTb"/>
            <w:noWrap w:val="false"/>
          </w:tcPr>
          <w:p>
            <w:pPr>
              <w:pStyle w:val="907"/>
              <w:jc w:val="center"/>
              <w:keepLines w:val="0"/>
              <w:keepNext w:val="0"/>
              <w:widowControl/>
              <w:rPr>
                <w:rFonts w:hint="eastAsia" w:ascii="宋体" w:hAnsi="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28-表高芸苔素内酯</w:t>
            </w:r>
            <w:r>
              <w:rPr>
                <w:rFonts w:hint="eastAsia" w:ascii="宋体" w:hAnsi="宋体"/>
                <w:sz w:val="22"/>
                <w:szCs w:val="22"/>
                <w:highlight w:val="none"/>
              </w:rPr>
            </w:r>
            <w:r/>
          </w:p>
        </w:tc>
        <w:tc>
          <w:tcPr>
            <w:tcW w:w="826"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540"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683"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894"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913"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r>
      <w:tr>
        <w:trPr>
          <w:cantSplit/>
          <w:trHeight w:val="696"/>
        </w:trPr>
        <w:tc>
          <w:tcPr>
            <w:tcW w:w="364"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t xml:space="preserve">2</w:t>
            </w:r>
            <w:r>
              <w:rPr>
                <w:rFonts w:hint="eastAsia" w:ascii="宋体" w:hAnsi="宋体"/>
                <w:sz w:val="22"/>
                <w:szCs w:val="22"/>
                <w:highlight w:val="none"/>
              </w:rPr>
            </w:r>
            <w:r/>
          </w:p>
        </w:tc>
        <w:tc>
          <w:tcPr>
            <w:tcW w:w="776" w:type="dxa"/>
            <w:vAlign w:val="center"/>
            <w:textDirection w:val="lrTb"/>
            <w:noWrap w:val="false"/>
          </w:tcPr>
          <w:p>
            <w:pPr>
              <w:pStyle w:val="907"/>
              <w:jc w:val="center"/>
              <w:keepLines w:val="0"/>
              <w:keepNext w:val="0"/>
              <w:widowControl/>
              <w:rPr>
                <w:rFonts w:hint="eastAsia" w:ascii="宋体" w:hAnsi="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苯醚菌酯·戊唑醇</w:t>
            </w:r>
            <w:r>
              <w:rPr>
                <w:rFonts w:hint="eastAsia" w:ascii="宋体" w:hAnsi="宋体"/>
                <w:sz w:val="22"/>
                <w:szCs w:val="22"/>
                <w:highlight w:val="none"/>
              </w:rPr>
            </w:r>
            <w:r/>
          </w:p>
        </w:tc>
        <w:tc>
          <w:tcPr>
            <w:tcW w:w="826"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540"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683" w:type="dxa"/>
            <w:vAlign w:val="top"/>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c>
          <w:tcPr>
            <w:tcW w:w="894" w:type="dxa"/>
            <w:vAlign w:val="center"/>
            <w:textDirection w:val="lrTb"/>
            <w:noWrap w:val="false"/>
          </w:tcPr>
          <w:p>
            <w:pPr>
              <w:pStyle w:val="907"/>
              <w:jc w:val="center"/>
              <w:spacing w:line="0" w:lineRule="atLeast"/>
              <w:rPr>
                <w:rFonts w:hint="eastAsia" w:ascii="宋体" w:hAnsi="宋体"/>
                <w:sz w:val="22"/>
                <w:szCs w:val="22"/>
                <w:highlight w:val="none"/>
                <w:u w:val="single"/>
              </w:rPr>
            </w:pPr>
            <w:r>
              <w:rPr>
                <w:rFonts w:hint="eastAsia" w:ascii="宋体" w:hAnsi="宋体"/>
                <w:sz w:val="22"/>
                <w:szCs w:val="22"/>
                <w:highlight w:val="none"/>
                <w:u w:val="single"/>
              </w:rPr>
            </w:r>
            <w:r/>
          </w:p>
        </w:tc>
        <w:tc>
          <w:tcPr>
            <w:tcW w:w="913" w:type="dxa"/>
            <w:vAlign w:val="center"/>
            <w:textDirection w:val="lrTb"/>
            <w:noWrap w:val="false"/>
          </w:tcPr>
          <w:p>
            <w:pPr>
              <w:pStyle w:val="907"/>
              <w:jc w:val="center"/>
              <w:spacing w:line="0" w:lineRule="atLeast"/>
              <w:rPr>
                <w:rFonts w:hint="eastAsia" w:ascii="宋体" w:hAnsi="宋体"/>
                <w:sz w:val="22"/>
                <w:szCs w:val="22"/>
                <w:highlight w:val="none"/>
              </w:rPr>
            </w:pPr>
            <w:r>
              <w:rPr>
                <w:rFonts w:hint="eastAsia" w:ascii="宋体" w:hAnsi="宋体"/>
                <w:sz w:val="22"/>
                <w:szCs w:val="22"/>
                <w:highlight w:val="none"/>
              </w:rPr>
            </w:r>
            <w:r/>
          </w:p>
        </w:tc>
      </w:tr>
      <w:tr>
        <w:trPr>
          <w:cantSplit/>
          <w:trHeight w:val="640"/>
        </w:trPr>
        <w:tc>
          <w:tcPr>
            <w:gridSpan w:val="7"/>
            <w:tcW w:w="9946" w:type="dxa"/>
            <w:vAlign w:val="center"/>
            <w:textDirection w:val="lrTb"/>
            <w:noWrap w:val="false"/>
          </w:tcPr>
          <w:p>
            <w:pPr>
              <w:pStyle w:val="907"/>
              <w:jc w:val="left"/>
              <w:spacing w:line="0" w:lineRule="atLeas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合计：</w:t>
            </w:r>
            <w:r>
              <w:rPr>
                <w:rFonts w:hint="eastAsia" w:ascii="宋体" w:hAnsi="宋体" w:eastAsia="宋体"/>
                <w:sz w:val="22"/>
                <w:szCs w:val="22"/>
                <w:highlight w:val="none"/>
                <w:lang w:val="en-US" w:eastAsia="zh-CN"/>
              </w:rPr>
            </w:r>
            <w:r/>
          </w:p>
        </w:tc>
      </w:tr>
    </w:tbl>
    <w:p>
      <w:pPr>
        <w:pStyle w:val="907"/>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7"/>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3"/>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3"/>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3"/>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7"/>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7"/>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7"/>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7"/>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7"/>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1023"/>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7"/>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907"/>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907"/>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7"/>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907"/>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907"/>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907"/>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7"/>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1023"/>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3"/>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7"/>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1023"/>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7"/>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907"/>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7"/>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07"/>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hAnsi="宋体"/>
          <w:color w:val="000000"/>
          <w:u w:val="single"/>
          <w:lang w:val="en-US" w:eastAsia="zh-CN"/>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91"/>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907"/>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907"/>
        <w:ind w:firstLine="630"/>
        <w:spacing w:line="400" w:lineRule="exact"/>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none"/>
        </w:rPr>
        <w:t xml:space="preserve"> </w:t>
      </w:r>
      <w:r>
        <w:rPr>
          <w:rFonts w:hint="eastAsia" w:ascii="宋体" w:hAnsi="宋体" w:eastAsia="宋体" w:cs="Times New Roman"/>
          <w:color w:val="000000"/>
          <w:szCs w:val="21"/>
          <w:highlight w:val="none"/>
          <w:u w:val="none"/>
          <w:lang w:val="en-US" w:eastAsia="zh-CN"/>
        </w:rPr>
        <w:t xml:space="preserve">全额付款：</w:t>
      </w:r>
      <w:r>
        <w:rPr>
          <w:rFonts w:hint="eastAsia" w:ascii="宋体" w:hAnsi="宋体"/>
          <w:szCs w:val="21"/>
          <w:highlight w:val="none"/>
          <w:u w:val="single"/>
        </w:rPr>
        <w:t xml:space="preserve">合同签订完成，所有货物运送到指定地点并经</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验收通过合格后，</w:t>
      </w:r>
      <w:r>
        <w:rPr>
          <w:rFonts w:hint="eastAsia" w:ascii="宋体" w:hAnsi="宋体"/>
          <w:szCs w:val="21"/>
          <w:highlight w:val="none"/>
          <w:u w:val="single"/>
          <w:lang w:val="en-US" w:eastAsia="zh-CN"/>
        </w:rPr>
        <w:t xml:space="preserve">乙方</w:t>
      </w:r>
      <w:r>
        <w:rPr>
          <w:rFonts w:hint="eastAsia" w:ascii="宋体" w:hAnsi="宋体"/>
          <w:szCs w:val="21"/>
          <w:highlight w:val="none"/>
          <w:u w:val="single"/>
        </w:rPr>
        <w:t xml:space="preserve">提供正规发票，待财政拨款后一次性支付货款。</w:t>
      </w:r>
      <w:r>
        <w:rPr>
          <w:rFonts w:hint="eastAsia" w:ascii="宋体" w:hAnsi="宋体" w:eastAsia="宋体" w:cs="Times New Roman"/>
          <w:color w:val="000000"/>
          <w:szCs w:val="21"/>
          <w:highlight w:val="none"/>
          <w:u w:val="single"/>
        </w:rPr>
      </w:r>
      <w:r/>
    </w:p>
    <w:p>
      <w:pPr>
        <w:pStyle w:val="907"/>
        <w:ind w:firstLine="630"/>
        <w:spacing w:line="400" w:lineRule="exact"/>
        <w:rPr>
          <w:highlight w:val="none"/>
          <w:lang w:val="en-US"/>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eastAsia="宋体" w:cs="Times New Roman"/>
          <w:color w:val="000000"/>
          <w:szCs w:val="21"/>
          <w:highlight w:val="none"/>
          <w:u w:val="single"/>
          <w:lang w:val="en-US" w:eastAsia="zh-CN"/>
        </w:rPr>
        <w:t xml:space="preserve">          /                                            </w:t>
      </w:r>
      <w:r>
        <w:rPr>
          <w:highlight w:val="none"/>
          <w:lang w:val="en-US"/>
        </w:rPr>
      </w:r>
      <w:r/>
    </w:p>
    <w:p>
      <w:pPr>
        <w:pStyle w:val="907"/>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                                           </w:t>
      </w:r>
      <w:r>
        <w:rPr>
          <w:rFonts w:hint="eastAsia" w:ascii="宋体" w:hAnsi="宋体"/>
          <w:szCs w:val="21"/>
          <w:highlight w:val="none"/>
          <w:u w:val="single"/>
        </w:rPr>
        <w:t xml:space="preserve"> </w:t>
      </w:r>
      <w:r>
        <w:rPr>
          <w:rFonts w:ascii="宋体" w:hAnsi="宋体"/>
          <w:szCs w:val="21"/>
          <w:highlight w:val="none"/>
          <w:u w:val="single"/>
        </w:rPr>
      </w:r>
      <w:r/>
    </w:p>
    <w:p>
      <w:pPr>
        <w:pStyle w:val="907"/>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907"/>
        <w:numPr>
          <w:ilvl w:val="0"/>
          <w:numId w:val="5"/>
        </w:numPr>
        <w:ind w:firstLine="420"/>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rPr>
          <w:rFonts w:ascii="宋体" w:hAnsi="宋体" w:eastAsia="宋体" w:cs="Times New Roman"/>
          <w:b/>
          <w:color w:val="000000"/>
          <w:szCs w:val="21"/>
          <w:highlight w:val="none"/>
          <w:u w:val="single"/>
        </w:rPr>
      </w:r>
      <w:r/>
    </w:p>
    <w:p>
      <w:pPr>
        <w:pStyle w:val="90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w:t>
      </w:r>
      <w:r>
        <w:rPr>
          <w:rFonts w:hint="eastAsia" w:ascii="宋体" w:hAnsi="宋体" w:eastAsia="宋体" w:cs="宋体"/>
          <w:color w:val="000000"/>
          <w:szCs w:val="21"/>
          <w:highlight w:val="none"/>
          <w:u w:val="single"/>
        </w:rPr>
        <w:t xml:space="preserve">合同签订后，乙方按甲方配送清单在15天内送至甲方指定的各乡镇</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本项目履行过程中（包括但不限于供货产品调运过程），所有的安全问题由乙方自行负责</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0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供货方应提供合格产品，供货时提供该批次标的物的质量检测报告原件备查，并提供复印件供采购方留存，必要时进行封样检测。检测报告需符合国家农药质量标准（GB/T 1605-2001）或相关行业标准。</w:t>
      </w:r>
      <w:r>
        <w:rPr>
          <w:rFonts w:hint="eastAsia" w:ascii="宋体" w:hAnsi="宋体" w:eastAsia="宋体" w:cs="宋体"/>
          <w:color w:val="000000"/>
          <w:szCs w:val="21"/>
          <w:highlight w:val="none"/>
        </w:rPr>
      </w:r>
      <w:r/>
    </w:p>
    <w:p>
      <w:pPr>
        <w:pStyle w:val="907"/>
        <w:numPr>
          <w:ilvl w:val="0"/>
          <w:numId w:val="7"/>
        </w:numPr>
        <w:ind w:left="0" w:firstLine="420"/>
        <w:spacing w:line="4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海门区各乡镇，运送等产生的费用由</w:t>
      </w:r>
      <w:r>
        <w:rPr>
          <w:rFonts w:hint="eastAsia" w:ascii="宋体" w:hAnsi="宋体" w:eastAsia="宋体" w:cs="宋体"/>
          <w:color w:val="000000"/>
          <w:szCs w:val="21"/>
          <w:highlight w:val="none"/>
          <w:u w:val="single"/>
          <w:lang w:val="en-US" w:eastAsia="zh-CN"/>
        </w:rPr>
        <w:t xml:space="preserve">乙方</w:t>
      </w:r>
      <w:r>
        <w:rPr>
          <w:rFonts w:hint="eastAsia" w:ascii="宋体" w:hAnsi="宋体" w:eastAsia="宋体" w:cs="宋体"/>
          <w:color w:val="000000"/>
          <w:szCs w:val="21"/>
          <w:highlight w:val="none"/>
          <w:u w:val="single"/>
        </w:rPr>
        <w:t xml:space="preserve">负责。</w:t>
      </w:r>
      <w:r>
        <w:rPr>
          <w:rFonts w:hint="eastAsia" w:ascii="宋体" w:hAnsi="宋体" w:eastAsia="宋体" w:cs="宋体"/>
          <w:bCs/>
          <w:color w:val="000000"/>
          <w:szCs w:val="21"/>
          <w:highlight w:val="none"/>
          <w:u w:val="single"/>
        </w:rPr>
        <w:t xml:space="preserve">乙方须提前通知所属区镇物资接收人，以便进行现场监督、交接。乙方须对每车的交货现场进行拍照。照片包含车辆全貌、车牌、货物、物资接收人等内容。每车或每批次必须有跟车货运单，经物资接受人签名确认。</w:t>
      </w:r>
      <w:r>
        <w:rPr>
          <w:rFonts w:hint="eastAsia" w:ascii="宋体" w:hAnsi="宋体" w:eastAsia="宋体" w:cs="宋体"/>
          <w:bCs/>
          <w:color w:val="000000"/>
          <w:szCs w:val="21"/>
          <w:highlight w:val="none"/>
        </w:rPr>
      </w:r>
      <w:r/>
    </w:p>
    <w:p>
      <w:pPr>
        <w:pStyle w:val="907"/>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1023"/>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07"/>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907"/>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907"/>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907"/>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þ</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907"/>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7"/>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907"/>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7"/>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907"/>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907"/>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907"/>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7"/>
        <w:ind w:firstLine="420"/>
        <w:spacing w:line="400" w:lineRule="exact"/>
        <w:rPr>
          <w:rFonts w:ascii="宋体" w:hAnsi="宋体" w:eastAsia="宋体" w:cs="Times New Roman"/>
          <w:bCs/>
          <w:color w:val="000000"/>
          <w:szCs w:val="21"/>
          <w:lang w:val="en-US" w:eastAsia="zh-CN"/>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lang w:val="en-US" w:eastAsia="zh-CN"/>
        </w:rPr>
        <w:t xml:space="preserve">                                                        </w:t>
      </w:r>
      <w:r>
        <w:rPr>
          <w:rFonts w:ascii="宋体" w:hAnsi="宋体" w:eastAsia="宋体" w:cs="Times New Roman"/>
          <w:bCs/>
          <w:color w:val="000000"/>
          <w:szCs w:val="21"/>
          <w:lang w:val="en-US" w:eastAsia="zh-CN"/>
        </w:rPr>
      </w:r>
      <w:r/>
    </w:p>
    <w:p>
      <w:pPr>
        <w:pStyle w:val="907"/>
        <w:ind w:firstLine="420"/>
        <w:spacing w:line="400" w:lineRule="exact"/>
        <w:rPr>
          <w:rFonts w:ascii="宋体" w:hAnsi="宋体" w:eastAsia="宋体" w:cs="Times New Roman"/>
          <w:bCs/>
          <w:color w:val="000000"/>
          <w:szCs w:val="21"/>
          <w:u w:val="single"/>
          <w:lang w:val="en-US" w:eastAsia="zh-CN"/>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由</w:t>
      </w:r>
      <w:r>
        <w:rPr>
          <w:rFonts w:hint="eastAsia" w:ascii="宋体" w:hAnsi="宋体" w:eastAsia="宋体" w:cs="Times New Roman"/>
          <w:bCs/>
          <w:color w:val="000000"/>
          <w:szCs w:val="21"/>
          <w:u w:val="single"/>
          <w:lang w:val="en-US" w:eastAsia="zh-CN"/>
        </w:rPr>
        <w:t xml:space="preserve">甲方</w:t>
      </w:r>
      <w:r>
        <w:rPr>
          <w:rFonts w:hint="eastAsia" w:ascii="宋体" w:hAnsi="宋体" w:eastAsia="宋体" w:cs="Times New Roman"/>
          <w:bCs/>
          <w:color w:val="000000"/>
          <w:szCs w:val="21"/>
          <w:u w:val="single"/>
        </w:rPr>
        <w:t xml:space="preserve">按采购文件相关要求组织验收，必要时进行封样检测</w:t>
      </w:r>
      <w:r>
        <w:rPr>
          <w:rFonts w:hint="eastAsia" w:ascii="宋体" w:hAnsi="宋体" w:eastAsia="宋体" w:cs="Times New Roman"/>
          <w:bCs/>
          <w:color w:val="000000"/>
          <w:szCs w:val="21"/>
          <w:u w:val="single"/>
          <w:lang w:val="en-US" w:eastAsia="zh-CN"/>
        </w:rPr>
        <w:t xml:space="preserve">  </w:t>
      </w:r>
      <w:r>
        <w:rPr>
          <w:rFonts w:ascii="宋体" w:hAnsi="宋体" w:eastAsia="宋体" w:cs="Times New Roman"/>
          <w:bCs/>
          <w:color w:val="000000"/>
          <w:szCs w:val="21"/>
          <w:u w:val="single"/>
          <w:lang w:val="en-US" w:eastAsia="zh-CN"/>
        </w:rPr>
      </w:r>
      <w:r/>
    </w:p>
    <w:p>
      <w:pPr>
        <w:pStyle w:val="907"/>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1023"/>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þ</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7"/>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双方签字盖章后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907"/>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907"/>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7"/>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991"/>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W w:w="5030" w:type="dxa"/>
            <w:vAlign w:val="center"/>
            <w:textDirection w:val="lrTb"/>
            <w:noWrap w:val="false"/>
          </w:tcPr>
          <w:p>
            <w:pPr>
              <w:pStyle w:val="907"/>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ascii="Times New Roman" w:hAnsi="Times New Roman" w:eastAsia="宋体" w:cs="Times New Roman"/>
                <w:color w:val="000000"/>
              </w:rPr>
            </w:r>
            <w:r/>
          </w:p>
        </w:tc>
        <w:tc>
          <w:tcPr>
            <w:gridSpan w:val="2"/>
            <w:tcW w:w="4787" w:type="dxa"/>
            <w:vAlign w:val="center"/>
            <w:textDirection w:val="lrTb"/>
            <w:noWrap w:val="false"/>
          </w:tcPr>
          <w:p>
            <w:pPr>
              <w:pStyle w:val="907"/>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989"/>
        </w:trPr>
        <w:tc>
          <w:tcPr>
            <w:tcW w:w="1126" w:type="dxa"/>
            <w:vAlign w:val="center"/>
            <w:vMerge w:val="restart"/>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7"/>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7"/>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907"/>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9817" w:type="dxa"/>
            <w:vAlign w:val="center"/>
            <w:textDirection w:val="lrTb"/>
            <w:noWrap w:val="false"/>
          </w:tcPr>
          <w:p>
            <w:pPr>
              <w:pStyle w:val="941"/>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907"/>
        <w:jc w:val="center"/>
        <w:keepLines w:val="0"/>
        <w:keepNext w:val="0"/>
        <w:pageBreakBefore w:val="0"/>
        <w:spacing w:line="240"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907"/>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907"/>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907"/>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907"/>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907"/>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907"/>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907"/>
        <w:numPr>
          <w:ilvl w:val="0"/>
          <w:numId w:val="10"/>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907"/>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907"/>
        <w:ind w:firstLine="420"/>
        <w:jc w:val="left"/>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hint="eastAsia" w:ascii="宋体" w:hAnsi="宋体" w:eastAsia="宋体" w:cs="宋体"/>
          <w:color w:val="000000"/>
          <w:szCs w:val="21"/>
        </w:rPr>
      </w:r>
      <w:r/>
    </w:p>
    <w:p>
      <w:pPr>
        <w:pStyle w:val="907"/>
        <w:ind w:firstLine="420"/>
        <w:jc w:val="left"/>
        <w:keepLines w:val="0"/>
        <w:keepNext w:val="0"/>
        <w:pageBreakBefore w:val="0"/>
        <w:spacing w:line="400" w:lineRule="exact"/>
        <w:widowControl w:val="off"/>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7"/>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907"/>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907"/>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907"/>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907"/>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907"/>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1023"/>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907"/>
        <w:numPr>
          <w:ilvl w:val="0"/>
          <w:numId w:val="11"/>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907"/>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1023"/>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7"/>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907"/>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1023"/>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3"/>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907"/>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7"/>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907"/>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7"/>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1023"/>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3"/>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907"/>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907"/>
        <w:numPr>
          <w:ilvl w:val="0"/>
          <w:numId w:val="12"/>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907"/>
        <w:ind w:firstLine="420"/>
        <w:jc w:val="left"/>
        <w:keepLines w:val="0"/>
        <w:keepNext w:val="0"/>
        <w:pageBreakBefore w:val="0"/>
        <w:spacing w:line="340" w:lineRule="exact"/>
        <w:widowControl w:val="off"/>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907"/>
        <w:jc w:val="left"/>
        <w:keepLines w:val="0"/>
        <w:keepNext w:val="0"/>
        <w:pageBreakBefore w:val="0"/>
        <w:spacing w:line="340" w:lineRule="exact"/>
        <w:widowControl w:val="off"/>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907"/>
        <w:jc w:val="center"/>
        <w:rPr>
          <w:rFonts w:ascii="黑体" w:hAnsi="华文中宋" w:eastAsia="黑体" w:cs="Times New Roman"/>
          <w:b/>
          <w:bCs/>
          <w:color w:val="000000"/>
          <w:sz w:val="28"/>
          <w:szCs w:val="28"/>
        </w:rPr>
      </w:pP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036"/>
        <w:gridCol w:w="6045"/>
      </w:tblGrid>
      <w:tr>
        <w:trPr>
          <w:trHeight w:val="559"/>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09"/>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90"/>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94"/>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582"/>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cs="宋体"/>
                <w:color w:val="000000"/>
                <w:lang w:val="en-US" w:eastAsia="zh-CN"/>
              </w:rPr>
            </w:pPr>
            <w:r>
              <w:rPr>
                <w:rFonts w:hint="eastAsia" w:ascii="宋体" w:hAnsi="宋体" w:eastAsia="宋体" w:cs="Times New Roman"/>
                <w:szCs w:val="21"/>
                <w:lang w:eastAsia="zh-CN"/>
              </w:rPr>
              <w:t xml:space="preserve">按甲方配送清单</w:t>
            </w:r>
            <w:r>
              <w:rPr>
                <w:rFonts w:hint="eastAsia" w:ascii="宋体" w:hAnsi="宋体" w:eastAsia="宋体" w:cs="Times New Roman"/>
                <w:szCs w:val="21"/>
                <w:lang w:val="en-US" w:eastAsia="zh-CN"/>
              </w:rPr>
              <w:t xml:space="preserve">保质保量送至甲方指定的各乡镇</w:t>
            </w:r>
            <w:r>
              <w:rPr>
                <w:rFonts w:hint="eastAsia" w:ascii="宋体" w:hAnsi="宋体" w:cs="宋体"/>
                <w:color w:val="000000"/>
                <w:lang w:val="en-US" w:eastAsia="zh-CN"/>
              </w:rPr>
            </w:r>
            <w:r/>
          </w:p>
        </w:tc>
      </w:tr>
      <w:tr>
        <w:trPr>
          <w:trHeight w:val="617"/>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389"/>
        </w:trPr>
        <w:tc>
          <w:tcPr>
            <w:tcW w:w="943" w:type="dxa"/>
            <w:vAlign w:val="center"/>
            <w:vMerge w:val="restart"/>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3034" w:type="dxa"/>
            <w:vAlign w:val="center"/>
            <w:textDirection w:val="lrTb"/>
            <w:noWrap w:val="false"/>
          </w:tcPr>
          <w:p>
            <w:pPr>
              <w:pStyle w:val="907"/>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按照甲方实际需求包装，不可散装</w:t>
            </w:r>
            <w:r>
              <w:rPr>
                <w:rFonts w:hint="eastAsia" w:ascii="Times New Roman" w:hAnsi="Times New Roman" w:eastAsia="宋体" w:cs="Times New Roman"/>
                <w:color w:val="000000"/>
                <w:highlight w:val="none"/>
                <w:lang w:val="en-US" w:eastAsia="zh-CN"/>
              </w:rPr>
            </w:r>
            <w:r/>
          </w:p>
        </w:tc>
      </w:tr>
      <w:tr>
        <w:trPr>
          <w:trHeight w:val="389"/>
        </w:trPr>
        <w:tc>
          <w:tcPr>
            <w:tcW w:w="943" w:type="dxa"/>
            <w:vAlign w:val="center"/>
            <w:vMerge w:val="continue"/>
            <w:textDirection w:val="lrTb"/>
            <w:noWrap w:val="false"/>
          </w:tcPr>
          <w:p>
            <w:pPr>
              <w:pStyle w:val="907"/>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3034" w:type="dxa"/>
            <w:vAlign w:val="center"/>
            <w:textDirection w:val="lrTb"/>
            <w:noWrap w:val="false"/>
          </w:tcPr>
          <w:p>
            <w:pPr>
              <w:pStyle w:val="907"/>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3034" w:type="dxa"/>
            <w:vAlign w:val="center"/>
            <w:textDirection w:val="lrTb"/>
            <w:noWrap w:val="false"/>
          </w:tcPr>
          <w:p>
            <w:pPr>
              <w:pStyle w:val="907"/>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3034" w:type="dxa"/>
            <w:vAlign w:val="center"/>
            <w:textDirection w:val="lrTb"/>
            <w:noWrap w:val="false"/>
          </w:tcPr>
          <w:p>
            <w:pPr>
              <w:pStyle w:val="907"/>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所供货物产品质量保证期不少于24个月（自生产日期开始），</w:t>
            </w:r>
            <w:r>
              <w:rPr>
                <w:rFonts w:hint="eastAsia" w:ascii="宋体" w:hAnsi="宋体" w:eastAsia="宋体" w:cs="Times New Roman"/>
                <w:color w:val="000000"/>
                <w:szCs w:val="21"/>
                <w:highlight w:val="none"/>
                <w:lang w:val="en-US" w:eastAsia="zh-CN"/>
              </w:rPr>
              <w:t xml:space="preserve">且必须为采购合同签订年度当年生产批次。</w:t>
            </w:r>
            <w:r>
              <w:rPr>
                <w:rFonts w:hint="eastAsia" w:ascii="宋体" w:hAnsi="宋体" w:eastAsia="宋体" w:cs="Times New Roman"/>
                <w:color w:val="000000"/>
                <w:szCs w:val="21"/>
                <w:highlight w:val="none"/>
              </w:rPr>
              <w:t xml:space="preserve">乙方供货时需提供第三方具有国家认可的检测机构出具的本批次产品质量检测报告。甲方将进行抽样检测，检测结果不合格的，甲方有权解除合同，造成的损失由乙方承担。</w:t>
            </w:r>
            <w:r>
              <w:rPr>
                <w:rFonts w:ascii="宋体" w:hAnsi="宋体" w:eastAsia="宋体" w:cs="Times New Roman"/>
                <w:color w:val="000000"/>
                <w:szCs w:val="21"/>
                <w:highlight w:val="none"/>
              </w:rPr>
            </w:r>
            <w:r/>
          </w:p>
        </w:tc>
      </w:tr>
      <w:tr>
        <w:trPr>
          <w:trHeight w:val="628"/>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w:t>
            </w:r>
            <w:r>
              <w:rPr>
                <w:rFonts w:ascii="宋体" w:hAnsi="宋体" w:eastAsia="宋体" w:cs="Times New Roman"/>
                <w:color w:val="000000"/>
                <w:szCs w:val="21"/>
              </w:rPr>
            </w:r>
            <w:r/>
          </w:p>
        </w:tc>
      </w:tr>
      <w:tr>
        <w:trPr>
          <w:trHeight w:val="640"/>
        </w:trPr>
        <w:tc>
          <w:tcPr>
            <w:tcW w:w="943" w:type="dxa"/>
            <w:vAlign w:val="center"/>
            <w:textDirection w:val="lrTb"/>
            <w:noWrap w:val="false"/>
          </w:tcPr>
          <w:p>
            <w:pPr>
              <w:pStyle w:val="907"/>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1023"/>
              <w:ind w:firstLine="0"/>
              <w:jc w:val="center"/>
              <w:rPr>
                <w:color w:val="000000"/>
              </w:rPr>
            </w:pPr>
            <w:r>
              <w:rPr>
                <w:rFonts w:hint="eastAsia" w:ascii="宋体" w:hAnsi="宋体" w:eastAsia="宋体" w:cs="宋体"/>
                <w:color w:val="000000"/>
              </w:rPr>
              <w:t xml:space="preserve">第11.1款</w:t>
            </w:r>
            <w:r>
              <w:rPr>
                <w:color w:val="000000"/>
              </w:rPr>
            </w:r>
            <w:r/>
          </w:p>
        </w:tc>
        <w:tc>
          <w:tcPr>
            <w:tcW w:w="1022" w:type="dxa"/>
            <w:vAlign w:val="center"/>
            <w:textDirection w:val="lrTb"/>
            <w:noWrap w:val="false"/>
          </w:tcPr>
          <w:p>
            <w:pPr>
              <w:pStyle w:val="907"/>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合同价款支付时间</w:t>
            </w:r>
            <w:r>
              <w:rPr>
                <w:rFonts w:ascii="宋体" w:hAnsi="宋体" w:eastAsia="宋体" w:cs="Times New Roman"/>
                <w:color w:val="000000"/>
                <w:szCs w:val="21"/>
              </w:rPr>
            </w:r>
            <w:r/>
          </w:p>
        </w:tc>
        <w:tc>
          <w:tcPr>
            <w:tcW w:w="3034" w:type="dxa"/>
            <w:vAlign w:val="center"/>
            <w:textDirection w:val="lrTb"/>
            <w:noWrap w:val="false"/>
          </w:tcPr>
          <w:p>
            <w:pPr>
              <w:pStyle w:val="907"/>
              <w:numPr>
                <w:ilvl w:val="0"/>
                <w:numId w:val="0"/>
              </w:numPr>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合同签订完成，所有货物运送到指定地点并经甲方验收通过合格后，乙方提供正规发票，待财政拨款后一次性支付货款。</w:t>
            </w:r>
            <w:r>
              <w:rPr>
                <w:rFonts w:hint="eastAsia" w:ascii="宋体" w:hAnsi="宋体" w:eastAsia="宋体" w:cs="Times New Roman"/>
                <w:color w:val="000000"/>
                <w:szCs w:val="21"/>
                <w:lang w:eastAsia="zh-CN"/>
              </w:rPr>
            </w:r>
            <w:r/>
          </w:p>
        </w:tc>
      </w:tr>
      <w:tr>
        <w:trPr>
          <w:trHeight w:val="578"/>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highlight w:val="none"/>
              </w:rPr>
              <w:t xml:space="preserve">履约保证金</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highlight w:val="none"/>
                <w:u w:val="none"/>
                <w:lang w:val="en-US" w:eastAsia="zh-CN"/>
              </w:rPr>
              <w:t xml:space="preserve">元</w:t>
            </w:r>
            <w:r>
              <w:rPr>
                <w:rFonts w:hint="eastAsia" w:ascii="宋体" w:hAnsi="宋体" w:eastAsia="宋体" w:cs="Times New Roman"/>
                <w:color w:val="000000"/>
                <w:szCs w:val="21"/>
                <w:highlight w:val="none"/>
              </w:rPr>
              <w:t xml:space="preserve">缴纳至甲方指定账户，待履约完成经甲方组织验收合格后退还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lang w:val="en-US" w:eastAsia="zh-CN"/>
              </w:rPr>
            </w:r>
            <w:r/>
          </w:p>
        </w:tc>
      </w:tr>
      <w:tr>
        <w:trPr>
          <w:trHeight w:val="736"/>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履约保证金退还时间及逾期退还的违约金</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eastAsia="zh-CN"/>
              </w:rPr>
            </w:pPr>
            <w:r>
              <w:rPr>
                <w:rFonts w:hint="eastAsia" w:ascii="宋体" w:hAnsi="宋体" w:cs="Times New Roman"/>
                <w:color w:val="000000"/>
                <w:szCs w:val="21"/>
                <w:lang w:val="en-US" w:eastAsia="zh-CN"/>
              </w:rPr>
              <w:t xml:space="preserve">/</w:t>
            </w:r>
            <w:r>
              <w:rPr>
                <w:rFonts w:hint="eastAsia" w:ascii="宋体" w:hAnsi="宋体" w:eastAsia="宋体" w:cs="Times New Roman"/>
                <w:color w:val="000000"/>
                <w:szCs w:val="21"/>
                <w:lang w:eastAsia="zh-CN"/>
              </w:rPr>
            </w:r>
            <w:r/>
          </w:p>
        </w:tc>
      </w:tr>
      <w:tr>
        <w:trPr>
          <w:trHeight w:val="547"/>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19"/>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59"/>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4"/>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5"/>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532"/>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任何一方违约,均须依照下列约定向对方支付违约金。</w:t>
            </w:r>
            <w:r>
              <w:rPr>
                <w:rFonts w:hint="eastAsia" w:ascii="宋体" w:hAnsi="宋体" w:eastAsia="宋体" w:cs="Times New Roman"/>
                <w:color w:val="000000"/>
                <w:szCs w:val="21"/>
                <w:u w:val="none"/>
              </w:rPr>
            </w:r>
            <w:r/>
          </w:p>
          <w:p>
            <w:pPr>
              <w:pStyle w:val="907"/>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1.甲方不接受交货，按照违约部分货款总额的百分之五结算。</w:t>
            </w:r>
            <w:r>
              <w:rPr>
                <w:rFonts w:hint="eastAsia" w:ascii="宋体" w:hAnsi="宋体" w:eastAsia="宋体" w:cs="Times New Roman"/>
                <w:color w:val="000000"/>
                <w:szCs w:val="21"/>
                <w:u w:val="none"/>
              </w:rPr>
            </w:r>
            <w:r/>
          </w:p>
          <w:p>
            <w:pPr>
              <w:pStyle w:val="907"/>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2.乙方不能交货,按照违约部分货款总额的百分之五结算。</w:t>
            </w:r>
            <w:r>
              <w:rPr>
                <w:rFonts w:hint="eastAsia" w:ascii="宋体" w:hAnsi="宋体" w:eastAsia="宋体" w:cs="Times New Roman"/>
                <w:color w:val="000000"/>
                <w:szCs w:val="21"/>
                <w:u w:val="none"/>
              </w:rPr>
            </w:r>
            <w:r/>
          </w:p>
          <w:p>
            <w:pPr>
              <w:pStyle w:val="907"/>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3.乙方逾期交货,则按照逾期部分货款总额的每日万分之十结算。</w:t>
            </w:r>
            <w:r>
              <w:rPr>
                <w:rFonts w:hint="eastAsia" w:ascii="宋体" w:hAnsi="宋体" w:eastAsia="宋体" w:cs="Times New Roman"/>
                <w:color w:val="000000"/>
                <w:szCs w:val="21"/>
                <w:u w:val="none"/>
              </w:rPr>
            </w:r>
            <w:r/>
          </w:p>
          <w:p>
            <w:pPr>
              <w:pStyle w:val="907"/>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4.乙方交付的货物质量存在重大问题（标的检测不合格）,甲方有权视为乙方不能交货,并由乙方承担相应的违约责任。</w:t>
            </w:r>
            <w:r>
              <w:rPr>
                <w:rFonts w:ascii="宋体" w:hAnsi="宋体" w:eastAsia="宋体" w:cs="Times New Roman"/>
                <w:color w:val="000000"/>
                <w:szCs w:val="21"/>
                <w:u w:val="single"/>
              </w:rPr>
            </w:r>
            <w:r/>
          </w:p>
        </w:tc>
      </w:tr>
      <w:tr>
        <w:trPr>
          <w:trHeight w:val="90"/>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本合同在履行过程中发生争议的, 由双方当事人协商解决，若未能达成一致意见，则可向</w:t>
            </w:r>
            <w:r>
              <w:rPr>
                <w:rFonts w:hint="eastAsia" w:ascii="宋体" w:hAnsi="宋体" w:eastAsia="宋体" w:cs="Times New Roman"/>
                <w:color w:val="000000"/>
                <w:szCs w:val="21"/>
                <w:u w:val="none"/>
                <w:lang w:val="en-US" w:eastAsia="zh-CN"/>
              </w:rPr>
              <w:t xml:space="preserve">海门区</w:t>
            </w:r>
            <w:r>
              <w:rPr>
                <w:rFonts w:hint="eastAsia" w:ascii="宋体" w:hAnsi="宋体" w:eastAsia="宋体" w:cs="Times New Roman"/>
                <w:color w:val="000000"/>
                <w:szCs w:val="21"/>
                <w:u w:val="none"/>
              </w:rPr>
              <w:t xml:space="preserve">人民法院起诉。</w:t>
            </w:r>
            <w:r>
              <w:rPr>
                <w:rFonts w:ascii="宋体" w:hAnsi="宋体" w:eastAsia="宋体" w:cs="Times New Roman"/>
                <w:color w:val="000000"/>
                <w:szCs w:val="21"/>
                <w:u w:val="none"/>
              </w:rPr>
            </w:r>
            <w:r/>
          </w:p>
        </w:tc>
      </w:tr>
      <w:tr>
        <w:trPr>
          <w:trHeight w:val="770"/>
        </w:trPr>
        <w:tc>
          <w:tcPr>
            <w:tcW w:w="943" w:type="dxa"/>
            <w:vAlign w:val="center"/>
            <w:textDirection w:val="lrTb"/>
            <w:noWrap w:val="false"/>
          </w:tcPr>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7"/>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022"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3034" w:type="dxa"/>
            <w:vAlign w:val="center"/>
            <w:textDirection w:val="lrTb"/>
            <w:noWrap w:val="false"/>
          </w:tcPr>
          <w:p>
            <w:pPr>
              <w:pStyle w:val="907"/>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乙方保证所供货物不侵犯第三方知识产权，如因货物发生知识产权纠纷，乙方应承担全部责任并赔偿甲方因此遭受的所有损失。</w:t>
            </w:r>
            <w:r>
              <w:rPr>
                <w:rFonts w:ascii="宋体" w:hAnsi="宋体" w:eastAsia="宋体" w:cs="Times New Roman"/>
                <w:color w:val="000000"/>
                <w:szCs w:val="21"/>
              </w:rPr>
            </w:r>
            <w:r/>
          </w:p>
        </w:tc>
      </w:tr>
    </w:tbl>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Pr>
          <w:rFonts w:hint="eastAsia" w:ascii="宋体" w:hAnsi="宋体" w:cs="Courier New"/>
          <w:color w:val="000000"/>
          <w:sz w:val="24"/>
          <w:szCs w:val="24"/>
        </w:rPr>
      </w:r>
      <w:r/>
    </w:p>
    <w:p>
      <w:pPr>
        <w:pStyle w:val="907"/>
        <w:numPr>
          <w:ilvl w:val="0"/>
          <w:numId w:val="13"/>
        </w:numPr>
        <w:spacing w:line="0" w:lineRule="atLeast"/>
        <w:rPr>
          <w:rFonts w:hint="eastAsia" w:ascii="宋体" w:hAnsi="宋体" w:eastAsia="宋体" w:cs="宋体"/>
          <w:b/>
          <w:color w:val="000000"/>
          <w:sz w:val="24"/>
          <w:szCs w:val="24"/>
        </w:rPr>
      </w:pPr>
      <w:r/>
      <w:bookmarkStart w:id="184" w:name="_Toc26554093"/>
      <w:r/>
      <w:bookmarkStart w:id="185" w:name="_Toc49090575"/>
      <w:r>
        <w:rPr>
          <w:rFonts w:hint="eastAsia" w:ascii="宋体" w:hAnsi="宋体" w:eastAsia="宋体" w:cs="宋体"/>
          <w:b/>
          <w:color w:val="000000"/>
          <w:sz w:val="24"/>
          <w:szCs w:val="24"/>
        </w:rPr>
        <w:t xml:space="preserve">采购标的清单</w:t>
      </w:r>
      <w:r>
        <w:rPr>
          <w:rFonts w:hint="eastAsia" w:ascii="宋体" w:hAnsi="宋体" w:eastAsia="宋体" w:cs="宋体"/>
          <w:b/>
          <w:color w:val="000000"/>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3"/>
        <w:gridCol w:w="965"/>
        <w:gridCol w:w="4131"/>
        <w:gridCol w:w="3579"/>
      </w:tblGrid>
      <w:tr>
        <w:trPr>
          <w:cantSplit/>
          <w:trHeight w:val="421"/>
        </w:trPr>
        <w:tc>
          <w:tcPr>
            <w:tcW w:w="644"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rPr>
            </w:r>
            <w:r/>
          </w:p>
        </w:tc>
        <w:tc>
          <w:tcPr>
            <w:tcW w:w="484"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073"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1796"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484"/>
        </w:trPr>
        <w:tc>
          <w:tcPr>
            <w:tcW w:w="644" w:type="dxa"/>
            <w:vAlign w:val="center"/>
            <w:vMerge w:val="restart"/>
            <w:textDirection w:val="lrTb"/>
            <w:noWrap w:val="false"/>
          </w:tcPr>
          <w:p>
            <w:pPr>
              <w:pStyle w:val="907"/>
              <w:jc w:val="center"/>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484"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rPr>
            </w:r>
            <w:r/>
          </w:p>
        </w:tc>
        <w:tc>
          <w:tcPr>
            <w:tcW w:w="2073" w:type="dxa"/>
            <w:vAlign w:val="center"/>
            <w:textDirection w:val="lrTb"/>
            <w:noWrap w:val="false"/>
          </w:tcPr>
          <w:p>
            <w:pPr>
              <w:pStyle w:val="907"/>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28-表高芸苔素内酯</w:t>
            </w:r>
            <w:r>
              <w:rPr>
                <w:rFonts w:hint="eastAsia" w:ascii="宋体" w:hAnsi="宋体" w:eastAsia="宋体" w:cs="宋体"/>
                <w:color w:val="000000"/>
                <w:sz w:val="24"/>
                <w:szCs w:val="24"/>
                <w:lang w:val="en-US" w:eastAsia="zh-CN"/>
              </w:rPr>
            </w:r>
            <w:r/>
          </w:p>
        </w:tc>
        <w:tc>
          <w:tcPr>
            <w:tcW w:w="1796" w:type="dxa"/>
            <w:vAlign w:val="center"/>
            <w:textDirection w:val="lrTb"/>
            <w:noWrap w:val="false"/>
          </w:tcPr>
          <w:p>
            <w:pPr>
              <w:pStyle w:val="907"/>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r>
        <w:trPr>
          <w:cantSplit/>
          <w:trHeight w:val="484"/>
        </w:trPr>
        <w:tc>
          <w:tcPr>
            <w:tcW w:w="644" w:type="dxa"/>
            <w:vAlign w:val="center"/>
            <w:vMerge w:val="continue"/>
            <w:textDirection w:val="lrTb"/>
            <w:noWrap w:val="false"/>
          </w:tcPr>
          <w:p>
            <w:pPr>
              <w:pStyle w:val="907"/>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484" w:type="dxa"/>
            <w:vAlign w:val="center"/>
            <w:textDirection w:val="lrTb"/>
            <w:noWrap w:val="false"/>
          </w:tcPr>
          <w:p>
            <w:pPr>
              <w:pStyle w:val="907"/>
              <w:jc w:val="center"/>
              <w:spacing w:line="0" w:lineRule="atLeast"/>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r>
            <w:r/>
          </w:p>
        </w:tc>
        <w:tc>
          <w:tcPr>
            <w:tcW w:w="2073" w:type="dxa"/>
            <w:vAlign w:val="center"/>
            <w:textDirection w:val="lrTb"/>
            <w:noWrap w:val="false"/>
          </w:tcPr>
          <w:p>
            <w:pPr>
              <w:pStyle w:val="907"/>
              <w:jc w:val="center"/>
              <w:spacing w:line="0" w:lineRule="atLeast"/>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苯醚菌酯·戊唑醇</w:t>
            </w:r>
            <w:r>
              <w:rPr>
                <w:rFonts w:hint="eastAsia" w:ascii="宋体" w:hAnsi="宋体" w:eastAsia="宋体" w:cs="宋体"/>
                <w:color w:val="000000"/>
                <w:sz w:val="24"/>
                <w:szCs w:val="24"/>
              </w:rPr>
            </w:r>
            <w:r/>
          </w:p>
        </w:tc>
        <w:tc>
          <w:tcPr>
            <w:tcW w:w="1796" w:type="dxa"/>
            <w:vAlign w:val="center"/>
            <w:textDirection w:val="lrTb"/>
            <w:noWrap w:val="false"/>
          </w:tcPr>
          <w:p>
            <w:pPr>
              <w:pStyle w:val="907"/>
              <w:jc w:val="center"/>
              <w:spacing w:line="0" w:lineRule="atLeast"/>
              <w:tabs>
                <w:tab w:val="left" w:pos="202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tc>
      </w:tr>
    </w:tbl>
    <w:p>
      <w:pPr>
        <w:pStyle w:val="907"/>
        <w:jc w:val="both"/>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val="zh-CN"/>
        </w:rPr>
        <w:t xml:space="preserve">采购项目内容及技术需求</w:t>
      </w:r>
      <w:r>
        <w:rPr>
          <w:rFonts w:hint="eastAsia" w:ascii="宋体" w:hAnsi="宋体" w:eastAsia="宋体" w:cs="宋体"/>
          <w:b/>
          <w:sz w:val="24"/>
          <w:szCs w:val="24"/>
        </w:rPr>
      </w:r>
      <w:r/>
    </w:p>
    <w:p>
      <w:pPr>
        <w:pStyle w:val="907"/>
        <w:ind w:left="366"/>
        <w:jc w:val="left"/>
        <w:spacing w:line="440" w:lineRule="exact"/>
        <w:widowControl/>
        <w:rPr>
          <w:rFonts w:hint="eastAsia" w:ascii="宋体" w:hAnsi="宋体" w:eastAsia="宋体" w:cs="宋体"/>
          <w:b/>
          <w:color w:val="000000"/>
          <w:sz w:val="24"/>
          <w:szCs w:val="24"/>
          <w:highlight w:val="none"/>
          <w:lang w:val="en-US" w:eastAsia="zh-CN"/>
        </w:rPr>
        <w:outlineLvl w:val="0"/>
      </w:pPr>
      <w:r/>
      <w:bookmarkStart w:id="186" w:name="_Hlk113377847"/>
      <w:r>
        <w:rPr>
          <w:rFonts w:hint="eastAsia" w:ascii="宋体" w:hAnsi="宋体" w:eastAsia="宋体" w:cs="宋体"/>
          <w:b/>
          <w:spacing w:val="12"/>
          <w:sz w:val="24"/>
          <w:szCs w:val="24"/>
        </w:rPr>
        <w:t xml:space="preserve">一</w:t>
      </w:r>
      <w:r>
        <w:rPr>
          <w:rFonts w:hint="eastAsia" w:ascii="宋体" w:hAnsi="宋体" w:eastAsia="宋体" w:cs="宋体"/>
          <w:b/>
          <w:spacing w:val="9"/>
          <w:sz w:val="24"/>
          <w:szCs w:val="24"/>
        </w:rPr>
        <w:t xml:space="preserve">、</w:t>
      </w:r>
      <w:r>
        <w:rPr>
          <w:rFonts w:hint="eastAsia" w:ascii="宋体" w:hAnsi="宋体" w:eastAsia="宋体" w:cs="宋体"/>
          <w:b/>
          <w:color w:val="000000"/>
          <w:spacing w:val="9"/>
          <w:sz w:val="24"/>
          <w:szCs w:val="24"/>
          <w:highlight w:val="none"/>
          <w:lang w:val="en-US" w:eastAsia="zh-CN"/>
        </w:rPr>
        <w:t xml:space="preserve">采购清单明细</w:t>
      </w:r>
      <w:r>
        <w:rPr>
          <w:rFonts w:hint="eastAsia" w:ascii="宋体" w:hAnsi="宋体" w:eastAsia="宋体" w:cs="宋体"/>
          <w:b/>
          <w:color w:val="000000"/>
          <w:sz w:val="24"/>
          <w:szCs w:val="24"/>
          <w:highlight w:val="none"/>
          <w:lang w:val="en-US" w:eastAsia="zh-CN"/>
        </w:rPr>
      </w:r>
      <w:r/>
    </w:p>
    <w:tbl>
      <w:tblPr>
        <w:tblStyle w:val="1031"/>
        <w:tblW w:w="506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401"/>
        <w:gridCol w:w="2451"/>
        <w:gridCol w:w="1924"/>
        <w:gridCol w:w="1227"/>
        <w:gridCol w:w="1322"/>
      </w:tblGrid>
      <w:tr>
        <w:trPr>
          <w:trHeight w:val="945"/>
        </w:trPr>
        <w:tc>
          <w:tcPr>
            <w:tcW w:w="383" w:type="dxa"/>
            <w:vAlign w:val="center"/>
            <w:textDirection w:val="lrTb"/>
            <w:noWrap w:val="false"/>
          </w:tcPr>
          <w:p>
            <w:pPr>
              <w:pStyle w:val="90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bookmarkEnd w:id="186"/>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lang w:val="en-US" w:eastAsia="zh-CN" w:bidi="ar"/>
              </w:rPr>
            </w:r>
            <w:r/>
          </w:p>
        </w:tc>
        <w:tc>
          <w:tcPr>
            <w:tcW w:w="1188"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产品种类及名称</w:t>
            </w:r>
            <w:r>
              <w:rPr>
                <w:rFonts w:hint="eastAsia" w:ascii="宋体" w:hAnsi="宋体" w:eastAsia="宋体" w:cs="宋体"/>
                <w:color w:val="000000"/>
                <w:sz w:val="24"/>
                <w:szCs w:val="24"/>
                <w:highlight w:val="none"/>
                <w:vertAlign w:val="baseline"/>
                <w:lang w:val="en-US" w:eastAsia="zh-CN"/>
              </w:rPr>
            </w:r>
            <w:r/>
          </w:p>
        </w:tc>
        <w:tc>
          <w:tcPr>
            <w:tcW w:w="1213"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技术参数</w:t>
            </w:r>
            <w:r>
              <w:rPr>
                <w:rFonts w:hint="eastAsia" w:ascii="宋体" w:hAnsi="宋体" w:eastAsia="宋体" w:cs="宋体"/>
                <w:color w:val="000000"/>
                <w:sz w:val="24"/>
                <w:szCs w:val="24"/>
                <w:highlight w:val="none"/>
                <w:vertAlign w:val="baseline"/>
                <w:lang w:val="en-US" w:eastAsia="zh-CN"/>
              </w:rPr>
            </w:r>
            <w:r/>
          </w:p>
        </w:tc>
        <w:tc>
          <w:tcPr>
            <w:tcW w:w="952"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单价限价</w:t>
            </w:r>
            <w:r>
              <w:rPr>
                <w:rFonts w:hint="eastAsia" w:ascii="宋体" w:hAnsi="宋体" w:eastAsia="宋体" w:cs="宋体"/>
                <w:color w:val="000000"/>
                <w:sz w:val="24"/>
                <w:szCs w:val="24"/>
                <w:highlight w:val="none"/>
                <w:vertAlign w:val="baseline"/>
                <w:lang w:val="en-US" w:eastAsia="zh-CN"/>
              </w:rPr>
            </w:r>
            <w:r/>
          </w:p>
          <w:p>
            <w:pPr>
              <w:pStyle w:val="907"/>
              <w:jc w:val="center"/>
              <w:keepLines w:val="0"/>
              <w:keepNext w:val="0"/>
              <w:widowControl/>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vertAlign w:val="baseline"/>
                <w:lang w:val="en-US" w:eastAsia="zh-CN"/>
              </w:rPr>
              <w:t xml:space="preserve">(万元/吨、千升)</w:t>
            </w:r>
            <w:r>
              <w:rPr>
                <w:rFonts w:hint="eastAsia" w:ascii="宋体" w:hAnsi="宋体" w:eastAsia="宋体" w:cs="宋体"/>
                <w:color w:val="000000"/>
                <w:sz w:val="24"/>
                <w:szCs w:val="24"/>
                <w:highlight w:val="none"/>
                <w:vertAlign w:val="baseline"/>
                <w:lang w:val="en-US" w:eastAsia="zh-CN"/>
              </w:rPr>
            </w:r>
            <w:r/>
          </w:p>
        </w:tc>
        <w:tc>
          <w:tcPr>
            <w:tcW w:w="607" w:type="dxa"/>
            <w:vAlign w:val="center"/>
            <w:textDirection w:val="lrTb"/>
            <w:noWrap w:val="false"/>
          </w:tcPr>
          <w:p>
            <w:pPr>
              <w:pStyle w:val="90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登记作物</w:t>
            </w:r>
            <w:r>
              <w:rPr>
                <w:rFonts w:hint="eastAsia" w:ascii="宋体" w:hAnsi="宋体" w:eastAsia="宋体" w:cs="宋体"/>
                <w:i w:val="0"/>
                <w:iCs w:val="0"/>
                <w:color w:val="000000"/>
                <w:sz w:val="24"/>
                <w:szCs w:val="24"/>
                <w:highlight w:val="none"/>
                <w:u w:val="none"/>
                <w:lang w:val="en-US" w:eastAsia="zh-CN" w:bidi="ar"/>
              </w:rPr>
            </w:r>
            <w:r/>
          </w:p>
        </w:tc>
        <w:tc>
          <w:tcPr>
            <w:tcW w:w="654" w:type="dxa"/>
            <w:vAlign w:val="center"/>
            <w:textDirection w:val="lrTb"/>
            <w:noWrap w:val="false"/>
          </w:tcPr>
          <w:p>
            <w:pPr>
              <w:pStyle w:val="90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预算总价(万元)</w:t>
            </w:r>
            <w:r>
              <w:rPr>
                <w:rFonts w:hint="eastAsia" w:ascii="宋体" w:hAnsi="宋体" w:eastAsia="宋体" w:cs="宋体"/>
                <w:i w:val="0"/>
                <w:iCs w:val="0"/>
                <w:color w:val="000000"/>
                <w:sz w:val="24"/>
                <w:szCs w:val="24"/>
                <w:highlight w:val="none"/>
                <w:u w:val="none"/>
                <w:lang w:val="en-US" w:eastAsia="zh-CN" w:bidi="ar"/>
              </w:rPr>
            </w:r>
            <w:r/>
          </w:p>
        </w:tc>
      </w:tr>
      <w:tr>
        <w:trPr>
          <w:trHeight w:val="945"/>
        </w:trPr>
        <w:tc>
          <w:tcPr>
            <w:tcW w:w="383"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W w:w="1188" w:type="dxa"/>
            <w:vAlign w:val="center"/>
            <w:textDirection w:val="lrTb"/>
            <w:noWrap w:val="false"/>
          </w:tcPr>
          <w:p>
            <w:pPr>
              <w:pStyle w:val="907"/>
              <w:jc w:val="center"/>
              <w:spacing w:line="0" w:lineRule="atLeast"/>
              <w:tabs>
                <w:tab w:val="left" w:pos="2020" w:leader="none"/>
              </w:tabs>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28-表高芸苔素内酯</w:t>
            </w:r>
            <w:r>
              <w:rPr>
                <w:rFonts w:hint="eastAsia" w:ascii="宋体" w:hAnsi="宋体" w:eastAsia="宋体" w:cs="宋体"/>
                <w:color w:val="000000"/>
                <w:sz w:val="24"/>
                <w:szCs w:val="24"/>
                <w:highlight w:val="none"/>
                <w:lang w:val="en-US" w:eastAsia="zh-CN" w:bidi="ar"/>
              </w:rPr>
            </w:r>
            <w:r/>
          </w:p>
        </w:tc>
        <w:tc>
          <w:tcPr>
            <w:tcW w:w="1213"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0.004%有效成分含量，可溶液剂/水剂</w:t>
            </w:r>
            <w:r>
              <w:rPr>
                <w:rFonts w:hint="eastAsia" w:ascii="宋体" w:hAnsi="宋体" w:eastAsia="宋体" w:cs="宋体"/>
                <w:color w:val="000000"/>
                <w:sz w:val="24"/>
                <w:szCs w:val="24"/>
                <w:highlight w:val="none"/>
                <w:lang w:val="en-US" w:eastAsia="zh-CN" w:bidi="ar"/>
              </w:rPr>
            </w:r>
            <w:r/>
          </w:p>
        </w:tc>
        <w:tc>
          <w:tcPr>
            <w:tcW w:w="952" w:type="dxa"/>
            <w:vAlign w:val="center"/>
            <w:textDirection w:val="lrTb"/>
            <w:noWrap w:val="false"/>
          </w:tcPr>
          <w:p>
            <w:pPr>
              <w:pStyle w:val="907"/>
              <w:jc w:val="center"/>
              <w:keepLines w:val="0"/>
              <w:keepNext w:val="0"/>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5.8</w:t>
            </w:r>
            <w:r>
              <w:rPr>
                <w:rFonts w:ascii="宋体" w:hAnsi="宋体" w:eastAsia="宋体" w:cs="宋体"/>
                <w:color w:val="000000"/>
                <w:sz w:val="24"/>
                <w:szCs w:val="24"/>
                <w:highlight w:val="none"/>
                <w:lang w:val="en-US" w:eastAsia="zh-CN" w:bidi="ar"/>
              </w:rPr>
            </w:r>
            <w:r/>
          </w:p>
        </w:tc>
        <w:tc>
          <w:tcPr>
            <w:tcW w:w="607"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水稻</w:t>
            </w:r>
            <w:r>
              <w:rPr>
                <w:rFonts w:hint="eastAsia" w:ascii="宋体" w:hAnsi="宋体" w:eastAsia="宋体" w:cs="宋体"/>
                <w:color w:val="000000"/>
                <w:sz w:val="24"/>
                <w:szCs w:val="24"/>
                <w:highlight w:val="none"/>
                <w:lang w:val="en-US" w:eastAsia="zh-CN" w:bidi="ar"/>
              </w:rPr>
            </w:r>
            <w:r/>
          </w:p>
        </w:tc>
        <w:tc>
          <w:tcPr>
            <w:tcW w:w="654" w:type="dxa"/>
            <w:vAlign w:val="center"/>
            <w:textDirection w:val="lrTb"/>
            <w:noWrap w:val="false"/>
          </w:tcPr>
          <w:p>
            <w:pPr>
              <w:pStyle w:val="90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r>
      <w:tr>
        <w:trPr>
          <w:trHeight w:val="661"/>
        </w:trPr>
        <w:tc>
          <w:tcPr>
            <w:tcW w:w="383" w:type="dxa"/>
            <w:vAlign w:val="center"/>
            <w:textDirection w:val="lrTb"/>
            <w:noWrap w:val="false"/>
          </w:tcPr>
          <w:p>
            <w:pPr>
              <w:pStyle w:val="907"/>
              <w:jc w:val="center"/>
              <w:keepLines w:val="0"/>
              <w:keepNext w:val="0"/>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2</w:t>
            </w:r>
            <w:r>
              <w:rPr>
                <w:rStyle w:val="1032"/>
                <w:rFonts w:hint="eastAsia" w:ascii="宋体" w:hAnsi="宋体" w:eastAsia="宋体" w:cs="宋体"/>
                <w:color w:val="000000"/>
                <w:sz w:val="24"/>
                <w:szCs w:val="24"/>
                <w:highlight w:val="none"/>
                <w:lang w:val="en-US" w:eastAsia="zh-CN" w:bidi="ar"/>
              </w:rPr>
            </w:r>
            <w:r/>
          </w:p>
        </w:tc>
        <w:tc>
          <w:tcPr>
            <w:tcW w:w="1188" w:type="dxa"/>
            <w:vAlign w:val="center"/>
            <w:textDirection w:val="lrTb"/>
            <w:noWrap w:val="false"/>
          </w:tcPr>
          <w:p>
            <w:pPr>
              <w:pStyle w:val="907"/>
              <w:jc w:val="center"/>
              <w:spacing w:line="0" w:lineRule="atLeast"/>
              <w:tabs>
                <w:tab w:val="left" w:pos="2020" w:leader="none"/>
              </w:tabs>
              <w:rPr>
                <w:rStyle w:val="1032"/>
                <w:rFonts w:hint="eastAsia" w:ascii="宋体" w:hAnsi="宋体" w:eastAsia="宋体" w:cs="宋体"/>
                <w:color w:val="000000"/>
                <w:sz w:val="24"/>
                <w:szCs w:val="24"/>
                <w:highlight w:val="none"/>
                <w:lang w:val="en-US" w:eastAsia="zh-CN" w:bidi="ar"/>
              </w:rPr>
            </w:pPr>
            <w:r>
              <w:rPr>
                <w:rStyle w:val="1032"/>
                <w:rFonts w:hint="eastAsia" w:ascii="宋体" w:hAnsi="宋体" w:eastAsia="宋体" w:cs="宋体"/>
                <w:color w:val="000000"/>
                <w:sz w:val="24"/>
                <w:szCs w:val="24"/>
                <w:highlight w:val="none"/>
                <w:lang w:val="en-US" w:eastAsia="zh-CN" w:bidi="ar"/>
              </w:rPr>
              <w:t xml:space="preserve">苯醚菌酯·戊唑醇</w:t>
            </w:r>
            <w:r>
              <w:rPr>
                <w:rStyle w:val="1032"/>
                <w:rFonts w:hint="eastAsia" w:ascii="宋体" w:hAnsi="宋体" w:eastAsia="宋体" w:cs="宋体"/>
                <w:color w:val="000000"/>
                <w:sz w:val="24"/>
                <w:szCs w:val="24"/>
                <w:highlight w:val="none"/>
                <w:lang w:val="en-US" w:eastAsia="zh-CN" w:bidi="ar"/>
              </w:rPr>
            </w:r>
            <w:r/>
          </w:p>
        </w:tc>
        <w:tc>
          <w:tcPr>
            <w:tcW w:w="1213" w:type="dxa"/>
            <w:vAlign w:val="center"/>
            <w:textDirection w:val="lrTb"/>
            <w:noWrap w:val="false"/>
          </w:tcPr>
          <w:p>
            <w:pPr>
              <w:pStyle w:val="907"/>
              <w:jc w:val="center"/>
              <w:keepLines w:val="0"/>
              <w:keepNext w:val="0"/>
              <w:widowControl/>
              <w:rPr>
                <w:rStyle w:val="1032"/>
                <w:rFonts w:hint="eastAsia"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37%有效成分含量，悬浮剂</w:t>
            </w:r>
            <w:r>
              <w:rPr>
                <w:rStyle w:val="1032"/>
                <w:rFonts w:hint="eastAsia" w:ascii="宋体" w:hAnsi="宋体" w:eastAsia="宋体" w:cs="宋体"/>
                <w:color w:val="000000"/>
                <w:sz w:val="24"/>
                <w:szCs w:val="24"/>
                <w:highlight w:val="none"/>
                <w:lang w:val="en-US" w:eastAsia="zh-CN" w:bidi="ar"/>
              </w:rPr>
            </w:r>
            <w:r/>
          </w:p>
        </w:tc>
        <w:tc>
          <w:tcPr>
            <w:tcW w:w="952" w:type="dxa"/>
            <w:vAlign w:val="center"/>
            <w:textDirection w:val="lrTb"/>
            <w:noWrap w:val="false"/>
          </w:tcPr>
          <w:p>
            <w:pPr>
              <w:pStyle w:val="907"/>
              <w:jc w:val="center"/>
              <w:keepLines w:val="0"/>
              <w:keepNext w:val="0"/>
              <w:widowControl/>
              <w:rPr>
                <w:rStyle w:val="1032"/>
                <w:rFonts w:ascii="宋体" w:hAnsi="宋体" w:eastAsia="宋体" w:cs="宋体"/>
                <w:color w:val="000000"/>
                <w:sz w:val="24"/>
                <w:szCs w:val="24"/>
                <w:highlight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23.5</w:t>
            </w:r>
            <w:r>
              <w:rPr>
                <w:rStyle w:val="1032"/>
                <w:rFonts w:ascii="宋体" w:hAnsi="宋体" w:eastAsia="宋体" w:cs="宋体"/>
                <w:color w:val="000000"/>
                <w:sz w:val="24"/>
                <w:szCs w:val="24"/>
                <w:highlight w:val="none"/>
                <w:lang w:val="en-US" w:eastAsia="zh-CN" w:bidi="ar"/>
              </w:rPr>
            </w:r>
            <w:r/>
          </w:p>
        </w:tc>
        <w:tc>
          <w:tcPr>
            <w:tcW w:w="607" w:type="dxa"/>
            <w:vAlign w:val="center"/>
            <w:textDirection w:val="lrTb"/>
            <w:noWrap w:val="false"/>
          </w:tcPr>
          <w:p>
            <w:pPr>
              <w:pStyle w:val="907"/>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小麦</w:t>
            </w:r>
            <w:r>
              <w:rPr>
                <w:rFonts w:hint="eastAsia" w:ascii="宋体" w:hAnsi="宋体" w:eastAsia="宋体" w:cs="宋体"/>
                <w:color w:val="000000"/>
                <w:sz w:val="24"/>
                <w:szCs w:val="24"/>
                <w:highlight w:val="none"/>
                <w:lang w:val="en-US" w:eastAsia="zh-CN" w:bidi="ar"/>
              </w:rPr>
            </w:r>
            <w:r/>
          </w:p>
        </w:tc>
        <w:tc>
          <w:tcPr>
            <w:tcW w:w="654" w:type="dxa"/>
            <w:vAlign w:val="center"/>
            <w:textDirection w:val="lrTb"/>
            <w:noWrap w:val="false"/>
          </w:tcPr>
          <w:p>
            <w:pPr>
              <w:pStyle w:val="90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Style w:val="1032"/>
                <w:rFonts w:hint="eastAsia" w:ascii="宋体" w:hAnsi="宋体" w:eastAsia="宋体" w:cs="宋体"/>
                <w:color w:val="000000"/>
                <w:sz w:val="24"/>
                <w:szCs w:val="24"/>
                <w:highlight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r>
    </w:tbl>
    <w:p>
      <w:pPr>
        <w:pStyle w:val="907"/>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产品规格按照采购方实际需求提供，</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最终按实际采购数量按实结算，</w:t>
      </w:r>
      <w:r>
        <w:rPr>
          <w:rFonts w:hint="eastAsia" w:ascii="宋体" w:hAnsi="宋体" w:eastAsia="宋体" w:cs="宋体"/>
          <w:color w:val="000000"/>
          <w:sz w:val="24"/>
          <w:szCs w:val="24"/>
          <w:highlight w:val="none"/>
          <w:lang w:val="en-US" w:eastAsia="zh-CN"/>
        </w:rPr>
        <w:t xml:space="preserve">实际采购金额达到</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7"/>
        <w:numPr>
          <w:ilvl w:val="0"/>
          <w:numId w:val="0"/>
        </w:numPr>
        <w:ind w:firstLine="480"/>
        <w:keepLines w:val="0"/>
        <w:keepNext w:val="0"/>
        <w:pageBreakBefore w:val="0"/>
        <w:spacing w:line="460" w:lineRule="exact"/>
        <w:widowControl w:val="off"/>
        <w:rPr>
          <w:rFonts w:hint="eastAsia" w:ascii="宋体" w:hAnsi="宋体" w:eastAsia="宋体" w:cs="宋体"/>
          <w:strike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二、产品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rPr>
          <w:rFonts w:hint="eastAsia" w:ascii="宋体" w:hAnsi="宋体" w:eastAsia="宋体" w:cs="宋体"/>
          <w:b/>
          <w:bCs/>
          <w:i/>
          <w:iCs/>
          <w:color w:val="000000"/>
          <w:sz w:val="24"/>
          <w:szCs w:val="24"/>
          <w:highlight w:val="none"/>
          <w:u w:val="single"/>
        </w:rPr>
        <w:t xml:space="preserve">采购标的的农药登记信息需在中国农药信息网可查</w:t>
      </w:r>
      <w:r>
        <w:rPr>
          <w:rFonts w:hint="eastAsia" w:ascii="宋体" w:hAnsi="宋体" w:eastAsia="宋体" w:cs="宋体"/>
          <w:b/>
          <w:bCs/>
          <w:i/>
          <w:iCs/>
          <w:strike w:val="0"/>
          <w:color w:val="000000"/>
          <w:sz w:val="24"/>
          <w:szCs w:val="24"/>
          <w:highlight w:val="none"/>
          <w:u w:val="single"/>
        </w:rPr>
        <w:t xml:space="preserve">；28-表高芸苔素内酯的登记作物需</w:t>
      </w:r>
      <w:r>
        <w:rPr>
          <w:rFonts w:hint="eastAsia" w:ascii="宋体" w:hAnsi="宋体" w:eastAsia="宋体" w:cs="宋体"/>
          <w:b/>
          <w:bCs/>
          <w:i/>
          <w:iCs/>
          <w:strike w:val="0"/>
          <w:color w:val="000000"/>
          <w:sz w:val="24"/>
          <w:szCs w:val="24"/>
          <w:highlight w:val="none"/>
          <w:u w:val="single"/>
          <w:lang w:eastAsia="zh-CN"/>
        </w:rPr>
        <w:t xml:space="preserve">含</w:t>
      </w:r>
      <w:r>
        <w:rPr>
          <w:rFonts w:hint="eastAsia" w:ascii="宋体" w:hAnsi="宋体" w:eastAsia="宋体" w:cs="宋体"/>
          <w:b/>
          <w:bCs/>
          <w:i/>
          <w:iCs/>
          <w:strike w:val="0"/>
          <w:color w:val="000000"/>
          <w:sz w:val="24"/>
          <w:szCs w:val="24"/>
          <w:highlight w:val="none"/>
          <w:u w:val="single"/>
        </w:rPr>
        <w:t xml:space="preserve">水稻</w:t>
      </w:r>
      <w:r>
        <w:rPr>
          <w:rFonts w:hint="eastAsia" w:ascii="宋体" w:hAnsi="宋体" w:eastAsia="宋体" w:cs="宋体"/>
          <w:b/>
          <w:bCs/>
          <w:i/>
          <w:iCs/>
          <w:strike w:val="0"/>
          <w:color w:val="000000"/>
          <w:sz w:val="24"/>
          <w:szCs w:val="24"/>
          <w:highlight w:val="none"/>
          <w:u w:val="single"/>
          <w:lang w:eastAsia="zh-CN"/>
        </w:rPr>
        <w:t xml:space="preserve">，苯醚菌酯·戊唑醇</w:t>
      </w:r>
      <w:r>
        <w:rPr>
          <w:rFonts w:hint="eastAsia" w:ascii="宋体" w:hAnsi="宋体" w:eastAsia="宋体" w:cs="宋体"/>
          <w:b/>
          <w:bCs/>
          <w:i/>
          <w:iCs/>
          <w:strike w:val="0"/>
          <w:color w:val="000000"/>
          <w:sz w:val="24"/>
          <w:szCs w:val="24"/>
          <w:highlight w:val="none"/>
          <w:u w:val="single"/>
        </w:rPr>
        <w:t xml:space="preserve">的登记作物需</w:t>
      </w:r>
      <w:r>
        <w:rPr>
          <w:rFonts w:hint="eastAsia" w:ascii="宋体" w:hAnsi="宋体" w:eastAsia="宋体" w:cs="宋体"/>
          <w:b/>
          <w:bCs/>
          <w:i/>
          <w:iCs/>
          <w:strike w:val="0"/>
          <w:color w:val="000000"/>
          <w:sz w:val="24"/>
          <w:szCs w:val="24"/>
          <w:highlight w:val="none"/>
          <w:u w:val="single"/>
          <w:lang w:eastAsia="zh-CN"/>
        </w:rPr>
        <w:t xml:space="preserve">含</w:t>
      </w:r>
      <w:r>
        <w:rPr>
          <w:rFonts w:hint="eastAsia" w:ascii="宋体" w:hAnsi="宋体" w:eastAsia="宋体" w:cs="宋体"/>
          <w:b/>
          <w:bCs/>
          <w:i/>
          <w:iCs/>
          <w:strike w:val="0"/>
          <w:color w:val="000000"/>
          <w:sz w:val="24"/>
          <w:szCs w:val="24"/>
          <w:highlight w:val="none"/>
          <w:u w:val="single"/>
          <w:lang w:val="en-US" w:eastAsia="zh-CN"/>
        </w:rPr>
        <w:t xml:space="preserve">小麦</w:t>
      </w:r>
      <w:r>
        <w:rPr>
          <w:rFonts w:hint="eastAsia" w:ascii="宋体" w:hAnsi="宋体" w:eastAsia="宋体" w:cs="宋体"/>
          <w:strike w:val="0"/>
          <w:color w:val="000000"/>
          <w:sz w:val="24"/>
          <w:szCs w:val="24"/>
          <w:highlight w:val="none"/>
        </w:rPr>
        <w:t xml:space="preserve">。</w:t>
      </w:r>
      <w:r>
        <w:rPr>
          <w:rFonts w:hint="eastAsia" w:ascii="宋体" w:hAnsi="宋体" w:eastAsia="宋体" w:cs="宋体"/>
          <w:strike w:val="0"/>
          <w:color w:val="000000"/>
          <w:sz w:val="24"/>
          <w:szCs w:val="24"/>
          <w:highlight w:val="none"/>
        </w:rPr>
      </w:r>
      <w:r/>
    </w:p>
    <w:p>
      <w:pPr>
        <w:pStyle w:val="907"/>
        <w:ind w:firstLine="424"/>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采购项目商务要求</w:t>
      </w:r>
      <w:r>
        <w:rPr>
          <w:rFonts w:hint="eastAsia" w:ascii="宋体" w:hAnsi="宋体" w:eastAsia="宋体" w:cs="宋体"/>
          <w:b/>
          <w:bCs/>
          <w:sz w:val="24"/>
          <w:szCs w:val="24"/>
        </w:rPr>
      </w:r>
      <w:r/>
    </w:p>
    <w:p>
      <w:pPr>
        <w:pStyle w:val="907"/>
        <w:ind w:firstLine="480"/>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供货的时间、地点： </w:t>
      </w:r>
      <w:r>
        <w:rPr>
          <w:rFonts w:hint="eastAsia" w:ascii="宋体" w:hAnsi="宋体" w:eastAsia="宋体" w:cs="宋体"/>
          <w:b/>
          <w:sz w:val="24"/>
          <w:szCs w:val="24"/>
          <w:highlight w:val="none"/>
        </w:rPr>
      </w:r>
      <w:r/>
    </w:p>
    <w:p>
      <w:pPr>
        <w:pStyle w:val="90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val="en-US" w:eastAsia="zh-CN"/>
        </w:rPr>
        <w:t xml:space="preserve">合同签订后，</w:t>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按甲方配送清单</w:t>
      </w:r>
      <w:r>
        <w:rPr>
          <w:rFonts w:hint="eastAsia" w:ascii="宋体" w:hAnsi="宋体" w:eastAsia="宋体" w:cs="宋体"/>
          <w:sz w:val="24"/>
          <w:szCs w:val="24"/>
          <w:lang w:val="en-US" w:eastAsia="zh-CN"/>
        </w:rPr>
        <w:t xml:space="preserve">在15天内送至甲方指定的各乡镇</w:t>
      </w:r>
      <w:r>
        <w:rPr>
          <w:rFonts w:hint="eastAsia" w:ascii="宋体" w:hAnsi="宋体" w:eastAsia="宋体" w:cs="宋体"/>
          <w:sz w:val="24"/>
          <w:szCs w:val="24"/>
        </w:rPr>
        <w:t xml:space="preserve">。</w:t>
      </w:r>
      <w:r>
        <w:rPr>
          <w:rFonts w:hint="eastAsia" w:ascii="宋体" w:hAnsi="宋体" w:eastAsia="宋体" w:cs="宋体"/>
          <w:color w:val="000000"/>
          <w:sz w:val="24"/>
          <w:szCs w:val="24"/>
          <w:highlight w:val="none"/>
        </w:rPr>
      </w:r>
      <w:r/>
    </w:p>
    <w:p>
      <w:pPr>
        <w:pStyle w:val="907"/>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color w:val="000000"/>
          <w:sz w:val="24"/>
          <w:szCs w:val="24"/>
          <w:highlight w:val="none"/>
          <w:lang w:val="en-US" w:eastAsia="zh-CN"/>
        </w:rPr>
        <w:t xml:space="preserve">海门区各乡镇，运送等产生的费用由</w:t>
      </w:r>
      <w:r>
        <w:rPr>
          <w:rFonts w:hint="eastAsia" w:ascii="宋体" w:hAnsi="宋体" w:eastAsia="宋体" w:cs="宋体"/>
          <w:sz w:val="24"/>
          <w:szCs w:val="24"/>
          <w:highlight w:val="none"/>
        </w:rPr>
        <w:t xml:space="preserve">供货方</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乙方须提前通知所属区镇物资接收人，以便进行现场监督、交接。乙方须对每车的交货现场进行拍照。照片包含车辆全貌、车牌、货物、物资接收人等内容。每车或每批次必须有跟车货运单，经物资接受人签名确认</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0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sz w:val="24"/>
          <w:szCs w:val="24"/>
          <w:highlight w:val="none"/>
        </w:rPr>
        <w:t xml:space="preserve">质量要求</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应提供合格产品，</w:t>
      </w:r>
      <w:r>
        <w:rPr>
          <w:rFonts w:hint="eastAsia" w:ascii="宋体" w:hAnsi="宋体" w:eastAsia="宋体" w:cs="宋体"/>
          <w:sz w:val="24"/>
          <w:szCs w:val="24"/>
          <w:highlight w:val="none"/>
          <w:lang w:val="en-US" w:eastAsia="zh-CN"/>
        </w:rPr>
        <w:t xml:space="preserve">供货时提供该批次标的物的质量检测报告原件备查，并提供复印件供采购方留存，必要时进行封样检测</w:t>
      </w:r>
      <w:r>
        <w:rPr>
          <w:rFonts w:hint="eastAsia" w:ascii="宋体" w:hAnsi="宋体" w:eastAsia="宋体" w:cs="宋体"/>
          <w:sz w:val="24"/>
          <w:szCs w:val="24"/>
          <w:highlight w:val="none"/>
        </w:rPr>
        <w:t xml:space="preserve">。检测报告需符合国家农药质量标准（GB/T 1605-2001）或相关行业标准。</w:t>
      </w:r>
      <w:r>
        <w:rPr>
          <w:rFonts w:hint="eastAsia" w:ascii="宋体" w:hAnsi="宋体" w:eastAsia="宋体" w:cs="宋体"/>
          <w:sz w:val="24"/>
          <w:szCs w:val="24"/>
          <w:highlight w:val="none"/>
        </w:rPr>
      </w:r>
      <w:r/>
    </w:p>
    <w:p>
      <w:pPr>
        <w:pStyle w:val="907"/>
        <w:ind w:firstLine="48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
          <w:bCs/>
          <w:sz w:val="24"/>
          <w:szCs w:val="24"/>
          <w:lang w:val="en-US" w:eastAsia="zh-CN"/>
        </w:rPr>
        <w:t xml:space="preserve">3、质保期：</w:t>
      </w:r>
      <w:r>
        <w:rPr>
          <w:rFonts w:hint="eastAsia" w:ascii="宋体" w:hAnsi="宋体" w:eastAsia="宋体" w:cs="宋体"/>
          <w:bCs/>
          <w:sz w:val="24"/>
          <w:szCs w:val="24"/>
        </w:rPr>
        <w:t xml:space="preserve">所供货物产品质量保证期不少于24个月（自生产日期开始）</w:t>
      </w:r>
      <w:r>
        <w:rPr>
          <w:rFonts w:hint="eastAsia" w:ascii="宋体" w:hAnsi="宋体" w:eastAsia="宋体" w:cs="宋体"/>
          <w:bCs/>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且</w:t>
      </w:r>
      <w:r>
        <w:rPr>
          <w:rFonts w:hint="eastAsia" w:ascii="宋体" w:hAnsi="宋体" w:eastAsia="宋体" w:cs="宋体"/>
          <w:color w:val="000000"/>
          <w:sz w:val="24"/>
          <w:szCs w:val="24"/>
          <w:highlight w:val="none"/>
          <w:lang w:eastAsia="zh-CN"/>
        </w:rPr>
        <w:t xml:space="preserve">必须为采购合同签订年度当年生产批次。</w:t>
      </w:r>
      <w:r>
        <w:rPr>
          <w:rFonts w:hint="eastAsia" w:ascii="宋体" w:hAnsi="宋体" w:eastAsia="宋体" w:cs="宋体"/>
          <w:bCs/>
          <w:sz w:val="24"/>
          <w:szCs w:val="24"/>
          <w:highlight w:val="none"/>
        </w:rPr>
        <w:t xml:space="preserve">乙方供货时需提供第三方</w:t>
      </w:r>
      <w:r>
        <w:rPr>
          <w:rFonts w:hint="eastAsia" w:ascii="宋体" w:hAnsi="宋体" w:eastAsia="宋体" w:cs="宋体"/>
          <w:bCs/>
          <w:sz w:val="24"/>
          <w:szCs w:val="24"/>
          <w:highlight w:val="none"/>
          <w:lang w:val="en-US" w:eastAsia="zh-CN"/>
        </w:rPr>
        <w:t xml:space="preserve">具有国家认可的检测</w:t>
      </w:r>
      <w:r>
        <w:rPr>
          <w:rFonts w:hint="eastAsia" w:ascii="宋体" w:hAnsi="宋体" w:eastAsia="宋体" w:cs="宋体"/>
          <w:bCs/>
          <w:sz w:val="24"/>
          <w:szCs w:val="24"/>
          <w:highlight w:val="none"/>
        </w:rPr>
        <w:t xml:space="preserve">机构出具的本批次产品质量检测报告。</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lang w:eastAsia="zh-CN"/>
        </w:rPr>
        <w:t xml:space="preserve">将</w:t>
      </w:r>
      <w:r>
        <w:rPr>
          <w:rFonts w:hint="eastAsia" w:ascii="宋体" w:hAnsi="宋体" w:eastAsia="宋体" w:cs="宋体"/>
          <w:bCs/>
          <w:sz w:val="24"/>
          <w:szCs w:val="24"/>
          <w:highlight w:val="none"/>
        </w:rPr>
        <w:t xml:space="preserve">进行抽样检测，</w:t>
      </w:r>
      <w:r>
        <w:rPr>
          <w:rFonts w:hint="eastAsia" w:ascii="宋体" w:hAnsi="宋体" w:eastAsia="宋体" w:cs="宋体"/>
          <w:bCs/>
          <w:sz w:val="24"/>
          <w:szCs w:val="24"/>
          <w:highlight w:val="none"/>
          <w:lang w:eastAsia="zh-CN"/>
        </w:rPr>
        <w:t xml:space="preserve">检测结果</w:t>
      </w:r>
      <w:r>
        <w:rPr>
          <w:rFonts w:hint="eastAsia" w:ascii="宋体" w:hAnsi="宋体" w:eastAsia="宋体" w:cs="宋体"/>
          <w:bCs/>
          <w:sz w:val="24"/>
          <w:szCs w:val="24"/>
          <w:highlight w:val="none"/>
        </w:rPr>
        <w:t xml:space="preserve">不</w:t>
      </w:r>
      <w:r>
        <w:rPr>
          <w:rFonts w:hint="eastAsia" w:ascii="宋体" w:hAnsi="宋体" w:eastAsia="宋体" w:cs="宋体"/>
          <w:bCs/>
          <w:sz w:val="24"/>
          <w:szCs w:val="24"/>
          <w:highlight w:val="none"/>
          <w:lang w:eastAsia="zh-CN"/>
        </w:rPr>
        <w:t xml:space="preserve">合格</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有权解除合同，造成的损失由</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承担。</w:t>
      </w:r>
      <w:r>
        <w:rPr>
          <w:rFonts w:hint="eastAsia" w:ascii="宋体" w:hAnsi="宋体" w:eastAsia="宋体" w:cs="宋体"/>
          <w:bCs/>
          <w:sz w:val="24"/>
          <w:szCs w:val="24"/>
          <w:highlight w:val="none"/>
          <w:lang w:val="en-US" w:eastAsia="zh-CN"/>
        </w:rPr>
      </w:r>
      <w:r/>
    </w:p>
    <w:p>
      <w:pPr>
        <w:pStyle w:val="907"/>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lang w:val="zh-CN"/>
        </w:rPr>
        <w:t xml:space="preserve">验收</w:t>
      </w:r>
      <w:r>
        <w:rPr>
          <w:rFonts w:hint="eastAsia" w:ascii="宋体" w:hAnsi="宋体" w:eastAsia="宋体" w:cs="宋体"/>
          <w:b/>
          <w:sz w:val="24"/>
          <w:szCs w:val="24"/>
          <w:highlight w:val="none"/>
        </w:rPr>
        <w:t xml:space="preserve">要求</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val="en-US" w:eastAsia="zh-CN"/>
        </w:rPr>
        <w:t xml:space="preserve">由甲方按采购文件相关要求组织验收，必要时进行封样检测。</w:t>
      </w:r>
      <w:r>
        <w:rPr>
          <w:rFonts w:hint="eastAsia" w:ascii="宋体" w:hAnsi="宋体" w:eastAsia="宋体" w:cs="宋体"/>
          <w:sz w:val="24"/>
          <w:szCs w:val="24"/>
          <w:highlight w:val="none"/>
        </w:rPr>
      </w:r>
      <w:r/>
    </w:p>
    <w:p>
      <w:pPr>
        <w:pStyle w:val="907"/>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5、付款方式：</w:t>
      </w:r>
      <w:r>
        <w:rPr>
          <w:rFonts w:hint="eastAsia" w:ascii="宋体" w:hAnsi="宋体" w:eastAsia="宋体" w:cs="宋体"/>
          <w:sz w:val="24"/>
          <w:szCs w:val="24"/>
          <w:highlight w:val="none"/>
          <w:lang w:val="zh-CN" w:eastAsia="zh-CN" w:bidi="ar-SA"/>
        </w:rPr>
        <w:t xml:space="preserve">合同签订完成，所有货物运送到指定地点并经甲方验收通过合格后，</w:t>
      </w:r>
      <w:r>
        <w:rPr>
          <w:rFonts w:hint="eastAsia" w:ascii="宋体" w:hAnsi="宋体" w:eastAsia="宋体" w:cs="宋体"/>
          <w:sz w:val="24"/>
          <w:szCs w:val="24"/>
          <w:highlight w:val="none"/>
          <w:lang w:val="en-US" w:eastAsia="zh-CN" w:bidi="ar-SA"/>
        </w:rPr>
        <w:t xml:space="preserve">乙方</w:t>
      </w:r>
      <w:r>
        <w:rPr>
          <w:rFonts w:hint="eastAsia" w:ascii="宋体" w:hAnsi="宋体" w:eastAsia="宋体" w:cs="宋体"/>
          <w:sz w:val="24"/>
          <w:szCs w:val="24"/>
          <w:highlight w:val="none"/>
          <w:lang w:val="zh-CN" w:eastAsia="zh-CN" w:bidi="ar-SA"/>
        </w:rPr>
        <w:t xml:space="preserve">提供正规发票，</w:t>
      </w:r>
      <w:r>
        <w:rPr>
          <w:rFonts w:hint="eastAsia" w:ascii="宋体" w:hAnsi="宋体" w:eastAsia="宋体" w:cs="宋体"/>
          <w:sz w:val="24"/>
          <w:szCs w:val="24"/>
          <w:highlight w:val="none"/>
        </w:rPr>
        <w:t xml:space="preserve">待财政拨款后一次性支付货款</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rPr>
      </w:r>
      <w:r/>
    </w:p>
    <w:p>
      <w:pPr>
        <w:pStyle w:val="907"/>
        <w:ind w:firstLine="480"/>
        <w:keepLines/>
        <w:keepNext/>
        <w:spacing w:line="400" w:lineRule="exact"/>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其他要求</w:t>
      </w:r>
      <w:bookmarkStart w:id="187" w:name="_Toc120614281"/>
      <w:r>
        <w:rPr>
          <w:rFonts w:hint="eastAsia" w:ascii="宋体" w:hAnsi="宋体" w:eastAsia="宋体" w:cs="宋体"/>
          <w:bCs/>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1.项目属性:货物类项目。</w:t>
      </w:r>
      <w:r>
        <w:rPr>
          <w:rFonts w:hint="eastAsia" w:ascii="宋体" w:hAnsi="宋体" w:eastAsia="宋体" w:cs="宋体"/>
          <w:bCs/>
          <w:color w:val="000000"/>
          <w:sz w:val="24"/>
          <w:szCs w:val="24"/>
        </w:rPr>
      </w:r>
      <w:r/>
    </w:p>
    <w:p>
      <w:pPr>
        <w:pStyle w:val="907"/>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核心产品</w:t>
      </w:r>
      <w:r>
        <w:rPr>
          <w:rFonts w:hint="eastAsia" w:ascii="宋体" w:hAnsi="宋体" w:eastAsia="宋体" w:cs="宋体"/>
          <w:bCs/>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4"/>
        <w:gridCol w:w="6094"/>
      </w:tblGrid>
      <w:tr>
        <w:trPr/>
        <w:tc>
          <w:tcPr>
            <w:tcW w:w="1940" w:type="dxa"/>
            <w:vAlign w:val="top"/>
            <w:textDirection w:val="lrTb"/>
            <w:noWrap w:val="false"/>
          </w:tcPr>
          <w:p>
            <w:pPr>
              <w:pStyle w:val="907"/>
              <w:jc w:val="center"/>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3059" w:type="dxa"/>
            <w:vAlign w:val="top"/>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r>
      <w:tr>
        <w:trPr/>
        <w:tc>
          <w:tcPr>
            <w:tcW w:w="1940" w:type="dxa"/>
            <w:vAlign w:val="top"/>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59" w:type="dxa"/>
            <w:vAlign w:val="top"/>
            <w:textDirection w:val="lrTb"/>
            <w:noWrap w:val="false"/>
          </w:tcPr>
          <w:p>
            <w:pPr>
              <w:pStyle w:val="907"/>
              <w:jc w:val="center"/>
              <w:rPr>
                <w:rFonts w:hint="eastAsia" w:ascii="宋体" w:hAnsi="宋体" w:eastAsia="宋体" w:cs="宋体"/>
                <w:sz w:val="24"/>
                <w:szCs w:val="24"/>
                <w:highlight w:val="none"/>
                <w:lang w:eastAsia="zh-CN"/>
              </w:rPr>
            </w:pPr>
            <w:r>
              <w:rPr>
                <w:rStyle w:val="1032"/>
                <w:rFonts w:hint="eastAsia" w:ascii="宋体" w:hAnsi="宋体" w:eastAsia="宋体" w:cs="宋体"/>
                <w:color w:val="000000"/>
                <w:sz w:val="24"/>
                <w:szCs w:val="24"/>
                <w:highlight w:val="none"/>
                <w:lang w:val="en-US" w:eastAsia="zh-CN" w:bidi="ar"/>
              </w:rPr>
              <w:t xml:space="preserve">苯醚菌酯·戊唑醇</w:t>
            </w:r>
            <w:r>
              <w:rPr>
                <w:rFonts w:hint="eastAsia" w:ascii="宋体" w:hAnsi="宋体" w:eastAsia="宋体" w:cs="宋体"/>
                <w:sz w:val="24"/>
                <w:szCs w:val="24"/>
                <w:highlight w:val="none"/>
                <w:lang w:eastAsia="zh-CN"/>
              </w:rPr>
            </w:r>
            <w:r/>
          </w:p>
        </w:tc>
      </w:tr>
    </w:tbl>
    <w:p>
      <w:pPr>
        <w:pStyle w:val="907"/>
        <w:ind w:firstLine="555"/>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3.进口产品投标</w:t>
      </w:r>
      <w:r>
        <w:rPr>
          <w:rFonts w:hint="eastAsia" w:ascii="宋体" w:hAnsi="宋体" w:eastAsia="宋体" w:cs="宋体"/>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6103"/>
      </w:tblGrid>
      <w:tr>
        <w:trPr/>
        <w:tc>
          <w:tcPr>
            <w:tcW w:w="1935" w:type="dxa"/>
            <w:vAlign w:val="center"/>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采购包号</w:t>
            </w:r>
            <w:r>
              <w:rPr>
                <w:rFonts w:hint="eastAsia" w:ascii="宋体" w:hAnsi="宋体" w:eastAsia="宋体" w:cs="宋体"/>
                <w:sz w:val="24"/>
                <w:szCs w:val="24"/>
                <w:highlight w:val="none"/>
              </w:rPr>
            </w:r>
            <w:r/>
          </w:p>
        </w:tc>
        <w:tc>
          <w:tcPr>
            <w:tcW w:w="3064" w:type="dxa"/>
            <w:vAlign w:val="top"/>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是否接受进口产品投标</w:t>
            </w:r>
            <w:r>
              <w:rPr>
                <w:rFonts w:hint="eastAsia" w:ascii="宋体" w:hAnsi="宋体" w:eastAsia="宋体" w:cs="宋体"/>
                <w:sz w:val="24"/>
                <w:szCs w:val="24"/>
                <w:highlight w:val="none"/>
              </w:rPr>
            </w:r>
            <w:r/>
          </w:p>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rPr>
            </w:r>
            <w:r/>
          </w:p>
        </w:tc>
      </w:tr>
      <w:tr>
        <w:trPr/>
        <w:tc>
          <w:tcPr>
            <w:tcW w:w="1935" w:type="dxa"/>
            <w:vAlign w:val="top"/>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64" w:type="dxa"/>
            <w:vAlign w:val="top"/>
            <w:textDirection w:val="lrTb"/>
            <w:noWrap w:val="false"/>
          </w:tcPr>
          <w:p>
            <w:pPr>
              <w:pStyle w:val="90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r>
    </w:tbl>
    <w:p>
      <w:pPr>
        <w:pStyle w:val="907"/>
        <w:numPr>
          <w:ilvl w:val="0"/>
          <w:numId w:val="9"/>
        </w:numPr>
        <w:ind w:left="0" w:firstLine="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lang w:val="en-US" w:eastAsia="zh-CN"/>
        </w:rPr>
        <w:t xml:space="preserve">项目履约保证金为项目成交价的5%，</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的履约保证金须在成交通知书发出之日起至合同签订前汇入</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val="en-US" w:eastAsia="zh-CN"/>
        </w:rPr>
        <w:t xml:space="preserve">指定账户（应当以数字人民币、支票、汇票或者金融机构、担保机构出具的保函等非现金形式提交），</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凭成交通知书、履约保证金缴纳凭证与</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val="en-US" w:eastAsia="zh-CN"/>
        </w:rPr>
        <w:t xml:space="preserve">签订合同。否则视为自动放弃成交资格。</w:t>
      </w:r>
      <w:r>
        <w:rPr>
          <w:rFonts w:hint="eastAsia" w:ascii="宋体" w:hAnsi="宋体" w:eastAsia="宋体" w:cs="宋体"/>
          <w:bCs/>
          <w:color w:val="000000"/>
          <w:sz w:val="24"/>
          <w:szCs w:val="24"/>
          <w:highlight w:val="none"/>
          <w:lang w:val="en-US" w:eastAsia="zh-CN"/>
        </w:rPr>
      </w:r>
      <w:r/>
    </w:p>
    <w:p>
      <w:pPr>
        <w:pStyle w:val="919"/>
        <w:numPr>
          <w:ilvl w:val="0"/>
          <w:numId w:val="0"/>
        </w:numPr>
        <w:jc w:val="both"/>
        <w:spacing w:before="156" w:after="156"/>
        <w:widowControl w:val="off"/>
        <w:rPr>
          <w:rFonts w:hint="eastAsia"/>
        </w:rPr>
      </w:pPr>
      <w:r>
        <w:rPr>
          <w:rFonts w:hint="eastAsia"/>
        </w:rPr>
      </w:r>
      <w:r/>
    </w:p>
    <w:p>
      <w:pPr>
        <w:pStyle w:val="919"/>
        <w:numPr>
          <w:ilvl w:val="0"/>
          <w:numId w:val="0"/>
        </w:numPr>
        <w:jc w:val="both"/>
        <w:spacing w:before="156" w:after="156"/>
        <w:widowControl w:val="off"/>
        <w:rPr>
          <w:rFonts w:hint="eastAsia"/>
        </w:rPr>
      </w:pPr>
      <w:r>
        <w:rPr>
          <w:rFonts w:hint="eastAsia"/>
        </w:rPr>
      </w:r>
      <w:r/>
    </w:p>
    <w:p>
      <w:pPr>
        <w:pStyle w:val="90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7"/>
        <w:rPr>
          <w:rFonts w:hint="eastAsia"/>
          <w:color w:val="000000"/>
          <w:szCs w:val="21"/>
        </w:rPr>
      </w:pPr>
      <w:r>
        <w:rPr>
          <w:rFonts w:hint="eastAsia"/>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2347"/>
        <w:gridCol w:w="6382"/>
      </w:tblGrid>
      <w:tr>
        <w:trPr>
          <w:trHeight w:val="471"/>
        </w:trPr>
        <w:tc>
          <w:tcPr>
            <w:tcW w:w="617" w:type="dxa"/>
            <w:vAlign w:val="center"/>
            <w:textDirection w:val="lrTb"/>
            <w:noWrap w:val="false"/>
          </w:tcPr>
          <w:p>
            <w:pPr>
              <w:pStyle w:val="90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178" w:type="dxa"/>
            <w:vAlign w:val="center"/>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成交候选人数量</w:t>
            </w:r>
            <w:r>
              <w:rPr>
                <w:rFonts w:hint="eastAsia" w:ascii="宋体" w:hAnsi="宋体"/>
                <w:szCs w:val="21"/>
              </w:rPr>
            </w:r>
            <w:r/>
          </w:p>
        </w:tc>
        <w:tc>
          <w:tcPr>
            <w:tcW w:w="3203" w:type="dxa"/>
            <w:vAlign w:val="center"/>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成交候选人的原则</w:t>
            </w:r>
            <w:r>
              <w:rPr>
                <w:rFonts w:hint="eastAsia" w:ascii="宋体" w:hAnsi="宋体"/>
                <w:szCs w:val="21"/>
              </w:rPr>
            </w:r>
            <w:r/>
          </w:p>
        </w:tc>
      </w:tr>
      <w:tr>
        <w:trPr>
          <w:trHeight w:val="1493"/>
        </w:trPr>
        <w:tc>
          <w:tcPr>
            <w:tcW w:w="617" w:type="dxa"/>
            <w:vAlign w:val="center"/>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1178" w:type="dxa"/>
            <w:vAlign w:val="center"/>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203" w:type="dxa"/>
            <w:vAlign w:val="center"/>
            <w:textDirection w:val="lrTb"/>
            <w:noWrap w:val="false"/>
          </w:tcPr>
          <w:p>
            <w:pPr>
              <w:pStyle w:val="907"/>
              <w:jc w:val="left"/>
              <w:keepLines w:val="0"/>
              <w:keepNext w:val="0"/>
              <w:pageBreakBefore w:val="0"/>
              <w:spacing w:line="440" w:lineRule="exact"/>
              <w:widowControl w:val="off"/>
              <w:rPr>
                <w:rFonts w:hint="eastAsia" w:ascii="宋体" w:hAnsi="宋体" w:eastAsia="宋体" w:cs="Times New Roman"/>
                <w:szCs w:val="21"/>
              </w:rPr>
            </w:pPr>
            <w:r>
              <w:rPr>
                <w:rFonts w:hint="eastAsia" w:ascii="宋体" w:hAnsi="宋体"/>
                <w:szCs w:val="21"/>
              </w:rPr>
              <w:t xml:space="preserve">1、</w:t>
            </w:r>
            <w:r>
              <w:rPr>
                <w:rFonts w:hint="eastAsia" w:ascii="宋体" w:hAnsi="宋体" w:eastAsia="宋体" w:cs="Times New Roman"/>
                <w:szCs w:val="21"/>
              </w:rPr>
              <w:t xml:space="preserve">质量和服务均能满足采购文件实质性响应要求且报价合理、有效、</w:t>
            </w:r>
            <w:r>
              <w:rPr>
                <w:rFonts w:hint="eastAsia" w:ascii="宋体" w:hAnsi="宋体" w:eastAsia="宋体" w:cs="Times New Roman"/>
                <w:szCs w:val="21"/>
                <w:lang w:val="en-US" w:eastAsia="zh-CN"/>
              </w:rPr>
              <w:t xml:space="preserve">报价</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1-优惠率</w:t>
            </w:r>
            <w:r>
              <w:rPr>
                <w:rFonts w:hint="eastAsia" w:ascii="宋体" w:hAnsi="宋体" w:eastAsia="宋体" w:cs="Times New Roman"/>
                <w:szCs w:val="21"/>
                <w:lang w:eastAsia="zh-CN"/>
              </w:rPr>
              <w:t xml:space="preserve">）最</w:t>
            </w:r>
            <w:r>
              <w:rPr>
                <w:rFonts w:hint="eastAsia" w:ascii="宋体" w:hAnsi="宋体" w:eastAsia="宋体" w:cs="Times New Roman"/>
                <w:szCs w:val="21"/>
                <w:lang w:val="en-US" w:eastAsia="zh-CN"/>
              </w:rPr>
              <w:t xml:space="preserve">低</w:t>
            </w:r>
            <w:r>
              <w:rPr>
                <w:rFonts w:hint="eastAsia" w:ascii="宋体" w:hAnsi="宋体" w:eastAsia="宋体" w:cs="Times New Roman"/>
                <w:szCs w:val="21"/>
              </w:rPr>
              <w:t xml:space="preserve">；</w:t>
            </w:r>
            <w:r>
              <w:rPr>
                <w:rFonts w:hint="eastAsia" w:ascii="宋体" w:hAnsi="宋体" w:eastAsia="宋体" w:cs="Times New Roman"/>
                <w:szCs w:val="21"/>
              </w:rPr>
            </w:r>
            <w:r/>
          </w:p>
          <w:p>
            <w:pPr>
              <w:pStyle w:val="907"/>
              <w:jc w:val="left"/>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2、报价为</w:t>
            </w:r>
            <w:r>
              <w:rPr>
                <w:rFonts w:hint="eastAsia" w:ascii="宋体" w:hAnsi="宋体"/>
                <w:szCs w:val="21"/>
                <w:lang w:val="en-US" w:eastAsia="zh-CN"/>
              </w:rPr>
              <w:t xml:space="preserve">统一优惠率报价</w:t>
            </w:r>
            <w:r>
              <w:rPr>
                <w:rFonts w:hint="eastAsia" w:ascii="宋体" w:hAnsi="宋体"/>
                <w:szCs w:val="21"/>
              </w:rPr>
              <w:t xml:space="preserve">，不得将项目拆分或选择性报价；</w:t>
            </w:r>
            <w:r>
              <w:rPr>
                <w:rFonts w:hint="eastAsia" w:ascii="宋体" w:hAnsi="宋体"/>
                <w:szCs w:val="21"/>
              </w:rPr>
            </w:r>
            <w:r/>
          </w:p>
          <w:p>
            <w:pPr>
              <w:pStyle w:val="907"/>
              <w:jc w:val="left"/>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3、满足</w:t>
            </w:r>
            <w:r>
              <w:rPr>
                <w:rFonts w:hint="eastAsia" w:ascii="宋体" w:hAnsi="宋体"/>
                <w:szCs w:val="21"/>
                <w:lang w:val="en-US" w:eastAsia="zh-CN"/>
              </w:rPr>
              <w:t xml:space="preserve">文件</w:t>
            </w:r>
            <w:r>
              <w:rPr>
                <w:rFonts w:hint="eastAsia" w:ascii="宋体" w:hAnsi="宋体"/>
                <w:szCs w:val="21"/>
              </w:rPr>
              <w:t xml:space="preserve">规定的供货时间要求；</w:t>
            </w:r>
            <w:r>
              <w:rPr>
                <w:rFonts w:hint="eastAsia" w:ascii="宋体" w:hAnsi="宋体"/>
                <w:szCs w:val="21"/>
              </w:rPr>
            </w:r>
            <w:r/>
          </w:p>
          <w:p>
            <w:pPr>
              <w:pStyle w:val="907"/>
              <w:jc w:val="left"/>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4、成交人不得以任何方式转包或分包。</w:t>
            </w:r>
            <w:r>
              <w:rPr>
                <w:rFonts w:hint="eastAsia" w:ascii="宋体" w:hAnsi="宋体"/>
                <w:szCs w:val="21"/>
              </w:rPr>
            </w:r>
            <w:r/>
          </w:p>
        </w:tc>
      </w:tr>
    </w:tbl>
    <w:p>
      <w:pPr>
        <w:pStyle w:val="997"/>
        <w:ind w:left="0" w:right="0" w:firstLine="420"/>
        <w:jc w:val="both"/>
        <w:keepLines w:val="0"/>
        <w:keepNext w:val="0"/>
        <w:pageBreakBefore w:val="0"/>
        <w:spacing w:before="0" w:after="0" w:line="440" w:lineRule="exact"/>
        <w:widowControl w:val="off"/>
        <w:rPr>
          <w:rFonts w:ascii="Times New Roman" w:hAnsi="Times New Roman"/>
          <w:b/>
          <w:sz w:val="28"/>
          <w:szCs w:val="28"/>
        </w:rPr>
      </w:pPr>
      <w:r>
        <w:rPr>
          <w:rFonts w:hint="eastAsia" w:ascii="Times New Roman" w:hAnsi="Times New Roman"/>
          <w:b/>
          <w:sz w:val="28"/>
          <w:szCs w:val="28"/>
          <w:lang w:val="en-US" w:eastAsia="zh-CN"/>
        </w:rPr>
        <w:t xml:space="preserve">（一）</w:t>
      </w:r>
      <w:r>
        <w:rPr>
          <w:rFonts w:ascii="Times New Roman" w:hAnsi="Times New Roman"/>
          <w:b/>
          <w:sz w:val="28"/>
          <w:szCs w:val="28"/>
        </w:rPr>
        <w:t xml:space="preserve">政府采购政策功能落实</w:t>
      </w:r>
      <w:r>
        <w:rPr>
          <w:rFonts w:ascii="Times New Roman" w:hAnsi="Times New Roman"/>
          <w:b/>
          <w:sz w:val="28"/>
          <w:szCs w:val="28"/>
        </w:rPr>
      </w:r>
      <w:r/>
    </w:p>
    <w:p>
      <w:pPr>
        <w:pStyle w:val="907"/>
        <w:ind w:firstLine="360"/>
        <w:keepLines w:val="0"/>
        <w:keepNext w:val="0"/>
        <w:pageBreakBefore w:val="0"/>
        <w:spacing w:line="440" w:lineRule="exact"/>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本项目为专门面向中小企业（含残疾人福利性单位、监狱企业）采购的项目，不再执行价格评审优惠的扶持政策。</w:t>
      </w:r>
      <w:r>
        <w:rPr>
          <w:rFonts w:hint="eastAsia" w:ascii="宋体" w:hAnsi="宋体" w:cs="宋体"/>
          <w:sz w:val="24"/>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07"/>
        <w:ind w:left="0" w:firstLine="42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907"/>
        <w:ind w:firstLine="420"/>
        <w:keepLines w:val="0"/>
        <w:keepNext w:val="0"/>
        <w:pageBreakBefore w:val="0"/>
        <w:spacing w:line="440" w:lineRule="exact"/>
        <w:widowControl w:val="off"/>
        <w:rPr>
          <w:b/>
          <w:sz w:val="28"/>
          <w:szCs w:val="28"/>
        </w:rPr>
      </w:pPr>
      <w:r>
        <w:rPr>
          <w:b/>
          <w:sz w:val="28"/>
          <w:szCs w:val="28"/>
        </w:rPr>
        <w:t xml:space="preserve">（</w:t>
      </w:r>
      <w:r>
        <w:rPr>
          <w:rFonts w:hint="eastAsia"/>
          <w:b/>
          <w:sz w:val="28"/>
          <w:szCs w:val="28"/>
          <w:lang w:val="en-US" w:eastAsia="zh-CN"/>
        </w:rPr>
        <w:t xml:space="preserve">二</w:t>
      </w:r>
      <w:r>
        <w:rPr>
          <w:b/>
          <w:sz w:val="28"/>
          <w:szCs w:val="28"/>
        </w:rPr>
        <w:t xml:space="preserve">）中标人的确定</w:t>
      </w:r>
      <w:r>
        <w:rPr>
          <w:b/>
          <w:sz w:val="28"/>
          <w:szCs w:val="28"/>
        </w:rPr>
      </w:r>
      <w:r/>
    </w:p>
    <w:p>
      <w:pPr>
        <w:pStyle w:val="907"/>
        <w:ind w:firstLine="360"/>
        <w:keepLines w:val="0"/>
        <w:keepNext w:val="0"/>
        <w:pageBreakBefore w:val="0"/>
        <w:spacing w:line="440" w:lineRule="exact"/>
        <w:widowControl w:val="off"/>
        <w:rPr>
          <w:bCs/>
          <w:sz w:val="24"/>
        </w:rPr>
      </w:pPr>
      <w:r>
        <w:rPr>
          <w:bCs/>
          <w:sz w:val="24"/>
        </w:rPr>
        <w:t xml:space="preserve">评委会按照得分从高到低的顺序推荐三名中标候选人，并编写评标报告。</w:t>
      </w:r>
      <w:r>
        <w:rPr>
          <w:bCs/>
          <w:sz w:val="24"/>
        </w:rPr>
      </w:r>
      <w:r/>
    </w:p>
    <w:p>
      <w:pPr>
        <w:pStyle w:val="907"/>
        <w:ind w:firstLine="360"/>
        <w:keepLines w:val="0"/>
        <w:keepNext w:val="0"/>
        <w:pageBreakBefore w:val="0"/>
        <w:spacing w:line="440" w:lineRule="exact"/>
        <w:widowControl w:val="off"/>
        <w:rPr>
          <w:bCs/>
          <w:sz w:val="24"/>
        </w:rPr>
      </w:pPr>
      <w:r>
        <w:rPr>
          <w:bCs/>
          <w:sz w:val="24"/>
        </w:rPr>
        <w:t xml:space="preserve">采购人委托评标委员会直接确定排名第一的中标候选人为中标人。</w:t>
      </w:r>
      <w:r>
        <w:rPr>
          <w:bCs/>
          <w:sz w:val="24"/>
        </w:rPr>
      </w:r>
      <w:r/>
    </w:p>
    <w:p>
      <w:pPr>
        <w:pStyle w:val="907"/>
        <w:ind w:firstLine="420"/>
        <w:keepLines w:val="0"/>
        <w:keepNext w:val="0"/>
        <w:pageBreakBefore w:val="0"/>
        <w:spacing w:line="440" w:lineRule="exact"/>
        <w:widowControl w:val="off"/>
        <w:rPr>
          <w:b/>
          <w:sz w:val="28"/>
          <w:szCs w:val="28"/>
        </w:rPr>
      </w:pPr>
      <w:r>
        <w:rPr>
          <w:b/>
          <w:sz w:val="28"/>
          <w:szCs w:val="28"/>
        </w:rPr>
        <w:t xml:space="preserve">（</w:t>
      </w:r>
      <w:r>
        <w:rPr>
          <w:rFonts w:hint="eastAsia"/>
          <w:b/>
          <w:sz w:val="28"/>
          <w:szCs w:val="28"/>
          <w:lang w:val="en-US" w:eastAsia="zh-CN"/>
        </w:rPr>
        <w:t xml:space="preserve">三</w:t>
      </w:r>
      <w:r>
        <w:rPr>
          <w:b/>
          <w:sz w:val="28"/>
          <w:szCs w:val="28"/>
        </w:rPr>
        <w:t xml:space="preserve">）采购人代表宣布评标结果。</w:t>
      </w:r>
      <w:r>
        <w:rPr>
          <w:b/>
          <w:sz w:val="28"/>
          <w:szCs w:val="28"/>
        </w:rPr>
      </w:r>
      <w:r/>
    </w:p>
    <w:p>
      <w:pPr>
        <w:pStyle w:val="907"/>
        <w:ind w:firstLine="420"/>
        <w:keepLines w:val="0"/>
        <w:keepNext w:val="0"/>
        <w:pageBreakBefore w:val="0"/>
        <w:spacing w:line="440" w:lineRule="exact"/>
        <w:widowControl w:val="off"/>
        <w:rPr>
          <w:b/>
          <w:sz w:val="28"/>
          <w:szCs w:val="28"/>
        </w:rPr>
      </w:pPr>
      <w:r>
        <w:rPr>
          <w:b/>
          <w:sz w:val="28"/>
          <w:szCs w:val="28"/>
        </w:rPr>
        <w:t xml:space="preserve">（</w:t>
      </w:r>
      <w:r>
        <w:rPr>
          <w:rFonts w:hint="eastAsia"/>
          <w:b/>
          <w:sz w:val="28"/>
          <w:szCs w:val="28"/>
          <w:lang w:val="en-US" w:eastAsia="zh-CN"/>
        </w:rPr>
        <w:t xml:space="preserve">四</w:t>
      </w:r>
      <w:r>
        <w:rPr>
          <w:b/>
          <w:sz w:val="28"/>
          <w:szCs w:val="28"/>
        </w:rPr>
        <w:t xml:space="preserve">）公告中标结果</w:t>
      </w:r>
      <w:r>
        <w:rPr>
          <w:b/>
          <w:sz w:val="28"/>
          <w:szCs w:val="28"/>
        </w:rPr>
      </w:r>
      <w:r/>
    </w:p>
    <w:p>
      <w:pPr>
        <w:pStyle w:val="907"/>
        <w:ind w:firstLine="360"/>
        <w:keepLines w:val="0"/>
        <w:keepNext w:val="0"/>
        <w:pageBreakBefore w:val="0"/>
        <w:spacing w:line="440" w:lineRule="exact"/>
        <w:widowControl w:val="off"/>
        <w:rPr>
          <w:bCs/>
          <w:sz w:val="24"/>
        </w:rPr>
      </w:pPr>
      <w:r>
        <w:rPr>
          <w:bCs/>
          <w:sz w:val="24"/>
        </w:rPr>
        <w:t xml:space="preserve">自确定中标人之日起2个工作日内，在江苏政府采购网公告中标结果，公告期限为1个工作日。</w:t>
      </w:r>
      <w:r>
        <w:rPr>
          <w:bCs/>
          <w:sz w:val="24"/>
        </w:rPr>
      </w:r>
      <w:r/>
    </w:p>
    <w:p>
      <w:pPr>
        <w:pStyle w:val="907"/>
        <w:ind w:firstLine="360"/>
        <w:spacing w:line="460" w:lineRule="exact"/>
        <w:rPr>
          <w:bCs/>
          <w:sz w:val="24"/>
        </w:rPr>
      </w:pPr>
      <w:r>
        <w:rPr>
          <w:bCs/>
          <w:sz w:val="24"/>
        </w:rPr>
      </w:r>
      <w:r/>
    </w:p>
    <w:p>
      <w:pPr>
        <w:pStyle w:val="907"/>
        <w:ind w:firstLine="360"/>
        <w:spacing w:line="460" w:lineRule="exact"/>
        <w:rPr>
          <w:bCs/>
          <w:sz w:val="24"/>
        </w:rPr>
      </w:pPr>
      <w:r>
        <w:rPr>
          <w:bCs/>
          <w:sz w:val="24"/>
        </w:rPr>
      </w:r>
      <w:r/>
    </w:p>
    <w:p>
      <w:pPr>
        <w:pStyle w:val="907"/>
        <w:ind w:firstLine="360"/>
        <w:spacing w:line="460" w:lineRule="exact"/>
        <w:rPr>
          <w:bCs/>
          <w:sz w:val="24"/>
        </w:rPr>
      </w:pPr>
      <w:r>
        <w:rPr>
          <w:bCs/>
          <w:sz w:val="24"/>
        </w:rPr>
      </w:r>
      <w:r/>
    </w:p>
    <w:p>
      <w:pPr>
        <w:pStyle w:val="907"/>
        <w:ind w:firstLine="360"/>
        <w:spacing w:line="460" w:lineRule="exact"/>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bCs/>
          <w:sz w:val="24"/>
        </w:rPr>
      </w:pPr>
      <w:r>
        <w:rPr>
          <w:bCs/>
          <w:sz w:val="24"/>
        </w:rPr>
      </w:r>
      <w:r/>
    </w:p>
    <w:p>
      <w:pPr>
        <w:pStyle w:val="919"/>
        <w:rPr>
          <w:sz w:val="24"/>
          <w:szCs w:val="24"/>
        </w:rPr>
      </w:pPr>
      <w:r>
        <w:rPr>
          <w:bCs/>
          <w:sz w:val="24"/>
        </w:rPr>
      </w:r>
      <w:r>
        <w:rPr>
          <w:bCs/>
          <w:sz w:val="24"/>
        </w:rPr>
      </w:r>
      <w:r/>
    </w:p>
    <w:p>
      <w:pPr>
        <w:pStyle w:val="919"/>
        <w:rPr>
          <w:sz w:val="24"/>
          <w:szCs w:val="24"/>
        </w:rPr>
      </w:pPr>
      <w:r>
        <w:rPr>
          <w:bCs/>
          <w:sz w:val="24"/>
        </w:rPr>
      </w:r>
      <w:r/>
    </w:p>
    <w:p>
      <w:pPr>
        <w:pStyle w:val="907"/>
        <w:ind w:firstLine="360"/>
        <w:spacing w:line="460" w:lineRule="exact"/>
        <w:rPr>
          <w:bCs/>
          <w:sz w:val="24"/>
        </w:rPr>
      </w:pPr>
      <w:r>
        <w:rPr>
          <w:bCs/>
          <w:sz w:val="24"/>
        </w:rPr>
      </w:r>
      <w:r/>
    </w:p>
    <w:p>
      <w:pPr>
        <w:pStyle w:val="90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4"/>
      <w:r/>
      <w:bookmarkEnd w:id="185"/>
      <w:r/>
      <w:bookmarkEnd w:id="187"/>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907"/>
        <w:jc w:val="center"/>
        <w:rPr>
          <w:rFonts w:hint="eastAsia" w:ascii="宋体" w:hAnsi="宋体"/>
          <w:b/>
          <w:color w:val="000000"/>
          <w:sz w:val="72"/>
          <w:szCs w:val="21"/>
        </w:rPr>
      </w:pPr>
      <w:r/>
      <w:bookmarkStart w:id="188" w:name="_Hlt26955039"/>
      <w:r/>
      <w:bookmarkEnd w:id="188"/>
      <w:r/>
      <w:bookmarkStart w:id="189" w:name="_Hlt26671244"/>
      <w:r/>
      <w:bookmarkEnd w:id="189"/>
      <w:r/>
      <w:bookmarkStart w:id="190" w:name="_Toc26554094"/>
      <w:r/>
      <w:bookmarkStart w:id="191" w:name="_Toc49090576"/>
      <w:r/>
      <w:bookmarkStart w:id="192" w:name="_Toc120614282"/>
      <w:r>
        <w:rPr>
          <w:rFonts w:hint="eastAsia" w:ascii="宋体" w:hAnsi="宋体"/>
          <w:b/>
          <w:color w:val="000000"/>
          <w:sz w:val="72"/>
          <w:szCs w:val="21"/>
        </w:rPr>
      </w:r>
      <w:r/>
    </w:p>
    <w:p>
      <w:pPr>
        <w:pStyle w:val="90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7"/>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7"/>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sz w:val="24"/>
          <w:szCs w:val="21"/>
          <w:highlight w:val="none"/>
        </w:rPr>
      </w:r>
      <w:r/>
    </w:p>
    <w:p>
      <w:pPr>
        <w:pStyle w:val="907"/>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rPr>
          <w:rFonts w:ascii="宋体" w:hAnsi="宋体"/>
          <w:sz w:val="24"/>
          <w:szCs w:val="21"/>
          <w:highlight w:val="none"/>
        </w:rPr>
      </w:r>
      <w:r/>
    </w:p>
    <w:p>
      <w:pPr>
        <w:pStyle w:val="907"/>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rPr>
          <w:rFonts w:ascii="宋体" w:hAnsi="宋体"/>
          <w:sz w:val="24"/>
          <w:szCs w:val="21"/>
          <w:highlight w:val="none"/>
        </w:rPr>
      </w:r>
      <w:r/>
    </w:p>
    <w:p>
      <w:pPr>
        <w:pStyle w:val="907"/>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rPr>
          <w:rFonts w:ascii="宋体" w:hAnsi="宋体"/>
          <w:sz w:val="24"/>
          <w:szCs w:val="21"/>
          <w:highlight w:val="none"/>
        </w:rPr>
      </w:r>
      <w:r/>
    </w:p>
    <w:p>
      <w:pPr>
        <w:pStyle w:val="907"/>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.法人授权委托书（格式见附件</w:t>
      </w: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w:t>
      </w:r>
      <w:r>
        <w:rPr>
          <w:rFonts w:hint="eastAsia" w:ascii="宋体" w:hAnsi="宋体"/>
          <w:sz w:val="24"/>
          <w:szCs w:val="21"/>
          <w:highlight w:val="none"/>
        </w:rPr>
      </w:r>
      <w:r/>
    </w:p>
    <w:p>
      <w:pPr>
        <w:pStyle w:val="907"/>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6</w:t>
      </w:r>
      <w:r>
        <w:rPr>
          <w:rFonts w:hint="eastAsia" w:ascii="宋体" w:hAnsi="宋体"/>
          <w:sz w:val="24"/>
          <w:szCs w:val="21"/>
          <w:highlight w:val="none"/>
        </w:rPr>
        <w:t xml:space="preserve">.其他需要提交的证明材料（如有）</w:t>
      </w:r>
      <w:r>
        <w:rPr>
          <w:rFonts w:hint="eastAsia" w:ascii="宋体" w:hAnsi="宋体"/>
          <w:sz w:val="24"/>
          <w:szCs w:val="21"/>
          <w:highlight w:val="none"/>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7"/>
        <w:ind w:left="0" w:firstLine="480"/>
        <w:spacing w:line="400" w:lineRule="exact"/>
        <w:rPr>
          <w:rFonts w:hint="eastAsia" w:ascii="宋体" w:hAnsi="宋体"/>
          <w:sz w:val="24"/>
          <w:szCs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w:t>
      </w: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sz w:val="24"/>
          <w:szCs w:val="24"/>
        </w:rPr>
      </w:r>
      <w:r/>
    </w:p>
    <w:p>
      <w:pPr>
        <w:pStyle w:val="907"/>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lang w:val="en-US" w:eastAsia="zh-CN"/>
        </w:rPr>
        <w:t xml:space="preserve">3</w:t>
      </w:r>
      <w:r>
        <w:rPr>
          <w:rFonts w:hint="eastAsia" w:ascii="宋体" w:hAnsi="宋体"/>
          <w:sz w:val="24"/>
          <w:szCs w:val="21"/>
        </w:rPr>
        <w:t xml:space="preserve">.</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lang w:val="en-US" w:eastAsia="zh-CN"/>
        </w:rPr>
        <w:t xml:space="preserve">4</w:t>
      </w:r>
      <w:r>
        <w:rPr>
          <w:rFonts w:ascii="宋体" w:hAnsi="宋体"/>
          <w:sz w:val="24"/>
          <w:szCs w:val="21"/>
        </w:rPr>
        <w:t xml:space="preserve">.</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lang w:val="en-US" w:eastAsia="zh-CN"/>
        </w:rPr>
        <w:t xml:space="preserve">5</w:t>
      </w:r>
      <w:r>
        <w:rPr>
          <w:rFonts w:ascii="宋体" w:hAnsi="宋体"/>
          <w:sz w:val="24"/>
          <w:szCs w:val="21"/>
        </w:rPr>
        <w:t xml:space="preserve">.</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highlight w:val="yellow"/>
        </w:rPr>
      </w:pPr>
      <w:r>
        <w:rPr>
          <w:rFonts w:hint="eastAsia" w:ascii="宋体" w:hAnsi="宋体"/>
          <w:sz w:val="24"/>
          <w:szCs w:val="21"/>
          <w:lang w:val="en-US" w:eastAsia="zh-CN"/>
        </w:rPr>
        <w:t xml:space="preserve">6</w:t>
      </w:r>
      <w:r>
        <w:rPr>
          <w:rFonts w:ascii="宋体" w:hAnsi="宋体"/>
          <w:sz w:val="24"/>
          <w:szCs w:val="21"/>
        </w:rPr>
        <w:t xml:space="preserve">.</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rPr>
          <w:rFonts w:hint="eastAsia" w:ascii="宋体" w:hAnsi="宋体"/>
          <w:sz w:val="24"/>
          <w:szCs w:val="21"/>
          <w:highlight w:val="yellow"/>
        </w:rPr>
      </w:r>
      <w:r/>
    </w:p>
    <w:p>
      <w:pPr>
        <w:pStyle w:val="907"/>
        <w:ind w:firstLine="480"/>
        <w:spacing w:line="400" w:lineRule="exact"/>
        <w:rPr>
          <w:rFonts w:ascii="宋体" w:hAnsi="宋体"/>
          <w:sz w:val="24"/>
          <w:szCs w:val="24"/>
        </w:rPr>
      </w:pPr>
      <w:r>
        <w:rPr>
          <w:rFonts w:hint="eastAsia" w:ascii="宋体" w:hAnsi="宋体"/>
          <w:b/>
          <w:bCs/>
          <w:sz w:val="24"/>
          <w:szCs w:val="24"/>
        </w:rPr>
        <w:t xml:space="preserve">如招标文件要求必须提供相关材料而未提供的，作无效投标处理</w:t>
      </w:r>
      <w:r>
        <w:rPr>
          <w:rFonts w:hint="eastAsia" w:ascii="宋体" w:hAnsi="宋体"/>
          <w:sz w:val="24"/>
          <w:szCs w:val="24"/>
        </w:rPr>
        <w:t xml:space="preserve">。</w:t>
      </w:r>
      <w:r>
        <w:rPr>
          <w:rFonts w:ascii="宋体" w:hAnsi="宋体"/>
          <w:sz w:val="24"/>
          <w:szCs w:val="24"/>
        </w:rPr>
      </w:r>
      <w:r/>
    </w:p>
    <w:p>
      <w:pPr>
        <w:pStyle w:val="907"/>
        <w:numPr>
          <w:ilvl w:val="0"/>
          <w:numId w:val="14"/>
        </w:numPr>
        <w:ind w:left="480"/>
        <w:spacing w:line="400" w:lineRule="exact"/>
        <w:rPr>
          <w:rFonts w:ascii="宋体" w:hAnsi="宋体"/>
          <w:b/>
          <w:sz w:val="24"/>
          <w:szCs w:val="21"/>
        </w:rPr>
      </w:pPr>
      <w:r>
        <w:rPr>
          <w:rFonts w:hint="eastAsia" w:ascii="宋体" w:hAnsi="宋体"/>
          <w:b/>
          <w:sz w:val="24"/>
          <w:szCs w:val="21"/>
        </w:rPr>
        <w:t xml:space="preserve">符合性</w:t>
      </w:r>
      <w:r>
        <w:rPr>
          <w:rFonts w:ascii="宋体" w:hAnsi="宋体"/>
          <w:b/>
          <w:sz w:val="24"/>
          <w:szCs w:val="21"/>
        </w:rPr>
        <w:t xml:space="preserve">审查内容</w:t>
      </w:r>
      <w:r>
        <w:rPr>
          <w:rFonts w:ascii="宋体" w:hAnsi="宋体"/>
          <w:b/>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w:t>
      </w:r>
      <w:r>
        <w:rPr>
          <w:rFonts w:hint="eastAsia" w:ascii="宋体" w:hAnsi="宋体"/>
          <w:sz w:val="24"/>
          <w:szCs w:val="21"/>
          <w:lang w:val="en-US" w:eastAsia="zh-CN"/>
        </w:rPr>
        <w:t xml:space="preserve">1</w:t>
      </w:r>
      <w:r>
        <w:rPr>
          <w:rFonts w:hint="eastAsia" w:ascii="宋体" w:hAnsi="宋体"/>
          <w:sz w:val="24"/>
          <w:szCs w:val="21"/>
        </w:rPr>
        <w:t xml:space="preserve">）</w:t>
      </w:r>
      <w:r>
        <w:rPr>
          <w:rFonts w:hint="eastAsia" w:ascii="宋体" w:hAnsi="宋体"/>
          <w:sz w:val="24"/>
          <w:szCs w:val="21"/>
        </w:rPr>
      </w:r>
      <w:r/>
    </w:p>
    <w:p>
      <w:pPr>
        <w:pStyle w:val="90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7"/>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lang w:val="en-US" w:eastAsia="zh-CN"/>
        </w:rPr>
        <w:t xml:space="preserve">1.</w:t>
      </w:r>
      <w:r>
        <w:rPr>
          <w:rFonts w:hint="eastAsia" w:ascii="方正魏碑_GBK" w:hAnsi="方正魏碑_GBK" w:eastAsia="方正魏碑_GBK" w:cs="方正魏碑_GBK"/>
          <w:color w:val="000000"/>
          <w:sz w:val="24"/>
          <w:szCs w:val="21"/>
          <w:highlight w:val="none"/>
        </w:rPr>
        <w:t xml:space="preserve">关于符合本国产品标准的声明函（格式见附件1</w:t>
      </w:r>
      <w:r>
        <w:rPr>
          <w:rFonts w:hint="eastAsia" w:ascii="方正魏碑_GBK" w:hAnsi="方正魏碑_GBK" w:eastAsia="方正魏碑_GBK" w:cs="方正魏碑_GBK"/>
          <w:color w:val="000000"/>
          <w:sz w:val="24"/>
          <w:szCs w:val="21"/>
          <w:highlight w:val="none"/>
          <w:lang w:val="en-US" w:eastAsia="zh-CN"/>
        </w:rPr>
        <w:t xml:space="preserve">0</w:t>
      </w:r>
      <w:r>
        <w:rPr>
          <w:rFonts w:hint="eastAsia" w:ascii="方正魏碑_GBK" w:hAnsi="方正魏碑_GBK" w:eastAsia="方正魏碑_GBK" w:cs="方正魏碑_GBK"/>
          <w:color w:val="000000"/>
          <w:sz w:val="24"/>
          <w:szCs w:val="21"/>
          <w:highlight w:val="none"/>
        </w:rPr>
        <w:t xml:space="preserve">）</w:t>
      </w:r>
      <w:r>
        <w:rPr>
          <w:rFonts w:hint="eastAsia" w:ascii="方正魏碑_GBK" w:hAnsi="方正魏碑_GBK" w:eastAsia="方正魏碑_GBK" w:cs="方正魏碑_GBK"/>
          <w:color w:val="000000"/>
          <w:sz w:val="24"/>
          <w:szCs w:val="21"/>
          <w:highlight w:val="none"/>
        </w:rPr>
      </w:r>
      <w:r/>
    </w:p>
    <w:p>
      <w:pPr>
        <w:pStyle w:val="907"/>
        <w:ind w:firstLine="480"/>
        <w:spacing w:line="400" w:lineRule="exact"/>
        <w:rPr>
          <w:rFonts w:hint="eastAsia" w:ascii="宋体" w:hAnsi="宋体"/>
          <w:sz w:val="24"/>
          <w:szCs w:val="21"/>
        </w:rPr>
      </w:pPr>
      <w:r>
        <w:rPr>
          <w:rFonts w:hint="eastAsia" w:ascii="宋体" w:hAnsi="宋体"/>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pStyle w:val="907"/>
        <w:ind w:left="480"/>
        <w:rPr>
          <w:rFonts w:ascii="宋体" w:hAnsi="宋体"/>
          <w:b/>
          <w:sz w:val="24"/>
          <w:szCs w:val="21"/>
        </w:rPr>
      </w:pPr>
      <w:r>
        <w:rPr>
          <w:rFonts w:ascii="宋体" w:hAnsi="宋体"/>
          <w:b/>
          <w:sz w:val="24"/>
          <w:szCs w:val="21"/>
        </w:rPr>
      </w:r>
      <w:r/>
    </w:p>
    <w:p>
      <w:pPr>
        <w:ind w:left="480"/>
        <w:rPr>
          <w:rFonts w:ascii="宋体" w:hAnsi="宋体"/>
          <w:b/>
          <w:bCs/>
          <w:sz w:val="24"/>
          <w:szCs w:val="24"/>
        </w:rPr>
      </w:pPr>
      <w:r>
        <w:rPr>
          <w:rFonts w:ascii="宋体" w:hAnsi="宋体"/>
          <w:b/>
          <w:sz w:val="24"/>
          <w:szCs w:val="21"/>
        </w:rPr>
      </w:r>
      <w:r>
        <w:rPr>
          <w:rFonts w:ascii="宋体" w:hAnsi="宋体"/>
          <w:b/>
          <w:sz w:val="24"/>
          <w:szCs w:val="21"/>
        </w:rPr>
      </w:r>
      <w:r/>
    </w:p>
    <w:p>
      <w:pPr>
        <w:pStyle w:val="907"/>
        <w:ind w:left="480"/>
        <w:rPr>
          <w:rFonts w:ascii="宋体" w:hAnsi="宋体"/>
          <w:b/>
          <w:bCs/>
          <w:sz w:val="24"/>
          <w:szCs w:val="24"/>
        </w:rPr>
      </w:pPr>
      <w:r>
        <w:rPr>
          <w:rFonts w:ascii="宋体" w:hAnsi="宋体"/>
          <w:b/>
          <w:sz w:val="24"/>
          <w:szCs w:val="21"/>
        </w:rPr>
      </w:r>
      <w:r/>
    </w:p>
    <w:p>
      <w:pPr>
        <w:pStyle w:val="1028"/>
        <w:jc w:val="left"/>
        <w:keepNext w:val="0"/>
        <w:widowControl/>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1028"/>
        <w:keepNext w:val="0"/>
        <w:widowControl/>
        <w:rPr>
          <w:rFonts w:hint="eastAsia" w:ascii="宋体" w:hAnsi="宋体" w:eastAsia="宋体" w:cs="宋体"/>
          <w:sz w:val="32"/>
          <w:szCs w:val="32"/>
        </w:rPr>
      </w:pPr>
      <w:r>
        <w:rPr>
          <w:rStyle w:val="986"/>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07"/>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项目名称: </w:t>
      </w:r>
      <w:r>
        <w:rPr>
          <w:sz w:val="28"/>
          <w:szCs w:val="28"/>
        </w:rPr>
        <w:t xml:space="preserve">项目名称</w:t>
      </w:r>
      <w:r>
        <w:rPr>
          <w:rFonts w:ascii="宋体" w:hAnsi="宋体" w:cs="宋体"/>
          <w:sz w:val="28"/>
          <w:szCs w:val="28"/>
        </w:rPr>
        <w:t xml:space="preserve"> </w:t>
      </w:r>
      <w:r>
        <w:rPr>
          <w:rFonts w:ascii="宋体" w:hAnsi="宋体" w:cs="宋体"/>
          <w:sz w:val="28"/>
          <w:szCs w:val="28"/>
        </w:rPr>
      </w:r>
      <w:r/>
    </w:p>
    <w:p>
      <w:pPr>
        <w:pStyle w:val="907"/>
        <w:jc w:val="left"/>
        <w:spacing w:before="100" w:beforeAutospacing="1" w:after="100" w:afterAutospacing="1"/>
        <w:widowControl/>
        <w:rPr>
          <w:rFonts w:ascii="宋体" w:hAnsi="宋体" w:eastAsia="宋体" w:cs="宋体"/>
          <w:sz w:val="28"/>
          <w:szCs w:val="28"/>
        </w:rPr>
      </w:pPr>
      <w:r>
        <w:rPr>
          <w:rFonts w:hint="eastAsia" w:ascii="宋体" w:hAnsi="宋体" w:eastAsia="宋体" w:cs="宋体"/>
          <w:sz w:val="28"/>
          <w:szCs w:val="28"/>
        </w:rPr>
        <w:t xml:space="preserve">货币单位</w:t>
      </w:r>
      <w:r>
        <w:rPr>
          <w:rFonts w:ascii="宋体" w:hAnsi="宋体" w:eastAsia="宋体" w:cs="宋体"/>
          <w:sz w:val="28"/>
          <w:szCs w:val="28"/>
        </w:rPr>
        <w:t xml:space="preserve">: </w:t>
      </w:r>
      <w:r>
        <w:rPr>
          <w:rFonts w:hint="eastAsia" w:ascii="宋体" w:hAnsi="宋体" w:eastAsia="宋体" w:cs="宋体"/>
          <w:sz w:val="28"/>
          <w:szCs w:val="28"/>
        </w:rPr>
        <w:t xml:space="preserve">人民币元</w:t>
      </w:r>
      <w:r>
        <w:rPr>
          <w:rFonts w:ascii="宋体" w:hAnsi="宋体" w:eastAsia="宋体" w:cs="宋体"/>
          <w:sz w:val="28"/>
          <w:szCs w:val="28"/>
        </w:rPr>
        <w:t xml:space="preserve"> </w:t>
      </w:r>
      <w:r>
        <w:rPr>
          <w:rFonts w:ascii="宋体" w:hAnsi="宋体" w:eastAsia="宋体" w:cs="宋体"/>
          <w:sz w:val="28"/>
          <w:szCs w:val="28"/>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240"/>
        <w:gridCol w:w="3664"/>
        <w:gridCol w:w="3664"/>
        <w:gridCol w:w="1297"/>
      </w:tblGrid>
      <w:tr>
        <w:trPr>
          <w:tblCellSpacing w:w="15" w:type="dxa"/>
        </w:trPr>
        <w:tc>
          <w:tcPr>
            <w:tcW w:w="1195"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rPr>
                <w:rFonts w:ascii="宋体" w:hAnsi="宋体" w:cs="宋体"/>
                <w:sz w:val="28"/>
                <w:szCs w:val="28"/>
              </w:rPr>
            </w:r>
            <w:r/>
          </w:p>
        </w:tc>
        <w:tc>
          <w:tcPr>
            <w:tcW w:w="3634" w:type="dxa"/>
            <w:vAlign w:val="center"/>
            <w:textDirection w:val="lrTb"/>
            <w:noWrap w:val="false"/>
          </w:tcPr>
          <w:p>
            <w:pPr>
              <w:pStyle w:val="907"/>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报价项目品牌规格型号</w:t>
            </w:r>
            <w:r>
              <w:rPr>
                <w:rFonts w:hint="eastAsia" w:ascii="宋体" w:hAnsi="宋体" w:cs="宋体"/>
                <w:sz w:val="28"/>
                <w:szCs w:val="28"/>
                <w:lang w:val="en-US" w:eastAsia="zh-CN"/>
              </w:rPr>
            </w:r>
            <w:r/>
          </w:p>
        </w:tc>
        <w:tc>
          <w:tcPr>
            <w:tcW w:w="3634"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优惠率（%）</w:t>
            </w:r>
            <w:r>
              <w:rPr>
                <w:rFonts w:ascii="宋体" w:hAnsi="宋体" w:cs="宋体"/>
                <w:sz w:val="28"/>
                <w:szCs w:val="28"/>
              </w:rPr>
            </w:r>
            <w:r/>
          </w:p>
        </w:tc>
        <w:tc>
          <w:tcPr>
            <w:tcW w:w="1252"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备注</w:t>
            </w:r>
            <w:r>
              <w:rPr>
                <w:rFonts w:ascii="宋体" w:hAnsi="宋体" w:cs="宋体"/>
                <w:sz w:val="28"/>
                <w:szCs w:val="28"/>
              </w:rPr>
            </w:r>
            <w:r/>
          </w:p>
        </w:tc>
      </w:tr>
      <w:tr>
        <w:trPr>
          <w:tblCellSpacing w:w="15" w:type="dxa"/>
        </w:trPr>
        <w:tc>
          <w:tcPr>
            <w:tcW w:w="1195"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rPr>
                <w:rFonts w:ascii="宋体" w:hAnsi="宋体" w:cs="宋体"/>
                <w:sz w:val="28"/>
                <w:szCs w:val="28"/>
              </w:rPr>
            </w:r>
            <w:r/>
          </w:p>
        </w:tc>
        <w:tc>
          <w:tcPr>
            <w:tcW w:w="3634" w:type="dxa"/>
            <w:vAlign w:val="center"/>
            <w:textDirection w:val="lrTb"/>
            <w:noWrap w:val="false"/>
          </w:tcPr>
          <w:p>
            <w:pPr>
              <w:pStyle w:val="907"/>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详见投标文件</w:t>
            </w:r>
            <w:r>
              <w:rPr>
                <w:rFonts w:hint="eastAsia" w:ascii="宋体" w:hAnsi="宋体" w:cs="宋体"/>
                <w:sz w:val="28"/>
                <w:szCs w:val="28"/>
                <w:lang w:val="en-US" w:eastAsia="zh-CN"/>
              </w:rPr>
            </w:r>
            <w:r/>
          </w:p>
        </w:tc>
        <w:tc>
          <w:tcPr>
            <w:tcW w:w="3634"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ascii="宋体" w:hAnsi="宋体" w:cs="宋体"/>
                <w:sz w:val="24"/>
              </w:rPr>
              <w:fldChar w:fldCharType="begin"/>
            </w:r>
            <w:r>
              <w:rPr>
                <w:rFonts w:ascii="宋体" w:hAnsi="宋体" w:cs="宋体"/>
                <w:sz w:val="24"/>
              </w:rPr>
              <w:instrText xml:space="preserve"> SHAPE  \* MERGEFORMAT </w:instrText>
            </w:r>
            <w:r>
              <w:rPr>
                <w:rFonts w:ascii="宋体" w:hAnsi="宋体" w:cs="宋体"/>
                <w:sz w:val="24"/>
              </w:rPr>
              <w:fldChar w:fldCharType="separate"/>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85800" cy="2286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pPr>
                                    <w:pStyle w:val="907"/>
                                  </w:pPr>
                                  <w:r/>
                                  <w:r/>
                                </w:p>
                                <w:p>
                                  <w:pPr>
                                    <w:pStyle w:val="907"/>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pPr>
                              <w:pStyle w:val="907"/>
                            </w:pPr>
                            <w:r/>
                            <w:r/>
                          </w:p>
                          <w:p>
                            <w:pPr>
                              <w:pStyle w:val="907"/>
                            </w:pPr>
                            <w:r/>
                            <w:r/>
                          </w:p>
                        </w:txbxContent>
                      </v:textbox>
                    </v:shape>
                  </w:pict>
                </mc:Fallback>
              </mc:AlternateContent>
            </w:r>
            <w:r>
              <w:rPr>
                <w:rFonts w:ascii="宋体" w:hAnsi="宋体" w:cs="宋体"/>
                <w:sz w:val="24"/>
              </w:rPr>
              <w:fldChar w:fldCharType="end"/>
            </w:r>
            <w:r>
              <w:rPr>
                <w:rFonts w:ascii="宋体" w:hAnsi="宋体" w:cs="宋体"/>
                <w:sz w:val="28"/>
                <w:szCs w:val="28"/>
              </w:rPr>
              <w:t xml:space="preserve">%</w:t>
            </w:r>
            <w:r>
              <w:rPr>
                <w:rFonts w:ascii="宋体" w:hAnsi="宋体" w:cs="宋体"/>
                <w:sz w:val="28"/>
                <w:szCs w:val="28"/>
              </w:rPr>
            </w:r>
            <w:r/>
          </w:p>
        </w:tc>
        <w:tc>
          <w:tcPr>
            <w:tcW w:w="1252" w:type="dxa"/>
            <w:vAlign w:val="center"/>
            <w:textDirection w:val="lrTb"/>
            <w:noWrap w:val="false"/>
          </w:tcPr>
          <w:p>
            <w:pPr>
              <w:pStyle w:val="907"/>
              <w:jc w:val="left"/>
              <w:spacing w:before="100" w:beforeAutospacing="1" w:after="100" w:afterAutospacing="1"/>
              <w:widowControl/>
              <w:rPr>
                <w:rFonts w:ascii="宋体" w:hAnsi="宋体" w:cs="宋体"/>
                <w:sz w:val="28"/>
                <w:szCs w:val="28"/>
              </w:rPr>
            </w:pPr>
            <w:r>
              <w:rPr>
                <w:rFonts w:ascii="宋体" w:hAnsi="宋体" w:cs="宋体"/>
                <w:sz w:val="24"/>
              </w:rPr>
              <w:fldChar w:fldCharType="begin"/>
            </w:r>
            <w:r>
              <w:rPr>
                <w:rFonts w:ascii="宋体" w:hAnsi="宋体" w:cs="宋体"/>
                <w:sz w:val="24"/>
              </w:rPr>
              <w:instrText xml:space="preserve"> SHAPE  \* MERGEFORMAT </w:instrText>
            </w:r>
            <w:r>
              <w:rPr>
                <w:rFonts w:ascii="宋体" w:hAnsi="宋体" w:cs="宋体"/>
                <w:sz w:val="24"/>
              </w:rPr>
              <w:fldChar w:fldCharType="separate"/>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85800" cy="2286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pPr>
                                    <w:pStyle w:val="907"/>
                                  </w:pPr>
                                  <w:r/>
                                  <w:r/>
                                </w:p>
                                <w:p>
                                  <w:pPr>
                                    <w:pStyle w:val="907"/>
                                  </w:pPr>
                                  <w:r/>
                                  <w:r/>
                                </w:p>
                              </w:txbxContent>
                            </wps:txbx>
                            <wps:bodyPr wrap="square" upright="1"/>
                          </wps:wsp>
                        </a:graphicData>
                      </a:graphic>
                    </wp:anchor>
                  </w:drawing>
                </mc:Choice>
                <mc:Fallback>
                  <w:pict>
                    <v:shape id="shape 1" o:spid="_x0000_s1" o:spt="1" type="#_x0000_t1" style="position:absolute;z-index:251658241;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pPr>
                              <w:pStyle w:val="907"/>
                            </w:pPr>
                            <w:r/>
                            <w:r/>
                          </w:p>
                          <w:p>
                            <w:pPr>
                              <w:pStyle w:val="907"/>
                            </w:pPr>
                            <w:r/>
                            <w:r/>
                          </w:p>
                        </w:txbxContent>
                      </v:textbox>
                    </v:shape>
                  </w:pict>
                </mc:Fallback>
              </mc:AlternateContent>
            </w:r>
            <w:r>
              <w:rPr>
                <w:rFonts w:ascii="宋体" w:hAnsi="宋体" w:cs="宋体"/>
                <w:sz w:val="24"/>
              </w:rPr>
              <w:fldChar w:fldCharType="end"/>
            </w:r>
            <w:r>
              <w:rPr>
                <w:rFonts w:ascii="宋体" w:hAnsi="宋体" w:cs="宋体"/>
                <w:sz w:val="28"/>
                <w:szCs w:val="28"/>
              </w:rPr>
            </w:r>
            <w:r/>
          </w:p>
        </w:tc>
      </w:tr>
    </w:tbl>
    <w:p>
      <w:pPr>
        <w:pStyle w:val="907"/>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投标人(公章）：</w:t>
      </w:r>
      <w:r>
        <w:rPr>
          <w:rFonts w:ascii="宋体" w:hAnsi="宋体" w:cs="宋体"/>
          <w:sz w:val="28"/>
          <w:szCs w:val="28"/>
        </w:rPr>
      </w:r>
      <w:r/>
    </w:p>
    <w:p>
      <w:pPr>
        <w:pStyle w:val="907"/>
        <w:jc w:val="left"/>
        <w:spacing w:before="100" w:beforeAutospacing="1" w:after="100" w:afterAutospacing="1"/>
        <w:widowControl/>
        <w:rPr>
          <w:rFonts w:ascii="宋体" w:hAnsi="宋体" w:eastAsia="宋体" w:cs="宋体"/>
          <w:sz w:val="28"/>
          <w:szCs w:val="28"/>
          <w:lang w:val="en-US" w:eastAsia="zh-CN"/>
        </w:rPr>
      </w:pPr>
      <w:r>
        <w:rPr>
          <w:rFonts w:hint="eastAsia" w:ascii="宋体" w:hAnsi="宋体" w:cs="宋体"/>
          <w:sz w:val="28"/>
          <w:szCs w:val="28"/>
          <w:lang w:val="en-US" w:eastAsia="zh-CN"/>
        </w:rPr>
        <w:t xml:space="preserve">日期：   年   月   日</w:t>
      </w:r>
      <w:r>
        <w:rPr>
          <w:rFonts w:ascii="宋体" w:hAnsi="宋体" w:eastAsia="宋体" w:cs="宋体"/>
          <w:sz w:val="28"/>
          <w:szCs w:val="28"/>
          <w:lang w:val="en-US" w:eastAsia="zh-CN"/>
        </w:rPr>
      </w:r>
      <w:r/>
    </w:p>
    <w:p>
      <w:pPr>
        <w:pStyle w:val="907"/>
        <w:contextualSpacing/>
        <w:ind w:firstLine="540"/>
        <w:spacing w:line="400" w:lineRule="exact"/>
        <w:rPr>
          <w:rFonts w:ascii="宋体" w:hAnsi="宋体" w:cs="宋体"/>
          <w:b/>
          <w:sz w:val="28"/>
          <w:szCs w:val="28"/>
        </w:rPr>
      </w:pPr>
      <w:r>
        <w:rPr>
          <w:rFonts w:ascii="宋体" w:hAnsi="宋体" w:cs="宋体"/>
          <w:b/>
          <w:sz w:val="28"/>
          <w:szCs w:val="28"/>
        </w:rPr>
      </w:r>
      <w:r/>
    </w:p>
    <w:p>
      <w:pPr>
        <w:pStyle w:val="907"/>
        <w:contextualSpacing/>
        <w:ind w:firstLine="540"/>
        <w:spacing w:line="360" w:lineRule="auto"/>
        <w:rPr>
          <w:rFonts w:ascii="宋体" w:hAnsi="宋体" w:cs="宋体"/>
          <w:b/>
          <w:sz w:val="28"/>
          <w:szCs w:val="28"/>
        </w:rPr>
      </w:pPr>
      <w:r>
        <w:rPr>
          <w:rFonts w:hint="eastAsia" w:ascii="宋体" w:hAnsi="宋体" w:cs="宋体"/>
          <w:b/>
          <w:sz w:val="28"/>
          <w:szCs w:val="28"/>
        </w:rPr>
        <w:t xml:space="preserve">注：</w:t>
      </w:r>
      <w:r>
        <w:rPr>
          <w:rFonts w:ascii="宋体" w:hAnsi="宋体" w:cs="宋体"/>
          <w:b/>
          <w:sz w:val="28"/>
          <w:szCs w:val="28"/>
        </w:rPr>
      </w:r>
      <w:r/>
    </w:p>
    <w:p>
      <w:pPr>
        <w:pStyle w:val="907"/>
        <w:contextualSpacing/>
        <w:ind w:firstLine="540"/>
        <w:spacing w:line="360" w:lineRule="auto"/>
        <w:rPr>
          <w:rFonts w:ascii="宋体" w:hAnsi="宋体" w:cs="宋体"/>
          <w:b/>
          <w:sz w:val="28"/>
          <w:szCs w:val="28"/>
        </w:rPr>
      </w:pPr>
      <w:r>
        <w:rPr>
          <w:rFonts w:hint="eastAsia" w:ascii="宋体" w:hAnsi="宋体" w:cs="宋体"/>
          <w:b/>
          <w:sz w:val="28"/>
          <w:szCs w:val="28"/>
        </w:rPr>
        <w:t xml:space="preserve">1.本表格式见苏采云系统内表式；</w:t>
      </w:r>
      <w:r>
        <w:rPr>
          <w:rFonts w:ascii="宋体" w:hAnsi="宋体" w:cs="宋体"/>
          <w:b/>
          <w:sz w:val="28"/>
          <w:szCs w:val="28"/>
        </w:rPr>
      </w:r>
      <w:r/>
    </w:p>
    <w:p>
      <w:pPr>
        <w:pStyle w:val="907"/>
        <w:ind w:firstLine="560"/>
        <w:spacing w:line="360" w:lineRule="auto"/>
        <w:rPr>
          <w:rFonts w:ascii="宋体" w:hAnsi="宋体" w:cs="宋体"/>
          <w:sz w:val="28"/>
          <w:szCs w:val="28"/>
          <w:highlight w:val="cyan"/>
        </w:rPr>
      </w:pPr>
      <w:r>
        <w:rPr>
          <w:rFonts w:hint="eastAsia" w:ascii="宋体" w:hAnsi="宋体" w:cs="宋体"/>
          <w:b/>
          <w:bCs/>
          <w:sz w:val="28"/>
          <w:szCs w:val="28"/>
        </w:rPr>
        <w:t xml:space="preserve">2.本项目采用</w:t>
      </w:r>
      <w:r>
        <w:rPr>
          <w:rFonts w:hint="eastAsia" w:ascii="宋体" w:hAnsi="宋体" w:cs="宋体"/>
          <w:b/>
          <w:bCs/>
          <w:sz w:val="28"/>
          <w:szCs w:val="28"/>
          <w:lang w:val="en-US" w:eastAsia="zh-CN"/>
        </w:rPr>
        <w:t xml:space="preserve">统一</w:t>
      </w:r>
      <w:r>
        <w:rPr>
          <w:rFonts w:hint="eastAsia" w:ascii="宋体" w:hAnsi="宋体" w:cs="宋体"/>
          <w:b/>
          <w:bCs/>
          <w:sz w:val="28"/>
          <w:szCs w:val="28"/>
        </w:rPr>
        <w:t xml:space="preserve">优惠率报价方式</w:t>
      </w:r>
      <w:r>
        <w:rPr>
          <w:rFonts w:hint="eastAsia" w:ascii="宋体" w:hAnsi="宋体" w:cs="宋体"/>
          <w:b/>
          <w:bCs/>
          <w:sz w:val="28"/>
          <w:szCs w:val="28"/>
          <w:highlight w:val="none"/>
        </w:rPr>
        <w:t xml:space="preserve">，以货物清单中各品种单价限价为基础，</w:t>
      </w:r>
      <w:r>
        <w:rPr>
          <w:rFonts w:hint="eastAsia" w:ascii="宋体" w:hAnsi="宋体" w:cs="宋体"/>
          <w:b/>
          <w:bCs/>
          <w:sz w:val="28"/>
          <w:szCs w:val="28"/>
        </w:rPr>
        <w:t xml:space="preserve">优惠率为百分数，0.00%≤优惠率＜100.00%，最多精确到小数点后两位，超出此范围的投标报价为无效报价。</w:t>
      </w:r>
      <w:r>
        <w:rPr>
          <w:rFonts w:ascii="宋体" w:hAnsi="宋体" w:cs="宋体"/>
          <w:sz w:val="28"/>
          <w:szCs w:val="28"/>
          <w:highlight w:val="cyan"/>
        </w:rPr>
      </w:r>
      <w:r/>
    </w:p>
    <w:p>
      <w:pPr>
        <w:pStyle w:val="907"/>
        <w:contextualSpacing/>
        <w:ind w:firstLine="540"/>
        <w:spacing w:line="400" w:lineRule="exact"/>
        <w:rPr>
          <w:b/>
          <w:sz w:val="28"/>
          <w:szCs w:val="28"/>
        </w:rPr>
      </w:pPr>
      <w:r>
        <w:rPr>
          <w:rFonts w:hint="eastAsia" w:ascii="宋体" w:hAnsi="宋体" w:cs="宋体"/>
          <w:b/>
          <w:bCs/>
          <w:sz w:val="28"/>
          <w:szCs w:val="28"/>
        </w:rPr>
        <w:t xml:space="preserve">(★特别提醒，因苏采云系统仅默认优惠率报价方式，供应商须统一按优惠率进行报价。优惠率是指价格下降幅度的百分比。投标单位应慎重报价，</w:t>
      </w:r>
      <w:r>
        <w:rPr>
          <w:rFonts w:hint="eastAsia" w:ascii="宋体" w:hAnsi="宋体" w:cs="宋体"/>
          <w:b/>
          <w:bCs/>
          <w:sz w:val="28"/>
          <w:szCs w:val="28"/>
          <w:highlight w:val="yellow"/>
        </w:rPr>
        <w:t xml:space="preserve">切勿报反</w:t>
      </w:r>
      <w:r>
        <w:rPr>
          <w:rFonts w:hint="eastAsia" w:ascii="宋体" w:hAnsi="宋体" w:cs="宋体"/>
          <w:b/>
          <w:bCs/>
          <w:sz w:val="28"/>
          <w:szCs w:val="28"/>
        </w:rPr>
        <w:t xml:space="preserve">。所报优惠率越高，则表示合同单价越低。)</w:t>
      </w:r>
      <w:r>
        <w:rPr>
          <w:b/>
          <w:sz w:val="28"/>
          <w:szCs w:val="28"/>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rPr>
          <w:rFonts w:hint="eastAsia" w:ascii="宋体" w:hAnsi="宋体"/>
          <w:sz w:val="24"/>
          <w:szCs w:val="24"/>
        </w:rPr>
      </w:pPr>
      <w:r>
        <w:rPr>
          <w:rFonts w:hint="eastAsia" w:ascii="宋体" w:hAnsi="宋体"/>
          <w:sz w:val="24"/>
          <w:szCs w:val="24"/>
        </w:rPr>
      </w:r>
      <w:r/>
    </w:p>
    <w:p>
      <w:pPr>
        <w:pStyle w:val="90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 投标分项报价表</w:t>
      </w:r>
      <w:r>
        <w:rPr>
          <w:rFonts w:hint="eastAsia" w:ascii="宋体" w:hAnsi="宋体"/>
          <w:b/>
          <w:sz w:val="24"/>
          <w:szCs w:val="24"/>
        </w:rPr>
      </w:r>
      <w:r/>
    </w:p>
    <w:tbl>
      <w:tblPr>
        <w:tblW w:w="494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1459"/>
        <w:gridCol w:w="1216"/>
        <w:gridCol w:w="1453"/>
        <w:gridCol w:w="873"/>
        <w:gridCol w:w="2099"/>
        <w:gridCol w:w="2247"/>
      </w:tblGrid>
      <w:tr>
        <w:trPr>
          <w:cantSplit/>
          <w:trHeight w:val="792"/>
        </w:trPr>
        <w:tc>
          <w:tcPr>
            <w:tcW w:w="258"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4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61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737" w:type="dxa"/>
            <w:vAlign w:val="center"/>
            <w:textDirection w:val="lrTb"/>
            <w:noWrap w:val="false"/>
          </w:tcPr>
          <w:p>
            <w:pPr>
              <w:pStyle w:val="907"/>
              <w:jc w:val="center"/>
              <w:spacing w:line="0" w:lineRule="atLeast"/>
              <w:rPr>
                <w:rFonts w:hint="eastAsia" w:ascii="宋体" w:hAnsi="宋体" w:eastAsia="宋体"/>
                <w:sz w:val="24"/>
                <w:szCs w:val="24"/>
                <w:lang w:eastAsia="zh-CN"/>
              </w:rPr>
            </w:pPr>
            <w:r>
              <w:rPr>
                <w:rFonts w:hint="eastAsia" w:ascii="宋体" w:hAnsi="宋体"/>
                <w:sz w:val="24"/>
                <w:szCs w:val="24"/>
              </w:rPr>
              <w:t xml:space="preserve">制造商名称</w:t>
            </w:r>
            <w:r>
              <w:rPr>
                <w:rFonts w:hint="eastAsia" w:ascii="宋体" w:hAnsi="宋体" w:eastAsia="宋体"/>
                <w:sz w:val="24"/>
                <w:szCs w:val="24"/>
                <w:lang w:eastAsia="zh-CN"/>
              </w:rPr>
            </w:r>
            <w:r/>
          </w:p>
        </w:tc>
        <w:tc>
          <w:tcPr>
            <w:tcW w:w="443"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06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13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lang w:val="en-US" w:eastAsia="zh-CN"/>
              </w:rPr>
              <w:t xml:space="preserve">优惠后</w:t>
            </w:r>
            <w:r>
              <w:rPr>
                <w:rFonts w:hint="eastAsia" w:ascii="宋体" w:hAnsi="宋体"/>
                <w:sz w:val="24"/>
                <w:szCs w:val="24"/>
              </w:rPr>
              <w:t xml:space="preserve">单价</w:t>
            </w:r>
            <w:r>
              <w:rPr>
                <w:rFonts w:hint="eastAsia" w:ascii="宋体" w:hAnsi="宋体"/>
                <w:sz w:val="24"/>
                <w:szCs w:val="24"/>
              </w:rPr>
            </w:r>
            <w:r/>
          </w:p>
          <w:p>
            <w:pPr>
              <w:pStyle w:val="907"/>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（万元/吨、</w:t>
            </w:r>
            <w:r>
              <w:rPr>
                <w:rFonts w:hint="eastAsia" w:ascii="宋体" w:hAnsi="宋体"/>
                <w:sz w:val="24"/>
                <w:szCs w:val="24"/>
                <w:lang w:val="en-US" w:eastAsia="zh-CN"/>
              </w:rPr>
              <w:t xml:space="preserve">千升</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977"/>
        </w:trPr>
        <w:tc>
          <w:tcPr>
            <w:tcW w:w="25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40" w:type="dxa"/>
            <w:vAlign w:val="center"/>
            <w:textDirection w:val="lrTb"/>
            <w:noWrap w:val="false"/>
          </w:tcPr>
          <w:p>
            <w:pPr>
              <w:pStyle w:val="907"/>
              <w:jc w:val="center"/>
              <w:spacing w:line="0" w:lineRule="atLeast"/>
              <w:tabs>
                <w:tab w:val="left" w:pos="2020" w:leader="none"/>
              </w:tabs>
              <w:rPr>
                <w:rFonts w:hint="eastAsia" w:ascii="宋体" w:hAnsi="宋体"/>
                <w:sz w:val="24"/>
                <w:szCs w:val="24"/>
              </w:rPr>
            </w:pPr>
            <w:r>
              <w:rPr>
                <w:rFonts w:hint="eastAsia" w:ascii="宋体" w:hAnsi="宋体" w:eastAsia="宋体" w:cs="宋体"/>
                <w:color w:val="000000"/>
                <w:sz w:val="24"/>
                <w:szCs w:val="24"/>
                <w:highlight w:val="none"/>
                <w:lang w:val="en-US" w:eastAsia="zh-CN" w:bidi="ar"/>
              </w:rPr>
              <w:t xml:space="preserve">28-表高芸苔素内酯</w:t>
            </w:r>
            <w:r>
              <w:rPr>
                <w:rFonts w:hint="eastAsia" w:ascii="宋体" w:hAnsi="宋体"/>
                <w:sz w:val="24"/>
                <w:szCs w:val="24"/>
              </w:rPr>
            </w:r>
            <w:r/>
          </w:p>
        </w:tc>
        <w:tc>
          <w:tcPr>
            <w:tcW w:w="61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443"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6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tc>
        <w:tc>
          <w:tcPr>
            <w:tcW w:w="113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1001"/>
        </w:trPr>
        <w:tc>
          <w:tcPr>
            <w:tcW w:w="25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40" w:type="dxa"/>
            <w:vAlign w:val="center"/>
            <w:textDirection w:val="lrTb"/>
            <w:noWrap w:val="false"/>
          </w:tcPr>
          <w:p>
            <w:pPr>
              <w:pStyle w:val="907"/>
              <w:jc w:val="center"/>
              <w:spacing w:line="0" w:lineRule="atLeast"/>
              <w:tabs>
                <w:tab w:val="left" w:pos="2020" w:leader="none"/>
              </w:tabs>
              <w:rPr>
                <w:rFonts w:hint="eastAsia" w:ascii="宋体" w:hAnsi="宋体"/>
                <w:sz w:val="24"/>
                <w:szCs w:val="24"/>
              </w:rPr>
            </w:pPr>
            <w:r>
              <w:rPr>
                <w:rStyle w:val="1032"/>
                <w:rFonts w:hint="eastAsia" w:ascii="宋体" w:hAnsi="宋体" w:eastAsia="宋体" w:cs="宋体"/>
                <w:color w:val="000000"/>
                <w:sz w:val="24"/>
                <w:szCs w:val="24"/>
                <w:highlight w:val="none"/>
                <w:lang w:val="en-US" w:eastAsia="zh-CN" w:bidi="ar"/>
              </w:rPr>
              <w:t xml:space="preserve">苯醚菌酯·戊唑醇</w:t>
            </w:r>
            <w:r>
              <w:rPr>
                <w:rFonts w:hint="eastAsia" w:ascii="宋体" w:hAnsi="宋体"/>
                <w:sz w:val="24"/>
                <w:szCs w:val="24"/>
              </w:rPr>
            </w:r>
            <w:r/>
          </w:p>
        </w:tc>
        <w:tc>
          <w:tcPr>
            <w:tcW w:w="61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90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44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65" w:type="dxa"/>
            <w:vAlign w:val="center"/>
            <w:textDirection w:val="lrTb"/>
            <w:noWrap w:val="false"/>
          </w:tcPr>
          <w:p>
            <w:pPr>
              <w:pStyle w:val="90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13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767"/>
        </w:trPr>
        <w:tc>
          <w:tcPr>
            <w:gridSpan w:val="7"/>
            <w:tcW w:w="9856" w:type="dxa"/>
            <w:vAlign w:val="top"/>
            <w:textDirection w:val="lrTb"/>
            <w:noWrap w:val="false"/>
          </w:tcPr>
          <w:p>
            <w:pPr>
              <w:pStyle w:val="970"/>
              <w:spacing w:before="0" w:beforeAutospacing="0" w:after="0" w:afterAutospacing="0" w:line="0" w:lineRule="atLeast"/>
              <w:rPr>
                <w:rFonts w:hint="eastAsia"/>
                <w:color w:val="000000"/>
              </w:rPr>
            </w:pPr>
            <w:r>
              <w:rPr>
                <w:rFonts w:hint="eastAsia" w:ascii="方正魏碑_GBK" w:hAnsi="方正魏碑_GBK" w:eastAsia="方正魏碑_GBK" w:cs="方正魏碑_GBK"/>
                <w:b/>
                <w:bCs/>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ff0000"/>
                <w:sz w:val="28"/>
                <w:szCs w:val="28"/>
                <w:u w:val="single"/>
              </w:rPr>
              <w:t xml:space="preserve">***</w:t>
            </w:r>
            <w:r>
              <w:rPr>
                <w:rFonts w:hint="eastAsia" w:ascii="方正魏碑_GBK" w:hAnsi="方正魏碑_GBK" w:eastAsia="方正魏碑_GBK" w:cs="方正魏碑_GBK"/>
                <w:b/>
                <w:bCs/>
                <w:color w:val="ff0000"/>
                <w:sz w:val="28"/>
                <w:szCs w:val="28"/>
              </w:rPr>
              <w:t xml:space="preserve">%。</w:t>
            </w:r>
            <w:r>
              <w:rPr>
                <w:rFonts w:hint="eastAsia"/>
                <w:color w:val="000000"/>
              </w:rPr>
            </w:r>
            <w:r/>
          </w:p>
        </w:tc>
      </w:tr>
    </w:tbl>
    <w:p>
      <w:pPr>
        <w:pStyle w:val="90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sz w:val="24"/>
          <w:szCs w:val="24"/>
          <w:lang w:val="en-US" w:eastAsia="zh-CN"/>
        </w:rPr>
        <w:t xml:space="preserve">优惠后</w:t>
      </w:r>
      <w:r>
        <w:rPr>
          <w:rFonts w:hint="eastAsia" w:ascii="宋体" w:hAnsi="宋体"/>
          <w:sz w:val="24"/>
          <w:szCs w:val="24"/>
        </w:rPr>
        <w:t xml:space="preserve">单价</w:t>
      </w:r>
      <w:r>
        <w:rPr>
          <w:rFonts w:hint="eastAsia" w:ascii="宋体" w:hAnsi="宋体" w:eastAsia="宋体" w:cs="宋体"/>
          <w:color w:val="000000"/>
          <w:sz w:val="24"/>
          <w:szCs w:val="24"/>
        </w:rPr>
        <w:t xml:space="preserve">为全费用单价，包含</w:t>
      </w:r>
      <w:r>
        <w:rPr>
          <w:rFonts w:hint="eastAsia" w:ascii="宋体" w:hAnsi="宋体" w:eastAsia="宋体" w:cs="宋体"/>
          <w:color w:val="000000"/>
          <w:sz w:val="24"/>
          <w:szCs w:val="24"/>
          <w:lang w:val="en-US" w:eastAsia="zh-CN"/>
        </w:rPr>
        <w:t xml:space="preserve">但不限于</w:t>
      </w:r>
      <w:r>
        <w:rPr>
          <w:rFonts w:hint="eastAsia" w:ascii="宋体" w:hAnsi="宋体" w:eastAsia="宋体" w:cs="宋体"/>
          <w:color w:val="000000"/>
          <w:sz w:val="24"/>
          <w:szCs w:val="24"/>
        </w:rPr>
        <w:t xml:space="preserve">货物费、运输费、人工、专用设备、工具、易耗品、保险、各种税费、利润、政策性文件规定及合同包含的所有风险、责任等的</w:t>
      </w:r>
      <w:r>
        <w:rPr>
          <w:rFonts w:hint="eastAsia" w:ascii="宋体" w:hAnsi="宋体" w:eastAsia="宋体" w:cs="宋体"/>
          <w:color w:val="000000"/>
          <w:sz w:val="24"/>
          <w:szCs w:val="24"/>
          <w:lang w:val="en-US" w:eastAsia="zh-CN"/>
        </w:rPr>
        <w:t xml:space="preserve">一切</w:t>
      </w:r>
      <w:r>
        <w:rPr>
          <w:rFonts w:hint="eastAsia" w:ascii="宋体" w:hAnsi="宋体" w:eastAsia="宋体" w:cs="宋体"/>
          <w:color w:val="000000"/>
          <w:sz w:val="24"/>
          <w:szCs w:val="24"/>
        </w:rPr>
        <w:t xml:space="preserve">费用，招标文件中另有规定的除外。</w:t>
      </w:r>
      <w:r>
        <w:rPr>
          <w:rFonts w:hint="eastAsia" w:ascii="宋体" w:hAnsi="宋体" w:eastAsia="宋体" w:cs="宋体"/>
          <w:color w:val="000000"/>
          <w:sz w:val="24"/>
          <w:szCs w:val="24"/>
        </w:rPr>
      </w:r>
      <w:r/>
    </w:p>
    <w:p>
      <w:pPr>
        <w:pStyle w:val="907"/>
        <w:spacing w:line="4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rPr>
      </w:r>
      <w:r/>
    </w:p>
    <w:p>
      <w:pPr>
        <w:pStyle w:val="907"/>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.投标人需认真填写本报价表。</w:t>
      </w:r>
      <w:r>
        <w:rPr>
          <w:rFonts w:hint="eastAsia" w:ascii="宋体" w:hAnsi="宋体" w:eastAsia="宋体" w:cs="宋体"/>
          <w:b/>
          <w:sz w:val="24"/>
          <w:szCs w:val="24"/>
        </w:rPr>
      </w:r>
      <w:r/>
    </w:p>
    <w:p>
      <w:pPr>
        <w:pStyle w:val="907"/>
        <w:spacing w:line="400" w:lineRule="exact"/>
        <w:rPr>
          <w:rFonts w:hint="eastAsia" w:ascii="宋体" w:hAnsi="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.项目经办人可以根据项目实际需要对表格结构进行调整</w:t>
      </w:r>
      <w:r>
        <w:rPr>
          <w:rFonts w:ascii="宋体" w:hAnsi="宋体"/>
          <w:sz w:val="24"/>
          <w:szCs w:val="21"/>
        </w:rPr>
        <w:t xml:space="preserve">。</w:t>
      </w:r>
      <w:r>
        <w:rPr>
          <w:rFonts w:hint="eastAsia" w:ascii="宋体" w:hAnsi="宋体"/>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r>
      <w:r/>
    </w:p>
    <w:p>
      <w:pPr>
        <w:pStyle w:val="90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技术要求响应及偏离表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3417"/>
        <w:gridCol w:w="3560"/>
        <w:gridCol w:w="2373"/>
      </w:tblGrid>
      <w:tr>
        <w:trPr>
          <w:cantSplit/>
        </w:trPr>
        <w:tc>
          <w:tcPr>
            <w:tcW w:w="30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1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178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1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78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sz w:val="24"/>
          <w:szCs w:val="24"/>
        </w:rPr>
        <w:t xml:space="preserve">（</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商务要求响应及偏离表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3417"/>
        <w:gridCol w:w="3560"/>
        <w:gridCol w:w="2373"/>
      </w:tblGrid>
      <w:tr>
        <w:trPr>
          <w:cantSplit/>
        </w:trPr>
        <w:tc>
          <w:tcPr>
            <w:tcW w:w="30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1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178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1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78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sz w:val="24"/>
          <w:szCs w:val="24"/>
        </w:rPr>
        <w:t xml:space="preserve">（</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jc w:val="lef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pStyle w:val="907"/>
        <w:jc w:val="left"/>
        <w:rPr>
          <w:rFonts w:ascii="宋体" w:hAnsi="宋体"/>
          <w:sz w:val="24"/>
          <w:szCs w:val="24"/>
        </w:rPr>
      </w:pPr>
      <w:r>
        <w:rPr>
          <w:rFonts w:ascii="宋体" w:hAnsi="宋体"/>
          <w:sz w:val="24"/>
          <w:szCs w:val="24"/>
        </w:rPr>
      </w: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jc w:val="lef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7"/>
        <w:jc w:val="left"/>
        <w:rPr>
          <w:rFonts w:hint="eastAsia" w:ascii="宋体" w:hAnsi="宋体"/>
          <w:sz w:val="24"/>
          <w:szCs w:val="24"/>
        </w:rPr>
      </w:pPr>
      <w:r>
        <w:rPr>
          <w:rFonts w:hint="eastAsia" w:ascii="宋体" w:hAnsi="宋体"/>
          <w:sz w:val="24"/>
          <w:szCs w:val="24"/>
        </w:rPr>
      </w:r>
      <w:r/>
    </w:p>
    <w:p>
      <w:pPr>
        <w:pStyle w:val="907"/>
        <w:ind w:left="0" w:firstLine="0"/>
        <w:spacing w:line="460" w:lineRule="exact"/>
        <w:rPr>
          <w:rFonts w:ascii="宋体" w:hAnsi="宋体"/>
          <w:b/>
          <w:color w:val="000000"/>
          <w:sz w:val="24"/>
          <w:szCs w:val="21"/>
        </w:rPr>
      </w:pPr>
      <w:r/>
      <w:bookmarkEnd w:id="190"/>
      <w:r/>
      <w:bookmarkEnd w:id="191"/>
      <w:r/>
      <w:bookmarkEnd w:id="192"/>
      <w:r/>
      <w:bookmarkStart w:id="193" w:name="_Toc120614284"/>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ascii="宋体" w:hAnsi="宋体"/>
          <w:b/>
          <w:color w:val="000000"/>
          <w:sz w:val="24"/>
          <w:szCs w:val="21"/>
        </w:rPr>
        <w:t xml:space="preserve">                        </w:t>
      </w:r>
      <w:r>
        <w:rPr>
          <w:rFonts w:ascii="宋体" w:hAnsi="宋体"/>
          <w:b/>
          <w:color w:val="000000"/>
          <w:sz w:val="24"/>
          <w:szCs w:val="21"/>
        </w:rPr>
      </w:r>
      <w:r/>
    </w:p>
    <w:p>
      <w:pPr>
        <w:pStyle w:val="907"/>
        <w:ind w:firstLine="480"/>
        <w:jc w:val="center"/>
        <w:keepLines w:val="0"/>
        <w:keepNext w:val="0"/>
        <w:pageBreakBefore w:val="0"/>
        <w:spacing w:line="440" w:lineRule="exact"/>
        <w:widowControl w:val="off"/>
        <w:rPr>
          <w:rFonts w:hint="eastAsia" w:ascii="宋体" w:hAnsi="宋体"/>
          <w:bCs/>
          <w:color w:val="000000"/>
          <w:sz w:val="28"/>
          <w:szCs w:val="22"/>
        </w:rPr>
      </w:pPr>
      <w:r>
        <w:rPr>
          <w:rFonts w:hint="eastAsia" w:ascii="宋体" w:hAnsi="宋体"/>
          <w:b/>
          <w:color w:val="000000"/>
          <w:sz w:val="28"/>
          <w:szCs w:val="22"/>
        </w:rPr>
        <w:t xml:space="preserve">法人授权书</w:t>
      </w:r>
      <w:r>
        <w:rPr>
          <w:rFonts w:hint="eastAsia" w:ascii="宋体" w:hAnsi="宋体"/>
          <w:bCs/>
          <w:color w:val="000000"/>
          <w:sz w:val="28"/>
          <w:szCs w:val="22"/>
        </w:rPr>
      </w:r>
      <w:r/>
    </w:p>
    <w:p>
      <w:pPr>
        <w:pStyle w:val="907"/>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sz w:val="24"/>
          <w:szCs w:val="24"/>
          <w:u w:val="single"/>
          <w:lang w:bidi="zh-CN"/>
        </w:rPr>
        <w:t xml:space="preserve">南通市海门区农业技术推广中心采购粮油高产优质片区物资项目（项目编号：</w:t>
      </w:r>
      <w:r>
        <w:rPr>
          <w:rFonts w:hint="eastAsia" w:ascii="宋体" w:hAnsi="宋体" w:cs="宋体"/>
          <w:sz w:val="24"/>
          <w:szCs w:val="24"/>
          <w:u w:val="single"/>
          <w:lang w:val="en-US" w:bidi="zh-CN"/>
        </w:rPr>
        <w:t xml:space="preserve">JSZC-320614-NTDZ-X2026-0020</w:t>
      </w:r>
      <w:r>
        <w:rPr>
          <w:rFonts w:hint="eastAsia" w:ascii="宋体" w:hAnsi="宋体" w:cs="宋体"/>
          <w:sz w:val="24"/>
          <w:szCs w:val="24"/>
          <w:u w:val="single"/>
          <w:lang w:bidi="zh-CN"/>
        </w:rPr>
        <w:t xml:space="preserve">）</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907"/>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7"/>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7"/>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7"/>
        <w:ind w:firstLine="1200"/>
        <w:keepLines w:val="0"/>
        <w:keepNext w:val="0"/>
        <w:pageBreakBefore w:val="0"/>
        <w:spacing w:line="440" w:lineRule="exact"/>
        <w:widowControl w:val="off"/>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7"/>
        <w:ind w:firstLine="120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7"/>
        <w:ind w:firstLine="480"/>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7"/>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      日期：</w:t>
      </w:r>
      <w:bookmarkStart w:id="194" w:name="_格式3__银行出具的资信证明"/>
      <w:r/>
      <w:bookmarkEnd w:id="194"/>
      <w:r/>
      <w:bookmarkStart w:id="195" w:name="_Hlt26955070"/>
      <w:r/>
      <w:bookmarkEnd w:id="195"/>
      <w:r/>
      <w:bookmarkStart w:id="196" w:name="_Hlt26671380"/>
      <w:r/>
      <w:bookmarkEnd w:id="196"/>
      <w:r>
        <w:rPr>
          <w:rFonts w:hint="eastAsia"/>
          <w:color w:val="000000"/>
          <w:sz w:val="24"/>
          <w:szCs w:val="24"/>
          <w:u w:val="single"/>
        </w:rPr>
        <w:t xml:space="preserve">                                         </w:t>
      </w:r>
      <w:r>
        <w:rPr>
          <w:rFonts w:hint="eastAsia"/>
          <w:color w:val="000000"/>
          <w:sz w:val="24"/>
          <w:szCs w:val="24"/>
        </w:rPr>
      </w:r>
      <w:r/>
    </w:p>
    <w:p>
      <w:pPr>
        <w:pStyle w:val="907"/>
        <w:ind w:firstLine="360"/>
        <w:keepLines w:val="0"/>
        <w:keepNext w:val="0"/>
        <w:pageBreakBefore w:val="0"/>
        <w:spacing w:line="440" w:lineRule="exact"/>
        <w:widowControl w:val="off"/>
        <w:rPr>
          <w:color w:val="000000"/>
          <w:sz w:val="24"/>
          <w:szCs w:val="24"/>
          <w:highlight w:val="yellow"/>
        </w:rPr>
      </w:pPr>
      <w:r>
        <w:rPr>
          <w:color w:val="000000"/>
          <w:sz w:val="24"/>
          <w:szCs w:val="24"/>
          <w:highlight w:val="yellow"/>
        </w:rPr>
      </w:r>
      <w:r/>
    </w:p>
    <w:p>
      <w:pPr>
        <w:pStyle w:val="1030"/>
        <w:ind w:left="0" w:right="-46" w:firstLine="0"/>
        <w:keepLines w:val="0"/>
        <w:keepNext w:val="0"/>
        <w:pageBreakBefore w:val="0"/>
        <w:spacing w:line="440" w:lineRule="exact"/>
        <w:widowControl w:val="off"/>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p>
      <w:pPr>
        <w:pStyle w:val="907"/>
        <w:ind w:firstLine="480"/>
        <w:spacing w:line="400" w:lineRule="exact"/>
        <w:rPr>
          <w:rFonts w:hint="eastAsia"/>
          <w:color w:val="000000"/>
          <w:sz w:val="24"/>
          <w:szCs w:val="24"/>
        </w:rPr>
      </w:pPr>
      <w:r>
        <w:rPr>
          <w:rFonts w:hint="eastAsia"/>
          <w:color w:val="000000"/>
          <w:sz w:val="24"/>
          <w:szCs w:val="24"/>
        </w:rPr>
      </w:r>
      <w:r/>
    </w:p>
    <w:p>
      <w:pPr>
        <w:pStyle w:val="907"/>
        <w:jc w:val="left"/>
        <w:rPr>
          <w:rFonts w:hint="eastAsia" w:ascii="宋体" w:hAnsi="宋体" w:eastAsia="宋体" w:cs="Arial"/>
          <w:b/>
          <w:color w:val="000000"/>
          <w:sz w:val="24"/>
          <w:szCs w:val="44"/>
          <w:lang w:eastAsia="zh-CN"/>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eastAsia="宋体" w:cs="Arial"/>
          <w:b/>
          <w:color w:val="000000"/>
          <w:sz w:val="24"/>
          <w:szCs w:val="44"/>
          <w:lang w:eastAsia="zh-CN"/>
        </w:rPr>
      </w:r>
      <w:r/>
    </w:p>
    <w:p>
      <w:pPr>
        <w:pStyle w:val="907"/>
        <w:jc w:val="center"/>
        <w:rPr>
          <w:rFonts w:hint="eastAsia" w:ascii="宋体" w:hAnsi="宋体" w:cs="宋体"/>
          <w:b/>
          <w:bCs/>
          <w:color w:val="000000"/>
          <w:sz w:val="48"/>
          <w:szCs w:val="48"/>
        </w:rPr>
      </w:pPr>
      <w:r>
        <w:rPr>
          <w:rFonts w:hint="eastAsia" w:ascii="宋体" w:hAnsi="宋体" w:cs="宋体"/>
          <w:b/>
          <w:color w:val="000000"/>
          <w:sz w:val="28"/>
          <w:szCs w:val="28"/>
        </w:rPr>
        <w:t xml:space="preserve">投标人符合《政府采购法》第二十二条规定条件的声明函</w:t>
      </w:r>
      <w:r>
        <w:rPr>
          <w:rFonts w:hint="eastAsia" w:ascii="宋体" w:hAnsi="宋体" w:cs="宋体"/>
          <w:b/>
          <w:bCs/>
          <w:color w:val="000000"/>
          <w:sz w:val="48"/>
          <w:szCs w:val="48"/>
        </w:rPr>
        <w:t xml:space="preserve">   </w:t>
      </w:r>
      <w:r>
        <w:rPr>
          <w:rFonts w:hint="eastAsia" w:ascii="宋体" w:hAnsi="宋体" w:cs="宋体"/>
          <w:b/>
          <w:bCs/>
          <w:color w:val="000000"/>
          <w:sz w:val="48"/>
          <w:szCs w:val="48"/>
        </w:rPr>
      </w:r>
      <w:r/>
    </w:p>
    <w:p>
      <w:pPr>
        <w:pStyle w:val="907"/>
        <w:ind w:firstLine="480"/>
        <w:spacing w:line="520" w:lineRule="exact"/>
        <w:rPr>
          <w:rFonts w:hint="eastAsia" w:ascii="宋体" w:hAnsi="宋体" w:cs="宋体"/>
          <w:b/>
          <w:bCs/>
          <w:color w:val="000000"/>
          <w:sz w:val="24"/>
          <w:szCs w:val="24"/>
        </w:rPr>
      </w:pPr>
      <w:r>
        <w:rPr>
          <w:rFonts w:hint="eastAsia" w:ascii="宋体" w:hAnsi="宋体" w:cs="宋体"/>
          <w:bCs/>
          <w:color w:val="000000"/>
          <w:sz w:val="24"/>
          <w:szCs w:val="24"/>
        </w:rPr>
        <w:t xml:space="preserve">我单位参加</w:t>
      </w:r>
      <w:r>
        <w:rPr>
          <w:rFonts w:hint="eastAsia" w:ascii="宋体" w:hAnsi="宋体" w:cs="宋体"/>
          <w:sz w:val="24"/>
          <w:szCs w:val="24"/>
          <w:u w:val="single"/>
          <w:lang w:bidi="zh-CN"/>
        </w:rPr>
        <w:t xml:space="preserve">南通市海门区农业技术推广中心采购粮油高产优质片区物资项目（项目编号：</w:t>
      </w:r>
      <w:r>
        <w:rPr>
          <w:rFonts w:hint="eastAsia" w:ascii="宋体" w:hAnsi="宋体" w:cs="宋体"/>
          <w:sz w:val="24"/>
          <w:szCs w:val="24"/>
          <w:u w:val="single"/>
          <w:lang w:val="en-US" w:bidi="zh-CN"/>
        </w:rPr>
        <w:t xml:space="preserve">JSZC-320614-NTDZ-X2026-0020）</w:t>
      </w:r>
      <w:r>
        <w:rPr>
          <w:rFonts w:hint="eastAsia" w:ascii="宋体" w:hAnsi="宋体" w:cs="宋体"/>
          <w:bCs/>
          <w:color w:val="000000"/>
          <w:sz w:val="24"/>
          <w:szCs w:val="24"/>
        </w:rPr>
        <w:t xml:space="preserve">投标活动。针对《中华人民共和国政府采购法》第二十二条规定做出如下声明：</w:t>
      </w:r>
      <w:r>
        <w:rPr>
          <w:rFonts w:hint="eastAsia" w:ascii="宋体" w:hAnsi="宋体" w:cs="宋体"/>
          <w:b/>
          <w:bCs/>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1.我单位具有独立承担民事责任的能力；</w:t>
      </w:r>
      <w:r>
        <w:rPr>
          <w:rFonts w:hint="eastAsia" w:ascii="宋体" w:hAnsi="宋体" w:cs="宋体"/>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2.我单位具有良好的商业信誉和健全的财务会计制度；</w:t>
      </w:r>
      <w:r>
        <w:rPr>
          <w:rFonts w:hint="eastAsia" w:ascii="宋体" w:hAnsi="宋体" w:cs="宋体"/>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rPr>
          <w:rFonts w:hint="eastAsia" w:ascii="宋体" w:hAnsi="宋体" w:cs="宋体"/>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4.我单位有依法缴纳税收和社会保障资金的良好记录；</w:t>
      </w:r>
      <w:r>
        <w:rPr>
          <w:rFonts w:hint="eastAsia" w:ascii="宋体" w:hAnsi="宋体" w:cs="宋体"/>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rPr>
      </w:r>
      <w:r/>
    </w:p>
    <w:p>
      <w:pPr>
        <w:pStyle w:val="907"/>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6.我单位满足法律、行政法规规定的其他条件。</w:t>
      </w:r>
      <w:r>
        <w:rPr>
          <w:rFonts w:hint="eastAsia" w:ascii="宋体" w:hAnsi="宋体" w:cs="宋体"/>
          <w:color w:val="000000"/>
          <w:sz w:val="24"/>
          <w:szCs w:val="24"/>
        </w:rPr>
      </w:r>
      <w:r/>
    </w:p>
    <w:p>
      <w:pPr>
        <w:pStyle w:val="907"/>
        <w:ind w:firstLine="48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07"/>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07"/>
        <w:jc w:val="center"/>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                       供应商全称（加盖电子公章）：</w:t>
      </w:r>
      <w:r>
        <w:rPr>
          <w:rFonts w:hint="eastAsia" w:ascii="宋体" w:hAnsi="宋体" w:cs="宋体"/>
          <w:bCs/>
          <w:color w:val="000000"/>
          <w:sz w:val="24"/>
          <w:szCs w:val="24"/>
        </w:rPr>
      </w:r>
      <w:r/>
    </w:p>
    <w:p>
      <w:pPr>
        <w:pStyle w:val="907"/>
        <w:ind w:firstLine="456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907"/>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ascii="宋体" w:hAnsi="宋体"/>
          <w:b/>
          <w:color w:val="000000"/>
          <w:sz w:val="24"/>
          <w:szCs w:val="21"/>
        </w:rPr>
        <w:t xml:space="preserve">                            </w:t>
      </w:r>
      <w:r>
        <w:rPr>
          <w:rFonts w:ascii="宋体" w:hAnsi="宋体"/>
          <w:b/>
          <w:color w:val="000000"/>
          <w:sz w:val="24"/>
          <w:szCs w:val="21"/>
        </w:rPr>
      </w:r>
      <w:r/>
    </w:p>
    <w:p>
      <w:pPr>
        <w:pStyle w:val="907"/>
        <w:jc w:val="center"/>
        <w:keepLines/>
        <w:keepNext/>
        <w:spacing w:before="260" w:after="260" w:line="416" w:lineRule="auto"/>
        <w:rPr>
          <w:rFonts w:ascii="黑体" w:hAnsi="黑体" w:eastAsia="黑体"/>
          <w:b/>
          <w:i/>
          <w:color w:val="000000"/>
          <w:sz w:val="28"/>
          <w:szCs w:val="28"/>
          <w:u w:val="single"/>
        </w:rPr>
        <w:outlineLvl w:val="1"/>
      </w:pPr>
      <w:r>
        <w:rPr>
          <w:rFonts w:hint="eastAsia" w:ascii="宋体" w:hAnsi="宋体"/>
          <w:b/>
          <w:color w:val="000000"/>
          <w:sz w:val="28"/>
          <w:szCs w:val="28"/>
        </w:rPr>
        <w:t xml:space="preserve">投标函</w:t>
      </w:r>
      <w:r>
        <w:rPr>
          <w:rFonts w:ascii="黑体" w:hAnsi="黑体" w:eastAsia="黑体"/>
          <w:b/>
          <w:i/>
          <w:color w:val="000000"/>
          <w:sz w:val="28"/>
          <w:szCs w:val="28"/>
          <w:u w:val="single"/>
        </w:rPr>
      </w:r>
      <w:r/>
    </w:p>
    <w:p>
      <w:pPr>
        <w:pStyle w:val="907"/>
        <w:jc w:val="left"/>
        <w:spacing w:line="420" w:lineRule="exact"/>
        <w:rPr>
          <w:rFonts w:ascii="宋体" w:hAnsi="宋体"/>
          <w:color w:val="000000"/>
          <w:sz w:val="24"/>
          <w:szCs w:val="21"/>
        </w:rPr>
      </w:pPr>
      <w:r>
        <w:rPr>
          <w:rFonts w:hint="eastAsia" w:ascii="宋体" w:hAnsi="宋体"/>
          <w:color w:val="000000"/>
          <w:sz w:val="24"/>
          <w:szCs w:val="21"/>
        </w:rPr>
        <w:t xml:space="preserve">致：南通市海门区农业技术推广中心</w:t>
      </w:r>
      <w:r>
        <w:rPr>
          <w:rFonts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sz w:val="24"/>
          <w:szCs w:val="22"/>
          <w:u w:val="single"/>
          <w:lang w:bidi="zh-CN"/>
        </w:rPr>
        <w:t xml:space="preserve">南通市海门区农业技术推广中心采购粮油高产优质片区物资项目（项目编号：</w:t>
      </w:r>
      <w:r>
        <w:rPr>
          <w:rFonts w:hint="eastAsia" w:ascii="宋体" w:hAnsi="宋体" w:cs="宋体"/>
          <w:sz w:val="24"/>
          <w:szCs w:val="22"/>
          <w:u w:val="single"/>
          <w:lang w:val="en-US" w:bidi="zh-CN"/>
        </w:rPr>
        <w:t xml:space="preserve">JSZC-320614-NTDZ-X2026-0020</w:t>
      </w:r>
      <w:r>
        <w:rPr>
          <w:rFonts w:hint="eastAsia" w:ascii="宋体" w:hAnsi="宋体" w:cs="宋体"/>
          <w:sz w:val="24"/>
          <w:szCs w:val="22"/>
          <w:u w:val="single"/>
          <w:lang w:bidi="zh-CN"/>
        </w:rPr>
        <w:t xml:space="preserve">）</w:t>
      </w:r>
      <w:r>
        <w:rPr>
          <w:rFonts w:hint="eastAsia" w:ascii="宋体" w:hAnsi="宋体"/>
          <w:color w:val="000000"/>
          <w:sz w:val="24"/>
          <w:szCs w:val="21"/>
        </w:rPr>
        <w:t xml:space="preserve">招标文件，正式授权下述签字人</w:t>
      </w:r>
      <w:r>
        <w:rPr>
          <w:rFonts w:hint="eastAsia" w:ascii="宋体" w:hAnsi="宋体"/>
          <w:color w:val="000000"/>
          <w:sz w:val="24"/>
          <w:szCs w:val="21"/>
          <w:u w:val="none"/>
        </w:rPr>
        <w:t xml:space="preserve">_____</w:t>
      </w:r>
      <w:r>
        <w:rPr>
          <w:rFonts w:hint="eastAsia" w:ascii="宋体" w:hAnsi="宋体"/>
          <w:color w:val="000000"/>
          <w:sz w:val="24"/>
          <w:szCs w:val="21"/>
        </w:rPr>
        <w:t xml:space="preserve">(姓名)代表我方_______（投标人的名称），全权处理本次项目投标的有关事宜。</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1"/>
        </w:rPr>
        <w:t xml:space="preserve">的投标人。</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8</w:t>
      </w:r>
      <w:r>
        <w:rPr>
          <w:rFonts w:hint="eastAsia" w:ascii="宋体" w:hAnsi="宋体"/>
          <w:b/>
          <w:sz w:val="24"/>
          <w:szCs w:val="21"/>
        </w:rPr>
        <w:t xml:space="preserve"> </w:t>
      </w:r>
      <w:r>
        <w:rPr>
          <w:rFonts w:ascii="宋体" w:hAnsi="宋体"/>
          <w:b/>
          <w:sz w:val="24"/>
          <w:szCs w:val="21"/>
        </w:rPr>
        <w:t xml:space="preserve"> </w:t>
      </w:r>
      <w:r>
        <w:rPr>
          <w:rFonts w:ascii="宋体" w:hAnsi="宋体"/>
          <w:b/>
          <w:sz w:val="24"/>
          <w:szCs w:val="21"/>
        </w:rPr>
      </w:r>
      <w:r/>
    </w:p>
    <w:p>
      <w:pPr>
        <w:pStyle w:val="907"/>
        <w:ind w:firstLine="240"/>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w:t>
      </w:r>
      <w:r>
        <w:rPr>
          <w:rFonts w:hint="eastAsia" w:ascii="宋体" w:hAnsi="宋体"/>
          <w:b/>
          <w:sz w:val="24"/>
          <w:szCs w:val="21"/>
        </w:rPr>
      </w:r>
      <w:r/>
    </w:p>
    <w:p>
      <w:pPr>
        <w:pStyle w:val="907"/>
        <w:ind w:firstLine="480"/>
        <w:spacing w:line="360" w:lineRule="auto"/>
        <w:rPr>
          <w:rFonts w:ascii="宋体" w:hAnsi="宋体" w:cs="宋体"/>
          <w:sz w:val="24"/>
        </w:rPr>
      </w:pPr>
      <w:r>
        <w:rPr>
          <w:rFonts w:hint="eastAsia" w:ascii="宋体" w:hAnsi="宋体" w:cs="宋体"/>
          <w:sz w:val="24"/>
          <w:lang w:bidi="zh-CN"/>
        </w:rPr>
        <w:t xml:space="preserve">本公司郑重声明，根据《政府采购促进中小企业发展管理办法》（财库﹝2020﹞46 号）的规定，本公司参加</w:t>
      </w:r>
      <w:r>
        <w:rPr>
          <w:rFonts w:hint="eastAsia" w:ascii="宋体" w:hAnsi="宋体" w:cs="宋体"/>
          <w:sz w:val="24"/>
          <w:u w:val="single"/>
          <w:lang w:bidi="zh-CN"/>
        </w:rPr>
        <w:t xml:space="preserve">南通市海门区农业技术推广中心采购粮油高产优质片区物资项目（项目编号：</w:t>
      </w:r>
      <w:r>
        <w:rPr>
          <w:rFonts w:hint="eastAsia" w:ascii="宋体" w:hAnsi="宋体" w:cs="宋体"/>
          <w:sz w:val="24"/>
          <w:u w:val="single"/>
          <w:lang w:val="en-US" w:bidi="zh-CN"/>
        </w:rPr>
        <w:t xml:space="preserve">JSZC-320614-NTDZ-X2026-0020</w:t>
      </w:r>
      <w:r>
        <w:rPr>
          <w:rFonts w:hint="eastAsia" w:ascii="宋体" w:hAnsi="宋体" w:cs="宋体"/>
          <w:sz w:val="24"/>
          <w:u w:val="single"/>
          <w:lang w:bidi="zh-CN"/>
        </w:rPr>
        <w:t xml:space="preserve">）</w:t>
      </w:r>
      <w:r>
        <w:rPr>
          <w:rFonts w:hint="eastAsia" w:ascii="宋体" w:hAnsi="宋体" w:cs="宋体"/>
          <w:sz w:val="24"/>
          <w:lang w:bidi="zh-CN"/>
        </w:rPr>
        <w:t xml:space="preserve">采购活动，提供的货物全部由符合政策要求的中小企业制造。相关企业的具体情况如下：</w:t>
      </w:r>
      <w:r>
        <w:rPr>
          <w:rFonts w:ascii="宋体" w:hAnsi="宋体" w:cs="宋体"/>
          <w:sz w:val="24"/>
        </w:rPr>
      </w:r>
      <w:r/>
    </w:p>
    <w:p>
      <w:pPr>
        <w:pStyle w:val="907"/>
        <w:ind w:firstLine="480"/>
        <w:spacing w:line="360" w:lineRule="auto"/>
        <w:rPr>
          <w:rFonts w:ascii="宋体" w:hAnsi="宋体" w:cs="宋体"/>
          <w:sz w:val="24"/>
        </w:rPr>
      </w:pPr>
      <w:r>
        <w:rPr>
          <w:rFonts w:hint="eastAsia" w:ascii="宋体" w:hAnsi="宋体" w:cs="宋体"/>
          <w:sz w:val="24"/>
          <w:lang w:bidi="zh-CN"/>
        </w:rPr>
        <w:t xml:space="preserve">1.</w:t>
      </w:r>
      <w:r>
        <w:rPr>
          <w:rFonts w:hint="eastAsia" w:ascii="宋体" w:hAnsi="宋体" w:cs="宋体"/>
          <w:sz w:val="24"/>
          <w:u w:val="single"/>
          <w:lang w:bidi="zh-CN"/>
        </w:rPr>
        <w:t xml:space="preserve">28-表高芸苔素内酯</w:t>
      </w:r>
      <w:r>
        <w:rPr>
          <w:rFonts w:hint="eastAsia" w:ascii="宋体" w:hAnsi="宋体" w:cs="宋体"/>
          <w:sz w:val="24"/>
          <w:lang w:bidi="zh-CN"/>
        </w:rPr>
        <w:t xml:space="preserve"> ，属于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sz w:val="24"/>
        </w:rPr>
      </w:r>
      <w:r/>
    </w:p>
    <w:p>
      <w:pPr>
        <w:pStyle w:val="907"/>
        <w:ind w:firstLine="480"/>
        <w:spacing w:line="360" w:lineRule="auto"/>
        <w:rPr>
          <w:rFonts w:ascii="宋体" w:hAnsi="宋体" w:cs="宋体"/>
          <w:sz w:val="24"/>
        </w:rPr>
      </w:pPr>
      <w:r>
        <w:rPr>
          <w:rFonts w:hint="eastAsia" w:ascii="宋体" w:hAnsi="宋体" w:cs="宋体"/>
          <w:sz w:val="24"/>
          <w:lang w:bidi="zh-CN"/>
        </w:rPr>
        <w:t xml:space="preserve">2.</w:t>
      </w:r>
      <w:r>
        <w:rPr>
          <w:rFonts w:hint="eastAsia" w:ascii="宋体" w:hAnsi="宋体" w:cs="宋体"/>
          <w:sz w:val="24"/>
          <w:u w:val="single"/>
          <w:lang w:bidi="zh-CN"/>
        </w:rPr>
        <w:t xml:space="preserve">苯醚菌酯·戊唑醇</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rPr>
          <w:rFonts w:ascii="宋体" w:hAnsi="宋体" w:cs="宋体"/>
          <w:sz w:val="24"/>
        </w:rPr>
      </w:r>
      <w:r/>
    </w:p>
    <w:p>
      <w:pPr>
        <w:pStyle w:val="907"/>
        <w:ind w:firstLine="480"/>
        <w:spacing w:line="360" w:lineRule="auto"/>
        <w:rPr>
          <w:rFonts w:ascii="宋体" w:hAnsi="宋体" w:cs="宋体"/>
          <w:sz w:val="24"/>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rPr>
          <w:rFonts w:ascii="宋体" w:hAnsi="宋体" w:cs="宋体"/>
          <w:sz w:val="24"/>
        </w:rPr>
      </w:r>
      <w:r/>
    </w:p>
    <w:p>
      <w:pPr>
        <w:pStyle w:val="907"/>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rPr>
          <w:rFonts w:hint="eastAsia" w:ascii="宋体" w:hAnsi="宋体" w:cs="宋体"/>
          <w:sz w:val="24"/>
          <w:lang w:bidi="zh-CN"/>
        </w:rPr>
      </w:r>
      <w:r/>
    </w:p>
    <w:p>
      <w:pPr>
        <w:pStyle w:val="907"/>
        <w:ind w:firstLine="480"/>
        <w:spacing w:line="360" w:lineRule="auto"/>
        <w:rPr>
          <w:rFonts w:hint="eastAsia" w:ascii="宋体" w:hAnsi="宋体" w:cs="宋体"/>
          <w:sz w:val="24"/>
          <w:lang w:bidi="zh-CN"/>
        </w:rPr>
      </w:pPr>
      <w:r>
        <w:rPr>
          <w:rFonts w:hint="eastAsia" w:ascii="宋体" w:hAnsi="宋体" w:cs="宋体"/>
          <w:sz w:val="24"/>
          <w:lang w:bidi="zh-CN"/>
        </w:rPr>
      </w:r>
      <w:r/>
    </w:p>
    <w:p>
      <w:pPr>
        <w:pStyle w:val="907"/>
        <w:ind w:right="180" w:firstLine="360"/>
        <w:jc w:val="right"/>
        <w:spacing w:line="400" w:lineRule="exact"/>
        <w:rPr>
          <w:rFonts w:hint="eastAsia" w:ascii="宋体" w:hAnsi="宋体"/>
          <w:sz w:val="24"/>
          <w:szCs w:val="24"/>
        </w:rPr>
      </w:pPr>
      <w:r>
        <w:rPr>
          <w:rFonts w:hint="eastAsia" w:ascii="宋体" w:hAnsi="宋体"/>
          <w:sz w:val="24"/>
          <w:szCs w:val="21"/>
        </w:rPr>
        <w:t xml:space="preserve"> 供应商全称</w:t>
      </w:r>
      <w:r>
        <w:rPr>
          <w:rFonts w:hint="eastAsia" w:ascii="宋体" w:hAnsi="宋体"/>
          <w:sz w:val="24"/>
          <w:szCs w:val="24"/>
        </w:rPr>
        <w:t xml:space="preserve">（加盖CA电子公章）：</w:t>
      </w:r>
      <w:r>
        <w:rPr>
          <w:rFonts w:hint="eastAsia" w:ascii="宋体" w:hAnsi="宋体"/>
          <w:sz w:val="24"/>
          <w:szCs w:val="24"/>
        </w:rPr>
      </w:r>
      <w:r/>
    </w:p>
    <w:p>
      <w:pPr>
        <w:pStyle w:val="907"/>
        <w:ind w:right="480" w:firstLine="57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7"/>
        <w:spacing w:line="360" w:lineRule="auto"/>
        <w:rPr>
          <w:rFonts w:ascii="宋体" w:hAnsi="宋体" w:cs="宋体"/>
          <w:sz w:val="24"/>
        </w:rPr>
      </w:pPr>
      <w:r>
        <w:rPr>
          <w:rFonts w:ascii="宋体" w:hAnsi="宋体" w:cs="宋体"/>
          <w:sz w:val="24"/>
        </w:rPr>
      </w:r>
      <w:r/>
    </w:p>
    <w:p>
      <w:pPr>
        <w:pStyle w:val="907"/>
        <w:spacing w:line="360" w:lineRule="auto"/>
        <w:rPr>
          <w:rFonts w:ascii="宋体" w:hAnsi="宋体" w:cs="宋体"/>
          <w:sz w:val="24"/>
        </w:rPr>
      </w:pPr>
      <w:r>
        <w:rPr>
          <w:rFonts w:ascii="宋体" w:hAnsi="宋体" w:cs="宋体"/>
          <w:sz w:val="24"/>
        </w:rPr>
      </w:r>
      <w:r/>
    </w:p>
    <w:p>
      <w:pPr>
        <w:pStyle w:val="907"/>
        <w:ind w:firstLine="480"/>
        <w:spacing w:line="400" w:lineRule="exact"/>
        <w:rPr>
          <w:rFonts w:hint="eastAsia" w:ascii="宋体" w:hAnsi="宋体"/>
          <w:color w:val="000000"/>
          <w:sz w:val="24"/>
          <w:szCs w:val="24"/>
        </w:rPr>
      </w:pPr>
      <w:r>
        <w:rPr>
          <w:rFonts w:hint="eastAsia" w:ascii="宋体" w:hAnsi="宋体" w:cs="宋体"/>
          <w:sz w:val="24"/>
        </w:rPr>
        <w:t xml:space="preserve">注：</w:t>
      </w: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07"/>
        <w:ind w:left="0" w:firstLine="420"/>
        <w:jc w:val="left"/>
        <w:spacing w:line="360" w:lineRule="auto"/>
        <w:widowControl/>
        <w:rPr>
          <w:rFonts w:hint="eastAsia" w:ascii="宋体" w:hAnsi="宋体" w:cs="宋体"/>
          <w:sz w:val="24"/>
        </w:rPr>
      </w:pPr>
      <w:r>
        <w:rPr>
          <w:rFonts w:hint="eastAsia" w:ascii="宋体" w:hAnsi="宋体"/>
          <w:color w:val="000000"/>
          <w:sz w:val="24"/>
          <w:szCs w:val="24"/>
        </w:rPr>
        <w:t xml:space="preserve">3.工业划型标准：从业人员1000人以下或营业收人40000万元以下的为中小微型企业。其中，从业人员300人及以上，且营业收人2000万元及以上的为中型企业；从业人员20人及以上,且营业收人300万元及以上的为小型企业；从业人员20人以下或营业收入300万元以下的为微型企业。</w:t>
      </w:r>
      <w:r>
        <w:rPr>
          <w:rFonts w:hint="eastAsia" w:ascii="宋体" w:hAnsi="宋体" w:cs="宋体"/>
          <w:sz w:val="24"/>
        </w:rPr>
      </w:r>
      <w:r/>
    </w:p>
    <w:p>
      <w:pPr>
        <w:pStyle w:val="907"/>
        <w:ind w:left="0" w:firstLine="420"/>
        <w:jc w:val="left"/>
        <w:spacing w:line="360" w:lineRule="auto"/>
        <w:widowControl/>
        <w:rPr>
          <w:rFonts w:hint="eastAsia" w:ascii="宋体" w:hAnsi="宋体" w:cs="宋体"/>
          <w:sz w:val="24"/>
        </w:rPr>
      </w:pPr>
      <w:r>
        <w:rPr>
          <w:rFonts w:hint="eastAsia" w:ascii="宋体" w:hAnsi="宋体" w:cs="宋体"/>
          <w:sz w:val="24"/>
        </w:rPr>
      </w:r>
      <w:r/>
    </w:p>
    <w:p>
      <w:pPr>
        <w:pStyle w:val="907"/>
        <w:ind w:left="0" w:firstLine="420"/>
        <w:jc w:val="left"/>
        <w:spacing w:line="560" w:lineRule="exact"/>
        <w:rPr>
          <w:rFonts w:hint="eastAsia" w:ascii="宋体" w:hAnsi="宋体" w:cs="宋体"/>
          <w:sz w:val="24"/>
        </w:rPr>
      </w:pPr>
      <w:r>
        <w:rPr>
          <w:rFonts w:hint="eastAsia" w:ascii="宋体" w:hAnsi="宋体" w:cs="宋体"/>
          <w:sz w:val="24"/>
        </w:rPr>
      </w:r>
      <w:r/>
    </w:p>
    <w:p>
      <w:pPr>
        <w:pStyle w:val="907"/>
        <w:ind w:firstLine="240"/>
        <w:jc w:val="center"/>
        <w:spacing w:line="560" w:lineRule="exact"/>
        <w:rPr>
          <w:rFonts w:hint="eastAsia" w:ascii="宋体" w:hAnsi="宋体" w:cs="宋体"/>
          <w:sz w:val="24"/>
        </w:rPr>
      </w:pPr>
      <w:r>
        <w:rPr>
          <w:rFonts w:hint="eastAsia" w:ascii="宋体" w:hAnsi="宋体" w:cs="宋体"/>
          <w:sz w:val="24"/>
        </w:rPr>
      </w:r>
      <w:r/>
    </w:p>
    <w:p>
      <w:pPr>
        <w:pStyle w:val="907"/>
        <w:spacing w:line="400" w:lineRule="exact"/>
        <w:rPr>
          <w:rFonts w:hint="eastAsia" w:ascii="宋体" w:hAnsi="宋体" w:eastAsia="宋体"/>
          <w:b/>
          <w:sz w:val="24"/>
          <w:szCs w:val="24"/>
          <w:lang w:val="en-US" w:eastAsia="zh-CN"/>
        </w:rPr>
      </w:pP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hint="eastAsia" w:ascii="宋体" w:hAnsi="宋体" w:eastAsia="宋体"/>
          <w:b/>
          <w:sz w:val="24"/>
          <w:szCs w:val="24"/>
          <w:lang w:val="en-US" w:eastAsia="zh-CN"/>
        </w:rPr>
      </w:r>
      <w:r/>
    </w:p>
    <w:p>
      <w:pPr>
        <w:pStyle w:val="907"/>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w:t>
      </w:r>
      <w:r>
        <w:rPr>
          <w:rFonts w:hint="eastAsia" w:ascii="宋体" w:hAnsi="宋体"/>
          <w:color w:val="ff0000"/>
          <w:sz w:val="24"/>
          <w:szCs w:val="24"/>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sz w:val="24"/>
          <w:u w:val="single"/>
          <w:lang w:bidi="zh-CN"/>
        </w:rPr>
        <w:t xml:space="preserve">南通市海门区农业技术推广中心采购粮油高产优质片区物资项目（项目编号：</w:t>
      </w:r>
      <w:r>
        <w:rPr>
          <w:rFonts w:hint="eastAsia" w:ascii="宋体" w:hAnsi="宋体" w:cs="宋体"/>
          <w:sz w:val="24"/>
          <w:u w:val="single"/>
          <w:lang w:val="en-US" w:bidi="zh-CN"/>
        </w:rPr>
        <w:t xml:space="preserve">JSZC-320614-NTDZ-X2026-0020</w:t>
      </w:r>
      <w:r>
        <w:rPr>
          <w:rFonts w:hint="eastAsia" w:ascii="宋体" w:hAnsi="宋体" w:cs="宋体"/>
          <w:sz w:val="24"/>
          <w:u w:val="single"/>
          <w:lang w:bidi="zh-CN"/>
        </w:rPr>
        <w:t xml:space="preserve">）</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7"/>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rPr>
          <w:rFonts w:hint="eastAsia" w:ascii="宋体" w:hAnsi="宋体"/>
          <w:sz w:val="24"/>
          <w:szCs w:val="21"/>
        </w:rPr>
      </w:r>
      <w:r/>
    </w:p>
    <w:p>
      <w:pPr>
        <w:pStyle w:val="907"/>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pStyle w:val="907"/>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lef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附件1</w:t>
      </w:r>
      <w:r>
        <w:rPr>
          <w:rFonts w:hint="eastAsia" w:ascii="方正魏碑_GBK" w:hAnsi="方正魏碑_GBK" w:eastAsia="方正魏碑_GBK" w:cs="方正魏碑_GBK"/>
          <w:b/>
          <w:color w:val="000000"/>
          <w:sz w:val="24"/>
          <w:szCs w:val="24"/>
          <w:lang w:val="en-US" w:eastAsia="zh-CN"/>
        </w:rPr>
        <w:t xml:space="preserve">0</w:t>
      </w:r>
      <w:r>
        <w:rPr>
          <w:rFonts w:hint="eastAsia" w:ascii="方正魏碑_GBK" w:hAnsi="方正魏碑_GBK" w:eastAsia="方正魏碑_GBK" w:cs="方正魏碑_GBK"/>
          <w:b/>
          <w:color w:val="000000"/>
          <w:sz w:val="24"/>
          <w:szCs w:val="24"/>
        </w:rPr>
        <w:t xml:space="preserve"> </w:t>
      </w:r>
      <w:r>
        <w:rPr>
          <w:rFonts w:hint="eastAsia" w:ascii="方正魏碑_GBK" w:hAnsi="方正魏碑_GBK" w:eastAsia="方正魏碑_GBK" w:cs="方正魏碑_GBK"/>
          <w:b/>
          <w:color w:val="000000"/>
          <w:sz w:val="24"/>
          <w:szCs w:val="24"/>
        </w:rPr>
      </w:r>
      <w:r/>
    </w:p>
    <w:p>
      <w:pPr>
        <w:pStyle w:val="907"/>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color w:val="000000"/>
          <w:sz w:val="24"/>
          <w:szCs w:val="24"/>
        </w:rPr>
      </w:r>
      <w:r/>
    </w:p>
    <w:p>
      <w:pPr>
        <w:pStyle w:val="970"/>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70"/>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970"/>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4699635</wp:posOffset>
                </wp:positionH>
                <wp:positionV relativeFrom="paragraph">
                  <wp:posOffset>29845</wp:posOffset>
                </wp:positionV>
                <wp:extent cx="806450" cy="1358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6450"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370.0pt;mso-position-horizontal:absolute;mso-position-vertical-relative:text;margin-top:2.4pt;mso-position-vertical:absolute;width:63.5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1240155</wp:posOffset>
                </wp:positionH>
                <wp:positionV relativeFrom="paragraph">
                  <wp:posOffset>445770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97.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295910</wp:posOffset>
                </wp:positionH>
                <wp:positionV relativeFrom="paragraph">
                  <wp:posOffset>434975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3.3pt;mso-position-horizontal:absolute;mso-position-vertical-relative:text;margin-top:34.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3096260</wp:posOffset>
                </wp:positionH>
                <wp:positionV relativeFrom="paragraph">
                  <wp:posOffset>203835</wp:posOffset>
                </wp:positionV>
                <wp:extent cx="669925" cy="16573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6992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3.8pt;mso-position-horizontal:absolute;mso-position-vertical-relative:text;margin-top:16.1pt;mso-position-vertical:absolute;width:52.8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1924685</wp:posOffset>
                </wp:positionH>
                <wp:positionV relativeFrom="paragraph">
                  <wp:posOffset>263525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1.5pt;mso-position-horizontal:absolute;mso-position-vertical-relative:text;margin-top:2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982"/>
          <w:rFonts w:hint="eastAsia" w:ascii="方正魏碑_GBK" w:hAnsi="方正魏碑_GBK" w:eastAsia="方正魏碑_GBK" w:cs="方正魏碑_GBK"/>
          <w:i w:val="0"/>
          <w:color w:val="000000"/>
          <w:u w:val="single"/>
          <w:shd w:val="clear" w:color="auto" w:fill="ffffff"/>
        </w:rPr>
        <w:t xml:space="preserve">（产品名称1）</w:t>
      </w:r>
      <w:r>
        <w:rPr>
          <w:rStyle w:val="982"/>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2"/>
          <w:rFonts w:hint="eastAsia" w:ascii="方正魏碑_GBK" w:hAnsi="方正魏碑_GBK" w:eastAsia="方正魏碑_GBK" w:cs="方正魏碑_GBK"/>
          <w:i w:val="0"/>
          <w:color w:val="000000"/>
          <w:u w:val="single"/>
          <w:shd w:val="clear" w:color="auto" w:fill="ffffff"/>
        </w:rPr>
        <w:t xml:space="preserve">（厂名）</w:t>
      </w:r>
      <w:r>
        <w:rPr>
          <w:rStyle w:val="982"/>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2"/>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2"/>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982"/>
          <w:rFonts w:hint="eastAsia" w:ascii="方正魏碑_GBK" w:hAnsi="方正魏碑_GBK" w:eastAsia="方正魏碑_GBK" w:cs="方正魏碑_GBK"/>
          <w:i w:val="0"/>
          <w:color w:val="000000"/>
          <w:u w:val="single"/>
          <w:shd w:val="clear" w:color="auto" w:fill="ffffff"/>
        </w:rPr>
        <w:t xml:space="preserve">（规定</w:t>
      </w:r>
      <w:r>
        <w:rPr>
          <w:rStyle w:val="982"/>
          <w:rFonts w:ascii="方正魏碑_GBK" w:hAnsi="方正魏碑_GBK" w:eastAsia="方正魏碑_GBK" w:cs="方正魏碑_GBK"/>
          <w:i w:val="0"/>
          <w:color w:val="000000"/>
          <w:u w:val="single"/>
          <w:shd w:val="clear" w:color="auto" w:fill="ffffff"/>
        </w:rPr>
        <w:t xml:space="preserve">比例</w:t>
      </w:r>
      <w:r>
        <w:rPr>
          <w:rStyle w:val="982"/>
          <w:rFonts w:hint="eastAsia" w:ascii="方正魏碑_GBK" w:hAnsi="方正魏碑_GBK" w:eastAsia="方正魏碑_GBK" w:cs="方正魏碑_GBK"/>
          <w:i w:val="0"/>
          <w:color w:val="000000"/>
          <w:u w:val="single"/>
          <w:shd w:val="clear" w:color="auto" w:fill="ffffff"/>
        </w:rPr>
        <w:t xml:space="preserve">）</w:t>
      </w:r>
      <w:r>
        <w:rPr>
          <w:rStyle w:val="982"/>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982"/>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2"/>
          <w:rFonts w:hint="eastAsia" w:ascii="方正魏碑_GBK" w:hAnsi="方正魏碑_GBK" w:eastAsia="方正魏碑_GBK" w:cs="方正魏碑_GBK"/>
          <w:i w:val="0"/>
          <w:color w:val="000000"/>
          <w:u w:val="single"/>
          <w:shd w:val="clear" w:color="auto" w:fill="ffffff"/>
        </w:rPr>
        <w:t xml:space="preserve">（关键</w:t>
      </w:r>
      <w:r>
        <w:rPr>
          <w:rStyle w:val="982"/>
          <w:rFonts w:ascii="方正魏碑_GBK" w:hAnsi="方正魏碑_GBK" w:eastAsia="方正魏碑_GBK" w:cs="方正魏碑_GBK"/>
          <w:i w:val="0"/>
          <w:color w:val="000000"/>
          <w:u w:val="single"/>
          <w:shd w:val="clear" w:color="auto" w:fill="ffffff"/>
        </w:rPr>
        <w:t xml:space="preserve">组件</w:t>
      </w:r>
      <w:r>
        <w:rPr>
          <w:rStyle w:val="982"/>
          <w:rFonts w:hint="eastAsia" w:ascii="方正魏碑_GBK" w:hAnsi="方正魏碑_GBK" w:eastAsia="方正魏碑_GBK" w:cs="方正魏碑_GBK"/>
          <w:i w:val="0"/>
          <w:color w:val="000000"/>
          <w:u w:val="single"/>
          <w:shd w:val="clear" w:color="auto" w:fill="ffffff"/>
        </w:rPr>
        <w:t xml:space="preserve">）</w:t>
      </w:r>
      <w:r>
        <w:rPr>
          <w:rStyle w:val="982"/>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982"/>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2"/>
          <w:rFonts w:hint="eastAsia" w:ascii="方正魏碑_GBK" w:hAnsi="方正魏碑_GBK" w:eastAsia="方正魏碑_GBK" w:cs="方正魏碑_GBK"/>
          <w:i w:val="0"/>
          <w:color w:val="000000"/>
          <w:u w:val="single"/>
          <w:shd w:val="clear" w:color="auto" w:fill="ffffff"/>
        </w:rPr>
        <w:t xml:space="preserve">（关键工序）</w:t>
      </w:r>
      <w:r>
        <w:rPr>
          <w:rStyle w:val="982"/>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0"/>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-43814</wp:posOffset>
                </wp:positionH>
                <wp:positionV relativeFrom="paragraph">
                  <wp:posOffset>378460</wp:posOffset>
                </wp:positionV>
                <wp:extent cx="795655" cy="2616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95655" cy="261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3.4pt;mso-position-horizontal:absolute;mso-position-vertical-relative:text;margin-top:29.8pt;mso-position-vertical:absolute;width:62.6pt;height:2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857885</wp:posOffset>
                </wp:positionH>
                <wp:positionV relativeFrom="paragraph">
                  <wp:posOffset>445135</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67.5pt;mso-position-horizontal:absolute;mso-position-vertical-relative:text;margin-top:3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1737360</wp:posOffset>
                </wp:positionH>
                <wp:positionV relativeFrom="paragraph">
                  <wp:posOffset>202565</wp:posOffset>
                </wp:positionV>
                <wp:extent cx="643255" cy="1803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4325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136.8pt;mso-position-horizontal:absolute;mso-position-vertical-relative:text;margin-top:15.9pt;mso-position-vertical:absolute;width:50.6pt;height:14.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982"/>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2"/>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2"/>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982"/>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982"/>
          <w:rFonts w:hint="eastAsia" w:ascii="方正魏碑_GBK" w:hAnsi="方正魏碑_GBK" w:eastAsia="方正魏碑_GBK" w:cs="方正魏碑_GBK"/>
          <w:i w:val="0"/>
          <w:color w:val="000000"/>
          <w:u w:val="single"/>
          <w:shd w:val="clear" w:color="auto" w:fill="ffffff"/>
        </w:rPr>
        <w:t xml:space="preserve">（规定</w:t>
      </w:r>
      <w:r>
        <w:rPr>
          <w:rStyle w:val="982"/>
          <w:rFonts w:ascii="方正魏碑_GBK" w:hAnsi="方正魏碑_GBK" w:eastAsia="方正魏碑_GBK" w:cs="方正魏碑_GBK"/>
          <w:i w:val="0"/>
          <w:color w:val="000000"/>
          <w:u w:val="single"/>
          <w:shd w:val="clear" w:color="auto" w:fill="ffffff"/>
        </w:rPr>
        <w:t xml:space="preserve">比例</w:t>
      </w:r>
      <w:r>
        <w:rPr>
          <w:rStyle w:val="982"/>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982"/>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82"/>
          <w:rFonts w:hint="eastAsia" w:ascii="方正魏碑_GBK" w:hAnsi="方正魏碑_GBK" w:eastAsia="方正魏碑_GBK" w:cs="方正魏碑_GBK"/>
          <w:i w:val="0"/>
          <w:color w:val="000000"/>
          <w:u w:val="single"/>
          <w:shd w:val="clear" w:color="auto" w:fill="ffffff"/>
        </w:rPr>
        <w:t xml:space="preserve">（关键</w:t>
      </w:r>
      <w:r>
        <w:rPr>
          <w:rStyle w:val="982"/>
          <w:rFonts w:ascii="方正魏碑_GBK" w:hAnsi="方正魏碑_GBK" w:eastAsia="方正魏碑_GBK" w:cs="方正魏碑_GBK"/>
          <w:i w:val="0"/>
          <w:color w:val="000000"/>
          <w:u w:val="single"/>
          <w:shd w:val="clear" w:color="auto" w:fill="ffffff"/>
        </w:rPr>
        <w:t xml:space="preserve">组件</w:t>
      </w:r>
      <w:r>
        <w:rPr>
          <w:rStyle w:val="982"/>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982"/>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2"/>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0"/>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70"/>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7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70"/>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970"/>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97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70"/>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970"/>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970"/>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970"/>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970"/>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970"/>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hint="eastAsia" w:ascii="方正魏碑_GBK" w:hAnsi="方正魏碑_GBK" w:eastAsia="方正魏碑_GBK" w:cs="方正魏碑_GBK"/>
          <w:color w:val="000000"/>
          <w:sz w:val="22"/>
          <w:shd w:val="clear" w:color="auto" w:fill="ffffff"/>
        </w:rPr>
      </w:r>
      <w:r/>
    </w:p>
    <w:p>
      <w:pPr>
        <w:pStyle w:val="970"/>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color w:val="000000"/>
          <w:sz w:val="32"/>
          <w:szCs w:val="32"/>
        </w:rPr>
      </w: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rPr>
          <w:rFonts w:ascii="黑体" w:hAnsi="黑体" w:eastAsia="黑体"/>
          <w:b/>
          <w:bCs/>
          <w:color w:val="000000"/>
          <w:sz w:val="32"/>
          <w:szCs w:val="32"/>
        </w:rPr>
      </w:r>
      <w:r/>
    </w:p>
    <w:p>
      <w:pPr>
        <w:pStyle w:val="907"/>
        <w:jc w:val="center"/>
        <w:rPr>
          <w:rFonts w:ascii="黑体" w:hAnsi="黑体" w:eastAsia="黑体"/>
          <w:b/>
          <w:bCs/>
          <w:color w:val="000000"/>
          <w:sz w:val="32"/>
          <w:szCs w:val="32"/>
        </w:rPr>
      </w:pPr>
      <w:r>
        <w:rPr>
          <w:rFonts w:ascii="黑体" w:hAnsi="黑体" w:eastAsia="黑体"/>
          <w:b/>
          <w:color w:val="000000"/>
          <w:sz w:val="32"/>
          <w:szCs w:val="32"/>
        </w:rPr>
      </w:r>
      <w:r/>
    </w:p>
    <w:p>
      <w:pPr>
        <w:pStyle w:val="907"/>
        <w:jc w:val="left"/>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 </w:t>
      </w:r>
      <w:r>
        <w:rPr>
          <w:rFonts w:hint="eastAsia" w:ascii="宋体" w:hAnsi="宋体"/>
          <w:b/>
          <w:sz w:val="24"/>
          <w:szCs w:val="24"/>
          <w:lang w:val="en-US" w:eastAsia="zh-CN"/>
        </w:rPr>
      </w:r>
      <w:r/>
    </w:p>
    <w:p>
      <w:pPr>
        <w:pStyle w:val="907"/>
        <w:jc w:val="center"/>
        <w:rPr>
          <w:rFonts w:hint="eastAsia" w:ascii="宋体" w:hAnsi="宋体"/>
          <w:b/>
          <w:sz w:val="24"/>
          <w:szCs w:val="24"/>
        </w:rPr>
      </w:pPr>
      <w:r>
        <w:rPr>
          <w:rFonts w:hint="eastAsia" w:ascii="宋体" w:hAnsi="宋体"/>
          <w:b/>
          <w:sz w:val="24"/>
          <w:szCs w:val="24"/>
        </w:rPr>
        <w:t xml:space="preserve">实质性要求响应及偏离表</w:t>
      </w:r>
      <w:r>
        <w:rPr>
          <w:rFonts w:hint="eastAsia" w:ascii="宋体" w:hAnsi="宋体"/>
          <w:b/>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997"/>
        <w:gridCol w:w="3672"/>
        <w:gridCol w:w="1688"/>
      </w:tblGrid>
      <w:tr>
        <w:trPr>
          <w:cantSplit/>
        </w:trPr>
        <w:tc>
          <w:tcPr>
            <w:tcW w:w="302"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06"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sz w:val="24"/>
                <w:szCs w:val="24"/>
              </w:rPr>
            </w:r>
            <w:r/>
          </w:p>
        </w:tc>
        <w:tc>
          <w:tcPr>
            <w:tcW w:w="184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84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302"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0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0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006"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84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rPr>
          <w:rFonts w:hint="eastAsia" w:ascii="宋体" w:hAnsi="宋体" w:cs="仿宋"/>
          <w:b/>
          <w:bCs/>
          <w:color w:val="000000"/>
          <w:sz w:val="32"/>
          <w:szCs w:val="32"/>
        </w:rPr>
      </w:pPr>
      <w:r/>
      <w:bookmarkEnd w:id="182"/>
      <w:r/>
      <w:bookmarkEnd w:id="183"/>
      <w:r/>
      <w:bookmarkEnd w:id="193"/>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rPr>
          <w:rFonts w:hint="eastAsia" w:ascii="宋体" w:hAnsi="宋体" w:cs="仿宋"/>
          <w:b/>
          <w:bCs/>
          <w:color w:val="000000"/>
          <w:sz w:val="32"/>
          <w:szCs w:val="32"/>
        </w:rPr>
      </w:pPr>
      <w:r>
        <w:rPr>
          <w:rFonts w:hint="eastAsia" w:ascii="宋体" w:hAnsi="宋体" w:cs="仿宋"/>
          <w:b/>
          <w:bCs/>
          <w:color w:val="000000"/>
          <w:sz w:val="32"/>
          <w:szCs w:val="32"/>
        </w:rPr>
      </w:r>
      <w:r/>
    </w:p>
    <w:p>
      <w:pPr>
        <w:pStyle w:val="90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53</w:t>
    </w:r>
    <w:r>
      <w:rPr>
        <w:rFonts w:ascii="宋体" w:hAnsi="宋体"/>
      </w:rPr>
      <w:fldChar w:fldCharType="end"/>
    </w:r>
    <w:r>
      <w:rPr>
        <w:rStyle w:val="980"/>
        <w:rFonts w:ascii="宋体" w:hAnsi="宋体"/>
      </w:rPr>
    </w:r>
    <w:r/>
  </w:p>
  <w:p>
    <w:pPr>
      <w:pStyle w:val="95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pStyle w:val="907"/>
        <w:ind w:left="1440" w:hanging="360"/>
      </w:pPr>
      <w:rPr>
        <w:rFonts w:ascii="Courier New" w:hAnsi="Courier New" w:eastAsia="Courier New" w:cs="Courier New"/>
      </w:rPr>
    </w:lvl>
    <w:lvl w:ilvl="2">
      <w:start w:val="1"/>
      <w:numFmt w:val="bullet"/>
      <w:isLgl w:val="false"/>
      <w:suff w:val="tab"/>
      <w:lvlText w:val="§"/>
      <w:lvlJc w:val="left"/>
      <w:pPr>
        <w:pStyle w:val="907"/>
        <w:ind w:left="2160" w:hanging="360"/>
      </w:pPr>
      <w:rPr>
        <w:rFonts w:ascii="Wingdings" w:hAnsi="Wingdings" w:eastAsia="Wingdings" w:cs="Wingdings"/>
      </w:rPr>
    </w:lvl>
    <w:lvl w:ilvl="3">
      <w:start w:val="1"/>
      <w:numFmt w:val="bullet"/>
      <w:isLgl w:val="false"/>
      <w:suff w:val="tab"/>
      <w:lvlText w:val="·"/>
      <w:lvlJc w:val="left"/>
      <w:pPr>
        <w:pStyle w:val="907"/>
        <w:ind w:left="2880" w:hanging="360"/>
      </w:pPr>
      <w:rPr>
        <w:rFonts w:ascii="Symbol" w:hAnsi="Symbol" w:eastAsia="Symbol" w:cs="Symbol"/>
      </w:rPr>
    </w:lvl>
    <w:lvl w:ilvl="4">
      <w:start w:val="1"/>
      <w:numFmt w:val="bullet"/>
      <w:isLgl w:val="false"/>
      <w:suff w:val="tab"/>
      <w:lvlText w:val="o"/>
      <w:lvlJc w:val="left"/>
      <w:pPr>
        <w:pStyle w:val="907"/>
        <w:ind w:left="3600" w:hanging="360"/>
      </w:pPr>
      <w:rPr>
        <w:rFonts w:ascii="Courier New" w:hAnsi="Courier New" w:eastAsia="Courier New" w:cs="Courier New"/>
      </w:rPr>
    </w:lvl>
    <w:lvl w:ilvl="5">
      <w:start w:val="1"/>
      <w:numFmt w:val="bullet"/>
      <w:isLgl w:val="false"/>
      <w:suff w:val="tab"/>
      <w:lvlText w:val="§"/>
      <w:lvlJc w:val="left"/>
      <w:pPr>
        <w:pStyle w:val="907"/>
        <w:ind w:left="4320" w:hanging="360"/>
      </w:pPr>
      <w:rPr>
        <w:rFonts w:ascii="Wingdings" w:hAnsi="Wingdings" w:eastAsia="Wingdings" w:cs="Wingdings"/>
      </w:rPr>
    </w:lvl>
    <w:lvl w:ilvl="6">
      <w:start w:val="1"/>
      <w:numFmt w:val="bullet"/>
      <w:isLgl w:val="false"/>
      <w:suff w:val="tab"/>
      <w:lvlText w:val="·"/>
      <w:lvlJc w:val="left"/>
      <w:pPr>
        <w:pStyle w:val="907"/>
        <w:ind w:left="5040" w:hanging="360"/>
      </w:pPr>
      <w:rPr>
        <w:rFonts w:ascii="Symbol" w:hAnsi="Symbol" w:eastAsia="Symbol" w:cs="Symbol"/>
      </w:rPr>
    </w:lvl>
    <w:lvl w:ilvl="7">
      <w:start w:val="1"/>
      <w:numFmt w:val="bullet"/>
      <w:isLgl w:val="false"/>
      <w:suff w:val="tab"/>
      <w:lvlText w:val="o"/>
      <w:lvlJc w:val="left"/>
      <w:pPr>
        <w:pStyle w:val="907"/>
        <w:ind w:left="5760" w:hanging="360"/>
      </w:pPr>
      <w:rPr>
        <w:rFonts w:ascii="Courier New" w:hAnsi="Courier New" w:eastAsia="Courier New" w:cs="Courier New"/>
      </w:rPr>
    </w:lvl>
    <w:lvl w:ilvl="8">
      <w:start w:val="1"/>
      <w:numFmt w:val="bullet"/>
      <w:isLgl w:val="false"/>
      <w:suff w:val="tab"/>
      <w:lvlText w:val="§"/>
      <w:lvlJc w:val="left"/>
      <w:pPr>
        <w:pStyle w:val="907"/>
        <w:ind w:left="6480" w:hanging="360"/>
      </w:pPr>
      <w:rPr>
        <w:rFonts w:ascii="Wingdings" w:hAnsi="Wingdings" w:eastAsia="Wingdings" w:cs="Wingdings"/>
      </w:rPr>
    </w:lvl>
  </w:abstractNum>
  <w:abstractNum w:abstractNumId="8">
    <w:multiLevelType w:val="hybridMultilevel"/>
    <w:lvl w:ilvl="0">
      <w:start w:val="1"/>
      <w:numFmt w:val="upperLetter"/>
      <w:pStyle w:val="989"/>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6"/>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10">
    <w:multiLevelType w:val="hybridMultilevel"/>
    <w:lvl w:ilvl="0">
      <w:start w:val="3"/>
      <w:numFmt w:val="chineseCounting"/>
      <w:isLgl w:val="false"/>
      <w:suff w:val="nothing"/>
      <w:lvlText w:val="%1、"/>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7"/>
        <w:ind w:left="291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9"/>
  </w:num>
  <w:num w:numId="4">
    <w:abstractNumId w:val="12"/>
  </w:num>
  <w:num w:numId="5">
    <w:abstractNumId w:val="13"/>
  </w:num>
  <w:num w:numId="6">
    <w:abstractNumId w:val="1"/>
  </w:num>
  <w:num w:numId="7">
    <w:abstractNumId w:val="7"/>
  </w:num>
  <w:num w:numId="8">
    <w:abstractNumId w:val="6"/>
  </w:num>
  <w:num w:numId="9">
    <w:abstractNumId w:val="3"/>
  </w:num>
  <w:num w:numId="10">
    <w:abstractNumId w:val="2"/>
  </w:num>
  <w:num w:numId="11">
    <w:abstractNumId w:val="0"/>
  </w:num>
  <w:num w:numId="12">
    <w:abstractNumId w:val="4"/>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9"/>
    <w:link w:val="907"/>
    <w:qFormat/>
    <w:pPr>
      <w:jc w:val="both"/>
      <w:widowControl w:val="off"/>
    </w:pPr>
    <w:rPr>
      <w:sz w:val="21"/>
      <w:szCs w:val="22"/>
      <w:lang w:val="en-US" w:eastAsia="zh-CN" w:bidi="ar-SA"/>
    </w:rPr>
  </w:style>
  <w:style w:type="paragraph" w:styleId="908">
    <w:name w:val="标题 1"/>
    <w:basedOn w:val="907"/>
    <w:next w:val="907"/>
    <w:link w:val="920"/>
    <w:qFormat/>
    <w:pPr>
      <w:jc w:val="center"/>
      <w:keepNext/>
      <w:outlineLvl w:val="0"/>
    </w:pPr>
    <w:rPr>
      <w:rFonts w:ascii="楷体_GB2312" w:hAnsi="Times New Roman" w:eastAsia="楷体_GB2312" w:cs="Times New Roman"/>
      <w:sz w:val="28"/>
      <w:szCs w:val="28"/>
    </w:rPr>
  </w:style>
  <w:style w:type="paragraph" w:styleId="909">
    <w:name w:val="标题 2"/>
    <w:basedOn w:val="907"/>
    <w:next w:val="907"/>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07"/>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name w:val="标题 4"/>
    <w:basedOn w:val="907"/>
    <w:next w:val="924"/>
    <w:link w:val="923"/>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4"/>
    <w:link w:val="926"/>
    <w:qFormat/>
    <w:pPr>
      <w:keepNext/>
      <w:outlineLvl w:val="4"/>
    </w:pPr>
    <w:rPr>
      <w:rFonts w:ascii="宋体" w:hAnsi="Times New Roman" w:eastAsia="宋体" w:cs="Times New Roman"/>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paragraph" w:styleId="919">
    <w:name w:val="正文（缩进）"/>
    <w:basedOn w:val="907"/>
    <w:next w:val="919"/>
    <w:link w:val="907"/>
    <w:qFormat/>
    <w:pPr>
      <w:ind w:firstLine="480"/>
      <w:spacing w:before="156" w:after="156"/>
    </w:pPr>
    <w:rPr>
      <w:szCs w:val="20"/>
    </w:rPr>
  </w:style>
  <w:style w:type="character" w:styleId="920">
    <w:name w:val="标题 1 字符"/>
    <w:next w:val="920"/>
    <w:link w:val="908"/>
    <w:rPr>
      <w:rFonts w:ascii="楷体_GB2312" w:hAnsi="Times New Roman" w:eastAsia="楷体_GB2312" w:cs="Times New Roman"/>
      <w:sz w:val="28"/>
      <w:szCs w:val="28"/>
    </w:rPr>
  </w:style>
  <w:style w:type="character" w:styleId="921">
    <w:name w:val="标题 2 字符"/>
    <w:next w:val="921"/>
    <w:link w:val="909"/>
    <w:rPr>
      <w:rFonts w:ascii="Arial" w:hAnsi="Arial" w:eastAsia="幼圆" w:cs="Arial"/>
      <w:b/>
      <w:bCs/>
      <w:sz w:val="44"/>
      <w:szCs w:val="44"/>
    </w:rPr>
  </w:style>
  <w:style w:type="character" w:styleId="922">
    <w:name w:val="标题 3 字符"/>
    <w:next w:val="922"/>
    <w:link w:val="910"/>
    <w:rPr>
      <w:rFonts w:ascii="Times New Roman" w:hAnsi="Times New Roman" w:eastAsia="宋体" w:cs="Times New Roman"/>
      <w:b/>
      <w:bCs/>
      <w:sz w:val="32"/>
      <w:szCs w:val="32"/>
    </w:rPr>
  </w:style>
  <w:style w:type="character" w:styleId="923">
    <w:name w:val="标题 4 字符"/>
    <w:next w:val="923"/>
    <w:link w:val="911"/>
    <w:rPr>
      <w:rFonts w:ascii="Arial" w:hAnsi="Arial" w:eastAsia="黑体" w:cs="Arial"/>
      <w:b/>
      <w:bCs/>
      <w:sz w:val="28"/>
      <w:szCs w:val="28"/>
    </w:rPr>
  </w:style>
  <w:style w:type="paragraph" w:styleId="924">
    <w:name w:val="正文缩进"/>
    <w:basedOn w:val="907"/>
    <w:next w:val="924"/>
    <w:link w:val="925"/>
    <w:pPr>
      <w:ind w:firstLine="420"/>
    </w:pPr>
    <w:rPr>
      <w:szCs w:val="21"/>
    </w:rPr>
  </w:style>
  <w:style w:type="character" w:styleId="925">
    <w:name w:val="正文缩进 字符"/>
    <w:next w:val="925"/>
    <w:link w:val="924"/>
    <w:rPr>
      <w:szCs w:val="21"/>
    </w:rPr>
  </w:style>
  <w:style w:type="character" w:styleId="926">
    <w:name w:val="标题 5 字符"/>
    <w:next w:val="926"/>
    <w:link w:val="912"/>
    <w:rPr>
      <w:rFonts w:ascii="宋体" w:hAnsi="Times New Roman" w:eastAsia="宋体" w:cs="Times New Roman"/>
      <w:color w:val="000000"/>
      <w:sz w:val="28"/>
      <w:szCs w:val="28"/>
    </w:rPr>
  </w:style>
  <w:style w:type="character" w:styleId="927">
    <w:name w:val="标题 6 字符"/>
    <w:next w:val="927"/>
    <w:link w:val="913"/>
    <w:rPr>
      <w:rFonts w:ascii="Arial" w:hAnsi="Arial" w:eastAsia="黑体" w:cs="Times New Roman"/>
      <w:b/>
      <w:bCs/>
      <w:sz w:val="24"/>
      <w:szCs w:val="24"/>
    </w:rPr>
  </w:style>
  <w:style w:type="character" w:styleId="928">
    <w:name w:val="标题 7 字符"/>
    <w:next w:val="928"/>
    <w:link w:val="914"/>
    <w:rPr>
      <w:rFonts w:ascii="Times New Roman" w:hAnsi="Times New Roman" w:eastAsia="宋体" w:cs="Times New Roman"/>
      <w:b/>
      <w:bCs/>
      <w:sz w:val="24"/>
      <w:szCs w:val="24"/>
    </w:rPr>
  </w:style>
  <w:style w:type="character" w:styleId="929">
    <w:name w:val="标题 8 字符"/>
    <w:next w:val="929"/>
    <w:link w:val="915"/>
    <w:rPr>
      <w:rFonts w:ascii="Arial" w:hAnsi="Arial" w:eastAsia="黑体" w:cs="Times New Roman"/>
      <w:sz w:val="24"/>
      <w:szCs w:val="24"/>
    </w:rPr>
  </w:style>
  <w:style w:type="character" w:styleId="930">
    <w:name w:val="标题 9 字符"/>
    <w:next w:val="930"/>
    <w:link w:val="916"/>
    <w:rPr>
      <w:rFonts w:ascii="Arial" w:hAnsi="Arial" w:eastAsia="黑体" w:cs="Times New Roman"/>
      <w:szCs w:val="21"/>
    </w:rPr>
  </w:style>
  <w:style w:type="paragraph" w:styleId="931">
    <w:name w:val="列表 3"/>
    <w:basedOn w:val="907"/>
    <w:next w:val="931"/>
    <w:link w:val="907"/>
    <w:pPr>
      <w:ind w:left="100" w:hanging="200"/>
    </w:pPr>
    <w:rPr>
      <w:rFonts w:ascii="Times New Roman" w:hAnsi="Times New Roman" w:eastAsia="宋体" w:cs="Times New Roman"/>
      <w:szCs w:val="21"/>
    </w:rPr>
  </w:style>
  <w:style w:type="paragraph" w:styleId="932">
    <w:name w:val="目录 7"/>
    <w:basedOn w:val="907"/>
    <w:next w:val="907"/>
    <w:link w:val="907"/>
    <w:semiHidden/>
    <w:pPr>
      <w:ind w:left="1260"/>
      <w:jc w:val="left"/>
    </w:pPr>
    <w:rPr>
      <w:rFonts w:ascii="Times New Roman" w:hAnsi="Times New Roman" w:eastAsia="宋体" w:cs="Times New Roman"/>
      <w:szCs w:val="21"/>
    </w:rPr>
  </w:style>
  <w:style w:type="paragraph" w:styleId="933">
    <w:name w:val="文档结构图"/>
    <w:basedOn w:val="907"/>
    <w:next w:val="933"/>
    <w:link w:val="934"/>
    <w:semiHidden/>
    <w:pPr>
      <w:shd w:val="clear" w:color="auto" w:fill="000080"/>
    </w:pPr>
    <w:rPr>
      <w:rFonts w:ascii="Times New Roman" w:hAnsi="Times New Roman" w:eastAsia="宋体" w:cs="Times New Roman"/>
      <w:szCs w:val="21"/>
    </w:r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unhideWhenUsed/>
    <w:pPr>
      <w:jc w:val="left"/>
    </w:pPr>
  </w:style>
  <w:style w:type="character" w:styleId="936">
    <w:name w:val="批注文字 字符"/>
    <w:next w:val="936"/>
    <w:link w:val="935"/>
    <w:uiPriority w:val="99"/>
    <w:semiHidden/>
  </w:style>
  <w:style w:type="paragraph" w:styleId="937">
    <w:name w:val="正文文本 3"/>
    <w:basedOn w:val="907"/>
    <w:next w:val="937"/>
    <w:link w:val="938"/>
    <w:rPr>
      <w:rFonts w:ascii="仿宋_GB2312" w:hAnsi="Arial" w:eastAsia="仿宋_GB2312" w:cs="Times New Roman"/>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cs="Times New Roman"/>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7"/>
    <w:next w:val="941"/>
    <w:link w:val="942"/>
    <w:unhideWhenUsed/>
    <w:pPr>
      <w:ind w:left="420"/>
      <w:spacing w:after="120"/>
    </w:pPr>
  </w:style>
  <w:style w:type="character" w:styleId="942">
    <w:name w:val="正文文本缩进 字符"/>
    <w:next w:val="942"/>
    <w:link w:val="941"/>
    <w:uiPriority w:val="99"/>
    <w:semiHidden/>
  </w:style>
  <w:style w:type="paragraph" w:styleId="943">
    <w:name w:val="列表 2"/>
    <w:basedOn w:val="907"/>
    <w:next w:val="943"/>
    <w:link w:val="907"/>
    <w:pPr>
      <w:ind w:left="100" w:hanging="200"/>
    </w:pPr>
    <w:rPr>
      <w:rFonts w:ascii="Times New Roman" w:hAnsi="Times New Roman" w:eastAsia="宋体" w:cs="Times New Roman"/>
      <w:szCs w:val="21"/>
    </w:rPr>
  </w:style>
  <w:style w:type="paragraph" w:styleId="944">
    <w:name w:val="目录 5"/>
    <w:basedOn w:val="907"/>
    <w:next w:val="907"/>
    <w:link w:val="907"/>
    <w:semiHidden/>
    <w:pPr>
      <w:ind w:left="840"/>
      <w:jc w:val="left"/>
    </w:pPr>
    <w:rPr>
      <w:rFonts w:ascii="Times New Roman" w:hAnsi="Times New Roman" w:eastAsia="宋体" w:cs="Times New Roman"/>
      <w:szCs w:val="21"/>
    </w:rPr>
  </w:style>
  <w:style w:type="paragraph" w:styleId="945">
    <w:name w:val="目录 3"/>
    <w:basedOn w:val="907"/>
    <w:next w:val="907"/>
    <w:link w:val="907"/>
    <w:semiHidden/>
    <w:pPr>
      <w:ind w:left="420"/>
      <w:jc w:val="left"/>
    </w:pPr>
    <w:rPr>
      <w:rFonts w:ascii="Times New Roman" w:hAnsi="Times New Roman" w:eastAsia="宋体" w:cs="Times New Roman"/>
      <w:i/>
      <w:iCs/>
      <w:szCs w:val="24"/>
    </w:rPr>
  </w:style>
  <w:style w:type="paragraph" w:styleId="946">
    <w:name w:val="纯文本"/>
    <w:basedOn w:val="907"/>
    <w:next w:val="946"/>
    <w:link w:val="947"/>
    <w:qFormat/>
    <w:rPr>
      <w:rFonts w:ascii="宋体" w:hAnsi="Courier New" w:eastAsia="宋体" w:cs="Courier New"/>
      <w:szCs w:val="21"/>
    </w:rPr>
  </w:style>
  <w:style w:type="character" w:styleId="947">
    <w:name w:val="纯文本 字符"/>
    <w:next w:val="947"/>
    <w:link w:val="946"/>
    <w:rPr>
      <w:rFonts w:ascii="宋体" w:hAnsi="Courier New" w:eastAsia="宋体" w:cs="Courier New"/>
      <w:szCs w:val="21"/>
    </w:rPr>
  </w:style>
  <w:style w:type="paragraph" w:styleId="948">
    <w:name w:val="目录 8"/>
    <w:basedOn w:val="907"/>
    <w:next w:val="907"/>
    <w:link w:val="907"/>
    <w:semiHidden/>
    <w:pPr>
      <w:ind w:left="1470"/>
      <w:jc w:val="left"/>
    </w:pPr>
    <w:rPr>
      <w:rFonts w:ascii="Times New Roman" w:hAnsi="Times New Roman" w:eastAsia="宋体" w:cs="Times New Roman"/>
      <w:szCs w:val="21"/>
    </w:rPr>
  </w:style>
  <w:style w:type="paragraph" w:styleId="949">
    <w:name w:val="日期"/>
    <w:basedOn w:val="907"/>
    <w:next w:val="907"/>
    <w:link w:val="950"/>
    <w:rPr>
      <w:rFonts w:ascii="Times New Roman" w:hAnsi="Times New Roman" w:eastAsia="宋体" w:cs="Times New Roman"/>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7"/>
    <w:next w:val="953"/>
    <w:link w:val="954"/>
    <w:semiHidden/>
    <w:rPr>
      <w:rFonts w:ascii="Times New Roman" w:hAnsi="Times New Roman" w:eastAsia="宋体" w:cs="Times New Roman"/>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0">
    <w:name w:val="目录 4"/>
    <w:basedOn w:val="907"/>
    <w:next w:val="907"/>
    <w:link w:val="907"/>
    <w:semiHidden/>
    <w:pPr>
      <w:ind w:left="630"/>
      <w:jc w:val="left"/>
    </w:pPr>
    <w:rPr>
      <w:rFonts w:ascii="Times New Roman" w:hAnsi="Times New Roman" w:eastAsia="宋体" w:cs="Times New Roman"/>
      <w:szCs w:val="21"/>
    </w:rPr>
  </w:style>
  <w:style w:type="paragraph" w:styleId="961">
    <w:name w:val="列表"/>
    <w:basedOn w:val="907"/>
    <w:next w:val="961"/>
    <w:link w:val="907"/>
    <w:pPr>
      <w:ind w:left="200" w:hanging="200"/>
    </w:pPr>
    <w:rPr>
      <w:rFonts w:ascii="Times New Roman" w:hAnsi="Times New Roman" w:eastAsia="宋体" w:cs="Times New Roman"/>
      <w:szCs w:val="21"/>
    </w:rPr>
  </w:style>
  <w:style w:type="paragraph" w:styleId="962">
    <w:name w:val="目录 6"/>
    <w:basedOn w:val="907"/>
    <w:next w:val="907"/>
    <w:link w:val="907"/>
    <w:semiHidden/>
    <w:pPr>
      <w:ind w:left="1050"/>
      <w:jc w:val="left"/>
    </w:pPr>
    <w:rPr>
      <w:rFonts w:ascii="Times New Roman" w:hAnsi="Times New Roman" w:eastAsia="宋体" w:cs="Times New Roman"/>
      <w:szCs w:val="21"/>
    </w:rPr>
  </w:style>
  <w:style w:type="paragraph" w:styleId="963">
    <w:name w:val="正文文本缩进 3"/>
    <w:basedOn w:val="907"/>
    <w:next w:val="963"/>
    <w:link w:val="964"/>
    <w:pPr>
      <w:ind w:left="645" w:firstLine="645"/>
    </w:pPr>
    <w:rPr>
      <w:rFonts w:ascii="Arial" w:hAnsi="Arial" w:eastAsia="仿宋_GB2312" w:cs="Arial"/>
      <w:color w:val="ffff00"/>
      <w:sz w:val="32"/>
      <w:szCs w:val="32"/>
    </w:rPr>
  </w:style>
  <w:style w:type="character" w:styleId="964">
    <w:name w:val="正文文本缩进 3 字符"/>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rPr>
      <w:rFonts w:ascii="Times New Roman" w:hAnsi="Times New Roman" w:eastAsia="宋体" w:cs="Times New Roman"/>
      <w:szCs w:val="21"/>
    </w:rPr>
  </w:style>
  <w:style w:type="paragraph" w:styleId="966">
    <w:name w:val="目录 2"/>
    <w:basedOn w:val="907"/>
    <w:next w:val="907"/>
    <w:link w:val="907"/>
    <w:semiHidden/>
    <w:pPr>
      <w:ind w:left="210"/>
      <w:jc w:val="left"/>
    </w:pPr>
    <w:rPr>
      <w:rFonts w:ascii="Times New Roman" w:hAnsi="Times New Roman" w:eastAsia="宋体" w:cs="Times New Roman"/>
      <w:smallCaps/>
      <w:szCs w:val="24"/>
    </w:rPr>
  </w:style>
  <w:style w:type="paragraph" w:styleId="967">
    <w:name w:val="目录 9"/>
    <w:basedOn w:val="907"/>
    <w:next w:val="907"/>
    <w:link w:val="907"/>
    <w:semiHidden/>
    <w:pPr>
      <w:ind w:left="1680"/>
      <w:jc w:val="left"/>
    </w:pPr>
    <w:rPr>
      <w:rFonts w:ascii="Times New Roman" w:hAnsi="Times New Roman" w:eastAsia="宋体" w:cs="Times New Roman"/>
      <w:szCs w:val="21"/>
    </w:rPr>
  </w:style>
  <w:style w:type="paragraph" w:styleId="968">
    <w:name w:val="正文文本 2"/>
    <w:basedOn w:val="907"/>
    <w:next w:val="968"/>
    <w:link w:val="969"/>
    <w:pPr>
      <w:jc w:val="center"/>
      <w:widowControl/>
    </w:pPr>
    <w:rPr>
      <w:rFonts w:ascii="楷体_GB2312" w:hAnsi="Times New Roman" w:eastAsia="楷体_GB2312" w:cs="Times New Roman"/>
      <w:sz w:val="28"/>
      <w:szCs w:val="28"/>
    </w:rPr>
  </w:style>
  <w:style w:type="character" w:styleId="969">
    <w:name w:val="正文文本 2 字符"/>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eastAsia="宋体" w:cs="宋体"/>
      <w:sz w:val="24"/>
      <w:szCs w:val="24"/>
    </w:rPr>
  </w:style>
  <w:style w:type="paragraph" w:styleId="971">
    <w:name w:val="索引 1"/>
    <w:basedOn w:val="907"/>
    <w:next w:val="907"/>
    <w:link w:val="907"/>
    <w:semiHidden/>
    <w:pPr>
      <w:spacing w:line="240" w:lineRule="atLeast"/>
    </w:pPr>
    <w:rPr>
      <w:rFonts w:ascii="Times New Roman" w:hAnsi="Times New Roman" w:eastAsia="宋体" w:cs="Times New Roman"/>
      <w:b/>
      <w:bCs/>
      <w:szCs w:val="21"/>
    </w:rPr>
  </w:style>
  <w:style w:type="paragraph" w:styleId="972">
    <w:name w:val="批注主题"/>
    <w:basedOn w:val="935"/>
    <w:next w:val="935"/>
    <w:link w:val="973"/>
    <w:semiHidden/>
    <w:rPr>
      <w:rFonts w:ascii="Times New Roman" w:hAnsi="Times New Roman" w:eastAsia="宋体" w:cs="Times New Roman"/>
      <w:b/>
      <w:bCs/>
      <w:szCs w:val="21"/>
    </w:rPr>
  </w:style>
  <w:style w:type="character" w:styleId="973">
    <w:name w:val="批注主题 字符"/>
    <w:next w:val="973"/>
    <w:link w:val="972"/>
    <w:semiHidden/>
    <w:rPr>
      <w:rFonts w:ascii="Times New Roman" w:hAnsi="Times New Roman" w:eastAsia="宋体" w:cs="Times New Roman"/>
      <w:b/>
      <w:bCs/>
      <w:szCs w:val="21"/>
    </w:rPr>
  </w:style>
  <w:style w:type="paragraph" w:styleId="974">
    <w:name w:val="正文首行缩进"/>
    <w:basedOn w:val="939"/>
    <w:next w:val="974"/>
    <w:link w:val="975"/>
    <w:pPr>
      <w:ind w:firstLine="200"/>
      <w:spacing w:line="360" w:lineRule="auto"/>
    </w:pPr>
    <w:rPr>
      <w:rFonts w:ascii="仿宋_GB2312" w:hAnsi="Times New Roman" w:eastAsia="仿宋_GB2312" w:cs="Times New Roman"/>
      <w:sz w:val="30"/>
      <w:szCs w:val="30"/>
    </w:rPr>
  </w:style>
  <w:style w:type="character" w:styleId="975">
    <w:name w:val="正文首行缩进 字符"/>
    <w:next w:val="975"/>
    <w:link w:val="974"/>
    <w:rPr>
      <w:rFonts w:ascii="仿宋_GB2312" w:hAnsi="Times New Roman" w:eastAsia="仿宋_GB2312" w:cs="Times New Roman"/>
      <w:sz w:val="30"/>
      <w:szCs w:val="30"/>
    </w:rPr>
  </w:style>
  <w:style w:type="paragraph" w:styleId="976">
    <w:name w:val="正文首行缩进 2"/>
    <w:basedOn w:val="941"/>
    <w:next w:val="976"/>
    <w:link w:val="977"/>
    <w:pPr>
      <w:ind w:left="0" w:firstLine="420"/>
      <w:spacing w:after="0" w:line="360" w:lineRule="auto"/>
    </w:pPr>
    <w:rPr>
      <w:rFonts w:ascii="宋体" w:hAnsi="宋体" w:eastAsia="宋体" w:cs="Times New Roman"/>
      <w:szCs w:val="20"/>
    </w:rPr>
  </w:style>
  <w:style w:type="character" w:styleId="977">
    <w:name w:val="正文首行缩进 2 字符"/>
    <w:next w:val="977"/>
    <w:link w:val="976"/>
    <w:rPr>
      <w:rFonts w:ascii="宋体" w:hAnsi="宋体" w:eastAsia="宋体" w:cs="Times New Roman"/>
      <w:szCs w:val="20"/>
    </w:rPr>
  </w:style>
  <w:style w:type="table" w:styleId="978">
    <w:name w:val="网格型"/>
    <w:basedOn w:val="918"/>
    <w:next w:val="978"/>
    <w:link w:val="907"/>
    <w:pPr>
      <w:jc w:val="both"/>
      <w:widowControl w:val="off"/>
    </w:pPr>
    <w:rPr>
      <w:rFonts w:ascii="Times New Roman" w:hAnsi="Times New Roman" w:eastAsia="宋体" w:cs="Times New Roman"/>
      <w:sz w:val="20"/>
      <w:szCs w:val="20"/>
    </w:rPr>
    <w:tblPr/>
  </w:style>
  <w:style w:type="character" w:styleId="979">
    <w:name w:val="要点"/>
    <w:next w:val="979"/>
    <w:link w:val="907"/>
    <w:qFormat/>
    <w:rPr>
      <w:b/>
      <w:bCs/>
    </w:rPr>
  </w:style>
  <w:style w:type="character" w:styleId="980">
    <w:name w:val="页码"/>
    <w:next w:val="980"/>
    <w:link w:val="907"/>
  </w:style>
  <w:style w:type="character" w:styleId="981">
    <w:name w:val="已访问的超链接"/>
    <w:next w:val="981"/>
    <w:link w:val="907"/>
    <w:rPr>
      <w:color w:val="800080"/>
      <w:u w:val="single"/>
    </w:rPr>
  </w:style>
  <w:style w:type="character" w:styleId="982">
    <w:name w:val="强调"/>
    <w:next w:val="982"/>
    <w:link w:val="907"/>
    <w:qFormat/>
    <w:rPr>
      <w:i/>
    </w:rPr>
  </w:style>
  <w:style w:type="character" w:styleId="983">
    <w:name w:val="超链接"/>
    <w:next w:val="983"/>
    <w:link w:val="907"/>
    <w:rPr>
      <w:color w:val="0000ff"/>
      <w:u w:val="single"/>
    </w:rPr>
  </w:style>
  <w:style w:type="character" w:styleId="984">
    <w:name w:val="批注引用"/>
    <w:next w:val="984"/>
    <w:link w:val="907"/>
    <w:semiHidden/>
    <w:rPr>
      <w:sz w:val="21"/>
      <w:szCs w:val="21"/>
    </w:rPr>
  </w:style>
  <w:style w:type="paragraph" w:styleId="985">
    <w:name w:val="Default"/>
    <w:next w:val="907"/>
    <w:link w:val="907"/>
    <w:qFormat/>
    <w:pPr>
      <w:widowControl w:val="off"/>
    </w:pPr>
    <w:rPr>
      <w:rFonts w:ascii="仿宋_GB2312" w:hAnsi="Calibri" w:eastAsia="宋体" w:cs="仿宋_GB2312"/>
      <w:color w:val="000000"/>
      <w:sz w:val="24"/>
      <w:szCs w:val="24"/>
      <w:lang w:val="en-US" w:eastAsia="zh-CN" w:bidi="ar-SA"/>
    </w:rPr>
  </w:style>
  <w:style w:type="character" w:styleId="986">
    <w:name w:val="要点1"/>
    <w:next w:val="986"/>
    <w:link w:val="907"/>
    <w:qFormat/>
    <w:rPr>
      <w:sz w:val="21"/>
      <w:szCs w:val="22"/>
      <w:lang w:val="en-US" w:eastAsia="zh-CN" w:bidi="ar-SA"/>
    </w:rPr>
  </w:style>
  <w:style w:type="character" w:styleId="987">
    <w:name w:val="font5 Char"/>
    <w:next w:val="987"/>
    <w:link w:val="907"/>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7"/>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7"/>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7"/>
    <w:next w:val="939"/>
    <w:link w:val="907"/>
    <w:pPr>
      <w:spacing w:after="120"/>
    </w:pPr>
    <w:rPr>
      <w:rFonts w:ascii="宋体" w:hAnsi="Arial" w:eastAsia="宋体" w:cs="Times New Roman"/>
      <w:bCs/>
      <w:iCs/>
      <w:szCs w:val="24"/>
    </w:rPr>
  </w:style>
  <w:style w:type="paragraph" w:styleId="993">
    <w:name w:val="xl27"/>
    <w:basedOn w:val="907"/>
    <w:next w:val="993"/>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7"/>
    <w:next w:val="994"/>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7"/>
    <w:next w:val="995"/>
    <w:link w:val="907"/>
    <w:pPr>
      <w:ind w:firstLine="200"/>
      <w:tabs>
        <w:tab w:val="left" w:pos="360" w:leader="none"/>
      </w:tabs>
    </w:pPr>
    <w:rPr>
      <w:rFonts w:ascii="Times New Roman" w:hAnsi="Times New Roman" w:eastAsia="宋体" w:cs="Times New Roman"/>
      <w:sz w:val="28"/>
      <w:szCs w:val="30"/>
    </w:rPr>
  </w:style>
  <w:style w:type="paragraph" w:styleId="996">
    <w:name w:val=" Char"/>
    <w:basedOn w:val="933"/>
    <w:next w:val="996"/>
    <w:link w:val="907"/>
    <w:rPr>
      <w:rFonts w:ascii="Tahoma" w:hAnsi="Tahoma"/>
      <w:sz w:val="24"/>
      <w:szCs w:val="24"/>
    </w:rPr>
  </w:style>
  <w:style w:type="paragraph" w:styleId="997">
    <w:name w:val="普通正文"/>
    <w:basedOn w:val="907"/>
    <w:next w:val="997"/>
    <w:link w:val="907"/>
    <w:pPr>
      <w:ind w:firstLine="480"/>
      <w:jc w:val="left"/>
      <w:spacing w:before="120" w:after="120" w:line="360" w:lineRule="auto"/>
    </w:pPr>
    <w:rPr>
      <w:rFonts w:ascii="Arial" w:hAnsi="Arial" w:eastAsia="宋体" w:cs="Times New Roman"/>
      <w:sz w:val="24"/>
      <w:szCs w:val="24"/>
    </w:rPr>
  </w:style>
  <w:style w:type="paragraph" w:styleId="998">
    <w:name w:val="table_lines"/>
    <w:basedOn w:val="907"/>
    <w:next w:val="998"/>
    <w:link w:val="907"/>
    <w:pPr>
      <w:jc w:val="left"/>
      <w:widowControl/>
    </w:pPr>
    <w:rPr>
      <w:rFonts w:ascii="Times New Roman" w:hAnsi="Times New Roman" w:eastAsia="宋体" w:cs="Times New Roman"/>
      <w:sz w:val="20"/>
      <w:szCs w:val="20"/>
      <w:lang w:val="de-DE" w:eastAsia="de-DE"/>
    </w:rPr>
  </w:style>
  <w:style w:type="paragraph" w:styleId="999">
    <w:name w:val="附录1"/>
    <w:next w:val="999"/>
    <w:link w:val="907"/>
    <w:pPr>
      <w:numPr>
        <w:ilvl w:val="0"/>
        <w:numId w:val="2"/>
      </w:numPr>
      <w:spacing w:before="240" w:line="600" w:lineRule="atLeast"/>
      <w:tabs>
        <w:tab w:val="left" w:pos="907" w:leader="none"/>
      </w:tabs>
    </w:pPr>
    <w:rPr>
      <w:b/>
      <w:i/>
      <w:sz w:val="28"/>
      <w:lang w:val="en-US" w:eastAsia="zh-CN" w:bidi="ar-SA"/>
    </w:rPr>
  </w:style>
  <w:style w:type="paragraph" w:styleId="1000">
    <w:name w:val="font7"/>
    <w:basedOn w:val="907"/>
    <w:next w:val="1000"/>
    <w:link w:val="907"/>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3"/>
    <w:next w:val="1001"/>
    <w:link w:val="907"/>
    <w:pPr>
      <w:spacing w:line="360" w:lineRule="auto"/>
    </w:pPr>
    <w:rPr>
      <w:rFonts w:ascii="Tahoma" w:hAnsi="Tahoma"/>
      <w:sz w:val="24"/>
      <w:szCs w:val="24"/>
    </w:rPr>
  </w:style>
  <w:style w:type="paragraph" w:styleId="1002">
    <w:name w:val="列出段落"/>
    <w:basedOn w:val="907"/>
    <w:next w:val="1002"/>
    <w:link w:val="907"/>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7"/>
    <w:next w:val="963"/>
    <w:link w:val="907"/>
    <w:pPr>
      <w:ind w:firstLine="420"/>
      <w:spacing w:line="360" w:lineRule="auto"/>
    </w:pPr>
    <w:rPr>
      <w:rFonts w:ascii="Times New Roman" w:hAnsi="Times New Roman" w:eastAsia="宋体" w:cs="Times New Roman"/>
      <w:color w:val="ff0000"/>
      <w:sz w:val="24"/>
      <w:szCs w:val="24"/>
    </w:rPr>
  </w:style>
  <w:style w:type="paragraph" w:styleId="1004">
    <w:name w:val="普通 (Web)"/>
    <w:basedOn w:val="907"/>
    <w:next w:val="1004"/>
    <w:link w:val="907"/>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7"/>
    <w:next w:val="1005"/>
    <w:link w:val="907"/>
    <w:pPr>
      <w:spacing w:line="360" w:lineRule="auto"/>
    </w:pPr>
    <w:rPr>
      <w:rFonts w:ascii="Times New Roman" w:hAnsi="Times New Roman" w:eastAsia="宋体" w:cs="Times New Roman"/>
      <w:sz w:val="24"/>
      <w:szCs w:val="20"/>
    </w:rPr>
  </w:style>
  <w:style w:type="paragraph" w:styleId="1006">
    <w:name w:val="样式1"/>
    <w:basedOn w:val="907"/>
    <w:next w:val="1006"/>
    <w:link w:val="907"/>
    <w:pPr>
      <w:numPr>
        <w:ilvl w:val="0"/>
        <w:numId w:val="3"/>
      </w:numPr>
      <w:tabs>
        <w:tab w:val="left" w:pos="709" w:leader="none"/>
      </w:tabs>
    </w:pPr>
    <w:rPr>
      <w:rFonts w:ascii="宋体" w:hAnsi="宋体" w:eastAsia="宋体" w:cs="Times New Roman"/>
      <w:szCs w:val="21"/>
    </w:rPr>
  </w:style>
  <w:style w:type="paragraph" w:styleId="1007">
    <w:name w:val="font6"/>
    <w:basedOn w:val="907"/>
    <w:next w:val="1007"/>
    <w:link w:val="907"/>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7"/>
    <w:next w:val="1008"/>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7"/>
    <w:next w:val="907"/>
    <w:link w:val="9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7"/>
    <w:next w:val="907"/>
    <w:link w:val="907"/>
    <w:pPr>
      <w:ind w:firstLine="624"/>
      <w:spacing w:line="590" w:lineRule="atLeast"/>
    </w:pPr>
    <w:rPr>
      <w:rFonts w:ascii="方正黑体_GBK" w:hAnsi="Times New Roman" w:eastAsia="方正黑体_GBK" w:cs="Times New Roman"/>
      <w:sz w:val="32"/>
      <w:szCs w:val="32"/>
    </w:rPr>
  </w:style>
  <w:style w:type="paragraph" w:styleId="1011">
    <w:name w:val="xl24"/>
    <w:basedOn w:val="907"/>
    <w:next w:val="101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7"/>
    <w:next w:val="1012"/>
    <w:link w:val="90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7"/>
    <w:next w:val="1013"/>
    <w:link w:val="907"/>
    <w:pPr>
      <w:jc w:val="left"/>
      <w:spacing w:after="160" w:line="240" w:lineRule="exact"/>
      <w:widowControl/>
    </w:pPr>
    <w:rPr>
      <w:rFonts w:ascii="Verdana" w:hAnsi="Verdana" w:eastAsia="宋体" w:cs="Times New Roman"/>
      <w:sz w:val="20"/>
      <w:szCs w:val="20"/>
      <w:lang w:eastAsia="en-US"/>
    </w:rPr>
  </w:style>
  <w:style w:type="paragraph" w:styleId="1014">
    <w:name w:val="xl28"/>
    <w:basedOn w:val="907"/>
    <w:next w:val="1014"/>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7"/>
    <w:next w:val="1015"/>
    <w:link w:val="907"/>
    <w:pPr>
      <w:jc w:val="left"/>
      <w:spacing w:after="160" w:line="240" w:lineRule="exact"/>
      <w:widowControl/>
    </w:pPr>
    <w:rPr>
      <w:rFonts w:ascii="Verdana" w:hAnsi="Verdana" w:eastAsia="宋体" w:cs="Times New Roman"/>
      <w:sz w:val="20"/>
      <w:szCs w:val="20"/>
      <w:lang w:eastAsia="en-US"/>
    </w:rPr>
  </w:style>
  <w:style w:type="paragraph" w:styleId="1016">
    <w:name w:val="xl30"/>
    <w:basedOn w:val="907"/>
    <w:next w:val="1016"/>
    <w:link w:val="907"/>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3"/>
    <w:next w:val="1017"/>
    <w:link w:val="907"/>
    <w:pPr>
      <w:spacing w:line="360" w:lineRule="auto"/>
    </w:pPr>
    <w:rPr>
      <w:rFonts w:ascii="Tahoma" w:hAnsi="Tahoma"/>
      <w:sz w:val="24"/>
      <w:szCs w:val="24"/>
    </w:rPr>
  </w:style>
  <w:style w:type="paragraph" w:styleId="1018">
    <w:name w:val="table_1stline"/>
    <w:basedOn w:val="907"/>
    <w:next w:val="1018"/>
    <w:link w:val="907"/>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7"/>
    <w:next w:val="1019"/>
    <w:link w:val="907"/>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7"/>
    <w:next w:val="907"/>
    <w:link w:val="90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7"/>
    <w:uiPriority w:val="99"/>
    <w:semiHidden/>
    <w:rPr>
      <w:sz w:val="21"/>
      <w:szCs w:val="21"/>
      <w:lang w:val="en-US" w:eastAsia="zh-CN" w:bidi="ar-SA"/>
    </w:rPr>
  </w:style>
  <w:style w:type="paragraph" w:styleId="1022">
    <w:name w:val="无间隔"/>
    <w:next w:val="1022"/>
    <w:link w:val="907"/>
    <w:uiPriority w:val="99"/>
    <w:qFormat/>
    <w:pPr>
      <w:jc w:val="both"/>
      <w:widowControl w:val="off"/>
    </w:pPr>
    <w:rPr>
      <w:sz w:val="21"/>
      <w:szCs w:val="21"/>
      <w:lang w:val="en-US" w:eastAsia="zh-CN" w:bidi="ar-SA"/>
    </w:rPr>
  </w:style>
  <w:style w:type="paragraph" w:styleId="1023">
    <w:name w:val="AONormal"/>
    <w:next w:val="1023"/>
    <w:link w:val="907"/>
    <w:qFormat/>
    <w:pPr>
      <w:ind w:firstLine="440"/>
      <w:spacing w:line="400" w:lineRule="exact"/>
    </w:pPr>
    <w:rPr>
      <w:rFonts w:ascii="华文楷体" w:hAnsi="华文楷体" w:eastAsia="华文楷体" w:cs="华文楷体"/>
      <w:sz w:val="22"/>
      <w:szCs w:val="21"/>
      <w:lang w:val="en-US" w:eastAsia="zh-CN" w:bidi="ar-SA"/>
    </w:rPr>
  </w:style>
  <w:style w:type="paragraph" w:styleId="1024">
    <w:name w:val="正文首行缩进1"/>
    <w:basedOn w:val="1025"/>
    <w:next w:val="1024"/>
    <w:link w:val="907"/>
    <w:qFormat/>
    <w:pPr>
      <w:ind w:firstLine="420"/>
      <w:spacing w:after="120"/>
    </w:pPr>
    <w:rPr>
      <w:rFonts w:ascii="Times New Roman" w:eastAsia="宋体"/>
      <w:szCs w:val="24"/>
    </w:rPr>
  </w:style>
  <w:style w:type="paragraph" w:styleId="1025">
    <w:name w:val="正文文本1"/>
    <w:basedOn w:val="1026"/>
    <w:next w:val="907"/>
    <w:link w:val="907"/>
    <w:qFormat/>
    <w:rPr>
      <w:rFonts w:ascii="仿宋_GB2312" w:eastAsia="仿宋_GB2312"/>
      <w:sz w:val="24"/>
      <w:szCs w:val="20"/>
    </w:rPr>
  </w:style>
  <w:style w:type="paragraph" w:styleId="1026">
    <w:name w:val="正文11"/>
    <w:next w:val="1025"/>
    <w:link w:val="907"/>
    <w:qFormat/>
    <w:pPr>
      <w:jc w:val="both"/>
      <w:widowControl w:val="off"/>
    </w:pPr>
    <w:rPr>
      <w:rFonts w:ascii="Calibri" w:hAnsi="Calibri" w:eastAsia="宋体" w:cs="Times New Roman"/>
      <w:sz w:val="21"/>
      <w:szCs w:val="21"/>
      <w:lang w:val="en-US" w:eastAsia="zh-CN" w:bidi="ar-SA"/>
    </w:rPr>
  </w:style>
  <w:style w:type="paragraph" w:styleId="1027">
    <w:name w:val="正文缩进2格"/>
    <w:basedOn w:val="907"/>
    <w:next w:val="1027"/>
    <w:link w:val="907"/>
    <w:qFormat/>
    <w:pPr>
      <w:ind w:firstLine="639"/>
      <w:spacing w:line="600" w:lineRule="exact"/>
    </w:pPr>
    <w:rPr>
      <w:rFonts w:ascii="仿宋_GB2312" w:hAnsi="宋体" w:eastAsia="仿宋_GB2312"/>
      <w:sz w:val="31"/>
      <w:szCs w:val="28"/>
    </w:rPr>
  </w:style>
  <w:style w:type="paragraph" w:styleId="1028">
    <w:name w:val="标题 11"/>
    <w:basedOn w:val="907"/>
    <w:next w:val="907"/>
    <w:link w:val="907"/>
    <w:qFormat/>
    <w:pPr>
      <w:jc w:val="center"/>
      <w:keepNext/>
      <w:outlineLvl w:val="0"/>
    </w:pPr>
    <w:rPr>
      <w:rFonts w:ascii="楷体_GB2312" w:hAnsi="Times New Roman" w:eastAsia="楷体_GB2312" w:cs="Times New Roman"/>
      <w:sz w:val="28"/>
      <w:szCs w:val="28"/>
    </w:rPr>
  </w:style>
  <w:style w:type="paragraph" w:styleId="1029">
    <w:name w:val="普通(网站)1"/>
    <w:basedOn w:val="907"/>
    <w:next w:val="1029"/>
    <w:link w:val="907"/>
    <w:qFormat/>
    <w:pPr>
      <w:jc w:val="left"/>
      <w:spacing w:before="100" w:beforeAutospacing="1" w:after="100" w:afterAutospacing="1"/>
      <w:widowControl/>
    </w:pPr>
    <w:rPr>
      <w:rFonts w:ascii="宋体" w:hAnsi="宋体" w:eastAsia="宋体" w:cs="宋体"/>
      <w:sz w:val="24"/>
      <w:szCs w:val="24"/>
    </w:rPr>
  </w:style>
  <w:style w:type="paragraph" w:styleId="1030">
    <w:name w:val="正文文本11"/>
    <w:basedOn w:val="907"/>
    <w:next w:val="907"/>
    <w:link w:val="907"/>
    <w:qFormat/>
    <w:rPr>
      <w:rFonts w:ascii="楷体_GB2312" w:hAnsi="Arial" w:eastAsia="楷体_GB2312" w:cs="Times New Roman"/>
      <w:sz w:val="28"/>
      <w:szCs w:val="28"/>
    </w:rPr>
  </w:style>
  <w:style w:type="table" w:styleId="1031">
    <w:name w:val="网格型1"/>
    <w:basedOn w:val="918"/>
    <w:next w:val="1031"/>
    <w:link w:val="907"/>
    <w:uiPriority w:val="99"/>
    <w:unhideWhenUsed/>
    <w:pPr>
      <w:jc w:val="both"/>
      <w:widowControl w:val="off"/>
    </w:pPr>
    <w:rPr>
      <w:rFonts w:ascii="Times New Roman" w:hAnsi="Times New Roman"/>
    </w:rPr>
    <w:tblPr/>
  </w:style>
  <w:style w:type="character" w:styleId="1032">
    <w:name w:val="font61"/>
    <w:basedOn w:val="1033"/>
    <w:next w:val="1032"/>
    <w:link w:val="907"/>
    <w:qFormat/>
    <w:rPr>
      <w:rFonts w:ascii="Times New Roman" w:hAnsi="Times New Roman"/>
      <w:sz w:val="21"/>
      <w:lang w:val="en-US" w:eastAsia="zh-CN" w:bidi="ar-SA"/>
    </w:rPr>
  </w:style>
  <w:style w:type="character" w:styleId="1033">
    <w:name w:val="默认段落字体1"/>
    <w:next w:val="1033"/>
    <w:link w:val="907"/>
    <w:uiPriority w:val="1"/>
    <w:unhideWhenUsed/>
    <w:qFormat/>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南通东洲工程项目管理有限公司</cp:lastModifiedBy>
  <cp:revision>6</cp:revision>
  <dcterms:created xsi:type="dcterms:W3CDTF">2025-12-26T03:51:00Z</dcterms:created>
  <dcterms:modified xsi:type="dcterms:W3CDTF">2026-08-26T02:46:48Z</dcterms:modified>
</cp:coreProperties>
</file>