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2"/>
        <w:jc w:val="right"/>
        <w:rPr>
          <w:rFonts w:hint="eastAsia" w:ascii="宋体" w:hAnsi="宋体" w:eastAsia="宋体" w:cs="宋体"/>
          <w:b/>
          <w:bCs/>
          <w:color w:val="000000"/>
          <w:sz w:val="28"/>
          <w:szCs w:val="20"/>
          <w:highlight w:val="none"/>
        </w:rPr>
      </w:pPr>
      <w:r/>
      <w:bookmarkStart w:id="0" w:name="_Toc37248008"/>
      <w:r>
        <w:rPr>
          <w:rFonts w:hint="eastAsia" w:ascii="宋体" w:hAnsi="宋体" w:eastAsia="宋体" w:cs="宋体"/>
          <w:b/>
          <w:bCs/>
          <w:color w:val="000000"/>
          <w:sz w:val="28"/>
          <w:szCs w:val="20"/>
          <w:highlight w:val="none"/>
        </w:rPr>
        <w:t xml:space="preserve">编号：JSZC-321081-BYGC-D2026-0009 </w:t>
      </w:r>
      <w:r>
        <w:rPr>
          <w:rFonts w:hint="eastAsia" w:ascii="宋体" w:hAnsi="宋体" w:eastAsia="宋体" w:cs="宋体"/>
          <w:b/>
          <w:bCs/>
          <w:color w:val="000000"/>
          <w:sz w:val="28"/>
          <w:szCs w:val="20"/>
          <w:highlight w:val="none"/>
        </w:rPr>
      </w:r>
      <w:r/>
    </w:p>
    <w:p>
      <w:pPr>
        <w:pStyle w:val="612"/>
        <w:jc w:val="both"/>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612"/>
        <w:jc w:val="center"/>
        <w:keepLines w:val="0"/>
        <w:keepNext w:val="0"/>
        <w:pageBreakBefore w:val="0"/>
        <w:spacing w:after="157" w:line="360" w:lineRule="auto"/>
        <w:widowControl w:val="off"/>
        <w:rPr>
          <w:rFonts w:hint="eastAsia" w:ascii="宋体" w:hAnsi="宋体" w:eastAsia="宋体" w:cs="宋体"/>
          <w:b/>
          <w:bCs/>
          <w:color w:val="000000"/>
          <w:sz w:val="32"/>
          <w:szCs w:val="21"/>
          <w:highlight w:val="none"/>
          <w:lang w:eastAsia="zh-CN"/>
        </w:rPr>
      </w:pPr>
      <w:r>
        <w:rPr>
          <w:rFonts w:hint="eastAsia" w:ascii="宋体" w:hAnsi="宋体" w:eastAsia="宋体" w:cs="宋体"/>
          <w:b/>
          <w:bCs/>
          <w:color w:val="000000"/>
          <w:sz w:val="32"/>
          <w:szCs w:val="21"/>
          <w:highlight w:val="none"/>
          <w:lang w:eastAsia="zh-CN"/>
        </w:rPr>
        <w:t xml:space="preserve">仪征市公益性遗体接运服务</w:t>
      </w:r>
      <w:r>
        <w:rPr>
          <w:rFonts w:hint="eastAsia" w:ascii="宋体" w:hAnsi="宋体" w:eastAsia="宋体" w:cs="宋体"/>
          <w:b/>
          <w:bCs/>
          <w:color w:val="000000"/>
          <w:sz w:val="32"/>
          <w:szCs w:val="21"/>
          <w:highlight w:val="none"/>
          <w:lang w:eastAsia="zh-CN"/>
        </w:rPr>
      </w:r>
      <w:r/>
    </w:p>
    <w:p>
      <w:pPr>
        <w:pStyle w:val="612"/>
        <w:jc w:val="center"/>
        <w:keepLines w:val="0"/>
        <w:keepNext w:val="0"/>
        <w:pageBreakBefore w:val="0"/>
        <w:spacing w:after="157"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单一来源采购文件</w:t>
      </w:r>
      <w:r>
        <w:rPr>
          <w:rFonts w:hint="eastAsia" w:ascii="宋体" w:hAnsi="宋体" w:eastAsia="宋体" w:cs="宋体"/>
          <w:b/>
          <w:bCs/>
          <w:color w:val="000000"/>
          <w:sz w:val="36"/>
          <w:highlight w:val="none"/>
        </w:rPr>
      </w:r>
      <w:r/>
    </w:p>
    <w:p>
      <w:pPr>
        <w:pStyle w:val="612"/>
        <w:jc w:val="both"/>
        <w:rPr>
          <w:rFonts w:hint="eastAsia" w:ascii="宋体" w:hAnsi="宋体" w:eastAsia="宋体" w:cs="宋体"/>
          <w:color w:val="000000"/>
          <w:sz w:val="36"/>
          <w:highlight w:val="none"/>
        </w:rPr>
      </w:pPr>
      <w:r>
        <w:rPr>
          <w:rFonts w:hint="eastAsia" w:ascii="宋体" w:hAnsi="宋体" w:eastAsia="宋体" w:cs="宋体"/>
          <w:sz w:val="21"/>
          <w:szCs w:val="22"/>
          <w:highlight w:val="none"/>
          <w:lang w:val="en-US" w:eastAsia="zh-CN" w:bidi="ar"/>
        </w:rPr>
        <mc:AlternateContent>
          <mc:Choice Requires="wpg">
            <w:drawing>
              <wp:inline xmlns:wp="http://schemas.openxmlformats.org/drawingml/2006/wordprocessingDrawing" distT="0" distB="0" distL="0" distR="0">
                <wp:extent cx="5562854" cy="456223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562854" cy="45622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8.0pt;height:359.2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color w:val="000000"/>
          <w:sz w:val="36"/>
          <w:highlight w:val="none"/>
        </w:rPr>
      </w:r>
      <w:r/>
    </w:p>
    <w:p>
      <w:pPr>
        <w:pStyle w:val="612"/>
        <w:jc w:val="both"/>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612"/>
        <w:jc w:val="center"/>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t xml:space="preserve">代理机构：</w:t>
      </w:r>
      <w:r>
        <w:rPr>
          <w:rFonts w:hint="eastAsia" w:ascii="宋体" w:hAnsi="宋体" w:eastAsia="宋体" w:cs="宋体"/>
          <w:b/>
          <w:bCs/>
          <w:color w:val="000000"/>
          <w:sz w:val="32"/>
          <w:szCs w:val="32"/>
          <w:highlight w:val="none"/>
          <w:lang w:val="en-US" w:eastAsia="zh-CN"/>
        </w:rPr>
        <w:t xml:space="preserve">扬州博远工程咨询有限公司</w:t>
      </w:r>
      <w:r>
        <w:rPr>
          <w:rFonts w:hint="eastAsia" w:ascii="宋体" w:hAnsi="宋体" w:eastAsia="宋体" w:cs="宋体"/>
          <w:b/>
          <w:bCs/>
          <w:color w:val="000000"/>
          <w:sz w:val="32"/>
          <w:szCs w:val="32"/>
          <w:highlight w:val="none"/>
          <w:lang w:val="en-US" w:eastAsia="zh-CN"/>
        </w:rPr>
      </w:r>
      <w:r/>
    </w:p>
    <w:p>
      <w:pPr>
        <w:pStyle w:val="615"/>
        <w:jc w:val="center"/>
        <w:pageBreakBefore w:val="0"/>
        <w:spacing w:before="0" w:after="0" w:line="360" w:lineRule="auto"/>
        <w:widowControl w:val="off"/>
        <w:rPr>
          <w:rFonts w:hint="eastAsia" w:ascii="宋体" w:hAnsi="宋体" w:eastAsia="宋体" w:cs="宋体"/>
          <w:b/>
          <w:bCs/>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采购人：仪征市民政局</w:t>
      </w:r>
      <w:r>
        <w:rPr>
          <w:rFonts w:hint="eastAsia" w:ascii="宋体" w:hAnsi="宋体" w:eastAsia="宋体" w:cs="宋体"/>
          <w:b/>
          <w:bCs/>
          <w:sz w:val="32"/>
          <w:szCs w:val="32"/>
          <w:highlight w:val="none"/>
          <w:lang w:val="en-US" w:eastAsia="zh-CN"/>
        </w:rPr>
      </w:r>
      <w:r/>
    </w:p>
    <w:p>
      <w:pPr>
        <w:pStyle w:val="612"/>
        <w:jc w:val="center"/>
        <w:pageBreakBefore w:val="0"/>
        <w:spacing w:line="360" w:lineRule="auto"/>
        <w:widowControl w:val="off"/>
        <w:rPr>
          <w:rFonts w:hint="eastAsia" w:ascii="宋体" w:hAnsi="宋体" w:eastAsia="宋体" w:cs="宋体"/>
          <w:b/>
          <w:bCs/>
          <w:color w:val="000000"/>
          <w:sz w:val="32"/>
          <w:szCs w:val="32"/>
          <w:highlight w:val="none"/>
        </w:rPr>
      </w:pPr>
      <w:r/>
      <w:bookmarkStart w:id="1" w:name="FMFBSJ_1"/>
      <w:r>
        <w:rPr>
          <w:rFonts w:hint="eastAsia" w:ascii="宋体" w:hAnsi="宋体" w:eastAsia="宋体" w:cs="宋体"/>
          <w:b/>
          <w:bCs/>
          <w:color w:val="000000"/>
          <w:sz w:val="32"/>
          <w:szCs w:val="32"/>
          <w:highlight w:val="none"/>
        </w:rPr>
        <w:t xml:space="preserve">202</w:t>
      </w:r>
      <w:r>
        <w:rPr>
          <w:rFonts w:hint="eastAsia" w:ascii="宋体" w:hAnsi="宋体" w:eastAsia="宋体" w:cs="宋体"/>
          <w:b/>
          <w:bCs/>
          <w:color w:val="000000"/>
          <w:sz w:val="32"/>
          <w:szCs w:val="32"/>
          <w:highlight w:val="none"/>
          <w:lang w:val="en-US" w:eastAsia="zh-CN"/>
        </w:rPr>
        <w:t xml:space="preserve">6</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val="en-US" w:eastAsia="zh-CN"/>
        </w:rPr>
        <w:t xml:space="preserve">9</w:t>
      </w:r>
      <w:r>
        <w:rPr>
          <w:rFonts w:hint="eastAsia" w:ascii="宋体" w:hAnsi="宋体" w:eastAsia="宋体" w:cs="宋体"/>
          <w:b/>
          <w:bCs/>
          <w:color w:val="000000"/>
          <w:sz w:val="32"/>
          <w:szCs w:val="32"/>
          <w:highlight w:val="none"/>
        </w:rPr>
        <w:t xml:space="preserve">月</w:t>
      </w:r>
      <w:bookmarkEnd w:id="1"/>
      <w:r>
        <w:rPr>
          <w:rFonts w:hint="eastAsia" w:ascii="宋体" w:hAnsi="宋体" w:eastAsia="宋体" w:cs="宋体"/>
          <w:b/>
          <w:bCs/>
          <w:color w:val="000000"/>
          <w:sz w:val="32"/>
          <w:szCs w:val="32"/>
          <w:highlight w:val="none"/>
        </w:rPr>
      </w:r>
      <w:r/>
    </w:p>
    <w:p>
      <w:pPr>
        <w:pStyle w:val="612"/>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612"/>
        <w:ind w:left="0" w:right="0" w:firstLine="0"/>
        <w:jc w:val="center"/>
        <w:spacing w:before="0" w:after="0" w:line="240" w:lineRule="auto"/>
        <w:rPr>
          <w:b/>
          <w:bCs/>
          <w:sz w:val="28"/>
          <w:szCs w:val="32"/>
        </w:rPr>
      </w:pPr>
      <w:r/>
      <w:bookmarkStart w:id="2" w:name="_Toc108615283"/>
      <w:r>
        <w:rPr>
          <w:rFonts w:ascii="宋体" w:hAnsi="宋体" w:eastAsia="宋体"/>
          <w:b/>
          <w:bCs/>
          <w:sz w:val="28"/>
          <w:szCs w:val="32"/>
        </w:rPr>
        <w:t xml:space="preserve">目录</w:t>
      </w:r>
      <w:r>
        <w:rPr>
          <w:b/>
          <w:bCs/>
          <w:sz w:val="28"/>
          <w:szCs w:val="32"/>
        </w:rPr>
      </w:r>
      <w:r/>
    </w:p>
    <w:p>
      <w:pPr>
        <w:pStyle w:val="633"/>
        <w:tabs>
          <w:tab w:val="right" w:pos="8868" w:leader="dot"/>
        </w:tabs>
      </w:pPr>
      <w:r>
        <w:rPr>
          <w:rFonts w:hint="eastAsia" w:ascii="宋体" w:hAnsi="宋体" w:eastAsia="宋体" w:cs="宋体"/>
          <w:color w:val="000000"/>
          <w:sz w:val="28"/>
          <w:highlight w:val="none"/>
        </w:rPr>
        <w:fldChar w:fldCharType="begin"/>
      </w:r>
      <w:r>
        <w:rPr>
          <w:rFonts w:hint="eastAsia" w:ascii="宋体" w:hAnsi="宋体" w:eastAsia="宋体" w:cs="宋体"/>
          <w:color w:val="000000"/>
          <w:sz w:val="28"/>
          <w:highlight w:val="none"/>
        </w:rPr>
        <w:instrText xml:space="preserve">TOC \o "1-1" \h \u </w:instrText>
      </w:r>
      <w:r>
        <w:rPr>
          <w:rFonts w:hint="eastAsia" w:ascii="宋体" w:hAnsi="宋体" w:eastAsia="宋体" w:cs="宋体"/>
          <w:color w:val="000000"/>
          <w:sz w:val="28"/>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_Toc6853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第一章 单一来源采购邀请</w:t>
      </w:r>
      <w:r>
        <w:tab/>
      </w:r>
      <w:r>
        <w:fldChar w:fldCharType="begin"/>
      </w:r>
      <w:r>
        <w:instrText xml:space="preserve"> PAGEREF _Toc6853 \h </w:instrText>
      </w:r>
      <w:r>
        <w:fldChar w:fldCharType="separate"/>
      </w:r>
      <w:r>
        <w:t xml:space="preserve">3</w:t>
      </w:r>
      <w:r>
        <w:fldChar w:fldCharType="end"/>
      </w:r>
      <w:r>
        <w:rPr>
          <w:rFonts w:hint="eastAsia" w:ascii="宋体" w:hAnsi="宋体" w:eastAsia="宋体" w:cs="宋体"/>
          <w:color w:val="000000"/>
          <w:highlight w:val="none"/>
        </w:rPr>
        <w:fldChar w:fldCharType="end"/>
      </w:r>
      <w:r/>
    </w:p>
    <w:p>
      <w:pPr>
        <w:pStyle w:val="633"/>
        <w:tabs>
          <w:tab w:val="right" w:pos="8868"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_Toc1725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第二章 供应商须知</w:t>
      </w:r>
      <w:r>
        <w:tab/>
      </w:r>
      <w:r>
        <w:fldChar w:fldCharType="begin"/>
      </w:r>
      <w:r>
        <w:instrText xml:space="preserve"> PAGEREF _Toc1725 \h </w:instrText>
      </w:r>
      <w:r>
        <w:fldChar w:fldCharType="separate"/>
      </w:r>
      <w:r>
        <w:t xml:space="preserve">8</w:t>
      </w:r>
      <w:r>
        <w:fldChar w:fldCharType="end"/>
      </w:r>
      <w:r>
        <w:rPr>
          <w:rFonts w:hint="eastAsia" w:ascii="宋体" w:hAnsi="宋体" w:eastAsia="宋体" w:cs="宋体"/>
          <w:color w:val="000000"/>
          <w:highlight w:val="none"/>
        </w:rPr>
        <w:fldChar w:fldCharType="end"/>
      </w:r>
      <w:r/>
    </w:p>
    <w:p>
      <w:pPr>
        <w:pStyle w:val="633"/>
        <w:tabs>
          <w:tab w:val="right" w:pos="8868"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_Toc13479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第三章 合同</w:t>
      </w:r>
      <w:r>
        <w:rPr>
          <w:rFonts w:hint="eastAsia" w:ascii="宋体" w:hAnsi="宋体" w:cs="宋体"/>
          <w:highlight w:val="none"/>
          <w:lang w:val="en-US" w:eastAsia="zh-CN"/>
        </w:rPr>
        <w:t xml:space="preserve">文本</w:t>
      </w:r>
      <w:r>
        <w:tab/>
      </w:r>
      <w:r>
        <w:fldChar w:fldCharType="begin"/>
      </w:r>
      <w:r>
        <w:instrText xml:space="preserve"> PAGEREF _Toc13479 \h </w:instrText>
      </w:r>
      <w:r>
        <w:fldChar w:fldCharType="separate"/>
      </w:r>
      <w:r>
        <w:t xml:space="preserve">16</w:t>
      </w:r>
      <w:r>
        <w:fldChar w:fldCharType="end"/>
      </w:r>
      <w:r>
        <w:rPr>
          <w:rFonts w:hint="eastAsia" w:ascii="宋体" w:hAnsi="宋体" w:eastAsia="宋体" w:cs="宋体"/>
          <w:color w:val="000000"/>
          <w:highlight w:val="none"/>
        </w:rPr>
        <w:fldChar w:fldCharType="end"/>
      </w:r>
      <w:r/>
    </w:p>
    <w:p>
      <w:pPr>
        <w:pStyle w:val="633"/>
        <w:tabs>
          <w:tab w:val="right" w:pos="8868"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_Toc19510 </w:instrText>
      </w:r>
      <w:r>
        <w:rPr>
          <w:rFonts w:hint="eastAsia" w:ascii="宋体" w:hAnsi="宋体" w:eastAsia="宋体" w:cs="宋体"/>
          <w:highlight w:val="none"/>
        </w:rPr>
        <w:fldChar w:fldCharType="separate"/>
      </w:r>
      <w:r>
        <w:rPr>
          <w:rFonts w:hint="eastAsia" w:ascii="宋体" w:hAnsi="宋体" w:eastAsia="宋体" w:cs="宋体"/>
          <w:bCs/>
          <w:szCs w:val="36"/>
          <w:highlight w:val="none"/>
          <w:lang w:val="en-US" w:eastAsia="zh-CN" w:bidi="ar-SA"/>
        </w:rPr>
        <w:t xml:space="preserve">第四章  </w:t>
      </w:r>
      <w:r>
        <w:rPr>
          <w:rFonts w:hint="eastAsia" w:ascii="宋体" w:hAnsi="宋体" w:cs="宋体"/>
          <w:szCs w:val="36"/>
          <w:highlight w:val="none"/>
          <w:lang w:val="en-US" w:eastAsia="zh-CN"/>
        </w:rPr>
        <w:t xml:space="preserve">采购</w:t>
      </w:r>
      <w:r>
        <w:rPr>
          <w:rFonts w:hint="eastAsia" w:ascii="宋体" w:hAnsi="宋体" w:eastAsia="宋体" w:cs="宋体"/>
          <w:szCs w:val="36"/>
          <w:highlight w:val="none"/>
        </w:rPr>
        <w:t xml:space="preserve">需求</w:t>
      </w:r>
      <w:r>
        <w:tab/>
      </w:r>
      <w:r>
        <w:fldChar w:fldCharType="begin"/>
      </w:r>
      <w:r>
        <w:instrText xml:space="preserve"> PAGEREF _Toc19510 \h </w:instrText>
      </w:r>
      <w:r>
        <w:fldChar w:fldCharType="separate"/>
      </w:r>
      <w:r>
        <w:t xml:space="preserve">20</w:t>
      </w:r>
      <w:r>
        <w:fldChar w:fldCharType="end"/>
      </w:r>
      <w:r>
        <w:rPr>
          <w:rFonts w:hint="eastAsia" w:ascii="宋体" w:hAnsi="宋体" w:eastAsia="宋体" w:cs="宋体"/>
          <w:color w:val="000000"/>
          <w:highlight w:val="none"/>
        </w:rPr>
        <w:fldChar w:fldCharType="end"/>
      </w:r>
      <w:r/>
    </w:p>
    <w:p>
      <w:pPr>
        <w:pStyle w:val="633"/>
        <w:tabs>
          <w:tab w:val="right" w:pos="8868"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_Toc32417 </w:instrText>
      </w:r>
      <w:r>
        <w:rPr>
          <w:rFonts w:hint="eastAsia" w:ascii="宋体" w:hAnsi="宋体" w:eastAsia="宋体" w:cs="宋体"/>
          <w:highlight w:val="none"/>
        </w:rPr>
        <w:fldChar w:fldCharType="separate"/>
      </w:r>
      <w:r>
        <w:rPr>
          <w:rFonts w:hint="eastAsia" w:ascii="宋体" w:hAnsi="宋体" w:eastAsia="宋体" w:cs="宋体"/>
          <w:bCs/>
          <w:szCs w:val="36"/>
          <w:highlight w:val="none"/>
          <w:lang w:val="en-US" w:eastAsia="zh-CN" w:bidi="ar-SA"/>
        </w:rPr>
        <w:t xml:space="preserve">第五章 响应文件格式</w:t>
      </w:r>
      <w:r>
        <w:tab/>
      </w:r>
      <w:r>
        <w:fldChar w:fldCharType="begin"/>
      </w:r>
      <w:r>
        <w:instrText xml:space="preserve"> PAGEREF _Toc32417 \h </w:instrText>
      </w:r>
      <w:r>
        <w:fldChar w:fldCharType="separate"/>
      </w:r>
      <w:r>
        <w:t xml:space="preserve">27</w:t>
      </w:r>
      <w:r>
        <w:fldChar w:fldCharType="end"/>
      </w:r>
      <w:r>
        <w:rPr>
          <w:rFonts w:hint="eastAsia" w:ascii="宋体" w:hAnsi="宋体" w:eastAsia="宋体" w:cs="宋体"/>
          <w:color w:val="000000"/>
          <w:highlight w:val="none"/>
        </w:rPr>
        <w:fldChar w:fldCharType="end"/>
      </w:r>
      <w:r/>
    </w:p>
    <w:p>
      <w:pPr>
        <w:pStyle w:val="612"/>
        <w:rPr>
          <w:rFonts w:hint="eastAsia" w:ascii="宋体" w:hAnsi="宋体" w:eastAsia="宋体" w:cs="宋体"/>
          <w:color w:val="000000"/>
          <w:highlight w:val="none"/>
        </w:rPr>
        <w:sectPr>
          <w:headerReference w:type="default" r:id="rId9"/>
          <w:footnotePr/>
          <w:endnotePr/>
          <w:type w:val="nextPage"/>
          <w:pgSz w:w="11906" w:h="16838" w:orient="portrait"/>
          <w:pgMar w:top="1440" w:right="1519" w:bottom="1440" w:left="1519" w:header="851" w:footer="992" w:gutter="0"/>
          <w:cols w:num="1" w:sep="0" w:space="1701" w:equalWidth="1"/>
          <w:docGrid w:linePitch="360"/>
        </w:sect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613"/>
        <w:jc w:val="center"/>
        <w:rPr>
          <w:rFonts w:hint="eastAsia" w:ascii="宋体" w:hAnsi="宋体" w:eastAsia="宋体" w:cs="宋体"/>
          <w:color w:val="000000"/>
          <w:sz w:val="36"/>
          <w:highlight w:val="none"/>
        </w:rPr>
      </w:pPr>
      <w:r/>
      <w:bookmarkStart w:id="3" w:name="_Toc6853"/>
      <w:r>
        <w:rPr>
          <w:rFonts w:hint="eastAsia" w:ascii="宋体" w:hAnsi="宋体" w:eastAsia="宋体" w:cs="宋体"/>
          <w:color w:val="000000"/>
          <w:sz w:val="36"/>
          <w:highlight w:val="none"/>
        </w:rPr>
        <w:t xml:space="preserve">第一章 单一来源采购邀请</w:t>
      </w:r>
      <w:bookmarkEnd w:id="2"/>
      <w:r/>
      <w:bookmarkEnd w:id="3"/>
      <w:r>
        <w:rPr>
          <w:rFonts w:hint="eastAsia" w:ascii="宋体" w:hAnsi="宋体" w:eastAsia="宋体" w:cs="宋体"/>
          <w:color w:val="000000"/>
          <w:sz w:val="36"/>
          <w:highlight w:val="none"/>
        </w:rPr>
      </w:r>
      <w:r/>
    </w:p>
    <w:p>
      <w:pPr>
        <w:pStyle w:val="612"/>
        <w:ind w:right="-155" w:firstLine="420"/>
        <w:spacing w:line="44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lang w:val="en-US" w:eastAsia="zh-CN"/>
        </w:rPr>
        <w:t xml:space="preserve">扬州博远工程咨询有限公司</w:t>
      </w:r>
      <w:r>
        <w:rPr>
          <w:rFonts w:hint="eastAsia" w:ascii="宋体" w:hAnsi="宋体" w:eastAsia="宋体" w:cs="宋体"/>
          <w:color w:val="000000"/>
          <w:szCs w:val="21"/>
          <w:highlight w:val="none"/>
        </w:rPr>
        <w:t xml:space="preserve">（以下简称“代理机构”）</w:t>
      </w:r>
      <w:r>
        <w:rPr>
          <w:rFonts w:hint="eastAsia" w:ascii="宋体" w:hAnsi="宋体" w:eastAsia="宋体" w:cs="宋体"/>
          <w:color w:val="000000"/>
          <w:szCs w:val="21"/>
          <w:highlight w:val="none"/>
        </w:rPr>
        <w:t xml:space="preserve">受</w:t>
      </w:r>
      <w:r>
        <w:rPr>
          <w:rFonts w:hint="eastAsia" w:ascii="宋体" w:hAnsi="宋体" w:eastAsia="宋体" w:cs="宋体"/>
          <w:color w:val="000000"/>
          <w:szCs w:val="21"/>
          <w:highlight w:val="none"/>
          <w:u w:val="single"/>
          <w:lang w:val="en-US" w:eastAsia="zh-CN"/>
        </w:rPr>
        <w:t xml:space="preserve">仪征市民政局</w:t>
      </w:r>
      <w:r>
        <w:rPr>
          <w:rFonts w:hint="eastAsia" w:ascii="宋体" w:hAnsi="宋体" w:eastAsia="宋体" w:cs="宋体"/>
          <w:color w:val="000000"/>
          <w:szCs w:val="21"/>
          <w:highlight w:val="none"/>
        </w:rPr>
        <w:t xml:space="preserve">（以下简称“采购人”）</w:t>
      </w:r>
      <w:r>
        <w:rPr>
          <w:rFonts w:hint="eastAsia" w:ascii="宋体" w:hAnsi="宋体" w:eastAsia="宋体" w:cs="宋体"/>
          <w:color w:val="000000"/>
          <w:szCs w:val="21"/>
          <w:highlight w:val="none"/>
        </w:rPr>
        <w:t xml:space="preserve">的委托，就</w:t>
      </w:r>
      <w:r>
        <w:rPr>
          <w:rFonts w:hint="eastAsia" w:ascii="宋体" w:hAnsi="宋体" w:eastAsia="宋体" w:cs="宋体"/>
          <w:color w:val="000000"/>
          <w:szCs w:val="21"/>
          <w:highlight w:val="none"/>
          <w:u w:val="single"/>
          <w:lang w:eastAsia="zh-CN"/>
        </w:rPr>
        <w:t xml:space="preserve">仪征市公益性遗体接运服务</w:t>
      </w:r>
      <w:r>
        <w:rPr>
          <w:rFonts w:hint="eastAsia" w:ascii="宋体" w:hAnsi="宋体" w:eastAsia="宋体" w:cs="宋体"/>
          <w:color w:val="000000"/>
          <w:szCs w:val="21"/>
          <w:highlight w:val="none"/>
        </w:rPr>
        <w:t xml:space="preserve">进行</w:t>
      </w:r>
      <w:r>
        <w:rPr>
          <w:rFonts w:hint="eastAsia" w:ascii="宋体" w:hAnsi="宋体" w:eastAsia="宋体" w:cs="宋体"/>
          <w:szCs w:val="21"/>
          <w:highlight w:val="none"/>
          <w:lang w:val="zh-CN"/>
        </w:rPr>
        <w:t xml:space="preserve">单一来源采购</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12"/>
        <w:ind w:right="-155"/>
        <w:spacing w:line="440" w:lineRule="atLeast"/>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一、项目名称及编号</w:t>
      </w:r>
      <w:r>
        <w:rPr>
          <w:rFonts w:hint="eastAsia" w:ascii="宋体" w:hAnsi="宋体" w:eastAsia="宋体" w:cs="宋体"/>
          <w:color w:val="000000"/>
          <w:szCs w:val="21"/>
          <w:highlight w:val="none"/>
        </w:rPr>
      </w:r>
      <w:r/>
    </w:p>
    <w:p>
      <w:pPr>
        <w:pStyle w:val="612"/>
        <w:ind w:right="-155" w:firstLine="420"/>
        <w:spacing w:line="440" w:lineRule="atLeas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仪征市公益性遗体接运服务</w:t>
      </w:r>
      <w:r>
        <w:rPr>
          <w:rFonts w:hint="eastAsia" w:ascii="宋体" w:hAnsi="宋体" w:eastAsia="宋体" w:cs="宋体"/>
          <w:color w:val="000000"/>
          <w:szCs w:val="21"/>
          <w:highlight w:val="none"/>
          <w:lang w:eastAsia="zh-CN"/>
        </w:rPr>
      </w:r>
      <w:r/>
    </w:p>
    <w:p>
      <w:pPr>
        <w:pStyle w:val="612"/>
        <w:ind w:right="-155" w:firstLine="420"/>
        <w:spacing w:line="44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highlight w:val="none"/>
        </w:rPr>
        <w:t xml:space="preserve">JSZC-321081-BYGC-D2026-0009</w:t>
      </w:r>
      <w:r>
        <w:rPr>
          <w:rFonts w:hint="eastAsia" w:ascii="宋体" w:hAnsi="宋体" w:eastAsia="宋体" w:cs="宋体"/>
          <w:color w:val="000000"/>
          <w:szCs w:val="21"/>
          <w:highlight w:val="none"/>
        </w:rPr>
      </w:r>
      <w:r/>
    </w:p>
    <w:p>
      <w:pPr>
        <w:pStyle w:val="612"/>
        <w:ind w:right="-155"/>
        <w:spacing w:line="440" w:lineRule="atLeas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二、项目简要说明</w:t>
      </w:r>
      <w:r>
        <w:rPr>
          <w:rFonts w:hint="eastAsia" w:ascii="宋体" w:hAnsi="宋体" w:eastAsia="宋体" w:cs="宋体"/>
          <w:b/>
          <w:bCs/>
          <w:color w:val="000000"/>
          <w:szCs w:val="21"/>
          <w:highlight w:val="none"/>
        </w:rPr>
      </w:r>
      <w:r/>
    </w:p>
    <w:p>
      <w:pPr>
        <w:pStyle w:val="612"/>
        <w:ind w:right="-155" w:firstLine="420"/>
        <w:spacing w:line="440" w:lineRule="atLeas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为深入贯彻落实殡葬服务相关政策要求，强化殡葬服务公益属性，切实减轻群众治丧负担，规范仪征市公益性遗体接运收费管理，保障群众基本殡葬权益，特组织进行仪征市公益性遗体接运服务采购。</w:t>
      </w:r>
      <w:r>
        <w:rPr>
          <w:rFonts w:hint="eastAsia" w:ascii="宋体" w:hAnsi="宋体" w:eastAsia="宋体" w:cs="宋体"/>
          <w:color w:val="000000"/>
          <w:szCs w:val="21"/>
          <w:highlight w:val="none"/>
          <w:lang w:val="en-US" w:eastAsia="zh-CN"/>
        </w:rPr>
      </w:r>
      <w:r/>
    </w:p>
    <w:p>
      <w:pPr>
        <w:pStyle w:val="612"/>
        <w:ind w:right="-155" w:firstLine="420"/>
        <w:spacing w:line="440" w:lineRule="atLeas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预算总金额：226.8万元。</w:t>
      </w:r>
      <w:r>
        <w:rPr>
          <w:rFonts w:hint="eastAsia" w:ascii="宋体" w:hAnsi="宋体" w:eastAsia="宋体" w:cs="宋体"/>
          <w:color w:val="000000"/>
          <w:szCs w:val="21"/>
          <w:highlight w:val="none"/>
          <w:lang w:val="en-US" w:eastAsia="zh-CN"/>
        </w:rPr>
      </w:r>
      <w:r/>
    </w:p>
    <w:p>
      <w:pPr>
        <w:pStyle w:val="612"/>
        <w:ind w:right="-155" w:firstLine="420"/>
        <w:spacing w:line="440" w:lineRule="atLeas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本项目按综合单价报价，最高限价1620元。超过最高限价为无效报价，做无效响应处理。</w:t>
      </w:r>
      <w:r>
        <w:rPr>
          <w:rFonts w:hint="eastAsia" w:ascii="宋体" w:hAnsi="宋体" w:eastAsia="宋体" w:cs="宋体"/>
          <w:color w:val="000000"/>
          <w:szCs w:val="21"/>
          <w:highlight w:val="none"/>
          <w:lang w:val="en-US" w:eastAsia="zh-CN"/>
        </w:rPr>
      </w:r>
      <w:r/>
    </w:p>
    <w:p>
      <w:pPr>
        <w:pStyle w:val="612"/>
        <w:ind w:right="-155" w:firstLine="420"/>
        <w:spacing w:line="440" w:lineRule="atLeas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合同履行期限：自合同签订之日起1年</w:t>
      </w:r>
      <w:r>
        <w:rPr>
          <w:rFonts w:hint="eastAsia" w:ascii="宋体" w:hAnsi="宋体" w:eastAsia="宋体" w:cs="宋体"/>
          <w:color w:val="000000"/>
          <w:szCs w:val="21"/>
          <w:highlight w:val="none"/>
          <w:lang w:val="en-US" w:eastAsia="zh-CN"/>
        </w:rPr>
      </w:r>
      <w:r/>
    </w:p>
    <w:p>
      <w:pPr>
        <w:pStyle w:val="612"/>
        <w:spacing w:line="360" w:lineRule="auto"/>
        <w:tabs>
          <w:tab w:val="left" w:pos="90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三、合格单一来源供应商资格要求</w:t>
      </w:r>
      <w:r>
        <w:rPr>
          <w:rFonts w:hint="eastAsia" w:ascii="宋体" w:hAnsi="宋体" w:eastAsia="宋体" w:cs="宋体"/>
          <w:b/>
          <w:bCs/>
          <w:szCs w:val="21"/>
          <w:highlight w:val="none"/>
        </w:rPr>
      </w:r>
      <w:r/>
    </w:p>
    <w:p>
      <w:pPr>
        <w:pStyle w:val="612"/>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（一）通用资格要求</w:t>
      </w:r>
      <w:r>
        <w:rPr>
          <w:rFonts w:hint="eastAsia" w:ascii="宋体" w:hAnsi="宋体" w:eastAsia="宋体" w:cs="宋体"/>
          <w:szCs w:val="21"/>
          <w:highlight w:val="none"/>
        </w:rPr>
      </w:r>
      <w:r/>
    </w:p>
    <w:p>
      <w:pPr>
        <w:pStyle w:val="612"/>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1.1法人或者其他组织的营业执照等证明文件，自然人的身份证明</w:t>
      </w:r>
      <w:r>
        <w:rPr>
          <w:rFonts w:hint="eastAsia" w:ascii="宋体" w:hAnsi="宋体" w:eastAsia="宋体" w:cs="宋体"/>
          <w:i/>
          <w:iCs/>
          <w:szCs w:val="21"/>
          <w:highlight w:val="none"/>
          <w:u w:val="single"/>
        </w:rPr>
      </w:r>
      <w:r/>
    </w:p>
    <w:p>
      <w:pPr>
        <w:pStyle w:val="612"/>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1.2 </w:t>
      </w:r>
      <w:r>
        <w:rPr>
          <w:rFonts w:hint="eastAsia" w:ascii="宋体" w:hAnsi="宋体" w:eastAsia="宋体" w:cs="宋体"/>
          <w:i/>
          <w:iCs/>
          <w:color w:val="000000"/>
          <w:szCs w:val="21"/>
          <w:highlight w:val="none"/>
          <w:u w:val="single"/>
        </w:rPr>
        <w:t xml:space="preserve">依法缴纳税收和社会保障资金的相关材料</w:t>
      </w:r>
      <w:r>
        <w:rPr>
          <w:rFonts w:hint="eastAsia" w:ascii="宋体" w:hAnsi="宋体" w:eastAsia="宋体" w:cs="宋体"/>
          <w:b/>
          <w:bCs/>
          <w:i/>
          <w:iCs/>
          <w:color w:val="000000"/>
          <w:szCs w:val="21"/>
          <w:highlight w:val="none"/>
          <w:u w:val="single"/>
        </w:rPr>
        <w:t xml:space="preserve">（提供提交</w:t>
      </w:r>
      <w:r>
        <w:rPr>
          <w:rFonts w:hint="eastAsia" w:ascii="宋体" w:hAnsi="宋体" w:eastAsia="宋体" w:cs="宋体"/>
          <w:b/>
          <w:bCs/>
          <w:i/>
          <w:iCs/>
          <w:color w:val="000000"/>
          <w:szCs w:val="21"/>
          <w:highlight w:val="none"/>
          <w:u w:val="single"/>
          <w:lang w:val="en-US" w:eastAsia="zh-CN"/>
        </w:rPr>
        <w:t xml:space="preserve">响应</w:t>
      </w:r>
      <w:r>
        <w:rPr>
          <w:rFonts w:hint="eastAsia" w:ascii="宋体" w:hAnsi="宋体" w:eastAsia="宋体" w:cs="宋体"/>
          <w:b/>
          <w:bCs/>
          <w:i/>
          <w:iCs/>
          <w:color w:val="000000"/>
          <w:szCs w:val="21"/>
          <w:highlight w:val="none"/>
          <w:u w:val="single"/>
        </w:rPr>
        <w:t xml:space="preserve">文件截止时间前</w:t>
      </w:r>
      <w:r>
        <w:rPr>
          <w:rFonts w:hint="eastAsia" w:ascii="宋体" w:hAnsi="宋体" w:eastAsia="宋体" w:cs="宋体"/>
          <w:b/>
          <w:bCs/>
          <w:i/>
          <w:iCs/>
          <w:color w:val="000000"/>
          <w:szCs w:val="21"/>
          <w:highlight w:val="none"/>
          <w:u w:val="single"/>
          <w:lang w:val="en-US" w:eastAsia="zh-CN"/>
        </w:rPr>
        <w:t xml:space="preserve">三个月</w:t>
      </w:r>
      <w:r>
        <w:rPr>
          <w:rFonts w:hint="eastAsia" w:ascii="宋体" w:hAnsi="宋体" w:eastAsia="宋体" w:cs="宋体"/>
          <w:b/>
          <w:bCs/>
          <w:i/>
          <w:iCs/>
          <w:color w:val="000000"/>
          <w:szCs w:val="21"/>
          <w:highlight w:val="none"/>
          <w:u w:val="single"/>
        </w:rPr>
        <w:t xml:space="preserve">内任意一个月依法缴纳税收及缴纳社会保障资金的证明材料。</w:t>
      </w:r>
      <w:r>
        <w:rPr>
          <w:rFonts w:hint="eastAsia" w:ascii="宋体" w:hAnsi="宋体" w:eastAsia="宋体" w:cs="宋体"/>
          <w:b/>
          <w:bCs/>
          <w:i/>
          <w:iCs/>
          <w:color w:val="000000"/>
          <w:szCs w:val="21"/>
          <w:highlight w:val="none"/>
          <w:u w:val="single"/>
          <w:lang w:val="en-US" w:eastAsia="zh-CN"/>
        </w:rPr>
        <w:t xml:space="preserve">供应商</w:t>
      </w:r>
      <w:r>
        <w:rPr>
          <w:rFonts w:hint="eastAsia" w:ascii="宋体" w:hAnsi="宋体" w:eastAsia="宋体" w:cs="宋体"/>
          <w:b/>
          <w:bCs/>
          <w:i/>
          <w:iCs/>
          <w:color w:val="000000"/>
          <w:szCs w:val="21"/>
          <w:highlight w:val="none"/>
          <w:u w:val="single"/>
        </w:rPr>
        <w:t xml:space="preserve">依法享受缓缴、免缴税收、社会保障资金的提供证明材料。）</w:t>
      </w:r>
      <w:r>
        <w:rPr>
          <w:rFonts w:hint="eastAsia" w:ascii="宋体" w:hAnsi="宋体" w:eastAsia="宋体" w:cs="宋体"/>
          <w:i/>
          <w:iCs/>
          <w:szCs w:val="21"/>
          <w:highlight w:val="none"/>
          <w:u w:val="single"/>
        </w:rPr>
      </w:r>
      <w:r/>
    </w:p>
    <w:p>
      <w:pPr>
        <w:pStyle w:val="612"/>
        <w:ind w:firstLine="420"/>
        <w:spacing w:line="360" w:lineRule="auto"/>
        <w:rPr>
          <w:rFonts w:hint="eastAsia" w:ascii="宋体" w:hAnsi="宋体" w:eastAsia="宋体" w:cs="宋体"/>
          <w:b/>
          <w:bCs/>
          <w:i/>
          <w:iCs/>
          <w:szCs w:val="21"/>
          <w:highlight w:val="none"/>
          <w:u w:val="single"/>
        </w:rPr>
      </w:pPr>
      <w:r>
        <w:rPr>
          <w:rFonts w:hint="eastAsia" w:ascii="宋体" w:hAnsi="宋体" w:eastAsia="宋体" w:cs="宋体"/>
          <w:i/>
          <w:iCs/>
          <w:szCs w:val="21"/>
          <w:highlight w:val="none"/>
          <w:u w:val="single"/>
        </w:rPr>
        <w:t xml:space="preserve">1.</w:t>
      </w:r>
      <w:r>
        <w:rPr>
          <w:rFonts w:hint="eastAsia" w:ascii="宋体" w:hAnsi="宋体" w:eastAsia="宋体" w:cs="宋体"/>
          <w:i/>
          <w:iCs/>
          <w:szCs w:val="21"/>
          <w:highlight w:val="none"/>
          <w:u w:val="single"/>
          <w:lang w:val="en-US" w:eastAsia="zh-CN"/>
        </w:rPr>
        <w:t xml:space="preserve">3</w:t>
      </w:r>
      <w:r>
        <w:rPr>
          <w:rFonts w:hint="eastAsia" w:ascii="宋体" w:hAnsi="宋体" w:eastAsia="宋体" w:cs="宋体"/>
          <w:i/>
          <w:iCs/>
          <w:szCs w:val="21"/>
          <w:highlight w:val="none"/>
          <w:u w:val="single"/>
        </w:rPr>
        <w:t xml:space="preserve"> 上一年度的财务报告情况（</w:t>
      </w:r>
      <w:r>
        <w:rPr>
          <w:rFonts w:hint="eastAsia" w:ascii="宋体" w:hAnsi="宋体" w:eastAsia="宋体" w:cs="宋体"/>
          <w:b/>
          <w:bCs/>
          <w:i/>
          <w:iCs/>
          <w:szCs w:val="21"/>
          <w:highlight w:val="none"/>
          <w:u w:val="single"/>
        </w:rPr>
        <w:t xml:space="preserve">成立不满一年不需提供）</w:t>
      </w:r>
      <w:r>
        <w:rPr>
          <w:rFonts w:hint="eastAsia" w:ascii="宋体" w:hAnsi="宋体" w:eastAsia="宋体" w:cs="宋体"/>
          <w:b/>
          <w:bCs/>
          <w:i/>
          <w:iCs/>
          <w:szCs w:val="21"/>
          <w:highlight w:val="none"/>
          <w:u w:val="single"/>
        </w:rPr>
      </w:r>
      <w:r/>
    </w:p>
    <w:p>
      <w:pPr>
        <w:pStyle w:val="612"/>
        <w:ind w:firstLine="420"/>
        <w:spacing w:line="360" w:lineRule="auto"/>
        <w:rPr>
          <w:rFonts w:hint="eastAsia" w:ascii="宋体" w:hAnsi="宋体" w:eastAsia="宋体" w:cs="宋体"/>
          <w:i/>
          <w:iCs/>
          <w:szCs w:val="21"/>
          <w:highlight w:val="none"/>
          <w:u w:val="single"/>
          <w:lang w:eastAsia="zh-CN"/>
        </w:rPr>
      </w:pPr>
      <w:r>
        <w:rPr>
          <w:rFonts w:hint="eastAsia" w:ascii="宋体" w:hAnsi="宋体" w:eastAsia="宋体" w:cs="宋体"/>
          <w:i/>
          <w:iCs/>
          <w:szCs w:val="21"/>
          <w:highlight w:val="none"/>
          <w:u w:val="single"/>
        </w:rPr>
        <w:t xml:space="preserve">1.</w:t>
      </w:r>
      <w:r>
        <w:rPr>
          <w:rFonts w:hint="eastAsia" w:ascii="宋体" w:hAnsi="宋体" w:eastAsia="宋体" w:cs="宋体"/>
          <w:i/>
          <w:iCs/>
          <w:szCs w:val="21"/>
          <w:highlight w:val="none"/>
          <w:u w:val="single"/>
          <w:lang w:val="en-US" w:eastAsia="zh-CN"/>
        </w:rPr>
        <w:t xml:space="preserve">4</w:t>
      </w:r>
      <w:r>
        <w:rPr>
          <w:rFonts w:hint="eastAsia" w:ascii="宋体" w:hAnsi="宋体" w:eastAsia="宋体" w:cs="宋体"/>
          <w:i/>
          <w:iCs/>
          <w:szCs w:val="21"/>
          <w:highlight w:val="none"/>
          <w:u w:val="single"/>
        </w:rPr>
        <w:t xml:space="preserve"> 具备履行合同所必需的设备和专业技术能力的</w:t>
      </w:r>
      <w:r>
        <w:rPr>
          <w:rFonts w:hint="eastAsia" w:ascii="宋体" w:hAnsi="宋体" w:eastAsia="宋体" w:cs="宋体"/>
          <w:i/>
          <w:iCs/>
          <w:szCs w:val="21"/>
          <w:highlight w:val="none"/>
          <w:u w:val="single"/>
          <w:lang w:val="en-US" w:eastAsia="zh-CN"/>
        </w:rPr>
        <w:t xml:space="preserve">书面声明</w:t>
      </w:r>
      <w:r>
        <w:rPr>
          <w:rFonts w:hint="eastAsia" w:ascii="宋体" w:hAnsi="宋体" w:eastAsia="宋体" w:cs="宋体"/>
          <w:i/>
          <w:iCs/>
          <w:szCs w:val="21"/>
          <w:highlight w:val="none"/>
          <w:u w:val="single"/>
          <w:lang w:eastAsia="zh-CN"/>
        </w:rPr>
      </w:r>
      <w:r/>
    </w:p>
    <w:p>
      <w:pPr>
        <w:pStyle w:val="612"/>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w:t>
      </w:r>
      <w:r>
        <w:rPr>
          <w:rFonts w:hint="eastAsia" w:ascii="宋体" w:hAnsi="宋体" w:eastAsia="宋体" w:cs="宋体"/>
          <w:i/>
          <w:iCs/>
          <w:szCs w:val="21"/>
          <w:highlight w:val="none"/>
          <w:u w:val="single"/>
          <w:lang w:val="en-US" w:eastAsia="zh-CN"/>
        </w:rPr>
        <w:t xml:space="preserve">5</w:t>
      </w:r>
      <w:r>
        <w:rPr>
          <w:rFonts w:hint="eastAsia" w:ascii="宋体" w:hAnsi="宋体" w:eastAsia="宋体" w:cs="宋体"/>
          <w:i/>
          <w:iCs/>
          <w:szCs w:val="21"/>
          <w:highlight w:val="none"/>
          <w:u w:val="single"/>
        </w:rPr>
        <w:t xml:space="preserve"> 参加本次政府采购活动前3年内在经营活动中没有重大违法记录的书面声明</w:t>
      </w:r>
      <w:r>
        <w:rPr>
          <w:rFonts w:hint="eastAsia" w:ascii="宋体" w:hAnsi="宋体" w:eastAsia="宋体" w:cs="宋体"/>
          <w:i/>
          <w:iCs/>
          <w:szCs w:val="21"/>
          <w:highlight w:val="none"/>
          <w:u w:val="single"/>
        </w:rPr>
      </w:r>
      <w:r/>
    </w:p>
    <w:p>
      <w:pPr>
        <w:pStyle w:val="612"/>
        <w:ind w:firstLine="420"/>
        <w:spacing w:line="360" w:lineRule="auto"/>
        <w:rPr>
          <w:rFonts w:hint="eastAsia" w:ascii="宋体" w:hAnsi="宋体" w:eastAsia="宋体" w:cs="宋体"/>
          <w:b/>
          <w:bCs/>
          <w:i/>
          <w:iCs/>
          <w:szCs w:val="21"/>
          <w:highlight w:val="none"/>
          <w:u w:val="single"/>
          <w:lang w:eastAsia="zh-CN"/>
        </w:rPr>
      </w:pPr>
      <w:r>
        <w:rPr>
          <w:rFonts w:hint="eastAsia" w:ascii="宋体" w:hAnsi="宋体" w:eastAsia="宋体" w:cs="宋体"/>
          <w:i/>
          <w:iCs/>
          <w:szCs w:val="21"/>
          <w:highlight w:val="none"/>
          <w:u w:val="single"/>
        </w:rPr>
        <w:t xml:space="preserve">1.</w:t>
      </w:r>
      <w:r>
        <w:rPr>
          <w:rFonts w:hint="eastAsia" w:ascii="宋体" w:hAnsi="宋体" w:eastAsia="宋体" w:cs="宋体"/>
          <w:i/>
          <w:iCs/>
          <w:szCs w:val="21"/>
          <w:highlight w:val="none"/>
          <w:u w:val="single"/>
          <w:lang w:val="en-US" w:eastAsia="zh-CN"/>
        </w:rPr>
        <w:t xml:space="preserve">6</w:t>
      </w:r>
      <w:r>
        <w:rPr>
          <w:rFonts w:hint="eastAsia" w:ascii="宋体" w:hAnsi="宋体" w:eastAsia="宋体" w:cs="宋体"/>
          <w:i/>
          <w:iCs/>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szCs w:val="21"/>
          <w:highlight w:val="none"/>
          <w:u w:val="single"/>
          <w:lang w:eastAsia="zh-CN"/>
        </w:rPr>
        <w:t xml:space="preserve">（</w:t>
      </w:r>
      <w:r>
        <w:rPr>
          <w:rFonts w:hint="eastAsia" w:ascii="宋体" w:hAnsi="宋体" w:eastAsia="宋体" w:cs="宋体"/>
          <w:b/>
          <w:bCs/>
          <w:i/>
          <w:iCs/>
          <w:szCs w:val="21"/>
          <w:highlight w:val="none"/>
          <w:u w:val="single"/>
          <w:lang w:val="en-US" w:eastAsia="zh-CN"/>
        </w:rPr>
        <w:t xml:space="preserve">提供网页截图</w:t>
      </w:r>
      <w:r>
        <w:rPr>
          <w:rFonts w:hint="eastAsia" w:ascii="宋体" w:hAnsi="宋体" w:eastAsia="宋体" w:cs="宋体"/>
          <w:b/>
          <w:bCs/>
          <w:i/>
          <w:iCs/>
          <w:szCs w:val="21"/>
          <w:highlight w:val="none"/>
          <w:u w:val="single"/>
          <w:lang w:eastAsia="zh-CN"/>
        </w:rPr>
        <w:t xml:space="preserve">）</w:t>
      </w:r>
      <w:r>
        <w:rPr>
          <w:rFonts w:hint="eastAsia" w:ascii="宋体" w:hAnsi="宋体" w:eastAsia="宋体" w:cs="宋体"/>
          <w:b/>
          <w:bCs/>
          <w:i/>
          <w:iCs/>
          <w:szCs w:val="21"/>
          <w:highlight w:val="none"/>
          <w:u w:val="single"/>
          <w:lang w:eastAsia="zh-CN"/>
        </w:rPr>
      </w:r>
      <w:r/>
    </w:p>
    <w:p>
      <w:pPr>
        <w:pStyle w:val="612"/>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w:t>
      </w:r>
      <w:r>
        <w:rPr>
          <w:rFonts w:hint="eastAsia" w:ascii="宋体" w:hAnsi="宋体" w:eastAsia="宋体" w:cs="宋体"/>
          <w:i/>
          <w:iCs/>
          <w:szCs w:val="21"/>
          <w:highlight w:val="none"/>
          <w:u w:val="single"/>
          <w:lang w:val="en-US" w:eastAsia="zh-CN"/>
        </w:rPr>
        <w:t xml:space="preserve">7</w:t>
      </w:r>
      <w:r>
        <w:rPr>
          <w:rFonts w:hint="eastAsia" w:ascii="宋体" w:hAnsi="宋体" w:eastAsia="宋体" w:cs="宋体"/>
          <w:i/>
          <w:iCs/>
          <w:szCs w:val="21"/>
          <w:highlight w:val="none"/>
          <w:u w:val="single"/>
        </w:rPr>
        <w:t xml:space="preserve">供应商信用承诺函</w:t>
      </w:r>
      <w:r>
        <w:rPr>
          <w:rFonts w:hint="eastAsia" w:ascii="宋体" w:hAnsi="宋体" w:eastAsia="宋体" w:cs="宋体"/>
          <w:i/>
          <w:iCs/>
          <w:szCs w:val="21"/>
          <w:highlight w:val="none"/>
          <w:u w:val="single"/>
        </w:rPr>
      </w:r>
      <w:r/>
    </w:p>
    <w:p>
      <w:pPr>
        <w:pStyle w:val="612"/>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（二）采购人根据本项目要求规定的特定条件：无</w:t>
      </w:r>
      <w:r>
        <w:rPr>
          <w:rFonts w:hint="eastAsia" w:ascii="宋体" w:hAnsi="宋体" w:eastAsia="宋体" w:cs="宋体"/>
          <w:szCs w:val="21"/>
          <w:highlight w:val="none"/>
        </w:rPr>
      </w:r>
      <w:r/>
    </w:p>
    <w:p>
      <w:pPr>
        <w:pStyle w:val="612"/>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（三）拒绝下述供应商参加本次采购活动：</w:t>
      </w:r>
      <w:r>
        <w:rPr>
          <w:rFonts w:hint="eastAsia" w:ascii="宋体" w:hAnsi="宋体" w:eastAsia="宋体" w:cs="宋体"/>
          <w:szCs w:val="21"/>
          <w:highlight w:val="none"/>
        </w:rPr>
      </w:r>
      <w:r/>
    </w:p>
    <w:p>
      <w:pPr>
        <w:pStyle w:val="612"/>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szCs w:val="21"/>
          <w:highlight w:val="none"/>
        </w:rPr>
      </w:r>
      <w:r/>
    </w:p>
    <w:p>
      <w:pPr>
        <w:pStyle w:val="612"/>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（四）现场考察或答疑：无</w:t>
      </w:r>
      <w:r>
        <w:rPr>
          <w:rFonts w:hint="eastAsia" w:ascii="宋体" w:hAnsi="宋体" w:eastAsia="宋体" w:cs="宋体"/>
          <w:szCs w:val="21"/>
          <w:highlight w:val="none"/>
        </w:rPr>
      </w:r>
      <w:r/>
    </w:p>
    <w:p>
      <w:pPr>
        <w:pStyle w:val="612"/>
        <w:ind w:firstLine="420"/>
        <w:spacing w:line="360" w:lineRule="auto"/>
        <w:rPr>
          <w:rFonts w:hint="eastAsia" w:ascii="宋体" w:hAnsi="宋体" w:eastAsia="宋体" w:cs="宋体"/>
          <w:sz w:val="22"/>
          <w:szCs w:val="21"/>
          <w:highlight w:val="none"/>
        </w:rPr>
      </w:pPr>
      <w:r>
        <w:rPr>
          <w:rFonts w:hint="eastAsia" w:ascii="宋体" w:hAnsi="宋体" w:eastAsia="宋体" w:cs="宋体"/>
          <w:szCs w:val="21"/>
          <w:highlight w:val="none"/>
        </w:rPr>
        <w:t xml:space="preserve">（五）</w:t>
      </w:r>
      <w:r>
        <w:rPr>
          <w:rFonts w:hint="eastAsia" w:ascii="宋体" w:hAnsi="宋体" w:eastAsia="宋体" w:cs="宋体"/>
          <w:szCs w:val="21"/>
          <w:highlight w:val="none"/>
          <w:lang w:val="en-US" w:eastAsia="zh-CN"/>
        </w:rPr>
        <w:t xml:space="preserve">是否接受联合体投标：否</w:t>
      </w:r>
      <w:r>
        <w:rPr>
          <w:rFonts w:hint="eastAsia" w:ascii="宋体" w:hAnsi="宋体" w:eastAsia="宋体" w:cs="宋体"/>
          <w:sz w:val="22"/>
          <w:szCs w:val="21"/>
          <w:highlight w:val="none"/>
        </w:rPr>
      </w:r>
      <w:r/>
    </w:p>
    <w:p>
      <w:pPr>
        <w:pStyle w:val="612"/>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w:t>
      </w:r>
      <w:r>
        <w:rPr>
          <w:rFonts w:hint="eastAsia" w:ascii="宋体" w:hAnsi="宋体" w:eastAsia="宋体" w:cs="宋体"/>
          <w:szCs w:val="21"/>
          <w:highlight w:val="none"/>
          <w:lang w:val="en-US" w:eastAsia="zh-CN"/>
        </w:rPr>
        <w:t xml:space="preserve">是否接受进口产品投标：否</w:t>
      </w:r>
      <w:r>
        <w:rPr>
          <w:rFonts w:hint="eastAsia" w:ascii="宋体" w:hAnsi="宋体" w:eastAsia="宋体" w:cs="宋体"/>
          <w:szCs w:val="21"/>
          <w:highlight w:val="none"/>
        </w:rPr>
      </w:r>
      <w:r/>
    </w:p>
    <w:p>
      <w:pPr>
        <w:pStyle w:val="612"/>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（七）落实政府采购政策需满足的资格要求：</w:t>
      </w:r>
      <w:r>
        <w:rPr>
          <w:rFonts w:hint="eastAsia" w:ascii="宋体" w:hAnsi="宋体" w:eastAsia="宋体" w:cs="宋体"/>
          <w:b w:val="0"/>
          <w:bCs w:val="0"/>
          <w:i/>
          <w:iCs/>
          <w:szCs w:val="21"/>
          <w:highlight w:val="none"/>
          <w:u w:val="single"/>
          <w:lang w:val="en-US" w:eastAsia="zh-CN"/>
        </w:rPr>
        <w:t xml:space="preserve">无</w:t>
      </w:r>
      <w:r>
        <w:rPr>
          <w:rFonts w:hint="eastAsia" w:ascii="宋体" w:hAnsi="宋体" w:eastAsia="宋体" w:cs="宋体"/>
          <w:szCs w:val="21"/>
          <w:highlight w:val="none"/>
          <w:lang w:eastAsia="zh-CN"/>
        </w:rPr>
      </w:r>
      <w:r/>
    </w:p>
    <w:p>
      <w:pPr>
        <w:pStyle w:val="612"/>
        <w:ind w:firstLine="422"/>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（八）</w:t>
      </w:r>
      <w:r>
        <w:rPr>
          <w:rFonts w:hint="eastAsia" w:ascii="宋体" w:hAnsi="宋体" w:eastAsia="宋体" w:cs="宋体"/>
          <w:b/>
          <w:bCs/>
          <w:color w:val="000000"/>
          <w:highlight w:val="none"/>
          <w:lang w:val="en-US" w:eastAsia="zh-CN"/>
        </w:rPr>
        <w:t xml:space="preserve">其它补充事宜</w:t>
      </w:r>
      <w:r>
        <w:rPr>
          <w:rFonts w:hint="eastAsia" w:ascii="宋体" w:hAnsi="宋体" w:eastAsia="宋体" w:cs="宋体"/>
          <w:b/>
          <w:bCs/>
          <w:color w:val="000000"/>
          <w:highlight w:val="none"/>
          <w:lang w:val="en-US" w:eastAsia="zh-CN"/>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1.本次采购采用“政府采购管理交易系统（苏采云）”，招标、投标、评标和中标结果发布全程电子化，开标方式为不见面开标。供应商应当按照《政府采购管理交易系统（苏采云）供应商操作手册》参加</w:t>
      </w:r>
      <w:r>
        <w:rPr>
          <w:rFonts w:hint="eastAsia" w:ascii="宋体" w:hAnsi="宋体" w:eastAsia="宋体" w:cs="宋体"/>
          <w:b/>
          <w:bCs/>
          <w:color w:val="000000"/>
          <w:highlight w:val="none"/>
          <w:lang w:val="en-US" w:eastAsia="zh-CN"/>
        </w:rPr>
        <w:t xml:space="preserve">采购</w:t>
      </w:r>
      <w:r>
        <w:rPr>
          <w:rFonts w:hint="eastAsia" w:ascii="宋体" w:hAnsi="宋体" w:eastAsia="宋体" w:cs="宋体"/>
          <w:b/>
          <w:bCs/>
          <w:color w:val="000000"/>
          <w:highlight w:val="none"/>
        </w:rPr>
        <w:t xml:space="preserve">活动。如供应商未按要求操作，由此所产生的风险由供应商自行承担。</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2.供应商如确定参加投标，可自行下载采购文件及有关资料，按照《操作手册》进行注册，领取CA和办理电子签章，并按《操作手册》要求制作、上传电子</w:t>
      </w:r>
      <w:r>
        <w:rPr>
          <w:rFonts w:hint="eastAsia" w:ascii="宋体" w:hAnsi="宋体" w:eastAsia="宋体" w:cs="宋体"/>
          <w:b/>
          <w:bCs/>
          <w:color w:val="000000"/>
          <w:highlight w:val="none"/>
          <w:lang w:val="en-US" w:eastAsia="zh-CN"/>
        </w:rPr>
        <w:t xml:space="preserve">响应</w:t>
      </w:r>
      <w:r>
        <w:rPr>
          <w:rFonts w:hint="eastAsia" w:ascii="宋体" w:hAnsi="宋体" w:eastAsia="宋体" w:cs="宋体"/>
          <w:b/>
          <w:bCs/>
          <w:color w:val="000000"/>
          <w:highlight w:val="none"/>
        </w:rPr>
        <w:t xml:space="preserve">文件，技术支持联系方式：13813140731。</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3.潜在供应商对采购文件项目需求部分的询问、质疑请向采购人提出，由采购人负责答复。</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4.本次采购不收取投标保证金。</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5.有关本次采购的事项若存在变动或修改，敬请及时关注“仪征市政府采购网（zfcg.yizheng.cn）”、“扬州市政府采购网（zfcg.yangzhou.gov.cn）”、“江苏政府采购网（ccgp-jiangsu.gov.cn）”、“中国政府采购网（ccgp.gov.cn）”发布的信息。</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6.本项目采购文件中所有斜体下划线部分为实质性条款，如不满足，则为无效投标。</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7.如在开标时间发生系统崩溃等不可预见的情况，造成开评标活动无法正常进行的，将延迟开评标，具体开评标时间另行通知。</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8.潜在供应商访问政府采购管理交易系统（苏采云）的网络地址和方法：</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（3）“CA数字证书”的办理材料以及供应商操作手册详见：</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http://zfcg.yangzhou.gov.cn/zfcg/xzzx/202309/4d7de1f7865f4a2894fc22bc452f94d8.shtml。</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（4）潜在供应商访问“苏采云”系统的网络地址和方法：“苏采云”系统的网址：http://jszfcg.jsczt.cn/。</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（7）苏采云系统使用谷歌浏览器参与不见面开标。</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9.落实好政府采购履约资金扶持政策其他相关政策</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（1）中标/成交供应商可凭政府采购合同办理融资贷款，详见江苏政府采购网“政采贷”专栏。</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（2）严格执行政府采购关于支持</w:t>
      </w:r>
      <w:r>
        <w:rPr>
          <w:rFonts w:hint="eastAsia" w:ascii="宋体" w:hAnsi="宋体" w:eastAsia="宋体" w:cs="宋体"/>
          <w:b/>
          <w:bCs/>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bCs/>
          <w:color w:val="000000"/>
          <w:highlight w:val="none"/>
        </w:rPr>
      </w:r>
      <w:r/>
    </w:p>
    <w:p>
      <w:pPr>
        <w:pStyle w:val="61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四、采购文件提供信息</w:t>
      </w:r>
      <w:r>
        <w:rPr>
          <w:rFonts w:hint="eastAsia" w:ascii="宋体" w:hAnsi="宋体" w:eastAsia="宋体" w:cs="宋体"/>
          <w:b/>
          <w:bCs/>
          <w:szCs w:val="21"/>
          <w:highlight w:val="none"/>
        </w:rPr>
      </w:r>
      <w:r/>
    </w:p>
    <w:p>
      <w:pPr>
        <w:pStyle w:val="612"/>
        <w:ind w:left="0" w:firstLine="315"/>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w:t>
      </w:r>
      <w:r>
        <w:rPr>
          <w:rFonts w:hint="eastAsia" w:ascii="宋体" w:hAnsi="宋体" w:eastAsia="宋体" w:cs="宋体"/>
          <w:i/>
          <w:color w:val="000000"/>
          <w:szCs w:val="21"/>
          <w:highlight w:val="none"/>
          <w:u w:val="single"/>
        </w:rPr>
        <w:t xml:space="preserve">本采购文件中斜体下划线部分为实质性响应条件，为必须遵守的条件，如不满足将作无效响应文件处理。</w:t>
      </w:r>
      <w:r>
        <w:rPr>
          <w:rFonts w:hint="eastAsia" w:ascii="宋体" w:hAnsi="宋体" w:eastAsia="宋体" w:cs="宋体"/>
          <w:color w:val="000000"/>
          <w:szCs w:val="21"/>
          <w:highlight w:val="none"/>
        </w:rPr>
      </w:r>
      <w:r/>
    </w:p>
    <w:p>
      <w:pPr>
        <w:pStyle w:val="612"/>
        <w:ind w:left="0" w:firstLine="315"/>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w:t>
      </w:r>
      <w:r>
        <w:rPr>
          <w:rFonts w:hint="eastAsia" w:ascii="宋体" w:hAnsi="宋体" w:eastAsia="宋体" w:cs="宋体"/>
          <w:szCs w:val="21"/>
          <w:highlight w:val="none"/>
        </w:rPr>
        <w:t xml:space="preserve">采购文件提供：采购文件</w:t>
      </w:r>
      <w:r>
        <w:rPr>
          <w:rFonts w:hint="eastAsia" w:ascii="宋体" w:hAnsi="宋体" w:eastAsia="宋体" w:cs="宋体"/>
          <w:color w:val="000000"/>
          <w:szCs w:val="21"/>
          <w:highlight w:val="none"/>
        </w:rPr>
        <w:t xml:space="preserve">定向发出。</w:t>
      </w:r>
      <w:r>
        <w:rPr>
          <w:rFonts w:hint="eastAsia" w:ascii="宋体" w:hAnsi="宋体" w:eastAsia="宋体" w:cs="宋体"/>
          <w:color w:val="000000"/>
          <w:szCs w:val="21"/>
          <w:highlight w:val="none"/>
        </w:rPr>
      </w:r>
      <w:r/>
    </w:p>
    <w:p>
      <w:pPr>
        <w:pStyle w:val="612"/>
        <w:spacing w:line="360" w:lineRule="auto"/>
        <w:tabs>
          <w:tab w:val="left" w:pos="90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五、提交响应文件截止时间</w:t>
      </w:r>
      <w:r>
        <w:rPr>
          <w:rFonts w:hint="eastAsia" w:ascii="宋体" w:hAnsi="宋体" w:eastAsia="宋体" w:cs="宋体"/>
          <w:b/>
          <w:bCs/>
          <w:szCs w:val="21"/>
          <w:highlight w:val="none"/>
        </w:rPr>
      </w:r>
      <w:r/>
    </w:p>
    <w:p>
      <w:pPr>
        <w:pStyle w:val="61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w:t>
      </w:r>
      <w:bookmarkStart w:id="4" w:name="XMTBJSR_5"/>
      <w:r>
        <w:rPr>
          <w:rFonts w:hint="eastAsia" w:ascii="宋体" w:hAnsi="宋体" w:eastAsia="宋体" w:cs="宋体"/>
          <w:b/>
          <w:bCs/>
          <w:szCs w:val="21"/>
          <w:highlight w:val="none"/>
        </w:rPr>
        <w:t xml:space="preserve">截止时间</w:t>
      </w:r>
      <w:r>
        <w:rPr>
          <w:rFonts w:hint="eastAsia" w:ascii="宋体" w:hAnsi="宋体" w:eastAsia="宋体" w:cs="宋体"/>
          <w:b/>
          <w:bCs/>
          <w:szCs w:val="21"/>
          <w:highlight w:val="none"/>
          <w:lang w:eastAsia="zh-CN"/>
        </w:rPr>
        <w:t xml:space="preserve">：</w:t>
      </w:r>
      <w:r>
        <w:rPr>
          <w:rFonts w:hint="eastAsia" w:ascii="宋体" w:hAnsi="宋体" w:eastAsia="宋体" w:cs="宋体"/>
          <w:color w:val="000000"/>
          <w:szCs w:val="21"/>
          <w:highlight w:val="none"/>
          <w:u w:val="single"/>
        </w:rPr>
        <w:t xml:space="preserve">202</w:t>
      </w:r>
      <w:r>
        <w:rPr>
          <w:rFonts w:hint="eastAsia" w:ascii="宋体" w:hAnsi="宋体" w:eastAsia="宋体" w:cs="宋体"/>
          <w:color w:val="000000"/>
          <w:szCs w:val="21"/>
          <w:highlight w:val="none"/>
          <w:u w:val="single"/>
          <w:lang w:val="en-US" w:eastAsia="zh-CN"/>
        </w:rPr>
        <w:t xml:space="preserve">6</w:t>
      </w:r>
      <w:r>
        <w:rPr>
          <w:rFonts w:hint="eastAsia" w:ascii="宋体" w:hAnsi="宋体" w:eastAsia="宋体" w:cs="宋体"/>
          <w:color w:val="000000"/>
          <w:szCs w:val="21"/>
          <w:highlight w:val="none"/>
          <w:u w:val="single"/>
        </w:rPr>
        <w:t xml:space="preserve">年</w:t>
      </w:r>
      <w:r>
        <w:rPr>
          <w:rFonts w:hint="eastAsia" w:ascii="宋体" w:hAnsi="宋体" w:eastAsia="宋体" w:cs="宋体"/>
          <w:color w:val="000000"/>
          <w:szCs w:val="21"/>
          <w:highlight w:val="none"/>
          <w:u w:val="single"/>
          <w:lang w:val="en-US" w:eastAsia="zh-CN"/>
        </w:rPr>
        <w:t xml:space="preserve">9</w:t>
      </w:r>
      <w:r>
        <w:rPr>
          <w:rFonts w:hint="eastAsia" w:ascii="宋体" w:hAnsi="宋体" w:eastAsia="宋体" w:cs="宋体"/>
          <w:color w:val="000000"/>
          <w:szCs w:val="21"/>
          <w:highlight w:val="none"/>
          <w:u w:val="single"/>
        </w:rPr>
        <w:t xml:space="preserve">月</w:t>
      </w:r>
      <w:r>
        <w:rPr>
          <w:rFonts w:hint="eastAsia" w:ascii="宋体" w:hAnsi="宋体" w:eastAsia="宋体" w:cs="宋体"/>
          <w:color w:val="000000"/>
          <w:szCs w:val="21"/>
          <w:highlight w:val="none"/>
          <w:u w:val="single"/>
          <w:lang w:val="en-US" w:eastAsia="zh-CN"/>
        </w:rPr>
        <w:t xml:space="preserve">14</w:t>
      </w:r>
      <w:r>
        <w:rPr>
          <w:rFonts w:hint="eastAsia" w:ascii="宋体" w:hAnsi="宋体" w:eastAsia="宋体" w:cs="宋体"/>
          <w:color w:val="000000"/>
          <w:szCs w:val="21"/>
          <w:highlight w:val="none"/>
          <w:u w:val="single"/>
        </w:rPr>
        <w:t xml:space="preserve">日 09点</w:t>
      </w:r>
      <w:r>
        <w:rPr>
          <w:rFonts w:hint="eastAsia" w:ascii="宋体" w:hAnsi="宋体" w:eastAsia="宋体" w:cs="宋体"/>
          <w:color w:val="000000"/>
          <w:szCs w:val="21"/>
          <w:highlight w:val="none"/>
          <w:u w:val="single"/>
          <w:lang w:val="en-US" w:eastAsia="zh-CN"/>
        </w:rPr>
        <w:t xml:space="preserve">00</w:t>
      </w:r>
      <w:r>
        <w:rPr>
          <w:rFonts w:hint="eastAsia" w:ascii="宋体" w:hAnsi="宋体" w:eastAsia="宋体" w:cs="宋体"/>
          <w:color w:val="000000"/>
          <w:szCs w:val="21"/>
          <w:highlight w:val="none"/>
          <w:u w:val="single"/>
        </w:rPr>
        <w:t xml:space="preserve">分</w:t>
      </w:r>
      <w:bookmarkEnd w:id="4"/>
      <w:r>
        <w:rPr>
          <w:rFonts w:hint="eastAsia" w:ascii="宋体" w:hAnsi="宋体" w:eastAsia="宋体" w:cs="宋体"/>
          <w:color w:val="000000"/>
          <w:szCs w:val="21"/>
          <w:highlight w:val="none"/>
          <w:u w:val="single"/>
        </w:rPr>
        <w:t xml:space="preserve">（北京时间）</w:t>
      </w:r>
      <w:r>
        <w:rPr>
          <w:rFonts w:hint="eastAsia" w:ascii="宋体" w:hAnsi="宋体" w:eastAsia="宋体" w:cs="宋体"/>
          <w:b/>
          <w:bCs/>
          <w:color w:val="000000"/>
          <w:highlight w:val="none"/>
        </w:rPr>
      </w:r>
      <w:r/>
    </w:p>
    <w:p>
      <w:pPr>
        <w:pStyle w:val="612"/>
        <w:ind w:firstLine="422"/>
        <w:spacing w:line="360" w:lineRule="auto"/>
        <w:rPr>
          <w:rFonts w:hint="eastAsia" w:ascii="宋体" w:hAnsi="宋体" w:eastAsia="宋体" w:cs="宋体"/>
          <w:color w:val="000000"/>
          <w:highlight w:val="none"/>
        </w:rPr>
        <w:outlineLvl w:val="0"/>
      </w:pPr>
      <w:r/>
      <w:bookmarkStart w:id="5" w:name="_Toc24094"/>
      <w:r/>
      <w:bookmarkStart w:id="6" w:name="_Toc28845"/>
      <w:r>
        <w:rPr>
          <w:rFonts w:hint="eastAsia" w:ascii="宋体" w:hAnsi="宋体" w:eastAsia="宋体" w:cs="宋体"/>
          <w:b/>
          <w:bCs/>
          <w:color w:val="000000"/>
          <w:highlight w:val="none"/>
        </w:rPr>
        <w:t xml:space="preserve">2地点：“苏采云”系统（网址： http://jszfcg.jsczt.cn/）</w:t>
      </w:r>
      <w:r>
        <w:rPr>
          <w:rFonts w:hint="eastAsia" w:ascii="宋体" w:hAnsi="宋体" w:eastAsia="宋体" w:cs="宋体"/>
          <w:b/>
          <w:bCs/>
          <w:color w:val="000000"/>
          <w:szCs w:val="21"/>
          <w:highlight w:val="none"/>
        </w:rPr>
        <w:t xml:space="preserve">“报名详情”</w:t>
      </w:r>
      <w:bookmarkEnd w:id="5"/>
      <w:r/>
      <w:bookmarkEnd w:id="6"/>
      <w:r>
        <w:rPr>
          <w:rFonts w:hint="eastAsia" w:ascii="宋体" w:hAnsi="宋体" w:eastAsia="宋体" w:cs="宋体"/>
          <w:color w:val="000000"/>
          <w:highlight w:val="none"/>
        </w:rPr>
      </w:r>
      <w:r/>
    </w:p>
    <w:p>
      <w:pPr>
        <w:pStyle w:val="612"/>
        <w:ind w:right="-155"/>
        <w:spacing w:line="440" w:lineRule="atLeast"/>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六、</w:t>
      </w:r>
      <w:r>
        <w:rPr>
          <w:rFonts w:hint="eastAsia" w:ascii="宋体" w:hAnsi="宋体" w:eastAsia="宋体" w:cs="宋体"/>
          <w:b/>
          <w:bCs/>
          <w:color w:val="000000"/>
          <w:szCs w:val="21"/>
          <w:highlight w:val="none"/>
        </w:rPr>
        <w:t xml:space="preserve">本次单一来源采购联系方式</w:t>
      </w:r>
      <w:r>
        <w:rPr>
          <w:rFonts w:hint="eastAsia" w:ascii="宋体" w:hAnsi="宋体" w:eastAsia="宋体" w:cs="宋体"/>
          <w:b/>
          <w:bCs/>
          <w:color w:val="000000"/>
          <w:szCs w:val="21"/>
          <w:highlight w:val="none"/>
        </w:rPr>
      </w:r>
      <w:r/>
    </w:p>
    <w:p>
      <w:pPr>
        <w:pStyle w:val="612"/>
        <w:ind w:left="2" w:right="-153" w:firstLine="420"/>
        <w:spacing w:line="440" w:lineRule="atLeas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(一)代理机构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u w:val="single"/>
          <w:lang w:val="en-US" w:eastAsia="zh-CN"/>
        </w:rPr>
        <w:t xml:space="preserve">扬州博远工程咨询有限公司</w:t>
      </w:r>
      <w:r>
        <w:rPr>
          <w:rFonts w:hint="eastAsia" w:ascii="宋体" w:hAnsi="宋体" w:eastAsia="宋体" w:cs="宋体"/>
          <w:color w:val="000000"/>
          <w:szCs w:val="21"/>
          <w:highlight w:val="none"/>
          <w:lang w:val="en-US" w:eastAsia="zh-CN"/>
        </w:rPr>
      </w:r>
      <w:r/>
    </w:p>
    <w:p>
      <w:pPr>
        <w:pStyle w:val="612"/>
        <w:ind w:left="2" w:right="-153" w:firstLine="420"/>
        <w:spacing w:line="440" w:lineRule="atLeas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u w:val="single"/>
          <w:lang w:val="en-US" w:eastAsia="zh-CN"/>
        </w:rPr>
        <w:t xml:space="preserve">赵文静</w:t>
      </w:r>
      <w:r>
        <w:rPr>
          <w:rFonts w:hint="eastAsia" w:ascii="宋体" w:hAnsi="宋体" w:eastAsia="宋体" w:cs="宋体"/>
          <w:color w:val="000000"/>
          <w:szCs w:val="21"/>
          <w:highlight w:val="none"/>
          <w:lang w:val="en-US" w:eastAsia="zh-CN"/>
        </w:rPr>
      </w:r>
      <w:r/>
    </w:p>
    <w:p>
      <w:pPr>
        <w:pStyle w:val="612"/>
        <w:ind w:right="-153" w:firstLine="405"/>
        <w:spacing w:line="44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u w:val="single"/>
          <w:lang w:val="en-US" w:eastAsia="zh-CN"/>
        </w:rPr>
        <w:t xml:space="preserve">18936260560</w:t>
      </w:r>
      <w:r>
        <w:rPr>
          <w:rFonts w:hint="eastAsia" w:ascii="宋体" w:hAnsi="宋体" w:eastAsia="宋体" w:cs="宋体"/>
          <w:color w:val="000000"/>
          <w:szCs w:val="21"/>
          <w:highlight w:val="none"/>
        </w:rPr>
      </w:r>
      <w:r/>
    </w:p>
    <w:p>
      <w:pPr>
        <w:pStyle w:val="612"/>
        <w:ind w:left="2" w:right="-153" w:firstLine="420"/>
        <w:spacing w:line="440" w:lineRule="atLeast"/>
        <w:rPr>
          <w:rFonts w:hint="eastAsia" w:ascii="宋体" w:hAnsi="宋体" w:eastAsia="宋体" w:cs="宋体"/>
          <w:sz w:val="21"/>
          <w:szCs w:val="21"/>
          <w:highlight w:val="none"/>
          <w:u w:val="single"/>
          <w:lang w:val="en-US" w:eastAsia="zh-CN" w:bidi="ar"/>
        </w:rPr>
      </w:pPr>
      <w:r>
        <w:rPr>
          <w:rFonts w:hint="eastAsia" w:ascii="宋体" w:hAnsi="宋体" w:eastAsia="宋体" w:cs="宋体"/>
          <w:color w:val="000000"/>
          <w:szCs w:val="21"/>
          <w:highlight w:val="none"/>
        </w:rPr>
        <w:t xml:space="preserve">办公地址：</w:t>
      </w:r>
      <w:r>
        <w:rPr>
          <w:rFonts w:hint="eastAsia" w:ascii="宋体" w:hAnsi="宋体" w:eastAsia="宋体" w:cs="宋体"/>
          <w:sz w:val="21"/>
          <w:szCs w:val="21"/>
          <w:highlight w:val="none"/>
          <w:u w:val="single"/>
          <w:lang w:val="en-US" w:eastAsia="zh-CN" w:bidi="ar"/>
        </w:rPr>
        <w:t xml:space="preserve">仪征市万年北路163号（万年商城内东南角二楼）</w:t>
      </w:r>
      <w:r>
        <w:rPr>
          <w:rFonts w:hint="eastAsia" w:ascii="宋体" w:hAnsi="宋体" w:eastAsia="宋体" w:cs="宋体"/>
          <w:sz w:val="21"/>
          <w:szCs w:val="21"/>
          <w:highlight w:val="none"/>
          <w:u w:val="single"/>
          <w:lang w:val="en-US" w:eastAsia="zh-CN" w:bidi="ar"/>
        </w:rPr>
      </w:r>
      <w:r/>
    </w:p>
    <w:p>
      <w:pPr>
        <w:pStyle w:val="612"/>
        <w:numPr>
          <w:ilvl w:val="0"/>
          <w:numId w:val="0"/>
        </w:numPr>
        <w:ind w:firstLine="420"/>
        <w:spacing w:line="440" w:lineRule="atLeast"/>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（二）</w:t>
      </w:r>
      <w:r>
        <w:rPr>
          <w:rFonts w:hint="eastAsia" w:ascii="宋体" w:hAnsi="宋体" w:eastAsia="宋体" w:cs="宋体"/>
          <w:color w:val="000000"/>
          <w:szCs w:val="21"/>
          <w:highlight w:val="none"/>
        </w:rPr>
        <w:t xml:space="preserve">采购单位：</w:t>
      </w:r>
      <w:r>
        <w:rPr>
          <w:rFonts w:hint="eastAsia" w:ascii="宋体" w:hAnsi="宋体" w:eastAsia="宋体" w:cs="宋体"/>
          <w:color w:val="000000"/>
          <w:szCs w:val="21"/>
          <w:highlight w:val="none"/>
          <w:u w:val="single"/>
          <w:lang w:val="en-US" w:eastAsia="zh-CN"/>
        </w:rPr>
        <w:t xml:space="preserve">仪征市民政局</w:t>
      </w:r>
      <w:r>
        <w:rPr>
          <w:rFonts w:hint="eastAsia" w:ascii="宋体" w:hAnsi="宋体" w:eastAsia="宋体" w:cs="宋体"/>
          <w:color w:val="000000"/>
          <w:szCs w:val="21"/>
          <w:highlight w:val="none"/>
          <w:lang w:val="en-US" w:eastAsia="zh-CN"/>
        </w:rPr>
      </w:r>
      <w:r/>
    </w:p>
    <w:p>
      <w:pPr>
        <w:pStyle w:val="612"/>
        <w:numPr>
          <w:ilvl w:val="0"/>
          <w:numId w:val="0"/>
        </w:numPr>
        <w:ind w:firstLine="420"/>
        <w:spacing w:line="440" w:lineRule="atLeas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u w:val="single"/>
          <w:lang w:val="en-US" w:eastAsia="zh-CN"/>
        </w:rPr>
        <w:t xml:space="preserve">陈文</w:t>
      </w:r>
      <w:r>
        <w:rPr>
          <w:rFonts w:hint="eastAsia" w:ascii="宋体" w:hAnsi="宋体" w:eastAsia="宋体" w:cs="宋体"/>
          <w:color w:val="000000"/>
          <w:szCs w:val="21"/>
          <w:highlight w:val="none"/>
          <w:lang w:val="en-US" w:eastAsia="zh-CN"/>
        </w:rPr>
      </w:r>
      <w:r/>
    </w:p>
    <w:p>
      <w:pPr>
        <w:pStyle w:val="612"/>
        <w:ind w:firstLine="420"/>
        <w:spacing w:line="44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u w:val="single"/>
          <w:lang w:val="en-US" w:eastAsia="zh-CN"/>
        </w:rPr>
        <w:t xml:space="preserve">0514-83417662</w:t>
      </w:r>
      <w:r>
        <w:rPr>
          <w:rFonts w:hint="eastAsia" w:ascii="宋体" w:hAnsi="宋体" w:eastAsia="宋体" w:cs="宋体"/>
          <w:color w:val="000000"/>
          <w:szCs w:val="21"/>
          <w:highlight w:val="none"/>
        </w:rPr>
      </w:r>
      <w:r/>
    </w:p>
    <w:p>
      <w:pPr>
        <w:pStyle w:val="612"/>
        <w:ind w:firstLine="420"/>
        <w:spacing w:line="44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办公地址：</w:t>
      </w:r>
      <w:r>
        <w:rPr>
          <w:rFonts w:hint="eastAsia" w:ascii="宋体" w:hAnsi="宋体" w:eastAsia="宋体" w:cs="宋体"/>
          <w:color w:val="000000"/>
          <w:szCs w:val="21"/>
          <w:highlight w:val="none"/>
          <w:u w:val="single"/>
        </w:rPr>
        <w:t xml:space="preserve">仪征市勤丰路58号</w:t>
      </w:r>
      <w:r>
        <w:rPr>
          <w:rFonts w:hint="eastAsia" w:ascii="宋体" w:hAnsi="宋体" w:eastAsia="宋体" w:cs="宋体"/>
          <w:color w:val="000000"/>
          <w:szCs w:val="21"/>
          <w:highlight w:val="none"/>
        </w:rPr>
      </w:r>
      <w:r/>
    </w:p>
    <w:p>
      <w:pPr>
        <w:pStyle w:val="612"/>
        <w:ind w:firstLine="422"/>
        <w:spacing w:line="4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对项目本身需求部分的询问、质疑请向采购人提出，询问、质疑由采购人负责答复。</w:t>
      </w:r>
      <w:r>
        <w:rPr>
          <w:rFonts w:hint="eastAsia" w:ascii="宋体" w:hAnsi="宋体" w:eastAsia="宋体" w:cs="宋体"/>
          <w:b/>
          <w:szCs w:val="21"/>
          <w:highlight w:val="none"/>
        </w:rPr>
      </w:r>
      <w:r/>
    </w:p>
    <w:p>
      <w:pPr>
        <w:pStyle w:val="61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t xml:space="preserve">本次采购采用“政府采购管理交易系统（苏采云）”进行</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和成交结果发布全程电子化。</w:t>
      </w:r>
      <w:r>
        <w:rPr>
          <w:rFonts w:hint="eastAsia" w:ascii="宋体" w:hAnsi="宋体" w:eastAsia="宋体" w:cs="宋体"/>
          <w:color w:val="000000"/>
          <w:szCs w:val="21"/>
          <w:highlight w:val="none"/>
        </w:rPr>
      </w:r>
      <w:r/>
    </w:p>
    <w:p>
      <w:pPr>
        <w:pStyle w:val="61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八</w:t>
      </w:r>
      <w:r>
        <w:rPr>
          <w:rFonts w:hint="eastAsia" w:ascii="宋体" w:hAnsi="宋体" w:eastAsia="宋体" w:cs="宋体"/>
          <w:b/>
          <w:bCs/>
          <w:color w:val="000000"/>
          <w:szCs w:val="21"/>
          <w:highlight w:val="none"/>
        </w:rPr>
        <w:t xml:space="preserve">、本次采购</w:t>
      </w:r>
      <w:r>
        <w:rPr>
          <w:rFonts w:hint="eastAsia" w:ascii="宋体" w:hAnsi="宋体" w:eastAsia="宋体" w:cs="宋体"/>
          <w:b/>
          <w:bCs/>
          <w:color w:val="000000"/>
          <w:szCs w:val="21"/>
          <w:highlight w:val="none"/>
          <w:lang w:eastAsia="zh-CN"/>
        </w:rPr>
        <w:t xml:space="preserve">采购</w:t>
      </w:r>
      <w:r>
        <w:rPr>
          <w:rFonts w:hint="eastAsia" w:ascii="宋体" w:hAnsi="宋体" w:eastAsia="宋体" w:cs="宋体"/>
          <w:b/>
          <w:bCs/>
          <w:color w:val="000000"/>
          <w:szCs w:val="21"/>
          <w:highlight w:val="none"/>
        </w:rPr>
        <w:t xml:space="preserve">保证金</w:t>
      </w:r>
      <w:r>
        <w:rPr>
          <w:rFonts w:hint="eastAsia" w:ascii="宋体" w:hAnsi="宋体" w:eastAsia="宋体" w:cs="宋体"/>
          <w:b/>
          <w:bCs/>
          <w:color w:val="000000"/>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本次</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不收取保证金。</w:t>
      </w:r>
      <w:r>
        <w:rPr>
          <w:rFonts w:hint="eastAsia" w:ascii="宋体" w:hAnsi="宋体" w:eastAsia="宋体" w:cs="宋体"/>
          <w:color w:val="000000"/>
          <w:szCs w:val="21"/>
          <w:highlight w:val="none"/>
        </w:rPr>
      </w:r>
      <w:r/>
    </w:p>
    <w:p>
      <w:pPr>
        <w:pStyle w:val="612"/>
        <w:spacing w:line="360" w:lineRule="auto"/>
        <w:rPr>
          <w:rFonts w:hint="eastAsia" w:ascii="宋体" w:hAnsi="宋体" w:eastAsia="宋体" w:cs="宋体"/>
          <w:b/>
          <w:bCs/>
          <w:color w:val="000000"/>
          <w:highlight w:val="none"/>
          <w:u w:val="single"/>
        </w:rPr>
      </w:pPr>
      <w:r>
        <w:rPr>
          <w:rFonts w:hint="eastAsia" w:ascii="宋体" w:hAnsi="宋体" w:eastAsia="宋体" w:cs="宋体"/>
          <w:b/>
          <w:bCs/>
          <w:color w:val="000000"/>
          <w:highlight w:val="none"/>
          <w:lang w:val="en-US" w:eastAsia="zh-CN"/>
        </w:rPr>
        <w:t xml:space="preserve">九</w:t>
      </w:r>
      <w:r>
        <w:rPr>
          <w:rFonts w:hint="eastAsia" w:ascii="宋体" w:hAnsi="宋体" w:eastAsia="宋体" w:cs="宋体"/>
          <w:b/>
          <w:color w:val="000000"/>
          <w:highlight w:val="none"/>
        </w:rPr>
        <w:t xml:space="preserve">、</w:t>
      </w:r>
      <w:r>
        <w:rPr>
          <w:rFonts w:hint="eastAsia" w:ascii="宋体" w:hAnsi="宋体" w:eastAsia="宋体" w:cs="宋体"/>
          <w:b/>
          <w:bCs/>
          <w:color w:val="000000"/>
          <w:highlight w:val="none"/>
        </w:rPr>
        <w:t xml:space="preserve">竞争性磋商、竞争性</w:t>
      </w:r>
      <w:r>
        <w:rPr>
          <w:rFonts w:hint="eastAsia" w:ascii="宋体" w:hAnsi="宋体" w:eastAsia="宋体" w:cs="宋体"/>
          <w:b/>
          <w:bCs/>
          <w:color w:val="000000"/>
          <w:highlight w:val="none"/>
          <w:lang w:eastAsia="zh-CN"/>
        </w:rPr>
        <w:t xml:space="preserve">采购</w:t>
      </w:r>
      <w:r>
        <w:rPr>
          <w:rFonts w:hint="eastAsia" w:ascii="宋体" w:hAnsi="宋体" w:eastAsia="宋体" w:cs="宋体"/>
          <w:b/>
          <w:bCs/>
          <w:color w:val="000000"/>
          <w:highlight w:val="none"/>
        </w:rPr>
        <w:t xml:space="preserve">、单一来源采购项目将与供应商就磋商（</w:t>
      </w:r>
      <w:r>
        <w:rPr>
          <w:rFonts w:hint="eastAsia" w:ascii="宋体" w:hAnsi="宋体" w:eastAsia="宋体" w:cs="宋体"/>
          <w:b/>
          <w:bCs/>
          <w:color w:val="000000"/>
          <w:highlight w:val="none"/>
          <w:lang w:eastAsia="zh-CN"/>
        </w:rPr>
        <w:t xml:space="preserve">采购</w:t>
      </w:r>
      <w:r>
        <w:rPr>
          <w:rFonts w:hint="eastAsia" w:ascii="宋体" w:hAnsi="宋体" w:eastAsia="宋体" w:cs="宋体"/>
          <w:b/>
          <w:bCs/>
          <w:color w:val="000000"/>
          <w:highlight w:val="none"/>
        </w:rPr>
        <w:t xml:space="preserve">）文件进行线上磋商（</w:t>
      </w:r>
      <w:r>
        <w:rPr>
          <w:rFonts w:hint="eastAsia" w:ascii="宋体" w:hAnsi="宋体" w:eastAsia="宋体" w:cs="宋体"/>
          <w:b/>
          <w:bCs/>
          <w:color w:val="000000"/>
          <w:highlight w:val="none"/>
          <w:lang w:eastAsia="zh-CN"/>
        </w:rPr>
        <w:t xml:space="preserve">采购</w:t>
      </w:r>
      <w:r>
        <w:rPr>
          <w:rFonts w:hint="eastAsia" w:ascii="宋体" w:hAnsi="宋体" w:eastAsia="宋体" w:cs="宋体"/>
          <w:b/>
          <w:bCs/>
          <w:color w:val="000000"/>
          <w:highlight w:val="none"/>
        </w:rPr>
        <w:t xml:space="preserve">），请供应商在开标前登录谷歌浏览器进入不见面大厅，并准备好耳麦和摄像设备。因供应商网络与电源不稳定、未按要求配置上述设备、上述设备发生故障等自身原因，导致磋商（</w:t>
      </w:r>
      <w:r>
        <w:rPr>
          <w:rFonts w:hint="eastAsia" w:ascii="宋体" w:hAnsi="宋体" w:eastAsia="宋体" w:cs="宋体"/>
          <w:b/>
          <w:bCs/>
          <w:color w:val="000000"/>
          <w:highlight w:val="none"/>
          <w:lang w:eastAsia="zh-CN"/>
        </w:rPr>
        <w:t xml:space="preserve">采购</w:t>
      </w:r>
      <w:r>
        <w:rPr>
          <w:rFonts w:hint="eastAsia" w:ascii="宋体" w:hAnsi="宋体" w:eastAsia="宋体" w:cs="宋体"/>
          <w:b/>
          <w:bCs/>
          <w:color w:val="000000"/>
          <w:highlight w:val="none"/>
        </w:rPr>
        <w:t xml:space="preserve">）失败，供应商自行承担其后果。</w:t>
      </w:r>
      <w:r>
        <w:rPr>
          <w:rFonts w:hint="eastAsia" w:ascii="宋体" w:hAnsi="宋体" w:eastAsia="宋体" w:cs="宋体"/>
          <w:b/>
          <w:bCs/>
          <w:color w:val="000000"/>
          <w:highlight w:val="none"/>
          <w:u w:val="single"/>
        </w:rPr>
      </w:r>
      <w:r/>
    </w:p>
    <w:p>
      <w:pPr>
        <w:pStyle w:val="612"/>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十</w:t>
      </w:r>
      <w:r>
        <w:rPr>
          <w:rFonts w:hint="eastAsia" w:ascii="宋体" w:hAnsi="宋体" w:eastAsia="宋体" w:cs="宋体"/>
          <w:b/>
          <w:szCs w:val="21"/>
          <w:highlight w:val="none"/>
        </w:rPr>
        <w:t xml:space="preserve">、落实好政府采购履约资金扶持政策。中标/成交供应商可凭政府采购合同办理融资贷款，详见江苏政府采购网“政采贷”专栏。”</w:t>
      </w:r>
      <w:r>
        <w:rPr>
          <w:rFonts w:hint="eastAsia" w:ascii="宋体" w:hAnsi="宋体" w:eastAsia="宋体" w:cs="宋体"/>
          <w:szCs w:val="21"/>
          <w:highlight w:val="none"/>
        </w:rPr>
      </w:r>
      <w:r/>
    </w:p>
    <w:p>
      <w:pPr>
        <w:pStyle w:val="612"/>
        <w:ind w:left="-179" w:right="1030" w:hanging="2"/>
        <w:jc w:val="right"/>
        <w:spacing w:line="440" w:lineRule="atLeas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                                      </w:t>
      </w:r>
      <w:r>
        <w:rPr>
          <w:rFonts w:hint="eastAsia" w:ascii="宋体" w:hAnsi="宋体" w:eastAsia="宋体" w:cs="宋体"/>
          <w:color w:val="000000"/>
          <w:szCs w:val="21"/>
          <w:highlight w:val="none"/>
        </w:rPr>
      </w:r>
      <w:r/>
    </w:p>
    <w:p>
      <w:pPr>
        <w:pStyle w:val="612"/>
        <w:rPr>
          <w:rFonts w:hint="eastAsia" w:ascii="宋体" w:hAnsi="宋体" w:eastAsia="宋体" w:cs="宋体"/>
          <w:highlight w:val="none"/>
        </w:rPr>
      </w:pPr>
      <w:r>
        <w:rPr>
          <w:rFonts w:hint="eastAsia" w:ascii="宋体" w:hAnsi="宋体" w:eastAsia="宋体" w:cs="宋体"/>
          <w:highlight w:val="none"/>
        </w:rPr>
      </w:r>
      <w:r/>
    </w:p>
    <w:p>
      <w:pPr>
        <w:pStyle w:val="613"/>
        <w:jc w:val="center"/>
        <w:rPr>
          <w:rFonts w:hint="eastAsia" w:ascii="宋体" w:hAnsi="宋体" w:eastAsia="宋体" w:cs="宋体"/>
          <w:color w:val="000000"/>
          <w:sz w:val="36"/>
          <w:highlight w:val="none"/>
        </w:rPr>
      </w:pPr>
      <w:r/>
      <w:bookmarkStart w:id="7" w:name="_Toc108615284"/>
      <w:r>
        <w:rPr>
          <w:rFonts w:hint="eastAsia" w:ascii="宋体" w:hAnsi="宋体" w:eastAsia="宋体" w:cs="宋体"/>
          <w:color w:val="000000"/>
          <w:sz w:val="36"/>
          <w:highlight w:val="none"/>
        </w:rPr>
        <w:br w:type="page" w:clear="all"/>
      </w:r>
      <w:bookmarkStart w:id="8" w:name="_Toc1725"/>
      <w:r>
        <w:rPr>
          <w:rFonts w:hint="eastAsia" w:ascii="宋体" w:hAnsi="宋体" w:eastAsia="宋体" w:cs="宋体"/>
          <w:color w:val="000000"/>
          <w:sz w:val="36"/>
          <w:highlight w:val="none"/>
        </w:rPr>
        <w:t xml:space="preserve">第二章 供应商须知</w:t>
      </w:r>
      <w:bookmarkEnd w:id="0"/>
      <w:r/>
      <w:bookmarkEnd w:id="7"/>
      <w:r/>
      <w:bookmarkEnd w:id="8"/>
      <w:r>
        <w:rPr>
          <w:rFonts w:hint="eastAsia" w:ascii="宋体" w:hAnsi="宋体" w:eastAsia="宋体" w:cs="宋体"/>
          <w:color w:val="000000"/>
          <w:sz w:val="36"/>
          <w:highlight w:val="none"/>
        </w:rPr>
      </w:r>
      <w:r/>
    </w:p>
    <w:p>
      <w:pPr>
        <w:pStyle w:val="616"/>
        <w:ind w:firstLine="422"/>
        <w:spacing w:before="0" w:after="0" w:line="360" w:lineRule="auto"/>
        <w:rPr>
          <w:rFonts w:hint="eastAsia" w:ascii="宋体" w:hAnsi="宋体" w:eastAsia="宋体" w:cs="宋体"/>
          <w:bCs w:val="0"/>
          <w:color w:val="000000"/>
          <w:sz w:val="21"/>
          <w:szCs w:val="21"/>
          <w:highlight w:val="none"/>
        </w:rPr>
      </w:pPr>
      <w:r/>
      <w:bookmarkStart w:id="9" w:name="_Toc458694821"/>
      <w:r/>
      <w:bookmarkStart w:id="10" w:name="_Toc20823276"/>
      <w:r/>
      <w:bookmarkStart w:id="11" w:name="_Toc16938520"/>
      <w:r/>
      <w:bookmarkStart w:id="12" w:name="_Toc513029204"/>
      <w:r>
        <w:rPr>
          <w:rFonts w:hint="eastAsia" w:ascii="宋体" w:hAnsi="宋体" w:eastAsia="宋体" w:cs="宋体"/>
          <w:bCs w:val="0"/>
          <w:color w:val="000000"/>
          <w:sz w:val="21"/>
          <w:szCs w:val="21"/>
          <w:highlight w:val="none"/>
        </w:rPr>
        <w:t xml:space="preserve">1</w:t>
      </w:r>
      <w:bookmarkEnd w:id="9"/>
      <w:r>
        <w:rPr>
          <w:rFonts w:hint="eastAsia" w:ascii="宋体" w:hAnsi="宋体" w:eastAsia="宋体" w:cs="宋体"/>
          <w:bCs w:val="0"/>
          <w:color w:val="000000"/>
          <w:sz w:val="21"/>
          <w:szCs w:val="21"/>
          <w:highlight w:val="none"/>
        </w:rPr>
        <w:t xml:space="preserve">、采购方式</w:t>
      </w:r>
      <w:bookmarkEnd w:id="10"/>
      <w:r/>
      <w:bookmarkEnd w:id="11"/>
      <w:r/>
      <w:bookmarkEnd w:id="12"/>
      <w:r>
        <w:rPr>
          <w:rFonts w:hint="eastAsia" w:ascii="宋体" w:hAnsi="宋体" w:eastAsia="宋体" w:cs="宋体"/>
          <w:bCs w:val="0"/>
          <w:color w:val="000000"/>
          <w:sz w:val="21"/>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本次采购采取单一来源方式，本文件仅适用于</w:t>
      </w:r>
      <w:r>
        <w:rPr>
          <w:rFonts w:hint="eastAsia" w:ascii="宋体" w:hAnsi="宋体" w:eastAsia="宋体" w:cs="宋体"/>
          <w:color w:val="000000"/>
          <w:highlight w:val="none"/>
        </w:rPr>
        <w:t xml:space="preserve">JSZC-321081-BYGC-D2026-0009</w:t>
      </w:r>
      <w:r>
        <w:rPr>
          <w:rFonts w:hint="eastAsia" w:ascii="宋体" w:hAnsi="宋体" w:eastAsia="宋体" w:cs="宋体"/>
          <w:color w:val="000000"/>
          <w:szCs w:val="21"/>
          <w:highlight w:val="none"/>
        </w:rPr>
        <w:t xml:space="preserve">号项目。</w:t>
      </w:r>
      <w:r>
        <w:rPr>
          <w:rFonts w:hint="eastAsia" w:ascii="宋体" w:hAnsi="宋体" w:eastAsia="宋体" w:cs="宋体"/>
          <w:color w:val="000000"/>
          <w:szCs w:val="21"/>
          <w:highlight w:val="none"/>
        </w:rPr>
      </w:r>
      <w:r/>
    </w:p>
    <w:p>
      <w:pPr>
        <w:pStyle w:val="616"/>
        <w:ind w:firstLine="422"/>
        <w:spacing w:before="0" w:after="0" w:line="360" w:lineRule="auto"/>
        <w:rPr>
          <w:rFonts w:hint="eastAsia" w:ascii="宋体" w:hAnsi="宋体" w:eastAsia="宋体" w:cs="宋体"/>
          <w:bCs w:val="0"/>
          <w:color w:val="000000"/>
          <w:sz w:val="21"/>
          <w:szCs w:val="21"/>
          <w:highlight w:val="none"/>
        </w:rPr>
      </w:pPr>
      <w:r/>
      <w:bookmarkStart w:id="13" w:name="_Toc16938521"/>
      <w:r/>
      <w:bookmarkStart w:id="14" w:name="_Toc513029205"/>
      <w:r/>
      <w:bookmarkStart w:id="15" w:name="_Toc20823277"/>
      <w:r>
        <w:rPr>
          <w:rFonts w:hint="eastAsia" w:ascii="宋体" w:hAnsi="宋体" w:eastAsia="宋体" w:cs="宋体"/>
          <w:bCs w:val="0"/>
          <w:color w:val="000000"/>
          <w:sz w:val="21"/>
          <w:szCs w:val="21"/>
          <w:highlight w:val="none"/>
        </w:rPr>
        <w:t xml:space="preserve">2、合格的供应商</w:t>
      </w:r>
      <w:bookmarkEnd w:id="13"/>
      <w:r/>
      <w:bookmarkEnd w:id="14"/>
      <w:r/>
      <w:bookmarkEnd w:id="15"/>
      <w:r>
        <w:rPr>
          <w:rFonts w:hint="eastAsia" w:ascii="宋体" w:hAnsi="宋体" w:eastAsia="宋体" w:cs="宋体"/>
          <w:bCs w:val="0"/>
          <w:color w:val="000000"/>
          <w:sz w:val="21"/>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 满足采购文件中合格单一来源供应商资格要求的规定。</w:t>
      </w:r>
      <w:r>
        <w:rPr>
          <w:rFonts w:hint="eastAsia" w:ascii="宋体" w:hAnsi="宋体" w:eastAsia="宋体" w:cs="宋体"/>
          <w:color w:val="000000"/>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 满足本文件实质性条款的规定。</w:t>
      </w:r>
      <w:r>
        <w:rPr>
          <w:rFonts w:hint="eastAsia" w:ascii="宋体" w:hAnsi="宋体" w:eastAsia="宋体" w:cs="宋体"/>
          <w:color w:val="000000"/>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2.3供应商应在“苏采云”系统（网址：http://jszfcg.jsczt.cn/）</w:t>
      </w:r>
      <w:r>
        <w:rPr>
          <w:rFonts w:hint="eastAsia" w:ascii="宋体" w:hAnsi="宋体" w:eastAsia="宋体" w:cs="宋体"/>
          <w:bCs/>
          <w:color w:val="000000"/>
          <w:szCs w:val="21"/>
          <w:highlight w:val="none"/>
        </w:rPr>
        <w:t xml:space="preserve">，按要求制作、上传响应文件，对采购文件作出响应，否则响应文件无效。</w:t>
      </w:r>
      <w:r>
        <w:rPr>
          <w:rFonts w:hint="eastAsia" w:ascii="宋体" w:hAnsi="宋体" w:eastAsia="宋体" w:cs="宋体"/>
          <w:color w:val="000000"/>
          <w:szCs w:val="21"/>
          <w:highlight w:val="none"/>
        </w:rPr>
      </w:r>
      <w:r/>
    </w:p>
    <w:p>
      <w:pPr>
        <w:pStyle w:val="616"/>
        <w:ind w:firstLine="422"/>
        <w:spacing w:before="0" w:after="0" w:line="360" w:lineRule="auto"/>
        <w:rPr>
          <w:rFonts w:hint="eastAsia" w:ascii="宋体" w:hAnsi="宋体" w:eastAsia="宋体" w:cs="宋体"/>
          <w:bCs w:val="0"/>
          <w:color w:val="000000"/>
          <w:sz w:val="21"/>
          <w:szCs w:val="21"/>
          <w:highlight w:val="none"/>
        </w:rPr>
      </w:pPr>
      <w:r/>
      <w:bookmarkStart w:id="16" w:name="_Toc16938522"/>
      <w:r/>
      <w:bookmarkStart w:id="17" w:name="_Toc20823278"/>
      <w:r/>
      <w:bookmarkStart w:id="18" w:name="_Toc513029206"/>
      <w:r>
        <w:rPr>
          <w:rFonts w:hint="eastAsia" w:ascii="宋体" w:hAnsi="宋体" w:eastAsia="宋体" w:cs="宋体"/>
          <w:bCs w:val="0"/>
          <w:color w:val="000000"/>
          <w:sz w:val="21"/>
          <w:szCs w:val="21"/>
          <w:highlight w:val="none"/>
        </w:rPr>
        <w:t xml:space="preserve">3、适用法律</w:t>
      </w:r>
      <w:bookmarkEnd w:id="16"/>
      <w:r/>
      <w:bookmarkEnd w:id="17"/>
      <w:r/>
      <w:bookmarkEnd w:id="18"/>
      <w:r>
        <w:rPr>
          <w:rFonts w:hint="eastAsia" w:ascii="宋体" w:hAnsi="宋体" w:eastAsia="宋体" w:cs="宋体"/>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color w:val="000000"/>
          <w:sz w:val="21"/>
          <w:szCs w:val="21"/>
          <w:highlight w:val="none"/>
        </w:rPr>
        <w:t xml:space="preserve">3.1 本次采购及由此产生的合同受中华人民共和国有关的法律法规制约和保护。</w:t>
      </w:r>
      <w:r>
        <w:rPr>
          <w:rFonts w:hint="eastAsia" w:ascii="宋体" w:hAnsi="宋体" w:eastAsia="宋体" w:cs="宋体"/>
          <w:b w:val="0"/>
          <w:bCs w:val="0"/>
          <w:color w:val="000000"/>
          <w:sz w:val="21"/>
          <w:szCs w:val="21"/>
          <w:highlight w:val="none"/>
        </w:rPr>
      </w:r>
      <w:r/>
    </w:p>
    <w:p>
      <w:pPr>
        <w:pStyle w:val="612"/>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w:t>
      </w:r>
      <w:r>
        <w:rPr>
          <w:rFonts w:hint="eastAsia" w:ascii="宋体" w:hAnsi="宋体" w:eastAsia="宋体" w:cs="宋体"/>
          <w:b/>
          <w:color w:val="000000"/>
          <w:szCs w:val="21"/>
          <w:highlight w:val="none"/>
          <w:lang w:eastAsia="zh-CN"/>
        </w:rPr>
        <w:t xml:space="preserve">采购</w:t>
      </w:r>
      <w:r>
        <w:rPr>
          <w:rFonts w:hint="eastAsia" w:ascii="宋体" w:hAnsi="宋体" w:eastAsia="宋体" w:cs="宋体"/>
          <w:b/>
          <w:color w:val="000000"/>
          <w:szCs w:val="21"/>
          <w:highlight w:val="none"/>
        </w:rPr>
        <w:t xml:space="preserve">的费用</w:t>
      </w:r>
      <w:r>
        <w:rPr>
          <w:rFonts w:hint="eastAsia" w:ascii="宋体" w:hAnsi="宋体" w:eastAsia="宋体" w:cs="宋体"/>
          <w:b/>
          <w:color w:val="000000"/>
          <w:szCs w:val="21"/>
          <w:highlight w:val="none"/>
        </w:rPr>
      </w:r>
      <w:r/>
    </w:p>
    <w:p>
      <w:pPr>
        <w:pStyle w:val="61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 供应商应自行承担所有与参加</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有关的费用，无论</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过程中的做法和结果如何，代理机构在任何情况下均无义务和责任承担这些费用。</w:t>
      </w:r>
      <w:r>
        <w:rPr>
          <w:rFonts w:hint="eastAsia" w:ascii="宋体" w:hAnsi="宋体" w:eastAsia="宋体" w:cs="宋体"/>
          <w:color w:val="000000"/>
          <w:highlight w:val="none"/>
        </w:rPr>
      </w:r>
      <w:r/>
    </w:p>
    <w:p>
      <w:pPr>
        <w:pStyle w:val="61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4.2本次采购由成交供应商在领取成交通知书前按照国家计委印发的《招标代理服务收费管理暂行办法》(计价格【2002】1980 号文)货物类（服务类）的标准一次性支付给招标代理机构代理服务费 (不满叁仟元按叁仟元计取）。 </w:t>
      </w:r>
      <w:r>
        <w:rPr>
          <w:rFonts w:hint="eastAsia" w:ascii="宋体" w:hAnsi="宋体" w:eastAsia="宋体" w:cs="宋体"/>
          <w:color w:val="000000"/>
          <w:highlight w:val="none"/>
        </w:rPr>
      </w:r>
      <w:r/>
    </w:p>
    <w:p>
      <w:pPr>
        <w:pStyle w:val="61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（1）代理服务费以人民币支付； </w:t>
      </w:r>
      <w:r>
        <w:rPr>
          <w:rFonts w:hint="eastAsia" w:ascii="宋体" w:hAnsi="宋体" w:eastAsia="宋体" w:cs="宋体"/>
          <w:color w:val="000000"/>
          <w:highlight w:val="none"/>
        </w:rPr>
      </w:r>
      <w:r/>
    </w:p>
    <w:p>
      <w:pPr>
        <w:pStyle w:val="61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（2）代理服务费一次性以电汇、转账等非现金形式支付； </w:t>
      </w:r>
      <w:r>
        <w:rPr>
          <w:rFonts w:hint="eastAsia" w:ascii="宋体" w:hAnsi="宋体" w:eastAsia="宋体" w:cs="宋体"/>
          <w:color w:val="000000"/>
          <w:highlight w:val="none"/>
        </w:rPr>
      </w:r>
      <w:r/>
    </w:p>
    <w:p>
      <w:pPr>
        <w:pStyle w:val="61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（3）招标代理服务费不在报价中单列，包含在总价中，由成交供应商支付给代理机构。 </w:t>
      </w:r>
      <w:r>
        <w:rPr>
          <w:rFonts w:hint="eastAsia" w:ascii="宋体" w:hAnsi="宋体" w:eastAsia="宋体" w:cs="宋体"/>
          <w:color w:val="000000"/>
          <w:highlight w:val="none"/>
        </w:rPr>
      </w:r>
      <w:r/>
    </w:p>
    <w:p>
      <w:pPr>
        <w:pStyle w:val="61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4.3专家评审费按扬财购【2020】40 号文《关于进一步规范扬州市政府采购专家评审费标准的通知》执行。</w:t>
      </w:r>
      <w:r>
        <w:rPr>
          <w:rFonts w:hint="eastAsia" w:ascii="宋体" w:hAnsi="宋体" w:eastAsia="宋体" w:cs="宋体"/>
          <w:color w:val="000000"/>
          <w:highlight w:val="none"/>
        </w:rPr>
      </w:r>
      <w:r/>
    </w:p>
    <w:p>
      <w:pPr>
        <w:pStyle w:val="616"/>
        <w:ind w:firstLine="422"/>
        <w:spacing w:before="0" w:after="0" w:line="360" w:lineRule="auto"/>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val="0"/>
          <w:color w:val="000000"/>
          <w:sz w:val="21"/>
          <w:szCs w:val="21"/>
          <w:highlight w:val="none"/>
        </w:rPr>
        <w:t xml:space="preserve">采购文件的约束力</w:t>
      </w:r>
      <w:r>
        <w:rPr>
          <w:rFonts w:hint="eastAsia" w:ascii="宋体" w:hAnsi="宋体" w:eastAsia="宋体" w:cs="宋体"/>
          <w:bCs w:val="0"/>
          <w:color w:val="000000"/>
          <w:sz w:val="21"/>
          <w:szCs w:val="21"/>
          <w:highlight w:val="none"/>
        </w:rPr>
      </w:r>
      <w:r/>
    </w:p>
    <w:p>
      <w:pPr>
        <w:pStyle w:val="612"/>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5.1</w:t>
      </w:r>
      <w:r>
        <w:rPr>
          <w:rFonts w:hint="eastAsia" w:ascii="宋体" w:hAnsi="宋体" w:eastAsia="宋体" w:cs="宋体"/>
          <w:color w:val="000000"/>
          <w:szCs w:val="21"/>
          <w:highlight w:val="none"/>
        </w:rPr>
        <w:t xml:space="preserve">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rPr>
          <w:rFonts w:hint="eastAsia" w:ascii="宋体" w:hAnsi="宋体" w:eastAsia="宋体" w:cs="宋体"/>
          <w:bCs/>
          <w:color w:val="000000"/>
          <w:szCs w:val="21"/>
          <w:highlight w:val="none"/>
        </w:rPr>
      </w:r>
      <w:r/>
    </w:p>
    <w:p>
      <w:pPr>
        <w:pStyle w:val="616"/>
        <w:ind w:firstLine="422"/>
        <w:spacing w:before="0" w:after="0" w:line="360" w:lineRule="auto"/>
        <w:rPr>
          <w:rFonts w:hint="eastAsia" w:ascii="宋体" w:hAnsi="宋体" w:eastAsia="宋体" w:cs="宋体"/>
          <w:bCs w:val="0"/>
          <w:color w:val="000000"/>
          <w:sz w:val="21"/>
          <w:szCs w:val="21"/>
          <w:highlight w:val="none"/>
        </w:rPr>
      </w:pPr>
      <w:r/>
      <w:bookmarkStart w:id="19" w:name="_Toc513029210"/>
      <w:r/>
      <w:bookmarkStart w:id="20" w:name="_Toc20823282"/>
      <w:r/>
      <w:bookmarkStart w:id="21" w:name="_Toc16938526"/>
      <w:r>
        <w:rPr>
          <w:rFonts w:hint="eastAsia" w:ascii="宋体" w:hAnsi="宋体" w:eastAsia="宋体" w:cs="宋体"/>
          <w:bCs w:val="0"/>
          <w:color w:val="000000"/>
          <w:sz w:val="21"/>
          <w:szCs w:val="21"/>
          <w:highlight w:val="none"/>
        </w:rPr>
        <w:t xml:space="preserve">6、采购文件构成</w:t>
      </w:r>
      <w:bookmarkEnd w:id="19"/>
      <w:r/>
      <w:bookmarkEnd w:id="20"/>
      <w:r/>
      <w:bookmarkEnd w:id="21"/>
      <w:r>
        <w:rPr>
          <w:rFonts w:hint="eastAsia" w:ascii="宋体" w:hAnsi="宋体" w:eastAsia="宋体" w:cs="宋体"/>
          <w:bCs w:val="0"/>
          <w:color w:val="000000"/>
          <w:sz w:val="21"/>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6.1</w:t>
      </w:r>
      <w:r>
        <w:rPr>
          <w:rFonts w:hint="eastAsia" w:ascii="宋体" w:hAnsi="宋体" w:eastAsia="宋体" w:cs="宋体"/>
          <w:color w:val="000000"/>
          <w:szCs w:val="21"/>
          <w:highlight w:val="none"/>
        </w:rPr>
        <w:t xml:space="preserve"> 采购文件有以下部分组成：</w:t>
      </w:r>
      <w:r>
        <w:rPr>
          <w:rFonts w:hint="eastAsia" w:ascii="宋体" w:hAnsi="宋体" w:eastAsia="宋体" w:cs="宋体"/>
          <w:color w:val="000000"/>
          <w:szCs w:val="21"/>
          <w:highlight w:val="none"/>
        </w:rPr>
      </w:r>
      <w:r/>
    </w:p>
    <w:p>
      <w:pPr>
        <w:pStyle w:val="612"/>
        <w:ind w:firstLine="31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（1）单一来源采购邀请</w:t>
      </w:r>
      <w:r>
        <w:rPr>
          <w:rFonts w:hint="eastAsia" w:ascii="宋体" w:hAnsi="宋体" w:eastAsia="宋体" w:cs="宋体"/>
          <w:color w:val="000000"/>
          <w:szCs w:val="21"/>
          <w:highlight w:val="none"/>
        </w:rPr>
      </w:r>
      <w:r/>
    </w:p>
    <w:p>
      <w:pPr>
        <w:pStyle w:val="612"/>
        <w:ind w:firstLine="315"/>
        <w:spacing w:line="360" w:lineRule="auto"/>
        <w:tabs>
          <w:tab w:val="left" w:pos="2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（2）供应商须知</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612"/>
        <w:ind w:firstLine="315"/>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（3）合同</w:t>
      </w:r>
      <w:r>
        <w:rPr>
          <w:rFonts w:hint="eastAsia" w:ascii="宋体" w:hAnsi="宋体" w:eastAsia="宋体" w:cs="宋体"/>
          <w:color w:val="000000"/>
          <w:szCs w:val="21"/>
          <w:highlight w:val="none"/>
          <w:lang w:val="en-US" w:eastAsia="zh-CN"/>
        </w:rPr>
        <w:t xml:space="preserve">文本</w:t>
      </w:r>
      <w:r>
        <w:rPr>
          <w:rFonts w:hint="eastAsia" w:ascii="宋体" w:hAnsi="宋体" w:eastAsia="宋体" w:cs="宋体"/>
          <w:color w:val="000000"/>
          <w:szCs w:val="21"/>
          <w:highlight w:val="none"/>
          <w:lang w:eastAsia="zh-CN"/>
        </w:rPr>
      </w:r>
      <w:r/>
    </w:p>
    <w:p>
      <w:pPr>
        <w:pStyle w:val="612"/>
        <w:ind w:firstLine="31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需求</w:t>
      </w:r>
      <w:r>
        <w:rPr>
          <w:rFonts w:hint="eastAsia" w:ascii="宋体" w:hAnsi="宋体" w:eastAsia="宋体" w:cs="宋体"/>
          <w:color w:val="000000"/>
          <w:szCs w:val="21"/>
          <w:highlight w:val="none"/>
        </w:rPr>
      </w:r>
      <w:r/>
    </w:p>
    <w:p>
      <w:pPr>
        <w:pStyle w:val="612"/>
        <w:ind w:firstLine="31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）响应文件格式</w:t>
      </w:r>
      <w:r>
        <w:rPr>
          <w:rFonts w:hint="eastAsia" w:ascii="宋体" w:hAnsi="宋体" w:eastAsia="宋体" w:cs="宋体"/>
          <w:color w:val="000000"/>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请仔细检查采购文件是否齐全，如有缺漏请立即与代理机构联系解决。</w:t>
      </w:r>
      <w:r>
        <w:rPr>
          <w:rFonts w:hint="eastAsia" w:ascii="宋体" w:hAnsi="宋体" w:eastAsia="宋体" w:cs="宋体"/>
          <w:color w:val="000000"/>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6.2 </w:t>
      </w:r>
      <w:r>
        <w:rPr>
          <w:rFonts w:hint="eastAsia" w:ascii="宋体" w:hAnsi="宋体" w:eastAsia="宋体" w:cs="宋体"/>
          <w:color w:val="000000"/>
          <w:szCs w:val="21"/>
          <w:highlight w:val="none"/>
        </w:rPr>
        <w:t xml:space="preserve">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rPr>
          <w:rFonts w:hint="eastAsia" w:ascii="宋体" w:hAnsi="宋体" w:eastAsia="宋体" w:cs="宋体"/>
          <w:color w:val="000000"/>
          <w:szCs w:val="21"/>
          <w:highlight w:val="none"/>
        </w:rPr>
      </w:r>
      <w:r/>
    </w:p>
    <w:p>
      <w:pPr>
        <w:pStyle w:val="616"/>
        <w:ind w:firstLine="422"/>
        <w:spacing w:before="0" w:after="0" w:line="360" w:lineRule="auto"/>
        <w:rPr>
          <w:rFonts w:hint="eastAsia" w:ascii="宋体" w:hAnsi="宋体" w:eastAsia="宋体" w:cs="宋体"/>
          <w:color w:val="000000"/>
          <w:sz w:val="21"/>
          <w:szCs w:val="21"/>
          <w:highlight w:val="none"/>
        </w:rPr>
      </w:pPr>
      <w:r/>
      <w:bookmarkStart w:id="22" w:name="_Toc16938530"/>
      <w:r/>
      <w:bookmarkStart w:id="23" w:name="_Toc462564073"/>
      <w:r/>
      <w:bookmarkStart w:id="24" w:name="_Toc20823286"/>
      <w:r/>
      <w:bookmarkStart w:id="25" w:name="_Toc513029214"/>
      <w:r>
        <w:rPr>
          <w:rFonts w:hint="eastAsia" w:ascii="宋体" w:hAnsi="宋体" w:eastAsia="宋体" w:cs="宋体"/>
          <w:color w:val="000000"/>
          <w:sz w:val="21"/>
          <w:szCs w:val="21"/>
          <w:highlight w:val="none"/>
        </w:rPr>
        <w:t xml:space="preserve">7、采购文件的修改</w:t>
      </w:r>
      <w:r>
        <w:rPr>
          <w:rFonts w:hint="eastAsia" w:ascii="宋体" w:hAnsi="宋体" w:eastAsia="宋体" w:cs="宋体"/>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7.1在截止时间前，</w:t>
      </w:r>
      <w:r>
        <w:rPr>
          <w:rFonts w:hint="eastAsia" w:ascii="宋体" w:hAnsi="宋体" w:eastAsia="宋体" w:cs="宋体"/>
          <w:b w:val="0"/>
          <w:bCs w:val="0"/>
          <w:color w:val="000000"/>
          <w:sz w:val="21"/>
          <w:szCs w:val="21"/>
          <w:highlight w:val="none"/>
          <w:lang w:val="en-US" w:eastAsia="zh-CN"/>
        </w:rPr>
        <w:t xml:space="preserve">招标代理机构</w:t>
      </w:r>
      <w:r>
        <w:rPr>
          <w:rFonts w:hint="eastAsia" w:ascii="宋体" w:hAnsi="宋体" w:eastAsia="宋体" w:cs="宋体"/>
          <w:b w:val="0"/>
          <w:bCs w:val="0"/>
          <w:color w:val="000000"/>
          <w:sz w:val="21"/>
          <w:szCs w:val="21"/>
          <w:highlight w:val="none"/>
        </w:rPr>
        <w:t xml:space="preserve">可以以补充文件的方式对采购文件进行修改。</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7.2</w:t>
      </w:r>
      <w:r>
        <w:rPr>
          <w:rFonts w:hint="eastAsia" w:ascii="宋体" w:hAnsi="宋体" w:eastAsia="宋体" w:cs="宋体"/>
          <w:b w:val="0"/>
          <w:bCs w:val="0"/>
          <w:color w:val="000000"/>
          <w:sz w:val="21"/>
          <w:szCs w:val="21"/>
          <w:highlight w:val="none"/>
          <w:lang w:val="en-US" w:eastAsia="zh-CN"/>
        </w:rPr>
        <w:t xml:space="preserve">招标代理机构</w:t>
      </w:r>
      <w:r>
        <w:rPr>
          <w:rFonts w:hint="eastAsia" w:ascii="宋体" w:hAnsi="宋体" w:eastAsia="宋体" w:cs="宋体"/>
          <w:b w:val="0"/>
          <w:bCs w:val="0"/>
          <w:color w:val="000000"/>
          <w:sz w:val="21"/>
          <w:szCs w:val="21"/>
          <w:highlight w:val="none"/>
        </w:rPr>
        <w:t xml:space="preserve">有权按照政府采购的有关要求推迟截止时间。</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7.3采购文件的补充文件将作为采购文件的组成部分，并对供应商具有约束力。</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8、响应文件的语言及度量衡单位</w:t>
      </w:r>
      <w:r>
        <w:rPr>
          <w:rFonts w:hint="eastAsia" w:ascii="宋体" w:hAnsi="宋体" w:eastAsia="宋体" w:cs="宋体"/>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8.1供应商提交的响应文件以及供应商与</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就有关采购活动的所有来往通知、函件和文件均应使用简体中文。</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8.2 除技术性能另有规定外，响应文件所使用的度量衡单位，均须采用国家法定计量单位。</w:t>
      </w:r>
      <w:r>
        <w:rPr>
          <w:rFonts w:hint="eastAsia" w:ascii="宋体" w:hAnsi="宋体" w:eastAsia="宋体" w:cs="宋体"/>
          <w:color w:val="000000"/>
          <w:sz w:val="21"/>
          <w:szCs w:val="21"/>
          <w:highlight w:val="none"/>
        </w:rPr>
      </w:r>
      <w:r/>
    </w:p>
    <w:p>
      <w:pPr>
        <w:pStyle w:val="616"/>
        <w:ind w:firstLine="422"/>
        <w:spacing w:before="0"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9、响应文件构成</w:t>
      </w:r>
      <w:r>
        <w:rPr>
          <w:rFonts w:hint="eastAsia" w:ascii="宋体" w:hAnsi="宋体" w:eastAsia="宋体" w:cs="宋体"/>
          <w:color w:val="000000"/>
          <w:sz w:val="21"/>
          <w:szCs w:val="21"/>
          <w:highlight w:val="none"/>
          <w:lang w:val="en-US" w:eastAsia="zh-CN"/>
        </w:rPr>
      </w:r>
      <w:r/>
    </w:p>
    <w:p>
      <w:pPr>
        <w:pStyle w:val="616"/>
        <w:ind w:firstLine="420"/>
        <w:spacing w:before="0" w:after="0" w:line="360" w:lineRule="auto"/>
        <w:rPr>
          <w:rFonts w:hint="eastAsia" w:ascii="宋体" w:hAnsi="宋体" w:eastAsia="宋体" w:cs="宋体"/>
          <w:color w:val="000000"/>
          <w:sz w:val="21"/>
          <w:szCs w:val="21"/>
          <w:highlight w:val="none"/>
          <w:lang w:val="en-US" w:eastAsia="zh-CN"/>
        </w:rPr>
      </w:pPr>
      <w:r/>
      <w:bookmarkStart w:id="26" w:name="_Toc49090507"/>
      <w:r/>
      <w:bookmarkStart w:id="27" w:name="_Toc14577357"/>
      <w:r/>
      <w:bookmarkStart w:id="28" w:name="_Toc14577354"/>
      <w:r/>
      <w:bookmarkStart w:id="29" w:name="_Toc513029216"/>
      <w:r/>
      <w:bookmarkStart w:id="30" w:name="_Toc49090509"/>
      <w:r/>
      <w:bookmarkStart w:id="31" w:name="_Hlt26954838"/>
      <w:r/>
      <w:bookmarkEnd w:id="31"/>
      <w:r/>
      <w:bookmarkStart w:id="32" w:name="_Hlt26668975"/>
      <w:r/>
      <w:bookmarkEnd w:id="32"/>
      <w:r/>
      <w:bookmarkStart w:id="33" w:name="_Hlt26670360"/>
      <w:r/>
      <w:bookmarkEnd w:id="33"/>
      <w:r/>
      <w:bookmarkStart w:id="34" w:name="_Toc513029219"/>
      <w:r>
        <w:rPr>
          <w:rFonts w:hint="eastAsia" w:ascii="宋体" w:hAnsi="宋体" w:eastAsia="宋体" w:cs="宋体"/>
          <w:b w:val="0"/>
          <w:bCs w:val="0"/>
          <w:color w:val="000000"/>
          <w:sz w:val="21"/>
          <w:szCs w:val="21"/>
          <w:highlight w:val="none"/>
          <w:lang w:val="en-US" w:eastAsia="zh-CN"/>
        </w:rPr>
        <w:t xml:space="preserve">9.1 供应商编写的响应文件应包括基本目录、资格审查内容、符合性审查内容等部分。</w:t>
      </w:r>
      <w:r>
        <w:rPr>
          <w:rFonts w:hint="eastAsia" w:ascii="宋体" w:hAnsi="宋体" w:eastAsia="宋体" w:cs="宋体"/>
          <w:color w:val="000000"/>
          <w:sz w:val="21"/>
          <w:szCs w:val="21"/>
          <w:highlight w:val="none"/>
          <w:lang w:val="en-US" w:eastAsia="zh-CN"/>
        </w:rPr>
      </w:r>
      <w:r/>
    </w:p>
    <w:p>
      <w:pPr>
        <w:pStyle w:val="616"/>
        <w:ind w:firstLine="422"/>
        <w:spacing w:before="0" w:after="0" w:line="360" w:lineRule="auto"/>
        <w:rPr>
          <w:rFonts w:hint="eastAsia" w:ascii="宋体" w:hAnsi="宋体" w:eastAsia="宋体" w:cs="宋体"/>
          <w:color w:val="000000"/>
          <w:sz w:val="21"/>
          <w:szCs w:val="21"/>
          <w:highlight w:val="none"/>
          <w:lang w:val="en-US" w:eastAsia="zh-CN"/>
        </w:rPr>
      </w:pPr>
      <w:r/>
      <w:bookmarkEnd w:id="26"/>
      <w:r/>
      <w:bookmarkEnd w:id="27"/>
      <w:r/>
      <w:bookmarkEnd w:id="28"/>
      <w:r/>
      <w:bookmarkEnd w:id="29"/>
      <w:r/>
      <w:bookmarkEnd w:id="30"/>
      <w:r/>
      <w:bookmarkEnd w:id="34"/>
      <w:r>
        <w:rPr>
          <w:rFonts w:hint="eastAsia" w:ascii="宋体" w:hAnsi="宋体" w:eastAsia="宋体" w:cs="宋体"/>
          <w:color w:val="000000"/>
          <w:sz w:val="21"/>
          <w:szCs w:val="21"/>
          <w:highlight w:val="none"/>
          <w:lang w:val="en-US" w:eastAsia="zh-CN"/>
        </w:rPr>
        <w:t xml:space="preserve">10、证明供应商及响应标的符合采购文件规定的文件</w:t>
      </w:r>
      <w:r>
        <w:rPr>
          <w:rFonts w:hint="eastAsia" w:ascii="宋体" w:hAnsi="宋体" w:eastAsia="宋体" w:cs="宋体"/>
          <w:color w:val="000000"/>
          <w:sz w:val="21"/>
          <w:szCs w:val="21"/>
          <w:highlight w:val="none"/>
          <w:lang w:val="en-US" w:eastAsia="zh-CN"/>
        </w:rPr>
      </w:r>
      <w:r/>
    </w:p>
    <w:p>
      <w:pPr>
        <w:pStyle w:val="616"/>
        <w:ind w:firstLine="420"/>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10.1 供应商应按照法律、法规、规章和规范性文件以及采购文件要求提交证明文件，证明其响应标的符合采购文件规定。</w:t>
      </w:r>
      <w:r>
        <w:rPr>
          <w:rFonts w:hint="eastAsia" w:ascii="宋体" w:hAnsi="宋体" w:eastAsia="宋体" w:cs="宋体"/>
          <w:b w:val="0"/>
          <w:bCs w:val="0"/>
          <w:color w:val="000000"/>
          <w:sz w:val="21"/>
          <w:szCs w:val="21"/>
          <w:highlight w:val="none"/>
          <w:lang w:val="en-US" w:eastAsia="zh-CN"/>
        </w:rPr>
      </w:r>
      <w:r/>
    </w:p>
    <w:p>
      <w:pPr>
        <w:pStyle w:val="616"/>
        <w:ind w:firstLine="420"/>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10.2采购文件对证明文件无明确形式要求的，证明文件可以以文字资料、图纸和数据等形式提交。</w:t>
      </w:r>
      <w:r>
        <w:rPr>
          <w:rFonts w:hint="eastAsia" w:ascii="宋体" w:hAnsi="宋体" w:eastAsia="宋体" w:cs="宋体"/>
          <w:b w:val="0"/>
          <w:bCs w:val="0"/>
          <w:color w:val="000000"/>
          <w:sz w:val="21"/>
          <w:szCs w:val="21"/>
          <w:highlight w:val="none"/>
          <w:lang w:val="en-US" w:eastAsia="zh-CN"/>
        </w:rPr>
      </w:r>
      <w:r/>
    </w:p>
    <w:p>
      <w:pPr>
        <w:pStyle w:val="616"/>
        <w:ind w:firstLine="422"/>
        <w:spacing w:before="0"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11、分项报价表</w:t>
      </w:r>
      <w:r>
        <w:rPr>
          <w:rFonts w:hint="eastAsia" w:ascii="宋体" w:hAnsi="宋体" w:eastAsia="宋体" w:cs="宋体"/>
          <w:color w:val="000000"/>
          <w:sz w:val="21"/>
          <w:szCs w:val="21"/>
          <w:highlight w:val="none"/>
          <w:lang w:val="en-US" w:eastAsia="zh-CN"/>
        </w:rPr>
      </w:r>
      <w:r/>
    </w:p>
    <w:p>
      <w:pPr>
        <w:pStyle w:val="616"/>
        <w:ind w:firstLine="420"/>
        <w:spacing w:before="0" w:after="0" w:line="360" w:lineRule="auto"/>
        <w:rPr>
          <w:rFonts w:hint="eastAsia" w:ascii="宋体" w:hAnsi="宋体" w:eastAsia="宋体" w:cs="宋体"/>
          <w:b w:val="0"/>
          <w:bCs w:val="0"/>
          <w:color w:val="000000"/>
          <w:sz w:val="21"/>
          <w:szCs w:val="21"/>
          <w:highlight w:val="none"/>
          <w:lang w:val="en-US" w:eastAsia="zh-CN"/>
        </w:rPr>
      </w:pPr>
      <w:r/>
      <w:bookmarkStart w:id="35" w:name="_Hlt26670486"/>
      <w:r/>
      <w:bookmarkEnd w:id="35"/>
      <w:r/>
      <w:bookmarkStart w:id="36" w:name="_Hlt26954731"/>
      <w:r/>
      <w:bookmarkEnd w:id="36"/>
      <w:r/>
      <w:bookmarkStart w:id="37" w:name="_Hlt26954848"/>
      <w:r/>
      <w:bookmarkEnd w:id="37"/>
      <w:r/>
      <w:bookmarkStart w:id="38" w:name="_Hlt26954846"/>
      <w:r/>
      <w:bookmarkEnd w:id="38"/>
      <w:r/>
      <w:bookmarkStart w:id="39" w:name="_Hlt26670482"/>
      <w:r/>
      <w:bookmarkEnd w:id="39"/>
      <w:r>
        <w:rPr>
          <w:rFonts w:hint="eastAsia" w:ascii="宋体" w:hAnsi="宋体" w:eastAsia="宋体" w:cs="宋体"/>
          <w:b w:val="0"/>
          <w:bCs w:val="0"/>
          <w:color w:val="000000"/>
          <w:sz w:val="21"/>
          <w:szCs w:val="21"/>
          <w:highlight w:val="none"/>
          <w:lang w:val="en-US" w:eastAsia="zh-CN"/>
        </w:rPr>
        <w:t xml:space="preserve">11.1 供应商应按照采购文件规定格式填报分项报价表。</w:t>
      </w:r>
      <w:r>
        <w:rPr>
          <w:rFonts w:hint="eastAsia" w:ascii="宋体" w:hAnsi="宋体" w:eastAsia="宋体" w:cs="宋体"/>
          <w:b w:val="0"/>
          <w:bCs w:val="0"/>
          <w:color w:val="000000"/>
          <w:sz w:val="21"/>
          <w:szCs w:val="21"/>
          <w:highlight w:val="none"/>
          <w:lang w:val="en-US" w:eastAsia="zh-CN"/>
        </w:rPr>
      </w:r>
      <w:r/>
    </w:p>
    <w:p>
      <w:pPr>
        <w:pStyle w:val="616"/>
        <w:ind w:firstLine="420"/>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11.2报价货币。响应文件中的单价和总价无特殊规定的采用人民币报价，以元为单位标注。采购文件中另有规定的按规定执行。</w:t>
      </w:r>
      <w:r>
        <w:rPr>
          <w:rFonts w:hint="eastAsia" w:ascii="宋体" w:hAnsi="宋体" w:eastAsia="宋体" w:cs="宋体"/>
          <w:b w:val="0"/>
          <w:bCs w:val="0"/>
          <w:color w:val="000000"/>
          <w:sz w:val="21"/>
          <w:szCs w:val="21"/>
          <w:highlight w:val="none"/>
          <w:lang w:val="en-US" w:eastAsia="zh-CN"/>
        </w:rPr>
      </w:r>
      <w:r/>
    </w:p>
    <w:p>
      <w:pPr>
        <w:pStyle w:val="616"/>
        <w:numPr>
          <w:ilvl w:val="0"/>
          <w:numId w:val="1"/>
        </w:numPr>
        <w:ind w:firstLine="422"/>
        <w:spacing w:before="0"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技术要求响应及偏离表、商务要求响应及偏离表</w:t>
      </w:r>
      <w:r>
        <w:rPr>
          <w:rFonts w:hint="eastAsia" w:ascii="宋体" w:hAnsi="宋体" w:eastAsia="宋体" w:cs="宋体"/>
          <w:color w:val="000000"/>
          <w:sz w:val="21"/>
          <w:szCs w:val="21"/>
          <w:highlight w:val="none"/>
          <w:lang w:val="en-US" w:eastAsia="zh-CN"/>
        </w:rPr>
      </w:r>
      <w:r/>
    </w:p>
    <w:p>
      <w:pPr>
        <w:pStyle w:val="616"/>
        <w:ind w:firstLine="420"/>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12.1供应商需对采购文件中的技术要求与商务要求逐项作出响应或偏离，并说明原因。</w:t>
      </w:r>
      <w:r>
        <w:rPr>
          <w:rFonts w:hint="eastAsia" w:ascii="宋体" w:hAnsi="宋体" w:eastAsia="宋体" w:cs="宋体"/>
          <w:b w:val="0"/>
          <w:bCs w:val="0"/>
          <w:color w:val="000000"/>
          <w:sz w:val="21"/>
          <w:szCs w:val="21"/>
          <w:highlight w:val="none"/>
          <w:lang w:val="en-US" w:eastAsia="zh-CN"/>
        </w:rPr>
      </w:r>
      <w:r/>
    </w:p>
    <w:p>
      <w:pPr>
        <w:pStyle w:val="616"/>
        <w:ind w:firstLine="420"/>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12.2供应商需按照采购文件要求，在响应文件中提供与技术要求和商务要求相关的证明材料。</w:t>
      </w:r>
      <w:r>
        <w:rPr>
          <w:rFonts w:hint="eastAsia" w:ascii="宋体" w:hAnsi="宋体" w:eastAsia="宋体" w:cs="宋体"/>
          <w:b w:val="0"/>
          <w:bCs w:val="0"/>
          <w:color w:val="000000"/>
          <w:sz w:val="21"/>
          <w:szCs w:val="21"/>
          <w:highlight w:val="none"/>
          <w:lang w:val="en-US" w:eastAsia="zh-CN"/>
        </w:rPr>
      </w:r>
      <w:r/>
    </w:p>
    <w:p>
      <w:pPr>
        <w:pStyle w:val="616"/>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13、服务承诺、培训计划、人员安排及其他</w:t>
      </w:r>
      <w:r>
        <w:rPr>
          <w:rFonts w:hint="eastAsia" w:ascii="宋体" w:hAnsi="宋体" w:eastAsia="宋体" w:cs="宋体"/>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13.1 </w:t>
      </w:r>
      <w:r>
        <w:rPr>
          <w:rFonts w:hint="eastAsia" w:ascii="宋体" w:hAnsi="宋体" w:eastAsia="宋体" w:cs="宋体"/>
          <w:b w:val="0"/>
          <w:bCs w:val="0"/>
          <w:color w:val="000000"/>
          <w:sz w:val="21"/>
          <w:szCs w:val="21"/>
          <w:highlight w:val="none"/>
          <w:lang w:val="zh-CN"/>
        </w:rPr>
        <w:t xml:space="preserve">供应商</w:t>
      </w:r>
      <w:r>
        <w:rPr>
          <w:rFonts w:hint="eastAsia" w:ascii="宋体" w:hAnsi="宋体" w:eastAsia="宋体" w:cs="宋体"/>
          <w:b w:val="0"/>
          <w:bCs w:val="0"/>
          <w:color w:val="000000"/>
          <w:sz w:val="21"/>
          <w:szCs w:val="21"/>
          <w:highlight w:val="none"/>
        </w:rPr>
        <w:t xml:space="preserve">需根据采购文件要求提供有关售后服务的管理制度，售后服务机构的分布情况，售后服务人员的数量、素质、技术水平及售后服务的反应能力等。</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13.2 </w:t>
      </w:r>
      <w:r>
        <w:rPr>
          <w:rFonts w:hint="eastAsia" w:ascii="宋体" w:hAnsi="宋体" w:eastAsia="宋体" w:cs="宋体"/>
          <w:b w:val="0"/>
          <w:bCs w:val="0"/>
          <w:color w:val="000000"/>
          <w:sz w:val="21"/>
          <w:szCs w:val="21"/>
          <w:highlight w:val="none"/>
          <w:lang w:val="zh-CN"/>
        </w:rPr>
        <w:t xml:space="preserve">供应商</w:t>
      </w:r>
      <w:r>
        <w:rPr>
          <w:rFonts w:hint="eastAsia" w:ascii="宋体" w:hAnsi="宋体" w:eastAsia="宋体" w:cs="宋体"/>
          <w:b w:val="0"/>
          <w:bCs w:val="0"/>
          <w:color w:val="000000"/>
          <w:sz w:val="21"/>
          <w:szCs w:val="21"/>
          <w:highlight w:val="none"/>
        </w:rPr>
        <w:t xml:space="preserve">需根据采购文件要求提供培训计划。</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13.3 </w:t>
      </w:r>
      <w:r>
        <w:rPr>
          <w:rFonts w:hint="eastAsia" w:ascii="宋体" w:hAnsi="宋体" w:eastAsia="宋体" w:cs="宋体"/>
          <w:b w:val="0"/>
          <w:bCs w:val="0"/>
          <w:color w:val="000000"/>
          <w:sz w:val="21"/>
          <w:szCs w:val="21"/>
          <w:highlight w:val="none"/>
          <w:lang w:val="zh-CN"/>
        </w:rPr>
        <w:t xml:space="preserve">供应商</w:t>
      </w:r>
      <w:r>
        <w:rPr>
          <w:rFonts w:hint="eastAsia" w:ascii="宋体" w:hAnsi="宋体" w:eastAsia="宋体" w:cs="宋体"/>
          <w:b w:val="0"/>
          <w:bCs w:val="0"/>
          <w:color w:val="000000"/>
          <w:sz w:val="21"/>
          <w:szCs w:val="21"/>
          <w:highlight w:val="none"/>
        </w:rPr>
        <w:t xml:space="preserve">需根据采购文件要求提供</w:t>
      </w:r>
      <w:r>
        <w:rPr>
          <w:rFonts w:hint="eastAsia" w:ascii="宋体" w:hAnsi="宋体" w:eastAsia="宋体" w:cs="宋体"/>
          <w:b w:val="0"/>
          <w:bCs w:val="0"/>
          <w:color w:val="000000"/>
          <w:sz w:val="21"/>
          <w:szCs w:val="21"/>
          <w:highlight w:val="none"/>
          <w:lang w:val="zh-CN"/>
        </w:rPr>
        <w:t xml:space="preserve">所投标的的主要组成部分、功能设计、实现思路及关键技术等。</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14、单一来源响应函</w:t>
      </w:r>
      <w:r>
        <w:rPr>
          <w:rFonts w:hint="eastAsia" w:ascii="宋体" w:hAnsi="宋体" w:eastAsia="宋体" w:cs="宋体"/>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14.1 供应商应按照采购文件中提供的格式完整、正确填写单一来源响应函。</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15、单一来源采购有效期</w:t>
      </w:r>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15.1 单一来源采购有效期（以下简称“有效期”）为</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规定的响应文件接收截止之日后</w:t>
      </w:r>
      <w:r>
        <w:rPr>
          <w:rFonts w:hint="eastAsia" w:ascii="宋体" w:hAnsi="宋体" w:eastAsia="宋体" w:cs="宋体"/>
          <w:b/>
          <w:bCs/>
          <w:color w:val="000000"/>
          <w:sz w:val="21"/>
          <w:szCs w:val="21"/>
          <w:highlight w:val="none"/>
          <w:u w:val="single"/>
          <w:lang w:val="en-US" w:eastAsia="zh-CN"/>
        </w:rPr>
        <w:t xml:space="preserve">六十</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6</w:t>
      </w:r>
      <w:r>
        <w:rPr>
          <w:rFonts w:hint="eastAsia" w:ascii="宋体" w:hAnsi="宋体" w:eastAsia="宋体" w:cs="宋体"/>
          <w:b/>
          <w:bCs/>
          <w:color w:val="000000"/>
          <w:sz w:val="21"/>
          <w:szCs w:val="21"/>
          <w:highlight w:val="none"/>
          <w:u w:val="single"/>
        </w:rPr>
        <w:t xml:space="preserve">0）天</w:t>
      </w:r>
      <w:r>
        <w:rPr>
          <w:rFonts w:hint="eastAsia" w:ascii="宋体" w:hAnsi="宋体" w:eastAsia="宋体" w:cs="宋体"/>
          <w:b w:val="0"/>
          <w:bCs w:val="0"/>
          <w:color w:val="000000"/>
          <w:sz w:val="21"/>
          <w:szCs w:val="21"/>
          <w:highlight w:val="none"/>
        </w:rPr>
        <w:t xml:space="preserve">。有效期比规定期限短的将被视为未响应采购文件要求而予以拒绝。</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16、有效期的延长</w:t>
      </w:r>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16.1在特殊情况下，</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于原有效期满之前，可向供应商提出延长有效期的要求。这种要求与答复均应采用书面形式。供应商可以拒绝</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的这一要求而放弃单一来源采购活动，同意延长有效期的供应商既不能要求也不允许修改其响应文件。受有效期约束的所有权利与义务均延长至新的有效期</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bCs/>
          <w:color w:val="000000"/>
          <w:sz w:val="21"/>
          <w:szCs w:val="21"/>
          <w:highlight w:val="none"/>
        </w:rPr>
      </w:pPr>
      <w:r/>
      <w:bookmarkStart w:id="40" w:name="_Toc16938541"/>
      <w:r/>
      <w:bookmarkStart w:id="41" w:name="_Toc513029225"/>
      <w:r/>
      <w:bookmarkStart w:id="42" w:name="_Toc20823297"/>
      <w:r/>
      <w:bookmarkStart w:id="43" w:name="_Toc462564084"/>
      <w:r>
        <w:rPr>
          <w:rFonts w:hint="eastAsia" w:ascii="宋体" w:hAnsi="宋体" w:eastAsia="宋体" w:cs="宋体"/>
          <w:b/>
          <w:bCs/>
          <w:color w:val="000000"/>
          <w:sz w:val="21"/>
          <w:szCs w:val="21"/>
          <w:highlight w:val="none"/>
        </w:rPr>
        <w:t xml:space="preserve">17、电子</w:t>
      </w:r>
      <w:bookmarkEnd w:id="40"/>
      <w:r/>
      <w:bookmarkEnd w:id="41"/>
      <w:r/>
      <w:bookmarkEnd w:id="42"/>
      <w:r/>
      <w:bookmarkEnd w:id="43"/>
      <w:r>
        <w:rPr>
          <w:rFonts w:hint="eastAsia" w:ascii="宋体" w:hAnsi="宋体" w:eastAsia="宋体" w:cs="宋体"/>
          <w:b/>
          <w:bCs/>
          <w:color w:val="000000"/>
          <w:sz w:val="21"/>
          <w:szCs w:val="21"/>
          <w:highlight w:val="none"/>
        </w:rPr>
        <w:t xml:space="preserve">响应文件的递交</w:t>
      </w:r>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17.1供应商应当按照《操作手册》规定，在截止时间前制作并上传电子响应文件。</w:t>
      </w:r>
      <w:bookmarkStart w:id="44" w:name="_Toc20823298"/>
      <w:r/>
      <w:bookmarkStart w:id="45" w:name="_Toc16938542"/>
      <w:r/>
      <w:bookmarkStart w:id="46" w:name="_Toc513029226"/>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18、提交响应文件截止时间</w:t>
      </w:r>
      <w:bookmarkEnd w:id="44"/>
      <w:r/>
      <w:bookmarkEnd w:id="45"/>
      <w:r/>
      <w:bookmarkEnd w:id="46"/>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18.1供应商上传电子响应文件的时间不得迟于单一来源采购邀请中规定的截止时间。</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18.2 </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可以按照规定，通过修改采购文件酌情延长截止时间，在此情况下，供应商的所有权利和义务以及供应商受制的截止时间以延长后新的截止时间为准。</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bCs/>
          <w:color w:val="000000"/>
          <w:sz w:val="21"/>
          <w:szCs w:val="21"/>
          <w:highlight w:val="none"/>
        </w:rPr>
      </w:pPr>
      <w:r>
        <w:rPr>
          <w:rFonts w:ascii="宋体" w:hAnsi="宋体" w:eastAsia="宋体" w:cs="宋体"/>
          <w:b/>
          <w:bCs/>
          <w:color w:val="000000"/>
          <w:sz w:val="21"/>
          <w:szCs w:val="21"/>
          <w:highlight w:val="none"/>
        </w:rPr>
        <w:t xml:space="preserve">19</w:t>
      </w:r>
      <w:r>
        <w:rPr>
          <w:rFonts w:hint="eastAsia" w:ascii="宋体" w:hAnsi="宋体" w:eastAsia="宋体" w:cs="宋体"/>
          <w:b/>
          <w:bCs/>
          <w:color w:val="000000"/>
          <w:sz w:val="21"/>
          <w:szCs w:val="21"/>
          <w:highlight w:val="none"/>
        </w:rPr>
        <w:t xml:space="preserve">、响应文件的拒收</w:t>
      </w:r>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t xml:space="preserve">19</w:t>
      </w:r>
      <w:r>
        <w:rPr>
          <w:rFonts w:hint="eastAsia" w:ascii="宋体" w:hAnsi="宋体" w:eastAsia="宋体" w:cs="宋体"/>
          <w:b w:val="0"/>
          <w:bCs w:val="0"/>
          <w:color w:val="000000"/>
          <w:sz w:val="21"/>
          <w:szCs w:val="21"/>
          <w:highlight w:val="none"/>
        </w:rPr>
        <w:t xml:space="preserve">.1 </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拒绝接收在其规定的截止时间后上传的任何电子响应文件。</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val="0"/>
          <w:bCs w:val="0"/>
          <w:color w:val="000000"/>
          <w:sz w:val="21"/>
          <w:szCs w:val="21"/>
          <w:highlight w:val="none"/>
        </w:rPr>
      </w:pPr>
      <w:r/>
      <w:bookmarkStart w:id="47" w:name="_Toc513029228"/>
      <w:r/>
      <w:bookmarkStart w:id="48" w:name="_Toc20823300"/>
      <w:r/>
      <w:bookmarkStart w:id="49" w:name="_Toc16938544"/>
      <w:r>
        <w:rPr>
          <w:rFonts w:hint="eastAsia" w:ascii="宋体" w:hAnsi="宋体" w:eastAsia="宋体" w:cs="宋体"/>
          <w:b/>
          <w:bCs/>
          <w:color w:val="000000"/>
          <w:sz w:val="21"/>
          <w:szCs w:val="21"/>
          <w:highlight w:val="none"/>
        </w:rPr>
        <w:t xml:space="preserve">2</w:t>
      </w:r>
      <w:r>
        <w:rPr>
          <w:rFonts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t xml:space="preserve">、响应文件的撤回和修改</w:t>
      </w:r>
      <w:bookmarkEnd w:id="47"/>
      <w:r/>
      <w:bookmarkEnd w:id="48"/>
      <w:r/>
      <w:bookmarkEnd w:id="49"/>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20.1响应文件的撤回</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20.1.1 电子响应文件的撤回</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供应商可在截止时间前，撤回其电子响应文件，具体操作方法见《操作手册》。</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20.1.</w:t>
      </w:r>
      <w:r>
        <w:rPr>
          <w:rFonts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rPr>
        <w:t xml:space="preserve">供应商撤回电子响应文件，则认为其不再参与本项目采购活动。</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20.2响应文件的修改</w:t>
      </w:r>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供应商可在截止时间前，对其电子响应文件进行修改，具体操作方法见《操作手册》。</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20.3 在截止时间之后，供应商不得对其电子响应文件作任何修改。</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20.4 在截止时间至有效期满之间的这段时间内，供应商不得撤回其响应文件。</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21、响应文件解密</w:t>
      </w:r>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21.1供应商应当按照《操作手册》规定，在苏采云系统规定的时间内对响应文件进行解密。</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22、单一来源采购小组</w:t>
      </w:r>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22.1单一来源采购小组（以下简称“采购小组”）由政府采购评审专家、采购人代表组成，且人员构成符合政府采购有关规定。</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22.2采购小组应当按照客观、公正、审慎的原则评审供应商的响应文件，并与供应商协商采购标的的价格。</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23、单一来源采购过程的保密与公正</w:t>
      </w:r>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23.1采购小组、采购人和</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工作人员、相关监督人员等与评审工作有关的人员，对评审、单一来源采购情况以及在评审、单一来源采购过程（以下简称“采购过程”）中获悉的国家秘密、商业秘密负有保密责任。</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23.2在采购过程中，供应商不得以任何行为影响评审及采购过程，否则将会导致其响应文件被拒绝。</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24、评审及采购过程中的澄清</w:t>
      </w:r>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24.1项目评审及采购过程中，采购小组有权要求供应商对响应文件中含义不明确、同类问题表述不一致或者有明显文字和计算错误的内容等作出必要的澄清、说明或者更正。</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24.2需要供应商进行澄清、说明和更正的，采购小组将通过苏采云系统向供应商发</w:t>
      </w:r>
      <w:r>
        <w:rPr>
          <w:rFonts w:hint="eastAsia" w:ascii="宋体" w:hAnsi="宋体" w:eastAsia="宋体" w:cs="宋体"/>
          <w:b w:val="0"/>
          <w:bCs w:val="0"/>
          <w:color w:val="000000"/>
          <w:sz w:val="21"/>
          <w:szCs w:val="21"/>
          <w:highlight w:val="none"/>
          <w:lang w:val="en-US" w:eastAsia="zh-CN"/>
        </w:rPr>
        <w:t xml:space="preserve">出</w:t>
      </w:r>
      <w:r>
        <w:rPr>
          <w:rFonts w:hint="eastAsia" w:ascii="宋体" w:hAnsi="宋体" w:eastAsia="宋体" w:cs="宋体"/>
          <w:b w:val="0"/>
          <w:bCs w:val="0"/>
          <w:color w:val="000000"/>
          <w:sz w:val="21"/>
          <w:szCs w:val="21"/>
          <w:highlight w:val="none"/>
        </w:rPr>
        <w:t xml:space="preserve">“澄清要求函”，接到“澄清要求函”的供应商应当按照要求在苏采云系统中提交“澄清响应函”并加盖CA电子公章。澄清、说明和更正的内容作为响应文件的补充部分，具体操作方式见《操作手册》。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24.3 接到采购小组澄清、说明和更正要求的供应商如未按规定做出澄清、说明和更正，其风险由供应商自行承担。</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bCs/>
          <w:color w:val="000000"/>
          <w:sz w:val="21"/>
          <w:szCs w:val="21"/>
          <w:highlight w:val="none"/>
        </w:rPr>
      </w:pPr>
      <w:r/>
      <w:bookmarkStart w:id="50" w:name="_Toc20823305"/>
      <w:r/>
      <w:bookmarkStart w:id="51" w:name="_Toc513029233"/>
      <w:r/>
      <w:bookmarkStart w:id="52" w:name="_Toc16938549"/>
      <w:r>
        <w:rPr>
          <w:rFonts w:hint="eastAsia" w:ascii="宋体" w:hAnsi="宋体" w:eastAsia="宋体" w:cs="宋体"/>
          <w:b/>
          <w:bCs/>
          <w:color w:val="000000"/>
          <w:sz w:val="21"/>
          <w:szCs w:val="21"/>
          <w:highlight w:val="none"/>
        </w:rPr>
        <w:t xml:space="preserve">2</w:t>
      </w:r>
      <w:r>
        <w:rPr>
          <w:rFonts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rPr>
        <w:t xml:space="preserve">、对响应文件的审</w:t>
      </w:r>
      <w:bookmarkEnd w:id="50"/>
      <w:r/>
      <w:bookmarkEnd w:id="51"/>
      <w:r/>
      <w:bookmarkEnd w:id="52"/>
      <w:r>
        <w:rPr>
          <w:rFonts w:hint="eastAsia" w:ascii="宋体" w:hAnsi="宋体" w:eastAsia="宋体" w:cs="宋体"/>
          <w:b/>
          <w:bCs/>
          <w:color w:val="000000"/>
          <w:sz w:val="21"/>
          <w:szCs w:val="21"/>
          <w:highlight w:val="none"/>
        </w:rPr>
        <w:t xml:space="preserve">查</w:t>
      </w:r>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25.1响应文件审查分为资格审查和符合性审查。</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25.1.1 资格审查：由采购小组依据法律法规和单一</w:t>
      </w:r>
      <w:r>
        <w:rPr>
          <w:rFonts w:ascii="宋体" w:hAnsi="宋体" w:eastAsia="宋体" w:cs="宋体"/>
          <w:b w:val="0"/>
          <w:bCs w:val="0"/>
          <w:color w:val="000000"/>
          <w:sz w:val="21"/>
          <w:szCs w:val="21"/>
          <w:highlight w:val="none"/>
        </w:rPr>
        <w:t xml:space="preserve">来源</w:t>
      </w:r>
      <w:r>
        <w:rPr>
          <w:rFonts w:hint="eastAsia" w:ascii="宋体" w:hAnsi="宋体" w:eastAsia="宋体" w:cs="宋体"/>
          <w:b w:val="0"/>
          <w:bCs w:val="0"/>
          <w:color w:val="000000"/>
          <w:sz w:val="21"/>
          <w:szCs w:val="21"/>
          <w:highlight w:val="none"/>
        </w:rPr>
        <w:t xml:space="preserve">文件的规定，对响应文件中的资格证明文件进行审查，以确定供应商是否具备参加单一来源的资格。</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采购小组在进行资格审查的同时，将在“信用中国”网站（www.creditchina.gov.cn）和“中国政府采购网"(www.ccgp.gov.cn)查询供应商的信用记录，以确定供应商是否具备参加单一来源采购</w:t>
      </w:r>
      <w:r>
        <w:rPr>
          <w:rFonts w:ascii="宋体" w:hAnsi="宋体" w:eastAsia="宋体" w:cs="宋体"/>
          <w:b w:val="0"/>
          <w:bCs w:val="0"/>
          <w:color w:val="000000"/>
          <w:sz w:val="21"/>
          <w:szCs w:val="21"/>
          <w:highlight w:val="none"/>
        </w:rPr>
        <w:t xml:space="preserve">活动的</w:t>
      </w:r>
      <w:r>
        <w:rPr>
          <w:rFonts w:hint="eastAsia" w:ascii="宋体" w:hAnsi="宋体" w:eastAsia="宋体" w:cs="宋体"/>
          <w:b w:val="0"/>
          <w:bCs w:val="0"/>
          <w:color w:val="000000"/>
          <w:sz w:val="21"/>
          <w:szCs w:val="21"/>
          <w:highlight w:val="none"/>
        </w:rPr>
        <w:t xml:space="preserve">资格</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查询结果留存并归档。</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联合体成员中任何一方存在不良信用记录的，视同联合体存在不良</w:t>
      </w:r>
      <w:r>
        <w:rPr>
          <w:rFonts w:hint="eastAsia" w:ascii="宋体" w:hAnsi="宋体" w:eastAsia="宋体" w:cs="宋体"/>
          <w:b w:val="0"/>
          <w:bCs w:val="0"/>
          <w:color w:val="000000"/>
          <w:sz w:val="21"/>
          <w:szCs w:val="21"/>
          <w:highlight w:val="none"/>
          <w:lang w:val="en-US" w:eastAsia="zh-CN"/>
        </w:rPr>
        <w:t xml:space="preserve">信</w:t>
      </w:r>
      <w:r>
        <w:rPr>
          <w:rFonts w:hint="eastAsia" w:ascii="宋体" w:hAnsi="宋体" w:eastAsia="宋体" w:cs="宋体"/>
          <w:b w:val="0"/>
          <w:bCs w:val="0"/>
          <w:color w:val="000000"/>
          <w:sz w:val="21"/>
          <w:szCs w:val="21"/>
          <w:highlight w:val="none"/>
        </w:rPr>
        <w:t xml:space="preserve">用记录。</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25.1.2 符合性审查：依据采购文件的规定，由采购小组从响应文件的有效性、完整性和对采购文件的响应程度进行审查，以确定是否对单一来源文件的实质性要求作出响应。</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25.1.3 未通过资格审查或符合性审查的供应商，采购小组将在苏采云系统中告知未通过资格审查或符合性审查的原因，评审结束后，采购小组将不再告知未通过资格审查或符合性审查的原因。</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25.2在正式进行评审之前，采购小组将首先审查每份响应文件是否实质性响应了采购文件的要求。实质性响应的响应文件应该是与采购文件要求的条款、条件和规格相符，没有重大偏离或保留。</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所谓重大偏离或保留是指与采购文件规定的实质性要求存在负偏离，或者在实质上与采购文件不一致，而且限制了合同中买方和</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的权利或供应商的义务。重大偏离由采购小组按照少数服从多数的原则认定。采购小组决定响应文件的响应性只根据响应文件本身的内容，而不寻求外部的证据。</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25.3未实质性响应采购文件的情形</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25.3.1供应商在苏采云系统规定的时间内未成功解密电子响应文件的。</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25.3.2供应商未按照采购文件要求上传电子响应文件的。</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25.3.3供应商同一</w:t>
      </w:r>
      <w:r>
        <w:rPr>
          <w:rFonts w:ascii="宋体" w:hAnsi="宋体" w:eastAsia="宋体" w:cs="宋体"/>
          <w:b w:val="0"/>
          <w:bCs w:val="0"/>
          <w:color w:val="000000"/>
          <w:sz w:val="21"/>
          <w:szCs w:val="21"/>
          <w:highlight w:val="none"/>
        </w:rPr>
        <w:t xml:space="preserve">采购包</w:t>
      </w:r>
      <w:r>
        <w:rPr>
          <w:rFonts w:hint="eastAsia" w:ascii="宋体" w:hAnsi="宋体" w:eastAsia="宋体" w:cs="宋体"/>
          <w:b w:val="0"/>
          <w:bCs w:val="0"/>
          <w:color w:val="000000"/>
          <w:sz w:val="21"/>
          <w:szCs w:val="21"/>
          <w:highlight w:val="none"/>
        </w:rPr>
        <w:t xml:space="preserve">提交两个（含两个）以上不同的响应文件或者最后报价的。</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25.3.4供应商不具备采购文件中规定资格要求的。</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25.3.5供应商的最后报价超过了采购预算。</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1"/>
          <w:szCs w:val="21"/>
          <w:highlight w:val="none"/>
        </w:rPr>
        <w:t xml:space="preserve">25.3.6不符合采购文件中规定的实质性要求的</w:t>
      </w:r>
      <w:r>
        <w:rPr>
          <w:rFonts w:hint="eastAsia" w:ascii="宋体" w:hAnsi="宋体" w:eastAsia="宋体" w:cs="宋体"/>
          <w:b/>
          <w:bCs/>
          <w:color w:val="000000"/>
          <w:sz w:val="21"/>
          <w:szCs w:val="21"/>
          <w:highlight w:val="none"/>
        </w:rPr>
        <w:t xml:space="preserve">（本单一来源文件中</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i/>
          <w:iCs/>
          <w:color w:val="000000"/>
          <w:sz w:val="21"/>
          <w:szCs w:val="21"/>
          <w:highlight w:val="none"/>
          <w:u w:val="single"/>
        </w:rPr>
        <w:t xml:space="preserve">斜体且有下划线部分</w:t>
      </w:r>
      <w:r>
        <w:rPr>
          <w:rFonts w:hint="eastAsia" w:ascii="宋体" w:hAnsi="宋体" w:eastAsia="宋体" w:cs="宋体"/>
          <w:b/>
          <w:bCs/>
          <w:i/>
          <w:i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rPr>
        <w:t xml:space="preserve">为实质性要求）</w:t>
      </w:r>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25.3.8 响应文件含有采购人不能接受的附加条件的。</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25.3.9</w:t>
      </w:r>
      <w:r>
        <w:rPr>
          <w:rFonts w:hint="eastAsia" w:ascii="宋体" w:hAnsi="宋体" w:eastAsia="宋体" w:cs="宋体"/>
          <w:b w:val="0"/>
          <w:bCs w:val="0"/>
          <w:color w:val="000000"/>
          <w:sz w:val="21"/>
          <w:szCs w:val="21"/>
          <w:highlight w:val="none"/>
        </w:rPr>
        <w:t xml:space="preserve">如本项目采购产品被财政部、国家发改委、生态环境部等列入“节能产品品目清单”、“环境标志产品品目清单”强制采购范围，而单一</w:t>
      </w:r>
      <w:r>
        <w:rPr>
          <w:rFonts w:ascii="宋体" w:hAnsi="宋体" w:eastAsia="宋体" w:cs="宋体"/>
          <w:b w:val="0"/>
          <w:bCs w:val="0"/>
          <w:color w:val="000000"/>
          <w:sz w:val="21"/>
          <w:szCs w:val="21"/>
          <w:highlight w:val="none"/>
        </w:rPr>
        <w:t xml:space="preserve">来源</w:t>
      </w:r>
      <w:r>
        <w:rPr>
          <w:rFonts w:hint="eastAsia" w:ascii="宋体" w:hAnsi="宋体" w:eastAsia="宋体" w:cs="宋体"/>
          <w:b w:val="0"/>
          <w:bCs w:val="0"/>
          <w:color w:val="000000"/>
          <w:sz w:val="21"/>
          <w:szCs w:val="21"/>
          <w:highlight w:val="none"/>
        </w:rPr>
        <w:t xml:space="preserve">供应商所响应产品不在强制采购范围内的。（采购的产品如属于政府强制采购节能产品品目清单范围内，响应文件中必须提供国家确定的认证机构出具的、处于有效期之内的该节能产品认证证书</w:t>
      </w:r>
      <w:r>
        <w:rPr>
          <w:rFonts w:hint="eastAsia" w:ascii="宋体" w:hAnsi="宋体" w:eastAsia="宋体" w:cs="宋体"/>
          <w:b w:val="0"/>
          <w:bCs w:val="0"/>
          <w:color w:val="000000"/>
          <w:sz w:val="21"/>
          <w:szCs w:val="21"/>
          <w:highlight w:val="none"/>
          <w:lang w:val="en-US" w:eastAsia="zh-CN"/>
        </w:rPr>
        <w:t xml:space="preserve">原件扫描件</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25.3.10响应文件未按照单一来源文件要求加盖CA电子公章的。</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25.4未实质性响应采购文件的响应文件按无效响应处理。</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25.5如果响应文件实质上没有响应采购文件的要求，采购小组将予以拒绝。</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25.6供应商在项目评审及单一</w:t>
      </w:r>
      <w:r>
        <w:rPr>
          <w:rFonts w:ascii="宋体" w:hAnsi="宋体" w:eastAsia="宋体" w:cs="宋体"/>
          <w:b w:val="0"/>
          <w:bCs w:val="0"/>
          <w:color w:val="000000"/>
          <w:sz w:val="21"/>
          <w:szCs w:val="21"/>
          <w:highlight w:val="none"/>
        </w:rPr>
        <w:t xml:space="preserve">来源</w:t>
      </w:r>
      <w:r>
        <w:rPr>
          <w:rFonts w:hint="eastAsia" w:ascii="宋体" w:hAnsi="宋体" w:eastAsia="宋体" w:cs="宋体"/>
          <w:b w:val="0"/>
          <w:bCs w:val="0"/>
          <w:color w:val="000000"/>
          <w:sz w:val="21"/>
          <w:szCs w:val="21"/>
          <w:highlight w:val="none"/>
        </w:rPr>
        <w:t xml:space="preserve">采购活动全过程中应保持通讯畅通，并安排专人与</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及采购小组联系。</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rPr>
        <w:t xml:space="preserve">、单一来源谈判及成交原则</w:t>
      </w:r>
      <w:r>
        <w:rPr>
          <w:rFonts w:hint="eastAsia" w:ascii="宋体" w:hAnsi="宋体" w:eastAsia="宋体" w:cs="宋体"/>
          <w:b/>
          <w:bCs/>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26.1单一来源谈判</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26.1.1对于通过资格审查和符合性审查的供应商，采购小组将通过苏采云系统与其就采购标的的价格、服务等内容进行单一来源谈判。</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26.1.2供应商应当在苏采云系统中以书面形式对采购过程中做出的承诺与澄清进行确认，并在采购小组规定的时间内完成最后报价。</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26.1.3 供应商的最后报价在响应产品数量没有增加，配置、服务没有重大提高的情况下，一般不允许高于第一次报价（即单一来源谈判分项报价表中的报价）。否则，采购小组有权拒绝该最后报价并不再给予报价补救机会。</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 26.2成交原则</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采购小组根据政府采购相关法律、规章的规定，在供应商的响应情况能保证采购项目质量且最后报价合理的基础上确定其为成交供应商。</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w:t>
      </w:r>
      <w:r>
        <w:rPr>
          <w:rFonts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rPr>
        <w:t xml:space="preserve">单一来源谈判终止情形处理</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出现下列情形之一的，</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将终止采购活动，发布项目终止公告并说明原因，重新开展采购活动：</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　　26.</w:t>
      </w:r>
      <w:r>
        <w:rPr>
          <w:rFonts w:ascii="宋体" w:hAnsi="宋体" w:eastAsia="宋体" w:cs="宋体"/>
          <w:b w:val="0"/>
          <w:bCs w:val="0"/>
          <w:color w:val="000000"/>
          <w:sz w:val="21"/>
          <w:szCs w:val="21"/>
          <w:highlight w:val="none"/>
        </w:rPr>
        <w:t xml:space="preserve">3.1 </w:t>
      </w:r>
      <w:r>
        <w:rPr>
          <w:rFonts w:hint="eastAsia" w:ascii="宋体" w:hAnsi="宋体" w:eastAsia="宋体" w:cs="宋体"/>
          <w:b w:val="0"/>
          <w:bCs w:val="0"/>
          <w:color w:val="000000"/>
          <w:sz w:val="21"/>
          <w:szCs w:val="21"/>
          <w:highlight w:val="none"/>
        </w:rPr>
        <w:t xml:space="preserve">因情况变化，不再符合规定的单一来源采购方式适用情形的；</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　　26.</w:t>
      </w:r>
      <w:r>
        <w:rPr>
          <w:rFonts w:ascii="宋体" w:hAnsi="宋体" w:eastAsia="宋体" w:cs="宋体"/>
          <w:b w:val="0"/>
          <w:bCs w:val="0"/>
          <w:color w:val="000000"/>
          <w:sz w:val="21"/>
          <w:szCs w:val="21"/>
          <w:highlight w:val="none"/>
        </w:rPr>
        <w:t xml:space="preserve">3.2 </w:t>
      </w:r>
      <w:r>
        <w:rPr>
          <w:rFonts w:hint="eastAsia" w:ascii="宋体" w:hAnsi="宋体" w:eastAsia="宋体" w:cs="宋体"/>
          <w:b w:val="0"/>
          <w:bCs w:val="0"/>
          <w:color w:val="000000"/>
          <w:sz w:val="21"/>
          <w:szCs w:val="21"/>
          <w:highlight w:val="none"/>
        </w:rPr>
        <w:t xml:space="preserve">出现影响采购公正的违法、违规行为的；</w:t>
      </w:r>
      <w:r>
        <w:rPr>
          <w:rFonts w:hint="eastAsia" w:ascii="宋体" w:hAnsi="宋体" w:eastAsia="宋体" w:cs="宋体"/>
          <w:b w:val="0"/>
          <w:bCs w:val="0"/>
          <w:color w:val="000000"/>
          <w:sz w:val="21"/>
          <w:szCs w:val="21"/>
          <w:highlight w:val="none"/>
        </w:rPr>
        <w:br w:type="textWrapping" w:clear="all"/>
      </w:r>
      <w:r>
        <w:rPr>
          <w:rFonts w:hint="eastAsia" w:ascii="宋体" w:hAnsi="宋体" w:eastAsia="宋体" w:cs="宋体"/>
          <w:b w:val="0"/>
          <w:bCs w:val="0"/>
          <w:color w:val="000000"/>
          <w:sz w:val="21"/>
          <w:szCs w:val="21"/>
          <w:highlight w:val="none"/>
        </w:rPr>
        <w:t xml:space="preserve">　　26.</w:t>
      </w:r>
      <w:r>
        <w:rPr>
          <w:rFonts w:ascii="宋体" w:hAnsi="宋体" w:eastAsia="宋体" w:cs="宋体"/>
          <w:b w:val="0"/>
          <w:bCs w:val="0"/>
          <w:color w:val="000000"/>
          <w:sz w:val="21"/>
          <w:szCs w:val="21"/>
          <w:highlight w:val="none"/>
        </w:rPr>
        <w:t xml:space="preserve">3.3</w:t>
      </w:r>
      <w:r>
        <w:rPr>
          <w:rFonts w:hint="eastAsia" w:ascii="宋体" w:hAnsi="宋体" w:eastAsia="宋体" w:cs="宋体"/>
          <w:b w:val="0"/>
          <w:bCs w:val="0"/>
          <w:color w:val="000000"/>
          <w:sz w:val="21"/>
          <w:szCs w:val="21"/>
          <w:highlight w:val="none"/>
        </w:rPr>
        <w:t xml:space="preserve">供应商最后报价超过采购预算的；</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w:t>
      </w:r>
      <w:r>
        <w:rPr>
          <w:rFonts w:ascii="宋体" w:hAnsi="宋体" w:eastAsia="宋体" w:cs="宋体"/>
          <w:b w:val="0"/>
          <w:bCs w:val="0"/>
          <w:color w:val="000000"/>
          <w:sz w:val="21"/>
          <w:szCs w:val="21"/>
          <w:highlight w:val="none"/>
        </w:rPr>
        <w:t xml:space="preserve">3.4</w:t>
      </w:r>
      <w:r>
        <w:rPr>
          <w:rFonts w:hint="eastAsia" w:ascii="宋体" w:hAnsi="宋体" w:eastAsia="宋体" w:cs="宋体"/>
          <w:b w:val="0"/>
          <w:bCs w:val="0"/>
          <w:color w:val="000000"/>
          <w:sz w:val="21"/>
          <w:szCs w:val="21"/>
          <w:highlight w:val="none"/>
        </w:rPr>
        <w:t xml:space="preserve">供应商的技术方案、服务承诺、商务条款等不能满足采购人或采购小组的要求；</w:t>
      </w:r>
      <w:r>
        <w:rPr>
          <w:rFonts w:hint="eastAsia" w:ascii="宋体" w:hAnsi="宋体" w:eastAsia="宋体" w:cs="宋体"/>
          <w:b w:val="0"/>
          <w:bCs w:val="0"/>
          <w:color w:val="000000"/>
          <w:sz w:val="21"/>
          <w:szCs w:val="21"/>
          <w:highlight w:val="none"/>
        </w:rPr>
      </w:r>
      <w:r/>
    </w:p>
    <w:p>
      <w:pPr>
        <w:pStyle w:val="616"/>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w:t>
      </w:r>
      <w:r>
        <w:rPr>
          <w:rFonts w:ascii="宋体" w:hAnsi="宋体" w:eastAsia="宋体" w:cs="宋体"/>
          <w:b w:val="0"/>
          <w:bCs w:val="0"/>
          <w:color w:val="000000"/>
          <w:sz w:val="21"/>
          <w:szCs w:val="21"/>
          <w:highlight w:val="none"/>
        </w:rPr>
        <w:t xml:space="preserve">3.5 </w:t>
      </w:r>
      <w:r>
        <w:rPr>
          <w:rFonts w:hint="eastAsia" w:ascii="宋体" w:hAnsi="宋体" w:eastAsia="宋体" w:cs="宋体"/>
          <w:b w:val="0"/>
          <w:bCs w:val="0"/>
          <w:color w:val="000000"/>
          <w:sz w:val="21"/>
          <w:szCs w:val="21"/>
          <w:highlight w:val="none"/>
        </w:rPr>
        <w:t xml:space="preserve">法律、法规、规章规定的其他应当终止的情形。</w:t>
      </w:r>
      <w:r>
        <w:rPr>
          <w:rFonts w:hint="eastAsia" w:ascii="宋体" w:hAnsi="宋体" w:eastAsia="宋体" w:cs="宋体"/>
          <w:b w:val="0"/>
          <w:bCs w:val="0"/>
          <w:color w:val="000000"/>
          <w:sz w:val="21"/>
          <w:szCs w:val="21"/>
          <w:highlight w:val="none"/>
        </w:rPr>
      </w:r>
      <w:r/>
    </w:p>
    <w:p>
      <w:pPr>
        <w:pStyle w:val="616"/>
        <w:ind w:firstLine="422"/>
        <w:spacing w:before="0" w:after="0" w:line="360" w:lineRule="auto"/>
        <w:rPr>
          <w:rFonts w:hint="eastAsia" w:ascii="宋体" w:hAnsi="宋体" w:eastAsia="宋体" w:cs="宋体"/>
          <w:b w:val="0"/>
          <w:color w:val="000000"/>
          <w:sz w:val="21"/>
          <w:szCs w:val="21"/>
          <w:highlight w:val="none"/>
        </w:rPr>
      </w:pPr>
      <w:r/>
      <w:bookmarkEnd w:id="22"/>
      <w:r/>
      <w:bookmarkEnd w:id="23"/>
      <w:r/>
      <w:bookmarkEnd w:id="24"/>
      <w:r/>
      <w:bookmarkEnd w:id="25"/>
      <w:r/>
      <w:bookmarkStart w:id="53" w:name="_Toc513029238"/>
      <w:r/>
      <w:bookmarkStart w:id="54" w:name="_Toc20823310"/>
      <w:r/>
      <w:bookmarkStart w:id="55" w:name="_Toc16938554"/>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w:t>
      </w:r>
      <w:bookmarkEnd w:id="53"/>
      <w:r>
        <w:rPr>
          <w:rFonts w:hint="eastAsia" w:ascii="宋体" w:hAnsi="宋体" w:eastAsia="宋体" w:cs="宋体"/>
          <w:color w:val="000000"/>
          <w:sz w:val="21"/>
          <w:szCs w:val="21"/>
          <w:highlight w:val="none"/>
        </w:rPr>
        <w:t xml:space="preserve">确定</w:t>
      </w:r>
      <w:bookmarkEnd w:id="54"/>
      <w:r/>
      <w:bookmarkEnd w:id="55"/>
      <w:r>
        <w:rPr>
          <w:rFonts w:hint="eastAsia" w:ascii="宋体" w:hAnsi="宋体" w:eastAsia="宋体" w:cs="宋体"/>
          <w:color w:val="000000"/>
          <w:sz w:val="21"/>
          <w:szCs w:val="21"/>
          <w:highlight w:val="none"/>
        </w:rPr>
        <w:t xml:space="preserve">成交供应商</w:t>
      </w:r>
      <w:r>
        <w:rPr>
          <w:rFonts w:hint="eastAsia" w:ascii="宋体" w:hAnsi="宋体" w:eastAsia="宋体" w:cs="宋体"/>
          <w:b w:val="0"/>
          <w:color w:val="000000"/>
          <w:sz w:val="21"/>
          <w:szCs w:val="21"/>
          <w:highlight w:val="none"/>
        </w:rPr>
      </w:r>
      <w:r/>
    </w:p>
    <w:p>
      <w:pPr>
        <w:pStyle w:val="612"/>
        <w:ind w:firstLine="420"/>
        <w:spacing w:line="360"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7.1采购小组根据单一来源谈判情况编写单一来源评审报告，推荐成交候选供应商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612"/>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27.2 </w:t>
      </w:r>
      <w:r>
        <w:rPr>
          <w:rFonts w:hint="eastAsia" w:ascii="宋体" w:hAnsi="宋体" w:eastAsia="宋体" w:cs="宋体"/>
          <w:color w:val="000000"/>
          <w:szCs w:val="21"/>
          <w:highlight w:val="none"/>
        </w:rPr>
        <w:t xml:space="preserve">采购人根据采购小组推荐的成交候选供应商确定成交供应商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27.3</w:t>
      </w:r>
      <w:r>
        <w:rPr>
          <w:rFonts w:hint="eastAsia" w:ascii="宋体" w:hAnsi="宋体" w:eastAsia="宋体" w:cs="宋体"/>
          <w:color w:val="000000"/>
          <w:szCs w:val="21"/>
          <w:highlight w:val="none"/>
        </w:rPr>
        <w:t xml:space="preserve">代理机构将在</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仪征政府采购网</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“扬州市政府采购网”、“江苏政府采购网”</w:t>
      </w:r>
      <w:r>
        <w:rPr>
          <w:rFonts w:hint="eastAsia" w:ascii="宋体" w:hAnsi="宋体" w:eastAsia="宋体" w:cs="宋体"/>
          <w:color w:val="000000"/>
          <w:szCs w:val="21"/>
          <w:highlight w:val="none"/>
          <w:lang w:eastAsia="zh-CN"/>
        </w:rPr>
        <w:t xml:space="preserve">、</w:t>
      </w:r>
      <w:r>
        <w:rPr>
          <w:rFonts w:hint="eastAsia" w:ascii="宋体" w:hAnsi="宋体" w:eastAsia="宋体" w:cs="宋体"/>
          <w:highlight w:val="none"/>
        </w:rPr>
        <w:t xml:space="preserve">“中国政府采购网”</w:t>
      </w:r>
      <w:r>
        <w:rPr>
          <w:rFonts w:hint="eastAsia" w:ascii="宋体" w:hAnsi="宋体" w:eastAsia="宋体" w:cs="宋体"/>
          <w:color w:val="000000"/>
          <w:szCs w:val="21"/>
          <w:highlight w:val="none"/>
        </w:rPr>
        <w:t xml:space="preserve">发布成交公告，公告期限为1个工作日。</w:t>
      </w:r>
      <w:r>
        <w:rPr>
          <w:rFonts w:hint="eastAsia" w:ascii="宋体" w:hAnsi="宋体" w:eastAsia="宋体" w:cs="宋体"/>
          <w:color w:val="000000"/>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若有充分证据证明，成交人出现下列情况之一的，一经查实，将被取消成交资格：</w:t>
      </w:r>
      <w:r>
        <w:rPr>
          <w:rFonts w:hint="eastAsia" w:ascii="宋体" w:hAnsi="宋体" w:eastAsia="宋体" w:cs="宋体"/>
          <w:color w:val="000000"/>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.1提供虚假材料谋取成交的；</w:t>
      </w:r>
      <w:r>
        <w:rPr>
          <w:rFonts w:hint="eastAsia" w:ascii="宋体" w:hAnsi="宋体" w:eastAsia="宋体" w:cs="宋体"/>
          <w:color w:val="000000"/>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.2与评审专家、采购人、其他供应商或者</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工作人员恶意串通的；</w:t>
      </w:r>
      <w:r>
        <w:rPr>
          <w:rFonts w:hint="eastAsia" w:ascii="宋体" w:hAnsi="宋体" w:eastAsia="宋体" w:cs="宋体"/>
          <w:color w:val="000000"/>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.3向评审专家、采购人或</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工作人员行贿或者提供其他不正当利益的。</w:t>
      </w:r>
      <w:r>
        <w:rPr>
          <w:rFonts w:hint="eastAsia" w:ascii="宋体" w:hAnsi="宋体" w:eastAsia="宋体" w:cs="宋体"/>
          <w:color w:val="000000"/>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27.4.4</w:t>
      </w:r>
      <w:r>
        <w:rPr>
          <w:rFonts w:hint="eastAsia" w:ascii="宋体" w:hAnsi="宋体" w:eastAsia="宋体" w:cs="宋体"/>
          <w:color w:val="000000"/>
          <w:szCs w:val="21"/>
          <w:highlight w:val="none"/>
        </w:rPr>
        <w:t xml:space="preserve">恶意竞争，最后报价明显低于其自身合理成本且又无法提供证明的。</w:t>
      </w:r>
      <w:r>
        <w:rPr>
          <w:rFonts w:hint="eastAsia" w:ascii="宋体" w:hAnsi="宋体" w:eastAsia="宋体" w:cs="宋体"/>
          <w:color w:val="000000"/>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27.4.5</w:t>
      </w:r>
      <w:r>
        <w:rPr>
          <w:rFonts w:hint="eastAsia" w:ascii="宋体" w:hAnsi="宋体" w:eastAsia="宋体" w:cs="宋体"/>
          <w:color w:val="000000"/>
          <w:szCs w:val="21"/>
          <w:highlight w:val="none"/>
        </w:rPr>
        <w:t xml:space="preserve">不符合法律、法规的规定的。</w:t>
      </w:r>
      <w:bookmarkStart w:id="56" w:name="_Toc200451960"/>
      <w:r>
        <w:rPr>
          <w:rFonts w:hint="eastAsia" w:ascii="宋体" w:hAnsi="宋体" w:eastAsia="宋体" w:cs="宋体"/>
          <w:color w:val="000000"/>
          <w:szCs w:val="21"/>
          <w:highlight w:val="none"/>
        </w:rPr>
      </w:r>
      <w:r/>
    </w:p>
    <w:p>
      <w:pPr>
        <w:pStyle w:val="612"/>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27.4.6不满足本采购文件规定的实质性要求，但在评审过程中又未被采购小组发现的。</w:t>
      </w:r>
      <w:r>
        <w:rPr>
          <w:rFonts w:hint="eastAsia" w:ascii="宋体" w:hAnsi="宋体" w:eastAsia="宋体" w:cs="宋体"/>
          <w:color w:val="000000"/>
          <w:szCs w:val="21"/>
          <w:highlight w:val="none"/>
          <w:lang w:val="en-US" w:eastAsia="zh-CN"/>
        </w:rPr>
      </w:r>
      <w:r/>
    </w:p>
    <w:p>
      <w:pPr>
        <w:pStyle w:val="612"/>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27.4.7成交后无正当理由拒不与采购人签订政府采购合同或者未按照采购文件确定的事项签订政府采购合同的。</w:t>
      </w:r>
      <w:r>
        <w:rPr>
          <w:rFonts w:hint="eastAsia" w:ascii="宋体" w:hAnsi="宋体" w:eastAsia="宋体" w:cs="宋体"/>
          <w:color w:val="000000"/>
          <w:szCs w:val="21"/>
          <w:highlight w:val="none"/>
          <w:lang w:val="en-US" w:eastAsia="zh-CN"/>
        </w:rPr>
      </w:r>
      <w:r/>
    </w:p>
    <w:p>
      <w:pPr>
        <w:pStyle w:val="612"/>
        <w:ind w:firstLine="420"/>
        <w:spacing w:line="360" w:lineRule="auto"/>
        <w:rPr>
          <w:rFonts w:eastAsia="宋体"/>
          <w:lang w:val="en-US" w:eastAsia="zh-CN"/>
        </w:rPr>
      </w:pPr>
      <w:r>
        <w:rPr>
          <w:rFonts w:hint="eastAsia" w:ascii="宋体" w:hAnsi="宋体" w:eastAsia="宋体" w:cs="宋体"/>
          <w:color w:val="000000"/>
          <w:szCs w:val="21"/>
          <w:highlight w:val="none"/>
          <w:lang w:val="en-US" w:eastAsia="zh-CN"/>
        </w:rPr>
        <w:t xml:space="preserve">27.4.8将政府采购合同转包的。</w:t>
      </w:r>
      <w:r>
        <w:rPr>
          <w:rFonts w:eastAsia="宋体"/>
          <w:lang w:val="en-US" w:eastAsia="zh-CN"/>
        </w:rPr>
      </w:r>
      <w:r/>
    </w:p>
    <w:p>
      <w:pPr>
        <w:pStyle w:val="616"/>
        <w:ind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bookmarkEnd w:id="56"/>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8、质疑处理</w:t>
      </w:r>
      <w:r>
        <w:rPr>
          <w:rFonts w:hint="eastAsia" w:ascii="宋体" w:hAnsi="宋体" w:eastAsia="宋体" w:cs="宋体"/>
          <w:color w:val="000000"/>
          <w:sz w:val="21"/>
          <w:szCs w:val="21"/>
          <w:highlight w:val="none"/>
        </w:rPr>
      </w:r>
      <w:r/>
    </w:p>
    <w:p>
      <w:pPr>
        <w:pStyle w:val="616"/>
        <w:ind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8.1供应商认为采购过程和采购结果使自己的权益受到损害的，可以从采购结果公布之日起七个工作日内，以书面形式向</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提出质疑。</w:t>
      </w:r>
      <w:r>
        <w:rPr>
          <w:rFonts w:hint="eastAsia" w:ascii="宋体" w:hAnsi="宋体" w:eastAsia="宋体" w:cs="宋体"/>
          <w:b w:val="0"/>
          <w:bCs w:val="0"/>
          <w:color w:val="000000"/>
          <w:sz w:val="21"/>
          <w:szCs w:val="21"/>
          <w:highlight w:val="none"/>
        </w:rPr>
      </w:r>
      <w:r/>
    </w:p>
    <w:p>
      <w:pPr>
        <w:pStyle w:val="616"/>
        <w:ind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8.2 供应商应当在法定质疑期内一次性提出针对同一采购程序环节的质疑。供应商如在法定期限内对同一采购程序环节提出多次质疑的，</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、采购人将只对供应商第一次质疑作出答复。</w:t>
      </w:r>
      <w:r>
        <w:rPr>
          <w:rFonts w:hint="eastAsia" w:ascii="宋体" w:hAnsi="宋体" w:eastAsia="宋体" w:cs="宋体"/>
          <w:b w:val="0"/>
          <w:bCs w:val="0"/>
          <w:color w:val="000000"/>
          <w:sz w:val="21"/>
          <w:szCs w:val="21"/>
          <w:highlight w:val="none"/>
        </w:rPr>
      </w:r>
      <w:r/>
    </w:p>
    <w:p>
      <w:pPr>
        <w:pStyle w:val="616"/>
        <w:ind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8.3质疑函必须按照本采购文件中《质疑函范本》要求的格式和内容进行填写。供应商如组成联合体参加单一来源谈判，则《质疑函范本》中要求签字、盖章、加盖公章之处，联合体各方均须按要求签字、盖章、加盖公章。</w:t>
      </w:r>
      <w:r>
        <w:rPr>
          <w:rFonts w:hint="eastAsia" w:ascii="宋体" w:hAnsi="宋体" w:eastAsia="宋体" w:cs="宋体"/>
          <w:b w:val="0"/>
          <w:bCs w:val="0"/>
          <w:color w:val="000000"/>
          <w:sz w:val="21"/>
          <w:szCs w:val="21"/>
          <w:highlight w:val="none"/>
        </w:rPr>
      </w:r>
      <w:r/>
    </w:p>
    <w:p>
      <w:pPr>
        <w:pStyle w:val="616"/>
        <w:ind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8.4 </w:t>
      </w:r>
      <w:r>
        <w:rPr>
          <w:rFonts w:hint="eastAsia" w:ascii="宋体" w:hAnsi="宋体" w:eastAsia="宋体" w:cs="宋体"/>
          <w:b/>
          <w:bCs/>
          <w:color w:val="000000"/>
          <w:sz w:val="21"/>
          <w:szCs w:val="21"/>
          <w:highlight w:val="none"/>
          <w:u w:val="single"/>
          <w:lang w:val="en-US" w:eastAsia="zh-CN"/>
        </w:rPr>
        <w:t xml:space="preserve">代理机构</w:t>
      </w:r>
      <w:r>
        <w:rPr>
          <w:rFonts w:hint="eastAsia" w:ascii="宋体" w:hAnsi="宋体" w:eastAsia="宋体" w:cs="宋体"/>
          <w:b/>
          <w:bCs/>
          <w:color w:val="000000"/>
          <w:sz w:val="21"/>
          <w:szCs w:val="21"/>
          <w:highlight w:val="none"/>
          <w:u w:val="single"/>
        </w:rPr>
        <w:t xml:space="preserve">只接收以纸质原件形式送达的质疑</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同时需与代理机构经办人确认是否收到《质疑函》，如供应商未按上述要求去做，将自行承担所产生的风险。</w:t>
      </w:r>
      <w:r>
        <w:rPr>
          <w:rFonts w:hint="eastAsia" w:ascii="宋体" w:hAnsi="宋体" w:eastAsia="宋体" w:cs="宋体"/>
          <w:b w:val="0"/>
          <w:bCs w:val="0"/>
          <w:color w:val="000000"/>
          <w:sz w:val="21"/>
          <w:szCs w:val="21"/>
          <w:highlight w:val="none"/>
        </w:rPr>
      </w:r>
      <w:r/>
    </w:p>
    <w:p>
      <w:pPr>
        <w:pStyle w:val="616"/>
        <w:ind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质疑接收人及联系方式详见采购文件第一章。</w:t>
      </w:r>
      <w:r>
        <w:rPr>
          <w:rFonts w:hint="eastAsia" w:ascii="宋体" w:hAnsi="宋体" w:eastAsia="宋体" w:cs="宋体"/>
          <w:b w:val="0"/>
          <w:bCs w:val="0"/>
          <w:color w:val="000000"/>
          <w:sz w:val="21"/>
          <w:szCs w:val="21"/>
          <w:highlight w:val="none"/>
        </w:rPr>
      </w:r>
      <w:r/>
    </w:p>
    <w:p>
      <w:pPr>
        <w:pStyle w:val="616"/>
        <w:ind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8.5 以下情形的质疑不予受理</w:t>
      </w:r>
      <w:r>
        <w:rPr>
          <w:rFonts w:hint="eastAsia" w:ascii="宋体" w:hAnsi="宋体" w:eastAsia="宋体" w:cs="宋体"/>
          <w:b w:val="0"/>
          <w:bCs w:val="0"/>
          <w:color w:val="000000"/>
          <w:sz w:val="21"/>
          <w:szCs w:val="21"/>
          <w:highlight w:val="none"/>
        </w:rPr>
      </w:r>
      <w:r/>
    </w:p>
    <w:p>
      <w:pPr>
        <w:pStyle w:val="616"/>
        <w:ind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8.5.1 内容不符合《政府采购质疑和投诉办法》第十二条规定的质疑。</w:t>
      </w:r>
      <w:r>
        <w:rPr>
          <w:rFonts w:hint="eastAsia" w:ascii="宋体" w:hAnsi="宋体" w:eastAsia="宋体" w:cs="宋体"/>
          <w:b w:val="0"/>
          <w:bCs w:val="0"/>
          <w:color w:val="000000"/>
          <w:sz w:val="21"/>
          <w:szCs w:val="21"/>
          <w:highlight w:val="none"/>
        </w:rPr>
      </w:r>
      <w:r/>
    </w:p>
    <w:p>
      <w:pPr>
        <w:pStyle w:val="616"/>
        <w:ind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8.5.2 超出政府采购法定期限的质疑。</w:t>
      </w:r>
      <w:r>
        <w:rPr>
          <w:rFonts w:hint="eastAsia" w:ascii="宋体" w:hAnsi="宋体" w:eastAsia="宋体" w:cs="宋体"/>
          <w:b w:val="0"/>
          <w:bCs w:val="0"/>
          <w:color w:val="000000"/>
          <w:sz w:val="21"/>
          <w:szCs w:val="21"/>
          <w:highlight w:val="none"/>
        </w:rPr>
      </w:r>
      <w:r/>
    </w:p>
    <w:p>
      <w:pPr>
        <w:pStyle w:val="616"/>
        <w:ind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8.5.3 以传真、电子邮件等方式递交的非原件形式的质疑。</w:t>
      </w:r>
      <w:r>
        <w:rPr>
          <w:rFonts w:hint="eastAsia" w:ascii="宋体" w:hAnsi="宋体" w:eastAsia="宋体" w:cs="宋体"/>
          <w:b w:val="0"/>
          <w:bCs w:val="0"/>
          <w:color w:val="000000"/>
          <w:sz w:val="21"/>
          <w:szCs w:val="21"/>
          <w:highlight w:val="none"/>
        </w:rPr>
      </w:r>
      <w:r/>
    </w:p>
    <w:p>
      <w:pPr>
        <w:pStyle w:val="616"/>
        <w:ind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8.5.4未参加单一来源采购活动的供应商所提出的质疑。</w:t>
      </w:r>
      <w:r>
        <w:rPr>
          <w:rFonts w:hint="eastAsia" w:ascii="宋体" w:hAnsi="宋体" w:eastAsia="宋体" w:cs="宋体"/>
          <w:b w:val="0"/>
          <w:bCs w:val="0"/>
          <w:color w:val="000000"/>
          <w:sz w:val="21"/>
          <w:szCs w:val="21"/>
          <w:highlight w:val="none"/>
        </w:rPr>
      </w:r>
      <w:r/>
    </w:p>
    <w:p>
      <w:pPr>
        <w:pStyle w:val="616"/>
        <w:ind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8.5.5供应商组成联合体参加单一来源谈判，联合体中任何一方或多方未按要求签字、盖章、加盖公章的质疑。</w:t>
      </w:r>
      <w:r>
        <w:rPr>
          <w:rFonts w:hint="eastAsia" w:ascii="宋体" w:hAnsi="宋体" w:eastAsia="宋体" w:cs="宋体"/>
          <w:b w:val="0"/>
          <w:bCs w:val="0"/>
          <w:color w:val="000000"/>
          <w:sz w:val="21"/>
          <w:szCs w:val="21"/>
          <w:highlight w:val="none"/>
        </w:rPr>
      </w:r>
      <w:r/>
    </w:p>
    <w:p>
      <w:pPr>
        <w:pStyle w:val="616"/>
        <w:ind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8.6供应商提出书面质疑必须有理、有据，不得捏造事实、提供虚假材料进行恶意质疑。否则，一经查实，</w:t>
      </w:r>
      <w:r>
        <w:rPr>
          <w:rFonts w:hint="eastAsia" w:ascii="宋体" w:hAnsi="宋体" w:eastAsia="宋体" w:cs="宋体"/>
          <w:b w:val="0"/>
          <w:bCs w:val="0"/>
          <w:color w:val="000000"/>
          <w:sz w:val="21"/>
          <w:szCs w:val="21"/>
          <w:highlight w:val="none"/>
          <w:lang w:val="en-US" w:eastAsia="zh-CN"/>
        </w:rPr>
        <w:t xml:space="preserve">代理机构</w:t>
      </w:r>
      <w:r>
        <w:rPr>
          <w:rFonts w:hint="eastAsia" w:ascii="宋体" w:hAnsi="宋体" w:eastAsia="宋体" w:cs="宋体"/>
          <w:b w:val="0"/>
          <w:bCs w:val="0"/>
          <w:color w:val="000000"/>
          <w:sz w:val="21"/>
          <w:szCs w:val="21"/>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b w:val="0"/>
          <w:bCs w:val="0"/>
          <w:color w:val="000000"/>
          <w:sz w:val="21"/>
          <w:szCs w:val="21"/>
          <w:highlight w:val="none"/>
        </w:rPr>
      </w:r>
      <w:r/>
    </w:p>
    <w:p>
      <w:pPr>
        <w:pStyle w:val="616"/>
        <w:ind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、成交通知书</w:t>
      </w:r>
      <w:r>
        <w:rPr>
          <w:rFonts w:hint="eastAsia" w:ascii="宋体" w:hAnsi="宋体" w:eastAsia="宋体" w:cs="宋体"/>
          <w:b w:val="0"/>
          <w:color w:val="000000"/>
          <w:sz w:val="21"/>
          <w:szCs w:val="21"/>
          <w:highlight w:val="none"/>
        </w:rPr>
      </w:r>
      <w:r/>
    </w:p>
    <w:p>
      <w:pPr>
        <w:pStyle w:val="61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29</w:t>
      </w:r>
      <w:r>
        <w:rPr>
          <w:rFonts w:hint="eastAsia" w:ascii="宋体" w:hAnsi="宋体" w:eastAsia="宋体" w:cs="宋体"/>
          <w:color w:val="000000"/>
          <w:szCs w:val="21"/>
          <w:highlight w:val="none"/>
        </w:rPr>
        <w:t xml:space="preserve">.l</w:t>
      </w:r>
      <w:r>
        <w:rPr>
          <w:rFonts w:hint="eastAsia" w:ascii="宋体" w:hAnsi="宋体" w:eastAsia="宋体" w:cs="宋体"/>
          <w:b/>
          <w:color w:val="000000"/>
          <w:szCs w:val="21"/>
          <w:highlight w:val="none"/>
        </w:rPr>
        <w:t xml:space="preserve"> </w:t>
      </w:r>
      <w:r>
        <w:rPr>
          <w:rFonts w:hint="eastAsia" w:ascii="宋体" w:hAnsi="宋体" w:eastAsia="宋体" w:cs="宋体"/>
          <w:color w:val="000000"/>
          <w:szCs w:val="21"/>
          <w:highlight w:val="none"/>
        </w:rPr>
        <w:t xml:space="preserve">成交结果确定后，代理机构将向成交供应商发出成交通知书。请成交供应商在成交结果公告届满之日起30日内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因未及时下载而造成的不利后果由成交供应商自行承担。</w:t>
      </w:r>
      <w:r>
        <w:rPr>
          <w:rFonts w:hint="eastAsia" w:ascii="宋体" w:hAnsi="宋体" w:eastAsia="宋体" w:cs="宋体"/>
          <w:color w:val="000000"/>
          <w:szCs w:val="21"/>
          <w:highlight w:val="none"/>
        </w:rPr>
      </w:r>
      <w:r/>
    </w:p>
    <w:p>
      <w:pPr>
        <w:pStyle w:val="61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29</w:t>
      </w:r>
      <w:r>
        <w:rPr>
          <w:rFonts w:hint="eastAsia" w:ascii="宋体" w:hAnsi="宋体" w:eastAsia="宋体" w:cs="宋体"/>
          <w:color w:val="000000"/>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Cs w:val="21"/>
          <w:highlight w:val="none"/>
        </w:rPr>
      </w:r>
      <w:r/>
    </w:p>
    <w:p>
      <w:pPr>
        <w:pStyle w:val="616"/>
        <w:ind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bookmarkStart w:id="57" w:name="_Toc513029237"/>
      <w:r/>
      <w:bookmarkStart w:id="58" w:name="_Toc20823309"/>
      <w:r/>
      <w:bookmarkStart w:id="59" w:name="_Toc16938553"/>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61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en-US" w:eastAsia="zh-CN"/>
        </w:rPr>
        <w:t xml:space="preserve">0</w:t>
      </w:r>
      <w:r>
        <w:rPr>
          <w:rFonts w:hint="eastAsia" w:ascii="宋体" w:hAnsi="宋体" w:eastAsia="宋体" w:cs="宋体"/>
          <w:color w:val="000000"/>
          <w:szCs w:val="21"/>
          <w:highlight w:val="none"/>
        </w:rPr>
        <w:t xml:space="preserve">.l成交供应商应按成交通知书规定的时间、地点</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按照采购文件确定的事项与采购人签订政府采购合同，且不得迟于成交通知书发出之日起十五日，否则由此给采购人造成损失的，成交供应商应承担赔偿责任。</w:t>
      </w:r>
      <w:r>
        <w:rPr>
          <w:rFonts w:hint="eastAsia" w:ascii="宋体" w:hAnsi="宋体" w:eastAsia="宋体" w:cs="宋体"/>
          <w:color w:val="000000"/>
          <w:szCs w:val="21"/>
          <w:highlight w:val="none"/>
        </w:rPr>
      </w:r>
      <w:r/>
    </w:p>
    <w:p>
      <w:pPr>
        <w:pStyle w:val="61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.2</w:t>
      </w:r>
      <w:r>
        <w:rPr>
          <w:rFonts w:hint="eastAsia" w:ascii="宋体" w:hAnsi="宋体" w:eastAsia="宋体" w:cs="宋体"/>
          <w:b/>
          <w:color w:val="000000"/>
          <w:szCs w:val="21"/>
          <w:highlight w:val="none"/>
        </w:rPr>
        <w:t xml:space="preserve"> </w:t>
      </w:r>
      <w:r>
        <w:rPr>
          <w:rFonts w:hint="eastAsia" w:ascii="宋体" w:hAnsi="宋体" w:eastAsia="宋体" w:cs="宋体"/>
          <w:color w:val="000000"/>
          <w:szCs w:val="21"/>
          <w:highlight w:val="none"/>
        </w:rPr>
        <w:t xml:space="preserve">采购文件、成交供应商的响应文件及</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过程中有关澄清、承诺文件均应作为合同附件。</w:t>
      </w:r>
      <w:r>
        <w:rPr>
          <w:rFonts w:hint="eastAsia" w:ascii="宋体" w:hAnsi="宋体" w:eastAsia="宋体" w:cs="宋体"/>
          <w:color w:val="000000"/>
          <w:szCs w:val="21"/>
          <w:highlight w:val="none"/>
        </w:rPr>
      </w:r>
      <w:r/>
    </w:p>
    <w:p>
      <w:pPr>
        <w:pStyle w:val="61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 </w:t>
      </w:r>
      <w:r>
        <w:rPr>
          <w:rFonts w:hint="eastAsia" w:ascii="宋体" w:hAnsi="宋体" w:eastAsia="宋体" w:cs="宋体"/>
          <w:bCs/>
          <w:color w:val="000000"/>
          <w:highlight w:val="none"/>
        </w:rPr>
        <w:t xml:space="preserve">合同在“政府采购管理交易系统（苏采云）”中签订，签订合同后，</w:t>
      </w:r>
      <w:r>
        <w:rPr>
          <w:rFonts w:hint="eastAsia" w:ascii="宋体" w:hAnsi="宋体" w:eastAsia="宋体" w:cs="宋体"/>
          <w:bCs/>
          <w:i/>
          <w:iCs/>
          <w:color w:val="000000"/>
          <w:highlight w:val="none"/>
          <w:u w:val="single"/>
        </w:rPr>
        <w:t xml:space="preserve">成交供应商不得将货物或服务及其他服务进行转包</w:t>
      </w:r>
      <w:r>
        <w:rPr>
          <w:rFonts w:hint="eastAsia" w:ascii="宋体" w:hAnsi="宋体" w:eastAsia="宋体" w:cs="宋体"/>
          <w:bCs/>
          <w:color w:val="000000"/>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eastAsia="宋体" w:cs="宋体"/>
          <w:color w:val="000000"/>
          <w:szCs w:val="21"/>
          <w:highlight w:val="none"/>
        </w:rPr>
      </w:r>
      <w:r/>
    </w:p>
    <w:p>
      <w:pPr>
        <w:pStyle w:val="61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.4采购人不得向成交供应商提出任何不合理的要求作为签订合同的条件，不得与成交供应商私下订立背离合同实质性内容的协议。所签订的合同不得对采购文件确定事项和成交供应商响应文件作实质性修改。</w:t>
      </w:r>
      <w:bookmarkEnd w:id="57"/>
      <w:r/>
      <w:bookmarkEnd w:id="58"/>
      <w:r/>
      <w:bookmarkEnd w:id="59"/>
      <w:r>
        <w:rPr>
          <w:rFonts w:hint="eastAsia" w:ascii="宋体" w:hAnsi="宋体" w:eastAsia="宋体" w:cs="宋体"/>
          <w:color w:val="000000"/>
          <w:szCs w:val="21"/>
          <w:highlight w:val="none"/>
        </w:rPr>
      </w:r>
      <w:r/>
    </w:p>
    <w:p>
      <w:pPr>
        <w:pStyle w:val="61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12"/>
        <w:rPr>
          <w:rFonts w:hint="eastAsia" w:ascii="宋体" w:hAnsi="宋体" w:eastAsia="宋体" w:cs="宋体"/>
          <w:highlight w:val="none"/>
        </w:rPr>
      </w:pPr>
      <w:r>
        <w:rPr>
          <w:rFonts w:hint="eastAsia" w:ascii="宋体" w:hAnsi="宋体" w:eastAsia="宋体" w:cs="宋体"/>
          <w:highlight w:val="none"/>
        </w:rPr>
      </w:r>
      <w:r/>
    </w:p>
    <w:p>
      <w:pPr>
        <w:pStyle w:val="612"/>
        <w:rPr>
          <w:rFonts w:hint="eastAsia" w:ascii="宋体" w:hAnsi="宋体" w:eastAsia="宋体" w:cs="宋体"/>
          <w:highlight w:val="none"/>
        </w:rPr>
      </w:pPr>
      <w:r>
        <w:rPr>
          <w:rFonts w:hint="eastAsia" w:ascii="宋体" w:hAnsi="宋体" w:eastAsia="宋体" w:cs="宋体"/>
          <w:highlight w:val="none"/>
        </w:rPr>
      </w:r>
      <w:r/>
    </w:p>
    <w:p>
      <w:pPr>
        <w:pStyle w:val="613"/>
        <w:jc w:val="center"/>
        <w:rPr>
          <w:rFonts w:hint="eastAsia" w:ascii="宋体" w:hAnsi="宋体" w:eastAsia="宋体" w:cs="宋体"/>
          <w:color w:val="000000"/>
          <w:sz w:val="36"/>
          <w:highlight w:val="none"/>
          <w:lang w:eastAsia="zh-CN"/>
        </w:rPr>
      </w:pPr>
      <w:r>
        <w:rPr>
          <w:rFonts w:hint="eastAsia" w:ascii="宋体" w:hAnsi="宋体" w:eastAsia="宋体" w:cs="宋体"/>
          <w:color w:val="000000"/>
          <w:sz w:val="36"/>
          <w:highlight w:val="none"/>
        </w:rPr>
        <w:br w:type="page" w:clear="all"/>
      </w:r>
      <w:bookmarkStart w:id="60" w:name="_Toc108615285"/>
      <w:r/>
      <w:bookmarkStart w:id="61" w:name="_Toc13479"/>
      <w:r>
        <w:rPr>
          <w:rFonts w:hint="eastAsia" w:ascii="宋体" w:hAnsi="宋体" w:eastAsia="宋体" w:cs="宋体"/>
          <w:color w:val="000000"/>
          <w:sz w:val="36"/>
          <w:highlight w:val="none"/>
        </w:rPr>
        <w:t xml:space="preserve">第三章 合同</w:t>
      </w:r>
      <w:bookmarkEnd w:id="60"/>
      <w:r>
        <w:rPr>
          <w:rFonts w:hint="eastAsia" w:ascii="宋体" w:hAnsi="宋体" w:cs="宋体"/>
          <w:color w:val="000000"/>
          <w:sz w:val="36"/>
          <w:highlight w:val="none"/>
          <w:lang w:val="en-US" w:eastAsia="zh-CN"/>
        </w:rPr>
        <w:t xml:space="preserve">文本</w:t>
      </w:r>
      <w:bookmarkEnd w:id="61"/>
      <w:r>
        <w:rPr>
          <w:rFonts w:hint="eastAsia" w:ascii="宋体" w:hAnsi="宋体" w:eastAsia="宋体" w:cs="宋体"/>
          <w:color w:val="000000"/>
          <w:sz w:val="36"/>
          <w:highlight w:val="none"/>
          <w:lang w:eastAsia="zh-CN"/>
        </w:rPr>
      </w:r>
      <w:r/>
    </w:p>
    <w:p>
      <w:pPr>
        <w:pStyle w:val="626"/>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以下为成交后签定本项目合同的通用条款，成交供应商不得提出实质性的修改。关于专用条款将由采购人与成交供应商结合本项目具体情况协商后补充，但补充内容对采购文件和响应文件以及通用条款，不得作实质性修改。</w:t>
      </w:r>
      <w:r>
        <w:rPr>
          <w:rFonts w:hint="eastAsia" w:ascii="宋体" w:hAnsi="宋体" w:eastAsia="宋体" w:cs="宋体"/>
          <w:highlight w:val="none"/>
        </w:rPr>
      </w:r>
      <w:r/>
    </w:p>
    <w:p>
      <w:pPr>
        <w:pStyle w:val="626"/>
        <w:rPr>
          <w:rFonts w:hint="eastAsia" w:ascii="宋体" w:hAnsi="宋体" w:eastAsia="宋体" w:cs="宋体"/>
          <w:highlight w:val="none"/>
        </w:rPr>
      </w:pPr>
      <w:r>
        <w:rPr>
          <w:rFonts w:hint="eastAsia" w:ascii="宋体" w:hAnsi="宋体" w:eastAsia="宋体" w:cs="宋体"/>
          <w:highlight w:val="none"/>
        </w:rPr>
      </w:r>
      <w:r/>
    </w:p>
    <w:p>
      <w:pPr>
        <w:pStyle w:val="612"/>
        <w:jc w:val="center"/>
        <w:spacing w:before="156" w:after="156"/>
        <w:rPr>
          <w:rFonts w:hint="eastAsia" w:ascii="宋体" w:hAnsi="宋体" w:eastAsia="宋体" w:cs="宋体"/>
          <w:b/>
          <w:szCs w:val="21"/>
          <w:highlight w:val="none"/>
        </w:rPr>
        <w:outlineLvl w:val="0"/>
      </w:pPr>
      <w:r/>
      <w:bookmarkStart w:id="62" w:name="_Toc4989"/>
      <w:r/>
      <w:bookmarkStart w:id="63" w:name="_Toc29768"/>
      <w:r>
        <w:rPr>
          <w:rFonts w:hint="eastAsia" w:ascii="宋体" w:hAnsi="宋体" w:eastAsia="宋体" w:cs="宋体"/>
          <w:b/>
          <w:szCs w:val="21"/>
          <w:highlight w:val="none"/>
        </w:rPr>
        <w:t xml:space="preserve">政府采购合同（服务）</w:t>
      </w:r>
      <w:bookmarkEnd w:id="62"/>
      <w:r/>
      <w:bookmarkEnd w:id="63"/>
      <w:r>
        <w:rPr>
          <w:rFonts w:hint="eastAsia" w:ascii="宋体" w:hAnsi="宋体" w:eastAsia="宋体" w:cs="宋体"/>
          <w:b/>
          <w:szCs w:val="21"/>
          <w:highlight w:val="none"/>
        </w:rPr>
      </w:r>
      <w:r/>
    </w:p>
    <w:p>
      <w:pPr>
        <w:pStyle w:val="612"/>
        <w:jc w:val="center"/>
        <w:spacing w:before="156" w:after="156"/>
        <w:rPr>
          <w:rFonts w:hint="eastAsia" w:ascii="宋体" w:hAnsi="宋体" w:eastAsia="宋体" w:cs="宋体"/>
          <w:b/>
          <w:bCs/>
          <w:szCs w:val="21"/>
          <w:highlight w:val="none"/>
        </w:rPr>
        <w:outlineLvl w:val="0"/>
      </w:pPr>
      <w:r>
        <w:rPr>
          <w:rFonts w:hint="eastAsia" w:ascii="宋体" w:hAnsi="宋体" w:eastAsia="宋体" w:cs="宋体"/>
          <w:b/>
          <w:bCs/>
          <w:szCs w:val="21"/>
          <w:highlight w:val="none"/>
        </w:rPr>
      </w:r>
      <w:r/>
    </w:p>
    <w:p>
      <w:pPr>
        <w:pStyle w:val="626"/>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项目名称：</w:t>
      </w:r>
      <w:r>
        <w:rPr>
          <w:rFonts w:hint="eastAsia" w:ascii="宋体" w:hAnsi="宋体" w:eastAsia="宋体" w:cs="宋体"/>
          <w:highlight w:val="none"/>
          <w:u w:val="single"/>
          <w:lang w:eastAsia="zh-CN"/>
        </w:rPr>
        <w:t xml:space="preserve">仪征市公益性遗体接运服务</w:t>
      </w:r>
      <w:r>
        <w:rPr>
          <w:rFonts w:hint="eastAsia" w:ascii="宋体" w:hAnsi="宋体" w:eastAsia="宋体" w:cs="宋体"/>
          <w:highlight w:val="none"/>
        </w:rPr>
        <w:t xml:space="preserve">            </w:t>
      </w:r>
      <w:r>
        <w:rPr>
          <w:rFonts w:hint="eastAsia" w:ascii="宋体" w:hAnsi="宋体" w:eastAsia="宋体" w:cs="宋体"/>
          <w:highlight w:val="none"/>
        </w:rPr>
      </w:r>
      <w:r/>
    </w:p>
    <w:p>
      <w:pPr>
        <w:pStyle w:val="626"/>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编号：</w:t>
      </w:r>
      <w:r>
        <w:rPr>
          <w:rFonts w:hint="eastAsia" w:ascii="宋体" w:hAnsi="宋体" w:eastAsia="宋体" w:cs="宋体"/>
          <w:highlight w:val="none"/>
          <w:u w:val="single"/>
        </w:rPr>
        <w:t xml:space="preserve">JSZC-321081-BYGC-D2026-0009</w:t>
      </w:r>
      <w:r>
        <w:rPr>
          <w:rFonts w:hint="eastAsia" w:ascii="宋体" w:hAnsi="宋体" w:eastAsia="宋体" w:cs="宋体"/>
          <w:highlight w:val="none"/>
        </w:rPr>
      </w:r>
      <w:r/>
    </w:p>
    <w:p>
      <w:pPr>
        <w:pStyle w:val="626"/>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甲方（采购人/买方）：</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rPr>
          <w:rFonts w:hint="eastAsia" w:ascii="宋体" w:hAnsi="宋体" w:eastAsia="宋体" w:cs="宋体"/>
          <w:highlight w:val="none"/>
        </w:rPr>
      </w:r>
      <w:r/>
    </w:p>
    <w:p>
      <w:pPr>
        <w:pStyle w:val="626"/>
        <w:spacing w:before="120" w:after="120" w:line="360" w:lineRule="auto"/>
        <w:rPr>
          <w:rFonts w:hint="eastAsia" w:ascii="宋体" w:hAnsi="宋体" w:eastAsia="宋体" w:cs="宋体"/>
          <w:highlight w:val="none"/>
          <w:u w:val="single"/>
        </w:rPr>
      </w:pPr>
      <w:r>
        <w:rPr>
          <w:rFonts w:hint="eastAsia" w:ascii="宋体" w:hAnsi="宋体" w:eastAsia="宋体" w:cs="宋体"/>
          <w:highlight w:val="none"/>
        </w:rPr>
        <w:t xml:space="preserve">乙方（供应商/卖方）：</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u w:val="single"/>
        </w:rPr>
      </w:r>
      <w:r/>
    </w:p>
    <w:p>
      <w:pPr>
        <w:pStyle w:val="626"/>
        <w:spacing w:before="120" w:after="120" w:line="360" w:lineRule="auto"/>
        <w:rPr>
          <w:rFonts w:hint="eastAsia" w:ascii="宋体" w:hAnsi="宋体" w:eastAsia="宋体" w:cs="宋体"/>
          <w:highlight w:val="none"/>
          <w:lang w:eastAsia="zh-CN"/>
        </w:rPr>
      </w:pPr>
      <w:r>
        <w:rPr>
          <w:rFonts w:hint="eastAsia" w:ascii="宋体" w:hAnsi="宋体" w:eastAsia="宋体" w:cs="宋体"/>
          <w:highlight w:val="none"/>
        </w:rPr>
        <w:t xml:space="preserve">见证方：</w:t>
      </w:r>
      <w:r>
        <w:rPr>
          <w:rFonts w:hint="eastAsia" w:ascii="宋体" w:hAnsi="宋体" w:eastAsia="宋体" w:cs="宋体"/>
          <w:highlight w:val="none"/>
          <w:u w:val="single"/>
          <w:lang w:val="en-US" w:eastAsia="zh-CN"/>
        </w:rPr>
        <w:t xml:space="preserve">扬州博远工程咨询有限公司</w:t>
      </w:r>
      <w:r>
        <w:rPr>
          <w:rFonts w:hint="eastAsia" w:ascii="宋体" w:hAnsi="宋体" w:eastAsia="宋体" w:cs="宋体"/>
          <w:highlight w:val="none"/>
          <w:lang w:eastAsia="zh-CN"/>
        </w:rPr>
      </w:r>
      <w:r/>
    </w:p>
    <w:p>
      <w:pPr>
        <w:pStyle w:val="626"/>
        <w:ind w:firstLine="420"/>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根据《中华人民共和国政府采购法》、《中华人民共和国民法典》等法律法规的规定，甲乙双方按照</w:t>
      </w:r>
      <w:r>
        <w:rPr>
          <w:rFonts w:hint="eastAsia" w:ascii="宋体" w:hAnsi="宋体" w:eastAsia="宋体" w:cs="宋体"/>
          <w:color w:val="000000"/>
          <w:highlight w:val="none"/>
          <w:lang w:eastAsia="zh-CN"/>
        </w:rPr>
        <w:t xml:space="preserve">扬州博远工程咨询有限公司</w:t>
      </w:r>
      <w:r>
        <w:rPr>
          <w:rFonts w:hint="eastAsia" w:ascii="宋体" w:hAnsi="宋体" w:eastAsia="宋体" w:cs="宋体"/>
          <w:highlight w:val="none"/>
        </w:rPr>
        <w:t xml:space="preserve">关于本项目</w:t>
      </w:r>
      <w:r>
        <w:rPr>
          <w:rFonts w:hint="eastAsia" w:hAnsi="宋体" w:cs="宋体"/>
          <w:highlight w:val="none"/>
          <w:lang w:eastAsia="zh-CN"/>
        </w:rPr>
        <w:t xml:space="preserve">采购</w:t>
      </w:r>
      <w:r>
        <w:rPr>
          <w:rFonts w:hint="eastAsia" w:ascii="宋体" w:hAnsi="宋体" w:eastAsia="宋体" w:cs="宋体"/>
          <w:highlight w:val="none"/>
        </w:rPr>
        <w:t xml:space="preserve">结果签订本合同。</w:t>
      </w:r>
      <w:r>
        <w:rPr>
          <w:rFonts w:hint="eastAsia" w:ascii="宋体" w:hAnsi="宋体" w:eastAsia="宋体" w:cs="宋体"/>
          <w:highlight w:val="none"/>
        </w:rPr>
      </w:r>
      <w:r/>
    </w:p>
    <w:p>
      <w:pPr>
        <w:pStyle w:val="626"/>
        <w:ind w:firstLine="422"/>
        <w:spacing w:before="120" w:after="120" w:line="360" w:lineRule="auto"/>
        <w:rPr>
          <w:rFonts w:hint="eastAsia" w:ascii="宋体" w:hAnsi="宋体" w:eastAsia="宋体" w:cs="宋体"/>
          <w:b/>
          <w:bCs/>
          <w:color w:val="000000"/>
          <w:szCs w:val="22"/>
          <w:highlight w:val="none"/>
        </w:rPr>
      </w:pPr>
      <w:r>
        <w:rPr>
          <w:rFonts w:hint="eastAsia" w:ascii="宋体" w:hAnsi="宋体" w:eastAsia="宋体" w:cs="宋体"/>
          <w:b/>
          <w:bCs/>
          <w:highlight w:val="none"/>
          <w:lang w:val="en-US" w:eastAsia="zh-CN"/>
        </w:rPr>
        <w:t xml:space="preserve">一、</w:t>
      </w:r>
      <w:r>
        <w:rPr>
          <w:rFonts w:hint="eastAsia" w:ascii="宋体" w:hAnsi="宋体" w:eastAsia="宋体" w:cs="宋体"/>
          <w:b/>
          <w:bCs/>
          <w:highlight w:val="none"/>
        </w:rPr>
        <w:t xml:space="preserve">合同</w:t>
      </w:r>
      <w:r>
        <w:rPr>
          <w:rFonts w:hint="eastAsia" w:ascii="宋体" w:hAnsi="宋体" w:eastAsia="宋体" w:cs="宋体"/>
          <w:b/>
          <w:bCs/>
          <w:color w:val="000000"/>
          <w:szCs w:val="22"/>
          <w:highlight w:val="none"/>
        </w:rPr>
        <w:t xml:space="preserve">内容</w:t>
      </w:r>
      <w:r>
        <w:rPr>
          <w:rFonts w:hint="eastAsia" w:ascii="宋体" w:hAnsi="宋体" w:eastAsia="宋体" w:cs="宋体"/>
          <w:b/>
          <w:bCs/>
          <w:color w:val="000000"/>
          <w:szCs w:val="22"/>
          <w:highlight w:val="none"/>
        </w:rPr>
      </w:r>
      <w:r/>
    </w:p>
    <w:p>
      <w:pPr>
        <w:pStyle w:val="612"/>
        <w:ind w:firstLine="420"/>
        <w:jc w:val="both"/>
        <w:spacing w:before="120" w:after="120" w:line="360" w:lineRule="auto"/>
        <w:widowControl w:val="off"/>
        <w:rPr>
          <w:rFonts w:hint="eastAsia" w:ascii="宋体" w:hAnsi="宋体" w:eastAsia="宋体" w:cs="宋体"/>
          <w:b w:val="0"/>
          <w:bCs w:val="0"/>
          <w:color w:val="000000"/>
          <w:sz w:val="21"/>
          <w:szCs w:val="22"/>
          <w:highlight w:val="none"/>
          <w:u w:val="single"/>
          <w:lang w:val="en-US" w:eastAsia="zh-CN" w:bidi="ar-SA"/>
        </w:rPr>
      </w:pPr>
      <w:r>
        <w:rPr>
          <w:rFonts w:hint="eastAsia" w:ascii="宋体" w:hAnsi="宋体" w:eastAsia="宋体" w:cs="宋体"/>
          <w:b w:val="0"/>
          <w:bCs w:val="0"/>
          <w:color w:val="000000"/>
          <w:sz w:val="21"/>
          <w:szCs w:val="22"/>
          <w:highlight w:val="none"/>
          <w:lang w:val="en-US" w:eastAsia="zh-CN" w:bidi="ar-SA"/>
        </w:rPr>
        <w:t xml:space="preserve">1.1 标的名称：</w:t>
      </w:r>
      <w:r>
        <w:rPr>
          <w:rFonts w:hint="eastAsia" w:ascii="宋体" w:hAnsi="宋体" w:eastAsia="宋体" w:cs="宋体"/>
          <w:b w:val="0"/>
          <w:bCs w:val="0"/>
          <w:color w:val="000000"/>
          <w:sz w:val="21"/>
          <w:szCs w:val="22"/>
          <w:highlight w:val="none"/>
          <w:u w:val="single"/>
          <w:lang w:val="en-US" w:eastAsia="zh-CN" w:bidi="ar-SA"/>
        </w:rPr>
        <w:t xml:space="preserve">                   </w:t>
      </w:r>
      <w:r>
        <w:rPr>
          <w:rFonts w:hint="eastAsia" w:ascii="宋体" w:hAnsi="宋体" w:eastAsia="宋体" w:cs="宋体"/>
          <w:b w:val="0"/>
          <w:bCs w:val="0"/>
          <w:color w:val="000000"/>
          <w:sz w:val="21"/>
          <w:szCs w:val="22"/>
          <w:highlight w:val="none"/>
          <w:u w:val="single"/>
          <w:lang w:val="en-US" w:eastAsia="zh-CN" w:bidi="ar-SA"/>
        </w:rPr>
      </w:r>
      <w:r/>
    </w:p>
    <w:p>
      <w:pPr>
        <w:pStyle w:val="612"/>
        <w:ind w:firstLine="420"/>
        <w:jc w:val="both"/>
        <w:spacing w:before="120" w:after="120" w:line="360" w:lineRule="auto"/>
        <w:widowControl w:val="off"/>
        <w:rPr>
          <w:rFonts w:hint="eastAsia" w:ascii="宋体" w:hAnsi="宋体" w:eastAsia="宋体" w:cs="宋体"/>
          <w:b w:val="0"/>
          <w:bCs w:val="0"/>
          <w:color w:val="000000"/>
          <w:sz w:val="21"/>
          <w:szCs w:val="22"/>
          <w:highlight w:val="none"/>
          <w:lang w:val="en-US" w:eastAsia="zh-CN" w:bidi="ar-SA"/>
        </w:rPr>
      </w:pPr>
      <w:r>
        <w:rPr>
          <w:rFonts w:hint="eastAsia" w:ascii="宋体" w:hAnsi="宋体" w:eastAsia="宋体" w:cs="宋体"/>
          <w:b w:val="0"/>
          <w:bCs w:val="0"/>
          <w:color w:val="000000"/>
          <w:sz w:val="21"/>
          <w:szCs w:val="22"/>
          <w:highlight w:val="none"/>
          <w:lang w:val="en-US" w:eastAsia="zh-CN" w:bidi="ar-SA"/>
        </w:rPr>
        <w:t xml:space="preserve">1.2标的质量：</w:t>
      </w:r>
      <w:r>
        <w:rPr>
          <w:rFonts w:hint="eastAsia" w:ascii="宋体" w:hAnsi="宋体" w:eastAsia="宋体" w:cs="宋体"/>
          <w:b w:val="0"/>
          <w:bCs w:val="0"/>
          <w:color w:val="000000"/>
          <w:sz w:val="21"/>
          <w:szCs w:val="22"/>
          <w:highlight w:val="none"/>
          <w:u w:val="single"/>
          <w:lang w:val="en-US" w:eastAsia="zh-CN" w:bidi="ar-SA"/>
        </w:rPr>
        <w:t xml:space="preserve">                   </w:t>
      </w:r>
      <w:r>
        <w:rPr>
          <w:rFonts w:hint="eastAsia" w:ascii="宋体" w:hAnsi="宋体" w:eastAsia="宋体" w:cs="宋体"/>
          <w:b w:val="0"/>
          <w:bCs w:val="0"/>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b w:val="0"/>
          <w:bCs w:val="0"/>
          <w:color w:val="000000"/>
          <w:sz w:val="21"/>
          <w:szCs w:val="22"/>
          <w:highlight w:val="none"/>
          <w:lang w:val="en-US" w:eastAsia="zh-CN" w:bidi="ar-SA"/>
        </w:rPr>
      </w:pPr>
      <w:r>
        <w:rPr>
          <w:rFonts w:hint="eastAsia" w:ascii="宋体" w:hAnsi="宋体" w:eastAsia="宋体" w:cs="宋体"/>
          <w:b w:val="0"/>
          <w:bCs w:val="0"/>
          <w:color w:val="000000"/>
          <w:sz w:val="21"/>
          <w:szCs w:val="22"/>
          <w:highlight w:val="none"/>
          <w:lang w:val="en-US" w:eastAsia="zh-CN" w:bidi="ar-SA"/>
        </w:rPr>
        <w:t xml:space="preserve">1.3 标的数量（规模）：</w:t>
      </w:r>
      <w:r>
        <w:rPr>
          <w:rFonts w:hint="eastAsia" w:ascii="宋体" w:hAnsi="宋体" w:eastAsia="宋体" w:cs="宋体"/>
          <w:b w:val="0"/>
          <w:bCs w:val="0"/>
          <w:color w:val="000000"/>
          <w:sz w:val="21"/>
          <w:szCs w:val="22"/>
          <w:highlight w:val="none"/>
          <w:u w:val="single"/>
          <w:lang w:val="en-US" w:eastAsia="zh-CN" w:bidi="ar-SA"/>
        </w:rPr>
        <w:t xml:space="preserve">                   </w:t>
      </w:r>
      <w:r>
        <w:rPr>
          <w:rFonts w:hint="eastAsia" w:ascii="宋体" w:hAnsi="宋体" w:eastAsia="宋体" w:cs="宋体"/>
          <w:b w:val="0"/>
          <w:bCs w:val="0"/>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b w:val="0"/>
          <w:bCs w:val="0"/>
          <w:color w:val="000000"/>
          <w:sz w:val="21"/>
          <w:szCs w:val="22"/>
          <w:highlight w:val="none"/>
          <w:lang w:val="en-US" w:eastAsia="zh-CN" w:bidi="ar-SA"/>
        </w:rPr>
      </w:pPr>
      <w:r>
        <w:rPr>
          <w:rFonts w:hint="eastAsia" w:ascii="宋体" w:hAnsi="宋体" w:eastAsia="宋体" w:cs="宋体"/>
          <w:b w:val="0"/>
          <w:bCs w:val="0"/>
          <w:color w:val="000000"/>
          <w:sz w:val="21"/>
          <w:szCs w:val="22"/>
          <w:highlight w:val="none"/>
          <w:lang w:val="en-US" w:eastAsia="zh-CN" w:bidi="ar-SA"/>
        </w:rPr>
        <w:t xml:space="preserve">1.4 履行时间（期限）：</w:t>
      </w:r>
      <w:r>
        <w:rPr>
          <w:rFonts w:hint="eastAsia" w:ascii="宋体" w:hAnsi="宋体" w:eastAsia="宋体" w:cs="宋体"/>
          <w:b w:val="0"/>
          <w:bCs w:val="0"/>
          <w:color w:val="000000"/>
          <w:sz w:val="21"/>
          <w:szCs w:val="22"/>
          <w:highlight w:val="none"/>
          <w:u w:val="single"/>
          <w:lang w:val="en-US" w:eastAsia="zh-CN" w:bidi="ar-SA"/>
        </w:rPr>
        <w:t xml:space="preserve">                   </w:t>
      </w:r>
      <w:r>
        <w:rPr>
          <w:rFonts w:hint="eastAsia" w:ascii="宋体" w:hAnsi="宋体" w:eastAsia="宋体" w:cs="宋体"/>
          <w:b w:val="0"/>
          <w:bCs w:val="0"/>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b w:val="0"/>
          <w:bCs w:val="0"/>
          <w:color w:val="000000"/>
          <w:sz w:val="21"/>
          <w:szCs w:val="22"/>
          <w:highlight w:val="none"/>
          <w:lang w:val="en-US" w:eastAsia="zh-CN" w:bidi="ar-SA"/>
        </w:rPr>
      </w:pPr>
      <w:r>
        <w:rPr>
          <w:rFonts w:hint="eastAsia" w:ascii="宋体" w:hAnsi="宋体" w:eastAsia="宋体" w:cs="宋体"/>
          <w:b w:val="0"/>
          <w:bCs w:val="0"/>
          <w:color w:val="000000"/>
          <w:sz w:val="21"/>
          <w:szCs w:val="22"/>
          <w:highlight w:val="none"/>
          <w:lang w:val="en-US" w:eastAsia="zh-CN" w:bidi="ar-SA"/>
        </w:rPr>
        <w:t xml:space="preserve">1.5 履行地点：</w:t>
      </w:r>
      <w:r>
        <w:rPr>
          <w:rFonts w:hint="eastAsia" w:ascii="宋体" w:hAnsi="宋体" w:eastAsia="宋体" w:cs="宋体"/>
          <w:b w:val="0"/>
          <w:bCs w:val="0"/>
          <w:color w:val="000000"/>
          <w:sz w:val="21"/>
          <w:szCs w:val="22"/>
          <w:highlight w:val="none"/>
          <w:u w:val="single"/>
          <w:lang w:val="en-US" w:eastAsia="zh-CN" w:bidi="ar-SA"/>
        </w:rPr>
        <w:t xml:space="preserve">                   </w:t>
      </w:r>
      <w:r>
        <w:rPr>
          <w:rFonts w:hint="eastAsia" w:ascii="宋体" w:hAnsi="宋体" w:eastAsia="宋体" w:cs="宋体"/>
          <w:b w:val="0"/>
          <w:bCs w:val="0"/>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b/>
          <w:highlight w:val="none"/>
        </w:rPr>
      </w:pPr>
      <w:r>
        <w:rPr>
          <w:rFonts w:hint="eastAsia" w:ascii="宋体" w:hAnsi="宋体" w:eastAsia="宋体" w:cs="宋体"/>
          <w:b w:val="0"/>
          <w:bCs w:val="0"/>
          <w:color w:val="000000"/>
          <w:sz w:val="21"/>
          <w:szCs w:val="22"/>
          <w:highlight w:val="none"/>
          <w:lang w:val="en-US" w:eastAsia="zh-CN" w:bidi="ar-SA"/>
        </w:rPr>
        <w:t xml:space="preserve">1.6履行方式：</w:t>
      </w:r>
      <w:r>
        <w:rPr>
          <w:rFonts w:hint="eastAsia" w:ascii="宋体" w:hAnsi="宋体" w:eastAsia="宋体" w:cs="宋体"/>
          <w:b w:val="0"/>
          <w:bCs w:val="0"/>
          <w:color w:val="000000"/>
          <w:sz w:val="21"/>
          <w:szCs w:val="22"/>
          <w:highlight w:val="none"/>
          <w:u w:val="single"/>
          <w:lang w:val="en-US" w:eastAsia="zh-CN" w:bidi="ar-SA"/>
        </w:rPr>
        <w:t xml:space="preserve">                   </w:t>
      </w:r>
      <w:r>
        <w:rPr>
          <w:rFonts w:hint="eastAsia" w:ascii="宋体" w:hAnsi="宋体" w:eastAsia="宋体" w:cs="宋体"/>
          <w:b/>
          <w:highlight w:val="none"/>
        </w:rPr>
      </w:r>
      <w:r/>
    </w:p>
    <w:p>
      <w:pPr>
        <w:pStyle w:val="612"/>
        <w:ind w:firstLine="422"/>
        <w:jc w:val="both"/>
        <w:spacing w:before="120" w:after="120" w:line="360" w:lineRule="auto"/>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二、合同金额</w:t>
      </w:r>
      <w:r>
        <w:rPr>
          <w:rFonts w:hint="eastAsia" w:ascii="宋体" w:hAnsi="宋体" w:eastAsia="宋体" w:cs="宋体"/>
          <w:b/>
          <w:bCs/>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2.1 本合同金额为（大写）：</w:t>
      </w:r>
      <w:r>
        <w:rPr>
          <w:rFonts w:hint="eastAsia" w:ascii="宋体" w:hAnsi="宋体" w:eastAsia="宋体" w:cs="宋体"/>
          <w:color w:val="000000"/>
          <w:sz w:val="21"/>
          <w:szCs w:val="22"/>
          <w:highlight w:val="none"/>
          <w:u w:val="single"/>
          <w:lang w:val="en-US" w:eastAsia="zh-CN" w:bidi="ar-SA"/>
        </w:rPr>
        <w:t xml:space="preserve">                   </w:t>
      </w:r>
      <w:r>
        <w:rPr>
          <w:rFonts w:hint="eastAsia" w:ascii="宋体" w:hAnsi="宋体" w:eastAsia="宋体" w:cs="宋体"/>
          <w:color w:val="000000"/>
          <w:sz w:val="21"/>
          <w:szCs w:val="22"/>
          <w:highlight w:val="none"/>
          <w:lang w:val="en-US" w:eastAsia="zh-CN" w:bidi="ar-SA"/>
        </w:rPr>
        <w:t xml:space="preserve">圆（</w:t>
      </w:r>
      <w:r>
        <w:rPr>
          <w:rFonts w:hint="eastAsia" w:ascii="宋体" w:hAnsi="宋体" w:eastAsia="宋体" w:cs="宋体"/>
          <w:color w:val="000000"/>
          <w:sz w:val="21"/>
          <w:szCs w:val="22"/>
          <w:highlight w:val="none"/>
          <w:u w:val="single"/>
          <w:lang w:val="en-US" w:eastAsia="zh-CN" w:bidi="ar-SA"/>
        </w:rPr>
        <w:t xml:space="preserve">                 </w:t>
      </w:r>
      <w:r>
        <w:rPr>
          <w:rFonts w:hint="eastAsia" w:ascii="宋体" w:hAnsi="宋体" w:eastAsia="宋体" w:cs="宋体"/>
          <w:color w:val="000000"/>
          <w:sz w:val="21"/>
          <w:szCs w:val="22"/>
          <w:highlight w:val="none"/>
          <w:lang w:val="en-US" w:eastAsia="zh-CN" w:bidi="ar-SA"/>
        </w:rPr>
        <w:t xml:space="preserve">元）人民币。</w:t>
      </w:r>
      <w:r>
        <w:rPr>
          <w:rFonts w:hint="eastAsia" w:ascii="宋体" w:hAnsi="宋体" w:eastAsia="宋体" w:cs="宋体"/>
          <w:color w:val="000000"/>
          <w:sz w:val="21"/>
          <w:szCs w:val="22"/>
          <w:highlight w:val="none"/>
          <w:lang w:val="en-US" w:eastAsia="zh-CN" w:bidi="ar-SA"/>
        </w:rPr>
      </w:r>
      <w:r/>
    </w:p>
    <w:p>
      <w:pPr>
        <w:pStyle w:val="612"/>
        <w:ind w:firstLine="422"/>
        <w:jc w:val="both"/>
        <w:spacing w:before="120" w:after="120" w:line="360" w:lineRule="auto"/>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三、技术资料</w:t>
      </w:r>
      <w:r>
        <w:rPr>
          <w:rFonts w:hint="eastAsia" w:ascii="宋体" w:hAnsi="宋体" w:eastAsia="宋体" w:cs="宋体"/>
          <w:b/>
          <w:bCs/>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3.1乙方应按招标文件规定的时间向甲方提供使用服务或产品的有关技术资料。</w:t>
      </w:r>
      <w:r>
        <w:rPr>
          <w:rFonts w:hint="eastAsia" w:ascii="宋体" w:hAnsi="宋体" w:eastAsia="宋体" w:cs="宋体"/>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2"/>
          <w:highlight w:val="none"/>
          <w:lang w:val="en-US" w:eastAsia="zh-CN" w:bidi="ar-SA"/>
        </w:rPr>
      </w:r>
      <w:r/>
    </w:p>
    <w:p>
      <w:pPr>
        <w:pStyle w:val="612"/>
        <w:ind w:firstLine="422"/>
        <w:jc w:val="both"/>
        <w:spacing w:before="120" w:after="120" w:line="360" w:lineRule="auto"/>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四、知识产权</w:t>
      </w:r>
      <w:r>
        <w:rPr>
          <w:rFonts w:hint="eastAsia" w:ascii="宋体" w:hAnsi="宋体" w:eastAsia="宋体" w:cs="宋体"/>
          <w:b/>
          <w:bCs/>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2"/>
          <w:highlight w:val="none"/>
          <w:lang w:val="en-US" w:eastAsia="zh-CN" w:bidi="ar-SA"/>
        </w:rPr>
      </w:r>
      <w:r/>
    </w:p>
    <w:p>
      <w:pPr>
        <w:pStyle w:val="612"/>
        <w:ind w:firstLine="420"/>
        <w:jc w:val="both"/>
        <w:keepLines w:val="0"/>
        <w:keepNext w:val="0"/>
        <w:pageBreakBefore w:val="0"/>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4.2所有提交给甲方的技术服务成果及相关资料的最后文本，包括为履行本合同所编制的图纸、计划和证明资料等，都是属于甲方的财产。</w:t>
      </w:r>
      <w:r>
        <w:rPr>
          <w:rFonts w:hint="eastAsia" w:ascii="宋体" w:hAnsi="宋体" w:eastAsia="宋体" w:cs="宋体"/>
          <w:color w:val="000000"/>
          <w:sz w:val="21"/>
          <w:szCs w:val="22"/>
          <w:highlight w:val="none"/>
          <w:lang w:val="en-US" w:eastAsia="zh-CN" w:bidi="ar-SA"/>
        </w:rPr>
      </w:r>
      <w:r/>
    </w:p>
    <w:p>
      <w:pPr>
        <w:pStyle w:val="612"/>
        <w:ind w:firstLine="420"/>
        <w:jc w:val="both"/>
        <w:keepLines w:val="0"/>
        <w:keepNext w:val="0"/>
        <w:pageBreakBefore w:val="0"/>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4.3经甲方同意，乙方可保存上述资料的复印件，包括委托方提供的资料，但未经甲方的书面同意，乙方不得将上述资料用于与本服务项目之外的任何项目。</w:t>
      </w:r>
      <w:r>
        <w:rPr>
          <w:rFonts w:hint="eastAsia" w:ascii="宋体" w:hAnsi="宋体" w:eastAsia="宋体" w:cs="宋体"/>
          <w:color w:val="000000"/>
          <w:sz w:val="21"/>
          <w:szCs w:val="22"/>
          <w:highlight w:val="none"/>
          <w:lang w:val="en-US" w:eastAsia="zh-CN" w:bidi="ar-SA"/>
        </w:rPr>
      </w:r>
      <w:r/>
    </w:p>
    <w:p>
      <w:pPr>
        <w:pStyle w:val="612"/>
        <w:ind w:firstLine="422"/>
        <w:jc w:val="both"/>
        <w:spacing w:before="120" w:after="120" w:line="360" w:lineRule="auto"/>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五、产权担保</w:t>
      </w:r>
      <w:r>
        <w:rPr>
          <w:rFonts w:hint="eastAsia" w:ascii="宋体" w:hAnsi="宋体" w:eastAsia="宋体" w:cs="宋体"/>
          <w:b/>
          <w:bCs/>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5.1 乙方保证所交付的服务</w:t>
      </w:r>
      <w:r>
        <w:rPr>
          <w:rFonts w:hint="eastAsia" w:ascii="宋体" w:hAnsi="宋体" w:eastAsia="宋体" w:cs="宋体"/>
          <w:color w:val="000000"/>
          <w:sz w:val="21"/>
          <w:szCs w:val="22"/>
          <w:highlight w:val="none"/>
          <w:lang w:val="en-US" w:eastAsia="zh-CN" w:bidi="ar-SA"/>
        </w:rPr>
        <w:t xml:space="preserve">（包含与服务相关的货物）</w:t>
      </w:r>
      <w:r>
        <w:rPr>
          <w:rFonts w:hint="eastAsia" w:ascii="宋体" w:hAnsi="宋体" w:eastAsia="宋体" w:cs="宋体"/>
          <w:color w:val="000000"/>
          <w:sz w:val="21"/>
          <w:szCs w:val="22"/>
          <w:highlight w:val="none"/>
          <w:lang w:val="en-US" w:eastAsia="zh-CN" w:bidi="ar-SA"/>
        </w:rPr>
        <w:t xml:space="preserve">的所有权完全属于乙方且无任何抵押、查封等产权瑕疵。</w:t>
      </w:r>
      <w:r>
        <w:rPr>
          <w:rFonts w:hint="eastAsia" w:ascii="宋体" w:hAnsi="宋体" w:eastAsia="宋体" w:cs="宋体"/>
          <w:color w:val="000000"/>
          <w:sz w:val="21"/>
          <w:szCs w:val="22"/>
          <w:highlight w:val="none"/>
          <w:lang w:val="en-US" w:eastAsia="zh-CN" w:bidi="ar-SA"/>
        </w:rPr>
      </w:r>
      <w:r/>
    </w:p>
    <w:p>
      <w:pPr>
        <w:pStyle w:val="612"/>
        <w:ind w:firstLine="422"/>
        <w:jc w:val="both"/>
        <w:spacing w:before="120" w:after="120" w:line="360" w:lineRule="auto"/>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六、履约保证金</w:t>
      </w:r>
      <w:r>
        <w:rPr>
          <w:rFonts w:hint="eastAsia" w:ascii="宋体" w:hAnsi="宋体" w:eastAsia="宋体" w:cs="宋体"/>
          <w:b/>
          <w:bCs/>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6.1履约保证金收取：</w:t>
      </w:r>
      <w:r>
        <w:rPr>
          <w:rFonts w:hint="eastAsia" w:ascii="宋体" w:hAnsi="宋体" w:eastAsia="宋体" w:cs="宋体"/>
          <w:color w:val="000000"/>
          <w:sz w:val="21"/>
          <w:szCs w:val="22"/>
          <w:highlight w:val="none"/>
          <w:u w:val="single"/>
          <w:lang w:val="en-US" w:eastAsia="zh-CN" w:bidi="ar-SA"/>
        </w:rPr>
        <w:t xml:space="preserve">无</w:t>
      </w:r>
      <w:r>
        <w:rPr>
          <w:rFonts w:hint="eastAsia" w:ascii="宋体" w:hAnsi="宋体" w:eastAsia="宋体" w:cs="宋体"/>
          <w:color w:val="000000"/>
          <w:sz w:val="21"/>
          <w:szCs w:val="22"/>
          <w:highlight w:val="none"/>
          <w:lang w:val="en-US" w:eastAsia="zh-CN" w:bidi="ar-SA"/>
        </w:rPr>
      </w:r>
      <w:r/>
    </w:p>
    <w:p>
      <w:pPr>
        <w:pStyle w:val="612"/>
        <w:ind w:firstLine="422"/>
        <w:jc w:val="both"/>
        <w:spacing w:before="120" w:after="120" w:line="360" w:lineRule="auto"/>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七、转包或分包</w:t>
      </w:r>
      <w:r>
        <w:rPr>
          <w:rFonts w:hint="eastAsia" w:ascii="宋体" w:hAnsi="宋体" w:eastAsia="宋体" w:cs="宋体"/>
          <w:b/>
          <w:bCs/>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7.1本合同范围的服务或产品，应由乙方直接供应，不得转让他人供应；</w:t>
      </w:r>
      <w:r>
        <w:rPr>
          <w:rFonts w:hint="eastAsia" w:ascii="宋体" w:hAnsi="宋体" w:eastAsia="宋体" w:cs="宋体"/>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7.2 除非得到甲方的书面同意，乙方不得部分分包给他人供应。</w:t>
      </w:r>
      <w:r>
        <w:rPr>
          <w:rFonts w:hint="eastAsia" w:ascii="宋体" w:hAnsi="宋体" w:eastAsia="宋体" w:cs="宋体"/>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7.3如有转让和未经甲方同意的分包行为，甲方有权给予终止合同。</w:t>
      </w:r>
      <w:r>
        <w:rPr>
          <w:rFonts w:hint="eastAsia" w:ascii="宋体" w:hAnsi="宋体" w:eastAsia="宋体" w:cs="宋体"/>
          <w:color w:val="000000"/>
          <w:sz w:val="21"/>
          <w:szCs w:val="22"/>
          <w:highlight w:val="none"/>
          <w:lang w:val="en-US" w:eastAsia="zh-CN" w:bidi="ar-SA"/>
        </w:rPr>
      </w:r>
      <w:r/>
    </w:p>
    <w:p>
      <w:pPr>
        <w:pStyle w:val="612"/>
        <w:ind w:firstLine="422"/>
        <w:jc w:val="both"/>
        <w:spacing w:before="120" w:after="120" w:line="360" w:lineRule="auto"/>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八、合同款项支付</w:t>
      </w:r>
      <w:r>
        <w:rPr>
          <w:rFonts w:hint="eastAsia" w:ascii="宋体" w:hAnsi="宋体" w:eastAsia="宋体" w:cs="宋体"/>
          <w:b/>
          <w:bCs/>
          <w:color w:val="000000"/>
          <w:sz w:val="21"/>
          <w:szCs w:val="22"/>
          <w:highlight w:val="none"/>
          <w:lang w:val="en-US" w:eastAsia="zh-CN" w:bidi="ar-SA"/>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本合同项下所有款项均以人民币支付。 </w:t>
      </w:r>
      <w:r>
        <w:rPr>
          <w:rFonts w:hint="eastAsia" w:ascii="宋体" w:hAnsi="宋体" w:eastAsia="宋体" w:cs="宋体"/>
          <w:color w:val="000000"/>
          <w:szCs w:val="21"/>
          <w:highlight w:val="none"/>
        </w:rPr>
      </w:r>
      <w:r/>
    </w:p>
    <w:p>
      <w:pPr>
        <w:pStyle w:val="61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 本合同项下的采购资金由甲方支付，付款前乙方向甲方开具发票。</w:t>
      </w:r>
      <w:r>
        <w:rPr>
          <w:rFonts w:hint="eastAsia" w:ascii="宋体" w:hAnsi="宋体" w:eastAsia="宋体" w:cs="宋体"/>
          <w:color w:val="000000"/>
          <w:szCs w:val="21"/>
          <w:highlight w:val="none"/>
        </w:rPr>
      </w:r>
      <w:r/>
    </w:p>
    <w:p>
      <w:pPr>
        <w:pStyle w:val="612"/>
        <w:ind w:firstLine="420"/>
        <w:keepLines w:val="0"/>
        <w:keepNext w:val="0"/>
        <w:pageBreakBefore w:val="0"/>
        <w:spacing w:line="360" w:lineRule="auto"/>
        <w:rPr>
          <w:rFonts w:hint="eastAsia" w:ascii="宋体" w:hAnsi="宋体" w:eastAsia="宋体" w:cs="宋体"/>
          <w:highlight w:val="none"/>
          <w:lang w:val="en-US"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.3 </w:t>
      </w:r>
      <w:r>
        <w:rPr>
          <w:rFonts w:hint="eastAsia" w:ascii="宋体" w:hAnsi="宋体" w:eastAsia="宋体" w:cs="宋体"/>
          <w:color w:val="000000"/>
          <w:highlight w:val="none"/>
        </w:rPr>
        <w:t xml:space="preserve">甲方付款方式：</w:t>
      </w:r>
      <w:r>
        <w:rPr>
          <w:rFonts w:hint="eastAsia" w:ascii="宋体" w:hAnsi="宋体" w:eastAsia="宋体" w:cs="宋体"/>
          <w:color w:val="000000"/>
          <w:highlight w:val="none"/>
          <w:u w:val="single"/>
        </w:rPr>
        <w:t xml:space="preserve">合同签订后，甲方自收到乙方开具的发票起10个工作日内支付合同价的30%预付款。后续每2个月按照实际运输次数进行结算，已支付的30%预付款优先冲抵各期结算费用，预付款抵扣完成后甲方按当期实际次数结算金额付款。</w:t>
      </w:r>
      <w:r>
        <w:rPr>
          <w:rFonts w:hint="eastAsia" w:ascii="宋体" w:hAnsi="宋体" w:eastAsia="宋体" w:cs="宋体"/>
          <w:highlight w:val="none"/>
          <w:lang w:val="en-US" w:eastAsia="zh-CN"/>
        </w:rPr>
      </w:r>
      <w:r/>
    </w:p>
    <w:p>
      <w:pPr>
        <w:pStyle w:val="612"/>
        <w:ind w:firstLine="422"/>
        <w:jc w:val="both"/>
        <w:spacing w:before="120" w:after="120" w:line="360" w:lineRule="auto"/>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九、税费</w:t>
      </w:r>
      <w:r>
        <w:rPr>
          <w:rFonts w:hint="eastAsia" w:ascii="宋体" w:hAnsi="宋体" w:eastAsia="宋体" w:cs="宋体"/>
          <w:b/>
          <w:bCs/>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9.1本合同执行中相关的一切税费均由乙方负担。</w:t>
      </w:r>
      <w:r>
        <w:rPr>
          <w:rFonts w:hint="eastAsia" w:ascii="宋体" w:hAnsi="宋体" w:eastAsia="宋体" w:cs="宋体"/>
          <w:color w:val="000000"/>
          <w:sz w:val="21"/>
          <w:szCs w:val="22"/>
          <w:highlight w:val="none"/>
          <w:lang w:val="en-US" w:eastAsia="zh-CN" w:bidi="ar-SA"/>
        </w:rPr>
      </w:r>
      <w:r/>
    </w:p>
    <w:p>
      <w:pPr>
        <w:pStyle w:val="612"/>
        <w:numPr>
          <w:ilvl w:val="0"/>
          <w:numId w:val="0"/>
        </w:numPr>
        <w:ind w:firstLine="422"/>
        <w:jc w:val="both"/>
        <w:spacing w:before="120" w:after="120" w:line="360" w:lineRule="auto"/>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十、项目验收</w:t>
      </w:r>
      <w:r>
        <w:rPr>
          <w:rFonts w:hint="eastAsia" w:ascii="宋体" w:hAnsi="宋体" w:eastAsia="宋体" w:cs="宋体"/>
          <w:b/>
          <w:bCs/>
          <w:color w:val="000000"/>
          <w:sz w:val="21"/>
          <w:szCs w:val="22"/>
          <w:highlight w:val="none"/>
          <w:lang w:val="en-US" w:eastAsia="zh-CN" w:bidi="ar-SA"/>
        </w:rPr>
      </w:r>
      <w:r/>
    </w:p>
    <w:p>
      <w:pPr>
        <w:pStyle w:val="612"/>
        <w:numPr>
          <w:ilvl w:val="0"/>
          <w:numId w:val="0"/>
        </w:numPr>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10.1 甲方依法组织履约验收工作。</w:t>
      </w:r>
      <w:r>
        <w:rPr>
          <w:rFonts w:hint="eastAsia" w:ascii="宋体" w:hAnsi="宋体" w:eastAsia="宋体" w:cs="宋体"/>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10.3 对于实际使用人和甲方分离的项目，甲方邀请实际使用人参与验收。</w:t>
      </w:r>
      <w:r>
        <w:rPr>
          <w:rFonts w:hint="eastAsia" w:ascii="宋体" w:hAnsi="宋体" w:eastAsia="宋体" w:cs="宋体"/>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10.4 如有必要，甲方邀请参加本项目的其他供应商或第三方专业机构及专家参与验收，相关意见将作为验收书的参考资料。</w:t>
      </w:r>
      <w:r>
        <w:rPr>
          <w:rFonts w:hint="eastAsia" w:ascii="宋体" w:hAnsi="宋体" w:eastAsia="宋体" w:cs="宋体"/>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 w:val="21"/>
          <w:szCs w:val="22"/>
          <w:highlight w:val="none"/>
          <w:lang w:val="en-US" w:eastAsia="zh-CN" w:bidi="ar-SA"/>
        </w:rPr>
      </w:r>
      <w:r/>
    </w:p>
    <w:p>
      <w:pPr>
        <w:pStyle w:val="612"/>
        <w:ind w:firstLine="422"/>
        <w:jc w:val="both"/>
        <w:spacing w:before="120" w:after="120" w:line="360" w:lineRule="auto"/>
        <w:widowControl w:val="off"/>
        <w:rPr>
          <w:rFonts w:hint="eastAsia" w:ascii="宋体" w:hAnsi="宋体" w:eastAsia="宋体" w:cs="宋体"/>
          <w:b/>
          <w:bCs/>
          <w:sz w:val="21"/>
          <w:szCs w:val="22"/>
          <w:highlight w:val="none"/>
          <w:lang w:val="en-US" w:eastAsia="zh-CN" w:bidi="ar-SA"/>
        </w:rPr>
      </w:pPr>
      <w:r>
        <w:rPr>
          <w:rFonts w:hint="eastAsia" w:ascii="宋体" w:hAnsi="宋体" w:eastAsia="宋体" w:cs="宋体"/>
          <w:b/>
          <w:bCs/>
          <w:sz w:val="21"/>
          <w:szCs w:val="22"/>
          <w:highlight w:val="none"/>
          <w:lang w:val="en-US" w:eastAsia="zh-CN" w:bidi="ar-SA"/>
        </w:rPr>
        <w:t xml:space="preserve">十一、违约责任</w:t>
      </w:r>
      <w:r>
        <w:rPr>
          <w:rFonts w:hint="eastAsia" w:ascii="宋体" w:hAnsi="宋体" w:eastAsia="宋体" w:cs="宋体"/>
          <w:b/>
          <w:bCs/>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11.1甲方无正当理由拒收货物及服务的，甲方向乙方偿付拒收款项总值的百分之五违约金。</w:t>
      </w:r>
      <w:r>
        <w:rPr>
          <w:rFonts w:hint="eastAsia" w:ascii="宋体" w:hAnsi="宋体" w:eastAsia="宋体" w:cs="宋体"/>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11.2甲方无故逾期验收和办理款项支付手续的，甲方应按逾期付款总额每日万分之五向乙方支付违约金。</w:t>
      </w:r>
      <w:r>
        <w:rPr>
          <w:rFonts w:hint="eastAsia" w:ascii="宋体" w:hAnsi="宋体" w:eastAsia="宋体" w:cs="宋体"/>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11.3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11.4 乙方所提供服务的标准不符合合同规定及招标文件规定标准的，甲方有权拒绝接受服务，并可单方面解除合同。</w:t>
      </w:r>
      <w:r>
        <w:rPr>
          <w:rFonts w:hint="eastAsia" w:ascii="宋体" w:hAnsi="宋体" w:eastAsia="宋体" w:cs="宋体"/>
          <w:sz w:val="21"/>
          <w:szCs w:val="22"/>
          <w:highlight w:val="none"/>
          <w:lang w:val="en-US" w:eastAsia="zh-CN" w:bidi="ar-SA"/>
        </w:rPr>
      </w:r>
      <w:r/>
    </w:p>
    <w:p>
      <w:pPr>
        <w:pStyle w:val="612"/>
        <w:ind w:firstLine="422"/>
        <w:jc w:val="both"/>
        <w:spacing w:before="120" w:after="120" w:line="360" w:lineRule="auto"/>
        <w:widowControl w:val="off"/>
        <w:rPr>
          <w:rFonts w:hint="eastAsia" w:ascii="宋体" w:hAnsi="宋体" w:eastAsia="宋体" w:cs="宋体"/>
          <w:b/>
          <w:bCs/>
          <w:sz w:val="21"/>
          <w:szCs w:val="22"/>
          <w:highlight w:val="none"/>
          <w:lang w:val="en-US" w:eastAsia="zh-CN" w:bidi="ar-SA"/>
        </w:rPr>
      </w:pPr>
      <w:r>
        <w:rPr>
          <w:rFonts w:hint="eastAsia" w:ascii="宋体" w:hAnsi="宋体" w:eastAsia="宋体" w:cs="宋体"/>
          <w:b/>
          <w:bCs/>
          <w:sz w:val="21"/>
          <w:szCs w:val="22"/>
          <w:highlight w:val="none"/>
          <w:lang w:val="en-US" w:eastAsia="zh-CN" w:bidi="ar-SA"/>
        </w:rPr>
        <w:t xml:space="preserve">十二、不可抗力事件处理</w:t>
      </w:r>
      <w:r>
        <w:rPr>
          <w:rFonts w:hint="eastAsia" w:ascii="宋体" w:hAnsi="宋体" w:eastAsia="宋体" w:cs="宋体"/>
          <w:b/>
          <w:bCs/>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12.1在合同有效期内，任何一方因不可抗力事件导致不能履行合同，则合同履行期可延长，其延长期与不可抗力影响期相同。</w:t>
      </w:r>
      <w:r>
        <w:rPr>
          <w:rFonts w:hint="eastAsia" w:ascii="宋体" w:hAnsi="宋体" w:eastAsia="宋体" w:cs="宋体"/>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12.2 不可抗力事件发生后，应立即通知对方，并寄送有关权威机构出具的证明。</w:t>
      </w:r>
      <w:r>
        <w:rPr>
          <w:rFonts w:hint="eastAsia" w:ascii="宋体" w:hAnsi="宋体" w:eastAsia="宋体" w:cs="宋体"/>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12.3 不可抗力事件延续120天以上，双方应通过友好协商，确定是否继续履行合同。</w:t>
      </w:r>
      <w:r>
        <w:rPr>
          <w:rFonts w:hint="eastAsia" w:ascii="宋体" w:hAnsi="宋体" w:eastAsia="宋体" w:cs="宋体"/>
          <w:sz w:val="21"/>
          <w:szCs w:val="22"/>
          <w:highlight w:val="none"/>
          <w:lang w:val="en-US" w:eastAsia="zh-CN" w:bidi="ar-SA"/>
        </w:rPr>
      </w:r>
      <w:r/>
    </w:p>
    <w:p>
      <w:pPr>
        <w:pStyle w:val="612"/>
        <w:ind w:firstLine="422"/>
        <w:jc w:val="both"/>
        <w:spacing w:before="120" w:after="120" w:line="360" w:lineRule="auto"/>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十三、解决争议的方法</w:t>
      </w:r>
      <w:r>
        <w:rPr>
          <w:rFonts w:hint="eastAsia" w:ascii="宋体" w:hAnsi="宋体" w:eastAsia="宋体" w:cs="宋体"/>
          <w:b/>
          <w:bCs/>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13.1 双方在执行合同中所发生的一切争议，应通过协商解决。如协商不成，由甲方住所地人民法院管辖。</w:t>
      </w:r>
      <w:r>
        <w:rPr>
          <w:rFonts w:hint="eastAsia" w:ascii="宋体" w:hAnsi="宋体" w:eastAsia="宋体" w:cs="宋体"/>
          <w:color w:val="000000"/>
          <w:sz w:val="21"/>
          <w:szCs w:val="22"/>
          <w:highlight w:val="none"/>
          <w:lang w:val="en-US" w:eastAsia="zh-CN" w:bidi="ar-SA"/>
        </w:rPr>
      </w:r>
      <w:r/>
    </w:p>
    <w:p>
      <w:pPr>
        <w:pStyle w:val="612"/>
        <w:ind w:firstLine="422"/>
        <w:jc w:val="both"/>
        <w:spacing w:before="120" w:after="120" w:line="360" w:lineRule="auto"/>
        <w:widowControl w:val="off"/>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sz w:val="21"/>
          <w:szCs w:val="22"/>
          <w:highlight w:val="none"/>
          <w:lang w:val="en-US" w:eastAsia="zh-CN" w:bidi="ar-SA"/>
        </w:rPr>
        <w:t xml:space="preserve">十四、合同生效及其它</w:t>
      </w:r>
      <w:r>
        <w:rPr>
          <w:rFonts w:hint="eastAsia" w:ascii="宋体" w:hAnsi="宋体" w:eastAsia="宋体" w:cs="宋体"/>
          <w:b/>
          <w:bCs/>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14.1 </w:t>
      </w:r>
      <w:r>
        <w:rPr>
          <w:rFonts w:hint="eastAsia" w:ascii="宋体" w:hAnsi="宋体" w:eastAsia="宋体" w:cs="宋体"/>
          <w:sz w:val="21"/>
          <w:szCs w:val="22"/>
          <w:highlight w:val="none"/>
          <w:lang w:val="en-US" w:eastAsia="zh-CN" w:bidi="ar-SA"/>
        </w:rPr>
        <w:t xml:space="preserve">合同经双方法定代表人</w:t>
      </w:r>
      <w:r>
        <w:rPr>
          <w:rFonts w:hint="eastAsia" w:ascii="宋体" w:hAnsi="宋体" w:eastAsia="宋体" w:cs="宋体"/>
          <w:color w:val="000000"/>
          <w:sz w:val="21"/>
          <w:szCs w:val="22"/>
          <w:highlight w:val="none"/>
          <w:lang w:val="en-US" w:eastAsia="zh-CN" w:bidi="ar-SA"/>
        </w:rPr>
        <w:t xml:space="preserve">或授权代表</w:t>
      </w:r>
      <w:r>
        <w:rPr>
          <w:rFonts w:hint="eastAsia" w:ascii="宋体" w:hAnsi="宋体" w:eastAsia="宋体" w:cs="宋体"/>
          <w:sz w:val="21"/>
          <w:szCs w:val="22"/>
          <w:highlight w:val="none"/>
          <w:lang w:val="en-US" w:eastAsia="zh-CN" w:bidi="ar-SA"/>
        </w:rPr>
        <w:t xml:space="preserve">签章并加盖单位公章</w:t>
      </w:r>
      <w:r>
        <w:rPr>
          <w:rFonts w:hint="eastAsia" w:ascii="宋体" w:hAnsi="宋体" w:eastAsia="宋体" w:cs="宋体"/>
          <w:color w:val="000000"/>
          <w:sz w:val="21"/>
          <w:szCs w:val="22"/>
          <w:highlight w:val="none"/>
          <w:lang w:val="en-US" w:eastAsia="zh-CN" w:bidi="ar-SA"/>
        </w:rPr>
        <w:t xml:space="preserve">，并经扬州博远工程咨询有限公司见证盖章后生效。</w:t>
      </w:r>
      <w:r>
        <w:rPr>
          <w:rFonts w:hint="eastAsia" w:ascii="宋体" w:hAnsi="宋体" w:eastAsia="宋体" w:cs="宋体"/>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14.2本合同未尽事宜，遵照《民法典》有关条文执行。</w:t>
      </w:r>
      <w:r>
        <w:rPr>
          <w:rFonts w:hint="eastAsia" w:ascii="宋体" w:hAnsi="宋体" w:eastAsia="宋体" w:cs="宋体"/>
          <w:color w:val="000000"/>
          <w:sz w:val="21"/>
          <w:szCs w:val="22"/>
          <w:highlight w:val="none"/>
          <w:lang w:val="en-US" w:eastAsia="zh-CN" w:bidi="ar-SA"/>
        </w:rPr>
      </w:r>
      <w:r/>
    </w:p>
    <w:p>
      <w:pPr>
        <w:pStyle w:val="612"/>
        <w:ind w:firstLine="420"/>
        <w:jc w:val="both"/>
        <w:spacing w:before="120" w:after="120"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14.3 本合同正本一式陆份，具有同等法律效力，甲方、乙方各执贰份，见证方及财政监管部门（仪征市财政局政府采购与部门资产管理股）各执壹份。</w:t>
      </w:r>
      <w:r>
        <w:rPr>
          <w:rFonts w:hint="eastAsia" w:ascii="宋体" w:hAnsi="宋体" w:eastAsia="宋体" w:cs="宋体"/>
          <w:color w:val="000000"/>
          <w:sz w:val="21"/>
          <w:szCs w:val="22"/>
          <w:highlight w:val="none"/>
          <w:lang w:val="en-US" w:eastAsia="zh-CN" w:bidi="ar-SA"/>
        </w:rPr>
      </w:r>
      <w:r/>
    </w:p>
    <w:p>
      <w:pPr>
        <w:pStyle w:val="626"/>
        <w:ind w:left="420" w:hanging="420"/>
        <w:spacing w:before="120" w:after="120" w:line="360" w:lineRule="auto"/>
        <w:rPr>
          <w:rFonts w:hint="eastAsia" w:ascii="宋体" w:hAnsi="宋体" w:eastAsia="宋体" w:cs="宋体"/>
          <w:highlight w:val="none"/>
        </w:rPr>
      </w:pPr>
      <w:r>
        <w:rPr>
          <w:rFonts w:hint="eastAsia" w:ascii="宋体" w:hAnsi="宋体" w:eastAsia="宋体" w:cs="宋体"/>
          <w:highlight w:val="none"/>
        </w:rPr>
      </w:r>
      <w:r/>
    </w:p>
    <w:p>
      <w:pPr>
        <w:pStyle w:val="626"/>
        <w:ind w:left="420" w:hanging="420"/>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26"/>
        <w:ind w:left="420" w:hanging="420"/>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  甲方：</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w:t>
      </w:r>
      <w:r>
        <w:rPr>
          <w:rFonts w:hint="eastAsia" w:ascii="宋体" w:hAnsi="宋体" w:eastAsia="宋体" w:cs="宋体"/>
          <w:highlight w:val="none"/>
        </w:rPr>
        <w:t xml:space="preserve">乙方： </w:t>
      </w:r>
      <w:r>
        <w:rPr>
          <w:rFonts w:hint="eastAsia" w:ascii="宋体" w:hAnsi="宋体" w:eastAsia="宋体" w:cs="宋体"/>
          <w:highlight w:val="none"/>
        </w:rPr>
      </w:r>
      <w:r/>
    </w:p>
    <w:p>
      <w:pPr>
        <w:pStyle w:val="626"/>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  地址： </w:t>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 xml:space="preserve">      </w:t>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 xml:space="preserve">   地址： </w:t>
      </w:r>
      <w:r>
        <w:rPr>
          <w:rFonts w:hint="eastAsia" w:ascii="宋体" w:hAnsi="宋体" w:eastAsia="宋体" w:cs="宋体"/>
          <w:highlight w:val="none"/>
        </w:rPr>
      </w:r>
      <w:r/>
    </w:p>
    <w:p>
      <w:pPr>
        <w:pStyle w:val="626"/>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  法定代表人或授权代表：                   法定代表人或授权代表：</w:t>
      </w:r>
      <w:r>
        <w:rPr>
          <w:rFonts w:hint="eastAsia" w:ascii="宋体" w:hAnsi="宋体" w:eastAsia="宋体" w:cs="宋体"/>
          <w:highlight w:val="none"/>
        </w:rPr>
      </w:r>
      <w:r/>
    </w:p>
    <w:p>
      <w:pPr>
        <w:pStyle w:val="626"/>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  联系电话：                               联系电话：</w:t>
      </w:r>
      <w:r>
        <w:rPr>
          <w:rFonts w:hint="eastAsia" w:ascii="宋体" w:hAnsi="宋体" w:eastAsia="宋体" w:cs="宋体"/>
          <w:highlight w:val="none"/>
        </w:rPr>
      </w:r>
      <w:r/>
    </w:p>
    <w:p>
      <w:pPr>
        <w:pStyle w:val="626"/>
        <w:ind w:firstLine="210"/>
        <w:spacing w:before="120" w:after="120" w:line="360" w:lineRule="auto"/>
        <w:rPr>
          <w:rFonts w:hint="eastAsia" w:ascii="宋体" w:hAnsi="宋体" w:eastAsia="宋体" w:cs="宋体"/>
          <w:highlight w:val="none"/>
        </w:rPr>
      </w:pPr>
      <w:r>
        <w:rPr>
          <w:rFonts w:hint="eastAsia" w:ascii="宋体" w:hAnsi="宋体" w:eastAsia="宋体" w:cs="宋体"/>
          <w:highlight w:val="none"/>
        </w:rPr>
      </w:r>
      <w:r/>
    </w:p>
    <w:p>
      <w:pPr>
        <w:pStyle w:val="626"/>
        <w:spacing w:before="120" w:after="120" w:line="360" w:lineRule="auto"/>
        <w:rPr>
          <w:rFonts w:hint="eastAsia" w:ascii="宋体" w:hAnsi="宋体" w:eastAsia="宋体" w:cs="宋体"/>
          <w:highlight w:val="none"/>
        </w:rPr>
      </w:pPr>
      <w:r>
        <w:rPr>
          <w:rFonts w:hint="eastAsia" w:ascii="宋体" w:hAnsi="宋体" w:eastAsia="宋体" w:cs="宋体"/>
          <w:highlight w:val="none"/>
        </w:rPr>
      </w:r>
      <w:r/>
    </w:p>
    <w:p>
      <w:pPr>
        <w:pStyle w:val="626"/>
        <w:spacing w:before="120" w:after="120" w:line="360" w:lineRule="auto"/>
        <w:rPr>
          <w:rFonts w:hint="eastAsia" w:ascii="宋体" w:hAnsi="宋体" w:eastAsia="宋体" w:cs="宋体"/>
          <w:highlight w:val="none"/>
          <w:lang w:val="en-US" w:eastAsia="zh-CN"/>
        </w:rPr>
      </w:pPr>
      <w:r>
        <w:rPr>
          <w:rFonts w:hint="eastAsia" w:ascii="宋体" w:hAnsi="宋体" w:eastAsia="宋体" w:cs="宋体"/>
          <w:highlight w:val="none"/>
        </w:rPr>
        <w:t xml:space="preserve">  见证方：</w:t>
      </w:r>
      <w:r>
        <w:rPr>
          <w:rFonts w:hint="eastAsia" w:ascii="宋体" w:hAnsi="宋体" w:eastAsia="宋体" w:cs="宋体"/>
          <w:highlight w:val="none"/>
          <w:lang w:val="en-US" w:eastAsia="zh-CN"/>
        </w:rPr>
        <w:t xml:space="preserve">扬州博远工程咨询有限公司</w:t>
      </w:r>
      <w:r>
        <w:rPr>
          <w:rFonts w:hint="eastAsia" w:ascii="宋体" w:hAnsi="宋体" w:eastAsia="宋体" w:cs="宋体"/>
          <w:highlight w:val="none"/>
          <w:lang w:val="en-US" w:eastAsia="zh-CN"/>
        </w:rPr>
      </w:r>
      <w:r/>
    </w:p>
    <w:p>
      <w:pPr>
        <w:pStyle w:val="612"/>
        <w:ind w:firstLine="21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p>
      <w:pPr>
        <w:ind w:firstLine="210"/>
        <w:jc w:val="right"/>
        <w:rPr>
          <w:rFonts w:hint="eastAsia" w:ascii="宋体" w:hAnsi="宋体" w:eastAsia="宋体" w:cs="宋体"/>
          <w:highlight w:val="none"/>
        </w:rPr>
      </w:pPr>
      <w:r>
        <w:rPr>
          <w:rFonts w:hint="eastAsia" w:ascii="宋体" w:hAnsi="宋体" w:eastAsia="宋体" w:cs="宋体"/>
          <w:szCs w:val="21"/>
          <w:highlight w:val="none"/>
        </w:rPr>
      </w:r>
      <w:r>
        <w:rPr>
          <w:rFonts w:hint="eastAsia" w:ascii="宋体" w:hAnsi="宋体" w:eastAsia="宋体" w:cs="宋体"/>
          <w:szCs w:val="21"/>
          <w:highlight w:val="none"/>
        </w:rPr>
      </w:r>
    </w:p>
    <w:p>
      <w:pPr>
        <w:pStyle w:val="612"/>
        <w:ind w:firstLine="210"/>
        <w:jc w:val="right"/>
        <w:rPr>
          <w:rFonts w:hint="eastAsia" w:ascii="宋体" w:hAnsi="宋体" w:eastAsia="宋体" w:cs="宋体"/>
          <w:highlight w:val="none"/>
        </w:rPr>
      </w:pPr>
      <w:r>
        <w:rPr>
          <w:rFonts w:hint="eastAsia" w:ascii="宋体" w:hAnsi="宋体" w:eastAsia="宋体" w:cs="宋体"/>
          <w:szCs w:val="21"/>
          <w:highlight w:val="none"/>
          <w:lang w:val="en-US" w:eastAsia="zh-CN"/>
        </w:rPr>
        <w:t xml:space="preserve">签订</w:t>
      </w:r>
      <w:r>
        <w:rPr>
          <w:rFonts w:hint="eastAsia" w:ascii="宋体" w:hAnsi="宋体" w:eastAsia="宋体" w:cs="宋体"/>
          <w:szCs w:val="21"/>
          <w:highlight w:val="none"/>
        </w:rPr>
        <w:t xml:space="preserve">日期：     年   月   日</w:t>
      </w:r>
      <w:r>
        <w:rPr>
          <w:rFonts w:hint="eastAsia" w:ascii="宋体" w:hAnsi="宋体" w:eastAsia="宋体" w:cs="宋体"/>
          <w:szCs w:val="21"/>
          <w:highlight w:val="none"/>
        </w:rPr>
      </w:r>
      <w:r/>
    </w:p>
    <w:p>
      <w:pPr>
        <w:pStyle w:val="612"/>
        <w:rPr>
          <w:rFonts w:hint="eastAsia" w:ascii="宋体" w:hAnsi="宋体" w:eastAsia="宋体" w:cs="宋体"/>
          <w:highlight w:val="none"/>
        </w:rPr>
      </w:pPr>
      <w:r>
        <w:rPr>
          <w:rFonts w:hint="eastAsia" w:ascii="宋体" w:hAnsi="宋体" w:eastAsia="宋体" w:cs="宋体"/>
          <w:highlight w:val="none"/>
        </w:rPr>
      </w:r>
      <w:r/>
    </w:p>
    <w:p>
      <w:pPr>
        <w:pStyle w:val="613"/>
        <w:numPr>
          <w:ilvl w:val="0"/>
          <w:numId w:val="0"/>
        </w:numPr>
        <w:jc w:val="center"/>
        <w:rPr>
          <w:rFonts w:hint="eastAsia" w:ascii="宋体" w:hAnsi="宋体" w:eastAsia="宋体" w:cs="宋体"/>
          <w:sz w:val="36"/>
          <w:szCs w:val="36"/>
          <w:highlight w:val="none"/>
        </w:rPr>
      </w:pPr>
      <w:r/>
      <w:bookmarkStart w:id="64" w:name="_Toc108615286"/>
      <w:r>
        <w:rPr>
          <w:rFonts w:hint="eastAsia" w:ascii="宋体" w:hAnsi="宋体" w:eastAsia="宋体" w:cs="宋体"/>
          <w:b/>
          <w:bCs/>
          <w:sz w:val="36"/>
          <w:szCs w:val="36"/>
          <w:highlight w:val="none"/>
          <w:lang w:val="en-US" w:eastAsia="zh-CN" w:bidi="ar-SA"/>
        </w:rPr>
        <w:br w:type="page" w:clear="all"/>
      </w:r>
      <w:bookmarkStart w:id="65" w:name="_Toc19510"/>
      <w:r>
        <w:rPr>
          <w:rFonts w:hint="eastAsia" w:ascii="宋体" w:hAnsi="宋体" w:eastAsia="宋体" w:cs="宋体"/>
          <w:b/>
          <w:bCs/>
          <w:sz w:val="36"/>
          <w:szCs w:val="36"/>
          <w:highlight w:val="none"/>
          <w:lang w:val="en-US" w:eastAsia="zh-CN" w:bidi="ar-SA"/>
        </w:rPr>
        <w:t xml:space="preserve">第四章  </w:t>
      </w:r>
      <w:r>
        <w:rPr>
          <w:rFonts w:hint="eastAsia" w:ascii="宋体" w:hAnsi="宋体" w:cs="宋体"/>
          <w:sz w:val="36"/>
          <w:szCs w:val="36"/>
          <w:highlight w:val="none"/>
          <w:lang w:val="en-US" w:eastAsia="zh-CN"/>
        </w:rPr>
        <w:t xml:space="preserve">采购</w:t>
      </w:r>
      <w:r>
        <w:rPr>
          <w:rFonts w:hint="eastAsia" w:ascii="宋体" w:hAnsi="宋体" w:eastAsia="宋体" w:cs="宋体"/>
          <w:sz w:val="36"/>
          <w:szCs w:val="36"/>
          <w:highlight w:val="none"/>
        </w:rPr>
        <w:t xml:space="preserve">需求</w:t>
      </w:r>
      <w:bookmarkEnd w:id="64"/>
      <w:r/>
      <w:bookmarkEnd w:id="65"/>
      <w:r>
        <w:rPr>
          <w:rFonts w:hint="eastAsia" w:ascii="宋体" w:hAnsi="宋体" w:eastAsia="宋体" w:cs="宋体"/>
          <w:sz w:val="36"/>
          <w:szCs w:val="36"/>
          <w:highlight w:val="none"/>
        </w:rPr>
      </w:r>
      <w:r/>
    </w:p>
    <w:p>
      <w:pPr>
        <w:pStyle w:val="612"/>
        <w:keepLines w:val="0"/>
        <w:keepNext w:val="0"/>
        <w:pageBreakBefore w:val="0"/>
        <w:spacing w:line="44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项目属性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服务类</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612"/>
        <w:ind w:firstLine="480"/>
        <w:keepLines w:val="0"/>
        <w:keepNext w:val="0"/>
        <w:pageBreakBefore w:val="0"/>
        <w:spacing w:line="440" w:lineRule="exact"/>
        <w:widowControl w:val="off"/>
        <w:rPr>
          <w:rFonts w:hint="eastAsia" w:ascii="宋体" w:hAnsi="宋体" w:eastAsia="宋体" w:cs="宋体"/>
          <w:bCs/>
          <w:iCs/>
          <w:color w:val="000000"/>
          <w:sz w:val="21"/>
          <w:szCs w:val="21"/>
          <w:highlight w:val="none"/>
        </w:rPr>
        <w:outlineLvl w:val="9"/>
      </w:pPr>
      <w:r>
        <w:rPr>
          <w:rFonts w:hint="eastAsia" w:ascii="宋体" w:hAnsi="宋体" w:eastAsia="宋体" w:cs="宋体"/>
          <w:bCs/>
          <w:iCs/>
          <w:color w:val="000000"/>
          <w:sz w:val="21"/>
          <w:szCs w:val="21"/>
          <w:highlight w:val="none"/>
        </w:rPr>
        <w:t xml:space="preserve">其他要求</w:t>
      </w:r>
      <w:r>
        <w:rPr>
          <w:rFonts w:hint="eastAsia" w:ascii="宋体" w:hAnsi="宋体" w:eastAsia="宋体" w:cs="宋体"/>
          <w:bCs/>
          <w:iCs/>
          <w:color w:val="000000"/>
          <w:sz w:val="21"/>
          <w:szCs w:val="21"/>
          <w:highlight w:val="none"/>
        </w:rPr>
      </w:r>
      <w:r/>
    </w:p>
    <w:p>
      <w:pPr>
        <w:pStyle w:val="612"/>
        <w:ind w:firstLine="480"/>
        <w:keepLines w:val="0"/>
        <w:keepNext w:val="0"/>
        <w:pageBreakBefore w:val="0"/>
        <w:spacing w:line="440" w:lineRule="exact"/>
        <w:widowControl w:val="off"/>
        <w:rPr>
          <w:rFonts w:hint="eastAsia" w:ascii="宋体" w:hAnsi="宋体" w:eastAsia="宋体" w:cs="宋体"/>
          <w:bCs/>
          <w:iCs/>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1.</w:t>
      </w:r>
      <w:r>
        <w:rPr>
          <w:rFonts w:hint="eastAsia" w:ascii="宋体" w:hAnsi="宋体" w:eastAsia="宋体" w:cs="宋体"/>
          <w:bCs/>
          <w:iCs/>
          <w:color w:val="000000"/>
          <w:sz w:val="21"/>
          <w:szCs w:val="21"/>
          <w:highlight w:val="none"/>
        </w:rPr>
        <w:t xml:space="preserve">严格执行政府采购关于支持</w:t>
      </w:r>
      <w:r>
        <w:rPr>
          <w:rFonts w:hint="eastAsia" w:ascii="宋体" w:hAnsi="宋体" w:eastAsia="宋体" w:cs="宋体"/>
          <w:bCs/>
          <w:iCs/>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iCs/>
          <w:color w:val="000000"/>
          <w:sz w:val="21"/>
          <w:szCs w:val="21"/>
          <w:highlight w:val="none"/>
        </w:rPr>
      </w:r>
      <w:r/>
    </w:p>
    <w:p>
      <w:pPr>
        <w:pStyle w:val="612"/>
        <w:ind w:firstLine="480"/>
        <w:keepLines w:val="0"/>
        <w:keepNext w:val="0"/>
        <w:pageBreakBefore w:val="0"/>
        <w:spacing w:line="440" w:lineRule="exact"/>
        <w:widowControl w:val="off"/>
        <w:rPr>
          <w:rFonts w:hint="eastAsia" w:ascii="宋体" w:hAnsi="宋体" w:eastAsia="宋体" w:cs="宋体"/>
          <w:bCs/>
          <w:iCs/>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2.</w:t>
      </w:r>
      <w:r>
        <w:rPr>
          <w:rFonts w:hint="eastAsia" w:ascii="宋体" w:hAnsi="宋体" w:eastAsia="宋体" w:cs="宋体"/>
          <w:bCs/>
          <w:iCs/>
          <w:color w:val="000000"/>
          <w:sz w:val="21"/>
          <w:szCs w:val="21"/>
          <w:highlight w:val="none"/>
        </w:rPr>
        <w:t xml:space="preserve">供应商对于投标产品的包装应按照“财办库〔2020〕123号《关于印发《商品包装政府采购需求标准（试行）》、《快递包装政府采购需求标准（试行）》的通知》”执</w:t>
      </w:r>
      <w:r>
        <w:rPr>
          <w:rFonts w:hint="eastAsia" w:ascii="宋体" w:hAnsi="宋体" w:eastAsia="宋体" w:cs="宋体"/>
          <w:bCs/>
          <w:iCs/>
          <w:color w:val="000000"/>
          <w:sz w:val="21"/>
          <w:szCs w:val="21"/>
          <w:highlight w:val="none"/>
        </w:rPr>
        <w:t xml:space="preserve">行。</w:t>
      </w:r>
      <w:r>
        <w:rPr>
          <w:rFonts w:hint="eastAsia" w:ascii="宋体" w:hAnsi="宋体" w:eastAsia="宋体" w:cs="宋体"/>
          <w:bCs/>
          <w:iCs/>
          <w:color w:val="000000"/>
          <w:sz w:val="21"/>
          <w:szCs w:val="21"/>
          <w:highlight w:val="none"/>
        </w:rPr>
      </w:r>
      <w:r/>
    </w:p>
    <w:p>
      <w:pPr>
        <w:pStyle w:val="612"/>
        <w:jc w:val="center"/>
        <w:keepLines w:val="0"/>
        <w:keepNext w:val="0"/>
        <w:pageBreakBefore w:val="0"/>
        <w:spacing w:before="240" w:after="120"/>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采购标的对应的中小企业划分标准所属行业一览表</w:t>
      </w:r>
      <w:r>
        <w:rPr>
          <w:rFonts w:hint="eastAsia" w:ascii="宋体" w:hAnsi="宋体" w:eastAsia="宋体" w:cs="宋体"/>
          <w:b/>
          <w:bCs/>
          <w:sz w:val="24"/>
          <w:szCs w:val="24"/>
          <w:highlight w:val="none"/>
        </w:rPr>
      </w:r>
      <w:r/>
    </w:p>
    <w:tbl>
      <w:tblPr>
        <w:tblW w:w="8526" w:type="dxa"/>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56"/>
        <w:gridCol w:w="4470"/>
      </w:tblGrid>
      <w:tr>
        <w:trPr>
          <w:trHeight w:val="577"/>
        </w:trPr>
        <w:tc>
          <w:tcPr>
            <w:tcMar>
              <w:left w:w="108" w:type="dxa"/>
              <w:top w:w="0" w:type="dxa"/>
              <w:right w:w="108" w:type="dxa"/>
              <w:bottom w:w="0" w:type="dxa"/>
            </w:tcMar>
            <w:tcW w:w="4056" w:type="dxa"/>
            <w:vAlign w:val="center"/>
            <w:textDirection w:val="lrTb"/>
            <w:noWrap w:val="false"/>
          </w:tcPr>
          <w:p>
            <w:pPr>
              <w:pStyle w:val="612"/>
              <w:jc w:val="center"/>
              <w:spacing w:before="120" w:after="120"/>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采购标的</w:t>
            </w:r>
            <w:r>
              <w:rPr>
                <w:rFonts w:hint="eastAsia" w:ascii="宋体" w:hAnsi="宋体" w:eastAsia="宋体" w:cs="宋体"/>
                <w:sz w:val="21"/>
                <w:szCs w:val="21"/>
                <w:highlight w:val="none"/>
              </w:rPr>
            </w:r>
            <w:r/>
          </w:p>
        </w:tc>
        <w:tc>
          <w:tcPr>
            <w:tcMar>
              <w:left w:w="108" w:type="dxa"/>
              <w:top w:w="0" w:type="dxa"/>
              <w:right w:w="108" w:type="dxa"/>
              <w:bottom w:w="0" w:type="dxa"/>
            </w:tcMar>
            <w:tcW w:w="4470" w:type="dxa"/>
            <w:vAlign w:val="center"/>
            <w:textDirection w:val="lrTb"/>
            <w:noWrap w:val="false"/>
          </w:tcPr>
          <w:p>
            <w:pPr>
              <w:pStyle w:val="612"/>
              <w:jc w:val="center"/>
              <w:spacing w:before="120" w:after="120"/>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对应中小企业划分标准所属行业</w:t>
            </w:r>
            <w:r>
              <w:rPr>
                <w:rFonts w:hint="eastAsia" w:ascii="宋体" w:hAnsi="宋体" w:eastAsia="宋体" w:cs="宋体"/>
                <w:sz w:val="21"/>
                <w:szCs w:val="21"/>
                <w:highlight w:val="none"/>
              </w:rPr>
            </w:r>
            <w:r/>
          </w:p>
        </w:tc>
      </w:tr>
      <w:tr>
        <w:trPr>
          <w:trHeight w:val="775"/>
        </w:trPr>
        <w:tc>
          <w:tcPr>
            <w:tcMar>
              <w:left w:w="108" w:type="dxa"/>
              <w:top w:w="0" w:type="dxa"/>
              <w:right w:w="108" w:type="dxa"/>
              <w:bottom w:w="0" w:type="dxa"/>
            </w:tcMar>
            <w:tcW w:w="4056" w:type="dxa"/>
            <w:vAlign w:val="center"/>
            <w:textDirection w:val="lrTb"/>
            <w:noWrap w:val="false"/>
          </w:tcPr>
          <w:p>
            <w:pPr>
              <w:pStyle w:val="612"/>
              <w:ind w:firstLine="0"/>
              <w:jc w:val="center"/>
              <w:keepLines w:val="0"/>
              <w:keepNext w:val="0"/>
              <w:pageBreakBefore w:val="0"/>
              <w:spacing w:line="440" w:lineRule="exact"/>
              <w:widowControl w:val="off"/>
              <w:rPr>
                <w:rFonts w:hint="eastAsia" w:ascii="宋体" w:hAnsi="宋体" w:eastAsia="宋体" w:cs="宋体"/>
                <w:bCs/>
                <w:iCs/>
                <w:color w:val="000000"/>
                <w:sz w:val="21"/>
                <w:szCs w:val="21"/>
                <w:highlight w:val="none"/>
                <w:lang w:eastAsia="zh-CN"/>
              </w:rPr>
              <w:outlineLvl w:val="9"/>
            </w:pPr>
            <w:r>
              <w:rPr>
                <w:rFonts w:hint="eastAsia" w:ascii="宋体" w:hAnsi="宋体" w:eastAsia="宋体" w:cs="宋体"/>
                <w:bCs/>
                <w:iCs/>
                <w:color w:val="000000"/>
                <w:sz w:val="21"/>
                <w:szCs w:val="21"/>
                <w:highlight w:val="none"/>
                <w:lang w:eastAsia="zh-CN"/>
              </w:rPr>
              <w:t xml:space="preserve">仪征市公益性遗体接运服务</w:t>
            </w:r>
            <w:r>
              <w:rPr>
                <w:rFonts w:hint="eastAsia" w:ascii="宋体" w:hAnsi="宋体" w:eastAsia="宋体" w:cs="宋体"/>
                <w:bCs/>
                <w:iCs/>
                <w:color w:val="000000"/>
                <w:sz w:val="21"/>
                <w:szCs w:val="21"/>
                <w:highlight w:val="none"/>
                <w:lang w:eastAsia="zh-CN"/>
              </w:rPr>
            </w:r>
            <w:r/>
          </w:p>
        </w:tc>
        <w:tc>
          <w:tcPr>
            <w:tcMar>
              <w:left w:w="108" w:type="dxa"/>
              <w:top w:w="0" w:type="dxa"/>
              <w:right w:w="108" w:type="dxa"/>
              <w:bottom w:w="0" w:type="dxa"/>
            </w:tcMar>
            <w:tcW w:w="4470" w:type="dxa"/>
            <w:vAlign w:val="center"/>
            <w:textDirection w:val="lrTb"/>
            <w:noWrap w:val="false"/>
          </w:tcPr>
          <w:p>
            <w:pPr>
              <w:pStyle w:val="612"/>
              <w:ind w:firstLine="0"/>
              <w:jc w:val="center"/>
              <w:keepLines w:val="0"/>
              <w:keepNext w:val="0"/>
              <w:pageBreakBefore w:val="0"/>
              <w:spacing w:line="440" w:lineRule="exact"/>
              <w:widowControl w:val="off"/>
              <w:rPr>
                <w:rFonts w:hint="eastAsia" w:ascii="宋体" w:hAnsi="宋体" w:eastAsia="宋体" w:cs="宋体"/>
                <w:bCs/>
                <w:iCs/>
                <w:color w:val="000000"/>
                <w:sz w:val="21"/>
                <w:szCs w:val="21"/>
                <w:highlight w:val="none"/>
                <w:lang w:eastAsia="zh-CN"/>
              </w:rPr>
              <w:outlineLvl w:val="9"/>
            </w:pPr>
            <w:r>
              <w:rPr>
                <w:rFonts w:hint="eastAsia" w:ascii="宋体" w:hAnsi="宋体" w:eastAsia="宋体" w:cs="宋体"/>
                <w:bCs/>
                <w:iCs/>
                <w:color w:val="000000"/>
                <w:sz w:val="21"/>
                <w:szCs w:val="21"/>
                <w:highlight w:val="none"/>
                <w:lang w:eastAsia="zh-CN"/>
              </w:rPr>
              <w:t xml:space="preserve">交通运输业</w:t>
            </w:r>
            <w:r>
              <w:rPr>
                <w:rFonts w:hint="eastAsia" w:ascii="宋体" w:hAnsi="宋体" w:eastAsia="宋体" w:cs="宋体"/>
                <w:bCs/>
                <w:iCs/>
                <w:color w:val="000000"/>
                <w:sz w:val="21"/>
                <w:szCs w:val="21"/>
                <w:highlight w:val="none"/>
                <w:lang w:eastAsia="zh-CN"/>
              </w:rPr>
            </w:r>
            <w:r/>
          </w:p>
        </w:tc>
      </w:tr>
    </w:tbl>
    <w:p>
      <w:pPr>
        <w:pStyle w:val="612"/>
        <w:rPr>
          <w:rFonts w:hint="eastAsia" w:ascii="宋体" w:hAnsi="宋体" w:eastAsia="宋体" w:cs="宋体"/>
          <w:highlight w:val="none"/>
        </w:rPr>
      </w:pPr>
      <w:r>
        <w:rPr>
          <w:rFonts w:hint="eastAsia" w:ascii="宋体" w:hAnsi="宋体" w:eastAsia="宋体" w:cs="宋体"/>
          <w:highlight w:val="none"/>
        </w:rPr>
      </w:r>
      <w:r/>
    </w:p>
    <w:p>
      <w:pPr>
        <w:pStyle w:val="612"/>
        <w:numPr>
          <w:ilvl w:val="0"/>
          <w:numId w:val="0"/>
        </w:numPr>
        <w:ind w:firstLine="422"/>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一、</w:t>
      </w:r>
      <w:r>
        <w:rPr>
          <w:rFonts w:hint="eastAsia" w:ascii="宋体" w:hAnsi="宋体" w:eastAsia="宋体" w:cs="宋体"/>
          <w:b/>
          <w:bCs/>
          <w:sz w:val="21"/>
          <w:szCs w:val="21"/>
          <w:highlight w:val="none"/>
          <w:lang w:val="en-US" w:eastAsia="zh-CN"/>
        </w:rPr>
        <w:t xml:space="preserve">采购项目概况</w:t>
      </w:r>
      <w:r>
        <w:rPr>
          <w:rFonts w:hint="eastAsia" w:ascii="宋体" w:hAnsi="宋体" w:eastAsia="宋体" w:cs="宋体"/>
          <w:b/>
          <w:bCs/>
          <w:sz w:val="21"/>
          <w:szCs w:val="21"/>
          <w:highlight w:val="none"/>
        </w:rPr>
      </w:r>
      <w:r/>
    </w:p>
    <w:p>
      <w:pPr>
        <w:pStyle w:val="612"/>
        <w:numPr>
          <w:ilvl w:val="0"/>
          <w:numId w:val="0"/>
        </w:numPr>
        <w:ind w:firstLine="42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为深入贯彻落实殡葬服务相关政策要求，强化殡葬服务公益属性，切实减轻群众治丧负担，规范仪征市公益性遗体接运收费管理，保障群众基本殡葬权益，特组织进行仪征市公益性遗体接运服务采购。</w:t>
      </w:r>
      <w:r>
        <w:rPr>
          <w:rFonts w:hint="eastAsia" w:ascii="宋体" w:hAnsi="宋体" w:eastAsia="宋体" w:cs="宋体"/>
          <w:b w:val="0"/>
          <w:bCs w:val="0"/>
          <w:sz w:val="21"/>
          <w:szCs w:val="21"/>
          <w:highlight w:val="none"/>
        </w:rPr>
      </w:r>
      <w:r/>
    </w:p>
    <w:p>
      <w:pPr>
        <w:pStyle w:val="612"/>
        <w:numPr>
          <w:ilvl w:val="0"/>
          <w:numId w:val="2"/>
        </w:numPr>
        <w:ind w:firstLine="422"/>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采购服务方案</w:t>
      </w:r>
      <w:r>
        <w:rPr>
          <w:rFonts w:hint="eastAsia" w:ascii="宋体" w:hAnsi="宋体" w:eastAsia="宋体" w:cs="宋体"/>
          <w:b/>
          <w:bCs/>
          <w:sz w:val="21"/>
          <w:szCs w:val="21"/>
          <w:highlight w:val="none"/>
          <w:lang w:val="en-US" w:eastAsia="zh-CN" w:bidi="ar-SA"/>
        </w:rPr>
      </w:r>
      <w:r/>
    </w:p>
    <w:p>
      <w:pPr>
        <w:pStyle w:val="612"/>
        <w:numPr>
          <w:ilvl w:val="0"/>
          <w:numId w:val="0"/>
        </w:numPr>
        <w:ind w:firstLine="422"/>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一</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车辆管理方案</w:t>
      </w:r>
      <w:r>
        <w:rPr>
          <w:rFonts w:hint="eastAsia" w:ascii="宋体" w:hAnsi="宋体" w:eastAsia="宋体" w:cs="宋体"/>
          <w:b/>
          <w:bCs/>
          <w:sz w:val="21"/>
          <w:szCs w:val="21"/>
          <w:highlight w:val="none"/>
        </w:rPr>
      </w:r>
      <w:r/>
    </w:p>
    <w:p>
      <w:pPr>
        <w:pStyle w:val="612"/>
        <w:ind w:firstLine="422"/>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 车辆类型与配置</w:t>
      </w:r>
      <w:r>
        <w:rPr>
          <w:rFonts w:hint="eastAsia" w:ascii="宋体" w:hAnsi="宋体" w:eastAsia="宋体" w:cs="宋体"/>
          <w:b/>
          <w:bCs/>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须</w:t>
      </w:r>
      <w:r>
        <w:rPr>
          <w:rFonts w:hint="eastAsia" w:ascii="宋体" w:hAnsi="宋体" w:eastAsia="宋体" w:cs="宋体"/>
          <w:sz w:val="21"/>
          <w:szCs w:val="21"/>
          <w:highlight w:val="none"/>
        </w:rPr>
        <w:t xml:space="preserve">建立标准化的车辆服务体系，涵盖殡葬全流程所需：专用殡葬车辆（</w:t>
      </w:r>
      <w:r>
        <w:rPr>
          <w:rFonts w:hint="eastAsia" w:ascii="宋体" w:hAnsi="宋体" w:eastAsia="宋体" w:cs="宋体"/>
          <w:sz w:val="21"/>
          <w:szCs w:val="21"/>
          <w:highlight w:val="none"/>
          <w:lang w:val="en-US" w:eastAsia="zh-CN"/>
        </w:rPr>
        <w:t xml:space="preserve">统一标准</w:t>
      </w:r>
      <w:r>
        <w:rPr>
          <w:rFonts w:hint="eastAsia" w:ascii="宋体" w:hAnsi="宋体" w:eastAsia="宋体" w:cs="宋体"/>
          <w:sz w:val="21"/>
          <w:szCs w:val="21"/>
          <w:highlight w:val="none"/>
        </w:rPr>
        <w:t xml:space="preserve">），确保内部洁净、无异味、设施完备（</w:t>
      </w:r>
      <w:r>
        <w:rPr>
          <w:rFonts w:hint="eastAsia" w:ascii="宋体" w:hAnsi="宋体" w:eastAsia="宋体" w:cs="宋体"/>
          <w:sz w:val="21"/>
          <w:szCs w:val="21"/>
          <w:highlight w:val="none"/>
          <w:lang w:val="en-US" w:eastAsia="zh-CN"/>
        </w:rPr>
        <w:t xml:space="preserve">如</w:t>
      </w:r>
      <w:r>
        <w:rPr>
          <w:rFonts w:hint="eastAsia" w:ascii="宋体" w:hAnsi="宋体" w:eastAsia="宋体" w:cs="宋体"/>
          <w:sz w:val="21"/>
          <w:szCs w:val="21"/>
          <w:highlight w:val="none"/>
        </w:rPr>
        <w:t xml:space="preserve">消毒设备</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）。统一平台品牌标识，外观设计庄重、肃穆。车内配备必要的防护和消毒用品。司机均经过专业培训，懂得遗体搬运技巧和礼仪。</w:t>
      </w:r>
      <w:r>
        <w:rPr>
          <w:rFonts w:hint="eastAsia" w:ascii="宋体" w:hAnsi="宋体" w:eastAsia="宋体" w:cs="宋体"/>
          <w:sz w:val="21"/>
          <w:szCs w:val="21"/>
          <w:highlight w:val="none"/>
        </w:rPr>
      </w:r>
      <w:r/>
    </w:p>
    <w:p>
      <w:pPr>
        <w:pStyle w:val="612"/>
        <w:ind w:firstLine="422"/>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 车辆来源与管理模式</w:t>
      </w:r>
      <w:r>
        <w:rPr>
          <w:rFonts w:hint="eastAsia" w:ascii="宋体" w:hAnsi="宋体" w:eastAsia="宋体" w:cs="宋体"/>
          <w:b/>
          <w:bCs/>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 “自营车队为标杆，认证合作车队为主体” 的混合模式。自营车队：</w:t>
      </w:r>
      <w:r>
        <w:rPr>
          <w:rFonts w:hint="eastAsia" w:ascii="宋体" w:hAnsi="宋体" w:eastAsia="宋体" w:cs="宋体"/>
          <w:sz w:val="21"/>
          <w:szCs w:val="21"/>
          <w:highlight w:val="none"/>
          <w:lang w:val="en-US" w:eastAsia="zh-CN"/>
        </w:rPr>
        <w:t xml:space="preserve">殡仪馆自有</w:t>
      </w:r>
      <w:r>
        <w:rPr>
          <w:rFonts w:hint="eastAsia" w:ascii="宋体" w:hAnsi="宋体" w:eastAsia="宋体" w:cs="宋体"/>
          <w:sz w:val="21"/>
          <w:szCs w:val="21"/>
          <w:highlight w:val="none"/>
        </w:rPr>
        <w:t xml:space="preserve">车队，用于树立服务标准、培训司机和应对紧急高端订单。</w:t>
      </w:r>
      <w:r>
        <w:rPr>
          <w:rFonts w:hint="eastAsia" w:ascii="宋体" w:hAnsi="宋体" w:eastAsia="宋体" w:cs="宋体"/>
          <w:b w:val="0"/>
          <w:bCs w:val="0"/>
          <w:sz w:val="21"/>
          <w:szCs w:val="21"/>
          <w:highlight w:val="none"/>
        </w:rPr>
        <w:t xml:space="preserve">严格</w:t>
      </w:r>
      <w:r>
        <w:rPr>
          <w:rFonts w:hint="eastAsia" w:ascii="宋体" w:hAnsi="宋体" w:eastAsia="宋体" w:cs="宋体"/>
          <w:sz w:val="21"/>
          <w:szCs w:val="21"/>
          <w:highlight w:val="none"/>
        </w:rPr>
        <w:t xml:space="preserve">筛选本地合规、有资质的殡葬服务车</w:t>
      </w:r>
      <w:r>
        <w:rPr>
          <w:rFonts w:hint="eastAsia" w:ascii="宋体" w:hAnsi="宋体" w:eastAsia="宋体" w:cs="宋体"/>
          <w:sz w:val="21"/>
          <w:szCs w:val="21"/>
          <w:highlight w:val="none"/>
          <w:lang w:val="en-US" w:eastAsia="zh-CN"/>
        </w:rPr>
        <w:t xml:space="preserve">辆所有人及司机</w:t>
      </w:r>
      <w:r>
        <w:rPr>
          <w:rFonts w:hint="eastAsia" w:ascii="宋体" w:hAnsi="宋体" w:eastAsia="宋体" w:cs="宋体"/>
          <w:sz w:val="21"/>
          <w:szCs w:val="21"/>
          <w:highlight w:val="none"/>
        </w:rPr>
        <w:t xml:space="preserve">签订排他性合作协议。认证标准：车辆状况、司机背景、服务经验、保险齐备程度。统一管理：合作车队车辆需统一安装平台GPS</w:t>
      </w:r>
      <w:r>
        <w:rPr>
          <w:rFonts w:hint="eastAsia" w:ascii="宋体" w:hAnsi="宋体" w:eastAsia="宋体" w:cs="宋体"/>
          <w:sz w:val="21"/>
          <w:szCs w:val="21"/>
          <w:highlight w:val="none"/>
          <w:lang w:val="en-US" w:eastAsia="zh-CN"/>
        </w:rPr>
        <w:t xml:space="preserve">/BDS</w:t>
      </w:r>
      <w:r>
        <w:rPr>
          <w:rFonts w:hint="eastAsia" w:ascii="宋体" w:hAnsi="宋体" w:eastAsia="宋体" w:cs="宋体"/>
          <w:sz w:val="21"/>
          <w:szCs w:val="21"/>
          <w:highlight w:val="none"/>
        </w:rPr>
        <w:t xml:space="preserve">定位系统，接受平台的标准化培训、调度和考核。</w:t>
      </w:r>
      <w:r>
        <w:rPr>
          <w:rFonts w:hint="eastAsia" w:ascii="宋体" w:hAnsi="宋体" w:eastAsia="宋体" w:cs="宋体"/>
          <w:sz w:val="21"/>
          <w:szCs w:val="21"/>
          <w:highlight w:val="none"/>
        </w:rPr>
      </w:r>
      <w:r/>
    </w:p>
    <w:p>
      <w:pPr>
        <w:pStyle w:val="612"/>
        <w:numPr>
          <w:ilvl w:val="0"/>
          <w:numId w:val="0"/>
        </w:numPr>
        <w:ind w:firstLine="422"/>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lang w:val="en-US" w:eastAsia="zh-CN" w:bidi="ar-SA"/>
        </w:rPr>
        <w:t xml:space="preserve">3.</w:t>
      </w:r>
      <w:r>
        <w:rPr>
          <w:rFonts w:hint="eastAsia" w:ascii="宋体" w:hAnsi="宋体" w:eastAsia="宋体" w:cs="宋体"/>
          <w:b/>
          <w:bCs/>
          <w:sz w:val="21"/>
          <w:szCs w:val="21"/>
          <w:highlight w:val="none"/>
        </w:rPr>
        <w:t xml:space="preserve">服务流程标准化</w:t>
      </w:r>
      <w:r>
        <w:rPr>
          <w:rFonts w:hint="eastAsia" w:ascii="宋体" w:hAnsi="宋体" w:eastAsia="宋体" w:cs="宋体"/>
          <w:b/>
          <w:bCs/>
          <w:sz w:val="21"/>
          <w:szCs w:val="21"/>
          <w:highlight w:val="none"/>
        </w:rPr>
      </w:r>
      <w:r/>
    </w:p>
    <w:p>
      <w:pPr>
        <w:pStyle w:val="612"/>
        <w:numPr>
          <w:ilvl w:val="0"/>
          <w:numId w:val="0"/>
        </w:numPr>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平台系统根据用户位置、服务需求派单给车辆/司机。司机接到订单后，需按规定对车辆内外进行彻底清洁和消毒，检查车辆状况，并身着深色制服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黑色为主</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提前15分钟到达指定地点，联系家属。语言得体，态度庄重，主动出示工</w:t>
      </w:r>
      <w:r>
        <w:rPr>
          <w:rFonts w:hint="eastAsia" w:ascii="宋体" w:hAnsi="宋体" w:eastAsia="宋体" w:cs="宋体"/>
          <w:sz w:val="21"/>
          <w:szCs w:val="21"/>
          <w:highlight w:val="none"/>
          <w:lang w:val="en-US" w:eastAsia="zh-CN"/>
        </w:rPr>
        <w:t xml:space="preserve">单</w:t>
      </w:r>
      <w:r>
        <w:rPr>
          <w:rFonts w:hint="eastAsia" w:ascii="宋体" w:hAnsi="宋体" w:eastAsia="宋体" w:cs="宋体"/>
          <w:sz w:val="21"/>
          <w:szCs w:val="21"/>
          <w:highlight w:val="none"/>
        </w:rPr>
        <w:t xml:space="preserve">。轻柔、专业地处理遗体，使用敬语。根据要求，提前在车内摆放鲜花或黑纱。平稳驾驶，车内可应家属要求播放肃穆的音乐或保持静默。服务完成后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请家属在App</w:t>
      </w:r>
      <w:r>
        <w:rPr>
          <w:rFonts w:hint="eastAsia" w:ascii="宋体" w:hAnsi="宋体" w:eastAsia="宋体" w:cs="宋体"/>
          <w:sz w:val="21"/>
          <w:szCs w:val="21"/>
          <w:highlight w:val="none"/>
          <w:lang w:val="en-US" w:eastAsia="zh-CN"/>
        </w:rPr>
        <w:t xml:space="preserve">/小程序</w:t>
      </w:r>
      <w:r>
        <w:rPr>
          <w:rFonts w:hint="eastAsia" w:ascii="宋体" w:hAnsi="宋体" w:eastAsia="宋体" w:cs="宋体"/>
          <w:sz w:val="21"/>
          <w:szCs w:val="21"/>
          <w:highlight w:val="none"/>
        </w:rPr>
        <w:t xml:space="preserve">上确认服务完成，并对本次车辆服务进行评价。</w:t>
      </w:r>
      <w:r>
        <w:rPr>
          <w:rFonts w:hint="eastAsia" w:ascii="宋体" w:hAnsi="宋体" w:eastAsia="宋体" w:cs="宋体"/>
          <w:sz w:val="21"/>
          <w:szCs w:val="21"/>
          <w:highlight w:val="none"/>
        </w:rPr>
      </w:r>
      <w:r/>
    </w:p>
    <w:p>
      <w:pPr>
        <w:pStyle w:val="612"/>
        <w:ind w:firstLine="422"/>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 司机培训与认证</w:t>
      </w:r>
      <w:r>
        <w:rPr>
          <w:rFonts w:hint="eastAsia" w:ascii="宋体" w:hAnsi="宋体" w:eastAsia="宋体" w:cs="宋体"/>
          <w:b/>
          <w:bCs/>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所有司机（包括合作方司机）必须通过平台认证培训，内容包括：</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服务礼仪与沟通技巧：如何与悲痛中的家属沟通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遗体处理规范与卫生防护专业知识和操作流程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平台操作流程：熟练使用司机端App</w:t>
      </w:r>
      <w:r>
        <w:rPr>
          <w:rFonts w:hint="eastAsia" w:ascii="宋体" w:hAnsi="宋体" w:eastAsia="宋体" w:cs="宋体"/>
          <w:sz w:val="21"/>
          <w:szCs w:val="21"/>
          <w:highlight w:val="none"/>
          <w:lang w:val="en-US" w:eastAsia="zh-CN"/>
        </w:rPr>
        <w:t xml:space="preserve">/小程序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安全驾驶与应急处理：极端情况下的应对预案。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了解并尊重不同地区的风俗习惯。</w:t>
      </w:r>
      <w:r>
        <w:rPr>
          <w:rFonts w:hint="eastAsia" w:ascii="宋体" w:hAnsi="宋体" w:eastAsia="宋体" w:cs="宋体"/>
          <w:sz w:val="21"/>
          <w:szCs w:val="21"/>
          <w:highlight w:val="none"/>
        </w:rPr>
      </w:r>
      <w:r/>
    </w:p>
    <w:p>
      <w:pPr>
        <w:pStyle w:val="612"/>
        <w:ind w:firstLine="422"/>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 车辆调度与监控系统</w:t>
      </w:r>
      <w:r>
        <w:rPr>
          <w:rFonts w:hint="eastAsia" w:ascii="宋体" w:hAnsi="宋体" w:eastAsia="宋体" w:cs="宋体"/>
          <w:b/>
          <w:bCs/>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智能调度系统：集成在平台后端，实时显示所有可用车辆的位置、状态和类型，实现最优派单，减少空驶和家属等待时间。</w:t>
      </w:r>
      <w:r>
        <w:rPr>
          <w:rFonts w:hint="eastAsia" w:ascii="宋体" w:hAnsi="宋体" w:eastAsia="宋体" w:cs="宋体"/>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全程可视化： 家属可在App</w:t>
      </w:r>
      <w:r>
        <w:rPr>
          <w:rFonts w:hint="eastAsia" w:ascii="宋体" w:hAnsi="宋体" w:eastAsia="宋体" w:cs="宋体"/>
          <w:sz w:val="21"/>
          <w:szCs w:val="21"/>
          <w:highlight w:val="none"/>
          <w:lang w:val="en-US" w:eastAsia="zh-CN"/>
        </w:rPr>
        <w:t xml:space="preserve">/小程序</w:t>
      </w:r>
      <w:r>
        <w:rPr>
          <w:rFonts w:hint="eastAsia" w:ascii="宋体" w:hAnsi="宋体" w:eastAsia="宋体" w:cs="宋体"/>
          <w:sz w:val="21"/>
          <w:szCs w:val="21"/>
          <w:highlight w:val="none"/>
        </w:rPr>
        <w:t xml:space="preserve">上实时查看接运车辆的位置、预计到达时间，带来安心感。</w:t>
      </w:r>
      <w:r>
        <w:rPr>
          <w:rFonts w:hint="eastAsia" w:ascii="宋体" w:hAnsi="宋体" w:eastAsia="宋体" w:cs="宋体"/>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服务轨迹记录： 系统记录车辆行驶路线，可用于流程复盘和争议处理。</w:t>
      </w:r>
      <w:r>
        <w:rPr>
          <w:rFonts w:hint="eastAsia" w:ascii="宋体" w:hAnsi="宋体" w:eastAsia="宋体" w:cs="宋体"/>
          <w:sz w:val="21"/>
          <w:szCs w:val="21"/>
          <w:highlight w:val="none"/>
        </w:rPr>
      </w:r>
      <w:r/>
    </w:p>
    <w:p>
      <w:pPr>
        <w:pStyle w:val="612"/>
        <w:ind w:firstLine="422"/>
        <w:pageBreakBefore w:val="0"/>
        <w:spacing w:line="36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二</w:t>
      </w:r>
      <w:r>
        <w:rPr>
          <w:rFonts w:hint="eastAsia" w:ascii="宋体" w:hAnsi="宋体" w:eastAsia="宋体" w:cs="宋体"/>
          <w:b/>
          <w:bCs/>
          <w:sz w:val="21"/>
          <w:szCs w:val="21"/>
          <w:highlight w:val="none"/>
          <w:lang w:eastAsia="zh-CN"/>
        </w:rPr>
        <w:t xml:space="preserve">）购买仪征市公益性遗体接运服务结算方案</w:t>
      </w:r>
      <w:r>
        <w:rPr>
          <w:rFonts w:hint="eastAsia" w:ascii="宋体" w:hAnsi="宋体" w:eastAsia="宋体" w:cs="宋体"/>
          <w:b/>
          <w:bCs/>
          <w:sz w:val="21"/>
          <w:szCs w:val="21"/>
          <w:highlight w:val="none"/>
          <w:lang w:eastAsia="zh-CN"/>
        </w:rPr>
      </w:r>
      <w:r/>
    </w:p>
    <w:p>
      <w:pPr>
        <w:pStyle w:val="612"/>
        <w:ind w:firstLine="422"/>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 </w:t>
      </w:r>
      <w:r>
        <w:rPr>
          <w:rFonts w:hint="eastAsia" w:ascii="宋体" w:hAnsi="宋体" w:eastAsia="宋体" w:cs="宋体"/>
          <w:b/>
          <w:bCs/>
          <w:sz w:val="21"/>
          <w:szCs w:val="21"/>
          <w:highlight w:val="none"/>
        </w:rPr>
        <w:t xml:space="preserve">核心原则：杜绝一切</w:t>
      </w:r>
      <w:r>
        <w:rPr>
          <w:rFonts w:hint="eastAsia" w:ascii="宋体" w:hAnsi="宋体" w:eastAsia="宋体" w:cs="宋体"/>
          <w:b/>
          <w:bCs/>
          <w:sz w:val="21"/>
          <w:szCs w:val="21"/>
          <w:highlight w:val="none"/>
          <w:lang w:eastAsia="zh-CN"/>
        </w:rPr>
        <w:t xml:space="preserve">隐性</w:t>
      </w:r>
      <w:r>
        <w:rPr>
          <w:rFonts w:hint="eastAsia" w:ascii="宋体" w:hAnsi="宋体" w:eastAsia="宋体" w:cs="宋体"/>
          <w:b/>
          <w:bCs/>
          <w:sz w:val="21"/>
          <w:szCs w:val="21"/>
          <w:highlight w:val="none"/>
        </w:rPr>
        <w:t xml:space="preserve">费用，实现完全价格透明。</w:t>
      </w:r>
      <w:r>
        <w:rPr>
          <w:rFonts w:hint="eastAsia" w:ascii="宋体" w:hAnsi="宋体" w:eastAsia="宋体" w:cs="宋体"/>
          <w:b/>
          <w:bCs/>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为规范殡仪车辆服务收费，保障服务方与委托方的合法权益，本方案结合实际服务场景，提供全市乡镇区域一口价计费</w:t>
      </w:r>
      <w:r>
        <w:rPr>
          <w:rFonts w:hint="eastAsia" w:ascii="宋体" w:hAnsi="宋体" w:eastAsia="宋体" w:cs="宋体"/>
          <w:sz w:val="21"/>
          <w:szCs w:val="21"/>
          <w:highlight w:val="none"/>
          <w:lang w:eastAsia="zh-CN"/>
        </w:rPr>
        <w:t xml:space="preserve">方案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①</w:t>
      </w:r>
      <w:r>
        <w:rPr>
          <w:rFonts w:hint="eastAsia" w:ascii="宋体" w:hAnsi="宋体" w:eastAsia="宋体" w:cs="宋体"/>
          <w:sz w:val="21"/>
          <w:szCs w:val="21"/>
          <w:highlight w:val="none"/>
        </w:rPr>
        <w:t xml:space="preserve">全市乡镇区域一口价方案（包干计费）</w:t>
      </w:r>
      <w:r>
        <w:rPr>
          <w:rFonts w:hint="eastAsia" w:ascii="宋体" w:hAnsi="宋体" w:eastAsia="宋体" w:cs="宋体"/>
          <w:sz w:val="21"/>
          <w:szCs w:val="21"/>
          <w:highlight w:val="none"/>
        </w:rPr>
      </w:r>
      <w:r/>
    </w:p>
    <w:p>
      <w:pPr>
        <w:pStyle w:val="612"/>
        <w:numPr>
          <w:ilvl w:val="0"/>
          <w:numId w:val="0"/>
        </w:num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以服务出发地所在乡镇/街道为计价依据，一口价全包。</w:t>
      </w:r>
      <w:r>
        <w:rPr>
          <w:rFonts w:hint="eastAsia" w:ascii="宋体" w:hAnsi="宋体" w:eastAsia="宋体" w:cs="宋体"/>
          <w:sz w:val="21"/>
          <w:szCs w:val="21"/>
          <w:highlight w:val="none"/>
        </w:rPr>
      </w:r>
      <w:r/>
    </w:p>
    <w:p>
      <w:pPr>
        <w:pStyle w:val="612"/>
        <w:numPr>
          <w:ilvl w:val="0"/>
          <w:numId w:val="0"/>
        </w:numPr>
        <w:ind w:firstLine="420"/>
        <w:jc w:val="both"/>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区域类型</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覆盖范围一口价（元/次）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12"/>
        <w:numPr>
          <w:ilvl w:val="0"/>
          <w:numId w:val="0"/>
        </w:numPr>
        <w:ind w:firstLine="420"/>
        <w:jc w:val="both"/>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真州镇、马集镇、新城镇、新集镇、青山镇和枣林湾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480</w:t>
      </w:r>
      <w:r>
        <w:rPr>
          <w:rFonts w:hint="eastAsia" w:ascii="宋体" w:hAnsi="宋体" w:eastAsia="宋体" w:cs="宋体"/>
          <w:sz w:val="21"/>
          <w:szCs w:val="21"/>
          <w:highlight w:val="none"/>
        </w:rPr>
        <w:t xml:space="preserve">元/次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612"/>
        <w:numPr>
          <w:ilvl w:val="0"/>
          <w:numId w:val="0"/>
        </w:numPr>
        <w:ind w:firstLine="420"/>
        <w:jc w:val="both"/>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月塘镇、陈集镇、刘集镇（除古井外）：540</w:t>
      </w:r>
      <w:r>
        <w:rPr>
          <w:rFonts w:hint="eastAsia" w:ascii="宋体" w:hAnsi="宋体" w:eastAsia="宋体" w:cs="宋体"/>
          <w:sz w:val="21"/>
          <w:szCs w:val="21"/>
          <w:highlight w:val="none"/>
        </w:rPr>
        <w:t xml:space="preserve">元/次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612"/>
        <w:numPr>
          <w:ilvl w:val="0"/>
          <w:numId w:val="0"/>
        </w:numPr>
        <w:ind w:firstLine="420"/>
        <w:jc w:val="both"/>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大仪镇、刘集镇古井：600</w:t>
      </w:r>
      <w:r>
        <w:rPr>
          <w:rFonts w:hint="eastAsia" w:ascii="宋体" w:hAnsi="宋体" w:eastAsia="宋体" w:cs="宋体"/>
          <w:sz w:val="21"/>
          <w:szCs w:val="21"/>
          <w:highlight w:val="none"/>
        </w:rPr>
        <w:t xml:space="preserve">元/次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612"/>
        <w:numPr>
          <w:ilvl w:val="0"/>
          <w:numId w:val="0"/>
        </w:num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②</w:t>
      </w:r>
      <w:r>
        <w:rPr>
          <w:rFonts w:hint="eastAsia" w:ascii="宋体" w:hAnsi="宋体" w:eastAsia="宋体" w:cs="宋体"/>
          <w:sz w:val="21"/>
          <w:szCs w:val="21"/>
          <w:highlight w:val="none"/>
        </w:rPr>
        <w:t xml:space="preserve">一口价说明</w:t>
      </w:r>
      <w:r>
        <w:rPr>
          <w:rFonts w:hint="eastAsia" w:ascii="宋体" w:hAnsi="宋体" w:eastAsia="宋体" w:cs="宋体"/>
          <w:sz w:val="21"/>
          <w:szCs w:val="21"/>
          <w:highlight w:val="none"/>
        </w:rPr>
      </w:r>
      <w:r/>
    </w:p>
    <w:p>
      <w:pPr>
        <w:pStyle w:val="612"/>
        <w:numPr>
          <w:ilvl w:val="0"/>
          <w:numId w:val="0"/>
        </w:num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 一口价已含基础服务及夜间服务、楼层搬运、特殊遗体等特殊服务，不再收取额外费用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612"/>
        <w:numPr>
          <w:ilvl w:val="0"/>
          <w:numId w:val="0"/>
        </w:numPr>
        <w:ind w:firstLine="420"/>
        <w:jc w:val="both"/>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（2）跨乡镇服务按目的地较高标准计费。</w:t>
      </w:r>
      <w:r>
        <w:rPr>
          <w:rFonts w:hint="eastAsia" w:ascii="宋体" w:hAnsi="宋体" w:eastAsia="宋体" w:cs="宋体"/>
          <w:sz w:val="21"/>
          <w:szCs w:val="21"/>
          <w:highlight w:val="none"/>
          <w:lang w:val="en-US" w:eastAsia="zh-CN"/>
        </w:rPr>
      </w:r>
      <w:r/>
    </w:p>
    <w:p>
      <w:pPr>
        <w:pStyle w:val="612"/>
        <w:numPr>
          <w:ilvl w:val="0"/>
          <w:numId w:val="0"/>
        </w:numPr>
        <w:ind w:firstLine="420"/>
        <w:jc w:val="both"/>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（3）本方案仅覆盖仪征市域范围内遗体接运业务。</w:t>
      </w:r>
      <w:r>
        <w:rPr>
          <w:rFonts w:hint="eastAsia" w:ascii="宋体" w:hAnsi="宋体" w:eastAsia="宋体" w:cs="宋体"/>
          <w:sz w:val="21"/>
          <w:szCs w:val="21"/>
          <w:highlight w:val="none"/>
        </w:rPr>
      </w:r>
      <w:r/>
    </w:p>
    <w:p>
      <w:pPr>
        <w:pStyle w:val="612"/>
        <w:ind w:firstLine="422"/>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 收费透明化实践</w:t>
      </w:r>
      <w:r>
        <w:rPr>
          <w:rFonts w:hint="eastAsia" w:ascii="宋体" w:hAnsi="宋体" w:eastAsia="宋体" w:cs="宋体"/>
          <w:b/>
          <w:bCs/>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线上预估系统：用户在下单前，输入起点和终点，系统自动计算出预估总价，并清晰列出费用构成。</w:t>
      </w:r>
      <w:r>
        <w:rPr>
          <w:rFonts w:hint="eastAsia" w:ascii="宋体" w:hAnsi="宋体" w:eastAsia="宋体" w:cs="宋体"/>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事先确认：所有费用必须在服务开始前通过平台获得家属的电子或书面确认。</w:t>
      </w:r>
      <w:r>
        <w:rPr>
          <w:rFonts w:hint="eastAsia" w:ascii="宋体" w:hAnsi="宋体" w:eastAsia="宋体" w:cs="宋体"/>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电子账单明细： 服务结束后，系统生成包含以下内容的电子账单，通过App</w:t>
      </w:r>
      <w:r>
        <w:rPr>
          <w:rFonts w:hint="eastAsia" w:ascii="宋体" w:hAnsi="宋体" w:eastAsia="宋体" w:cs="宋体"/>
          <w:sz w:val="21"/>
          <w:szCs w:val="21"/>
          <w:highlight w:val="none"/>
          <w:lang w:val="en-US" w:eastAsia="zh-CN"/>
        </w:rPr>
        <w:t xml:space="preserve">/小程序自动生成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服务出发地：</w:t>
      </w:r>
      <w:r>
        <w:rPr>
          <w:rFonts w:hint="eastAsia" w:ascii="宋体" w:hAnsi="宋体" w:eastAsia="宋体" w:cs="宋体"/>
          <w:sz w:val="21"/>
          <w:szCs w:val="21"/>
          <w:highlight w:val="none"/>
          <w:lang w:val="en-US" w:eastAsia="zh-CN"/>
        </w:rPr>
        <w:t xml:space="preserve">XX镇</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行驶总里程：XX公里</w:t>
      </w:r>
      <w:r>
        <w:rPr>
          <w:rFonts w:hint="eastAsia" w:ascii="宋体" w:hAnsi="宋体" w:eastAsia="宋体" w:cs="宋体"/>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管理单位费用</w:t>
      </w:r>
      <w:r>
        <w:rPr>
          <w:rFonts w:hint="eastAsia" w:ascii="宋体" w:hAnsi="宋体" w:eastAsia="宋体" w:cs="宋体"/>
          <w:sz w:val="21"/>
          <w:szCs w:val="21"/>
          <w:highlight w:val="none"/>
          <w:lang w:eastAsia="zh-CN"/>
        </w:rPr>
        <w:t xml:space="preserve">：一口价费用</w:t>
      </w:r>
      <w:r>
        <w:rPr>
          <w:rFonts w:hint="eastAsia" w:ascii="宋体" w:hAnsi="宋体" w:eastAsia="宋体" w:cs="宋体"/>
          <w:sz w:val="21"/>
          <w:szCs w:val="21"/>
          <w:highlight w:val="none"/>
          <w:lang w:val="en-US" w:eastAsia="zh-CN"/>
        </w:rPr>
        <w:t xml:space="preserve">Y元*20%=Z元（注：此项为平台管理服务费，参照政府公车管理收费标准，主要用于日常车辆统筹调度、驾驶员日常管理考核、车辆维护检验及相关配套管理服务开支）</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费用总计：XXXX元</w:t>
      </w:r>
      <w:r>
        <w:rPr>
          <w:rFonts w:hint="eastAsia" w:ascii="宋体" w:hAnsi="宋体" w:eastAsia="宋体" w:cs="宋体"/>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结算方式</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车辆运输遗体所有产生的费用均由丧户与殡仪馆进行结算，市殡仪馆与客运公司按月结算，客运公司与车辆所有人或司机按月/季度结算</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612"/>
        <w:ind w:firstLine="422"/>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三</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风险控制与服务质量保障</w:t>
      </w:r>
      <w:r>
        <w:rPr>
          <w:rFonts w:hint="eastAsia" w:ascii="宋体" w:hAnsi="宋体" w:eastAsia="宋体" w:cs="宋体"/>
          <w:b/>
          <w:bCs/>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价格争议处理：基于全程GPS</w:t>
      </w:r>
      <w:r>
        <w:rPr>
          <w:rFonts w:hint="eastAsia" w:ascii="宋体" w:hAnsi="宋体" w:eastAsia="宋体" w:cs="宋体"/>
          <w:sz w:val="21"/>
          <w:szCs w:val="21"/>
          <w:highlight w:val="none"/>
          <w:lang w:val="en-US" w:eastAsia="zh-CN"/>
        </w:rPr>
        <w:t xml:space="preserve">/BDS</w:t>
      </w:r>
      <w:r>
        <w:rPr>
          <w:rFonts w:hint="eastAsia" w:ascii="宋体" w:hAnsi="宋体" w:eastAsia="宋体" w:cs="宋体"/>
          <w:sz w:val="21"/>
          <w:szCs w:val="21"/>
          <w:highlight w:val="none"/>
        </w:rPr>
        <w:t xml:space="preserve">轨迹和事先确认的电子协议，快速仲裁费用争议。</w:t>
      </w:r>
      <w:r>
        <w:rPr>
          <w:rFonts w:hint="eastAsia" w:ascii="宋体" w:hAnsi="宋体" w:eastAsia="宋体" w:cs="宋体"/>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服务投诉机制：设立专门的客服通道处理车辆服务投诉（如迟到、车辆不洁、司机态度问题）。一经核实，对合作方进行罚款乃至清退，并对用户进行补偿。</w:t>
      </w:r>
      <w:r>
        <w:rPr>
          <w:rFonts w:hint="eastAsia" w:ascii="宋体" w:hAnsi="宋体" w:eastAsia="宋体" w:cs="宋体"/>
          <w:sz w:val="21"/>
          <w:szCs w:val="21"/>
          <w:highlight w:val="none"/>
        </w:rPr>
      </w:r>
      <w:r/>
    </w:p>
    <w:p>
      <w:pPr>
        <w:pStyle w:val="612"/>
        <w:ind w:firstLine="42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保险保障：确保所有车辆（包括合作车辆）保险齐全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三责险包含且不低于300万，座位险包含且不低于50万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，规避意外风险。</w:t>
      </w:r>
      <w:r>
        <w:rPr>
          <w:rFonts w:hint="eastAsia" w:ascii="宋体" w:hAnsi="宋体" w:eastAsia="宋体" w:cs="宋体"/>
          <w:sz w:val="21"/>
          <w:szCs w:val="21"/>
          <w:highlight w:val="none"/>
        </w:rPr>
      </w:r>
      <w:r/>
    </w:p>
    <w:p>
      <w:pPr>
        <w:pStyle w:val="612"/>
        <w:ind w:firstLine="422"/>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三、人员职责</w:t>
      </w:r>
      <w:r>
        <w:rPr>
          <w:rFonts w:hint="eastAsia" w:ascii="宋体" w:hAnsi="宋体" w:eastAsia="宋体" w:cs="宋体"/>
          <w:b/>
          <w:bCs/>
          <w:sz w:val="21"/>
          <w:szCs w:val="21"/>
          <w:highlight w:val="none"/>
          <w:lang w:val="en-US" w:eastAsia="zh-CN"/>
        </w:rPr>
      </w:r>
      <w:r/>
    </w:p>
    <w:p>
      <w:pPr>
        <w:pStyle w:val="612"/>
        <w:ind w:firstLine="422"/>
        <w:jc w:val="both"/>
        <w:keepLines/>
        <w:keepNext/>
        <w:pageBreakBefore w:val="0"/>
        <w:spacing w:before="0" w:beforeAutospacing="0" w:after="0" w:afterAutospacing="0" w:line="360" w:lineRule="auto"/>
        <w:widowControl w:val="off"/>
        <w:rPr>
          <w:rFonts w:hint="eastAsia" w:ascii="宋体" w:hAnsi="宋体" w:eastAsia="宋体" w:cs="宋体"/>
          <w:b/>
          <w:sz w:val="21"/>
          <w:szCs w:val="21"/>
          <w:highlight w:val="none"/>
          <w:lang w:val="en-US" w:eastAsia="zh-CN" w:bidi="ar-SA"/>
        </w:rPr>
        <w:outlineLvl w:val="0"/>
      </w:pPr>
      <w:r/>
      <w:bookmarkStart w:id="66" w:name="_Toc26255"/>
      <w:r/>
      <w:bookmarkStart w:id="67" w:name="_Toc26411"/>
      <w:r>
        <w:rPr>
          <w:rFonts w:hint="eastAsia" w:ascii="宋体" w:hAnsi="宋体" w:eastAsia="宋体" w:cs="宋体"/>
          <w:b/>
          <w:bCs w:val="0"/>
          <w:sz w:val="21"/>
          <w:szCs w:val="21"/>
          <w:highlight w:val="none"/>
          <w:lang w:val="en-US" w:eastAsia="zh-CN" w:bidi="ar-SA"/>
        </w:rPr>
        <w:t xml:space="preserve">（一）殡葬车驾驶员岗位职责</w:t>
      </w:r>
      <w:bookmarkEnd w:id="66"/>
      <w:r/>
      <w:bookmarkEnd w:id="67"/>
      <w:r>
        <w:rPr>
          <w:rFonts w:hint="eastAsia" w:ascii="宋体" w:hAnsi="宋体" w:eastAsia="宋体" w:cs="宋体"/>
          <w:b/>
          <w:sz w:val="21"/>
          <w:szCs w:val="21"/>
          <w:highlight w:val="none"/>
          <w:lang w:val="en-US" w:eastAsia="zh-CN" w:bidi="ar-SA"/>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殡葬车驾驶员不仅是车辆的操控者，更是殡葬服务的首要环节和形象代表，承担着对逝者的尊重、对家属的抚慰以及保障服务顺利进行的重大责任。其核心职责如下：</w:t>
      </w:r>
      <w:r>
        <w:rPr>
          <w:rFonts w:hint="eastAsia" w:ascii="宋体" w:hAnsi="宋体" w:eastAsia="宋体" w:cs="宋体"/>
          <w:sz w:val="21"/>
          <w:szCs w:val="21"/>
          <w:highlight w:val="none"/>
          <w:lang w:val="en-US" w:eastAsia="zh-CN"/>
        </w:rPr>
      </w:r>
      <w:r/>
    </w:p>
    <w:p>
      <w:pPr>
        <w:pStyle w:val="612"/>
        <w:ind w:firstLine="42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安全驾驶</w:t>
      </w:r>
      <w:r>
        <w:rPr>
          <w:rFonts w:hint="eastAsia" w:ascii="宋体" w:hAnsi="宋体" w:eastAsia="宋体" w:cs="宋体"/>
          <w:sz w:val="21"/>
          <w:szCs w:val="21"/>
          <w:highlight w:val="none"/>
          <w:lang w:val="en-US" w:eastAsia="zh-CN"/>
        </w:rPr>
        <w:t xml:space="preserve">：严格遵守《中华人民共和国道路交通安全法》及公司车辆管理规定，确保行车安全；按照调度指令，安全、平稳、准时地完成遗体接运、仪式护送、火化送行等各项运输任务；行驶过程中，应保持平稳，避免急刹、颠簸，体现对逝者的尊重。</w:t>
      </w:r>
      <w:r>
        <w:rPr>
          <w:rFonts w:hint="eastAsia" w:ascii="宋体" w:hAnsi="宋体" w:eastAsia="宋体" w:cs="宋体"/>
          <w:sz w:val="21"/>
          <w:szCs w:val="21"/>
          <w:highlight w:val="none"/>
          <w:lang w:val="en-US" w:eastAsia="zh-CN"/>
        </w:rPr>
      </w:r>
      <w:r/>
    </w:p>
    <w:p>
      <w:pPr>
        <w:pStyle w:val="612"/>
        <w:ind w:firstLine="422"/>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车辆维护与检查</w:t>
      </w:r>
      <w:r>
        <w:rPr>
          <w:rFonts w:hint="eastAsia" w:ascii="宋体" w:hAnsi="宋体" w:eastAsia="宋体" w:cs="宋体"/>
          <w:sz w:val="21"/>
          <w:szCs w:val="21"/>
          <w:highlight w:val="none"/>
          <w:lang w:val="en-US" w:eastAsia="zh-CN"/>
        </w:rPr>
        <w:t xml:space="preserve">：负责所驾车辆的日常检查、保养、清洁和简单故障排除，确保车辆随时处于良好状态；保持车辆（特别是遗体舱）内外部的绝对卫生、整洁和消毒，无异味；定期检查车辆专用设备（如遗体担架、固定带等）的完好性。</w:t>
      </w:r>
      <w:r>
        <w:rPr>
          <w:rFonts w:hint="eastAsia" w:ascii="宋体" w:hAnsi="宋体" w:eastAsia="宋体" w:cs="宋体"/>
          <w:sz w:val="21"/>
          <w:szCs w:val="21"/>
          <w:highlight w:val="none"/>
          <w:lang w:val="en-US" w:eastAsia="zh-CN"/>
        </w:rPr>
      </w:r>
      <w:r/>
    </w:p>
    <w:p>
      <w:pPr>
        <w:pStyle w:val="612"/>
        <w:ind w:firstLine="422"/>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出车准备与记录</w:t>
      </w:r>
      <w:r>
        <w:rPr>
          <w:rFonts w:hint="eastAsia" w:ascii="宋体" w:hAnsi="宋体" w:eastAsia="宋体" w:cs="宋体"/>
          <w:sz w:val="21"/>
          <w:szCs w:val="21"/>
          <w:highlight w:val="none"/>
          <w:lang w:val="en-US" w:eastAsia="zh-CN"/>
        </w:rPr>
        <w:t xml:space="preserve">：出车前核对任务单，明确时间、地点、联系人等信息；填写行车日志，详细记录里程、时间、地点等信息。</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1.遗体接运与处理职责</w:t>
      </w:r>
      <w:r>
        <w:rPr>
          <w:rFonts w:hint="eastAsia" w:ascii="宋体" w:hAnsi="宋体" w:eastAsia="宋体" w:cs="宋体"/>
          <w:b w:val="0"/>
          <w:bCs w:val="0"/>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专业规范操作：严格按照操作规程和家属意愿，使用专业工具和设备，恭敬、稳妥地搬运遗体；正确使用并维护遗体包装物（如尸袋、寿衣等），确保搬运过程庄重、得体；与医护人员、法医或家属核对逝者信息，确保准确无误。</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（2）卫生与防护：在执行任务时，必须佩戴手套等必要的防护用品，遵守卫生防疫规定；处理完遗体后，及时对车辆和设备进行彻底消毒，防止交叉感染。</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2.客户服务与沟通职责</w:t>
      </w:r>
      <w:r>
        <w:rPr>
          <w:rFonts w:hint="eastAsia" w:ascii="宋体" w:hAnsi="宋体" w:eastAsia="宋体" w:cs="宋体"/>
          <w:b w:val="0"/>
          <w:bCs w:val="0"/>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（1）职业形象与礼仪：工作时间统一穿着公司配发的制服，保持个人仪容整洁、庄重；言行举止得体，态度庄重、诚恳、富有同情心；禁止嬉笑、喧哗等不恰当行为。</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有效沟通与情绪支持：主动与丧属进行必要沟通，清晰告知流程和注意事项；使用“请”、“您”、“节哀”等敬语和慰藉用语，理解和体谅家属的悲痛情绪，提供情绪支持；耐心解答家属提出的与运输相关的问题，不清楚时应引导其咨询专属殡葬顾问。</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3.行政与协作职责</w:t>
      </w:r>
      <w:r>
        <w:rPr>
          <w:rFonts w:hint="eastAsia" w:ascii="宋体" w:hAnsi="宋体" w:eastAsia="宋体" w:cs="宋体"/>
          <w:b w:val="0"/>
          <w:bCs w:val="0"/>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（1）服从调度与管理：绝对服从公司调度员的统一指挥和安排，高效完成指派的各项任务；及时向调度员反馈任务进度和路况信息。</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（2）团队协作：与殡葬顾问、礼仪师等团队成员紧密配合，确保整个殡葬服务流程的顺畅衔接；在需要时，协助同事完成其他相关工作。</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（3）单据管理与核对：妥善保管并准确交接各项业务单据，如《遗体接运单》、《火化通知单》等，确保信息准确、手续齐全。</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4.应急处理与职业操守</w:t>
      </w:r>
      <w:r>
        <w:rPr>
          <w:rFonts w:hint="eastAsia" w:ascii="宋体" w:hAnsi="宋体" w:eastAsia="宋体" w:cs="宋体"/>
          <w:b w:val="0"/>
          <w:bCs w:val="0"/>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（1）应急处理：熟悉车辆故障、交通事故、交通堵塞等突发情况的应急预案；遇紧急情况时，保持冷静，第一时间上报公司并联系相关部门（如交警、保险公司），同时尽力安抚家属情绪。</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严守职业操守：严格遵守客户隐私保密制度，不泄露任何逝者及家属的信息。廉洁自律，不收受家属红包、财物，不向家属提出任何不合理要求。对待所有逝者，无论其年龄、性别、背景，均一视同仁，保持最高的尊重。</w:t>
      </w:r>
      <w:r>
        <w:rPr>
          <w:rFonts w:hint="eastAsia" w:ascii="宋体" w:hAnsi="宋体" w:eastAsia="宋体" w:cs="宋体"/>
          <w:sz w:val="21"/>
          <w:szCs w:val="21"/>
          <w:highlight w:val="none"/>
          <w:lang w:val="en-US" w:eastAsia="zh-CN"/>
        </w:rPr>
      </w:r>
      <w:r/>
    </w:p>
    <w:p>
      <w:pPr>
        <w:pStyle w:val="612"/>
        <w:ind w:firstLine="422"/>
        <w:jc w:val="both"/>
        <w:keepLines/>
        <w:keepNext/>
        <w:pageBreakBefore w:val="0"/>
        <w:spacing w:before="0" w:beforeAutospacing="0" w:after="0" w:afterAutospacing="0" w:line="360" w:lineRule="auto"/>
        <w:widowControl w:val="off"/>
        <w:rPr>
          <w:rFonts w:hint="eastAsia" w:ascii="宋体" w:hAnsi="宋体" w:eastAsia="宋体" w:cs="宋体"/>
          <w:b/>
          <w:sz w:val="21"/>
          <w:szCs w:val="21"/>
          <w:highlight w:val="none"/>
          <w:lang w:val="en-US" w:eastAsia="zh-CN" w:bidi="ar-SA"/>
        </w:rPr>
        <w:outlineLvl w:val="0"/>
      </w:pPr>
      <w:r/>
      <w:bookmarkStart w:id="68" w:name="_Toc10264"/>
      <w:r/>
      <w:bookmarkStart w:id="69" w:name="_Toc14463"/>
      <w:r>
        <w:rPr>
          <w:rFonts w:hint="eastAsia" w:ascii="宋体" w:hAnsi="宋体" w:eastAsia="宋体" w:cs="宋体"/>
          <w:b/>
          <w:bCs w:val="0"/>
          <w:sz w:val="21"/>
          <w:szCs w:val="21"/>
          <w:highlight w:val="none"/>
          <w:lang w:val="en-US" w:eastAsia="zh-CN" w:bidi="ar-SA"/>
        </w:rPr>
        <w:t xml:space="preserve">（二）殡葬车调度员岗位职责</w:t>
      </w:r>
      <w:bookmarkEnd w:id="68"/>
      <w:r/>
      <w:bookmarkEnd w:id="69"/>
      <w:r>
        <w:rPr>
          <w:rFonts w:hint="eastAsia" w:ascii="宋体" w:hAnsi="宋体" w:eastAsia="宋体" w:cs="宋体"/>
          <w:b/>
          <w:sz w:val="21"/>
          <w:szCs w:val="21"/>
          <w:highlight w:val="none"/>
          <w:lang w:val="en-US" w:eastAsia="zh-CN" w:bidi="ar-SA"/>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殡葬车调度员是服务流程的核心协调者，负责高效、有序、人性化地调配所有车辆资源，确保殡葬服务各个环节的顺畅衔接，同时通过电话和沟通，给予家属最初的情绪安抚。</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1.核心调度与协调职责</w:t>
      </w:r>
      <w:r>
        <w:rPr>
          <w:rFonts w:hint="eastAsia" w:ascii="宋体" w:hAnsi="宋体" w:eastAsia="宋体" w:cs="宋体"/>
          <w:b w:val="0"/>
          <w:bCs w:val="0"/>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资源统筹与调度：全面掌握公司所有殡葬车辆的状态（如可用、任务中、维修）、位置及车型信息；根据服务需求（普通接运、长途转运、特殊遗体处理、礼仪护送等），合理、高效地指派驾驶员和车辆，实现资源最优化配置。</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任务指令下达：向驾驶员清晰、准确地下达出车任务指令，包括：准确时间、详细地点、联系人及电话、服务类型（如接体、送殡仪馆、举行告别仪式）、特殊要求（如是否需要特殊设备、是否需与其他人员会合）；确保驾驶员完全理解任务细节，无任何歧义。</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（3）全程动态监控：通过GPS/BDS系统或电话联系，实时跟踪所有外出车辆的位置和任务进度；预判并灵活处理交通拥堵、车辆故障、任务变更等突发状况，及时调整调度方案。</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2.客户服务与沟通职责</w:t>
      </w:r>
      <w:r>
        <w:rPr>
          <w:rFonts w:hint="eastAsia" w:ascii="宋体" w:hAnsi="宋体" w:eastAsia="宋体" w:cs="宋体"/>
          <w:b w:val="0"/>
          <w:bCs w:val="0"/>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（1）首通电话接待：提供24小时服务热线，必须以庄重、温和、富有同情心的语气接听；清晰记录家属提供的所有信息：逝者姓名、地点（具体到房号或位置）、联系人、联系电话、预计接运时间等。</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（2）信息沟通桥梁：及时将任务信息准确传递给驾驶员，并将驾驶员的预计到达时间等信息反馈给家属，让家属安心；作为驾驶员与家属、驾驶员与公司其他部门之间的沟通，确保信息流畅、无误。</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 情绪安抚与引导</w:t>
      </w:r>
      <w:r>
        <w:rPr>
          <w:rFonts w:hint="eastAsia" w:ascii="宋体" w:hAnsi="宋体" w:eastAsia="宋体" w:cs="宋体"/>
          <w:b/>
          <w:bCs/>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理解家属在悲痛中可能出现的情绪化和表达不清，保持极大的耐心和同理心；使用“请您节哀”、“我们马上安排”、“请您放心”等安抚性语言。</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对于家属提出的非运输类问题（如流程、费用等），应引导至专业的殡葬顾问进行处理。</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4.行政与文书工作职责</w:t>
      </w:r>
      <w:r>
        <w:rPr>
          <w:rFonts w:hint="eastAsia" w:ascii="宋体" w:hAnsi="宋体" w:eastAsia="宋体" w:cs="宋体"/>
          <w:b w:val="0"/>
          <w:bCs w:val="0"/>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单据管理与记录：负责创建、打印和管理《遗体接运单》、《车辆调度单》等各类单据，确保信息准确无误；建立并维护电子或纸质的调度日志，详细记录每项任务的起止时间、车辆、驾驶员、地点等信息，做到有据可查。</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（2）数据统计与报告：定期统计车辆运营数据，如出车次数、行驶里程、任务类型分布等，为管理决策提供数据支持；协助处理与车辆相关的费用核算和记录工作。</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4.应急处理与团队协作职责</w:t>
      </w:r>
      <w:r>
        <w:rPr>
          <w:rFonts w:hint="eastAsia" w:ascii="宋体" w:hAnsi="宋体" w:eastAsia="宋体" w:cs="宋体"/>
          <w:b w:val="0"/>
          <w:bCs w:val="0"/>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应急指挥中心：制定和熟悉各类应急预案（如车辆抛锚、重大交通事故、多任务并发等）；遇到紧急情况时，充当第一联系人，迅速启动应急预案，协调备用车辆和资源，确保服务不中断，并将情况及时上报主管。</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内部团队协作：与殡葬顾问团队紧密协作，根据顾问的服务方案安排合适的车辆和时段；与驾驶员团队保持良好沟通，理解他们的工作强度和实际情况，进行人性化调度；与车辆维修保养部门协调，安排车辆的定期维护，避免影响正常运营。</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5.职业素养与要求</w:t>
      </w:r>
      <w:r>
        <w:rPr>
          <w:rFonts w:hint="eastAsia" w:ascii="宋体" w:hAnsi="宋体" w:eastAsia="宋体" w:cs="宋体"/>
          <w:b w:val="0"/>
          <w:bCs w:val="0"/>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（1）高度的责任心与敬业精神：意识到工作的特殊性和严肃性，24小时待命（如轮班制），时刻保持警惕。</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（2）卓越的抗压能力：能同时处理多个电话和任务，在紧张和悲伤的工作氛围中保持冷静、清晰的头脑。</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 出色的沟通与协调能力：语言表达清晰，善于倾听，具备强大的跨部门协调能力。</w:t>
      </w:r>
      <w:r>
        <w:rPr>
          <w:rFonts w:hint="eastAsia" w:ascii="宋体" w:hAnsi="宋体" w:eastAsia="宋体" w:cs="宋体"/>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（4）严守保密制度：对逝者及家属的所有信息严格保密。</w:t>
      </w:r>
      <w:r>
        <w:rPr>
          <w:rFonts w:hint="eastAsia" w:ascii="宋体" w:hAnsi="宋体" w:eastAsia="宋体" w:cs="宋体"/>
          <w:sz w:val="21"/>
          <w:szCs w:val="21"/>
          <w:highlight w:val="none"/>
          <w:lang w:val="en-US" w:eastAsia="zh-CN"/>
        </w:rPr>
      </w:r>
      <w:r/>
    </w:p>
    <w:p>
      <w:pPr>
        <w:pStyle w:val="612"/>
        <w:ind w:firstLine="420"/>
        <w:jc w:val="both"/>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（5）熟练使用办公及调度软件：能够熟练操作电脑、对讲系统、GPS/BDS监控平台及Office办公软件。</w:t>
      </w:r>
      <w:r>
        <w:rPr>
          <w:rFonts w:hint="eastAsia" w:ascii="宋体" w:hAnsi="宋体" w:eastAsia="宋体" w:cs="宋体"/>
          <w:sz w:val="21"/>
          <w:szCs w:val="21"/>
          <w:highlight w:val="none"/>
          <w:lang w:val="en-US" w:eastAsia="zh-CN"/>
        </w:rPr>
      </w:r>
      <w:r/>
    </w:p>
    <w:p>
      <w:pPr>
        <w:pStyle w:val="612"/>
        <w:ind w:firstLine="422"/>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四、付款方式</w:t>
      </w:r>
      <w:r>
        <w:rPr>
          <w:rFonts w:hint="eastAsia" w:ascii="宋体" w:hAnsi="宋体" w:eastAsia="宋体" w:cs="宋体"/>
          <w:b/>
          <w:bCs/>
          <w:sz w:val="21"/>
          <w:szCs w:val="21"/>
          <w:highlight w:val="none"/>
          <w:lang w:val="en-US" w:eastAsia="zh-CN"/>
        </w:rPr>
      </w:r>
      <w:r/>
    </w:p>
    <w:p>
      <w:pPr>
        <w:pStyle w:val="612"/>
        <w:ind w:firstLine="42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合同签订后，甲方自收到乙方开具的发票起10个工作日内支付合同价的30%预付款。后续每2个月按照实际运输次数进行结算，已支付的30%预付款优先冲抵各期结算费用，预付款抵扣完成后甲方按当期实际次数结算金额付款。</w:t>
      </w:r>
      <w:r>
        <w:rPr>
          <w:rFonts w:hint="eastAsia" w:ascii="宋体" w:hAnsi="宋体" w:eastAsia="宋体" w:cs="宋体"/>
          <w:sz w:val="21"/>
          <w:szCs w:val="21"/>
          <w:highlight w:val="none"/>
          <w:u w:val="single"/>
          <w:lang w:val="en-US" w:eastAsia="zh-CN"/>
        </w:rPr>
      </w:r>
      <w:r/>
    </w:p>
    <w:p>
      <w:pPr>
        <w:pStyle w:val="612"/>
        <w:rPr>
          <w:rFonts w:hint="eastAsia" w:ascii="宋体" w:hAnsi="宋体" w:eastAsia="宋体" w:cs="宋体"/>
          <w:highlight w:val="none"/>
        </w:rPr>
      </w:pPr>
      <w:r>
        <w:rPr>
          <w:rFonts w:hint="eastAsia" w:ascii="宋体" w:hAnsi="宋体" w:eastAsia="宋体" w:cs="宋体"/>
          <w:highlight w:val="none"/>
        </w:rPr>
      </w:r>
      <w:r/>
    </w:p>
    <w:p>
      <w:pPr>
        <w:pStyle w:val="615"/>
        <w:rPr>
          <w:rFonts w:hint="eastAsia" w:ascii="宋体" w:hAnsi="宋体" w:eastAsia="宋体" w:cs="宋体"/>
          <w:highlight w:val="none"/>
        </w:rPr>
      </w:pPr>
      <w:r>
        <w:rPr>
          <w:rFonts w:hint="eastAsia" w:ascii="宋体" w:hAnsi="宋体" w:eastAsia="宋体" w:cs="宋体"/>
          <w:highlight w:val="none"/>
        </w:rPr>
      </w:r>
      <w:r/>
    </w:p>
    <w:p>
      <w:pPr>
        <w:pStyle w:val="612"/>
        <w:rPr>
          <w:rFonts w:hint="eastAsia" w:ascii="宋体" w:hAnsi="宋体" w:eastAsia="宋体" w:cs="宋体"/>
          <w:highlight w:val="none"/>
        </w:rPr>
      </w:pPr>
      <w:r>
        <w:rPr>
          <w:rFonts w:hint="eastAsia" w:ascii="宋体" w:hAnsi="宋体" w:eastAsia="宋体" w:cs="宋体"/>
          <w:highlight w:val="none"/>
        </w:rPr>
      </w:r>
      <w:r/>
    </w:p>
    <w:p>
      <w:pPr>
        <w:pStyle w:val="612"/>
        <w:ind w:firstLine="723"/>
        <w:jc w:val="center"/>
        <w:keepLines/>
        <w:keepNext/>
        <w:spacing w:before="0" w:after="0" w:line="360" w:lineRule="auto"/>
        <w:widowControl w:val="off"/>
        <w:rPr>
          <w:rFonts w:hint="eastAsia" w:ascii="宋体" w:hAnsi="宋体" w:eastAsia="宋体" w:cs="宋体"/>
          <w:b/>
          <w:bCs/>
          <w:sz w:val="36"/>
          <w:szCs w:val="36"/>
          <w:highlight w:val="none"/>
          <w:lang w:val="en-US" w:eastAsia="zh-CN" w:bidi="ar-SA"/>
        </w:rPr>
        <w:outlineLvl w:val="0"/>
      </w:pPr>
      <w:r/>
      <w:bookmarkStart w:id="70" w:name="_Toc28767"/>
      <w:r>
        <w:rPr>
          <w:rFonts w:hint="eastAsia" w:ascii="宋体" w:hAnsi="宋体" w:eastAsia="宋体" w:cs="宋体"/>
          <w:b/>
          <w:bCs/>
          <w:sz w:val="36"/>
          <w:szCs w:val="36"/>
          <w:highlight w:val="none"/>
          <w:lang w:val="en-US" w:eastAsia="zh-CN" w:bidi="ar-SA"/>
        </w:rPr>
        <w:br w:type="page" w:clear="all"/>
      </w:r>
      <w:bookmarkStart w:id="71" w:name="_Toc32417"/>
      <w:r>
        <w:rPr>
          <w:rFonts w:hint="eastAsia" w:ascii="宋体" w:hAnsi="宋体" w:eastAsia="宋体" w:cs="宋体"/>
          <w:b/>
          <w:bCs/>
          <w:sz w:val="36"/>
          <w:szCs w:val="36"/>
          <w:highlight w:val="none"/>
          <w:lang w:val="en-US" w:eastAsia="zh-CN" w:bidi="ar-SA"/>
        </w:rPr>
        <w:t xml:space="preserve">第五章 响应文件格式</w:t>
      </w:r>
      <w:bookmarkEnd w:id="70"/>
      <w:r/>
      <w:bookmarkEnd w:id="71"/>
      <w:r>
        <w:rPr>
          <w:rFonts w:hint="eastAsia" w:ascii="宋体" w:hAnsi="宋体" w:eastAsia="宋体" w:cs="宋体"/>
          <w:b/>
          <w:bCs/>
          <w:sz w:val="36"/>
          <w:szCs w:val="36"/>
          <w:highlight w:val="none"/>
          <w:lang w:val="en-US" w:eastAsia="zh-CN" w:bidi="ar-SA"/>
        </w:rPr>
      </w:r>
      <w:r/>
    </w:p>
    <w:p>
      <w:pPr>
        <w:pStyle w:val="615"/>
        <w:rPr>
          <w:rFonts w:hint="eastAsia" w:ascii="宋体" w:hAnsi="宋体" w:eastAsia="宋体" w:cs="宋体"/>
          <w:highlight w:val="none"/>
        </w:rPr>
      </w:pPr>
      <w:r>
        <w:rPr>
          <w:rFonts w:hint="eastAsia" w:ascii="宋体" w:hAnsi="宋体" w:eastAsia="宋体" w:cs="宋体"/>
          <w:highlight w:val="none"/>
        </w:rPr>
      </w:r>
      <w:r/>
    </w:p>
    <w:p>
      <w:pPr>
        <w:pStyle w:val="612"/>
        <w:rPr>
          <w:rFonts w:hint="eastAsia" w:ascii="宋体" w:hAnsi="宋体" w:eastAsia="宋体" w:cs="宋体"/>
          <w:highlight w:val="none"/>
        </w:rPr>
      </w:pPr>
      <w:r>
        <w:rPr>
          <w:rFonts w:hint="eastAsia" w:ascii="宋体" w:hAnsi="宋体" w:eastAsia="宋体" w:cs="宋体"/>
          <w:highlight w:val="none"/>
        </w:rPr>
      </w:r>
      <w:r/>
    </w:p>
    <w:p>
      <w:pPr>
        <w:pStyle w:val="612"/>
        <w:rPr>
          <w:rFonts w:hint="eastAsia" w:ascii="宋体" w:hAnsi="宋体" w:eastAsia="宋体" w:cs="宋体"/>
          <w:highlight w:val="none"/>
        </w:rPr>
      </w:pPr>
      <w:r>
        <w:rPr>
          <w:rFonts w:hint="eastAsia" w:ascii="宋体" w:hAnsi="宋体" w:eastAsia="宋体" w:cs="宋体"/>
          <w:highlight w:val="none"/>
        </w:rPr>
      </w:r>
      <w:r/>
    </w:p>
    <w:p>
      <w:pPr>
        <w:pStyle w:val="612"/>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响  应  文  件</w:t>
      </w:r>
      <w:r>
        <w:rPr>
          <w:rFonts w:hint="eastAsia" w:ascii="宋体" w:hAnsi="宋体" w:eastAsia="宋体" w:cs="宋体"/>
          <w:b/>
          <w:color w:val="000000"/>
          <w:sz w:val="72"/>
          <w:highlight w:val="none"/>
        </w:rPr>
      </w:r>
      <w:r/>
    </w:p>
    <w:p>
      <w:pPr>
        <w:pStyle w:val="612"/>
        <w:jc w:val="center"/>
        <w:spacing w:line="600" w:lineRule="exact"/>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612"/>
        <w:jc w:val="center"/>
        <w:spacing w:line="600" w:lineRule="exact"/>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612"/>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12"/>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12"/>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12"/>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12"/>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12"/>
        <w:ind w:firstLine="2168"/>
        <w:keepLines w:val="0"/>
        <w:keepNext w:val="0"/>
        <w:pageBreakBefore w:val="0"/>
        <w:spacing w:line="600" w:lineRule="exact"/>
        <w:widowControl w:val="off"/>
        <w:rPr>
          <w:rFonts w:hint="eastAsia" w:ascii="宋体" w:hAnsi="宋体" w:eastAsia="宋体" w:cs="宋体"/>
          <w:b/>
          <w:color w:val="000000"/>
          <w:sz w:val="36"/>
          <w:highlight w:val="none"/>
          <w:u w:val="single"/>
          <w:lang w:val="en-US" w:eastAsia="zh-CN"/>
        </w:rPr>
      </w:pPr>
      <w:r>
        <w:rPr>
          <w:rFonts w:hint="eastAsia" w:ascii="宋体" w:hAnsi="宋体" w:eastAsia="宋体" w:cs="宋体"/>
          <w:b/>
          <w:color w:val="000000"/>
          <w:sz w:val="36"/>
          <w:highlight w:val="none"/>
        </w:rPr>
        <w:t xml:space="preserve">项 目 名 称：</w:t>
      </w:r>
      <w:bookmarkStart w:id="72" w:name="XMMC"/>
      <w:r/>
      <w:bookmarkEnd w:id="72"/>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36"/>
          <w:highlight w:val="none"/>
          <w:u w:val="single"/>
          <w:lang w:val="en-US" w:eastAsia="zh-CN"/>
        </w:rPr>
      </w:r>
      <w:r/>
    </w:p>
    <w:p>
      <w:pPr>
        <w:pStyle w:val="612"/>
        <w:ind w:firstLine="2168"/>
        <w:keepLines w:val="0"/>
        <w:keepNext w:val="0"/>
        <w:pageBreakBefore w:val="0"/>
        <w:spacing w:line="600" w:lineRule="exact"/>
        <w:widowControl w:val="off"/>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编       号：</w:t>
      </w:r>
      <w:bookmarkStart w:id="73" w:name="XMBH"/>
      <w:r/>
      <w:bookmarkEnd w:id="73"/>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36"/>
          <w:highlight w:val="none"/>
          <w:u w:val="single"/>
        </w:rPr>
      </w:r>
      <w:r/>
    </w:p>
    <w:p>
      <w:pPr>
        <w:pStyle w:val="612"/>
        <w:ind w:firstLine="2168"/>
        <w:keepLines w:val="0"/>
        <w:keepNext w:val="0"/>
        <w:pageBreakBefore w:val="0"/>
        <w:spacing w:line="60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b/>
          <w:color w:val="000000"/>
          <w:sz w:val="36"/>
          <w:highlight w:val="none"/>
        </w:rPr>
        <w:t xml:space="preserve">供应商名称 ：</w:t>
      </w:r>
      <w:bookmarkStart w:id="74" w:name="TBR"/>
      <w:r/>
      <w:bookmarkEnd w:id="74"/>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28"/>
          <w:szCs w:val="20"/>
          <w:highlight w:val="none"/>
          <w:u w:val="single"/>
          <w:lang w:val="en-US" w:eastAsia="zh-CN"/>
        </w:rPr>
        <w:t xml:space="preserve">（加盖CA电子公章）</w:t>
      </w:r>
      <w:r>
        <w:rPr>
          <w:rFonts w:hint="eastAsia" w:ascii="宋体" w:hAnsi="宋体" w:eastAsia="宋体" w:cs="宋体"/>
          <w:color w:val="000000"/>
          <w:sz w:val="21"/>
          <w:szCs w:val="21"/>
          <w:highlight w:val="none"/>
          <w:u w:val="single"/>
          <w:lang w:val="en-US" w:eastAsia="zh-CN" w:bidi="ar-SA"/>
        </w:rPr>
      </w:r>
      <w:r/>
    </w:p>
    <w:p>
      <w:pPr>
        <w:pStyle w:val="612"/>
        <w:ind w:firstLine="2168"/>
        <w:keepLines w:val="0"/>
        <w:keepNext w:val="0"/>
        <w:pageBreakBefore w:val="0"/>
        <w:spacing w:line="600" w:lineRule="exact"/>
        <w:widowControl w:val="off"/>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日      期 ：</w:t>
      </w:r>
      <w:bookmarkStart w:id="75" w:name="NF"/>
      <w:r/>
      <w:bookmarkEnd w:id="75"/>
      <w:r>
        <w:rPr>
          <w:rFonts w:hint="eastAsia" w:ascii="宋体" w:hAnsi="宋体" w:eastAsia="宋体" w:cs="宋体"/>
          <w:b/>
          <w:color w:val="000000"/>
          <w:sz w:val="36"/>
          <w:highlight w:val="none"/>
          <w:u w:val="single"/>
          <w:lang w:val="en-US" w:eastAsia="zh-CN"/>
        </w:rPr>
        <w:t xml:space="preserve">              </w:t>
      </w:r>
      <w:r>
        <w:rPr>
          <w:rFonts w:hint="eastAsia" w:ascii="宋体" w:hAnsi="宋体" w:eastAsia="宋体" w:cs="宋体"/>
          <w:b/>
          <w:color w:val="000000"/>
          <w:sz w:val="36"/>
          <w:highlight w:val="none"/>
        </w:rPr>
      </w:r>
      <w:r/>
    </w:p>
    <w:p>
      <w:pPr>
        <w:pStyle w:val="612"/>
        <w:jc w:val="center"/>
        <w:spacing w:line="440" w:lineRule="exact"/>
        <w:rPr>
          <w:rFonts w:hint="eastAsia" w:ascii="宋体" w:hAnsi="宋体" w:eastAsia="宋体" w:cs="Times New Roman"/>
          <w:b/>
          <w:bCs/>
          <w:sz w:val="32"/>
          <w:szCs w:val="32"/>
        </w:rPr>
      </w:pPr>
      <w:r>
        <w:rPr>
          <w:rFonts w:hint="eastAsia" w:ascii="宋体" w:hAnsi="宋体" w:eastAsia="宋体" w:cs="宋体"/>
          <w:b/>
          <w:color w:val="000000"/>
          <w:sz w:val="36"/>
          <w:highlight w:val="none"/>
        </w:rPr>
        <w:br w:type="page" w:clear="all"/>
      </w:r>
      <w:r>
        <w:rPr>
          <w:rFonts w:hint="eastAsia" w:ascii="宋体" w:hAnsi="宋体" w:eastAsia="宋体" w:cs="Times New Roman"/>
          <w:b/>
          <w:bCs/>
          <w:sz w:val="32"/>
          <w:szCs w:val="32"/>
        </w:rPr>
        <w:t xml:space="preserve">响应文件的组成</w:t>
      </w:r>
      <w:r>
        <w:rPr>
          <w:rFonts w:hint="eastAsia" w:ascii="宋体" w:hAnsi="宋体" w:eastAsia="宋体" w:cs="Times New Roman"/>
          <w:b/>
          <w:bCs/>
          <w:sz w:val="32"/>
          <w:szCs w:val="32"/>
        </w:rPr>
      </w:r>
      <w:r/>
    </w:p>
    <w:p>
      <w:pPr>
        <w:pStyle w:val="619"/>
        <w:rPr>
          <w:rFonts w:hint="eastAsia"/>
        </w:rPr>
      </w:pPr>
      <w:r>
        <w:rPr>
          <w:rFonts w:hint="eastAsia"/>
        </w:rPr>
      </w:r>
      <w:r/>
    </w:p>
    <w:p>
      <w:pPr>
        <w:pStyle w:val="612"/>
        <w:ind w:firstLine="480"/>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一、</w:t>
      </w:r>
      <w:r>
        <w:rPr>
          <w:rFonts w:hint="eastAsia" w:ascii="宋体" w:hAnsi="宋体" w:eastAsia="宋体" w:cs="宋体"/>
          <w:i/>
          <w:iCs/>
          <w:color w:val="000000"/>
          <w:sz w:val="24"/>
          <w:szCs w:val="24"/>
          <w:highlight w:val="none"/>
          <w:u w:val="single"/>
        </w:rPr>
        <w:t xml:space="preserve">法人或者其他组织的营业执照等证明文件，自然人的身份证明</w:t>
      </w:r>
      <w:r>
        <w:rPr>
          <w:rFonts w:hint="eastAsia" w:ascii="宋体" w:hAnsi="宋体" w:eastAsia="宋体" w:cs="宋体"/>
          <w:i/>
          <w:iCs/>
          <w:color w:val="000000"/>
          <w:sz w:val="24"/>
          <w:szCs w:val="24"/>
          <w:highlight w:val="none"/>
          <w:u w:val="single"/>
        </w:rPr>
      </w:r>
      <w:r/>
    </w:p>
    <w:p>
      <w:pPr>
        <w:pStyle w:val="612"/>
        <w:ind w:firstLine="48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二、</w:t>
      </w:r>
      <w:r>
        <w:rPr>
          <w:rFonts w:hint="eastAsia" w:ascii="宋体" w:hAnsi="宋体" w:eastAsia="宋体" w:cs="宋体"/>
          <w:i/>
          <w:iCs/>
          <w:color w:val="000000"/>
          <w:sz w:val="24"/>
          <w:szCs w:val="24"/>
          <w:highlight w:val="none"/>
          <w:u w:val="single"/>
        </w:rPr>
        <w:t xml:space="preserve">依法缴纳税收和社会保障资金的相关材料</w:t>
      </w:r>
      <w:r>
        <w:rPr>
          <w:rFonts w:hint="eastAsia" w:ascii="宋体" w:hAnsi="宋体" w:eastAsia="宋体" w:cs="宋体"/>
          <w:b/>
          <w:bCs/>
          <w:i/>
          <w:iCs/>
          <w:color w:val="000000"/>
          <w:sz w:val="24"/>
          <w:szCs w:val="24"/>
          <w:highlight w:val="none"/>
          <w:u w:val="single"/>
        </w:rPr>
        <w:t xml:space="preserve">（提供提交</w:t>
      </w:r>
      <w:r>
        <w:rPr>
          <w:rFonts w:hint="eastAsia" w:ascii="宋体" w:hAnsi="宋体" w:eastAsia="宋体" w:cs="宋体"/>
          <w:b/>
          <w:bCs/>
          <w:i/>
          <w:iCs/>
          <w:color w:val="000000"/>
          <w:sz w:val="24"/>
          <w:szCs w:val="24"/>
          <w:highlight w:val="none"/>
          <w:u w:val="single"/>
          <w:lang w:val="en-US" w:eastAsia="zh-CN"/>
        </w:rPr>
        <w:t xml:space="preserve">响应</w:t>
      </w:r>
      <w:r>
        <w:rPr>
          <w:rFonts w:hint="eastAsia" w:ascii="宋体" w:hAnsi="宋体" w:eastAsia="宋体" w:cs="宋体"/>
          <w:b/>
          <w:bCs/>
          <w:i/>
          <w:iCs/>
          <w:color w:val="000000"/>
          <w:sz w:val="24"/>
          <w:szCs w:val="24"/>
          <w:highlight w:val="none"/>
          <w:u w:val="single"/>
        </w:rPr>
        <w:t xml:space="preserve">文件截止时间前</w:t>
      </w:r>
      <w:r>
        <w:rPr>
          <w:rFonts w:hint="eastAsia" w:ascii="宋体" w:hAnsi="宋体" w:eastAsia="宋体" w:cs="宋体"/>
          <w:b/>
          <w:bCs/>
          <w:i/>
          <w:iCs/>
          <w:color w:val="000000"/>
          <w:sz w:val="24"/>
          <w:szCs w:val="24"/>
          <w:highlight w:val="none"/>
          <w:u w:val="single"/>
          <w:lang w:val="en-US" w:eastAsia="zh-CN"/>
        </w:rPr>
        <w:t xml:space="preserve">三个月</w:t>
      </w:r>
      <w:r>
        <w:rPr>
          <w:rFonts w:hint="eastAsia" w:ascii="宋体" w:hAnsi="宋体" w:eastAsia="宋体" w:cs="宋体"/>
          <w:b/>
          <w:bCs/>
          <w:i/>
          <w:iCs/>
          <w:color w:val="000000"/>
          <w:sz w:val="24"/>
          <w:szCs w:val="24"/>
          <w:highlight w:val="none"/>
          <w:u w:val="single"/>
        </w:rPr>
        <w:t xml:space="preserve">内任意一个月依法缴纳税收及缴纳社会保障资金的证明材料。</w:t>
      </w:r>
      <w:r>
        <w:rPr>
          <w:rFonts w:hint="eastAsia" w:ascii="宋体" w:hAnsi="宋体" w:eastAsia="宋体" w:cs="宋体"/>
          <w:b/>
          <w:bCs/>
          <w:i/>
          <w:iCs/>
          <w:color w:val="000000"/>
          <w:sz w:val="24"/>
          <w:szCs w:val="24"/>
          <w:highlight w:val="none"/>
          <w:u w:val="single"/>
          <w:lang w:val="en-US" w:eastAsia="zh-CN"/>
        </w:rPr>
        <w:t xml:space="preserve">供应商</w:t>
      </w:r>
      <w:r>
        <w:rPr>
          <w:rFonts w:hint="eastAsia" w:ascii="宋体" w:hAnsi="宋体" w:eastAsia="宋体" w:cs="宋体"/>
          <w:b/>
          <w:bCs/>
          <w:i/>
          <w:iCs/>
          <w:color w:val="000000"/>
          <w:sz w:val="24"/>
          <w:szCs w:val="24"/>
          <w:highlight w:val="none"/>
          <w:u w:val="single"/>
        </w:rPr>
        <w:t xml:space="preserve">依法享受缓缴、免缴税收、社会保障资金的提供证明材料。）</w:t>
      </w:r>
      <w:r>
        <w:rPr>
          <w:rFonts w:hint="eastAsia" w:ascii="宋体" w:hAnsi="宋体" w:eastAsia="宋体" w:cs="宋体"/>
          <w:b/>
          <w:bCs/>
          <w:i/>
          <w:iCs/>
          <w:color w:val="000000"/>
          <w:sz w:val="24"/>
          <w:szCs w:val="24"/>
          <w:highlight w:val="none"/>
          <w:u w:val="single"/>
        </w:rPr>
      </w:r>
      <w:r/>
    </w:p>
    <w:p>
      <w:pPr>
        <w:pStyle w:val="612"/>
        <w:ind w:firstLine="480"/>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三、</w:t>
      </w:r>
      <w:r>
        <w:rPr>
          <w:rFonts w:hint="eastAsia" w:ascii="宋体" w:hAnsi="宋体" w:eastAsia="宋体" w:cs="宋体"/>
          <w:i/>
          <w:iCs/>
          <w:color w:val="000000"/>
          <w:sz w:val="24"/>
          <w:szCs w:val="24"/>
          <w:highlight w:val="none"/>
          <w:u w:val="single"/>
        </w:rPr>
        <w:t xml:space="preserve">上一年度的财务报告情况</w:t>
      </w:r>
      <w:r>
        <w:rPr>
          <w:rFonts w:hint="eastAsia" w:ascii="宋体" w:hAnsi="宋体" w:eastAsia="宋体" w:cs="宋体"/>
          <w:b/>
          <w:bCs/>
          <w:i/>
          <w:iCs/>
          <w:color w:val="000000"/>
          <w:sz w:val="24"/>
          <w:szCs w:val="24"/>
          <w:highlight w:val="none"/>
          <w:u w:val="single"/>
        </w:rPr>
        <w:t xml:space="preserve">（成立不满一年不需提供）</w:t>
      </w:r>
      <w:r>
        <w:rPr>
          <w:rFonts w:hint="eastAsia" w:ascii="宋体" w:hAnsi="宋体" w:eastAsia="宋体" w:cs="宋体"/>
          <w:b/>
          <w:bCs/>
          <w:i/>
          <w:iCs/>
          <w:color w:val="000000"/>
          <w:sz w:val="24"/>
          <w:szCs w:val="24"/>
          <w:highlight w:val="none"/>
          <w:u w:val="single"/>
        </w:rPr>
      </w:r>
      <w:r/>
    </w:p>
    <w:p>
      <w:pPr>
        <w:pStyle w:val="612"/>
        <w:ind w:firstLine="480"/>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四、</w:t>
      </w:r>
      <w:r>
        <w:rPr>
          <w:rFonts w:hint="eastAsia" w:ascii="宋体" w:hAnsi="宋体" w:eastAsia="宋体" w:cs="宋体"/>
          <w:i/>
          <w:iCs/>
          <w:color w:val="000000"/>
          <w:sz w:val="24"/>
          <w:szCs w:val="24"/>
          <w:highlight w:val="none"/>
          <w:u w:val="single"/>
        </w:rPr>
        <w:t xml:space="preserve">具备履行合同所必需的设备和专业技术能力的书面声明</w:t>
      </w:r>
      <w:r>
        <w:rPr>
          <w:rFonts w:hint="eastAsia" w:ascii="宋体" w:hAnsi="宋体" w:eastAsia="宋体" w:cs="宋体"/>
          <w:i/>
          <w:iCs/>
          <w:color w:val="000000"/>
          <w:sz w:val="24"/>
          <w:szCs w:val="24"/>
          <w:highlight w:val="none"/>
          <w:u w:val="single"/>
        </w:rPr>
      </w:r>
      <w:r/>
    </w:p>
    <w:p>
      <w:pPr>
        <w:pStyle w:val="612"/>
        <w:ind w:firstLine="480"/>
        <w:spacing w:line="360" w:lineRule="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五、</w:t>
      </w:r>
      <w:r>
        <w:rPr>
          <w:rFonts w:hint="eastAsia" w:ascii="宋体" w:hAnsi="宋体" w:eastAsia="宋体" w:cs="宋体"/>
          <w:i/>
          <w:iCs/>
          <w:color w:val="000000"/>
          <w:sz w:val="24"/>
          <w:szCs w:val="24"/>
          <w:highlight w:val="none"/>
          <w:u w:val="single"/>
        </w:rPr>
        <w:t xml:space="preserve">参加本次政府采购活动前3年内在经营活动中没有重大违法记录的书面声明</w:t>
      </w:r>
      <w:r>
        <w:rPr>
          <w:rFonts w:hint="eastAsia" w:ascii="宋体" w:hAnsi="宋体" w:eastAsia="宋体" w:cs="宋体"/>
          <w:i/>
          <w:iCs/>
          <w:color w:val="000000"/>
          <w:sz w:val="24"/>
          <w:szCs w:val="24"/>
          <w:highlight w:val="none"/>
          <w:u w:val="single"/>
        </w:rPr>
      </w:r>
      <w:r/>
    </w:p>
    <w:p>
      <w:pPr>
        <w:pStyle w:val="612"/>
        <w:ind w:left="0"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六、未被“信用中国”网站（www.creditchina.gov.cn）、“中国政府采购网"(www.ccgp.gov.cn)列入失信被执行人、重大税收违法案件当事人名单、政府采购严重违法失信行为记录名单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000000"/>
          <w:sz w:val="24"/>
          <w:szCs w:val="24"/>
          <w:highlight w:val="none"/>
          <w:u w:val="single"/>
          <w:lang w:val="en-US" w:eastAsia="zh-CN"/>
        </w:rPr>
        <w:t xml:space="preserve">（提供网页截图）</w:t>
      </w:r>
      <w:r>
        <w:rPr>
          <w:rFonts w:hint="eastAsia" w:ascii="宋体" w:hAnsi="宋体" w:eastAsia="宋体" w:cs="宋体"/>
          <w:i/>
          <w:iCs/>
          <w:color w:val="000000"/>
          <w:sz w:val="24"/>
          <w:szCs w:val="24"/>
          <w:highlight w:val="none"/>
          <w:u w:val="single"/>
          <w:lang w:val="en-US" w:eastAsia="zh-CN"/>
        </w:rPr>
      </w:r>
      <w:r/>
    </w:p>
    <w:p>
      <w:pPr>
        <w:pStyle w:val="612"/>
        <w:ind w:left="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供应商信用承诺函</w:t>
      </w:r>
      <w:r>
        <w:rPr>
          <w:rFonts w:hint="eastAsia" w:ascii="宋体" w:hAnsi="宋体" w:eastAsia="宋体" w:cs="宋体"/>
          <w:i/>
          <w:iCs/>
          <w:color w:val="000000"/>
          <w:sz w:val="24"/>
          <w:szCs w:val="24"/>
          <w:highlight w:val="none"/>
          <w:u w:val="single"/>
        </w:rPr>
      </w:r>
      <w:r/>
    </w:p>
    <w:p>
      <w:pPr>
        <w:pStyle w:val="612"/>
        <w:ind w:firstLine="48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lang w:val="en-US" w:eastAsia="zh-CN"/>
        </w:rPr>
        <w:t xml:space="preserve">八</w:t>
      </w:r>
      <w:r>
        <w:rPr>
          <w:rFonts w:hint="eastAsia" w:ascii="宋体" w:hAnsi="宋体" w:eastAsia="宋体" w:cs="宋体"/>
          <w:i/>
          <w:color w:val="000000"/>
          <w:sz w:val="24"/>
          <w:szCs w:val="24"/>
          <w:highlight w:val="none"/>
          <w:u w:val="single"/>
        </w:rPr>
        <w:t xml:space="preserve">、特定资格要求的证明文件（如果本项目设置特定资格要求，则需要提供）</w:t>
      </w:r>
      <w:r>
        <w:rPr>
          <w:rFonts w:hint="eastAsia" w:ascii="宋体" w:hAnsi="宋体" w:eastAsia="宋体" w:cs="宋体"/>
          <w:i/>
          <w:color w:val="000000"/>
          <w:sz w:val="24"/>
          <w:szCs w:val="24"/>
          <w:highlight w:val="none"/>
          <w:u w:val="single"/>
        </w:rPr>
      </w:r>
      <w:r/>
    </w:p>
    <w:p>
      <w:pPr>
        <w:pStyle w:val="612"/>
        <w:ind w:firstLine="48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lang w:val="en-US" w:eastAsia="zh-CN"/>
        </w:rPr>
        <w:t xml:space="preserve">九</w:t>
      </w:r>
      <w:r>
        <w:rPr>
          <w:rFonts w:hint="eastAsia" w:ascii="宋体" w:hAnsi="宋体" w:eastAsia="宋体" w:cs="宋体"/>
          <w:i/>
          <w:color w:val="000000"/>
          <w:sz w:val="24"/>
          <w:szCs w:val="24"/>
          <w:highlight w:val="none"/>
          <w:u w:val="single"/>
        </w:rPr>
        <w:t xml:space="preserve">、法人授权书</w:t>
      </w:r>
      <w:r>
        <w:rPr>
          <w:rFonts w:hint="eastAsia" w:ascii="宋体" w:hAnsi="宋体" w:eastAsia="宋体" w:cs="宋体"/>
          <w:i/>
          <w:color w:val="000000"/>
          <w:sz w:val="24"/>
          <w:szCs w:val="24"/>
          <w:highlight w:val="none"/>
          <w:u w:val="single"/>
        </w:rPr>
      </w:r>
      <w:r/>
    </w:p>
    <w:p>
      <w:pPr>
        <w:pStyle w:val="612"/>
        <w:ind w:firstLine="480"/>
        <w:keepLines w:val="0"/>
        <w:keepNext w:val="0"/>
        <w:pageBreakBefore w:val="0"/>
        <w:spacing w:line="360" w:lineRule="auto"/>
        <w:widowControl w:val="off"/>
        <w:rPr>
          <w:rFonts w:ascii="宋体" w:hAnsi="宋体" w:eastAsia="宋体" w:cs="宋体"/>
          <w:b w:val="0"/>
          <w:bCs w:val="0"/>
          <w:i/>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t xml:space="preserve">十</w:t>
      </w:r>
      <w:r>
        <w:rPr>
          <w:rFonts w:hint="eastAsia" w:ascii="宋体" w:hAnsi="宋体" w:eastAsia="宋体" w:cs="宋体"/>
          <w:i/>
          <w:color w:val="000000"/>
          <w:sz w:val="24"/>
          <w:szCs w:val="24"/>
          <w:highlight w:val="none"/>
          <w:u w:val="single"/>
        </w:rPr>
        <w:t xml:space="preserve">、</w:t>
      </w:r>
      <w:r>
        <w:rPr>
          <w:rFonts w:hint="eastAsia" w:ascii="宋体" w:hAnsi="宋体" w:eastAsia="宋体" w:cs="宋体"/>
          <w:i/>
          <w:color w:val="000000"/>
          <w:sz w:val="24"/>
          <w:szCs w:val="24"/>
          <w:highlight w:val="none"/>
          <w:u w:val="single"/>
          <w:lang w:val="en-US" w:eastAsia="zh-CN"/>
        </w:rPr>
        <w:t xml:space="preserve">单一来源响应函</w:t>
      </w:r>
      <w:r>
        <w:rPr>
          <w:rFonts w:ascii="宋体" w:hAnsi="宋体" w:eastAsia="宋体" w:cs="宋体"/>
          <w:b w:val="0"/>
          <w:bCs w:val="0"/>
          <w:i/>
          <w:sz w:val="24"/>
          <w:szCs w:val="24"/>
          <w:highlight w:val="none"/>
          <w:u w:val="single"/>
          <w:lang w:val="en-US" w:eastAsia="zh-CN"/>
        </w:rPr>
      </w:r>
      <w:r/>
    </w:p>
    <w:p>
      <w:pPr>
        <w:pStyle w:val="612"/>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十</w:t>
      </w:r>
      <w:r>
        <w:rPr>
          <w:rFonts w:hint="eastAsia" w:ascii="宋体" w:hAnsi="宋体" w:eastAsia="宋体" w:cs="宋体"/>
          <w:color w:val="000000"/>
          <w:sz w:val="24"/>
          <w:szCs w:val="24"/>
          <w:highlight w:val="none"/>
          <w:u w:val="none"/>
          <w:lang w:val="en-US" w:eastAsia="zh-CN"/>
        </w:rPr>
        <w:t xml:space="preserve">一</w:t>
      </w:r>
      <w:r>
        <w:rPr>
          <w:rFonts w:hint="eastAsia" w:ascii="宋体" w:hAnsi="宋体" w:eastAsia="宋体" w:cs="宋体"/>
          <w:color w:val="000000"/>
          <w:sz w:val="24"/>
          <w:szCs w:val="24"/>
          <w:highlight w:val="none"/>
          <w:u w:val="none"/>
        </w:rPr>
        <w:t xml:space="preserve">、</w:t>
      </w:r>
      <w:r>
        <w:rPr>
          <w:rFonts w:hint="eastAsia" w:ascii="宋体" w:hAnsi="宋体" w:eastAsia="宋体" w:cs="宋体"/>
          <w:i w:val="0"/>
          <w:iCs/>
          <w:sz w:val="24"/>
          <w:szCs w:val="24"/>
          <w:highlight w:val="none"/>
          <w:u w:val="none"/>
        </w:rPr>
        <w:t xml:space="preserve">符合性审查响应对照表</w:t>
      </w:r>
      <w:r>
        <w:rPr>
          <w:rFonts w:hint="eastAsia" w:ascii="宋体" w:hAnsi="宋体" w:eastAsia="宋体" w:cs="宋体"/>
          <w:color w:val="000000"/>
          <w:sz w:val="24"/>
          <w:szCs w:val="24"/>
          <w:highlight w:val="none"/>
          <w:u w:val="none"/>
        </w:rPr>
      </w:r>
      <w:r/>
    </w:p>
    <w:p>
      <w:pPr>
        <w:pStyle w:val="612"/>
        <w:ind w:firstLine="480"/>
        <w:keepLines w:val="0"/>
        <w:keepNext w:val="0"/>
        <w:pageBreakBefore w:val="0"/>
        <w:spacing w:line="360" w:lineRule="auto"/>
        <w:widowControl w:val="off"/>
        <w:rPr>
          <w:rFonts w:hint="eastAsia" w:ascii="宋体" w:hAnsi="宋体" w:eastAsia="宋体" w:cs="宋体"/>
          <w:i w:val="0"/>
          <w:iCs/>
          <w:sz w:val="24"/>
          <w:szCs w:val="24"/>
          <w:highlight w:val="none"/>
          <w:u w:val="none"/>
        </w:rPr>
      </w:pPr>
      <w:r>
        <w:rPr>
          <w:rFonts w:hint="eastAsia" w:ascii="宋体" w:hAnsi="宋体" w:eastAsia="宋体" w:cs="宋体"/>
          <w:i w:val="0"/>
          <w:iCs/>
          <w:sz w:val="24"/>
          <w:szCs w:val="24"/>
          <w:highlight w:val="none"/>
          <w:u w:val="none"/>
          <w:lang w:val="en-US" w:eastAsia="zh-CN"/>
        </w:rPr>
        <w:t xml:space="preserve">十二、</w:t>
      </w:r>
      <w:r>
        <w:rPr>
          <w:rFonts w:hint="eastAsia" w:ascii="宋体" w:hAnsi="宋体" w:eastAsia="宋体" w:cs="宋体"/>
          <w:i w:val="0"/>
          <w:iCs/>
          <w:sz w:val="24"/>
          <w:szCs w:val="24"/>
          <w:highlight w:val="none"/>
          <w:u w:val="none"/>
        </w:rPr>
        <w:t xml:space="preserve">分项报价表 </w:t>
      </w:r>
      <w:r>
        <w:rPr>
          <w:rFonts w:hint="eastAsia" w:ascii="宋体" w:hAnsi="宋体" w:eastAsia="宋体" w:cs="宋体"/>
          <w:i w:val="0"/>
          <w:iCs/>
          <w:sz w:val="24"/>
          <w:szCs w:val="24"/>
          <w:highlight w:val="none"/>
          <w:u w:val="none"/>
        </w:rPr>
      </w:r>
      <w:r/>
    </w:p>
    <w:p>
      <w:pPr>
        <w:pStyle w:val="612"/>
        <w:ind w:firstLine="480"/>
        <w:keepLines w:val="0"/>
        <w:keepNext w:val="0"/>
        <w:pageBreakBefore w:val="0"/>
        <w:spacing w:line="360" w:lineRule="auto"/>
        <w:widowControl w:val="off"/>
        <w:rPr>
          <w:rFonts w:hint="eastAsia" w:ascii="宋体" w:hAnsi="宋体" w:eastAsia="宋体" w:cs="宋体"/>
          <w:color w:val="0000ff"/>
          <w:sz w:val="24"/>
          <w:szCs w:val="24"/>
          <w:highlight w:val="none"/>
          <w:u w:val="none"/>
        </w:rPr>
      </w:pPr>
      <w:r>
        <w:rPr>
          <w:rFonts w:hint="eastAsia" w:ascii="宋体" w:hAnsi="宋体" w:eastAsia="宋体" w:cs="宋体"/>
          <w:i w:val="0"/>
          <w:iCs/>
          <w:sz w:val="24"/>
          <w:szCs w:val="24"/>
          <w:highlight w:val="none"/>
          <w:u w:val="none"/>
          <w:lang w:val="en-US" w:eastAsia="zh-CN"/>
        </w:rPr>
        <w:t xml:space="preserve">十三、</w:t>
      </w:r>
      <w:r>
        <w:rPr>
          <w:rFonts w:hint="eastAsia" w:ascii="宋体" w:hAnsi="宋体" w:eastAsia="宋体" w:cs="宋体"/>
          <w:sz w:val="24"/>
          <w:szCs w:val="24"/>
          <w:highlight w:val="none"/>
          <w:u w:val="none"/>
        </w:rPr>
        <w:t xml:space="preserve">技术要求响应及偏离表</w:t>
      </w:r>
      <w:r>
        <w:rPr>
          <w:rFonts w:hint="eastAsia" w:ascii="宋体" w:hAnsi="宋体" w:eastAsia="宋体" w:cs="宋体"/>
          <w:sz w:val="24"/>
          <w:szCs w:val="24"/>
          <w:highlight w:val="none"/>
          <w:u w:val="none"/>
        </w:rPr>
        <w:t xml:space="preserve"> </w:t>
      </w:r>
      <w:r>
        <w:rPr>
          <w:rFonts w:hint="eastAsia" w:ascii="宋体" w:hAnsi="宋体" w:eastAsia="宋体" w:cs="宋体"/>
          <w:color w:val="0000ff"/>
          <w:sz w:val="24"/>
          <w:szCs w:val="24"/>
          <w:highlight w:val="none"/>
          <w:u w:val="none"/>
        </w:rPr>
      </w:r>
      <w:r/>
    </w:p>
    <w:p>
      <w:pPr>
        <w:pStyle w:val="612"/>
        <w:ind w:firstLine="48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十</w:t>
      </w:r>
      <w:r>
        <w:rPr>
          <w:rFonts w:hint="eastAsia" w:ascii="宋体" w:hAnsi="宋体" w:eastAsia="宋体" w:cs="宋体"/>
          <w:sz w:val="24"/>
          <w:szCs w:val="24"/>
          <w:highlight w:val="none"/>
          <w:u w:val="none"/>
          <w:lang w:val="en-US" w:eastAsia="zh-CN"/>
        </w:rPr>
        <w:t xml:space="preserve">四</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u w:val="none"/>
        </w:rPr>
        <w:t xml:space="preserve">商务要求响应及偏离表</w:t>
      </w:r>
      <w:r>
        <w:rPr>
          <w:rFonts w:hint="eastAsia" w:ascii="宋体" w:hAnsi="宋体" w:eastAsia="宋体" w:cs="宋体"/>
          <w:sz w:val="24"/>
          <w:szCs w:val="24"/>
          <w:highlight w:val="none"/>
          <w:u w:val="none"/>
        </w:rPr>
      </w:r>
      <w:r/>
    </w:p>
    <w:p>
      <w:pPr>
        <w:pStyle w:val="612"/>
        <w:ind w:firstLine="48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i/>
          <w:color w:val="000000"/>
          <w:sz w:val="24"/>
          <w:szCs w:val="24"/>
          <w:highlight w:val="none"/>
          <w:u w:val="single"/>
          <w:lang w:val="en-US" w:eastAsia="zh-CN"/>
        </w:rPr>
        <w:t xml:space="preserve">十五、单一来源报价</w:t>
      </w:r>
      <w:r>
        <w:rPr>
          <w:rFonts w:hint="eastAsia" w:ascii="宋体" w:hAnsi="宋体" w:eastAsia="宋体" w:cs="宋体"/>
          <w:i/>
          <w:color w:val="000000"/>
          <w:sz w:val="24"/>
          <w:szCs w:val="24"/>
          <w:highlight w:val="none"/>
          <w:u w:val="single"/>
        </w:rPr>
        <w:t xml:space="preserve">表</w:t>
      </w:r>
      <w:r>
        <w:rPr>
          <w:rFonts w:hint="eastAsia" w:ascii="宋体" w:hAnsi="宋体" w:eastAsia="宋体" w:cs="宋体"/>
          <w:sz w:val="24"/>
          <w:szCs w:val="24"/>
          <w:highlight w:val="none"/>
          <w:u w:val="none"/>
        </w:rPr>
      </w:r>
      <w:r/>
    </w:p>
    <w:p>
      <w:pPr>
        <w:pStyle w:val="612"/>
        <w:ind w:firstLine="480"/>
        <w:keepLines w:val="0"/>
        <w:keepNext w:val="0"/>
        <w:pageBreakBefore w:val="0"/>
        <w:spacing w:line="360" w:lineRule="auto"/>
        <w:widowControl w:val="off"/>
        <w:rPr>
          <w:rFonts w:hint="eastAsia" w:ascii="宋体" w:hAnsi="宋体" w:eastAsia="宋体" w:cs="宋体"/>
          <w:iCs/>
          <w:color w:val="000000"/>
          <w:sz w:val="24"/>
          <w:szCs w:val="24"/>
          <w:highlight w:val="none"/>
          <w:u w:val="none"/>
        </w:rPr>
      </w:pPr>
      <w:r>
        <w:rPr>
          <w:rFonts w:hint="eastAsia" w:ascii="宋体" w:hAnsi="宋体" w:eastAsia="宋体" w:cs="宋体"/>
          <w:iCs/>
          <w:color w:val="000000"/>
          <w:sz w:val="24"/>
          <w:szCs w:val="24"/>
          <w:highlight w:val="none"/>
          <w:u w:val="none"/>
        </w:rPr>
        <w:t xml:space="preserve">十</w:t>
      </w:r>
      <w:r>
        <w:rPr>
          <w:rFonts w:hint="eastAsia" w:ascii="宋体" w:hAnsi="宋体" w:eastAsia="宋体" w:cs="宋体"/>
          <w:iCs/>
          <w:color w:val="000000"/>
          <w:sz w:val="24"/>
          <w:szCs w:val="24"/>
          <w:highlight w:val="none"/>
          <w:u w:val="none"/>
          <w:lang w:val="en-US" w:eastAsia="zh-CN"/>
        </w:rPr>
        <w:t xml:space="preserve">六</w:t>
      </w:r>
      <w:r>
        <w:rPr>
          <w:rFonts w:hint="eastAsia" w:ascii="宋体" w:hAnsi="宋体" w:eastAsia="宋体" w:cs="宋体"/>
          <w:iCs/>
          <w:color w:val="000000"/>
          <w:sz w:val="24"/>
          <w:szCs w:val="24"/>
          <w:highlight w:val="none"/>
          <w:u w:val="none"/>
        </w:rPr>
        <w:t xml:space="preserve">、主要标的信息（中标后将公示）</w:t>
      </w:r>
      <w:r>
        <w:rPr>
          <w:rFonts w:hint="eastAsia" w:ascii="宋体" w:hAnsi="宋体" w:eastAsia="宋体" w:cs="宋体"/>
          <w:iCs/>
          <w:color w:val="000000"/>
          <w:sz w:val="24"/>
          <w:szCs w:val="24"/>
          <w:highlight w:val="none"/>
          <w:u w:val="none"/>
        </w:rPr>
      </w:r>
      <w:r/>
    </w:p>
    <w:p>
      <w:pPr>
        <w:pStyle w:val="61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十七、</w:t>
      </w:r>
      <w:r>
        <w:rPr>
          <w:rFonts w:hint="eastAsia" w:ascii="宋体" w:hAnsi="宋体" w:eastAsia="宋体" w:cs="宋体"/>
          <w:color w:val="000000"/>
          <w:sz w:val="24"/>
          <w:highlight w:val="none"/>
        </w:rPr>
        <w:t xml:space="preserve">其他 （</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认为有必要提供的声明和文件，如有自拟并自行添加）</w:t>
      </w:r>
      <w:r>
        <w:rPr>
          <w:rFonts w:hint="eastAsia" w:ascii="宋体" w:hAnsi="宋体" w:eastAsia="宋体" w:cs="宋体"/>
          <w:color w:val="000000"/>
          <w:sz w:val="24"/>
          <w:highlight w:val="none"/>
        </w:rPr>
      </w:r>
      <w:r/>
    </w:p>
    <w:p>
      <w:pPr>
        <w:pStyle w:val="612"/>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12"/>
        <w:jc w:val="both"/>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12"/>
        <w:numPr>
          <w:ilvl w:val="0"/>
          <w:numId w:val="0"/>
        </w:numPr>
        <w:jc w:val="left"/>
        <w:keepLines/>
        <w:keepNext/>
        <w:pageBreakBefore w:val="0"/>
        <w:spacing w:after="480" w:line="360"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iCs/>
          <w:color w:val="000000"/>
          <w:sz w:val="24"/>
          <w:szCs w:val="28"/>
          <w:highlight w:val="none"/>
          <w:u w:val="single"/>
          <w:lang w:val="en-US" w:eastAsia="zh-CN"/>
        </w:rPr>
        <w:t xml:space="preserve">一、</w:t>
      </w:r>
      <w:r>
        <w:rPr>
          <w:rFonts w:hint="eastAsia" w:ascii="宋体" w:hAnsi="宋体" w:eastAsia="宋体" w:cs="宋体"/>
          <w:b/>
          <w:bCs/>
          <w:i/>
          <w:iCs/>
          <w:sz w:val="24"/>
          <w:szCs w:val="24"/>
          <w:highlight w:val="none"/>
          <w:u w:val="single"/>
        </w:rPr>
        <w:t xml:space="preserve">法人</w:t>
      </w:r>
      <w:r>
        <w:rPr>
          <w:rFonts w:hint="eastAsia" w:ascii="宋体" w:hAnsi="宋体" w:eastAsia="宋体" w:cs="宋体"/>
          <w:b/>
          <w:bCs/>
          <w:i/>
          <w:sz w:val="24"/>
          <w:szCs w:val="24"/>
          <w:highlight w:val="none"/>
          <w:u w:val="single"/>
        </w:rPr>
        <w:t xml:space="preserve">或者其他组织的营业执照等证明文件，自然人的身份证明</w:t>
      </w:r>
      <w:r>
        <w:rPr>
          <w:rFonts w:hint="eastAsia" w:ascii="宋体" w:hAnsi="宋体" w:eastAsia="宋体" w:cs="宋体"/>
          <w:b/>
          <w:bCs/>
          <w:i/>
          <w:sz w:val="24"/>
          <w:szCs w:val="24"/>
          <w:highlight w:val="none"/>
          <w:u w:val="single"/>
        </w:rPr>
      </w:r>
      <w:r/>
    </w:p>
    <w:p>
      <w:pPr>
        <w:pStyle w:val="612"/>
        <w:jc w:val="both"/>
        <w:keepLines/>
        <w:keepNext/>
        <w:pageBreakBefore w:val="0"/>
        <w:spacing w:before="0" w:after="0" w:line="360" w:lineRule="auto"/>
        <w:widowControl w:val="off"/>
        <w:rPr>
          <w:rFonts w:hint="eastAsia" w:ascii="宋体" w:hAnsi="宋体" w:eastAsia="宋体" w:cs="宋体"/>
          <w:b/>
          <w:bCs/>
          <w:sz w:val="32"/>
          <w:szCs w:val="32"/>
          <w:highlight w:val="none"/>
          <w:lang w:val="en-US" w:eastAsia="zh-CN" w:bidi="ar-SA"/>
        </w:rPr>
        <w:outlineLvl w:val="0"/>
      </w:pPr>
      <w:r>
        <w:rPr>
          <w:rFonts w:hint="eastAsia" w:ascii="宋体" w:hAnsi="宋体" w:eastAsia="宋体" w:cs="宋体"/>
          <w:b/>
          <w:bCs/>
          <w:sz w:val="32"/>
          <w:szCs w:val="32"/>
          <w:highlight w:val="none"/>
          <w:lang w:val="en-US" w:eastAsia="zh-CN" w:bidi="ar-SA"/>
        </w:rPr>
      </w:r>
      <w:r/>
    </w:p>
    <w:p>
      <w:pPr>
        <w:pStyle w:val="612"/>
        <w:jc w:val="left"/>
        <w:keepLines/>
        <w:keepNext/>
        <w:spacing w:before="260" w:line="415" w:lineRule="auto"/>
        <w:rPr>
          <w:rFonts w:hint="eastAsia" w:ascii="宋体" w:hAnsi="宋体" w:eastAsia="宋体" w:cs="宋体"/>
          <w:b/>
          <w:bCs/>
          <w:i/>
          <w:sz w:val="24"/>
          <w:szCs w:val="24"/>
          <w:highlight w:val="none"/>
          <w:u w:val="single"/>
        </w:rPr>
        <w:outlineLvl w:val="1"/>
      </w:pPr>
      <w:r/>
      <w:bookmarkStart w:id="76" w:name="OLE_LINK1"/>
      <w:r/>
      <w:bookmarkStart w:id="77" w:name="OLE_LINK2"/>
      <w:r>
        <w:rPr>
          <w:rFonts w:hint="eastAsia" w:ascii="宋体" w:hAnsi="宋体" w:eastAsia="宋体" w:cs="宋体"/>
          <w:b/>
          <w:bCs/>
          <w:i/>
          <w:sz w:val="24"/>
          <w:szCs w:val="24"/>
          <w:highlight w:val="none"/>
          <w:u w:val="single"/>
        </w:rPr>
        <w:t xml:space="preserve">二、依法缴纳税收和社会保障资金的相关材料</w:t>
      </w:r>
      <w:r>
        <w:rPr>
          <w:rFonts w:hint="eastAsia" w:ascii="宋体" w:hAnsi="宋体" w:eastAsia="宋体" w:cs="宋体"/>
          <w:b/>
          <w:bCs/>
          <w:i/>
          <w:sz w:val="24"/>
          <w:szCs w:val="24"/>
          <w:highlight w:val="none"/>
          <w:u w:val="single"/>
        </w:rPr>
      </w:r>
      <w:r/>
    </w:p>
    <w:p>
      <w:pPr>
        <w:pStyle w:val="612"/>
        <w:ind w:firstLine="480"/>
        <w:keepLines w:val="0"/>
        <w:keepNext w:val="0"/>
        <w:pageBreakBefore w:val="0"/>
        <w:spacing w:after="480" w:line="360" w:lineRule="auto"/>
        <w:widowControl w:val="off"/>
        <w:rPr>
          <w:rFonts w:hint="eastAsia" w:ascii="宋体" w:hAnsi="宋体" w:eastAsia="宋体" w:cs="宋体"/>
          <w:b/>
          <w:bCs/>
          <w:i/>
          <w:sz w:val="24"/>
          <w:szCs w:val="24"/>
          <w:highlight w:val="none"/>
          <w:u w:val="single"/>
        </w:rPr>
      </w:pPr>
      <w:r>
        <w:rPr>
          <w:rFonts w:hint="eastAsia" w:ascii="宋体" w:hAnsi="宋体" w:eastAsia="宋体" w:cs="宋体"/>
          <w:bCs/>
          <w:sz w:val="24"/>
          <w:szCs w:val="24"/>
          <w:highlight w:val="none"/>
        </w:rPr>
        <w:t xml:space="preserve">提供提交</w:t>
      </w:r>
      <w:r>
        <w:rPr>
          <w:rFonts w:hint="eastAsia" w:ascii="宋体" w:hAnsi="宋体" w:eastAsia="宋体" w:cs="宋体"/>
          <w:bCs/>
          <w:sz w:val="24"/>
          <w:szCs w:val="24"/>
          <w:highlight w:val="none"/>
          <w:lang w:val="en-US" w:eastAsia="zh-CN"/>
        </w:rPr>
        <w:t xml:space="preserve">响应</w:t>
      </w:r>
      <w:r>
        <w:rPr>
          <w:rFonts w:hint="eastAsia" w:ascii="宋体" w:hAnsi="宋体" w:eastAsia="宋体" w:cs="宋体"/>
          <w:bCs/>
          <w:sz w:val="24"/>
          <w:szCs w:val="24"/>
          <w:highlight w:val="none"/>
        </w:rPr>
        <w:t xml:space="preserve">文件截止时间前</w:t>
      </w:r>
      <w:r>
        <w:rPr>
          <w:rFonts w:hint="eastAsia" w:ascii="宋体" w:hAnsi="宋体" w:eastAsia="宋体" w:cs="宋体"/>
          <w:bCs/>
          <w:sz w:val="24"/>
          <w:szCs w:val="24"/>
          <w:highlight w:val="none"/>
          <w:lang w:val="en-US" w:eastAsia="zh-CN"/>
        </w:rPr>
        <w:t xml:space="preserve">三个月</w:t>
      </w:r>
      <w:r>
        <w:rPr>
          <w:rFonts w:hint="eastAsia" w:ascii="宋体" w:hAnsi="宋体" w:eastAsia="宋体" w:cs="宋体"/>
          <w:bCs/>
          <w:sz w:val="24"/>
          <w:szCs w:val="24"/>
          <w:highlight w:val="none"/>
        </w:rPr>
        <w:t xml:space="preserve">内</w:t>
      </w:r>
      <w:r>
        <w:rPr>
          <w:rFonts w:hint="eastAsia" w:ascii="宋体" w:hAnsi="宋体" w:eastAsia="宋体" w:cs="宋体"/>
          <w:bCs/>
          <w:sz w:val="24"/>
          <w:szCs w:val="24"/>
          <w:highlight w:val="none"/>
          <w:lang w:val="en-US" w:eastAsia="zh-CN"/>
        </w:rPr>
        <w:t xml:space="preserve">任意</w:t>
      </w:r>
      <w:r>
        <w:rPr>
          <w:rFonts w:hint="eastAsia" w:ascii="宋体" w:hAnsi="宋体" w:eastAsia="宋体" w:cs="宋体"/>
          <w:bCs/>
          <w:sz w:val="24"/>
          <w:szCs w:val="24"/>
          <w:highlight w:val="none"/>
        </w:rPr>
        <w:t xml:space="preserve">一个月依法缴纳税收及缴纳社会保障资金的证明材料。</w:t>
      </w: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依法享受缓缴、免缴税收、社会保障资金的提供证明材料。</w:t>
      </w:r>
      <w:bookmarkEnd w:id="76"/>
      <w:r/>
      <w:bookmarkEnd w:id="77"/>
      <w:r/>
      <w:bookmarkStart w:id="78" w:name="OLE_LINK3"/>
      <w:r/>
      <w:bookmarkStart w:id="79" w:name="OLE_LINK4"/>
      <w:r>
        <w:rPr>
          <w:rFonts w:hint="eastAsia" w:ascii="宋体" w:hAnsi="宋体" w:eastAsia="宋体" w:cs="宋体"/>
          <w:b/>
          <w:bCs/>
          <w:i/>
          <w:sz w:val="24"/>
          <w:szCs w:val="24"/>
          <w:highlight w:val="none"/>
          <w:u w:val="single"/>
        </w:rPr>
      </w:r>
      <w:r/>
    </w:p>
    <w:p>
      <w:pPr>
        <w:pStyle w:val="612"/>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rPr>
        <w:t xml:space="preserve">三、上一年度的财务状况报告</w:t>
      </w:r>
      <w:r>
        <w:rPr>
          <w:rFonts w:hint="eastAsia" w:ascii="宋体" w:hAnsi="宋体" w:eastAsia="宋体" w:cs="宋体"/>
          <w:b/>
          <w:bCs/>
          <w:i/>
          <w:sz w:val="24"/>
          <w:szCs w:val="24"/>
          <w:highlight w:val="none"/>
          <w:u w:val="single"/>
        </w:rPr>
      </w:r>
      <w:r/>
    </w:p>
    <w:p>
      <w:pPr>
        <w:pStyle w:val="612"/>
        <w:ind w:firstLine="480"/>
        <w:keepLines w:val="0"/>
        <w:keepNext w:val="0"/>
        <w:pageBreakBefore w:val="0"/>
        <w:spacing w:after="480" w:line="360" w:lineRule="auto"/>
        <w:widowControl w:val="off"/>
        <w:rPr>
          <w:rFonts w:hint="eastAsia" w:ascii="宋体" w:hAnsi="宋体" w:eastAsia="宋体" w:cs="宋体"/>
          <w:b/>
          <w:bCs/>
          <w:i/>
          <w:sz w:val="24"/>
          <w:szCs w:val="24"/>
          <w:highlight w:val="none"/>
          <w:u w:val="single"/>
        </w:rPr>
      </w:pPr>
      <w:r>
        <w:rPr>
          <w:rFonts w:hint="eastAsia" w:ascii="宋体" w:hAnsi="宋体" w:eastAsia="宋体" w:cs="宋体"/>
          <w:bCs/>
          <w:sz w:val="24"/>
          <w:szCs w:val="22"/>
          <w:highlight w:val="none"/>
        </w:rPr>
        <w:t xml:space="preserve">成立不满一年不需提供</w:t>
      </w:r>
      <w:bookmarkEnd w:id="78"/>
      <w:r/>
      <w:bookmarkEnd w:id="79"/>
      <w:r/>
      <w:bookmarkStart w:id="80" w:name="OLE_LINK5"/>
      <w:r/>
      <w:bookmarkStart w:id="81" w:name="OLE_LINK6"/>
      <w:r>
        <w:rPr>
          <w:rFonts w:hint="eastAsia" w:ascii="宋体" w:hAnsi="宋体" w:eastAsia="宋体" w:cs="宋体"/>
          <w:b/>
          <w:bCs/>
          <w:i/>
          <w:sz w:val="24"/>
          <w:szCs w:val="24"/>
          <w:highlight w:val="none"/>
          <w:u w:val="single"/>
        </w:rPr>
      </w:r>
      <w:r/>
    </w:p>
    <w:p>
      <w:pPr>
        <w:pStyle w:val="612"/>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rPr>
        <w:t xml:space="preserve">四、具备履行合同所必需的设备和专业技术能力的书面声明</w:t>
      </w:r>
      <w:r>
        <w:rPr>
          <w:rFonts w:hint="eastAsia" w:ascii="宋体" w:hAnsi="宋体" w:eastAsia="宋体" w:cs="宋体"/>
          <w:b/>
          <w:bCs/>
          <w:i/>
          <w:sz w:val="24"/>
          <w:szCs w:val="24"/>
          <w:highlight w:val="none"/>
          <w:u w:val="single"/>
        </w:rPr>
      </w:r>
      <w:r/>
    </w:p>
    <w:p>
      <w:pPr>
        <w:pStyle w:val="612"/>
        <w:ind w:firstLine="493"/>
        <w:jc w:val="center"/>
        <w:keepLines w:val="0"/>
        <w:keepNext w:val="0"/>
        <w:pageBreakBefore w:val="0"/>
        <w:spacing w:before="161"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声  明</w:t>
      </w:r>
      <w:r>
        <w:rPr>
          <w:rFonts w:hint="eastAsia" w:ascii="宋体" w:hAnsi="宋体" w:eastAsia="宋体" w:cs="宋体"/>
          <w:b/>
          <w:bCs/>
          <w:sz w:val="24"/>
          <w:szCs w:val="24"/>
          <w:highlight w:val="none"/>
        </w:rPr>
      </w:r>
      <w:r/>
    </w:p>
    <w:p>
      <w:pPr>
        <w:pStyle w:val="612"/>
        <w:ind w:firstLine="49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sz w:val="24"/>
          <w:szCs w:val="24"/>
          <w:highlight w:val="none"/>
        </w:rPr>
      </w:r>
      <w:r/>
    </w:p>
    <w:p>
      <w:pPr>
        <w:pStyle w:val="612"/>
        <w:ind w:firstLine="49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主要设备有：</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612"/>
        <w:ind w:firstLine="493"/>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主要专业技术能力有：</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612"/>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9"/>
      </w:pPr>
      <w:r/>
      <w:bookmarkEnd w:id="80"/>
      <w:r/>
      <w:bookmarkEnd w:id="81"/>
      <w:r>
        <w:rPr>
          <w:rFonts w:hint="eastAsia" w:ascii="宋体" w:hAnsi="宋体" w:eastAsia="宋体" w:cs="宋体"/>
          <w:b/>
          <w:bCs/>
          <w:i/>
          <w:sz w:val="24"/>
          <w:szCs w:val="24"/>
          <w:highlight w:val="none"/>
          <w:u w:val="single"/>
        </w:rPr>
      </w:r>
      <w:r/>
    </w:p>
    <w:p>
      <w:pPr>
        <w:pStyle w:val="612"/>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rPr>
        <w:t xml:space="preserve">五、参加政府采购活动前 3 年内在经营活动中没有重大违法记录的书面声明</w:t>
      </w:r>
      <w:r>
        <w:rPr>
          <w:rFonts w:hint="eastAsia" w:ascii="宋体" w:hAnsi="宋体" w:eastAsia="宋体" w:cs="宋体"/>
          <w:b/>
          <w:bCs/>
          <w:i/>
          <w:sz w:val="24"/>
          <w:szCs w:val="24"/>
          <w:highlight w:val="none"/>
          <w:u w:val="single"/>
        </w:rPr>
      </w:r>
      <w:r/>
    </w:p>
    <w:p>
      <w:pPr>
        <w:pStyle w:val="612"/>
        <w:jc w:val="center"/>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声  明</w:t>
      </w:r>
      <w:r>
        <w:rPr>
          <w:rFonts w:hint="eastAsia" w:ascii="宋体" w:hAnsi="宋体" w:eastAsia="宋体" w:cs="宋体"/>
          <w:b/>
          <w:bCs/>
          <w:sz w:val="24"/>
          <w:szCs w:val="24"/>
          <w:highlight w:val="none"/>
        </w:rPr>
      </w:r>
      <w:r/>
    </w:p>
    <w:p>
      <w:pPr>
        <w:pStyle w:val="612"/>
        <w:ind w:firstLine="481"/>
        <w:jc w:val="left"/>
        <w:spacing w:before="156" w:after="156"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Cs/>
          <w:sz w:val="24"/>
          <w:szCs w:val="24"/>
          <w:highlight w:val="none"/>
        </w:rPr>
      </w:r>
      <w:r/>
    </w:p>
    <w:p>
      <w:pPr>
        <w:pStyle w:val="612"/>
        <w:ind w:firstLine="481"/>
        <w:jc w:val="left"/>
        <w:spacing w:before="156" w:after="156" w:line="360" w:lineRule="auto"/>
        <w:rPr>
          <w:rFonts w:hint="eastAsia" w:ascii="宋体" w:hAnsi="宋体" w:eastAsia="宋体" w:cs="宋体"/>
          <w:b/>
          <w:bCs/>
          <w:i/>
          <w:sz w:val="24"/>
          <w:szCs w:val="24"/>
          <w:highlight w:val="none"/>
          <w:u w:val="single"/>
        </w:rPr>
      </w:pPr>
      <w:r>
        <w:rPr>
          <w:rFonts w:hint="eastAsia" w:ascii="宋体" w:hAnsi="宋体" w:eastAsia="宋体" w:cs="宋体"/>
          <w:b/>
          <w:bCs/>
          <w:i/>
          <w:sz w:val="24"/>
          <w:szCs w:val="24"/>
          <w:highlight w:val="none"/>
          <w:u w:val="single"/>
          <w:lang w:val="en-US" w:eastAsia="zh-CN" w:bidi="ar-SA"/>
        </w:rPr>
        <w:t xml:space="preserve">六、</w:t>
      </w:r>
      <w:r>
        <w:rPr>
          <w:rFonts w:hint="eastAsia" w:ascii="宋体" w:hAnsi="宋体" w:eastAsia="宋体" w:cs="宋体"/>
          <w:b/>
          <w:bCs/>
          <w:i/>
          <w:sz w:val="24"/>
          <w:szCs w:val="24"/>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sz w:val="24"/>
          <w:szCs w:val="24"/>
          <w:highlight w:val="none"/>
          <w:u w:val="single"/>
        </w:rPr>
      </w:r>
      <w:r/>
    </w:p>
    <w:p>
      <w:pPr>
        <w:pStyle w:val="612"/>
        <w:numPr>
          <w:ilvl w:val="0"/>
          <w:numId w:val="0"/>
        </w:numPr>
        <w:ind w:firstLine="480"/>
        <w:jc w:val="left"/>
        <w:keepLines/>
        <w:keepNext/>
        <w:pageBreakBefore w:val="0"/>
        <w:spacing w:line="416" w:lineRule="auto"/>
        <w:widowControl w:val="off"/>
        <w:rPr>
          <w:rFonts w:hint="eastAsia" w:ascii="宋体" w:hAnsi="宋体" w:eastAsia="宋体" w:cs="宋体"/>
          <w:i/>
          <w:sz w:val="28"/>
          <w:szCs w:val="28"/>
          <w:highlight w:val="none"/>
          <w:u w:val="single"/>
        </w:rPr>
        <w:outlineLvl w:val="1"/>
      </w:pPr>
      <w:r>
        <w:rPr>
          <w:rFonts w:hint="eastAsia" w:ascii="宋体" w:hAnsi="宋体" w:eastAsia="宋体" w:cs="宋体"/>
          <w:bCs/>
          <w:sz w:val="24"/>
          <w:szCs w:val="24"/>
          <w:highlight w:val="none"/>
        </w:rPr>
        <w:t xml:space="preserve">提供网页截图</w:t>
      </w:r>
      <w:r>
        <w:rPr>
          <w:rFonts w:hint="eastAsia" w:ascii="宋体" w:hAnsi="宋体" w:eastAsia="宋体" w:cs="宋体"/>
          <w:b/>
          <w:bCs/>
          <w:i/>
          <w:sz w:val="24"/>
          <w:szCs w:val="24"/>
          <w:highlight w:val="none"/>
          <w:u w:val="single"/>
        </w:rPr>
        <w:br w:type="page" w:clear="all"/>
      </w:r>
      <w:r>
        <w:rPr>
          <w:rFonts w:hint="eastAsia" w:ascii="宋体" w:hAnsi="宋体" w:eastAsia="宋体" w:cs="宋体"/>
          <w:b/>
          <w:bCs/>
          <w:i/>
          <w:sz w:val="24"/>
          <w:szCs w:val="24"/>
          <w:highlight w:val="none"/>
          <w:u w:val="single"/>
          <w:lang w:val="en-US" w:eastAsia="zh-CN"/>
        </w:rPr>
        <w:t xml:space="preserve">七</w:t>
      </w:r>
      <w:r>
        <w:rPr>
          <w:rFonts w:hint="eastAsia" w:ascii="宋体" w:hAnsi="宋体" w:eastAsia="宋体" w:cs="宋体"/>
          <w:b/>
          <w:bCs/>
          <w:i/>
          <w:sz w:val="24"/>
          <w:szCs w:val="24"/>
          <w:highlight w:val="none"/>
          <w:u w:val="single"/>
        </w:rPr>
        <w:t xml:space="preserve">、供应商信用承诺函</w:t>
      </w:r>
      <w:r>
        <w:rPr>
          <w:rFonts w:hint="eastAsia" w:ascii="宋体" w:hAnsi="宋体" w:eastAsia="宋体" w:cs="宋体"/>
          <w:i/>
          <w:sz w:val="28"/>
          <w:szCs w:val="28"/>
          <w:highlight w:val="none"/>
          <w:u w:val="single"/>
        </w:rPr>
      </w:r>
      <w:r/>
    </w:p>
    <w:p>
      <w:pPr>
        <w:pStyle w:val="612"/>
        <w:jc w:val="center"/>
        <w:spacing w:line="500" w:lineRule="exact"/>
        <w:rPr>
          <w:rFonts w:hint="eastAsia" w:ascii="宋体" w:hAnsi="宋体" w:eastAsia="宋体" w:cs="宋体"/>
          <w:color w:val="000000"/>
          <w:szCs w:val="32"/>
          <w:highlight w:val="none"/>
        </w:rPr>
      </w:pPr>
      <w:r>
        <w:rPr>
          <w:rFonts w:hint="eastAsia" w:ascii="宋体" w:hAnsi="宋体" w:eastAsia="宋体" w:cs="宋体"/>
          <w:b/>
          <w:color w:val="000000"/>
          <w:szCs w:val="21"/>
          <w:highlight w:val="none"/>
        </w:rPr>
        <w:t xml:space="preserve">供应商信用承诺函</w:t>
      </w:r>
      <w:r>
        <w:rPr>
          <w:rFonts w:hint="eastAsia" w:ascii="宋体" w:hAnsi="宋体" w:eastAsia="宋体" w:cs="宋体"/>
          <w:color w:val="000000"/>
          <w:szCs w:val="32"/>
          <w:highlight w:val="none"/>
        </w:rPr>
      </w:r>
      <w:r/>
    </w:p>
    <w:p>
      <w:pPr>
        <w:pStyle w:val="612"/>
        <w:keepLines w:val="0"/>
        <w:keepNext w:val="0"/>
        <w:pageBreakBefore w:val="0"/>
        <w:spacing w:line="480" w:lineRule="exact"/>
        <w:widowControl w:val="off"/>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承诺主体名称：</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r>
      <w:r/>
    </w:p>
    <w:p>
      <w:pPr>
        <w:pStyle w:val="612"/>
        <w:keepLines w:val="0"/>
        <w:keepNext w:val="0"/>
        <w:pageBreakBefore w:val="0"/>
        <w:spacing w:line="480" w:lineRule="exact"/>
        <w:widowControl w:val="off"/>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r>
      <w:r/>
    </w:p>
    <w:p>
      <w:pPr>
        <w:pStyle w:val="612"/>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000000"/>
          <w:szCs w:val="21"/>
          <w:highlight w:val="none"/>
        </w:rPr>
      </w:r>
      <w:r/>
    </w:p>
    <w:p>
      <w:pPr>
        <w:pStyle w:val="612"/>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color w:val="000000"/>
          <w:szCs w:val="21"/>
          <w:highlight w:val="none"/>
        </w:rPr>
      </w:r>
      <w:r/>
    </w:p>
    <w:p>
      <w:pPr>
        <w:pStyle w:val="612"/>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highlight w:val="none"/>
        </w:rPr>
      </w:r>
      <w:r/>
    </w:p>
    <w:p>
      <w:pPr>
        <w:pStyle w:val="612"/>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highlight w:val="none"/>
        </w:rPr>
      </w:r>
      <w:r/>
    </w:p>
    <w:p>
      <w:pPr>
        <w:pStyle w:val="612"/>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四、自觉接受行政管理部门、行业组织、社会公众、新闻舆论的监督；</w:t>
      </w:r>
      <w:r>
        <w:rPr>
          <w:rFonts w:hint="eastAsia" w:ascii="宋体" w:hAnsi="宋体" w:eastAsia="宋体" w:cs="宋体"/>
          <w:color w:val="000000"/>
          <w:szCs w:val="21"/>
          <w:highlight w:val="none"/>
        </w:rPr>
      </w:r>
      <w:r/>
    </w:p>
    <w:p>
      <w:pPr>
        <w:pStyle w:val="612"/>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Cs w:val="21"/>
          <w:highlight w:val="none"/>
        </w:rPr>
      </w:r>
      <w:r/>
    </w:p>
    <w:p>
      <w:pPr>
        <w:pStyle w:val="612"/>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eastAsia="宋体" w:cs="宋体"/>
          <w:color w:val="000000"/>
          <w:szCs w:val="21"/>
          <w:highlight w:val="none"/>
        </w:rPr>
      </w:r>
      <w:r/>
    </w:p>
    <w:p>
      <w:pPr>
        <w:pStyle w:val="612"/>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七、严格遵守信用信息公示相关规定，向社会公示信用信息；</w:t>
      </w:r>
      <w:r>
        <w:rPr>
          <w:rFonts w:hint="eastAsia" w:ascii="宋体" w:hAnsi="宋体" w:eastAsia="宋体" w:cs="宋体"/>
          <w:color w:val="000000"/>
          <w:szCs w:val="21"/>
          <w:highlight w:val="none"/>
        </w:rPr>
      </w:r>
      <w:r/>
    </w:p>
    <w:p>
      <w:pPr>
        <w:pStyle w:val="612"/>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八、在“信用中国”和“中国政府采购网”网站中无违法违规、较重或严重失信记录；</w:t>
      </w:r>
      <w:r>
        <w:rPr>
          <w:rFonts w:hint="eastAsia" w:ascii="宋体" w:hAnsi="宋体" w:eastAsia="宋体" w:cs="宋体"/>
          <w:color w:val="000000"/>
          <w:szCs w:val="21"/>
          <w:highlight w:val="none"/>
        </w:rPr>
      </w:r>
      <w:r/>
    </w:p>
    <w:p>
      <w:pPr>
        <w:pStyle w:val="612"/>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Cs w:val="21"/>
          <w:highlight w:val="none"/>
        </w:rPr>
      </w:r>
      <w:r/>
    </w:p>
    <w:p>
      <w:pPr>
        <w:pStyle w:val="612"/>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十、本承诺书自签订之日起生效。</w:t>
      </w:r>
      <w:r>
        <w:rPr>
          <w:rFonts w:hint="eastAsia" w:ascii="宋体" w:hAnsi="宋体" w:eastAsia="宋体" w:cs="宋体"/>
          <w:color w:val="000000"/>
          <w:szCs w:val="21"/>
          <w:highlight w:val="none"/>
        </w:rPr>
      </w:r>
      <w:r/>
    </w:p>
    <w:p>
      <w:pPr>
        <w:pStyle w:val="612"/>
        <w:ind w:firstLine="420"/>
        <w:keepLines w:val="0"/>
        <w:keepNext w:val="0"/>
        <w:pageBreakBefore w:val="0"/>
        <w:spacing w:line="4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（注：法定代表人或负责人、主体名称发生变更的应当重新做出承诺。）</w:t>
      </w:r>
      <w:r>
        <w:rPr>
          <w:rFonts w:hint="eastAsia" w:ascii="宋体" w:hAnsi="宋体" w:eastAsia="宋体" w:cs="宋体"/>
          <w:color w:val="000000"/>
          <w:szCs w:val="21"/>
          <w:highlight w:val="none"/>
        </w:rPr>
      </w:r>
      <w:r/>
    </w:p>
    <w:p>
      <w:pPr>
        <w:pStyle w:val="612"/>
        <w:jc w:val="center"/>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承诺单位</w:t>
      </w:r>
      <w:r>
        <w:rPr>
          <w:rFonts w:hint="eastAsia" w:ascii="宋体" w:hAnsi="宋体" w:eastAsia="宋体" w:cs="宋体"/>
          <w:sz w:val="21"/>
          <w:szCs w:val="21"/>
          <w:highlight w:val="none"/>
        </w:rPr>
        <w:t xml:space="preserve">（加盖CA电子公章）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12"/>
        <w:jc w:val="center"/>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法定代表人（负责人）：</w:t>
      </w:r>
      <w:r>
        <w:rPr>
          <w:rFonts w:hint="eastAsia" w:ascii="宋体" w:hAnsi="宋体" w:eastAsia="宋体" w:cs="宋体"/>
          <w:color w:val="000000"/>
          <w:szCs w:val="21"/>
          <w:highlight w:val="none"/>
        </w:rPr>
      </w:r>
      <w:r/>
    </w:p>
    <w:p>
      <w:pPr>
        <w:pStyle w:val="612"/>
        <w:jc w:val="right"/>
        <w:keepLines/>
        <w:keepNext/>
        <w:spacing w:before="260" w:after="260" w:line="416" w:lineRule="auto"/>
        <w:widowControl w:val="off"/>
        <w:rPr>
          <w:rFonts w:hint="eastAsia" w:ascii="宋体" w:hAnsi="宋体" w:eastAsia="宋体" w:cs="宋体"/>
          <w:b w:val="0"/>
          <w:bCs w:val="0"/>
          <w:color w:val="000000"/>
          <w:sz w:val="21"/>
          <w:szCs w:val="21"/>
          <w:highlight w:val="none"/>
          <w:lang w:val="en-US" w:eastAsia="zh-CN" w:bidi="ar-SA"/>
        </w:rPr>
        <w:outlineLvl w:val="2"/>
      </w:pPr>
      <w:r/>
      <w:bookmarkStart w:id="82" w:name="_Toc20792"/>
      <w:r>
        <w:rPr>
          <w:rFonts w:hint="eastAsia" w:ascii="宋体" w:hAnsi="宋体" w:eastAsia="宋体" w:cs="宋体"/>
          <w:b w:val="0"/>
          <w:bCs w:val="0"/>
          <w:color w:val="000000"/>
          <w:sz w:val="21"/>
          <w:szCs w:val="21"/>
          <w:highlight w:val="none"/>
          <w:lang w:val="en-US" w:eastAsia="zh-CN" w:bidi="ar-SA"/>
        </w:rPr>
        <w:t xml:space="preserve">年    月    日</w:t>
      </w:r>
      <w:bookmarkEnd w:id="82"/>
      <w:r>
        <w:rPr>
          <w:rFonts w:hint="eastAsia" w:ascii="宋体" w:hAnsi="宋体" w:eastAsia="宋体" w:cs="宋体"/>
          <w:b w:val="0"/>
          <w:bCs w:val="0"/>
          <w:color w:val="000000"/>
          <w:sz w:val="21"/>
          <w:szCs w:val="21"/>
          <w:highlight w:val="none"/>
          <w:lang w:val="en-US" w:eastAsia="zh-CN" w:bidi="ar-SA"/>
        </w:rPr>
      </w:r>
      <w:r/>
    </w:p>
    <w:p>
      <w:pPr>
        <w:pStyle w:val="612"/>
        <w:jc w:val="left"/>
        <w:keepLines/>
        <w:keepNext/>
        <w:spacing w:before="260" w:line="415" w:lineRule="auto"/>
        <w:rPr>
          <w:rFonts w:hint="eastAsia" w:ascii="宋体" w:hAnsi="宋体" w:eastAsia="宋体" w:cs="宋体"/>
          <w:i/>
          <w:sz w:val="32"/>
          <w:szCs w:val="32"/>
          <w:highlight w:val="none"/>
          <w:u w:val="single"/>
          <w:lang w:eastAsia="zh-CN"/>
        </w:rPr>
        <w:outlineLvl w:val="1"/>
      </w:pPr>
      <w:r>
        <w:rPr>
          <w:rFonts w:hint="eastAsia" w:ascii="宋体" w:hAnsi="宋体" w:eastAsia="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八</w:t>
      </w:r>
      <w:r>
        <w:rPr>
          <w:rFonts w:hint="eastAsia" w:ascii="宋体" w:hAnsi="宋体" w:eastAsia="宋体" w:cs="宋体"/>
          <w:b/>
          <w:bCs/>
          <w:i/>
          <w:sz w:val="24"/>
          <w:szCs w:val="24"/>
          <w:highlight w:val="none"/>
          <w:u w:val="single"/>
        </w:rPr>
        <w:t xml:space="preserve">、特定资格要求的证明文件（如果本项目设置特定资格要求，则需要提供）</w:t>
      </w:r>
      <w:r>
        <w:rPr>
          <w:rFonts w:hint="eastAsia" w:ascii="宋体" w:hAnsi="宋体" w:eastAsia="宋体" w:cs="宋体"/>
          <w:i/>
          <w:sz w:val="32"/>
          <w:szCs w:val="32"/>
          <w:highlight w:val="none"/>
          <w:u w:val="single"/>
          <w:lang w:eastAsia="zh-CN"/>
        </w:rPr>
      </w:r>
      <w:r/>
    </w:p>
    <w:p>
      <w:pPr>
        <w:pStyle w:val="612"/>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612"/>
        <w:jc w:val="left"/>
        <w:keepLines/>
        <w:keepNext/>
        <w:spacing w:before="260" w:line="415" w:lineRule="auto"/>
        <w:rPr>
          <w:rFonts w:hint="eastAsia" w:ascii="宋体" w:hAnsi="宋体" w:eastAsia="宋体" w:cs="宋体"/>
          <w:b/>
          <w:bCs/>
          <w:i/>
          <w:sz w:val="24"/>
          <w:szCs w:val="24"/>
          <w:highlight w:val="none"/>
          <w:u w:val="single"/>
          <w:lang w:val="en-US" w:eastAsia="zh-CN"/>
        </w:rPr>
        <w:outlineLvl w:val="1"/>
      </w:pPr>
      <w:r>
        <w:rPr>
          <w:rFonts w:hint="eastAsia" w:ascii="宋体" w:hAnsi="宋体" w:eastAsia="宋体" w:cs="宋体"/>
          <w:b/>
          <w:bCs/>
          <w:i/>
          <w:sz w:val="24"/>
          <w:szCs w:val="24"/>
          <w:highlight w:val="none"/>
          <w:u w:val="single"/>
          <w:lang w:val="en-US" w:eastAsia="zh-CN"/>
        </w:rPr>
      </w:r>
      <w:r/>
    </w:p>
    <w:p>
      <w:pPr>
        <w:pStyle w:val="612"/>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rPr>
        <w:t xml:space="preserve">九</w:t>
      </w:r>
      <w:r>
        <w:rPr>
          <w:rFonts w:hint="eastAsia" w:ascii="宋体" w:hAnsi="宋体" w:eastAsia="宋体" w:cs="宋体"/>
          <w:b/>
          <w:bCs/>
          <w:i/>
          <w:sz w:val="24"/>
          <w:szCs w:val="24"/>
          <w:highlight w:val="none"/>
          <w:u w:val="single"/>
        </w:rPr>
        <w:t xml:space="preserve">、法人授权书</w:t>
      </w:r>
      <w:r>
        <w:rPr>
          <w:rFonts w:hint="eastAsia" w:ascii="宋体" w:hAnsi="宋体" w:eastAsia="宋体" w:cs="宋体"/>
          <w:b/>
          <w:bCs/>
          <w:i/>
          <w:sz w:val="24"/>
          <w:szCs w:val="24"/>
          <w:highlight w:val="none"/>
          <w:u w:val="single"/>
        </w:rPr>
      </w:r>
      <w:r/>
    </w:p>
    <w:p>
      <w:pPr>
        <w:pStyle w:val="612"/>
        <w:ind w:left="0" w:firstLine="0"/>
        <w:jc w:val="center"/>
        <w:spacing w:after="312"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法人授权书</w:t>
      </w:r>
      <w:r>
        <w:rPr>
          <w:rFonts w:hint="eastAsia" w:ascii="宋体" w:hAnsi="宋体" w:eastAsia="宋体" w:cs="宋体"/>
          <w:b/>
          <w:color w:val="000000"/>
          <w:sz w:val="21"/>
          <w:szCs w:val="21"/>
          <w:highlight w:val="none"/>
          <w:lang w:val="en-US" w:eastAsia="zh-CN" w:bidi="ar-SA"/>
        </w:rPr>
      </w:r>
      <w:r/>
    </w:p>
    <w:p>
      <w:pPr>
        <w:pStyle w:val="6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本授权书声明：________________（供应商名称）授权________________（被授权人的姓名）为我方就（项目编号）号（项目名称）项目采购活动的合法代理人，以本公司名义全权处理一切与该项目采购有关的事务。</w:t>
      </w:r>
      <w:r>
        <w:rPr>
          <w:rFonts w:hint="eastAsia" w:ascii="宋体" w:hAnsi="宋体" w:eastAsia="宋体" w:cs="宋体"/>
          <w:color w:val="000000"/>
          <w:sz w:val="21"/>
          <w:szCs w:val="21"/>
          <w:highlight w:val="none"/>
          <w:lang w:val="en-US" w:eastAsia="zh-CN" w:bidi="ar-SA"/>
        </w:rPr>
      </w:r>
      <w:r/>
    </w:p>
    <w:p>
      <w:pPr>
        <w:pStyle w:val="6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本授权书于______年____月____日起生效，特此声明。</w:t>
      </w:r>
      <w:r>
        <w:rPr>
          <w:rFonts w:hint="eastAsia" w:ascii="宋体" w:hAnsi="宋体" w:eastAsia="宋体" w:cs="宋体"/>
          <w:color w:val="000000"/>
          <w:sz w:val="21"/>
          <w:szCs w:val="21"/>
          <w:highlight w:val="none"/>
          <w:lang w:val="en-US" w:eastAsia="zh-CN" w:bidi="ar-SA"/>
        </w:rPr>
      </w:r>
      <w:r/>
    </w:p>
    <w:p>
      <w:pPr>
        <w:pStyle w:val="612"/>
        <w:ind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p>
      <w:pPr>
        <w:pStyle w:val="612"/>
        <w:ind w:firstLine="420"/>
        <w:jc w:val="both"/>
        <w:spacing w:line="360" w:lineRule="auto"/>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被授权人姓名：</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u w:val="single"/>
          <w:lang w:val="en-US" w:eastAsia="zh-CN" w:bidi="ar-SA"/>
        </w:rPr>
      </w:r>
      <w:r/>
    </w:p>
    <w:p>
      <w:pPr>
        <w:pStyle w:val="612"/>
        <w:ind w:firstLine="420"/>
        <w:jc w:val="both"/>
        <w:spacing w:line="360" w:lineRule="auto"/>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联系电话（手机）：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u w:val="single"/>
          <w:lang w:val="en-US" w:eastAsia="zh-CN" w:bidi="ar-SA"/>
        </w:rPr>
      </w:r>
      <w:r/>
    </w:p>
    <w:p>
      <w:pPr>
        <w:pStyle w:val="612"/>
        <w:ind w:firstLine="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单位名称：</w:t>
      </w:r>
      <w:r>
        <w:rPr>
          <w:rFonts w:hint="eastAsia" w:ascii="宋体" w:hAnsi="宋体" w:eastAsia="宋体" w:cs="宋体"/>
          <w:color w:val="000000"/>
          <w:sz w:val="21"/>
          <w:szCs w:val="21"/>
          <w:highlight w:val="none"/>
          <w:u w:val="single"/>
          <w:lang w:val="en-US" w:eastAsia="zh-CN" w:bidi="ar-SA"/>
        </w:rPr>
        <w:t xml:space="preserve">                （加盖CA电子公章）</w:t>
      </w:r>
      <w:r>
        <w:rPr>
          <w:rFonts w:hint="eastAsia" w:ascii="宋体" w:hAnsi="宋体" w:eastAsia="宋体" w:cs="宋体"/>
          <w:color w:val="000000"/>
          <w:sz w:val="21"/>
          <w:szCs w:val="21"/>
          <w:highlight w:val="none"/>
          <w:lang w:val="en-US" w:eastAsia="zh-CN" w:bidi="ar-SA"/>
        </w:rPr>
      </w:r>
      <w:r/>
    </w:p>
    <w:p>
      <w:pPr>
        <w:pStyle w:val="612"/>
        <w:ind w:firstLine="420"/>
        <w:jc w:val="both"/>
        <w:spacing w:line="360" w:lineRule="auto"/>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单位地址：</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u w:val="single"/>
          <w:lang w:val="en-US" w:eastAsia="zh-CN" w:bidi="ar-SA"/>
        </w:rPr>
      </w:r>
      <w:r/>
    </w:p>
    <w:p>
      <w:pPr>
        <w:pStyle w:val="612"/>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r>
      <w:r/>
    </w:p>
    <w:p>
      <w:pPr>
        <w:pStyle w:val="612"/>
        <w:spacing w:line="4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612"/>
        <w:ind w:firstLine="420"/>
        <w:spacing w:line="4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被授权人身份证复印件：</w:t>
      </w:r>
      <w:r>
        <w:rPr>
          <w:rFonts w:hint="eastAsia" w:ascii="宋体" w:hAnsi="宋体" w:eastAsia="宋体" w:cs="宋体"/>
          <w:bCs/>
          <w:color w:val="000000"/>
          <w:highlight w:val="none"/>
        </w:rPr>
      </w:r>
      <w:r/>
    </w:p>
    <w:p>
      <w:pPr>
        <w:pStyle w:val="612"/>
        <w:rPr>
          <w:rFonts w:hint="eastAsia" w:ascii="宋体" w:hAnsi="宋体" w:eastAsia="宋体" w:cs="宋体"/>
          <w:szCs w:val="24"/>
          <w:highlight w:val="none"/>
        </w:rPr>
      </w:pPr>
      <w:r>
        <w:rPr>
          <w:rFonts w:hint="eastAsia" w:ascii="宋体" w:hAnsi="宋体" w:eastAsia="宋体" w:cs="宋体"/>
          <w:szCs w:val="24"/>
          <w:highlight w:val="none"/>
        </w:rPr>
      </w:r>
      <w:r/>
    </w:p>
    <w:p>
      <w:pPr>
        <w:pStyle w:val="612"/>
        <w:jc w:val="left"/>
        <w:keepLines/>
        <w:keepNext/>
        <w:pageBreakBefore w:val="0"/>
        <w:spacing w:line="416" w:lineRule="auto"/>
        <w:widowControl w:val="off"/>
        <w:rPr>
          <w:rFonts w:hint="eastAsia" w:ascii="宋体" w:hAnsi="宋体" w:eastAsia="宋体" w:cs="宋体"/>
          <w:b/>
          <w:bCs/>
          <w:i/>
          <w:sz w:val="24"/>
          <w:szCs w:val="24"/>
          <w:highlight w:val="none"/>
          <w:u w:val="single"/>
          <w:lang w:val="en-US" w:eastAsia="zh-CN"/>
        </w:rPr>
        <w:outlineLvl w:val="1"/>
      </w:pPr>
      <w:r>
        <w:rPr>
          <w:rFonts w:hint="eastAsia" w:ascii="宋体" w:hAnsi="宋体" w:eastAsia="宋体" w:cs="宋体"/>
          <w:highlight w:val="none"/>
        </w:rPr>
        <w:br w:type="page" w:clear="all"/>
      </w:r>
      <w:r>
        <w:rPr>
          <w:rFonts w:hint="eastAsia" w:ascii="宋体" w:hAnsi="宋体" w:eastAsia="宋体" w:cs="宋体"/>
          <w:b/>
          <w:bCs/>
          <w:i/>
          <w:sz w:val="24"/>
          <w:szCs w:val="24"/>
          <w:highlight w:val="none"/>
          <w:u w:val="single"/>
          <w:lang w:val="en-US" w:eastAsia="zh-CN"/>
        </w:rPr>
        <w:t xml:space="preserve">十、单一来源响应函</w:t>
      </w:r>
      <w:r>
        <w:rPr>
          <w:rFonts w:hint="eastAsia" w:ascii="宋体" w:hAnsi="宋体" w:eastAsia="宋体" w:cs="宋体"/>
          <w:b/>
          <w:bCs/>
          <w:i/>
          <w:sz w:val="24"/>
          <w:szCs w:val="24"/>
          <w:highlight w:val="none"/>
          <w:u w:val="single"/>
          <w:lang w:val="en-US" w:eastAsia="zh-CN"/>
        </w:rPr>
      </w:r>
      <w:r/>
    </w:p>
    <w:p>
      <w:pPr>
        <w:pStyle w:val="612"/>
        <w:ind w:left="0" w:firstLine="0"/>
        <w:jc w:val="center"/>
        <w:spacing w:after="312"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单一来源响应函</w:t>
      </w:r>
      <w:r>
        <w:rPr>
          <w:rFonts w:hint="eastAsia" w:ascii="宋体" w:hAnsi="宋体" w:eastAsia="宋体" w:cs="宋体"/>
          <w:b/>
          <w:color w:val="000000"/>
          <w:sz w:val="21"/>
          <w:szCs w:val="21"/>
          <w:highlight w:val="none"/>
          <w:lang w:val="en-US" w:eastAsia="zh-CN" w:bidi="ar-SA"/>
        </w:rPr>
      </w:r>
      <w:r/>
    </w:p>
    <w:p>
      <w:pPr>
        <w:pStyle w:val="645"/>
        <w:ind w:firstLine="0"/>
        <w:spacing w:before="0" w:after="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代理公司</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12"/>
        <w:ind w:firstLine="420"/>
        <w:jc w:val="left"/>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根据贵方的__________号采购文件，正式授权下述签字人_________________(姓名)代表我方______________（供应商的名称），全权处理本次项目采购的有关事宜。</w:t>
      </w:r>
      <w:r>
        <w:rPr>
          <w:rFonts w:hint="eastAsia" w:ascii="宋体" w:hAnsi="宋体" w:eastAsia="宋体" w:cs="宋体"/>
          <w:sz w:val="21"/>
          <w:szCs w:val="21"/>
          <w:highlight w:val="none"/>
          <w:lang w:val="en-US" w:eastAsia="zh-CN" w:bidi="ar-SA"/>
        </w:rPr>
      </w:r>
      <w:r/>
    </w:p>
    <w:p>
      <w:pPr>
        <w:pStyle w:val="612"/>
        <w:ind w:firstLine="420"/>
        <w:jc w:val="left"/>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据此函，__________签字人兹宣布同意如下：</w:t>
      </w:r>
      <w:r>
        <w:rPr>
          <w:rFonts w:hint="eastAsia" w:ascii="宋体" w:hAnsi="宋体" w:eastAsia="宋体" w:cs="宋体"/>
          <w:sz w:val="21"/>
          <w:szCs w:val="21"/>
          <w:highlight w:val="none"/>
          <w:lang w:val="en-US" w:eastAsia="zh-CN" w:bidi="ar-SA"/>
        </w:rPr>
      </w:r>
      <w:r/>
    </w:p>
    <w:p>
      <w:pPr>
        <w:pStyle w:val="612"/>
        <w:ind w:firstLine="420"/>
        <w:jc w:val="left"/>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1.按采购文件规定的各项要求，向采购人提供所需货物与服务。</w:t>
      </w:r>
      <w:r>
        <w:rPr>
          <w:rFonts w:hint="eastAsia" w:ascii="宋体" w:hAnsi="宋体" w:eastAsia="宋体" w:cs="宋体"/>
          <w:sz w:val="21"/>
          <w:szCs w:val="21"/>
          <w:highlight w:val="none"/>
          <w:lang w:val="en-US" w:eastAsia="zh-CN" w:bidi="ar-SA"/>
        </w:rPr>
      </w:r>
      <w:r/>
    </w:p>
    <w:p>
      <w:pPr>
        <w:pStyle w:val="612"/>
        <w:ind w:firstLine="420"/>
        <w:jc w:val="left"/>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2.我们已详细审核全部采购文件及其有效补充文件，我们知道必须放弃提出含糊不清或误解问题的权利。</w:t>
      </w:r>
      <w:r>
        <w:rPr>
          <w:rFonts w:hint="eastAsia" w:ascii="宋体" w:hAnsi="宋体" w:eastAsia="宋体" w:cs="宋体"/>
          <w:sz w:val="21"/>
          <w:szCs w:val="21"/>
          <w:highlight w:val="none"/>
          <w:lang w:val="en-US" w:eastAsia="zh-CN" w:bidi="ar-SA"/>
        </w:rPr>
      </w:r>
      <w:r/>
    </w:p>
    <w:p>
      <w:pPr>
        <w:pStyle w:val="612"/>
        <w:ind w:firstLine="480"/>
        <w:jc w:val="left"/>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3.我们同意从规定的采购日期起遵循本采购文件，并在规定的采购有效期期满之前均具有约束力。</w:t>
      </w:r>
      <w:r>
        <w:rPr>
          <w:rFonts w:hint="eastAsia" w:ascii="宋体" w:hAnsi="宋体" w:eastAsia="宋体" w:cs="宋体"/>
          <w:sz w:val="21"/>
          <w:szCs w:val="21"/>
          <w:highlight w:val="none"/>
          <w:lang w:val="en-US" w:eastAsia="zh-CN" w:bidi="ar-SA"/>
        </w:rPr>
      </w:r>
      <w:r/>
    </w:p>
    <w:p>
      <w:pPr>
        <w:pStyle w:val="612"/>
        <w:ind w:firstLine="480"/>
        <w:jc w:val="left"/>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4.如果在规定的采购有效期内撤回响应或成交后拒绝签订合同，我们的采购保证金可不予退还。</w:t>
      </w:r>
      <w:r>
        <w:rPr>
          <w:rFonts w:hint="eastAsia" w:ascii="宋体" w:hAnsi="宋体" w:eastAsia="宋体" w:cs="宋体"/>
          <w:sz w:val="21"/>
          <w:szCs w:val="21"/>
          <w:highlight w:val="none"/>
          <w:lang w:val="en-US" w:eastAsia="zh-CN" w:bidi="ar-SA"/>
        </w:rPr>
      </w:r>
      <w:r/>
    </w:p>
    <w:p>
      <w:pPr>
        <w:pStyle w:val="612"/>
        <w:ind w:firstLine="480"/>
        <w:jc w:val="left"/>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5.同意向贵方提供贵方可能另外要求的与采购有关的任何证据或资料，并保证我方已提供和将要提供的文件是真实的、准确的。</w:t>
      </w:r>
      <w:r>
        <w:rPr>
          <w:rFonts w:hint="eastAsia" w:ascii="宋体" w:hAnsi="宋体" w:eastAsia="宋体" w:cs="宋体"/>
          <w:sz w:val="21"/>
          <w:szCs w:val="21"/>
          <w:highlight w:val="none"/>
          <w:lang w:val="en-US" w:eastAsia="zh-CN" w:bidi="ar-SA"/>
        </w:rPr>
      </w:r>
      <w:r/>
    </w:p>
    <w:p>
      <w:pPr>
        <w:pStyle w:val="612"/>
        <w:ind w:firstLine="480"/>
        <w:jc w:val="left"/>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6.一旦我方成交，我方将根据采购文件的规定，严格履行合同的责任和义务，并保证在采购文件规定的时间完成项目，交付采购人验收、使用。</w:t>
      </w:r>
      <w:r>
        <w:rPr>
          <w:rFonts w:hint="eastAsia" w:ascii="宋体" w:hAnsi="宋体" w:eastAsia="宋体" w:cs="宋体"/>
          <w:sz w:val="21"/>
          <w:szCs w:val="21"/>
          <w:highlight w:val="none"/>
          <w:lang w:val="en-US" w:eastAsia="zh-CN" w:bidi="ar-SA"/>
        </w:rPr>
      </w:r>
      <w:r/>
    </w:p>
    <w:p>
      <w:pPr>
        <w:pStyle w:val="612"/>
        <w:ind w:left="425" w:firstLine="105"/>
        <w:jc w:val="left"/>
        <w:keepLines w:val="0"/>
        <w:keepNext w:val="0"/>
        <w:pageBreakBefore w:val="0"/>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7.与本采购有关的正式通讯地址为：</w:t>
      </w:r>
      <w:r>
        <w:rPr>
          <w:rFonts w:hint="eastAsia" w:ascii="宋体" w:hAnsi="宋体" w:eastAsia="宋体" w:cs="宋体"/>
          <w:sz w:val="21"/>
          <w:szCs w:val="21"/>
          <w:highlight w:val="none"/>
          <w:lang w:val="en-US" w:eastAsia="zh-CN" w:bidi="ar-SA"/>
        </w:rPr>
      </w:r>
      <w:r/>
    </w:p>
    <w:p>
      <w:pPr>
        <w:pStyle w:val="612"/>
        <w:ind w:firstLine="478"/>
        <w:jc w:val="left"/>
        <w:keepLines w:val="0"/>
        <w:keepNext w:val="0"/>
        <w:pageBreakBefore w:val="0"/>
        <w:spacing w:before="0" w:after="0" w:line="42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地 址：</w:t>
      </w:r>
      <w:r>
        <w:rPr>
          <w:rFonts w:hint="eastAsia" w:ascii="宋体" w:hAnsi="宋体" w:eastAsia="宋体" w:cs="宋体"/>
          <w:sz w:val="21"/>
          <w:szCs w:val="21"/>
          <w:highlight w:val="none"/>
          <w:lang w:val="en-US" w:eastAsia="zh-CN" w:bidi="ar-SA"/>
        </w:rPr>
      </w:r>
      <w:r/>
    </w:p>
    <w:p>
      <w:pPr>
        <w:pStyle w:val="612"/>
        <w:ind w:firstLine="478"/>
        <w:jc w:val="left"/>
        <w:keepLines w:val="0"/>
        <w:keepNext w:val="0"/>
        <w:pageBreakBefore w:val="0"/>
        <w:spacing w:before="0" w:after="0" w:line="42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邮 编：</w:t>
      </w:r>
      <w:r>
        <w:rPr>
          <w:rFonts w:hint="eastAsia" w:ascii="宋体" w:hAnsi="宋体" w:eastAsia="宋体" w:cs="宋体"/>
          <w:sz w:val="21"/>
          <w:szCs w:val="21"/>
          <w:highlight w:val="none"/>
          <w:lang w:val="en-US" w:eastAsia="zh-CN" w:bidi="ar-SA"/>
        </w:rPr>
      </w:r>
      <w:r/>
    </w:p>
    <w:p>
      <w:pPr>
        <w:pStyle w:val="612"/>
        <w:ind w:firstLine="478"/>
        <w:jc w:val="left"/>
        <w:keepLines w:val="0"/>
        <w:keepNext w:val="0"/>
        <w:pageBreakBefore w:val="0"/>
        <w:spacing w:before="0" w:after="0" w:line="42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电 话： </w:t>
      </w:r>
      <w:r>
        <w:rPr>
          <w:rFonts w:hint="eastAsia" w:ascii="宋体" w:hAnsi="宋体" w:eastAsia="宋体" w:cs="宋体"/>
          <w:sz w:val="21"/>
          <w:szCs w:val="21"/>
          <w:highlight w:val="none"/>
          <w:lang w:val="en-US" w:eastAsia="zh-CN" w:bidi="ar-SA"/>
        </w:rPr>
      </w:r>
      <w:r/>
    </w:p>
    <w:p>
      <w:pPr>
        <w:pStyle w:val="612"/>
        <w:ind w:firstLine="478"/>
        <w:jc w:val="left"/>
        <w:keepLines w:val="0"/>
        <w:keepNext w:val="0"/>
        <w:pageBreakBefore w:val="0"/>
        <w:spacing w:before="0" w:after="0" w:line="42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传 真： </w:t>
      </w:r>
      <w:r>
        <w:rPr>
          <w:rFonts w:hint="eastAsia" w:ascii="宋体" w:hAnsi="宋体" w:eastAsia="宋体" w:cs="宋体"/>
          <w:sz w:val="21"/>
          <w:szCs w:val="21"/>
          <w:highlight w:val="none"/>
          <w:lang w:val="en-US" w:eastAsia="zh-CN" w:bidi="ar-SA"/>
        </w:rPr>
      </w:r>
      <w:r/>
    </w:p>
    <w:p>
      <w:pPr>
        <w:pStyle w:val="612"/>
        <w:ind w:firstLine="478"/>
        <w:jc w:val="left"/>
        <w:keepLines w:val="0"/>
        <w:keepNext w:val="0"/>
        <w:pageBreakBefore w:val="0"/>
        <w:spacing w:before="0" w:after="0" w:line="42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开户行：</w:t>
      </w:r>
      <w:r>
        <w:rPr>
          <w:rFonts w:hint="eastAsia" w:ascii="宋体" w:hAnsi="宋体" w:eastAsia="宋体" w:cs="宋体"/>
          <w:sz w:val="21"/>
          <w:szCs w:val="21"/>
          <w:highlight w:val="none"/>
          <w:lang w:val="en-US" w:eastAsia="zh-CN" w:bidi="ar-SA"/>
        </w:rPr>
      </w:r>
      <w:r/>
    </w:p>
    <w:p>
      <w:pPr>
        <w:pStyle w:val="612"/>
        <w:ind w:firstLine="478"/>
        <w:jc w:val="left"/>
        <w:keepLines w:val="0"/>
        <w:keepNext w:val="0"/>
        <w:pageBreakBefore w:val="0"/>
        <w:spacing w:before="0" w:after="0" w:line="42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账 户： </w:t>
      </w:r>
      <w:r>
        <w:rPr>
          <w:rFonts w:hint="eastAsia" w:ascii="宋体" w:hAnsi="宋体" w:eastAsia="宋体" w:cs="宋体"/>
          <w:sz w:val="21"/>
          <w:szCs w:val="21"/>
          <w:highlight w:val="none"/>
          <w:lang w:val="en-US" w:eastAsia="zh-CN" w:bidi="ar-SA"/>
        </w:rPr>
      </w:r>
      <w:r/>
    </w:p>
    <w:p>
      <w:pPr>
        <w:pStyle w:val="612"/>
        <w:ind w:firstLine="478"/>
        <w:jc w:val="left"/>
        <w:keepLines w:val="0"/>
        <w:keepNext w:val="0"/>
        <w:pageBreakBefore w:val="0"/>
        <w:spacing w:before="0" w:after="0" w:line="42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行 号：</w:t>
      </w:r>
      <w:r>
        <w:rPr>
          <w:rFonts w:hint="eastAsia" w:ascii="宋体" w:hAnsi="宋体" w:eastAsia="宋体" w:cs="宋体"/>
          <w:sz w:val="21"/>
          <w:szCs w:val="21"/>
          <w:highlight w:val="none"/>
          <w:lang w:val="en-US" w:eastAsia="zh-CN" w:bidi="ar-SA"/>
        </w:rPr>
      </w:r>
      <w:r/>
    </w:p>
    <w:p>
      <w:pPr>
        <w:pStyle w:val="612"/>
        <w:ind w:firstLine="478"/>
        <w:jc w:val="left"/>
        <w:keepLines w:val="0"/>
        <w:keepNext w:val="0"/>
        <w:pageBreakBefore w:val="0"/>
        <w:spacing w:before="0" w:after="0" w:line="42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法定代表人签章： </w:t>
      </w:r>
      <w:r>
        <w:rPr>
          <w:rFonts w:hint="eastAsia" w:ascii="宋体" w:hAnsi="宋体" w:eastAsia="宋体" w:cs="宋体"/>
          <w:sz w:val="21"/>
          <w:szCs w:val="21"/>
          <w:highlight w:val="none"/>
          <w:lang w:val="en-US" w:eastAsia="zh-CN" w:bidi="ar-SA"/>
        </w:rPr>
      </w:r>
      <w:r/>
    </w:p>
    <w:p>
      <w:pPr>
        <w:pStyle w:val="612"/>
        <w:ind w:firstLine="478"/>
        <w:jc w:val="left"/>
        <w:keepLines w:val="0"/>
        <w:keepNext w:val="0"/>
        <w:pageBreakBefore w:val="0"/>
        <w:spacing w:before="0" w:after="0" w:line="42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供应商名称（加盖CA电子公章）： </w:t>
      </w:r>
      <w:r>
        <w:rPr>
          <w:rFonts w:hint="eastAsia" w:ascii="宋体" w:hAnsi="宋体" w:eastAsia="宋体" w:cs="宋体"/>
          <w:sz w:val="21"/>
          <w:szCs w:val="21"/>
          <w:highlight w:val="none"/>
          <w:lang w:val="en-US" w:eastAsia="zh-CN" w:bidi="ar-SA"/>
        </w:rPr>
      </w:r>
      <w:r/>
    </w:p>
    <w:p>
      <w:pPr>
        <w:pStyle w:val="612"/>
        <w:ind w:firstLine="478"/>
        <w:jc w:val="right"/>
        <w:spacing w:before="120" w:after="120" w:line="42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日 期：________年____月____日</w:t>
      </w:r>
      <w:r>
        <w:rPr>
          <w:rFonts w:hint="eastAsia" w:ascii="宋体" w:hAnsi="宋体" w:eastAsia="宋体" w:cs="宋体"/>
          <w:sz w:val="21"/>
          <w:szCs w:val="21"/>
          <w:highlight w:val="none"/>
          <w:lang w:val="en-US" w:eastAsia="zh-CN" w:bidi="ar-SA"/>
        </w:rPr>
      </w:r>
      <w:r/>
    </w:p>
    <w:p>
      <w:pPr>
        <w:pStyle w:val="612"/>
        <w:jc w:val="both"/>
        <w:spacing w:before="120" w:after="120" w:line="420" w:lineRule="exact"/>
        <w:widowControl w:val="off"/>
        <w:rPr>
          <w:rFonts w:hint="eastAsia" w:ascii="宋体" w:hAnsi="宋体" w:eastAsia="宋体" w:cs="宋体"/>
          <w:highlight w:val="none"/>
        </w:rPr>
      </w:pPr>
      <w:r>
        <w:rPr>
          <w:rFonts w:hint="eastAsia" w:ascii="宋体" w:hAnsi="宋体" w:eastAsia="宋体" w:cs="宋体"/>
          <w:highlight w:val="none"/>
        </w:rPr>
      </w:r>
      <w:r/>
    </w:p>
    <w:p>
      <w:pPr>
        <w:pStyle w:val="612"/>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sz w:val="21"/>
          <w:szCs w:val="21"/>
          <w:highlight w:val="none"/>
        </w:rPr>
        <w:br w:type="page" w:clear="all"/>
      </w:r>
      <w:r>
        <w:rPr>
          <w:rFonts w:hint="eastAsia" w:ascii="宋体" w:hAnsi="宋体" w:eastAsia="宋体" w:cs="宋体"/>
          <w:b/>
          <w:bCs/>
          <w:sz w:val="24"/>
          <w:szCs w:val="24"/>
          <w:highlight w:val="none"/>
          <w:lang w:val="en-US" w:eastAsia="zh-CN"/>
        </w:rPr>
        <w:t xml:space="preserve">十一、</w:t>
      </w:r>
      <w:r>
        <w:rPr>
          <w:rFonts w:hint="eastAsia" w:ascii="宋体" w:hAnsi="宋体" w:eastAsia="宋体" w:cs="宋体"/>
          <w:b/>
          <w:bCs/>
          <w:sz w:val="24"/>
          <w:szCs w:val="24"/>
          <w:highlight w:val="none"/>
        </w:rPr>
        <w:t xml:space="preserve">符合性审查响应对照表</w:t>
      </w:r>
      <w:r>
        <w:rPr>
          <w:rFonts w:hint="eastAsia" w:ascii="宋体" w:hAnsi="宋体" w:eastAsia="宋体" w:cs="宋体"/>
          <w:b/>
          <w:bCs/>
          <w:sz w:val="24"/>
          <w:szCs w:val="24"/>
          <w:highlight w:val="none"/>
        </w:rPr>
      </w:r>
      <w:r/>
    </w:p>
    <w:p>
      <w:pPr>
        <w:pStyle w:val="61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12"/>
        <w:jc w:val="center"/>
        <w:keepLines w:val="0"/>
        <w:keepNext w:val="0"/>
        <w:pageBreakBefore w:val="0"/>
        <w:spacing w:before="161" w:after="161"/>
        <w:widowControl w:val="off"/>
        <w:rPr>
          <w:rFonts w:hint="eastAsia" w:ascii="宋体" w:hAnsi="宋体" w:eastAsia="宋体" w:cs="宋体"/>
          <w:b/>
          <w:sz w:val="32"/>
          <w:szCs w:val="32"/>
          <w:highlight w:val="none"/>
        </w:rPr>
      </w:pPr>
      <w:r>
        <w:rPr>
          <w:rFonts w:hint="eastAsia" w:ascii="宋体" w:hAnsi="宋体" w:eastAsia="宋体" w:cs="宋体"/>
          <w:b/>
          <w:bCs/>
          <w:sz w:val="24"/>
          <w:szCs w:val="24"/>
          <w:highlight w:val="none"/>
        </w:rPr>
        <w:t xml:space="preserve">符合性审查响应对照表</w:t>
      </w:r>
      <w:r>
        <w:rPr>
          <w:rFonts w:hint="eastAsia" w:ascii="宋体" w:hAnsi="宋体" w:eastAsia="宋体" w:cs="宋体"/>
          <w:b/>
          <w:sz w:val="32"/>
          <w:szCs w:val="32"/>
          <w:highlight w:val="none"/>
        </w:rPr>
      </w:r>
      <w:r/>
    </w:p>
    <w:tbl>
      <w:tblPr>
        <w:tblW w:w="88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trHeight w:val="876"/>
        </w:trPr>
        <w:tc>
          <w:tcPr>
            <w:tcW w:w="840" w:type="dxa"/>
            <w:vAlign w:val="center"/>
            <w:textDirection w:val="lrTb"/>
            <w:noWrap w:val="false"/>
          </w:tcPr>
          <w:p>
            <w:pPr>
              <w:pStyle w:val="612"/>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W w:w="4993" w:type="dxa"/>
            <w:vAlign w:val="center"/>
            <w:textDirection w:val="lrTb"/>
            <w:noWrap w:val="false"/>
          </w:tcPr>
          <w:p>
            <w:pPr>
              <w:pStyle w:val="612"/>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rPr>
                <w:rFonts w:hint="eastAsia" w:ascii="宋体" w:hAnsi="宋体" w:eastAsia="宋体" w:cs="宋体"/>
                <w:b/>
                <w:szCs w:val="21"/>
                <w:highlight w:val="none"/>
              </w:rPr>
            </w:r>
            <w:r/>
          </w:p>
        </w:tc>
        <w:tc>
          <w:tcPr>
            <w:tcW w:w="1794" w:type="dxa"/>
            <w:vAlign w:val="center"/>
            <w:textDirection w:val="lrTb"/>
            <w:noWrap w:val="false"/>
          </w:tcPr>
          <w:p>
            <w:pPr>
              <w:pStyle w:val="612"/>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rPr>
                <w:rFonts w:hint="eastAsia" w:ascii="宋体" w:hAnsi="宋体" w:eastAsia="宋体" w:cs="宋体"/>
                <w:b/>
                <w:szCs w:val="21"/>
                <w:highlight w:val="none"/>
              </w:rPr>
            </w:r>
            <w:r/>
          </w:p>
          <w:p>
            <w:pPr>
              <w:pStyle w:val="612"/>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rPr>
                <w:rFonts w:hint="eastAsia" w:ascii="宋体" w:hAnsi="宋体" w:eastAsia="宋体" w:cs="宋体"/>
                <w:b/>
                <w:szCs w:val="21"/>
                <w:highlight w:val="none"/>
              </w:rPr>
            </w:r>
            <w:r/>
          </w:p>
        </w:tc>
        <w:tc>
          <w:tcPr>
            <w:tcW w:w="1186" w:type="dxa"/>
            <w:vAlign w:val="center"/>
            <w:textDirection w:val="lrTb"/>
            <w:noWrap w:val="false"/>
          </w:tcPr>
          <w:p>
            <w:pPr>
              <w:pStyle w:val="612"/>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rPr>
                <w:rFonts w:hint="eastAsia" w:ascii="宋体" w:hAnsi="宋体" w:eastAsia="宋体" w:cs="宋体"/>
                <w:b/>
                <w:szCs w:val="21"/>
                <w:highlight w:val="none"/>
              </w:rPr>
            </w:r>
            <w:r/>
          </w:p>
        </w:tc>
      </w:tr>
      <w:tr>
        <w:trPr>
          <w:trHeight w:val="623"/>
        </w:trPr>
        <w:tc>
          <w:tcPr>
            <w:tcW w:w="840" w:type="dxa"/>
            <w:vAlign w:val="center"/>
            <w:textDirection w:val="lrTb"/>
            <w:noWrap w:val="false"/>
          </w:tcPr>
          <w:p>
            <w:pPr>
              <w:pStyle w:val="612"/>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1</w:t>
            </w:r>
            <w:r>
              <w:rPr>
                <w:rFonts w:hint="eastAsia" w:ascii="宋体" w:hAnsi="宋体" w:eastAsia="宋体" w:cs="宋体"/>
                <w:b w:val="0"/>
                <w:bCs/>
                <w:szCs w:val="21"/>
                <w:highlight w:val="none"/>
              </w:rPr>
            </w:r>
            <w:r/>
          </w:p>
        </w:tc>
        <w:tc>
          <w:tcPr>
            <w:tcW w:w="4993" w:type="dxa"/>
            <w:vAlign w:val="center"/>
            <w:textDirection w:val="lrTb"/>
            <w:noWrap w:val="false"/>
          </w:tcPr>
          <w:p>
            <w:pPr>
              <w:pStyle w:val="612"/>
              <w:spacing w:line="0" w:lineRule="atLeast"/>
              <w:rPr>
                <w:rFonts w:hint="eastAsia" w:ascii="宋体" w:hAnsi="宋体" w:eastAsia="宋体" w:cs="宋体"/>
                <w:iCs/>
                <w:szCs w:val="21"/>
                <w:highlight w:val="none"/>
              </w:rPr>
            </w:pPr>
            <w:r>
              <w:rPr>
                <w:rFonts w:hint="eastAsia" w:ascii="宋体" w:hAnsi="宋体" w:eastAsia="宋体" w:cs="宋体"/>
                <w:iCs/>
                <w:szCs w:val="21"/>
                <w:highlight w:val="none"/>
              </w:rPr>
              <w:t xml:space="preserve">采购需求中必须满足的实质性要求（即加斜体下划线内容，每条详细列出）</w:t>
            </w:r>
            <w:r>
              <w:rPr>
                <w:rFonts w:hint="eastAsia" w:ascii="宋体" w:hAnsi="宋体" w:eastAsia="宋体" w:cs="宋体"/>
                <w:iCs/>
                <w:szCs w:val="21"/>
                <w:highlight w:val="none"/>
              </w:rPr>
            </w:r>
            <w:r/>
          </w:p>
        </w:tc>
        <w:tc>
          <w:tcPr>
            <w:tcW w:w="1794" w:type="dxa"/>
            <w:vAlign w:val="center"/>
            <w:textDirection w:val="lrTb"/>
            <w:noWrap w:val="false"/>
          </w:tcPr>
          <w:p>
            <w:pPr>
              <w:pStyle w:val="612"/>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86" w:type="dxa"/>
            <w:vAlign w:val="center"/>
            <w:textDirection w:val="lrTb"/>
            <w:noWrap w:val="false"/>
          </w:tcPr>
          <w:p>
            <w:pPr>
              <w:pStyle w:val="612"/>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23"/>
        </w:trPr>
        <w:tc>
          <w:tcPr>
            <w:tcW w:w="840" w:type="dxa"/>
            <w:vAlign w:val="center"/>
            <w:textDirection w:val="lrTb"/>
            <w:noWrap w:val="false"/>
          </w:tcPr>
          <w:p>
            <w:pPr>
              <w:pStyle w:val="612"/>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2</w:t>
            </w:r>
            <w:r>
              <w:rPr>
                <w:rFonts w:hint="eastAsia" w:ascii="宋体" w:hAnsi="宋体" w:eastAsia="宋体" w:cs="宋体"/>
                <w:b w:val="0"/>
                <w:bCs/>
                <w:szCs w:val="21"/>
                <w:highlight w:val="none"/>
              </w:rPr>
            </w:r>
            <w:r/>
          </w:p>
        </w:tc>
        <w:tc>
          <w:tcPr>
            <w:tcW w:w="4993" w:type="dxa"/>
            <w:vAlign w:val="center"/>
            <w:textDirection w:val="lrTb"/>
            <w:noWrap w:val="false"/>
          </w:tcPr>
          <w:p>
            <w:pPr>
              <w:pStyle w:val="612"/>
              <w:spacing w:line="0" w:lineRule="atLeast"/>
              <w:rPr>
                <w:rFonts w:hint="eastAsia" w:ascii="宋体" w:hAnsi="宋体" w:eastAsia="宋体" w:cs="宋体"/>
                <w:iCs/>
                <w:szCs w:val="21"/>
                <w:highlight w:val="none"/>
              </w:rPr>
            </w:pPr>
            <w:r>
              <w:rPr>
                <w:rFonts w:hint="eastAsia" w:ascii="宋体" w:hAnsi="宋体" w:eastAsia="宋体" w:cs="宋体"/>
                <w:iCs/>
                <w:szCs w:val="21"/>
                <w:highlight w:val="none"/>
              </w:rPr>
            </w:r>
            <w:r/>
          </w:p>
        </w:tc>
        <w:tc>
          <w:tcPr>
            <w:tcW w:w="1794" w:type="dxa"/>
            <w:vAlign w:val="center"/>
            <w:textDirection w:val="lrTb"/>
            <w:noWrap w:val="false"/>
          </w:tcPr>
          <w:p>
            <w:pPr>
              <w:pStyle w:val="612"/>
              <w:rPr>
                <w:rFonts w:hint="eastAsia" w:ascii="宋体" w:hAnsi="宋体" w:eastAsia="宋体" w:cs="宋体"/>
                <w:szCs w:val="21"/>
                <w:highlight w:val="none"/>
              </w:rPr>
            </w:pPr>
            <w:r>
              <w:rPr>
                <w:rFonts w:hint="eastAsia" w:ascii="宋体" w:hAnsi="宋体" w:eastAsia="宋体" w:cs="宋体"/>
                <w:szCs w:val="21"/>
                <w:highlight w:val="none"/>
              </w:rPr>
            </w:r>
            <w:r/>
          </w:p>
        </w:tc>
        <w:tc>
          <w:tcPr>
            <w:tcW w:w="1186" w:type="dxa"/>
            <w:vAlign w:val="center"/>
            <w:textDirection w:val="lrTb"/>
            <w:noWrap w:val="false"/>
          </w:tcPr>
          <w:p>
            <w:pPr>
              <w:pStyle w:val="612"/>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23"/>
        </w:trPr>
        <w:tc>
          <w:tcPr>
            <w:tcW w:w="840" w:type="dxa"/>
            <w:vAlign w:val="center"/>
            <w:textDirection w:val="lrTb"/>
            <w:noWrap w:val="false"/>
          </w:tcPr>
          <w:p>
            <w:pPr>
              <w:pStyle w:val="612"/>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3</w:t>
            </w:r>
            <w:r>
              <w:rPr>
                <w:rFonts w:hint="eastAsia" w:ascii="宋体" w:hAnsi="宋体" w:eastAsia="宋体" w:cs="宋体"/>
                <w:b w:val="0"/>
                <w:bCs/>
                <w:szCs w:val="21"/>
                <w:highlight w:val="none"/>
              </w:rPr>
            </w:r>
            <w:r/>
          </w:p>
        </w:tc>
        <w:tc>
          <w:tcPr>
            <w:tcW w:w="4993" w:type="dxa"/>
            <w:vAlign w:val="center"/>
            <w:textDirection w:val="lrTb"/>
            <w:noWrap w:val="false"/>
          </w:tcPr>
          <w:p>
            <w:pPr>
              <w:pStyle w:val="612"/>
              <w:spacing w:line="0" w:lineRule="atLeast"/>
              <w:rPr>
                <w:rFonts w:hint="eastAsia" w:ascii="宋体" w:hAnsi="宋体" w:eastAsia="宋体" w:cs="宋体"/>
                <w:iCs/>
                <w:szCs w:val="21"/>
                <w:highlight w:val="none"/>
              </w:rPr>
            </w:pPr>
            <w:r>
              <w:rPr>
                <w:rFonts w:hint="eastAsia" w:ascii="宋体" w:hAnsi="宋体" w:eastAsia="宋体" w:cs="宋体"/>
                <w:iCs/>
                <w:szCs w:val="21"/>
                <w:highlight w:val="none"/>
              </w:rPr>
            </w:r>
            <w:r/>
          </w:p>
        </w:tc>
        <w:tc>
          <w:tcPr>
            <w:tcW w:w="1794" w:type="dxa"/>
            <w:vAlign w:val="center"/>
            <w:textDirection w:val="lrTb"/>
            <w:noWrap w:val="false"/>
          </w:tcPr>
          <w:p>
            <w:pPr>
              <w:pStyle w:val="612"/>
              <w:rPr>
                <w:rFonts w:hint="eastAsia" w:ascii="宋体" w:hAnsi="宋体" w:eastAsia="宋体" w:cs="宋体"/>
                <w:szCs w:val="21"/>
                <w:highlight w:val="none"/>
              </w:rPr>
            </w:pPr>
            <w:r>
              <w:rPr>
                <w:rFonts w:hint="eastAsia" w:ascii="宋体" w:hAnsi="宋体" w:eastAsia="宋体" w:cs="宋体"/>
                <w:szCs w:val="21"/>
                <w:highlight w:val="none"/>
              </w:rPr>
            </w:r>
            <w:r/>
          </w:p>
        </w:tc>
        <w:tc>
          <w:tcPr>
            <w:tcW w:w="1186" w:type="dxa"/>
            <w:vAlign w:val="center"/>
            <w:textDirection w:val="lrTb"/>
            <w:noWrap w:val="false"/>
          </w:tcPr>
          <w:p>
            <w:pPr>
              <w:pStyle w:val="612"/>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23"/>
        </w:trPr>
        <w:tc>
          <w:tcPr>
            <w:tcW w:w="840" w:type="dxa"/>
            <w:vAlign w:val="center"/>
            <w:textDirection w:val="lrTb"/>
            <w:noWrap w:val="false"/>
          </w:tcPr>
          <w:p>
            <w:pPr>
              <w:pStyle w:val="612"/>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4</w:t>
            </w:r>
            <w:r>
              <w:rPr>
                <w:rFonts w:hint="eastAsia" w:ascii="宋体" w:hAnsi="宋体" w:eastAsia="宋体" w:cs="宋体"/>
                <w:b w:val="0"/>
                <w:bCs/>
                <w:szCs w:val="21"/>
                <w:highlight w:val="none"/>
              </w:rPr>
            </w:r>
            <w:r/>
          </w:p>
        </w:tc>
        <w:tc>
          <w:tcPr>
            <w:tcW w:w="4993" w:type="dxa"/>
            <w:vAlign w:val="center"/>
            <w:textDirection w:val="lrTb"/>
            <w:noWrap w:val="false"/>
          </w:tcPr>
          <w:p>
            <w:pPr>
              <w:pStyle w:val="612"/>
              <w:spacing w:line="0" w:lineRule="atLeast"/>
              <w:rPr>
                <w:rFonts w:hint="eastAsia" w:ascii="宋体" w:hAnsi="宋体" w:eastAsia="宋体" w:cs="宋体"/>
                <w:iCs/>
                <w:szCs w:val="21"/>
                <w:highlight w:val="none"/>
              </w:rPr>
            </w:pPr>
            <w:r>
              <w:rPr>
                <w:rFonts w:hint="eastAsia" w:ascii="宋体" w:hAnsi="宋体" w:eastAsia="宋体" w:cs="宋体"/>
                <w:iCs/>
                <w:szCs w:val="21"/>
                <w:highlight w:val="none"/>
              </w:rPr>
            </w:r>
            <w:r/>
          </w:p>
        </w:tc>
        <w:tc>
          <w:tcPr>
            <w:tcW w:w="1794" w:type="dxa"/>
            <w:vAlign w:val="center"/>
            <w:textDirection w:val="lrTb"/>
            <w:noWrap w:val="false"/>
          </w:tcPr>
          <w:p>
            <w:pPr>
              <w:pStyle w:val="612"/>
              <w:rPr>
                <w:rFonts w:hint="eastAsia" w:ascii="宋体" w:hAnsi="宋体" w:eastAsia="宋体" w:cs="宋体"/>
                <w:szCs w:val="21"/>
                <w:highlight w:val="none"/>
              </w:rPr>
            </w:pPr>
            <w:r>
              <w:rPr>
                <w:rFonts w:hint="eastAsia" w:ascii="宋体" w:hAnsi="宋体" w:eastAsia="宋体" w:cs="宋体"/>
                <w:szCs w:val="21"/>
                <w:highlight w:val="none"/>
              </w:rPr>
            </w:r>
            <w:r/>
          </w:p>
        </w:tc>
        <w:tc>
          <w:tcPr>
            <w:tcW w:w="1186" w:type="dxa"/>
            <w:vAlign w:val="center"/>
            <w:textDirection w:val="lrTb"/>
            <w:noWrap w:val="false"/>
          </w:tcPr>
          <w:p>
            <w:pPr>
              <w:pStyle w:val="612"/>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623"/>
        </w:trPr>
        <w:tc>
          <w:tcPr>
            <w:tcW w:w="840" w:type="dxa"/>
            <w:vAlign w:val="center"/>
            <w:textDirection w:val="lrTb"/>
            <w:noWrap w:val="false"/>
          </w:tcPr>
          <w:p>
            <w:pPr>
              <w:pStyle w:val="612"/>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5</w:t>
            </w:r>
            <w:r>
              <w:rPr>
                <w:rFonts w:hint="eastAsia" w:ascii="宋体" w:hAnsi="宋体" w:eastAsia="宋体" w:cs="宋体"/>
                <w:b w:val="0"/>
                <w:bCs/>
                <w:szCs w:val="21"/>
                <w:highlight w:val="none"/>
              </w:rPr>
            </w:r>
            <w:r/>
          </w:p>
        </w:tc>
        <w:tc>
          <w:tcPr>
            <w:tcW w:w="4993" w:type="dxa"/>
            <w:vAlign w:val="center"/>
            <w:textDirection w:val="lrTb"/>
            <w:noWrap w:val="false"/>
          </w:tcPr>
          <w:p>
            <w:pPr>
              <w:pStyle w:val="612"/>
              <w:spacing w:line="0" w:lineRule="atLeast"/>
              <w:rPr>
                <w:rFonts w:hint="eastAsia" w:ascii="宋体" w:hAnsi="宋体" w:eastAsia="宋体" w:cs="宋体"/>
                <w:iCs/>
                <w:szCs w:val="21"/>
                <w:highlight w:val="none"/>
              </w:rPr>
            </w:pPr>
            <w:r>
              <w:rPr>
                <w:rFonts w:hint="eastAsia" w:ascii="宋体" w:hAnsi="宋体" w:eastAsia="宋体" w:cs="宋体"/>
                <w:iCs/>
                <w:szCs w:val="21"/>
                <w:highlight w:val="none"/>
              </w:rPr>
              <w:t xml:space="preserve">……</w:t>
            </w:r>
            <w:r>
              <w:rPr>
                <w:rFonts w:hint="eastAsia" w:ascii="宋体" w:hAnsi="宋体" w:eastAsia="宋体" w:cs="宋体"/>
                <w:iCs/>
                <w:szCs w:val="21"/>
                <w:highlight w:val="none"/>
              </w:rPr>
            </w:r>
            <w:r/>
          </w:p>
        </w:tc>
        <w:tc>
          <w:tcPr>
            <w:tcW w:w="1794" w:type="dxa"/>
            <w:vAlign w:val="center"/>
            <w:textDirection w:val="lrTb"/>
            <w:noWrap w:val="false"/>
          </w:tcPr>
          <w:p>
            <w:pPr>
              <w:pStyle w:val="612"/>
              <w:rPr>
                <w:rFonts w:hint="eastAsia" w:ascii="宋体" w:hAnsi="宋体" w:eastAsia="宋体" w:cs="宋体"/>
                <w:szCs w:val="21"/>
                <w:highlight w:val="none"/>
              </w:rPr>
            </w:pPr>
            <w:r>
              <w:rPr>
                <w:rFonts w:hint="eastAsia" w:ascii="宋体" w:hAnsi="宋体" w:eastAsia="宋体" w:cs="宋体"/>
                <w:szCs w:val="21"/>
                <w:highlight w:val="none"/>
              </w:rPr>
            </w:r>
            <w:r/>
          </w:p>
        </w:tc>
        <w:tc>
          <w:tcPr>
            <w:tcW w:w="1186" w:type="dxa"/>
            <w:vAlign w:val="center"/>
            <w:textDirection w:val="lrTb"/>
            <w:noWrap w:val="false"/>
          </w:tcPr>
          <w:p>
            <w:pPr>
              <w:pStyle w:val="612"/>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61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6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必须对采购需求中的实质性要求（</w:t>
      </w:r>
      <w:r>
        <w:rPr>
          <w:rFonts w:hint="eastAsia" w:ascii="宋体" w:hAnsi="宋体" w:eastAsia="宋体" w:cs="宋体"/>
          <w:i/>
          <w:iCs/>
          <w:strike w:val="0"/>
          <w:color w:val="000000"/>
          <w:sz w:val="21"/>
          <w:szCs w:val="21"/>
          <w:highlight w:val="none"/>
          <w:u w:val="single"/>
        </w:rPr>
        <w:t xml:space="preserve">斜体且有下划线部分</w:t>
      </w:r>
      <w:r>
        <w:rPr>
          <w:rFonts w:hint="eastAsia" w:ascii="宋体" w:hAnsi="宋体" w:eastAsia="宋体" w:cs="宋体"/>
          <w:color w:val="000000"/>
          <w:sz w:val="21"/>
          <w:szCs w:val="21"/>
          <w:highlight w:val="none"/>
        </w:rPr>
        <w:t xml:space="preserve">）逐条做出明确响应。</w:t>
      </w:r>
      <w:r>
        <w:rPr>
          <w:rFonts w:hint="eastAsia" w:ascii="宋体" w:hAnsi="宋体" w:eastAsia="宋体" w:cs="宋体"/>
          <w:color w:val="000000"/>
          <w:sz w:val="21"/>
          <w:szCs w:val="21"/>
          <w:highlight w:val="none"/>
        </w:rPr>
      </w:r>
      <w:r/>
    </w:p>
    <w:p>
      <w:pPr>
        <w:pStyle w:val="6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文件要求提供证明材料，</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必须将证明材料列于该表之下。</w:t>
      </w:r>
      <w:r>
        <w:rPr>
          <w:rFonts w:hint="eastAsia" w:ascii="宋体" w:hAnsi="宋体" w:eastAsia="宋体" w:cs="宋体"/>
          <w:color w:val="000000"/>
          <w:sz w:val="21"/>
          <w:szCs w:val="21"/>
          <w:highlight w:val="none"/>
        </w:rPr>
      </w:r>
      <w:r/>
    </w:p>
    <w:p>
      <w:pPr>
        <w:pStyle w:val="6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未对实质性要求逐条作出明确响应的，或未按</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标文件要求提供证明材料的，该</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作无效</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处理。</w:t>
      </w:r>
      <w:r>
        <w:rPr>
          <w:rFonts w:hint="eastAsia" w:ascii="宋体" w:hAnsi="宋体" w:eastAsia="宋体" w:cs="宋体"/>
          <w:color w:val="000000"/>
          <w:sz w:val="21"/>
          <w:szCs w:val="21"/>
          <w:highlight w:val="none"/>
        </w:rPr>
      </w:r>
      <w:r/>
    </w:p>
    <w:p>
      <w:pPr>
        <w:pStyle w:val="612"/>
        <w:jc w:val="left"/>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、分项报价表</w:t>
      </w:r>
      <w:r>
        <w:rPr>
          <w:rFonts w:hint="eastAsia" w:ascii="宋体" w:hAnsi="宋体" w:eastAsia="宋体" w:cs="宋体"/>
          <w:bCs/>
          <w:color w:val="000000"/>
          <w:highlight w:val="none"/>
        </w:rPr>
      </w:r>
      <w:r/>
    </w:p>
    <w:p>
      <w:pPr>
        <w:pStyle w:val="612"/>
        <w:jc w:val="center"/>
        <w:keepLines w:val="0"/>
        <w:keepNext w:val="0"/>
        <w:pageBreakBefore w:val="0"/>
        <w:spacing w:before="260" w:after="260" w:line="360" w:lineRule="auto"/>
        <w:widowControl w:val="off"/>
        <w:rPr>
          <w:rFonts w:hint="eastAsia" w:ascii="宋体" w:hAnsi="宋体" w:eastAsia="宋体" w:cs="宋体"/>
          <w:b/>
          <w:sz w:val="32"/>
          <w:szCs w:val="32"/>
          <w:highlight w:val="none"/>
        </w:rPr>
      </w:pPr>
      <w:r>
        <w:rPr>
          <w:rFonts w:hint="eastAsia" w:ascii="宋体" w:hAnsi="宋体" w:eastAsia="宋体" w:cs="宋体"/>
          <w:b/>
          <w:sz w:val="28"/>
          <w:szCs w:val="28"/>
          <w:highlight w:val="none"/>
        </w:rPr>
        <w:t xml:space="preserve">分项报价表</w:t>
      </w:r>
      <w:r>
        <w:rPr>
          <w:rFonts w:hint="eastAsia" w:ascii="宋体" w:hAnsi="宋体" w:eastAsia="宋体" w:cs="宋体"/>
          <w:b/>
          <w:sz w:val="32"/>
          <w:szCs w:val="32"/>
          <w:highlight w:val="none"/>
        </w:rPr>
      </w:r>
      <w:r/>
    </w:p>
    <w:tbl>
      <w:tblPr>
        <w:tblW w:w="92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2547"/>
        <w:gridCol w:w="1605"/>
        <w:gridCol w:w="1395"/>
        <w:gridCol w:w="1415"/>
        <w:gridCol w:w="1444"/>
      </w:tblGrid>
      <w:tr>
        <w:trPr>
          <w:cantSplit/>
          <w:trHeight w:val="672"/>
        </w:trPr>
        <w:tc>
          <w:tcPr>
            <w:tcW w:w="843" w:type="dxa"/>
            <w:vAlign w:val="center"/>
            <w:vMerge w:val="restart"/>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547"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605"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bidi="ar-SA"/>
              </w:rPr>
            </w:r>
            <w:r/>
          </w:p>
        </w:tc>
        <w:tc>
          <w:tcPr>
            <w:tcW w:w="1395"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bidi="ar-SA"/>
              </w:rPr>
            </w:r>
            <w:r/>
          </w:p>
        </w:tc>
        <w:tc>
          <w:tcPr>
            <w:tcW w:w="1415"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bidi="ar-SA"/>
              </w:rPr>
            </w:r>
            <w:r/>
          </w:p>
        </w:tc>
        <w:tc>
          <w:tcPr>
            <w:tcW w:w="1444"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bidi="ar-SA"/>
              </w:rPr>
            </w:r>
            <w:r/>
          </w:p>
        </w:tc>
      </w:tr>
      <w:tr>
        <w:trPr>
          <w:cantSplit/>
          <w:trHeight w:val="844"/>
        </w:trPr>
        <w:tc>
          <w:tcPr>
            <w:tcW w:w="843" w:type="dxa"/>
            <w:vAlign w:val="center"/>
            <w:vMerge w:val="continue"/>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47"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rPr>
            </w:pPr>
            <w:r>
              <w:rPr>
                <w:rFonts w:hint="eastAsia" w:ascii="宋体" w:hAnsi="宋体" w:eastAsia="宋体" w:cs="宋体"/>
                <w:highlight w:val="none"/>
              </w:rPr>
              <w:t xml:space="preserve">分项服务名称</w:t>
            </w:r>
            <w:r>
              <w:rPr>
                <w:rFonts w:hint="eastAsia" w:ascii="宋体" w:hAnsi="宋体" w:eastAsia="宋体" w:cs="宋体"/>
                <w:highlight w:val="none"/>
              </w:rPr>
            </w:r>
            <w:r/>
          </w:p>
        </w:tc>
        <w:tc>
          <w:tcPr>
            <w:tcW w:w="160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服务</w:t>
            </w:r>
            <w:r>
              <w:rPr>
                <w:rFonts w:hint="eastAsia" w:ascii="宋体" w:hAnsi="宋体" w:eastAsia="宋体" w:cs="宋体"/>
                <w:highlight w:val="none"/>
              </w:rPr>
              <w:t xml:space="preserve">期</w:t>
            </w:r>
            <w:r>
              <w:rPr>
                <w:rFonts w:hint="eastAsia" w:ascii="宋体" w:hAnsi="宋体" w:eastAsia="宋体" w:cs="宋体"/>
                <w:highlight w:val="none"/>
              </w:rPr>
            </w:r>
            <w:r/>
          </w:p>
        </w:tc>
        <w:tc>
          <w:tcPr>
            <w:tcW w:w="139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rPr>
            </w:pPr>
            <w:r>
              <w:rPr>
                <w:rFonts w:hint="eastAsia" w:ascii="宋体" w:hAnsi="宋体" w:eastAsia="宋体" w:cs="宋体"/>
                <w:highlight w:val="none"/>
              </w:rPr>
              <w:t xml:space="preserve">分项单位</w:t>
            </w:r>
            <w:r>
              <w:rPr>
                <w:rFonts w:hint="eastAsia" w:ascii="宋体" w:hAnsi="宋体" w:eastAsia="宋体" w:cs="宋体"/>
                <w:highlight w:val="none"/>
              </w:rPr>
            </w:r>
            <w:r/>
          </w:p>
        </w:tc>
        <w:tc>
          <w:tcPr>
            <w:tcW w:w="141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rPr>
            </w:pPr>
            <w:r>
              <w:rPr>
                <w:rFonts w:hint="eastAsia" w:ascii="宋体" w:hAnsi="宋体" w:eastAsia="宋体" w:cs="宋体"/>
                <w:highlight w:val="none"/>
              </w:rPr>
              <w:t xml:space="preserve">数量</w:t>
            </w:r>
            <w:r>
              <w:rPr>
                <w:rFonts w:hint="eastAsia" w:ascii="宋体" w:hAnsi="宋体" w:eastAsia="宋体" w:cs="宋体"/>
                <w:highlight w:val="none"/>
              </w:rPr>
            </w:r>
            <w:r/>
          </w:p>
        </w:tc>
        <w:tc>
          <w:tcPr>
            <w:tcW w:w="1444"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lang w:eastAsia="zh-CN"/>
              </w:rPr>
            </w:pPr>
            <w:r>
              <w:rPr>
                <w:rFonts w:hint="eastAsia" w:ascii="宋体" w:hAnsi="宋体" w:eastAsia="宋体" w:cs="宋体"/>
                <w:highlight w:val="none"/>
              </w:rPr>
              <w:t xml:space="preserve">分项</w:t>
            </w:r>
            <w:r>
              <w:rPr>
                <w:rFonts w:hint="eastAsia" w:ascii="宋体" w:hAnsi="宋体" w:eastAsia="宋体" w:cs="宋体"/>
                <w:highlight w:val="none"/>
                <w:lang w:val="en-US" w:eastAsia="zh-CN"/>
              </w:rPr>
              <w:t xml:space="preserve">小计</w:t>
            </w:r>
            <w:r>
              <w:rPr>
                <w:rFonts w:hint="eastAsia" w:ascii="宋体" w:hAnsi="宋体" w:eastAsia="宋体" w:cs="宋体"/>
                <w:highlight w:val="none"/>
                <w:lang w:eastAsia="zh-CN"/>
              </w:rPr>
            </w:r>
            <w:r/>
          </w:p>
        </w:tc>
      </w:tr>
      <w:tr>
        <w:trPr>
          <w:cantSplit/>
          <w:trHeight w:val="906"/>
        </w:trPr>
        <w:tc>
          <w:tcPr>
            <w:tcW w:w="843"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47"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真州镇、马集镇、新城镇、新集镇、青山镇和枣林湾</w:t>
            </w:r>
            <w:r>
              <w:rPr>
                <w:rFonts w:hint="eastAsia" w:ascii="宋体" w:hAnsi="宋体" w:eastAsia="宋体" w:cs="宋体"/>
                <w:highlight w:val="none"/>
              </w:rPr>
            </w:r>
            <w:r/>
          </w:p>
        </w:tc>
        <w:tc>
          <w:tcPr>
            <w:tcW w:w="160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rPr>
            </w:pPr>
            <w:r>
              <w:rPr>
                <w:rFonts w:hint="eastAsia" w:ascii="宋体" w:hAnsi="宋体" w:eastAsia="宋体" w:cs="宋体"/>
                <w:color w:val="000000"/>
                <w:szCs w:val="21"/>
                <w:highlight w:val="none"/>
                <w:lang w:val="en-US" w:eastAsia="zh-CN"/>
              </w:rPr>
              <w:t xml:space="preserve">自合同签订之日起1年</w:t>
            </w:r>
            <w:r>
              <w:rPr>
                <w:rFonts w:hint="eastAsia" w:ascii="宋体" w:hAnsi="宋体" w:eastAsia="宋体" w:cs="宋体"/>
                <w:highlight w:val="none"/>
              </w:rPr>
            </w:r>
            <w:r/>
          </w:p>
        </w:tc>
        <w:tc>
          <w:tcPr>
            <w:tcW w:w="139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元/次</w:t>
            </w:r>
            <w:r>
              <w:rPr>
                <w:rFonts w:hint="eastAsia" w:ascii="宋体" w:hAnsi="宋体" w:eastAsia="宋体" w:cs="宋体"/>
                <w:highlight w:val="none"/>
                <w:lang w:val="en-US" w:eastAsia="zh-CN"/>
              </w:rPr>
            </w:r>
            <w:r/>
          </w:p>
        </w:tc>
        <w:tc>
          <w:tcPr>
            <w:tcW w:w="141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tc>
        <w:tc>
          <w:tcPr>
            <w:tcW w:w="1444"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rPr>
            </w:pPr>
            <w:r>
              <w:rPr>
                <w:rFonts w:hint="eastAsia" w:ascii="宋体" w:hAnsi="宋体" w:eastAsia="宋体" w:cs="宋体"/>
                <w:highlight w:val="none"/>
              </w:rPr>
            </w:r>
            <w:r/>
          </w:p>
        </w:tc>
      </w:tr>
      <w:tr>
        <w:trPr>
          <w:cantSplit/>
          <w:trHeight w:val="906"/>
        </w:trPr>
        <w:tc>
          <w:tcPr>
            <w:tcW w:w="843"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47"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月塘镇、陈集镇、刘集镇（除古井外）</w:t>
            </w:r>
            <w:r>
              <w:rPr>
                <w:rFonts w:hint="eastAsia" w:ascii="宋体" w:hAnsi="宋体" w:eastAsia="宋体" w:cs="宋体"/>
                <w:highlight w:val="none"/>
              </w:rPr>
            </w:r>
            <w:r/>
          </w:p>
        </w:tc>
        <w:tc>
          <w:tcPr>
            <w:tcW w:w="160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rPr>
            </w:pPr>
            <w:r>
              <w:rPr>
                <w:rFonts w:hint="eastAsia" w:ascii="宋体" w:hAnsi="宋体" w:eastAsia="宋体" w:cs="宋体"/>
                <w:color w:val="000000"/>
                <w:szCs w:val="21"/>
                <w:highlight w:val="none"/>
                <w:lang w:val="en-US" w:eastAsia="zh-CN"/>
              </w:rPr>
              <w:t xml:space="preserve">自合同签订之日起1年</w:t>
            </w:r>
            <w:r>
              <w:rPr>
                <w:rFonts w:hint="eastAsia" w:ascii="宋体" w:hAnsi="宋体" w:eastAsia="宋体" w:cs="宋体"/>
                <w:highlight w:val="none"/>
              </w:rPr>
            </w:r>
            <w:r/>
          </w:p>
        </w:tc>
        <w:tc>
          <w:tcPr>
            <w:tcW w:w="139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元/次</w:t>
            </w:r>
            <w:r>
              <w:rPr>
                <w:rFonts w:hint="eastAsia" w:ascii="宋体" w:hAnsi="宋体" w:eastAsia="宋体" w:cs="宋体"/>
                <w:highlight w:val="none"/>
              </w:rPr>
            </w:r>
            <w:r/>
          </w:p>
        </w:tc>
        <w:tc>
          <w:tcPr>
            <w:tcW w:w="141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tc>
        <w:tc>
          <w:tcPr>
            <w:tcW w:w="1444"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highlight w:val="none"/>
              </w:rPr>
            </w:pPr>
            <w:r>
              <w:rPr>
                <w:rFonts w:hint="eastAsia" w:ascii="宋体" w:hAnsi="宋体" w:eastAsia="宋体" w:cs="宋体"/>
                <w:highlight w:val="none"/>
              </w:rPr>
            </w:r>
            <w:r/>
          </w:p>
        </w:tc>
      </w:tr>
      <w:tr>
        <w:trPr>
          <w:cantSplit/>
          <w:trHeight w:val="906"/>
        </w:trPr>
        <w:tc>
          <w:tcPr>
            <w:tcW w:w="843"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547"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大仪镇、刘集镇古井</w:t>
            </w:r>
            <w:r>
              <w:rPr>
                <w:rFonts w:hint="eastAsia" w:ascii="宋体" w:hAnsi="宋体" w:eastAsia="宋体" w:cs="宋体"/>
                <w:color w:val="000000"/>
                <w:szCs w:val="21"/>
                <w:highlight w:val="none"/>
                <w:lang w:val="en-US" w:eastAsia="zh-CN"/>
              </w:rPr>
            </w:r>
            <w:r/>
          </w:p>
        </w:tc>
        <w:tc>
          <w:tcPr>
            <w:tcW w:w="160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自合同签订之日起1年</w:t>
            </w:r>
            <w:r>
              <w:rPr>
                <w:rFonts w:hint="eastAsia" w:ascii="宋体" w:hAnsi="宋体" w:eastAsia="宋体" w:cs="宋体"/>
                <w:color w:val="000000"/>
                <w:szCs w:val="21"/>
                <w:highlight w:val="none"/>
                <w:lang w:val="en-US" w:eastAsia="zh-CN"/>
              </w:rPr>
            </w:r>
            <w:r/>
          </w:p>
        </w:tc>
        <w:tc>
          <w:tcPr>
            <w:tcW w:w="139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color w:val="000000"/>
                <w:szCs w:val="21"/>
                <w:highlight w:val="none"/>
                <w:lang w:val="en-US" w:eastAsia="zh-CN"/>
              </w:rPr>
            </w:pPr>
            <w:r>
              <w:rPr>
                <w:rFonts w:hint="eastAsia" w:ascii="宋体" w:hAnsi="宋体" w:eastAsia="宋体" w:cs="宋体"/>
                <w:highlight w:val="none"/>
                <w:lang w:val="en-US" w:eastAsia="zh-CN"/>
              </w:rPr>
              <w:t xml:space="preserve">元/次</w:t>
            </w:r>
            <w:r>
              <w:rPr>
                <w:rFonts w:hint="eastAsia" w:ascii="宋体" w:hAnsi="宋体" w:eastAsia="宋体" w:cs="宋体"/>
                <w:color w:val="000000"/>
                <w:szCs w:val="21"/>
                <w:highlight w:val="none"/>
                <w:lang w:val="en-US" w:eastAsia="zh-CN"/>
              </w:rPr>
            </w:r>
            <w:r/>
          </w:p>
        </w:tc>
        <w:tc>
          <w:tcPr>
            <w:tcW w:w="141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tc>
        <w:tc>
          <w:tcPr>
            <w:tcW w:w="1444"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tc>
      </w:tr>
      <w:tr>
        <w:trPr>
          <w:cantSplit/>
          <w:trHeight w:val="906"/>
        </w:trPr>
        <w:tc>
          <w:tcPr>
            <w:tcW w:w="843"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2547"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605"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5"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5"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44"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906"/>
        </w:trPr>
        <w:tc>
          <w:tcPr>
            <w:gridSpan w:val="5"/>
            <w:tcW w:w="7805" w:type="dxa"/>
            <w:vAlign w:val="center"/>
            <w:textDirection w:val="lrTb"/>
            <w:noWrap w:val="false"/>
          </w:tcPr>
          <w:p>
            <w:pPr>
              <w:pStyle w:val="61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综合单价</w:t>
            </w:r>
            <w:r>
              <w:rPr>
                <w:rFonts w:hint="eastAsia" w:ascii="宋体" w:hAnsi="宋体" w:eastAsia="宋体" w:cs="宋体"/>
                <w:sz w:val="21"/>
                <w:szCs w:val="21"/>
                <w:highlight w:val="none"/>
              </w:rPr>
              <w:t xml:space="preserve">（人民币：</w:t>
            </w:r>
            <w:r>
              <w:rPr>
                <w:rFonts w:hint="eastAsia" w:ascii="宋体" w:hAnsi="宋体" w:eastAsia="宋体" w:cs="宋体"/>
                <w:sz w:val="21"/>
                <w:szCs w:val="21"/>
                <w:highlight w:val="none"/>
                <w:lang w:val="en-US" w:eastAsia="zh-CN"/>
              </w:rPr>
              <w:t xml:space="preserve">元</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444" w:type="dxa"/>
            <w:vAlign w:val="top"/>
            <w:textDirection w:val="lrTb"/>
            <w:noWrap w:val="false"/>
          </w:tcPr>
          <w:p>
            <w:pPr>
              <w:pStyle w:val="612"/>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6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1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612"/>
        <w:numPr>
          <w:ilvl w:val="0"/>
          <w:numId w:val="0"/>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1.响应</w:t>
      </w:r>
      <w:r>
        <w:rPr>
          <w:rFonts w:hint="eastAsia" w:ascii="宋体" w:hAnsi="宋体" w:eastAsia="宋体" w:cs="宋体"/>
          <w:color w:val="000000"/>
          <w:sz w:val="21"/>
          <w:szCs w:val="21"/>
          <w:highlight w:val="none"/>
        </w:rPr>
        <w:t xml:space="preserve">报价采用总承包方式，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综合单价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应包括采购人需求的服务（包含与服务相关的货物）价格、质量保证费用、培训费用等，项目在指定地点、环境交付、安装、调试、验收所需费用和所有相关税金费用及为完成整个项目所产生的其它所有费用，</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文件另有规定的除外。</w:t>
      </w:r>
      <w:r>
        <w:rPr>
          <w:rFonts w:hint="eastAsia" w:ascii="宋体" w:hAnsi="宋体" w:eastAsia="宋体" w:cs="宋体"/>
          <w:color w:val="000000"/>
          <w:sz w:val="21"/>
          <w:szCs w:val="21"/>
          <w:highlight w:val="none"/>
        </w:rPr>
      </w:r>
      <w:r/>
    </w:p>
    <w:p>
      <w:pPr>
        <w:pStyle w:val="612"/>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分项报价表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val="en-US" w:eastAsia="zh-CN"/>
        </w:rPr>
        <w:t xml:space="preserve">综合单价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数额应当与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单一来源</w:t>
      </w:r>
      <w:r>
        <w:rPr>
          <w:rFonts w:hint="eastAsia" w:ascii="宋体" w:hAnsi="宋体" w:eastAsia="宋体" w:cs="宋体"/>
          <w:color w:val="000000"/>
          <w:sz w:val="21"/>
          <w:szCs w:val="21"/>
          <w:highlight w:val="none"/>
          <w:lang w:eastAsia="zh-CN"/>
        </w:rPr>
        <w:t xml:space="preserve">报价表”</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总报价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数额一致。</w:t>
      </w:r>
      <w:r>
        <w:rPr>
          <w:rFonts w:hint="eastAsia" w:ascii="宋体" w:hAnsi="宋体" w:eastAsia="宋体" w:cs="宋体"/>
          <w:color w:val="000000"/>
          <w:sz w:val="24"/>
          <w:szCs w:val="24"/>
          <w:highlight w:val="none"/>
        </w:rPr>
      </w:r>
      <w:r/>
    </w:p>
    <w:p>
      <w:pPr>
        <w:pStyle w:val="612"/>
        <w:jc w:val="left"/>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、技术要求响应及偏离表</w:t>
      </w:r>
      <w:r>
        <w:rPr>
          <w:rFonts w:hint="eastAsia" w:ascii="宋体" w:hAnsi="宋体" w:eastAsia="宋体" w:cs="宋体"/>
          <w:sz w:val="32"/>
          <w:szCs w:val="32"/>
          <w:highlight w:val="none"/>
        </w:rPr>
      </w:r>
      <w:r/>
    </w:p>
    <w:p>
      <w:pPr>
        <w:pStyle w:val="612"/>
        <w:jc w:val="center"/>
        <w:keepLines/>
        <w:keepNext/>
        <w:spacing w:before="260" w:after="260" w:line="416" w:lineRule="auto"/>
        <w:widowControl w:val="off"/>
        <w:rPr>
          <w:rFonts w:hint="eastAsia" w:ascii="宋体" w:hAnsi="宋体" w:eastAsia="宋体" w:cs="宋体"/>
          <w:highlight w:val="none"/>
        </w:rPr>
        <w:outlineLvl w:val="1"/>
      </w:pPr>
      <w:r/>
      <w:bookmarkStart w:id="83" w:name="_Toc12761"/>
      <w:r>
        <w:rPr>
          <w:rFonts w:hint="eastAsia" w:ascii="宋体" w:hAnsi="宋体" w:eastAsia="宋体" w:cs="宋体"/>
          <w:b/>
          <w:bCs/>
          <w:color w:val="000000"/>
          <w:sz w:val="28"/>
          <w:szCs w:val="28"/>
          <w:highlight w:val="none"/>
          <w:lang w:val="en-US" w:eastAsia="zh-CN" w:bidi="ar-SA"/>
        </w:rPr>
        <w:t xml:space="preserve">技术要求响应及偏离表</w:t>
      </w:r>
      <w:bookmarkEnd w:id="83"/>
      <w:r>
        <w:rPr>
          <w:rFonts w:hint="eastAsia" w:ascii="宋体" w:hAnsi="宋体" w:eastAsia="宋体" w:cs="宋体"/>
          <w:highlight w:val="none"/>
        </w:rPr>
      </w:r>
      <w:r/>
    </w:p>
    <w:tbl>
      <w:tblPr>
        <w:tblW w:w="89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5"/>
        <w:gridCol w:w="2637"/>
        <w:gridCol w:w="2159"/>
        <w:gridCol w:w="2548"/>
      </w:tblGrid>
      <w:tr>
        <w:trPr>
          <w:cantSplit/>
          <w:trHeight w:val="562"/>
        </w:trPr>
        <w:tc>
          <w:tcPr>
            <w:tcW w:w="1575"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szCs w:val="24"/>
                <w:highlight w:val="none"/>
              </w:rPr>
            </w:pPr>
            <w:r>
              <w:rPr>
                <w:rFonts w:hint="eastAsia" w:ascii="宋体" w:hAnsi="宋体" w:eastAsia="宋体" w:cs="宋体"/>
                <w:highlight w:val="none"/>
              </w:rPr>
              <w:t xml:space="preserve">序号</w:t>
            </w:r>
            <w:r>
              <w:rPr>
                <w:rFonts w:hint="eastAsia" w:ascii="宋体" w:hAnsi="宋体" w:eastAsia="宋体" w:cs="宋体"/>
                <w:szCs w:val="24"/>
                <w:highlight w:val="none"/>
              </w:rPr>
            </w:r>
            <w:r/>
          </w:p>
        </w:tc>
        <w:tc>
          <w:tcPr>
            <w:tcW w:w="2637"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szCs w:val="24"/>
                <w:highlight w:val="none"/>
              </w:rPr>
            </w:pPr>
            <w:r>
              <w:rPr>
                <w:rFonts w:hint="eastAsia" w:ascii="宋体" w:hAnsi="宋体" w:eastAsia="宋体" w:cs="宋体"/>
                <w:highlight w:val="none"/>
                <w:lang w:eastAsia="zh-CN"/>
              </w:rPr>
              <w:t xml:space="preserve">采购</w:t>
            </w:r>
            <w:r>
              <w:rPr>
                <w:rFonts w:hint="eastAsia" w:ascii="宋体" w:hAnsi="宋体" w:eastAsia="宋体" w:cs="宋体"/>
                <w:highlight w:val="none"/>
              </w:rPr>
              <w:t xml:space="preserve">要求</w:t>
            </w:r>
            <w:r>
              <w:rPr>
                <w:rFonts w:hint="eastAsia" w:ascii="宋体" w:hAnsi="宋体" w:eastAsia="宋体" w:cs="宋体"/>
                <w:szCs w:val="24"/>
                <w:highlight w:val="none"/>
              </w:rPr>
            </w:r>
            <w:r/>
          </w:p>
        </w:tc>
        <w:tc>
          <w:tcPr>
            <w:tcW w:w="2159"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szCs w:val="24"/>
                <w:highlight w:val="none"/>
              </w:rPr>
            </w:pPr>
            <w:r>
              <w:rPr>
                <w:rFonts w:hint="eastAsia" w:ascii="宋体" w:hAnsi="宋体" w:eastAsia="宋体" w:cs="宋体"/>
                <w:highlight w:val="none"/>
                <w:lang w:eastAsia="zh-CN"/>
              </w:rPr>
              <w:t xml:space="preserve">采购</w:t>
            </w:r>
            <w:r>
              <w:rPr>
                <w:rFonts w:hint="eastAsia" w:ascii="宋体" w:hAnsi="宋体" w:eastAsia="宋体" w:cs="宋体"/>
                <w:highlight w:val="none"/>
              </w:rPr>
              <w:t xml:space="preserve">响应</w:t>
            </w:r>
            <w:r>
              <w:rPr>
                <w:rFonts w:hint="eastAsia" w:ascii="宋体" w:hAnsi="宋体" w:eastAsia="宋体" w:cs="宋体"/>
                <w:szCs w:val="24"/>
                <w:highlight w:val="none"/>
              </w:rPr>
            </w:r>
            <w:r/>
          </w:p>
        </w:tc>
        <w:tc>
          <w:tcPr>
            <w:tcW w:w="2548" w:type="dxa"/>
            <w:vAlign w:val="center"/>
            <w:textDirection w:val="lrTb"/>
            <w:noWrap w:val="false"/>
          </w:tcPr>
          <w:p>
            <w:pPr>
              <w:pStyle w:val="612"/>
              <w:ind w:firstLine="0"/>
              <w:jc w:val="center"/>
              <w:keepLines w:val="0"/>
              <w:keepNext w:val="0"/>
              <w:pageBreakBefore w:val="0"/>
              <w:spacing w:line="220" w:lineRule="atLeast"/>
              <w:widowControl w:val="off"/>
              <w:rPr>
                <w:rFonts w:hint="eastAsia" w:ascii="宋体" w:hAnsi="宋体" w:eastAsia="宋体" w:cs="宋体"/>
                <w:szCs w:val="24"/>
                <w:highlight w:val="none"/>
              </w:rPr>
            </w:pPr>
            <w:r>
              <w:rPr>
                <w:rFonts w:hint="eastAsia" w:ascii="宋体" w:hAnsi="宋体" w:eastAsia="宋体" w:cs="宋体"/>
                <w:highlight w:val="none"/>
              </w:rPr>
              <w:t xml:space="preserve">超出、符合或偏离</w:t>
            </w:r>
            <w:r>
              <w:rPr>
                <w:rFonts w:hint="eastAsia" w:ascii="宋体" w:hAnsi="宋体" w:eastAsia="宋体" w:cs="宋体"/>
                <w:szCs w:val="24"/>
                <w:highlight w:val="none"/>
              </w:rPr>
            </w:r>
            <w:r/>
          </w:p>
        </w:tc>
      </w:tr>
      <w:tr>
        <w:trPr>
          <w:cantSplit/>
          <w:trHeight w:val="658"/>
        </w:trPr>
        <w:tc>
          <w:tcPr>
            <w:tcW w:w="1575"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7"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59"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8"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8"/>
        </w:trPr>
        <w:tc>
          <w:tcPr>
            <w:tcW w:w="1575"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7"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59"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8"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8"/>
        </w:trPr>
        <w:tc>
          <w:tcPr>
            <w:tcW w:w="1575"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7"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59"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8"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8"/>
        </w:trPr>
        <w:tc>
          <w:tcPr>
            <w:tcW w:w="1575"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7"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59"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8"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8"/>
        </w:trPr>
        <w:tc>
          <w:tcPr>
            <w:tcW w:w="1575"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7"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59"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8"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8"/>
        </w:trPr>
        <w:tc>
          <w:tcPr>
            <w:tcW w:w="1575"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7"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59"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8"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8"/>
        </w:trPr>
        <w:tc>
          <w:tcPr>
            <w:tcW w:w="1575"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7"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59"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8"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78"/>
        </w:trPr>
        <w:tc>
          <w:tcPr>
            <w:tcW w:w="1575"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7"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59"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8" w:type="dxa"/>
            <w:vAlign w:val="top"/>
            <w:textDirection w:val="lrTb"/>
            <w:noWrap w:val="false"/>
          </w:tcPr>
          <w:p>
            <w:pPr>
              <w:pStyle w:val="612"/>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61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12"/>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注：行数不够，可自行添加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12"/>
        <w:jc w:val="left"/>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、商务要求响应及偏离表</w:t>
      </w:r>
      <w:r>
        <w:rPr>
          <w:rFonts w:hint="eastAsia" w:ascii="宋体" w:hAnsi="宋体" w:eastAsia="宋体" w:cs="宋体"/>
          <w:sz w:val="32"/>
          <w:szCs w:val="32"/>
          <w:highlight w:val="none"/>
        </w:rPr>
      </w:r>
      <w:r/>
    </w:p>
    <w:p>
      <w:pPr>
        <w:pStyle w:val="612"/>
        <w:jc w:val="center"/>
        <w:keepLines/>
        <w:keepNext/>
        <w:spacing w:before="260" w:after="260" w:line="416" w:lineRule="auto"/>
        <w:widowControl w:val="off"/>
        <w:rPr>
          <w:rFonts w:hint="eastAsia" w:ascii="宋体" w:hAnsi="宋体" w:eastAsia="宋体" w:cs="宋体"/>
          <w:b/>
          <w:bCs w:val="0"/>
          <w:color w:val="000000"/>
          <w:sz w:val="28"/>
          <w:szCs w:val="28"/>
          <w:highlight w:val="none"/>
          <w:lang w:val="en-US" w:eastAsia="zh-CN" w:bidi="ar-SA"/>
        </w:rPr>
        <w:outlineLvl w:val="1"/>
      </w:pPr>
      <w:r/>
      <w:bookmarkStart w:id="84" w:name="_Toc11043"/>
      <w:r/>
      <w:bookmarkStart w:id="85" w:name="_Toc15565"/>
      <w:r/>
      <w:bookmarkStart w:id="86" w:name="_Toc14047"/>
      <w:r/>
      <w:bookmarkStart w:id="87" w:name="_Toc113352363"/>
      <w:r/>
      <w:bookmarkStart w:id="88" w:name="_Toc11513"/>
      <w:r>
        <w:rPr>
          <w:rFonts w:hint="eastAsia" w:ascii="宋体" w:hAnsi="宋体" w:eastAsia="宋体" w:cs="宋体"/>
          <w:b/>
          <w:bCs w:val="0"/>
          <w:color w:val="000000"/>
          <w:sz w:val="28"/>
          <w:szCs w:val="28"/>
          <w:highlight w:val="none"/>
          <w:lang w:val="en-US" w:eastAsia="zh-CN" w:bidi="ar-SA"/>
        </w:rPr>
        <w:t xml:space="preserve">商务要求响应及偏离表</w:t>
      </w:r>
      <w:bookmarkEnd w:id="84"/>
      <w:r/>
      <w:bookmarkEnd w:id="85"/>
      <w:r/>
      <w:bookmarkEnd w:id="86"/>
      <w:r/>
      <w:bookmarkEnd w:id="87"/>
      <w:r/>
      <w:bookmarkEnd w:id="88"/>
      <w:r>
        <w:rPr>
          <w:rFonts w:hint="eastAsia" w:ascii="宋体" w:hAnsi="宋体" w:eastAsia="宋体" w:cs="宋体"/>
          <w:b/>
          <w:bCs w:val="0"/>
          <w:color w:val="000000"/>
          <w:sz w:val="28"/>
          <w:szCs w:val="28"/>
          <w:highlight w:val="none"/>
          <w:lang w:val="en-US" w:eastAsia="zh-CN" w:bidi="ar-SA"/>
        </w:rPr>
      </w:r>
      <w:r/>
    </w:p>
    <w:p>
      <w:pPr>
        <w:pStyle w:val="612"/>
        <w:rPr>
          <w:rFonts w:hint="eastAsia" w:ascii="宋体" w:hAnsi="宋体" w:eastAsia="宋体" w:cs="宋体"/>
          <w:highlight w:val="none"/>
        </w:rPr>
      </w:pPr>
      <w:r>
        <w:rPr>
          <w:rFonts w:hint="eastAsia" w:ascii="宋体" w:hAnsi="宋体" w:eastAsia="宋体" w:cs="宋体"/>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3423"/>
        <w:gridCol w:w="3238"/>
        <w:gridCol w:w="1485"/>
      </w:tblGrid>
      <w:tr>
        <w:trPr>
          <w:cantSplit/>
          <w:trHeight w:val="640"/>
        </w:trPr>
        <w:tc>
          <w:tcPr>
            <w:tcW w:w="932" w:type="dxa"/>
            <w:vAlign w:val="center"/>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3423" w:type="dxa"/>
            <w:vAlign w:val="center"/>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文件要求</w:t>
            </w:r>
            <w:r>
              <w:rPr>
                <w:rFonts w:hint="eastAsia" w:ascii="宋体" w:hAnsi="宋体" w:eastAsia="宋体" w:cs="宋体"/>
                <w:sz w:val="21"/>
                <w:szCs w:val="21"/>
                <w:highlight w:val="none"/>
              </w:rPr>
            </w:r>
            <w:r/>
          </w:p>
        </w:tc>
        <w:tc>
          <w:tcPr>
            <w:tcW w:w="3238" w:type="dxa"/>
            <w:vAlign w:val="center"/>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是否响应</w:t>
            </w:r>
            <w:r>
              <w:rPr>
                <w:rFonts w:hint="eastAsia" w:ascii="宋体" w:hAnsi="宋体" w:eastAsia="宋体" w:cs="宋体"/>
                <w:sz w:val="21"/>
                <w:szCs w:val="21"/>
                <w:highlight w:val="none"/>
              </w:rPr>
            </w:r>
            <w:r/>
          </w:p>
        </w:tc>
        <w:tc>
          <w:tcPr>
            <w:tcW w:w="1485" w:type="dxa"/>
            <w:vAlign w:val="center"/>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供应商的承诺或说明</w:t>
            </w:r>
            <w:r>
              <w:rPr>
                <w:rFonts w:hint="eastAsia" w:ascii="宋体" w:hAnsi="宋体" w:eastAsia="宋体" w:cs="宋体"/>
                <w:sz w:val="21"/>
                <w:szCs w:val="21"/>
                <w:highlight w:val="none"/>
              </w:rPr>
            </w:r>
            <w:r/>
          </w:p>
        </w:tc>
      </w:tr>
      <w:tr>
        <w:trPr>
          <w:cantSplit/>
          <w:trHeight w:val="640"/>
        </w:trPr>
        <w:tc>
          <w:tcPr>
            <w:tcW w:w="932"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423"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38"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5"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932"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423"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38"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5"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932"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423"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38"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5"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932"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423"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38"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5"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932"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423"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38"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5"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932"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423"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38"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5"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932"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423"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3238"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5" w:type="dxa"/>
            <w:vAlign w:val="top"/>
            <w:textDirection w:val="lrTb"/>
            <w:noWrap w:val="false"/>
          </w:tcPr>
          <w:p>
            <w:pPr>
              <w:pStyle w:val="61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612"/>
        <w:ind w:firstLine="0"/>
        <w:jc w:val="both"/>
        <w:keepLines/>
        <w:keepNext/>
        <w:pageBreakBefore w:val="0"/>
        <w:spacing w:line="600" w:lineRule="exact"/>
        <w:widowControl w:val="off"/>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bidi="ar-SA"/>
        </w:rPr>
        <w:t xml:space="preserve">注： 行数不够，可自行添加。</w:t>
      </w:r>
      <w:r>
        <w:rPr>
          <w:rFonts w:hint="eastAsia" w:ascii="宋体" w:hAnsi="宋体" w:eastAsia="宋体" w:cs="宋体"/>
          <w:sz w:val="21"/>
          <w:szCs w:val="21"/>
          <w:highlight w:val="none"/>
          <w:lang w:val="en-US" w:eastAsia="zh-CN" w:bidi="ar-SA"/>
        </w:rPr>
      </w:r>
      <w:r/>
    </w:p>
    <w:p>
      <w:pPr>
        <w:pStyle w:val="612"/>
        <w:numPr>
          <w:ilvl w:val="0"/>
          <w:numId w:val="0"/>
        </w:numPr>
        <w:ind w:firstLine="0"/>
        <w:jc w:val="both"/>
        <w:keepLines/>
        <w:keepNext/>
        <w:pageBreakBefore w:val="0"/>
        <w:spacing w:line="600" w:lineRule="exact"/>
        <w:widowControl w:val="off"/>
        <w:rPr>
          <w:rFonts w:hint="eastAsia" w:ascii="宋体" w:hAnsi="宋体" w:eastAsia="宋体" w:cs="宋体"/>
          <w:b/>
          <w:bCs/>
          <w:i/>
          <w:iCs/>
          <w:sz w:val="24"/>
          <w:szCs w:val="24"/>
          <w:highlight w:val="none"/>
          <w:u w:val="single"/>
        </w:rPr>
        <w:outlineLvl w:val="1"/>
      </w:pPr>
      <w:r>
        <w:rPr>
          <w:rFonts w:hint="eastAsia" w:ascii="宋体" w:hAnsi="宋体" w:eastAsia="宋体" w:cs="宋体"/>
          <w:b/>
          <w:bCs/>
          <w:i/>
          <w:iCs/>
          <w:sz w:val="24"/>
          <w:szCs w:val="24"/>
          <w:highlight w:val="none"/>
          <w:lang w:val="en-US" w:eastAsia="zh-CN" w:bidi="ar-SA"/>
        </w:rPr>
        <w:br w:type="page" w:clear="all"/>
      </w:r>
      <w:r>
        <w:rPr>
          <w:rFonts w:hint="eastAsia" w:ascii="宋体" w:hAnsi="宋体" w:eastAsia="宋体" w:cs="宋体"/>
          <w:b/>
          <w:bCs/>
          <w:i/>
          <w:iCs/>
          <w:sz w:val="24"/>
          <w:szCs w:val="24"/>
          <w:highlight w:val="none"/>
          <w:u w:val="single"/>
          <w:lang w:val="en-US" w:eastAsia="zh-CN" w:bidi="ar-SA"/>
        </w:rPr>
        <w:t xml:space="preserve">十五、单一来源报价表</w:t>
      </w:r>
      <w:r>
        <w:rPr>
          <w:rFonts w:hint="eastAsia" w:ascii="宋体" w:hAnsi="宋体" w:eastAsia="宋体" w:cs="宋体"/>
          <w:b/>
          <w:bCs/>
          <w:i/>
          <w:iCs/>
          <w:sz w:val="24"/>
          <w:szCs w:val="24"/>
          <w:highlight w:val="none"/>
          <w:u w:val="single"/>
        </w:rPr>
      </w:r>
      <w:r/>
    </w:p>
    <w:p>
      <w:pPr>
        <w:pStyle w:val="612"/>
        <w:numPr>
          <w:ilvl w:val="0"/>
          <w:numId w:val="0"/>
        </w:numPr>
        <w:ind w:firstLine="0"/>
        <w:jc w:val="center"/>
        <w:keepLines/>
        <w:keepNext/>
        <w:pageBreakBefore w:val="0"/>
        <w:spacing w:line="600" w:lineRule="exact"/>
        <w:widowControl w:val="off"/>
        <w:rPr>
          <w:rFonts w:hint="eastAsia" w:ascii="宋体" w:hAnsi="宋体" w:eastAsia="宋体" w:cs="宋体"/>
          <w:b/>
          <w:bCs/>
          <w:color w:val="000000"/>
          <w:sz w:val="24"/>
          <w:szCs w:val="20"/>
          <w:highlight w:val="none"/>
        </w:rPr>
        <w:outlineLvl w:val="1"/>
      </w:pPr>
      <w:r>
        <w:rPr>
          <w:rFonts w:hint="eastAsia" w:ascii="宋体" w:hAnsi="宋体" w:eastAsia="宋体" w:cs="宋体"/>
          <w:b/>
          <w:bCs/>
          <w:color w:val="000000"/>
          <w:sz w:val="32"/>
          <w:szCs w:val="32"/>
          <w:highlight w:val="none"/>
          <w:lang w:val="en-US" w:eastAsia="zh-CN"/>
        </w:rPr>
        <w:t xml:space="preserve">单一来源</w:t>
      </w:r>
      <w:r>
        <w:rPr>
          <w:rFonts w:hint="eastAsia" w:ascii="宋体" w:hAnsi="宋体" w:eastAsia="宋体" w:cs="宋体"/>
          <w:b/>
          <w:bCs/>
          <w:color w:val="000000"/>
          <w:sz w:val="32"/>
          <w:szCs w:val="32"/>
          <w:highlight w:val="none"/>
        </w:rPr>
        <w:t xml:space="preserve">报价表</w:t>
      </w:r>
      <w:r>
        <w:rPr>
          <w:rFonts w:hint="eastAsia" w:ascii="宋体" w:hAnsi="宋体" w:eastAsia="宋体" w:cs="宋体"/>
          <w:b/>
          <w:bCs/>
          <w:color w:val="000000"/>
          <w:sz w:val="24"/>
          <w:szCs w:val="20"/>
          <w:highlight w:val="none"/>
        </w:rPr>
      </w:r>
      <w:r/>
    </w:p>
    <w:p>
      <w:pPr>
        <w:pStyle w:val="612"/>
        <w:ind w:firstLine="4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1971040</wp:posOffset>
                </wp:positionH>
                <wp:positionV relativeFrom="paragraph">
                  <wp:posOffset>91440</wp:posOffset>
                </wp:positionV>
                <wp:extent cx="2242820" cy="17722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42820" cy="1772285"/>
                        </a:xfrm>
                        <a:prstGeom prst="rect">
                          <a:avLst/>
                        </a:prstGeom>
                        <a:solidFill>
                          <a:srgbClr val="FFFFFF"/>
                        </a:solidFill>
                        <a:ln>
                          <a:solidFill>
                            <a:srgbClr val="FFFFFF"/>
                          </a:solidFill>
                        </a:ln>
                      </wps:spPr>
                      <wps:txbx>
                        <w:txbxContent>
                          <w:p>
                            <w:pPr>
                              <w:pStyle w:val="612"/>
                              <w:rPr>
                                <w:color w:val="ffffff"/>
                                <w:sz w:val="10"/>
                              </w:rPr>
                            </w:pPr>
                            <w:r>
                              <w:rPr>
                                <w:rFonts w:hint="eastAsia" w:ascii="宋体" w:hAnsi="宋体"/>
                                <w:color w:val="ffffff"/>
                                <w:sz w:val="10"/>
                              </w:rPr>
                              <w:t xml:space="preserve">11111111-1111-1111-111111111111</w:t>
                            </w:r>
                            <w:r>
                              <w:rPr>
                                <w:color w:val="ffffff"/>
                                <w:sz w:val="10"/>
                              </w:rPr>
                            </w:r>
                            <w:r/>
                          </w:p>
                          <w:p>
                            <w:pPr>
                              <w:pStyle w:val="612"/>
                            </w:pPr>
                            <w:r/>
                            <w:r/>
                          </w:p>
                        </w:txbxContent>
                      </wps:txbx>
                      <wps:bodyPr wrap="square" upright="1">
                        <a:spAutoFit/>
                      </wps:bodyPr>
                    </wps:wsp>
                  </a:graphicData>
                </a:graphic>
              </wp:anchor>
            </w:drawing>
          </mc:Choice>
          <mc:Fallback>
            <w:pict>
              <v:shape id="shape 1" o:spid="_x0000_s1" o:spt="202" type="#_x0000_t202" style="position:absolute;z-index:-524288;o:allowoverlap:true;o:allowincell:true;mso-position-horizontal-relative:text;margin-left:155.2pt;mso-position-horizontal:absolute;mso-position-vertical-relative:text;margin-top:7.2pt;mso-position-vertical:absolute;width:176.6pt;height:139.5pt;mso-wrap-distance-left:9.0pt;mso-wrap-distance-top:0.0pt;mso-wrap-distance-right:9.0pt;mso-wrap-distance-bottom:0.0pt;visibility:visible;" fillcolor="#FFFFFF" strokecolor="#FFFFFF">
                <v:textbox inset="0,0,0,0">
                  <w:txbxContent>
                    <w:p>
                      <w:pPr>
                        <w:pStyle w:val="612"/>
                        <w:rPr>
                          <w:color w:val="ffffff"/>
                          <w:sz w:val="10"/>
                        </w:rPr>
                      </w:pPr>
                      <w:r>
                        <w:rPr>
                          <w:rFonts w:hint="eastAsia" w:ascii="宋体" w:hAnsi="宋体"/>
                          <w:color w:val="ffffff"/>
                          <w:sz w:val="10"/>
                        </w:rPr>
                        <w:t xml:space="preserve">11111111-1111-1111-111111111111</w:t>
                      </w:r>
                      <w:r>
                        <w:rPr>
                          <w:color w:val="ffffff"/>
                          <w:sz w:val="10"/>
                        </w:rPr>
                      </w:r>
                      <w:r/>
                    </w:p>
                    <w:p>
                      <w:pPr>
                        <w:pStyle w:val="612"/>
                      </w:pPr>
                      <w:r/>
                      <w:r/>
                    </w:p>
                  </w:txbxContent>
                </v:textbox>
              </v:shape>
            </w:pict>
          </mc:Fallback>
        </mc:AlternateConten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全称（</w:t>
      </w:r>
      <w:r>
        <w:rPr>
          <w:rFonts w:hint="eastAsia" w:ascii="宋体" w:hAnsi="宋体" w:eastAsia="宋体" w:cs="宋体"/>
          <w:sz w:val="24"/>
          <w:szCs w:val="24"/>
          <w:highlight w:val="none"/>
        </w:rPr>
        <w:t xml:space="preserve">加盖CA电子签章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p>
      <w:pPr>
        <w:pStyle w:val="612"/>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p>
      <w:pPr>
        <w:pStyle w:val="612"/>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招标编号：                                   分包号：</w:t>
      </w:r>
      <w:r>
        <w:rPr>
          <w:rFonts w:hint="eastAsia" w:ascii="宋体" w:hAnsi="宋体" w:eastAsia="宋体" w:cs="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cantSplit/>
          <w:trHeight w:val="912"/>
        </w:trPr>
        <w:tc>
          <w:tcPr>
            <w:tcW w:w="8900" w:type="dxa"/>
            <w:vAlign w:val="center"/>
            <w:textDirection w:val="lrTb"/>
            <w:noWrap w:val="false"/>
          </w:tcPr>
          <w:p>
            <w:pPr>
              <w:pStyle w:val="612"/>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总报价</w:t>
            </w:r>
            <w:r>
              <w:rPr>
                <w:rFonts w:hint="eastAsia" w:ascii="宋体" w:hAnsi="宋体" w:eastAsia="宋体" w:cs="宋体"/>
                <w:sz w:val="24"/>
                <w:szCs w:val="24"/>
                <w:highlight w:val="none"/>
              </w:rPr>
            </w:r>
            <w:r/>
          </w:p>
        </w:tc>
      </w:tr>
      <w:tr>
        <w:trPr>
          <w:cantSplit/>
          <w:trHeight w:val="772"/>
        </w:trPr>
        <w:tc>
          <w:tcPr>
            <w:tcW w:w="8900" w:type="dxa"/>
            <w:vAlign w:val="center"/>
            <w:textDirection w:val="lrTb"/>
            <w:noWrap w:val="false"/>
          </w:tcPr>
          <w:p>
            <w:pPr>
              <w:pStyle w:val="612"/>
              <w:ind w:firstLine="0"/>
              <w:jc w:val="left"/>
              <w:pageBreakBefore w:val="0"/>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小写：                             （人民币：元/次）</w:t>
            </w:r>
            <w:r>
              <w:rPr>
                <w:rFonts w:hint="eastAsia" w:ascii="宋体" w:hAnsi="宋体" w:eastAsia="宋体" w:cs="宋体"/>
                <w:sz w:val="24"/>
                <w:szCs w:val="24"/>
                <w:highlight w:val="none"/>
                <w:lang w:val="en-US" w:eastAsia="zh-CN" w:bidi="ar-SA"/>
              </w:rPr>
            </w:r>
            <w:r/>
          </w:p>
        </w:tc>
      </w:tr>
      <w:tr>
        <w:trPr>
          <w:cantSplit/>
          <w:trHeight w:val="784"/>
        </w:trPr>
        <w:tc>
          <w:tcPr>
            <w:tcW w:w="8900" w:type="dxa"/>
            <w:vAlign w:val="center"/>
            <w:textDirection w:val="lrTb"/>
            <w:noWrap w:val="false"/>
          </w:tcPr>
          <w:p>
            <w:pPr>
              <w:pStyle w:val="612"/>
              <w:ind w:firstLine="0"/>
              <w:jc w:val="left"/>
              <w:pageBreakBefore w:val="0"/>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大写：                             （人民币：圆/次）</w:t>
            </w:r>
            <w:r>
              <w:rPr>
                <w:rFonts w:hint="eastAsia" w:ascii="宋体" w:hAnsi="宋体" w:eastAsia="宋体" w:cs="宋体"/>
                <w:sz w:val="24"/>
                <w:szCs w:val="24"/>
                <w:highlight w:val="none"/>
                <w:lang w:val="en-US" w:eastAsia="zh-CN" w:bidi="ar-SA"/>
              </w:rPr>
            </w:r>
            <w:r/>
          </w:p>
        </w:tc>
      </w:tr>
    </w:tbl>
    <w:p>
      <w:pPr>
        <w:pStyle w:val="612"/>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12"/>
        <w:ind w:firstLine="480"/>
        <w:jc w:val="right"/>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612"/>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bCs/>
          <w:i w:val="0"/>
          <w:iCs w:val="0"/>
          <w:sz w:val="24"/>
          <w:szCs w:val="24"/>
          <w:highlight w:val="none"/>
          <w:u w:val="none"/>
        </w:rPr>
        <w:t xml:space="preserve">十</w:t>
      </w:r>
      <w:r>
        <w:rPr>
          <w:rFonts w:hint="eastAsia" w:ascii="宋体" w:hAnsi="宋体" w:eastAsia="宋体" w:cs="宋体"/>
          <w:b/>
          <w:bCs/>
          <w:i w:val="0"/>
          <w:iCs w:val="0"/>
          <w:sz w:val="24"/>
          <w:szCs w:val="24"/>
          <w:highlight w:val="none"/>
          <w:u w:val="none"/>
          <w:lang w:val="en-US" w:eastAsia="zh-CN"/>
        </w:rPr>
        <w:t xml:space="preserve">六</w:t>
      </w:r>
      <w:r>
        <w:rPr>
          <w:rFonts w:hint="eastAsia" w:ascii="宋体" w:hAnsi="宋体" w:eastAsia="宋体" w:cs="宋体"/>
          <w:b/>
          <w:bCs/>
          <w:i w:val="0"/>
          <w:iCs w:val="0"/>
          <w:sz w:val="24"/>
          <w:szCs w:val="24"/>
          <w:highlight w:val="none"/>
          <w:u w:val="none"/>
        </w:rPr>
        <w:t xml:space="preserve">、主要标的信息</w:t>
      </w:r>
      <w:r>
        <w:rPr>
          <w:rFonts w:hint="eastAsia" w:ascii="宋体" w:hAnsi="宋体" w:eastAsia="宋体" w:cs="宋体"/>
          <w:color w:val="000000"/>
          <w:sz w:val="24"/>
          <w:highlight w:val="none"/>
        </w:rPr>
      </w:r>
      <w:r/>
    </w:p>
    <w:p>
      <w:pPr>
        <w:pStyle w:val="612"/>
        <w:jc w:val="center"/>
        <w:spacing w:before="312" w:line="360" w:lineRule="auto"/>
        <w:rPr>
          <w:rFonts w:hint="eastAsia" w:ascii="宋体" w:hAnsi="宋体" w:eastAsia="宋体" w:cs="宋体"/>
          <w:b/>
          <w:color w:val="000000"/>
          <w:highlight w:val="none"/>
        </w:rPr>
      </w:pPr>
      <w:r>
        <w:rPr>
          <w:rFonts w:hint="eastAsia" w:ascii="宋体" w:hAnsi="宋体" w:eastAsia="宋体" w:cs="宋体"/>
          <w:b/>
          <w:color w:val="000000"/>
          <w:sz w:val="28"/>
          <w:szCs w:val="28"/>
          <w:highlight w:val="none"/>
        </w:rPr>
        <w:t xml:space="preserve">主要标的信息（中标后将公示）</w:t>
      </w:r>
      <w:r>
        <w:rPr>
          <w:rFonts w:hint="eastAsia" w:ascii="宋体" w:hAnsi="宋体" w:eastAsia="宋体" w:cs="宋体"/>
          <w:b/>
          <w:color w:val="000000"/>
          <w:highlight w:val="none"/>
        </w:rPr>
      </w:r>
      <w:r/>
    </w:p>
    <w:p>
      <w:pPr>
        <w:pStyle w:val="612"/>
        <w:spacing w:after="312" w:line="360" w:lineRule="auto"/>
        <w:rPr>
          <w:rFonts w:hint="eastAsia" w:ascii="宋体" w:hAnsi="宋体" w:eastAsia="宋体" w:cs="宋体"/>
          <w:b/>
          <w:color w:val="000000"/>
          <w:highlight w:val="none"/>
        </w:rPr>
      </w:pP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全称：</w:t>
      </w:r>
      <w:r>
        <w:rPr>
          <w:rFonts w:hint="eastAsia" w:ascii="宋体" w:hAnsi="宋体" w:eastAsia="宋体" w:cs="宋体"/>
          <w:b/>
          <w:color w:val="000000"/>
          <w:highlight w:val="none"/>
        </w:rPr>
      </w:r>
      <w:r/>
    </w:p>
    <w:tbl>
      <w:tblPr>
        <w:tblW w:w="91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3"/>
      </w:tblGrid>
      <w:tr>
        <w:trPr>
          <w:trHeight w:val="624"/>
        </w:trPr>
        <w:tc>
          <w:tcPr>
            <w:tcW w:w="9153" w:type="dxa"/>
            <w:vAlign w:val="center"/>
            <w:textDirection w:val="lrTb"/>
            <w:noWrap w:val="false"/>
          </w:tcPr>
          <w:p>
            <w:pPr>
              <w:pStyle w:val="61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服务类</w:t>
            </w:r>
            <w:r>
              <w:rPr>
                <w:rFonts w:hint="eastAsia" w:ascii="宋体" w:hAnsi="宋体" w:eastAsia="宋体" w:cs="宋体"/>
                <w:color w:val="000000"/>
                <w:highlight w:val="none"/>
              </w:rPr>
            </w:r>
            <w:r/>
          </w:p>
        </w:tc>
      </w:tr>
      <w:tr>
        <w:trPr>
          <w:trHeight w:val="2670"/>
        </w:trPr>
        <w:tc>
          <w:tcPr>
            <w:tcW w:w="9153" w:type="dxa"/>
            <w:vAlign w:val="top"/>
            <w:textDirection w:val="lrTb"/>
            <w:noWrap w:val="false"/>
          </w:tcPr>
          <w:p>
            <w:pPr>
              <w:pStyle w:val="61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rPr>
                <w:rFonts w:hint="eastAsia" w:ascii="宋体" w:hAnsi="宋体" w:eastAsia="宋体" w:cs="宋体"/>
                <w:color w:val="000000"/>
                <w:highlight w:val="none"/>
              </w:rPr>
            </w:r>
            <w:r/>
          </w:p>
          <w:p>
            <w:pPr>
              <w:pStyle w:val="61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服务范围：</w:t>
            </w:r>
            <w:r>
              <w:rPr>
                <w:rFonts w:hint="eastAsia" w:ascii="宋体" w:hAnsi="宋体" w:eastAsia="宋体" w:cs="宋体"/>
                <w:color w:val="000000"/>
                <w:highlight w:val="none"/>
              </w:rPr>
            </w:r>
            <w:r/>
          </w:p>
          <w:p>
            <w:pPr>
              <w:pStyle w:val="612"/>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服务要求：</w:t>
            </w:r>
            <w:r>
              <w:rPr>
                <w:rFonts w:hint="eastAsia" w:ascii="宋体" w:hAnsi="宋体" w:eastAsia="宋体" w:cs="宋体"/>
                <w:color w:val="000000"/>
                <w:highlight w:val="none"/>
                <w:u w:val="single"/>
              </w:rPr>
            </w:r>
            <w:r/>
          </w:p>
          <w:p>
            <w:pPr>
              <w:pStyle w:val="612"/>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服务时间：</w:t>
            </w:r>
            <w:r>
              <w:rPr>
                <w:rFonts w:hint="eastAsia" w:ascii="宋体" w:hAnsi="宋体" w:eastAsia="宋体" w:cs="宋体"/>
                <w:color w:val="000000"/>
                <w:highlight w:val="none"/>
                <w:u w:val="single"/>
              </w:rPr>
            </w:r>
            <w:r/>
          </w:p>
          <w:p>
            <w:pPr>
              <w:pStyle w:val="61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服务标准：</w:t>
            </w:r>
            <w:r>
              <w:rPr>
                <w:rFonts w:hint="eastAsia" w:ascii="宋体" w:hAnsi="宋体" w:eastAsia="宋体" w:cs="宋体"/>
                <w:color w:val="000000"/>
                <w:highlight w:val="none"/>
              </w:rPr>
            </w:r>
            <w:r/>
          </w:p>
        </w:tc>
      </w:tr>
    </w:tbl>
    <w:p>
      <w:pPr>
        <w:pStyle w:val="612"/>
        <w:ind w:firstLine="480"/>
        <w:jc w:val="right"/>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12"/>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519" w:bottom="1440" w:left="151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1"/>
      <w:jc w:val="left"/>
      <w:tabs>
        <w:tab w:val="center" w:pos="4153" w:leader="none"/>
        <w:tab w:val="right" w:pos="8306" w:leader="none"/>
      </w:tabs>
    </w:pPr>
    <w:r>
      <w:rPr>
        <w:rFonts w:hint="eastAsia"/>
      </w:rPr>
      <w:t xml:space="preserve">JSZC-321081-BYGC-D2026-0009</w:t>
    </w:r>
    <w:r>
      <w:rPr>
        <w:rFonts w:hint="eastAsia"/>
        <w:lang w:val="en-US" w:eastAsia="zh-CN"/>
      </w:rPr>
      <w:t xml:space="preserve">                                              扬州博远工程咨询有限公司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pStyle w:val="6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2"/>
    <w:next w:val="6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12"/>
    <w:next w:val="6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12"/>
    <w:next w:val="6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12"/>
    <w:next w:val="6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12"/>
    <w:next w:val="6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12"/>
    <w:next w:val="6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12"/>
    <w:next w:val="6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12"/>
    <w:next w:val="6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12"/>
    <w:next w:val="6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1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2"/>
    <w:next w:val="61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12"/>
    <w:next w:val="6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12"/>
    <w:next w:val="612"/>
    <w:link w:val="38"/>
    <w:uiPriority w:val="29"/>
    <w:qFormat/>
    <w:pPr>
      <w:ind w:left="720" w:right="720"/>
    </w:pPr>
    <w:rPr>
      <w:i/>
    </w:rPr>
  </w:style>
  <w:style w:type="character" w:styleId="38">
    <w:name w:val="Quote Char"/>
    <w:link w:val="37"/>
    <w:uiPriority w:val="29"/>
    <w:rPr>
      <w:i/>
    </w:rPr>
  </w:style>
  <w:style w:type="paragraph" w:styleId="39">
    <w:name w:val="Intense Quote"/>
    <w:basedOn w:val="612"/>
    <w:next w:val="6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1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12"/>
    <w:next w:val="6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12"/>
    <w:next w:val="612"/>
    <w:uiPriority w:val="39"/>
    <w:unhideWhenUsed/>
    <w:pPr>
      <w:ind w:left="0" w:right="0" w:firstLine="0"/>
      <w:spacing w:after="57"/>
    </w:pPr>
  </w:style>
  <w:style w:type="paragraph" w:styleId="181">
    <w:name w:val="toc 2"/>
    <w:basedOn w:val="612"/>
    <w:next w:val="612"/>
    <w:uiPriority w:val="39"/>
    <w:unhideWhenUsed/>
    <w:pPr>
      <w:ind w:left="283" w:right="0" w:firstLine="0"/>
      <w:spacing w:after="57"/>
    </w:pPr>
  </w:style>
  <w:style w:type="paragraph" w:styleId="182">
    <w:name w:val="toc 3"/>
    <w:basedOn w:val="612"/>
    <w:next w:val="612"/>
    <w:uiPriority w:val="39"/>
    <w:unhideWhenUsed/>
    <w:pPr>
      <w:ind w:left="567" w:right="0" w:firstLine="0"/>
      <w:spacing w:after="57"/>
    </w:pPr>
  </w:style>
  <w:style w:type="paragraph" w:styleId="183">
    <w:name w:val="toc 4"/>
    <w:basedOn w:val="612"/>
    <w:next w:val="612"/>
    <w:uiPriority w:val="39"/>
    <w:unhideWhenUsed/>
    <w:pPr>
      <w:ind w:left="850" w:right="0" w:firstLine="0"/>
      <w:spacing w:after="57"/>
    </w:pPr>
  </w:style>
  <w:style w:type="paragraph" w:styleId="184">
    <w:name w:val="toc 5"/>
    <w:basedOn w:val="612"/>
    <w:next w:val="612"/>
    <w:uiPriority w:val="39"/>
    <w:unhideWhenUsed/>
    <w:pPr>
      <w:ind w:left="1134" w:right="0" w:firstLine="0"/>
      <w:spacing w:after="57"/>
    </w:pPr>
  </w:style>
  <w:style w:type="paragraph" w:styleId="185">
    <w:name w:val="toc 6"/>
    <w:basedOn w:val="612"/>
    <w:next w:val="612"/>
    <w:uiPriority w:val="39"/>
    <w:unhideWhenUsed/>
    <w:pPr>
      <w:ind w:left="1417" w:right="0" w:firstLine="0"/>
      <w:spacing w:after="57"/>
    </w:pPr>
  </w:style>
  <w:style w:type="paragraph" w:styleId="186">
    <w:name w:val="toc 7"/>
    <w:basedOn w:val="612"/>
    <w:next w:val="612"/>
    <w:uiPriority w:val="39"/>
    <w:unhideWhenUsed/>
    <w:pPr>
      <w:ind w:left="1701" w:right="0" w:firstLine="0"/>
      <w:spacing w:after="57"/>
    </w:pPr>
  </w:style>
  <w:style w:type="paragraph" w:styleId="187">
    <w:name w:val="toc 8"/>
    <w:basedOn w:val="612"/>
    <w:next w:val="612"/>
    <w:uiPriority w:val="39"/>
    <w:unhideWhenUsed/>
    <w:pPr>
      <w:ind w:left="1984" w:right="0" w:firstLine="0"/>
      <w:spacing w:after="57"/>
    </w:pPr>
  </w:style>
  <w:style w:type="paragraph" w:styleId="188">
    <w:name w:val="toc 9"/>
    <w:basedOn w:val="612"/>
    <w:next w:val="6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2"/>
    <w:next w:val="612"/>
    <w:uiPriority w:val="99"/>
    <w:unhideWhenUsed/>
    <w:pPr>
      <w:spacing w:after="0" w:afterAutospacing="0"/>
    </w:pPr>
  </w:style>
  <w:style w:type="paragraph" w:styleId="612" w:default="1">
    <w:name w:val="Normal"/>
    <w:next w:val="619"/>
    <w:link w:val="612"/>
    <w:qFormat/>
    <w:pPr>
      <w:jc w:val="both"/>
      <w:widowControl w:val="off"/>
    </w:pPr>
    <w:rPr>
      <w:sz w:val="21"/>
      <w:szCs w:val="22"/>
      <w:lang w:val="en-US" w:eastAsia="zh-CN" w:bidi="ar-SA"/>
    </w:rPr>
  </w:style>
  <w:style w:type="paragraph" w:styleId="613">
    <w:name w:val="标题 1"/>
    <w:basedOn w:val="612"/>
    <w:next w:val="612"/>
    <w:link w:val="620"/>
    <w:uiPriority w:val="9"/>
    <w:qFormat/>
    <w:pPr>
      <w:keepLines/>
      <w:keepNext/>
      <w:spacing w:before="340" w:after="330" w:line="578" w:lineRule="auto"/>
      <w:outlineLvl w:val="0"/>
    </w:pPr>
    <w:rPr>
      <w:rFonts w:ascii="Calibri" w:hAnsi="Calibri" w:eastAsia="宋体" w:cs="Times New Roman"/>
      <w:b/>
      <w:bCs/>
      <w:sz w:val="44"/>
      <w:szCs w:val="44"/>
    </w:rPr>
  </w:style>
  <w:style w:type="paragraph" w:styleId="614">
    <w:name w:val="标题 2"/>
    <w:basedOn w:val="612"/>
    <w:next w:val="612"/>
    <w:link w:val="621"/>
    <w:qFormat/>
    <w:pPr>
      <w:jc w:val="left"/>
      <w:outlineLvl w:val="1"/>
    </w:pPr>
    <w:rPr>
      <w:rFonts w:ascii="宋体" w:hAnsi="宋体" w:eastAsia="宋体" w:cs="宋体"/>
      <w:b/>
      <w:sz w:val="36"/>
      <w:szCs w:val="36"/>
    </w:rPr>
  </w:style>
  <w:style w:type="paragraph" w:styleId="615">
    <w:name w:val="标题 3"/>
    <w:basedOn w:val="612"/>
    <w:next w:val="612"/>
    <w:link w:val="612"/>
    <w:uiPriority w:val="9"/>
    <w:qFormat/>
    <w:pPr>
      <w:keepLines/>
      <w:keepNext/>
      <w:spacing w:before="260" w:after="260" w:line="416" w:lineRule="auto"/>
      <w:outlineLvl w:val="2"/>
    </w:pPr>
    <w:rPr>
      <w:rFonts w:ascii="Calibri" w:hAnsi="Calibri" w:eastAsia="宋体" w:cs="Times New Roman"/>
      <w:b/>
      <w:bCs/>
      <w:sz w:val="32"/>
      <w:szCs w:val="32"/>
    </w:rPr>
  </w:style>
  <w:style w:type="paragraph" w:styleId="616">
    <w:name w:val="标题 4"/>
    <w:basedOn w:val="612"/>
    <w:next w:val="623"/>
    <w:link w:val="622"/>
    <w:qFormat/>
    <w:pPr>
      <w:spacing w:before="280" w:after="290" w:line="377" w:lineRule="auto"/>
      <w:outlineLvl w:val="3"/>
    </w:pPr>
    <w:rPr>
      <w:rFonts w:ascii="Arial" w:hAnsi="Arial" w:eastAsia="黑体" w:cs="Times New Roman"/>
      <w:b/>
      <w:bCs/>
      <w:sz w:val="28"/>
      <w:szCs w:val="28"/>
    </w:rPr>
  </w:style>
  <w:style w:type="character" w:styleId="617">
    <w:name w:val="默认段落字体"/>
    <w:next w:val="617"/>
    <w:link w:val="612"/>
    <w:uiPriority w:val="1"/>
    <w:unhideWhenUsed/>
  </w:style>
  <w:style w:type="table" w:styleId="618">
    <w:name w:val="普通表格"/>
    <w:next w:val="618"/>
    <w:link w:val="612"/>
    <w:uiPriority w:val="99"/>
    <w:unhideWhenUsed/>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619">
    <w:name w:val="Default"/>
    <w:next w:val="612"/>
    <w:link w:val="612"/>
    <w:qFormat/>
    <w:pPr>
      <w:widowControl w:val="off"/>
    </w:pPr>
    <w:rPr>
      <w:rFonts w:ascii="宋体" w:hAnsi="Times New Roman" w:eastAsia="宋体" w:cs="宋体"/>
      <w:color w:val="000000"/>
      <w:sz w:val="24"/>
      <w:szCs w:val="24"/>
      <w:lang w:val="en-US" w:eastAsia="zh-CN" w:bidi="ar-SA"/>
    </w:rPr>
  </w:style>
  <w:style w:type="character" w:styleId="620">
    <w:name w:val="标题 1 Char"/>
    <w:next w:val="620"/>
    <w:link w:val="613"/>
    <w:uiPriority w:val="9"/>
    <w:rPr>
      <w:rFonts w:ascii="Calibri" w:hAnsi="Calibri" w:eastAsia="宋体" w:cs="Times New Roman"/>
      <w:b/>
      <w:bCs/>
      <w:sz w:val="44"/>
      <w:szCs w:val="44"/>
    </w:rPr>
  </w:style>
  <w:style w:type="character" w:styleId="621">
    <w:name w:val="标题 2 Char"/>
    <w:next w:val="621"/>
    <w:link w:val="614"/>
    <w:rPr>
      <w:rFonts w:ascii="宋体" w:hAnsi="宋体" w:eastAsia="宋体" w:cs="宋体"/>
      <w:b/>
      <w:sz w:val="36"/>
      <w:szCs w:val="36"/>
    </w:rPr>
  </w:style>
  <w:style w:type="character" w:styleId="622">
    <w:name w:val="标题 4 Char"/>
    <w:next w:val="622"/>
    <w:link w:val="616"/>
    <w:rPr>
      <w:rFonts w:ascii="Arial" w:hAnsi="Arial" w:eastAsia="黑体" w:cs="Times New Roman"/>
      <w:b/>
      <w:bCs/>
      <w:sz w:val="28"/>
      <w:szCs w:val="28"/>
    </w:rPr>
  </w:style>
  <w:style w:type="paragraph" w:styleId="623">
    <w:name w:val="正文缩进"/>
    <w:basedOn w:val="612"/>
    <w:next w:val="623"/>
    <w:link w:val="624"/>
    <w:unhideWhenUsed/>
    <w:pPr>
      <w:ind w:firstLine="420"/>
    </w:pPr>
  </w:style>
  <w:style w:type="character" w:styleId="624">
    <w:name w:val="正文缩进 Char"/>
    <w:next w:val="624"/>
    <w:link w:val="623"/>
  </w:style>
  <w:style w:type="paragraph" w:styleId="625">
    <w:name w:val="正文文本"/>
    <w:next w:val="625"/>
    <w:link w:val="612"/>
    <w:qFormat/>
    <w:pPr>
      <w:jc w:val="both"/>
      <w:widowControl w:val="off"/>
    </w:pPr>
    <w:rPr>
      <w:rFonts w:ascii="楷体_GB2312" w:hAnsi="Arial" w:eastAsia="楷体_GB2312" w:cs="Times New Roman"/>
      <w:sz w:val="28"/>
      <w:szCs w:val="28"/>
      <w:lang w:val="en-US" w:eastAsia="zh-CN" w:bidi="ar-SA"/>
    </w:rPr>
  </w:style>
  <w:style w:type="paragraph" w:styleId="626">
    <w:name w:val="纯文本"/>
    <w:basedOn w:val="612"/>
    <w:next w:val="626"/>
    <w:link w:val="627"/>
    <w:rPr>
      <w:rFonts w:ascii="宋体" w:hAnsi="Courier New" w:eastAsia="宋体" w:cs="Times New Roman"/>
      <w:szCs w:val="21"/>
    </w:rPr>
  </w:style>
  <w:style w:type="character" w:styleId="627">
    <w:name w:val="纯文本 Char"/>
    <w:next w:val="627"/>
    <w:link w:val="626"/>
    <w:rPr>
      <w:rFonts w:ascii="宋体" w:hAnsi="Courier New" w:eastAsia="宋体" w:cs="Times New Roman"/>
      <w:szCs w:val="21"/>
    </w:rPr>
  </w:style>
  <w:style w:type="paragraph" w:styleId="628">
    <w:name w:val="日期"/>
    <w:basedOn w:val="612"/>
    <w:next w:val="612"/>
    <w:link w:val="612"/>
    <w:qFormat/>
    <w:rPr>
      <w:sz w:val="24"/>
      <w:szCs w:val="20"/>
    </w:rPr>
  </w:style>
  <w:style w:type="paragraph" w:styleId="629">
    <w:name w:val="页脚"/>
    <w:basedOn w:val="612"/>
    <w:next w:val="629"/>
    <w:link w:val="630"/>
    <w:uiPriority w:val="99"/>
    <w:unhideWhenUsed/>
    <w:pPr>
      <w:jc w:val="left"/>
      <w:tabs>
        <w:tab w:val="center" w:pos="4153" w:leader="none"/>
        <w:tab w:val="right" w:pos="8306" w:leader="none"/>
      </w:tabs>
    </w:pPr>
    <w:rPr>
      <w:sz w:val="18"/>
      <w:szCs w:val="18"/>
    </w:rPr>
  </w:style>
  <w:style w:type="character" w:styleId="630">
    <w:name w:val="页脚 Char"/>
    <w:next w:val="630"/>
    <w:link w:val="629"/>
    <w:uiPriority w:val="99"/>
    <w:rPr>
      <w:sz w:val="18"/>
      <w:szCs w:val="18"/>
    </w:rPr>
  </w:style>
  <w:style w:type="paragraph" w:styleId="631">
    <w:name w:val="页眉"/>
    <w:basedOn w:val="612"/>
    <w:next w:val="631"/>
    <w:link w:val="632"/>
    <w:uiPriority w:val="99"/>
    <w:unhideWhenUsed/>
    <w:pPr>
      <w:jc w:val="center"/>
      <w:tabs>
        <w:tab w:val="center" w:pos="4153" w:leader="none"/>
        <w:tab w:val="right" w:pos="8306" w:leader="none"/>
      </w:tabs>
      <w:pBdr>
        <w:bottom w:val="single" w:color="000000" w:sz="6" w:space="1"/>
      </w:pBdr>
    </w:pPr>
    <w:rPr>
      <w:sz w:val="18"/>
      <w:szCs w:val="18"/>
    </w:rPr>
  </w:style>
  <w:style w:type="character" w:styleId="632">
    <w:name w:val="页眉 Char"/>
    <w:next w:val="632"/>
    <w:link w:val="631"/>
    <w:uiPriority w:val="99"/>
    <w:rPr>
      <w:sz w:val="18"/>
      <w:szCs w:val="18"/>
    </w:rPr>
  </w:style>
  <w:style w:type="paragraph" w:styleId="633">
    <w:name w:val="目录 1"/>
    <w:basedOn w:val="612"/>
    <w:next w:val="612"/>
    <w:link w:val="612"/>
    <w:uiPriority w:val="39"/>
    <w:unhideWhenUsed/>
    <w:rPr>
      <w:rFonts w:ascii="Calibri" w:hAnsi="Calibri" w:eastAsia="宋体" w:cs="Times New Roman"/>
    </w:rPr>
  </w:style>
  <w:style w:type="paragraph" w:styleId="634">
    <w:name w:val="目录 2"/>
    <w:basedOn w:val="612"/>
    <w:next w:val="612"/>
    <w:link w:val="612"/>
    <w:uiPriority w:val="39"/>
    <w:unhideWhenUsed/>
    <w:pPr>
      <w:ind w:left="420"/>
    </w:pPr>
  </w:style>
  <w:style w:type="paragraph" w:styleId="635">
    <w:name w:val="普通(网站)"/>
    <w:basedOn w:val="612"/>
    <w:next w:val="635"/>
    <w:link w:val="612"/>
    <w:unhideWhenUsed/>
    <w:qFormat/>
    <w:pPr>
      <w:jc w:val="left"/>
    </w:pPr>
    <w:rPr>
      <w:rFonts w:ascii="Calibri" w:hAnsi="Calibri" w:eastAsia="宋体" w:cs="Times New Roman"/>
      <w:sz w:val="24"/>
      <w:szCs w:val="24"/>
    </w:rPr>
  </w:style>
  <w:style w:type="character" w:styleId="636">
    <w:name w:val="要点"/>
    <w:next w:val="636"/>
    <w:link w:val="612"/>
    <w:qFormat/>
    <w:rPr>
      <w:b/>
    </w:rPr>
  </w:style>
  <w:style w:type="character" w:styleId="637">
    <w:name w:val="超链接"/>
    <w:next w:val="637"/>
    <w:link w:val="612"/>
    <w:uiPriority w:val="99"/>
    <w:unhideWhenUsed/>
    <w:rPr>
      <w:color w:val="0000ff"/>
      <w:u w:val="single"/>
    </w:rPr>
  </w:style>
  <w:style w:type="character" w:styleId="638">
    <w:name w:val="纯文本 Char1"/>
    <w:next w:val="638"/>
    <w:link w:val="612"/>
    <w:uiPriority w:val="99"/>
    <w:semiHidden/>
    <w:rPr>
      <w:rFonts w:ascii="宋体" w:hAnsi="Courier New" w:eastAsia="宋体" w:cs="Courier New"/>
      <w:szCs w:val="21"/>
    </w:rPr>
  </w:style>
  <w:style w:type="paragraph" w:styleId="639">
    <w:name w:val="段"/>
    <w:basedOn w:val="640"/>
    <w:next w:val="612"/>
    <w:link w:val="612"/>
    <w:qFormat/>
    <w:pPr>
      <w:ind w:firstLine="200"/>
      <w:widowControl/>
    </w:pPr>
    <w:rPr>
      <w:rFonts w:ascii="宋体"/>
      <w:sz w:val="20"/>
      <w:szCs w:val="20"/>
    </w:rPr>
  </w:style>
  <w:style w:type="paragraph" w:styleId="640">
    <w:name w:val="正文1"/>
    <w:basedOn w:val="612"/>
    <w:next w:val="641"/>
    <w:link w:val="612"/>
    <w:qFormat/>
    <w:pPr>
      <w:jc w:val="left"/>
      <w:spacing w:line="360" w:lineRule="atLeast"/>
    </w:pPr>
    <w:rPr>
      <w:rFonts w:ascii="宋体" w:hAnsi="Calibri" w:eastAsia="宋体" w:cs="Times New Roman"/>
      <w:sz w:val="24"/>
      <w:szCs w:val="20"/>
    </w:rPr>
  </w:style>
  <w:style w:type="paragraph" w:styleId="641">
    <w:name w:val="正文文本1"/>
    <w:basedOn w:val="640"/>
    <w:next w:val="642"/>
    <w:link w:val="612"/>
    <w:qFormat/>
    <w:pPr>
      <w:spacing w:after="120"/>
    </w:pPr>
    <w:rPr>
      <w:lang w:val="en-US" w:eastAsia="en-US"/>
    </w:rPr>
  </w:style>
  <w:style w:type="paragraph" w:styleId="642">
    <w:name w:val="一级条标题"/>
    <w:basedOn w:val="643"/>
    <w:next w:val="639"/>
    <w:link w:val="61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43">
    <w:name w:val="章标题"/>
    <w:next w:val="612"/>
    <w:link w:val="61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644">
    <w:name w:val="Char"/>
    <w:basedOn w:val="612"/>
    <w:next w:val="644"/>
    <w:link w:val="612"/>
    <w:pPr>
      <w:ind w:firstLine="200"/>
      <w:tabs>
        <w:tab w:val="left" w:pos="360" w:leader="none"/>
      </w:tabs>
    </w:pPr>
    <w:rPr>
      <w:rFonts w:ascii="Times New Roman" w:hAnsi="Times New Roman" w:eastAsia="宋体" w:cs="Times New Roman"/>
      <w:sz w:val="28"/>
      <w:szCs w:val="30"/>
    </w:rPr>
  </w:style>
  <w:style w:type="paragraph" w:styleId="645">
    <w:name w:val="普通正文"/>
    <w:basedOn w:val="612"/>
    <w:next w:val="645"/>
    <w:link w:val="612"/>
    <w:pPr>
      <w:ind w:firstLine="480"/>
      <w:jc w:val="left"/>
      <w:spacing w:before="120" w:after="120" w:line="360" w:lineRule="auto"/>
    </w:pPr>
    <w:rPr>
      <w:rFonts w:ascii="Arial" w:hAnsi="Arial" w:eastAsia="宋体" w:cs="Times New Roman"/>
      <w:sz w:val="24"/>
      <w:szCs w:val="24"/>
    </w:rPr>
  </w:style>
  <w:style w:type="paragraph" w:styleId="646">
    <w:name w:val="普通(网站)1"/>
    <w:next w:val="646"/>
    <w:link w:val="612"/>
    <w:qFormat/>
    <w:pPr>
      <w:jc w:val="both"/>
      <w:widowControl w:val="off"/>
    </w:pPr>
    <w:rPr>
      <w:rFonts w:ascii="Times New Roman" w:hAnsi="Times New Roman" w:eastAsia="宋体" w:cs="Times New Roman"/>
      <w:sz w:val="24"/>
      <w:szCs w:val="22"/>
      <w:lang w:val="en-US" w:eastAsia="zh-CN" w:bidi="ar-SA"/>
    </w:rPr>
  </w:style>
  <w:style w:type="character" w:styleId="647">
    <w:name w:val="要点1"/>
    <w:next w:val="647"/>
    <w:link w:val="612"/>
    <w:qFormat/>
    <w:rPr>
      <w:rFonts w:ascii="Calibri" w:hAnsi="Calibri"/>
      <w:sz w:val="21"/>
      <w:szCs w:val="22"/>
      <w:lang w:val="en-US" w:eastAsia="zh-CN" w:bidi="ar-SA"/>
    </w:rPr>
  </w:style>
  <w:style w:type="paragraph" w:styleId="648">
    <w:name w:val="标题 41"/>
    <w:basedOn w:val="612"/>
    <w:next w:val="649"/>
    <w:link w:val="612"/>
    <w:qFormat/>
    <w:pPr>
      <w:keepLines/>
      <w:keepNext/>
      <w:spacing w:before="280" w:after="290" w:line="376" w:lineRule="auto"/>
      <w:outlineLvl w:val="3"/>
    </w:pPr>
    <w:rPr>
      <w:rFonts w:ascii="Arial" w:hAnsi="Arial" w:eastAsia="黑体" w:cs="Arial"/>
      <w:b/>
      <w:bCs/>
      <w:sz w:val="28"/>
      <w:szCs w:val="28"/>
    </w:rPr>
  </w:style>
  <w:style w:type="paragraph" w:styleId="649">
    <w:name w:val="正文缩进1"/>
    <w:basedOn w:val="612"/>
    <w:next w:val="649"/>
    <w:link w:val="612"/>
    <w:qFormat/>
    <w:pPr>
      <w:ind w:firstLine="420"/>
    </w:pPr>
    <w:rPr>
      <w:szCs w:val="21"/>
    </w:rPr>
  </w:style>
  <w:style w:type="character" w:styleId="5941" w:default="1">
    <w:name w:val="Default Paragraph Font"/>
    <w:uiPriority w:val="1"/>
    <w:semiHidden/>
    <w:unhideWhenUsed/>
  </w:style>
  <w:style w:type="numbering" w:styleId="5942" w:default="1">
    <w:name w:val="No List"/>
    <w:uiPriority w:val="99"/>
    <w:semiHidden/>
    <w:unhideWhenUsed/>
  </w:style>
  <w:style w:type="table" w:styleId="5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药石</dc:creator>
  <cp:lastModifiedBy>王美玲</cp:lastModifiedBy>
  <cp:revision>2</cp:revision>
  <dcterms:created xsi:type="dcterms:W3CDTF">2022-07-13T07:16:00Z</dcterms:created>
  <dcterms:modified xsi:type="dcterms:W3CDTF">2026-09-02T01:39:19Z</dcterms:modified>
</cp:coreProperties>
</file>