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25"/>
        <w:ind w:firstLine="0"/>
        <w:jc w:val="center"/>
        <w:rPr>
          <w:rFonts w:hint="eastAsia" w:ascii="宋体" w:hAnsi="宋体" w:eastAsia="宋体" w:cs="宋体"/>
          <w:color w:val="auto"/>
          <w:sz w:val="72"/>
          <w:szCs w:val="72"/>
          <w:highlight w:val="none"/>
          <w:lang w:eastAsia="zh-CN"/>
        </w:rPr>
      </w:pPr>
      <w:r>
        <w:rPr>
          <w:rFonts w:hint="eastAsia" w:ascii="宋体" w:hAnsi="宋体" w:eastAsia="宋体" w:cs="宋体"/>
          <w:b/>
          <w:bCs/>
          <w:color w:val="auto"/>
          <w:sz w:val="72"/>
          <w:szCs w:val="72"/>
          <w:highlight w:val="none"/>
          <w:lang w:eastAsia="zh-CN"/>
        </w:rPr>
        <w:t xml:space="preserve">灌南县政府采购</w:t>
      </w:r>
      <w:r/>
    </w:p>
    <w:p>
      <w:pPr>
        <w:pStyle w:val="1125"/>
        <w:ind w:firstLine="0"/>
        <w:rPr>
          <w:rFonts w:hint="eastAsia" w:ascii="宋体" w:hAnsi="宋体" w:eastAsia="宋体" w:cs="宋体"/>
          <w:b/>
          <w:color w:val="auto"/>
          <w:sz w:val="52"/>
          <w:szCs w:val="52"/>
          <w:highlight w:val="none"/>
          <w:lang w:eastAsia="zh-CN"/>
        </w:rPr>
      </w:pPr>
      <w:r>
        <w:rPr>
          <w:rFonts w:hint="eastAsia" w:ascii="宋体" w:hAnsi="宋体" w:eastAsia="宋体" w:cs="宋体"/>
          <w:b/>
          <w:color w:val="auto"/>
          <w:sz w:val="52"/>
          <w:szCs w:val="52"/>
          <w:highlight w:val="none"/>
          <w:lang w:eastAsia="zh-CN"/>
        </w:rPr>
      </w:r>
      <w:r/>
    </w:p>
    <w:p>
      <w:pPr>
        <w:jc w:val="center"/>
        <w:rPr>
          <w:rFonts w:hint="eastAsia" w:ascii="宋体" w:hAnsi="宋体" w:eastAsia="宋体" w:cs="宋体"/>
          <w:color w:val="auto"/>
          <w:sz w:val="32"/>
          <w:szCs w:val="32"/>
          <w:highlight w:val="none"/>
          <w:lang w:eastAsia="zh-CN"/>
        </w:rPr>
      </w:pPr>
      <w:r>
        <w:rPr>
          <w:rFonts w:hint="eastAsia" w:ascii="宋体" w:hAnsi="宋体" w:eastAsia="宋体" w:cs="宋体"/>
          <w:b/>
          <w:bCs/>
          <w:color w:val="auto"/>
          <w:sz w:val="72"/>
          <w:szCs w:val="72"/>
          <w:highlight w:val="none"/>
          <w:lang w:eastAsia="zh-CN"/>
        </w:rPr>
        <w:t xml:space="preserve">竞争性磋商文件</w:t>
      </w:r>
      <w:r/>
    </w:p>
    <w:p>
      <w:pPr>
        <w:jc w:val="cente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r>
      <w:r/>
    </w:p>
    <w:p>
      <w:pPr>
        <w:jc w:val="cente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r>
      <w:r/>
    </w:p>
    <w:p>
      <w:pPr>
        <w:jc w:val="cente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r>
      <w:r/>
    </w:p>
    <w:p>
      <w:pPr>
        <w:jc w:val="cente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r>
      <w:r/>
    </w:p>
    <w:p>
      <w:pPr>
        <w:jc w:val="center"/>
        <w:spacing w:line="360" w:lineRule="auto"/>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t xml:space="preserve">项目名称：江苏连云港化工产业园区地下水污染风险管控监理服务项目（专门面向中小企业） </w:t>
      </w:r>
      <w:r/>
    </w:p>
    <w:p>
      <w:pPr>
        <w:ind w:left="0" w:firstLine="198"/>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t xml:space="preserve">项目编号：JSZC-320724-BHXM-C2026-0008</w:t>
      </w:r>
      <w:r>
        <w:rPr>
          <w:rFonts w:hint="eastAsia" w:ascii="宋体" w:hAnsi="宋体" w:eastAsia="宋体" w:cs="宋体"/>
          <w:color w:val="auto"/>
          <w:sz w:val="32"/>
          <w:szCs w:val="32"/>
          <w:highlight w:val="none"/>
          <w:lang w:val="en-US" w:eastAsia="zh-CN"/>
        </w:rPr>
        <w:t xml:space="preserve"> </w:t>
      </w:r>
      <w:r/>
    </w:p>
    <w:p>
      <w:pPr>
        <w:jc w:val="cente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r>
      <w:r/>
    </w:p>
    <w:p>
      <w:pPr>
        <w:jc w:val="cente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r>
      <w:r/>
    </w:p>
    <w:p>
      <w:pPr>
        <w:jc w:val="cente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r>
      <w:r/>
    </w:p>
    <w:p>
      <w:pPr>
        <w:jc w:val="cente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r>
      <w:r/>
    </w:p>
    <w:p>
      <w:pPr>
        <w:jc w:val="cente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r>
      <w:r/>
    </w:p>
    <w:p>
      <w:pPr>
        <w:jc w:val="cente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r>
      <w:r>
        <w:rPr>
          <w:rFonts w:hint="eastAsia" w:ascii="宋体" w:hAnsi="宋体" w:eastAsia="宋体" w:cs="宋体"/>
          <w:color w:val="auto"/>
          <w:sz w:val="32"/>
          <w:szCs w:val="32"/>
          <w:highlight w:val="none"/>
          <w:lang w:eastAsia="zh-CN"/>
        </w:rPr>
      </w:r>
    </w:p>
    <w:p>
      <w:pPr>
        <w:jc w:val="cente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r>
      <w:r/>
    </w:p>
    <w:p>
      <w:pPr>
        <w:pStyle w:val="1114"/>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r>
      <w:r/>
    </w:p>
    <w:p>
      <w:pPr>
        <w:ind w:firstLine="640"/>
        <w:jc w:val="both"/>
        <w:spacing w:line="360" w:lineRule="auto"/>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t xml:space="preserve">采  购  人：江苏连云港化工产业园区管理委员会</w:t>
      </w:r>
      <w:r/>
    </w:p>
    <w:p>
      <w:pPr>
        <w:ind w:firstLine="640"/>
        <w:jc w:val="both"/>
        <w:spacing w:line="360" w:lineRule="auto"/>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t xml:space="preserve">采购代理机构：</w:t>
      </w:r>
      <w:r>
        <w:rPr>
          <w:rFonts w:hint="eastAsia" w:ascii="宋体" w:hAnsi="宋体" w:eastAsia="宋体" w:cs="宋体"/>
          <w:color w:val="auto"/>
          <w:sz w:val="32"/>
          <w:szCs w:val="32"/>
          <w:highlight w:val="none"/>
          <w:lang w:val="en-US" w:eastAsia="zh-CN"/>
        </w:rPr>
        <w:t xml:space="preserve">江苏宝宏项目管理咨询有限公司</w:t>
      </w:r>
      <w:r>
        <w:rPr>
          <w:rFonts w:hint="eastAsia" w:ascii="宋体" w:hAnsi="宋体" w:eastAsia="宋体" w:cs="宋体"/>
          <w:color w:val="auto"/>
          <w:sz w:val="32"/>
          <w:szCs w:val="32"/>
          <w:highlight w:val="none"/>
          <w:lang w:eastAsia="zh-CN"/>
        </w:rPr>
        <w:t xml:space="preserve">  </w:t>
      </w:r>
      <w:r/>
    </w:p>
    <w:p>
      <w:pPr>
        <w:jc w:val="cente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r>
      <w:r/>
    </w:p>
    <w:p>
      <w:pPr>
        <w:jc w:val="cente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t xml:space="preserve">2026年0</w:t>
      </w:r>
      <w:r>
        <w:rPr>
          <w:rFonts w:hint="eastAsia" w:ascii="宋体" w:hAnsi="宋体" w:eastAsia="宋体" w:cs="宋体"/>
          <w:color w:val="auto"/>
          <w:sz w:val="32"/>
          <w:szCs w:val="32"/>
          <w:highlight w:val="none"/>
          <w:lang w:val="en-US" w:eastAsia="zh-CN"/>
        </w:rPr>
        <w:t xml:space="preserve">8</w:t>
      </w:r>
      <w:r>
        <w:rPr>
          <w:rFonts w:hint="eastAsia" w:ascii="宋体" w:hAnsi="宋体" w:eastAsia="宋体" w:cs="宋体"/>
          <w:color w:val="auto"/>
          <w:sz w:val="32"/>
          <w:szCs w:val="32"/>
          <w:highlight w:val="none"/>
          <w:lang w:eastAsia="zh-CN"/>
        </w:rPr>
        <w:t xml:space="preserve">月</w:t>
      </w:r>
      <w:r/>
    </w:p>
    <w:p>
      <w:pPr>
        <w:spacing w:line="351" w:lineRule="exact"/>
        <w:rPr>
          <w:rFonts w:hint="eastAsia" w:ascii="宋体" w:hAnsi="宋体" w:eastAsia="宋体" w:cs="宋体"/>
          <w:color w:val="auto"/>
          <w:sz w:val="32"/>
          <w:szCs w:val="32"/>
          <w:highlight w:val="none"/>
          <w:lang w:eastAsia="zh-CN"/>
        </w:rPr>
        <w:sectPr>
          <w:footerReference w:type="default" r:id="rId15"/>
          <w:footnotePr/>
          <w:endnotePr/>
          <w:type w:val="nextPage"/>
          <w:pgSz w:w="11906" w:h="16839" w:orient="portrait"/>
          <w:pgMar w:top="1431" w:right="1281" w:bottom="1056" w:left="1385" w:header="0" w:footer="903" w:gutter="0"/>
          <w:cols w:num="1" w:sep="0" w:space="720" w:equalWidth="1"/>
          <w:docGrid w:linePitch="360"/>
        </w:sectPr>
      </w:pPr>
      <w:r>
        <w:rPr>
          <w:rFonts w:hint="eastAsia" w:ascii="宋体" w:hAnsi="宋体" w:eastAsia="宋体" w:cs="宋体"/>
          <w:color w:val="auto"/>
          <w:sz w:val="32"/>
          <w:szCs w:val="32"/>
          <w:highlight w:val="none"/>
          <w:lang w:eastAsia="zh-CN"/>
        </w:rPr>
      </w:r>
      <w:r/>
    </w:p>
    <w:p>
      <w:pPr>
        <w:jc w:val="center"/>
        <w:widowControl w:val="off"/>
        <w:rPr>
          <w:rFonts w:hint="eastAsia" w:ascii="宋体" w:hAnsi="宋体" w:eastAsia="宋体" w:cs="宋体"/>
          <w:color w:val="auto"/>
          <w:sz w:val="44"/>
          <w:szCs w:val="32"/>
          <w:highlight w:val="none"/>
          <w:lang w:eastAsia="zh-CN"/>
        </w:rPr>
      </w:pPr>
      <w:r>
        <w:rPr>
          <w:rFonts w:hint="eastAsia" w:ascii="宋体" w:hAnsi="宋体" w:eastAsia="宋体" w:cs="宋体"/>
          <w:color w:val="auto"/>
          <w:sz w:val="44"/>
          <w:szCs w:val="32"/>
          <w:highlight w:val="none"/>
          <w:lang w:eastAsia="zh-CN"/>
        </w:rPr>
        <w:t xml:space="preserve">目  录</w:t>
      </w:r>
      <w:r/>
    </w:p>
    <w:p>
      <w:pPr>
        <w:ind w:left="19"/>
        <w:spacing w:before="229" w:line="219" w:lineRule="auto"/>
        <w:tabs>
          <w:tab w:val="right" w:pos="9635" w:leader="dot"/>
        </w:tabs>
        <w:rPr>
          <w:rFonts w:hint="eastAsia" w:ascii="宋体" w:hAnsi="宋体" w:eastAsia="宋体" w:cs="宋体"/>
          <w:color w:val="auto"/>
          <w:sz w:val="28"/>
          <w:szCs w:val="28"/>
          <w:highlight w:val="none"/>
          <w:lang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"bookmark1"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lang w:eastAsia="zh-CN"/>
        </w:rPr>
        <w:t xml:space="preserve">第一章 竞争性磋商采购邀请</w:t>
      </w:r>
      <w:r>
        <w:rPr>
          <w:rFonts w:hint="eastAsia" w:ascii="宋体" w:hAnsi="宋体" w:eastAsia="宋体" w:cs="宋体"/>
          <w:color w:val="auto"/>
          <w:sz w:val="28"/>
          <w:szCs w:val="28"/>
          <w:highlight w:val="none"/>
          <w:lang w:eastAsia="zh-CN"/>
        </w:rPr>
        <w:fldChar w:fldCharType="end"/>
      </w:r>
      <w:r/>
    </w:p>
    <w:p>
      <w:pPr>
        <w:ind w:left="19"/>
        <w:spacing w:before="236" w:line="219" w:lineRule="auto"/>
        <w:tabs>
          <w:tab w:val="right" w:pos="9632" w:leader="dot"/>
        </w:tabs>
        <w:rPr>
          <w:rFonts w:hint="eastAsia" w:ascii="宋体" w:hAnsi="宋体" w:eastAsia="宋体" w:cs="宋体"/>
          <w:color w:val="auto"/>
          <w:sz w:val="28"/>
          <w:szCs w:val="28"/>
          <w:highlight w:val="none"/>
          <w:lang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"bookmark2"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2"/>
          <w:sz w:val="28"/>
          <w:szCs w:val="28"/>
          <w:highlight w:val="none"/>
          <w:lang w:eastAsia="zh-CN"/>
        </w:rPr>
        <w:t xml:space="preserve">第二章 磋商须知</w:t>
      </w:r>
      <w:r>
        <w:rPr>
          <w:rFonts w:hint="eastAsia" w:ascii="宋体" w:hAnsi="宋体" w:eastAsia="宋体" w:cs="宋体"/>
          <w:color w:val="auto"/>
          <w:spacing w:val="2"/>
          <w:sz w:val="28"/>
          <w:szCs w:val="28"/>
          <w:highlight w:val="none"/>
          <w:lang w:eastAsia="zh-CN"/>
        </w:rPr>
        <w:fldChar w:fldCharType="end"/>
      </w:r>
      <w:r/>
    </w:p>
    <w:p>
      <w:pPr>
        <w:ind w:left="19"/>
        <w:spacing w:before="242" w:line="219" w:lineRule="auto"/>
        <w:tabs>
          <w:tab w:val="right" w:pos="9635" w:leader="dot"/>
        </w:tabs>
        <w:rPr>
          <w:rFonts w:hint="eastAsia" w:ascii="宋体" w:hAnsi="宋体" w:eastAsia="宋体" w:cs="宋体"/>
          <w:color w:val="auto"/>
          <w:sz w:val="28"/>
          <w:szCs w:val="28"/>
          <w:highlight w:val="none"/>
          <w:lang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"bookmark3"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lang w:eastAsia="zh-CN"/>
        </w:rPr>
        <w:t xml:space="preserve">第三章 合同条款及格式</w:t>
      </w:r>
      <w:r>
        <w:rPr>
          <w:rFonts w:hint="eastAsia" w:ascii="宋体" w:hAnsi="宋体" w:eastAsia="宋体" w:cs="宋体"/>
          <w:color w:val="auto"/>
          <w:sz w:val="28"/>
          <w:szCs w:val="28"/>
          <w:highlight w:val="none"/>
          <w:lang w:eastAsia="zh-CN"/>
        </w:rPr>
        <w:fldChar w:fldCharType="end"/>
      </w:r>
      <w:r/>
    </w:p>
    <w:p>
      <w:pPr>
        <w:ind w:left="19"/>
        <w:spacing w:before="236" w:line="219" w:lineRule="auto"/>
        <w:tabs>
          <w:tab w:val="right" w:pos="9635" w:leader="dot"/>
        </w:tabs>
        <w:rPr>
          <w:rFonts w:hint="eastAsia" w:ascii="宋体" w:hAnsi="宋体" w:eastAsia="宋体" w:cs="宋体"/>
          <w:color w:val="auto"/>
          <w:sz w:val="28"/>
          <w:szCs w:val="28"/>
          <w:highlight w:val="none"/>
          <w:lang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"bookmark4"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sz w:val="28"/>
          <w:szCs w:val="28"/>
          <w:highlight w:val="none"/>
          <w:lang w:eastAsia="zh-CN"/>
        </w:rPr>
        <w:t xml:space="preserve">第四章</w:t>
      </w:r>
      <w:r>
        <w:rPr>
          <w:rFonts w:hint="eastAsia" w:ascii="宋体" w:hAnsi="宋体" w:eastAsia="宋体" w:cs="宋体"/>
          <w:color w:val="auto"/>
          <w:spacing w:val="24"/>
          <w:sz w:val="28"/>
          <w:szCs w:val="28"/>
          <w:highlight w:val="none"/>
          <w:lang w:eastAsia="zh-CN"/>
        </w:rPr>
        <w:t xml:space="preserve"> </w:t>
      </w:r>
      <w:r>
        <w:rPr>
          <w:rFonts w:hint="eastAsia" w:ascii="宋体" w:hAnsi="宋体" w:eastAsia="宋体" w:cs="宋体"/>
          <w:color w:val="auto"/>
          <w:spacing w:val="-1"/>
          <w:sz w:val="28"/>
          <w:szCs w:val="28"/>
          <w:highlight w:val="none"/>
          <w:lang w:eastAsia="zh-CN"/>
        </w:rPr>
        <w:t xml:space="preserve">项目需求</w:t>
      </w:r>
      <w:r>
        <w:rPr>
          <w:rFonts w:hint="eastAsia" w:ascii="宋体" w:hAnsi="宋体" w:eastAsia="宋体" w:cs="宋体"/>
          <w:color w:val="auto"/>
          <w:spacing w:val="-1"/>
          <w:sz w:val="28"/>
          <w:szCs w:val="28"/>
          <w:highlight w:val="none"/>
          <w:lang w:eastAsia="zh-CN"/>
        </w:rPr>
        <w:fldChar w:fldCharType="end"/>
      </w:r>
      <w:r/>
    </w:p>
    <w:p>
      <w:pPr>
        <w:ind w:left="19"/>
        <w:spacing w:before="239" w:line="219" w:lineRule="auto"/>
        <w:tabs>
          <w:tab w:val="right" w:pos="9635" w:leader="dot"/>
        </w:tabs>
        <w:rPr>
          <w:rFonts w:hint="eastAsia" w:ascii="宋体" w:hAnsi="宋体" w:eastAsia="宋体" w:cs="宋体"/>
          <w:color w:val="auto"/>
          <w:sz w:val="28"/>
          <w:szCs w:val="28"/>
          <w:highlight w:val="none"/>
          <w:lang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"bookmark5"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lang w:eastAsia="zh-CN"/>
        </w:rPr>
        <w:t xml:space="preserve">第五章 评审方法和评审标准</w:t>
      </w:r>
      <w:r>
        <w:rPr>
          <w:rFonts w:hint="eastAsia" w:ascii="宋体" w:hAnsi="宋体" w:eastAsia="宋体" w:cs="宋体"/>
          <w:color w:val="auto"/>
          <w:sz w:val="28"/>
          <w:szCs w:val="28"/>
          <w:highlight w:val="none"/>
          <w:lang w:eastAsia="zh-CN"/>
        </w:rPr>
        <w:fldChar w:fldCharType="end"/>
      </w:r>
      <w:r/>
    </w:p>
    <w:p>
      <w:pPr>
        <w:ind w:left="19"/>
        <w:spacing w:before="242" w:line="219" w:lineRule="auto"/>
        <w:tabs>
          <w:tab w:val="right" w:pos="9637" w:leader="dot"/>
        </w:tabs>
        <w:rPr>
          <w:rFonts w:hint="eastAsia" w:ascii="宋体" w:hAnsi="宋体" w:eastAsia="宋体" w:cs="宋体"/>
          <w:color w:val="auto"/>
          <w:sz w:val="28"/>
          <w:szCs w:val="28"/>
          <w:highlight w:val="none"/>
          <w:lang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"bookmark6"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2"/>
          <w:sz w:val="28"/>
          <w:szCs w:val="28"/>
          <w:highlight w:val="none"/>
          <w:lang w:eastAsia="zh-CN"/>
        </w:rPr>
        <w:t xml:space="preserve">第六章 竞争性磋商响应文件格式</w:t>
      </w:r>
      <w:r>
        <w:rPr>
          <w:rFonts w:hint="eastAsia" w:ascii="宋体" w:hAnsi="宋体" w:eastAsia="宋体" w:cs="宋体"/>
          <w:color w:val="auto"/>
          <w:spacing w:val="-2"/>
          <w:sz w:val="28"/>
          <w:szCs w:val="28"/>
          <w:highlight w:val="none"/>
          <w:lang w:eastAsia="zh-CN"/>
        </w:rPr>
        <w:fldChar w:fldCharType="end"/>
      </w:r>
      <w:r/>
    </w:p>
    <w:p>
      <w:pPr>
        <w:pStyle w:val="900"/>
        <w:spacing w:line="259"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spacing w:line="219" w:lineRule="auto"/>
        <w:rPr>
          <w:rFonts w:hint="eastAsia" w:ascii="宋体" w:hAnsi="宋体" w:eastAsia="宋体" w:cs="宋体"/>
          <w:color w:val="auto"/>
          <w:sz w:val="28"/>
          <w:szCs w:val="28"/>
          <w:highlight w:val="none"/>
          <w:lang w:eastAsia="zh-CN"/>
        </w:rPr>
        <w:sectPr>
          <w:headerReference w:type="default" r:id="rId9"/>
          <w:footerReference w:type="default" r:id="rId16"/>
          <w:footnotePr/>
          <w:endnotePr/>
          <w:type w:val="nextPage"/>
          <w:pgSz w:w="11906" w:h="16839" w:orient="portrait"/>
          <w:pgMar w:top="1156" w:right="1133" w:bottom="1093" w:left="1134" w:header="1143" w:footer="939" w:gutter="0"/>
          <w:pgNumType w:start="1"/>
          <w:cols w:num="1" w:sep="0" w:space="720" w:equalWidth="1"/>
          <w:docGrid w:linePitch="360"/>
        </w:sectPr>
      </w:pPr>
      <w:r>
        <w:rPr>
          <w:rFonts w:hint="eastAsia" w:ascii="宋体" w:hAnsi="宋体" w:eastAsia="宋体" w:cs="宋体"/>
          <w:color w:val="auto"/>
          <w:sz w:val="28"/>
          <w:szCs w:val="28"/>
          <w:highlight w:val="none"/>
          <w:lang w:eastAsia="zh-CN"/>
        </w:rPr>
      </w:r>
      <w:r/>
    </w:p>
    <w:p>
      <w:pPr>
        <w:pStyle w:val="9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jc w:val="center"/>
        <w:spacing w:before="136" w:line="226" w:lineRule="auto"/>
        <w:rPr>
          <w:rFonts w:hint="eastAsia" w:ascii="宋体" w:hAnsi="宋体" w:eastAsia="宋体" w:cs="宋体"/>
          <w:color w:val="auto"/>
          <w:sz w:val="42"/>
          <w:szCs w:val="42"/>
          <w:highlight w:val="none"/>
          <w:lang w:eastAsia="zh-CN"/>
        </w:rPr>
      </w:pPr>
      <w:r>
        <w:rPr>
          <w:rFonts w:hint="eastAsia" w:ascii="宋体" w:hAnsi="宋体" w:eastAsia="宋体" w:cs="宋体"/>
          <w:color w:val="auto"/>
          <w:sz w:val="42"/>
          <w:szCs w:val="42"/>
          <w:highlight w:val="none"/>
          <w:lang w:eastAsia="zh-CN"/>
        </w:rPr>
        <w:t xml:space="preserve">第一章 竞争性磋商采购邀请</w:t>
      </w:r>
      <w:r/>
    </w:p>
    <w:p>
      <w:pPr>
        <w:spacing w:before="15"/>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spacing w:before="14"/>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tbl>
      <w:tblPr>
        <w:tblStyle w:val="1117"/>
        <w:tblW w:w="9810" w:type="dxa"/>
        <w:tblInd w:w="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9810"/>
      </w:tblGrid>
      <w:tr>
        <w:trPr>
          <w:trHeight w:val="1962"/>
        </w:trPr>
        <w:tc>
          <w:tcPr>
            <w:tcW w:w="9810" w:type="dxa"/>
            <w:textDirection w:val="lrTb"/>
            <w:noWrap w:val="false"/>
          </w:tcPr>
          <w:p>
            <w:pPr>
              <w:spacing w:before="212" w:line="228"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项目概况</w:t>
            </w:r>
            <w:r/>
          </w:p>
          <w:p>
            <w:pPr>
              <w:ind w:right="157" w:firstLine="476"/>
              <w:spacing w:before="291" w:line="346"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4"/>
                <w:szCs w:val="24"/>
                <w:highlight w:val="none"/>
                <w:u w:val="single"/>
                <w:lang w:eastAsia="zh-CN"/>
              </w:rPr>
              <w:t xml:space="preserve"> 江苏连云港化工产业园区地下水污染风险管控监理服务项目（专门面向中小企业） </w:t>
            </w:r>
            <w:r>
              <w:rPr>
                <w:rFonts w:hint="eastAsia" w:ascii="宋体" w:hAnsi="宋体" w:eastAsia="宋体" w:cs="宋体"/>
                <w:color w:val="auto"/>
                <w:sz w:val="24"/>
                <w:szCs w:val="24"/>
                <w:highlight w:val="none"/>
                <w:lang w:eastAsia="zh-CN"/>
              </w:rPr>
              <w:t xml:space="preserve">项目采购项目的潜在供应商应在</w:t>
            </w:r>
            <w:r>
              <w:rPr>
                <w:rFonts w:hint="eastAsia" w:ascii="宋体" w:hAnsi="宋体" w:eastAsia="宋体" w:cs="宋体"/>
                <w:color w:val="auto"/>
                <w:sz w:val="24"/>
                <w:szCs w:val="24"/>
                <w:highlight w:val="none"/>
                <w:u w:val="single"/>
                <w:lang w:eastAsia="zh-CN"/>
              </w:rPr>
              <w:t xml:space="preserve">江苏省政府采购网（苏采云系统）</w:t>
            </w:r>
            <w:r>
              <w:rPr>
                <w:rFonts w:hint="eastAsia" w:ascii="宋体" w:hAnsi="宋体" w:eastAsia="宋体" w:cs="宋体"/>
                <w:color w:val="auto"/>
                <w:sz w:val="24"/>
                <w:szCs w:val="24"/>
                <w:highlight w:val="none"/>
                <w:lang w:eastAsia="zh-CN"/>
              </w:rPr>
              <w:t xml:space="preserve">获取采购文件，并于 </w:t>
            </w:r>
            <w:r>
              <w:rPr>
                <w:rFonts w:hint="eastAsia" w:ascii="宋体" w:hAnsi="宋体" w:eastAsia="宋体" w:cs="宋体"/>
                <w:color w:val="auto"/>
                <w:sz w:val="24"/>
                <w:szCs w:val="24"/>
                <w:highlight w:val="none"/>
                <w:u w:val="single"/>
                <w:lang w:eastAsia="zh-CN"/>
              </w:rPr>
              <w:t xml:space="preserve">2026年</w:t>
            </w:r>
            <w:r>
              <w:rPr>
                <w:rFonts w:hint="eastAsia" w:ascii="宋体" w:hAnsi="宋体" w:eastAsia="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lang w:eastAsia="zh-CN"/>
              </w:rPr>
              <w:t xml:space="preserve">月</w:t>
            </w:r>
            <w:r>
              <w:rPr>
                <w:rFonts w:hint="eastAsia" w:ascii="宋体" w:hAnsi="宋体" w:eastAsia="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lang w:eastAsia="zh-CN"/>
              </w:rPr>
              <w:t xml:space="preserve">日10点00分00秒</w:t>
            </w:r>
            <w:r>
              <w:rPr>
                <w:rFonts w:hint="eastAsia" w:ascii="宋体" w:hAnsi="宋体" w:eastAsia="宋体" w:cs="宋体"/>
                <w:color w:val="auto"/>
                <w:sz w:val="24"/>
                <w:szCs w:val="24"/>
                <w:highlight w:val="none"/>
                <w:lang w:eastAsia="zh-CN"/>
              </w:rPr>
              <w:t xml:space="preserve">(北京时间) 前上传电子响应文件并完成签到。</w:t>
            </w:r>
            <w:r/>
          </w:p>
        </w:tc>
      </w:tr>
    </w:tbl>
    <w:p>
      <w:pPr>
        <w:ind w:firstLine="480"/>
        <w:spacing w:line="360" w:lineRule="auto"/>
        <w:rPr>
          <w:rFonts w:hint="eastAsia" w:ascii="宋体" w:hAnsi="宋体" w:eastAsia="宋体" w:cs="宋体"/>
          <w:color w:val="auto"/>
          <w:sz w:val="24"/>
          <w:szCs w:val="24"/>
          <w:highlight w:val="none"/>
          <w:lang w:eastAsia="zh-CN"/>
        </w:rPr>
        <w:outlineLvl w:val="1"/>
      </w:pPr>
      <w:r>
        <w:rPr>
          <w:rFonts w:hint="eastAsia" w:ascii="宋体" w:hAnsi="宋体" w:eastAsia="宋体" w:cs="宋体"/>
          <w:color w:val="auto"/>
          <w:sz w:val="24"/>
          <w:szCs w:val="24"/>
          <w:highlight w:val="none"/>
          <w:lang w:eastAsia="zh-CN"/>
        </w:rPr>
        <w:t xml:space="preserve">一、项目基本情况</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项目编号：JSZC-320724-BHXM-C2026-0008</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项目名称：江苏连云港化工产业园区地下水污染风险管控监理服务项目（专门面向中小企业）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采购方式：竞争性磋商</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预算金额：</w:t>
      </w:r>
      <w:r>
        <w:rPr>
          <w:rFonts w:hint="eastAsia" w:ascii="宋体" w:hAnsi="宋体" w:eastAsia="宋体" w:cs="宋体"/>
          <w:color w:val="auto"/>
          <w:sz w:val="24"/>
          <w:szCs w:val="24"/>
          <w:highlight w:val="none"/>
          <w:lang w:val="en-US" w:eastAsia="zh-CN"/>
        </w:rPr>
        <w:t xml:space="preserve">129</w:t>
      </w:r>
      <w:r>
        <w:rPr>
          <w:rFonts w:hint="eastAsia" w:ascii="宋体" w:hAnsi="宋体" w:eastAsia="宋体" w:cs="宋体"/>
          <w:color w:val="auto"/>
          <w:sz w:val="24"/>
          <w:szCs w:val="24"/>
          <w:highlight w:val="none"/>
          <w:lang w:eastAsia="zh-CN"/>
        </w:rPr>
        <w:t xml:space="preserve">万元</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最高限价：</w:t>
      </w:r>
      <w:r>
        <w:rPr>
          <w:rFonts w:hint="eastAsia" w:ascii="宋体" w:hAnsi="宋体" w:eastAsia="宋体" w:cs="宋体"/>
          <w:color w:val="auto"/>
          <w:sz w:val="24"/>
          <w:szCs w:val="24"/>
          <w:highlight w:val="none"/>
          <w:lang w:val="en-US" w:eastAsia="zh-CN"/>
        </w:rPr>
        <w:t xml:space="preserve">129</w:t>
      </w:r>
      <w:r>
        <w:rPr>
          <w:rFonts w:hint="eastAsia" w:ascii="宋体" w:hAnsi="宋体" w:eastAsia="宋体" w:cs="宋体"/>
          <w:color w:val="auto"/>
          <w:sz w:val="24"/>
          <w:szCs w:val="24"/>
          <w:highlight w:val="none"/>
          <w:lang w:eastAsia="zh-CN"/>
        </w:rPr>
        <w:t xml:space="preserve">万元，投标报价超出最高限价的按无效响应处理。</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采购需求：</w:t>
      </w:r>
      <w:r>
        <w:rPr>
          <w:rFonts w:hint="eastAsia" w:ascii="宋体" w:hAnsi="宋体" w:eastAsia="宋体" w:cs="宋体"/>
          <w:color w:val="auto"/>
          <w:sz w:val="24"/>
          <w:szCs w:val="24"/>
          <w:highlight w:val="none"/>
          <w:lang w:val="en-US" w:eastAsia="zh-CN"/>
        </w:rPr>
        <w:t xml:space="preserve">对</w:t>
      </w:r>
      <w:r>
        <w:rPr>
          <w:rFonts w:hint="eastAsia" w:ascii="宋体" w:hAnsi="宋体" w:eastAsia="宋体" w:cs="宋体"/>
          <w:color w:val="auto"/>
          <w:sz w:val="24"/>
          <w:szCs w:val="24"/>
          <w:highlight w:val="none"/>
          <w:lang w:eastAsia="zh-CN"/>
        </w:rPr>
        <w:t xml:space="preserve">江苏连云港化工产业园区地下水污染风险管控项目（抽出处理、原位化学氧化、长期监测）</w:t>
      </w:r>
      <w:r>
        <w:rPr>
          <w:rFonts w:hint="eastAsia" w:ascii="宋体" w:hAnsi="宋体" w:eastAsia="宋体" w:cs="宋体"/>
          <w:color w:val="auto"/>
          <w:sz w:val="24"/>
          <w:szCs w:val="24"/>
          <w:highlight w:val="none"/>
          <w:lang w:val="en-US" w:eastAsia="zh-CN"/>
        </w:rPr>
        <w:t xml:space="preserve">实施</w:t>
      </w:r>
      <w:r>
        <w:rPr>
          <w:rFonts w:hint="eastAsia" w:ascii="宋体" w:hAnsi="宋体" w:eastAsia="宋体" w:cs="宋体"/>
          <w:color w:val="auto"/>
          <w:sz w:val="24"/>
          <w:szCs w:val="24"/>
          <w:highlight w:val="none"/>
          <w:lang w:eastAsia="zh-CN"/>
        </w:rPr>
        <w:t xml:space="preserve">全过程的监理服务</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具体详见采购文件项目需求。</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color w:val="auto"/>
          <w:sz w:val="24"/>
          <w:szCs w:val="24"/>
          <w:highlight w:val="none"/>
          <w:lang w:eastAsia="zh-CN"/>
        </w:rPr>
        <w:t xml:space="preserve">对</w:t>
      </w:r>
      <w:r>
        <w:rPr>
          <w:rFonts w:hint="eastAsia" w:ascii="宋体" w:hAnsi="宋体" w:eastAsia="宋体" w:cs="宋体"/>
          <w:b w:val="0"/>
          <w:bCs w:val="0"/>
          <w:color w:val="auto"/>
          <w:sz w:val="24"/>
          <w:szCs w:val="24"/>
          <w:highlight w:val="none"/>
          <w:lang w:eastAsia="zh-CN"/>
        </w:rPr>
        <w:t xml:space="preserve">项目需求部分的询问、质疑请与采购人联系，由采购人负责答复。</w:t>
      </w:r>
      <w:r/>
    </w:p>
    <w:p>
      <w:pPr>
        <w:ind w:firstLine="48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合同履行期限（服务期限)：</w:t>
      </w:r>
      <w:r>
        <w:rPr>
          <w:rFonts w:hint="eastAsia" w:ascii="宋体" w:hAnsi="宋体" w:eastAsia="宋体" w:cs="宋体"/>
          <w:color w:val="auto"/>
          <w:sz w:val="24"/>
          <w:szCs w:val="24"/>
          <w:highlight w:val="none"/>
          <w:lang w:eastAsia="zh-CN"/>
        </w:rPr>
        <w:t xml:space="preserve">监理服务期限原则上与项目实施周期一致，自合同签订之日起至202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年12月31日（含1年效果评估期），实际服务期限以合同约定及项目实际进度为准，如项目延期，监理服务期限相应顺延。</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本项目不接受联合体。</w:t>
      </w:r>
      <w:r/>
    </w:p>
    <w:p>
      <w:pPr>
        <w:ind w:firstLine="480"/>
        <w:spacing w:line="360" w:lineRule="auto"/>
        <w:rPr>
          <w:rFonts w:hint="eastAsia" w:ascii="宋体" w:hAnsi="宋体" w:eastAsia="宋体" w:cs="宋体"/>
          <w:color w:val="auto"/>
          <w:sz w:val="24"/>
          <w:szCs w:val="24"/>
          <w:highlight w:val="none"/>
          <w:lang w:eastAsia="zh-CN"/>
        </w:rPr>
        <w:outlineLvl w:val="1"/>
      </w:pPr>
      <w:r>
        <w:rPr>
          <w:rFonts w:hint="eastAsia" w:ascii="宋体" w:hAnsi="宋体" w:eastAsia="宋体" w:cs="宋体"/>
          <w:color w:val="auto"/>
          <w:sz w:val="24"/>
          <w:szCs w:val="24"/>
          <w:highlight w:val="none"/>
          <w:lang w:eastAsia="zh-CN"/>
        </w:rPr>
        <w:t xml:space="preserve">二、申请人的资格要求</w:t>
      </w:r>
      <w:r/>
    </w:p>
    <w:p>
      <w:pPr>
        <w:ind w:firstLine="422"/>
        <w:jc w:val="both"/>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highlight w:val="none"/>
          <w:lang w:eastAsia="zh-CN"/>
        </w:rPr>
        <w:t xml:space="preserve">（一）</w:t>
      </w:r>
      <w:r>
        <w:rPr>
          <w:rFonts w:hint="eastAsia" w:ascii="宋体" w:hAnsi="宋体" w:eastAsia="宋体" w:cs="宋体"/>
          <w:color w:val="auto"/>
          <w:sz w:val="24"/>
          <w:szCs w:val="24"/>
          <w:highlight w:val="none"/>
          <w:lang w:eastAsia="zh-CN"/>
        </w:rPr>
        <w:t xml:space="preserve">满足《中华人民共和国政府采购法》第二十二条规定； </w:t>
      </w:r>
      <w:r/>
    </w:p>
    <w:p>
      <w:pPr>
        <w:ind w:firstLine="480"/>
        <w:jc w:val="both"/>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（1）法人或者其他组织的营业执照等证明文件，自然人的身份证明；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（2）具有良好的商业信誉和健全的财务会计制度(按连财购【2023】4号文件要求，符合要求的提交《财务状况报告及税收、社会保障资金缴纳情况承诺函》，并上传至电子响应文件中(格式详见采购文件)；</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（3）依法缴纳税收和社会保障资金的相关证明材料（按连财购【2023】4号文件要求，符合要求的提交《财务状况报告及税收、社会保障资金缴纳情况承诺函》，并上传至电子响应文件中(格式详见采购文件)；</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（4）具备履行合同所必需的设备和专业技术能力的声明及证明材料；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 </w:t>
      </w:r>
      <w:bookmarkStart w:id="1" w:name="2.落实政府采购政策需满足的资格要求：无。"/>
      <w:r/>
      <w:bookmarkEnd w:id="1"/>
      <w:r/>
      <w:r/>
    </w:p>
    <w:p>
      <w:pPr>
        <w:ind w:firstLine="422"/>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highlight w:val="none"/>
          <w:lang w:eastAsia="zh-CN"/>
        </w:rPr>
        <w:t xml:space="preserve">（二）</w:t>
      </w:r>
      <w:r>
        <w:rPr>
          <w:rFonts w:hint="eastAsia" w:ascii="宋体" w:hAnsi="宋体" w:eastAsia="宋体" w:cs="宋体"/>
          <w:color w:val="auto"/>
          <w:sz w:val="24"/>
          <w:szCs w:val="24"/>
          <w:highlight w:val="none"/>
          <w:lang w:eastAsia="zh-CN"/>
        </w:rPr>
        <w:t xml:space="preserve">落实政府采购政策需满足的资格要求：</w:t>
      </w:r>
      <w:r>
        <w:rPr>
          <w:rFonts w:hint="eastAsia" w:ascii="宋体" w:hAnsi="宋体" w:eastAsia="宋体" w:cs="宋体"/>
          <w:b/>
          <w:bCs/>
          <w:color w:val="auto"/>
          <w:sz w:val="24"/>
          <w:szCs w:val="24"/>
          <w:highlight w:val="none"/>
          <w:lang w:val="en-US" w:eastAsia="zh-CN"/>
        </w:rPr>
        <w:t xml:space="preserve">本项目</w:t>
      </w:r>
      <w:r>
        <w:rPr>
          <w:rFonts w:hint="eastAsia" w:ascii="宋体" w:hAnsi="宋体" w:eastAsia="宋体" w:cs="宋体"/>
          <w:b/>
          <w:bCs/>
          <w:color w:val="auto"/>
          <w:sz w:val="24"/>
          <w:szCs w:val="24"/>
          <w:highlight w:val="none"/>
          <w:lang w:eastAsia="zh-CN"/>
        </w:rPr>
        <w:t xml:space="preserve">执行财政部、工业和信息化部关于印发《政府采购促进中小企业发展管理办法》的通知（财库〔2020〕46 号）、苏财购[2022]45 号，本项目专门面向中小企业采购，符合文件要求的供应商应提交《中小企业声明函》，并上传至电子响应文件中，详见采购文件。</w:t>
      </w:r>
      <w:r/>
    </w:p>
    <w:p>
      <w:pPr>
        <w:ind w:firstLine="422"/>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highlight w:val="none"/>
          <w:lang w:eastAsia="zh-CN"/>
        </w:rPr>
        <w:t xml:space="preserve">（三）</w:t>
      </w:r>
      <w:r>
        <w:rPr>
          <w:rFonts w:hint="eastAsia" w:ascii="宋体" w:hAnsi="宋体" w:eastAsia="宋体" w:cs="宋体"/>
          <w:color w:val="auto"/>
          <w:sz w:val="24"/>
          <w:szCs w:val="24"/>
          <w:highlight w:val="none"/>
          <w:lang w:eastAsia="zh-CN"/>
        </w:rPr>
        <w:t xml:space="preserve">本项目的特定资格要求：</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响应文件递交截止前被“信用中国”网站（www.creditchina.gov.cn）、中国政府采购网（www.ccgp.gov.cn）列入失信被执行人、重大税收违法案件当事人名单、政府采购严重违法失信行为记录名单的供应商，拒绝其参与政府采购活动。（招标人对供应商信用记录情况进行查询，查询结果页面打印留存）；</w:t>
      </w:r>
      <w:r/>
    </w:p>
    <w:p>
      <w:pPr>
        <w:ind w:firstLine="48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、若供应商法定代表人参与投标，则仅需提供法定代表人身份证；若授权代理人参与投标，则需提供企业法人委托书、授权人身份证、被授权人身份证；</w:t>
      </w:r>
      <w:r/>
    </w:p>
    <w:p>
      <w:pPr>
        <w:pStyle w:val="890"/>
        <w:ind w:left="0" w:firstLine="480"/>
        <w:spacing w:before="0"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eastAsia="zh-CN"/>
        </w:rPr>
        <w:t xml:space="preserve">、单位负责人为同一人或者存在直接控股、管理关系的不同供应商，不得参加同一合同项下的政府采购活动。</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、法律、法规规定的其他条件。</w:t>
      </w:r>
      <w:r/>
    </w:p>
    <w:p>
      <w:pPr>
        <w:ind w:firstLine="480"/>
        <w:spacing w:line="360" w:lineRule="auto"/>
        <w:rPr>
          <w:rFonts w:hint="eastAsia" w:ascii="宋体" w:hAnsi="宋体" w:eastAsia="宋体" w:cs="宋体"/>
          <w:color w:val="auto"/>
          <w:sz w:val="24"/>
          <w:szCs w:val="24"/>
          <w:highlight w:val="none"/>
          <w:lang w:eastAsia="zh-CN"/>
        </w:rPr>
        <w:outlineLvl w:val="1"/>
      </w:pPr>
      <w:r>
        <w:rPr>
          <w:rFonts w:hint="eastAsia" w:ascii="宋体" w:hAnsi="宋体" w:eastAsia="宋体" w:cs="宋体"/>
          <w:color w:val="auto"/>
          <w:sz w:val="24"/>
          <w:szCs w:val="24"/>
          <w:highlight w:val="none"/>
          <w:lang w:eastAsia="zh-CN"/>
        </w:rPr>
        <w:t xml:space="preserve">三、获取采购文件</w:t>
      </w:r>
      <w:r/>
    </w:p>
    <w:p>
      <w:pPr>
        <w:ind w:firstLine="480"/>
        <w:keepLines w:val="0"/>
        <w:keepNext w:val="0"/>
        <w:pageBreakBefore w:val="0"/>
        <w:spacing w:line="5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获取</w:t>
      </w:r>
      <w:r>
        <w:rPr>
          <w:rFonts w:hint="eastAsia" w:ascii="宋体" w:hAnsi="宋体" w:eastAsia="宋体" w:cs="宋体"/>
          <w:color w:val="auto"/>
          <w:sz w:val="24"/>
          <w:szCs w:val="24"/>
          <w:highlight w:val="none"/>
          <w:lang w:eastAsia="zh-CN"/>
        </w:rPr>
        <w:t xml:space="preserve">时间：</w:t>
      </w:r>
      <w:r>
        <w:rPr>
          <w:rFonts w:hint="eastAsia" w:ascii="宋体" w:hAnsi="宋体" w:eastAsia="宋体" w:cs="宋体"/>
          <w:b/>
          <w:color w:val="auto"/>
          <w:sz w:val="24"/>
          <w:highlight w:val="none"/>
        </w:rPr>
        <w:t xml:space="preserve">自磋商文件公告发布之日起5个工作日</w:t>
      </w:r>
      <w:r/>
    </w:p>
    <w:p>
      <w:pPr>
        <w:ind w:firstLine="48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lang w:eastAsia="zh-CN"/>
        </w:rPr>
        <w:t xml:space="preserve">2、地点：“江苏政府采购网”</w:t>
      </w:r>
      <w:r>
        <w:rPr>
          <w:rFonts w:hint="eastAsia" w:ascii="宋体" w:hAnsi="宋体" w:eastAsia="宋体" w:cs="宋体"/>
          <w:bCs/>
          <w:color w:val="auto"/>
          <w:sz w:val="24"/>
          <w:szCs w:val="24"/>
          <w:highlight w:val="none"/>
          <w:lang w:eastAsia="zh-CN"/>
        </w:rPr>
        <w:t xml:space="preserve">苏采云系统；</w:t>
      </w:r>
      <w:r/>
    </w:p>
    <w:p>
      <w:pPr>
        <w:ind w:firstLine="48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lang w:eastAsia="zh-CN"/>
        </w:rPr>
        <w:t xml:space="preserve">获取方法及步骤（供参考）：</w:t>
      </w:r>
      <w:r/>
    </w:p>
    <w:p>
      <w:pPr>
        <w:ind w:firstLine="48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（2）潜在供应商访问“苏采云”系统的网络地址和方法：</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“苏采云”系统的网址：http://jszfcg.jsczt.cn/。</w:t>
      </w:r>
      <w:r/>
    </w:p>
    <w:p>
      <w:pPr>
        <w:ind w:firstLine="48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（3）“CA数字证书”的获取：</w:t>
      </w:r>
      <w:r/>
    </w:p>
    <w:p>
      <w:pPr>
        <w:ind w:firstLine="48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供应商需办理CA锁，“苏采云”系统目前仅支持“苏采云”系统下的政务CA，省内各地区办理的“苏采云”系统下的政务CA全省通用。“CA数字证书”的办理材料详见“http://jsxcmm.com/help/gys.html”。</w:t>
      </w:r>
      <w:r/>
    </w:p>
    <w:p>
      <w:pPr>
        <w:ind w:firstLine="48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（4）采购文件（后缀名为“.kedt”）、供应商操作手册及政府采购客户端工具可通过“苏采云”系统--已报名项目--报名详情页面内相应链接进行下载。 </w:t>
      </w:r>
      <w:r/>
    </w:p>
    <w:p>
      <w:pPr>
        <w:ind w:firstLine="48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（5）招标代理机构（采购代理机构）将数据电文形式的采购文件加载至“苏采云”系统，供潜在供应商下载或者查阅。</w:t>
      </w:r>
      <w:r/>
    </w:p>
    <w:p>
      <w:pPr>
        <w:pStyle w:val="1123"/>
        <w:contextualSpacing/>
        <w:ind w:firstLine="480"/>
        <w:spacing w:before="0" w:beforeAutospacing="0" w:after="0" w:afterAutospacing="0"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（6）请潜在投标单位提前安装相应的控件(详见《江苏省政府采购管理交易系统(苏采云)供应商操作手册&gt;)并使用谷歌浏览器登录“苏采云”系统参与不见面开评标。</w:t>
      </w:r>
      <w:r/>
    </w:p>
    <w:p>
      <w:pPr>
        <w:ind w:firstLine="482"/>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注：如潜在供应商未按上述要求操作，将自行承担所产生的风险。</w:t>
      </w:r>
      <w:r/>
    </w:p>
    <w:p>
      <w:pPr>
        <w:pStyle w:val="900"/>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网址</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http://jszfcg.jsczt.cn/ </w:t>
      </w:r>
      <w:r/>
    </w:p>
    <w:p>
      <w:pPr>
        <w:numPr>
          <w:ilvl w:val="0"/>
          <w:numId w:val="1"/>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售价：</w:t>
      </w:r>
      <w:r>
        <w:rPr>
          <w:rFonts w:hint="eastAsia" w:ascii="宋体" w:hAnsi="宋体" w:eastAsia="宋体" w:cs="宋体"/>
          <w:color w:val="auto"/>
          <w:sz w:val="24"/>
          <w:szCs w:val="24"/>
          <w:highlight w:val="none"/>
          <w:lang w:eastAsia="zh-CN"/>
        </w:rPr>
        <w:t xml:space="preserve">0</w:t>
      </w:r>
      <w:r>
        <w:rPr>
          <w:rFonts w:hint="eastAsia" w:ascii="宋体" w:hAnsi="宋体" w:eastAsia="宋体" w:cs="宋体"/>
          <w:color w:val="auto"/>
          <w:sz w:val="24"/>
          <w:szCs w:val="24"/>
          <w:highlight w:val="none"/>
        </w:rPr>
        <w:t xml:space="preserve">元。 </w:t>
      </w:r>
      <w:bookmarkStart w:id="2" w:name="四、响应文件提交"/>
      <w:r/>
      <w:bookmarkEnd w:id="2"/>
      <w:r/>
      <w:r/>
    </w:p>
    <w:p>
      <w:pPr>
        <w:ind w:firstLine="480"/>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四、响应文件提交</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响应文件接收 (上传) 截止时间：2026年</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月</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日上午10:00:00 (北京时间)</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电子响应文件上传地址：“江苏政府采购网”苏采云系统</w:t>
      </w:r>
      <w:r/>
    </w:p>
    <w:p>
      <w:pPr>
        <w:ind w:firstLine="480"/>
        <w:spacing w:line="360" w:lineRule="auto"/>
        <w:rPr>
          <w:rFonts w:hint="eastAsia" w:ascii="宋体" w:hAnsi="宋体" w:eastAsia="宋体" w:cs="宋体"/>
          <w:color w:val="auto"/>
          <w:sz w:val="24"/>
          <w:szCs w:val="24"/>
          <w:highlight w:val="none"/>
          <w:lang w:eastAsia="zh-CN"/>
        </w:rPr>
        <w:outlineLvl w:val="1"/>
      </w:pPr>
      <w:r>
        <w:rPr>
          <w:rFonts w:hint="eastAsia" w:ascii="宋体" w:hAnsi="宋体" w:eastAsia="宋体" w:cs="宋体"/>
          <w:color w:val="auto"/>
          <w:sz w:val="24"/>
          <w:szCs w:val="24"/>
          <w:highlight w:val="none"/>
          <w:lang w:eastAsia="zh-CN"/>
        </w:rPr>
        <w:t xml:space="preserve">五、开启</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1、时间：2026年</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月</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日上午10:00:00 (北京时间)</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2、地点：“江苏政府采购网”苏采云系统,供应商进入“苏采云”系统的“江苏省政府采购一体化不见面开标 (采购)大厅”。</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eastAsia="宋体" w:cs="宋体"/>
          <w:b/>
          <w:color w:val="auto"/>
          <w:sz w:val="24"/>
          <w:szCs w:val="24"/>
          <w:highlight w:val="none"/>
          <w:lang w:eastAsia="zh-CN"/>
        </w:rPr>
        <w:t xml:space="preserve">投标供应商解密限定在开标后30分钟之内完成</w:t>
      </w:r>
      <w:r>
        <w:rPr>
          <w:rFonts w:hint="eastAsia" w:ascii="宋体" w:hAnsi="宋体" w:eastAsia="宋体" w:cs="宋体"/>
          <w:color w:val="auto"/>
          <w:sz w:val="24"/>
          <w:szCs w:val="24"/>
          <w:highlight w:val="none"/>
          <w:lang w:eastAsia="zh-CN"/>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82"/>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bidi="ar"/>
        </w:rPr>
        <w:t xml:space="preserve">注：</w:t>
      </w:r>
      <w:r>
        <w:rPr>
          <w:rFonts w:hint="eastAsia" w:ascii="宋体" w:hAnsi="宋体" w:eastAsia="宋体" w:cs="宋体"/>
          <w:b/>
          <w:bCs/>
          <w:color w:val="auto"/>
          <w:sz w:val="24"/>
          <w:szCs w:val="24"/>
          <w:highlight w:val="none"/>
          <w:shd w:val="clear" w:color="auto" w:fill="ffffff"/>
          <w:lang w:eastAsia="zh-CN"/>
        </w:rPr>
        <w:t xml:space="preserve">本项目采购方式为竞争性磋商，评审过程中依次有磋商环节和二次（最后）报价环节，</w:t>
      </w:r>
      <w:r>
        <w:rPr>
          <w:rFonts w:hint="eastAsia" w:ascii="宋体" w:hAnsi="宋体" w:eastAsia="宋体" w:cs="宋体"/>
          <w:b/>
          <w:bCs/>
          <w:color w:val="auto"/>
          <w:sz w:val="24"/>
          <w:szCs w:val="24"/>
          <w:highlight w:val="none"/>
          <w:lang w:eastAsia="zh-CN" w:bidi="ar"/>
        </w:rPr>
        <w:t xml:space="preserve">各供应商请及时关注开标大厅交流区，在开标结束后，请勿离开开标大厅。初步评审环节结束后苏彩云系统将通知供应商在规定时间内进行磋商及最后报价填报，</w:t>
      </w:r>
      <w:r>
        <w:rPr>
          <w:rFonts w:hint="eastAsia" w:ascii="宋体" w:hAnsi="宋体" w:eastAsia="宋体" w:cs="宋体"/>
          <w:b/>
          <w:bCs/>
          <w:color w:val="auto"/>
          <w:sz w:val="24"/>
          <w:szCs w:val="24"/>
          <w:highlight w:val="none"/>
          <w:shd w:val="clear" w:color="auto" w:fill="ffffff"/>
          <w:lang w:eastAsia="zh-CN"/>
        </w:rPr>
        <w:t xml:space="preserve">如供应商因个人原因错过相应环节，责任自负。</w:t>
      </w:r>
      <w:r/>
    </w:p>
    <w:p>
      <w:pPr>
        <w:ind w:firstLine="482"/>
        <w:spacing w:line="360" w:lineRule="auto"/>
        <w:rPr>
          <w:rFonts w:hint="eastAsia" w:ascii="宋体" w:hAnsi="宋体" w:eastAsia="宋体" w:cs="宋体"/>
          <w:b/>
          <w:bCs/>
          <w:color w:val="auto"/>
          <w:sz w:val="24"/>
          <w:szCs w:val="24"/>
          <w:highlight w:val="none"/>
          <w:lang w:eastAsia="zh-CN" w:bidi="ar"/>
        </w:rPr>
      </w:pPr>
      <w:r>
        <w:rPr>
          <w:rFonts w:hint="eastAsia" w:ascii="宋体" w:hAnsi="宋体" w:eastAsia="宋体" w:cs="宋体"/>
          <w:b/>
          <w:bCs/>
          <w:color w:val="auto"/>
          <w:sz w:val="24"/>
          <w:szCs w:val="24"/>
          <w:highlight w:val="none"/>
          <w:lang w:eastAsia="zh-CN" w:bidi="ar"/>
        </w:rPr>
        <w:t xml:space="preserve">所有的响应供应商须在苏彩云系统规定时间内填写并提交最后报价，未在磋商小组规定的时间内完成最后报价的视为放弃磋商，其磋商响应按无效响应处理。</w:t>
      </w:r>
      <w:r/>
    </w:p>
    <w:p>
      <w:pPr>
        <w:ind w:firstLine="480"/>
        <w:spacing w:line="360" w:lineRule="auto"/>
        <w:rPr>
          <w:rFonts w:hint="eastAsia" w:ascii="宋体" w:hAnsi="宋体" w:eastAsia="宋体" w:cs="宋体"/>
          <w:color w:val="auto"/>
          <w:sz w:val="24"/>
          <w:szCs w:val="24"/>
          <w:highlight w:val="none"/>
          <w:lang w:eastAsia="zh-CN"/>
        </w:rPr>
        <w:outlineLvl w:val="1"/>
      </w:pPr>
      <w:r>
        <w:rPr>
          <w:rFonts w:hint="eastAsia" w:ascii="宋体" w:hAnsi="宋体" w:eastAsia="宋体" w:cs="宋体"/>
          <w:color w:val="auto"/>
          <w:sz w:val="24"/>
          <w:szCs w:val="24"/>
          <w:highlight w:val="none"/>
          <w:lang w:eastAsia="zh-CN"/>
        </w:rPr>
        <w:t xml:space="preserve">六、公告期限</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自本公告发布之日起</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个工作日。</w:t>
      </w:r>
      <w:r/>
    </w:p>
    <w:p>
      <w:pPr>
        <w:ind w:firstLine="480"/>
        <w:spacing w:line="360" w:lineRule="auto"/>
        <w:rPr>
          <w:rFonts w:hint="eastAsia" w:ascii="宋体" w:hAnsi="宋体" w:eastAsia="宋体" w:cs="宋体"/>
          <w:color w:val="auto"/>
          <w:sz w:val="24"/>
          <w:szCs w:val="24"/>
          <w:highlight w:val="none"/>
          <w:lang w:eastAsia="zh-CN"/>
        </w:rPr>
        <w:outlineLvl w:val="1"/>
      </w:pPr>
      <w:r>
        <w:rPr>
          <w:rFonts w:hint="eastAsia" w:ascii="宋体" w:hAnsi="宋体" w:eastAsia="宋体" w:cs="宋体"/>
          <w:color w:val="auto"/>
          <w:sz w:val="24"/>
          <w:szCs w:val="24"/>
          <w:highlight w:val="none"/>
          <w:lang w:eastAsia="zh-CN"/>
        </w:rPr>
        <w:t xml:space="preserve">七、其他补充事宜</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1.本次磋商采购不收取保证金。</w:t>
      </w:r>
      <w:r/>
    </w:p>
    <w:p>
      <w:pPr>
        <w:ind w:firstLine="480"/>
        <w:jc w:val="both"/>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2.本磋商文件中标注★的款项为实质性响应要求和条件，如不满足将按无效响应文件处理。</w:t>
      </w:r>
      <w:r/>
    </w:p>
    <w:p>
      <w:pPr>
        <w:ind w:firstLine="480"/>
        <w:spacing w:line="360" w:lineRule="auto"/>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3.无论出于何种原因，采购人在采购活动开始前可对采购文件进行修改、补充或变更，其内容作为采购文件的重要组成部分，请各供应商及时关注江苏政府采购网发布的更正公告。若因供应商自身原因未及时关注本项目有关修改、补充或变更信息，导致响应文件编制或提交失误，由此造成的一切后果由供应商自行承担。</w:t>
      </w:r>
      <w:r/>
    </w:p>
    <w:p>
      <w:pPr>
        <w:ind w:firstLine="480"/>
        <w:spacing w:line="360" w:lineRule="auto"/>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4.对于制作工具中要求的且必填的项目，请供应商按实填写；供应商制作响应文件时如遇投标工具中响应格式与磋商文件不一致，请供应商按照磋商文件中响应文件的格式要求编制，添加在投标工具的【投标其他文件】中作为评审依据。如因供应商未按要求执行造成的一切后果（包括废标）均由供应商自行承担。</w:t>
      </w:r>
      <w:r/>
    </w:p>
    <w:p>
      <w:pPr>
        <w:ind w:firstLine="480"/>
        <w:spacing w:line="360" w:lineRule="auto"/>
        <w:rPr>
          <w:rFonts w:hint="eastAsia" w:ascii="宋体" w:hAnsi="宋体" w:eastAsia="宋体" w:cs="宋体"/>
          <w:color w:val="auto"/>
          <w:sz w:val="24"/>
          <w:szCs w:val="24"/>
          <w:highlight w:val="none"/>
          <w:lang w:eastAsia="zh-CN"/>
        </w:rPr>
        <w:outlineLvl w:val="1"/>
      </w:pPr>
      <w:r>
        <w:rPr>
          <w:rFonts w:hint="eastAsia" w:ascii="宋体" w:hAnsi="宋体" w:eastAsia="宋体" w:cs="宋体"/>
          <w:color w:val="auto"/>
          <w:sz w:val="24"/>
          <w:szCs w:val="24"/>
          <w:highlight w:val="none"/>
          <w:lang w:eastAsia="zh-CN"/>
        </w:rPr>
        <w:t xml:space="preserve">八 、凡对本次采购提出询问，请按以下方式联系</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1.采购人信息</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名    称：江苏连云港化工产业园区管理委员会</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地    址：灌南县堆沟港镇紫藤街1号</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联系方式：朱主任 18352026385</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2.采购代理机构信息</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lang w:eastAsia="zh-CN"/>
        </w:rPr>
        <w:t xml:space="preserve">江苏宝宏项目管理咨询有限公司</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地</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址：连云港市海州经济技术开发区朐凤路116号</w:t>
      </w:r>
      <w:r>
        <w:rPr>
          <w:rFonts w:hint="eastAsia" w:ascii="宋体" w:hAnsi="宋体" w:eastAsia="宋体" w:cs="宋体"/>
          <w:color w:val="auto"/>
          <w:sz w:val="24"/>
          <w:szCs w:val="24"/>
          <w:highlight w:val="none"/>
          <w:lang w:val="en-US" w:eastAsia="zh-CN"/>
        </w:rPr>
        <w:t xml:space="preserve">二楼</w:t>
      </w:r>
      <w:r>
        <w:rPr>
          <w:rFonts w:hint="eastAsia" w:ascii="宋体" w:hAnsi="宋体" w:eastAsia="宋体" w:cs="宋体"/>
          <w:color w:val="auto"/>
          <w:sz w:val="24"/>
          <w:szCs w:val="24"/>
          <w:highlight w:val="none"/>
          <w:lang w:eastAsia="zh-CN"/>
        </w:rPr>
        <w:t xml:space="preserve"> </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联系方式：</w:t>
      </w:r>
      <w:r>
        <w:rPr>
          <w:rFonts w:hint="eastAsia" w:ascii="宋体" w:hAnsi="宋体" w:eastAsia="宋体" w:cs="宋体"/>
          <w:color w:val="auto"/>
          <w:sz w:val="24"/>
          <w:szCs w:val="24"/>
          <w:highlight w:val="none"/>
          <w:lang w:val="en-US" w:eastAsia="zh-CN"/>
        </w:rPr>
        <w:t xml:space="preserve">王洁  </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联系电话：15161352881</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3.项目联系方式</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项目联系人：朱主任</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电      话：18352026385</w:t>
      </w:r>
      <w:r/>
    </w:p>
    <w:p>
      <w:pP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br w:type="page" w:clear="all"/>
      </w:r>
      <w:r/>
    </w:p>
    <w:p>
      <w:pPr>
        <w:ind w:left="27"/>
        <w:spacing w:before="72" w:line="229" w:lineRule="auto"/>
        <w:rPr>
          <w:rFonts w:hint="eastAsia" w:ascii="宋体" w:hAnsi="宋体" w:eastAsia="宋体" w:cs="宋体"/>
          <w:color w:val="auto"/>
          <w:sz w:val="24"/>
          <w:szCs w:val="24"/>
          <w:highlight w:val="none"/>
          <w:lang w:eastAsia="zh-CN"/>
        </w:rPr>
        <w:outlineLvl w:val="1"/>
      </w:pPr>
      <w:r>
        <w:rPr>
          <w:rFonts w:hint="eastAsia" w:ascii="宋体" w:hAnsi="宋体" w:eastAsia="宋体" w:cs="宋体"/>
          <w:color w:val="auto"/>
          <w:sz w:val="24"/>
          <w:szCs w:val="24"/>
          <w:highlight w:val="none"/>
          <w:lang w:eastAsia="zh-CN"/>
        </w:rPr>
        <w:t xml:space="preserve">九、电子采购说明</w:t>
      </w:r>
      <w:r/>
    </w:p>
    <w:p>
      <w:pPr>
        <w:pStyle w:val="900"/>
        <w:spacing w:line="339"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44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1.根据省财政厅《关于更换全省政府采购交易系统C A数字证书和电子签章的通知》（苏财购〔2023〕101号），</w:t>
      </w:r>
      <w:r>
        <w:rPr>
          <w:rFonts w:hint="eastAsia" w:ascii="宋体" w:hAnsi="宋体" w:eastAsia="宋体" w:cs="宋体"/>
          <w:b/>
          <w:bCs/>
          <w:color w:val="auto"/>
          <w:sz w:val="24"/>
          <w:szCs w:val="24"/>
          <w:highlight w:val="none"/>
          <w:lang w:eastAsia="zh-CN"/>
        </w:rPr>
        <w:t xml:space="preserve">“苏采云”政府采购交易系统</w:t>
      </w:r>
      <w:r>
        <w:rPr>
          <w:rFonts w:hint="eastAsia" w:ascii="宋体" w:hAnsi="宋体" w:eastAsia="宋体" w:cs="宋体"/>
          <w:color w:val="auto"/>
          <w:sz w:val="24"/>
          <w:szCs w:val="24"/>
          <w:highlight w:val="none"/>
          <w:lang w:eastAsia="zh-CN"/>
        </w:rPr>
        <w:t xml:space="preserve">（以下简称苏采云系统）的CA</w:t>
      </w:r>
      <w:r>
        <w:rPr>
          <w:rFonts w:hint="eastAsia" w:ascii="宋体" w:hAnsi="宋体" w:eastAsia="宋体" w:cs="宋体"/>
          <w:color w:val="auto"/>
          <w:sz w:val="24"/>
          <w:szCs w:val="24"/>
          <w:highlight w:val="none"/>
          <w:lang w:eastAsia="zh-CN"/>
        </w:rPr>
        <w:t xml:space="preserve">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领取CA和办理电子签章，具体联系方式见《苏采云系统供应商操作手册》（以下简称《操作手册》）、进行注册并按《操作手册》要求制作、上传电子投标文件。</w:t>
      </w:r>
      <w:r/>
    </w:p>
    <w:p>
      <w:pPr>
        <w:ind w:firstLine="44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r/>
    </w:p>
    <w:p>
      <w:pPr>
        <w:pStyle w:val="1124"/>
        <w:rPr>
          <w:rFonts w:hint="eastAsia" w:ascii="宋体" w:hAnsi="宋体" w:eastAsia="宋体" w:cs="宋体"/>
          <w:color w:val="auto"/>
          <w:highlight w:val="none"/>
        </w:rPr>
      </w:pPr>
      <w:r>
        <w:rPr>
          <w:rFonts w:hint="eastAsia" w:ascii="宋体" w:hAnsi="宋体" w:eastAsia="宋体" w:cs="宋体"/>
          <w:color w:val="auto"/>
          <w:highlight w:val="none"/>
        </w:rPr>
      </w:r>
      <w:r/>
    </w:p>
    <w:p>
      <w:pPr>
        <w:pStyle w:val="900"/>
        <w:spacing w:line="372" w:lineRule="auto"/>
        <w:rPr>
          <w:rFonts w:hint="eastAsia" w:ascii="宋体" w:hAnsi="宋体" w:eastAsia="宋体" w:cs="宋体"/>
          <w:color w:val="auto"/>
          <w:highlight w:val="none"/>
          <w:lang w:eastAsia="zh-CN"/>
        </w:rPr>
      </w:pPr>
      <w:r>
        <w:rPr>
          <w:rFonts w:hint="eastAsia" w:ascii="宋体" w:hAnsi="宋体" w:eastAsia="宋体" w:cs="宋体"/>
          <w:color w:val="auto"/>
          <w:sz w:val="22"/>
          <w:szCs w:val="22"/>
          <w:highlight w:val="none"/>
          <w:lang w:eastAsia="zh-CN"/>
        </w:rPr>
        <w:t xml:space="preserve"> </w:t>
      </w:r>
      <w:r/>
    </w:p>
    <w:p>
      <w:pPr>
        <w:spacing w:line="228" w:lineRule="auto"/>
        <w:rPr>
          <w:rFonts w:hint="eastAsia" w:ascii="宋体" w:hAnsi="宋体" w:eastAsia="宋体" w:cs="宋体"/>
          <w:color w:val="auto"/>
          <w:sz w:val="22"/>
          <w:szCs w:val="22"/>
          <w:highlight w:val="none"/>
          <w:lang w:eastAsia="zh-CN"/>
        </w:rPr>
        <w:sectPr>
          <w:headerReference w:type="default" r:id="rId10"/>
          <w:footerReference w:type="default" r:id="rId17"/>
          <w:footnotePr/>
          <w:endnotePr/>
          <w:type w:val="nextPage"/>
          <w:pgSz w:w="11906" w:h="16839" w:orient="portrait"/>
          <w:pgMar w:top="1156" w:right="1035" w:bottom="1091" w:left="1113" w:header="902" w:footer="939" w:gutter="0"/>
          <w:cols w:num="1" w:sep="0" w:space="720" w:equalWidth="1"/>
          <w:docGrid w:linePitch="360"/>
        </w:sectPr>
      </w:pPr>
      <w:r>
        <w:rPr>
          <w:rFonts w:hint="eastAsia" w:ascii="宋体" w:hAnsi="宋体" w:eastAsia="宋体" w:cs="宋体"/>
          <w:color w:val="auto"/>
          <w:sz w:val="22"/>
          <w:szCs w:val="22"/>
          <w:highlight w:val="none"/>
          <w:lang w:eastAsia="zh-CN"/>
        </w:rPr>
        <w:t xml:space="preserve"> </w:t>
      </w:r>
      <w:r/>
    </w:p>
    <w:p>
      <w:pPr>
        <w:ind w:left="3222"/>
        <w:spacing w:before="102" w:line="225" w:lineRule="auto"/>
        <w:rPr>
          <w:rFonts w:hint="eastAsia" w:ascii="宋体" w:hAnsi="宋体" w:eastAsia="宋体" w:cs="宋体"/>
          <w:color w:val="auto"/>
          <w:sz w:val="42"/>
          <w:szCs w:val="42"/>
          <w:highlight w:val="none"/>
          <w:lang w:eastAsia="zh-CN"/>
        </w:rPr>
      </w:pPr>
      <w:r/>
      <w:bookmarkStart w:id="3" w:name="bookmark2"/>
      <w:r/>
      <w:bookmarkEnd w:id="3"/>
      <w:r>
        <w:rPr>
          <w:rFonts w:hint="eastAsia" w:ascii="宋体" w:hAnsi="宋体" w:eastAsia="宋体" w:cs="宋体"/>
          <w:color w:val="auto"/>
          <w:sz w:val="42"/>
          <w:szCs w:val="42"/>
          <w:highlight w:val="none"/>
          <w:lang w:eastAsia="zh-CN"/>
        </w:rPr>
        <w:t xml:space="preserve">第二章 磋商须知</w:t>
      </w:r>
      <w:r/>
    </w:p>
    <w:p>
      <w:pPr>
        <w:ind w:left="2126"/>
        <w:spacing w:before="144" w:line="227"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(参加竞争性磋商的供应商以下简称“磋商供应商 ”)</w:t>
      </w:r>
      <w:r/>
    </w:p>
    <w:p>
      <w:pPr>
        <w:ind w:firstLine="440"/>
        <w:spacing w:line="360" w:lineRule="auto"/>
        <w:rPr>
          <w:rFonts w:hint="eastAsia" w:ascii="宋体" w:hAnsi="宋体" w:eastAsia="宋体" w:cs="宋体"/>
          <w:color w:val="auto"/>
          <w:sz w:val="24"/>
          <w:szCs w:val="24"/>
          <w:highlight w:val="none"/>
          <w:lang w:eastAsia="zh-CN"/>
        </w:rPr>
        <w:outlineLvl w:val="1"/>
      </w:pPr>
      <w:r>
        <w:rPr>
          <w:rFonts w:hint="eastAsia" w:ascii="宋体" w:hAnsi="宋体" w:eastAsia="宋体" w:cs="宋体"/>
          <w:color w:val="auto"/>
          <w:sz w:val="24"/>
          <w:szCs w:val="24"/>
          <w:highlight w:val="none"/>
          <w:lang w:eastAsia="zh-CN"/>
        </w:rPr>
        <w:t xml:space="preserve">一、总则</w:t>
      </w:r>
      <w:r/>
    </w:p>
    <w:p>
      <w:pPr>
        <w:ind w:firstLine="44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1、适用范围</w:t>
      </w:r>
      <w:r/>
    </w:p>
    <w:p>
      <w:pPr>
        <w:ind w:firstLine="44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 本竞争性磋商文件 (以下简称磋商文件) 仅适用此项目。</w:t>
      </w:r>
      <w:r/>
    </w:p>
    <w:p>
      <w:pPr>
        <w:ind w:firstLine="44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 本项目采购采用电子化方式，采购文件、响应文件、开启、评审和成交结果发布全</w:t>
      </w:r>
      <w:r/>
    </w:p>
    <w:p>
      <w:pPr>
        <w:ind w:firstLine="44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程电子化。</w:t>
      </w:r>
      <w:r/>
    </w:p>
    <w:p>
      <w:pPr>
        <w:ind w:firstLine="44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2、项目采购方式</w:t>
      </w:r>
      <w:r/>
    </w:p>
    <w:p>
      <w:pPr>
        <w:ind w:firstLine="44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本次采购采取竞争性磋商的方式。</w:t>
      </w:r>
      <w:r/>
    </w:p>
    <w:p>
      <w:pPr>
        <w:ind w:firstLine="44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3、合格的磋商供应商</w:t>
      </w:r>
      <w:r/>
    </w:p>
    <w:p>
      <w:pPr>
        <w:ind w:firstLine="44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3.1 满足本磋商文件“竞争性磋商采购邀请 ”中“ 申请人的资格要求 ”的规定。</w:t>
      </w:r>
      <w:r/>
    </w:p>
    <w:p>
      <w:pPr>
        <w:ind w:firstLine="44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3.2 满足本磋商文件实质性要求和条件的规定。</w:t>
      </w:r>
      <w:r/>
    </w:p>
    <w:p>
      <w:pPr>
        <w:ind w:firstLine="44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4、参加磋商费用</w:t>
      </w:r>
      <w:r/>
    </w:p>
    <w:p>
      <w:pPr>
        <w:ind w:firstLine="44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4.1  </w:t>
      </w:r>
      <w:r>
        <w:rPr>
          <w:rFonts w:hint="eastAsia" w:ascii="宋体" w:hAnsi="宋体" w:eastAsia="宋体" w:cs="宋体"/>
          <w:b/>
          <w:bCs/>
          <w:color w:val="auto"/>
          <w:sz w:val="24"/>
          <w:szCs w:val="24"/>
          <w:highlight w:val="none"/>
          <w:lang w:eastAsia="zh-CN"/>
        </w:rPr>
        <w:t xml:space="preserve">本次磋商供应商报价时应考虑以下费用： 采购代理费及其他相关费用由成交单位支付，本次招标代理服务费收费标准按苏招协【2022】002号文服务采购收费标准</w:t>
      </w:r>
      <w:r>
        <w:rPr>
          <w:rFonts w:hint="eastAsia" w:ascii="宋体" w:hAnsi="宋体" w:eastAsia="宋体" w:cs="宋体"/>
          <w:b/>
          <w:bCs/>
          <w:color w:val="auto"/>
          <w:sz w:val="24"/>
          <w:szCs w:val="24"/>
          <w:highlight w:val="none"/>
          <w:lang w:val="en-US" w:eastAsia="zh-CN"/>
        </w:rPr>
        <w:t xml:space="preserve">的</w:t>
      </w:r>
      <w:r>
        <w:rPr>
          <w:rFonts w:hint="eastAsia" w:ascii="宋体" w:hAnsi="宋体" w:eastAsia="宋体" w:cs="宋体"/>
          <w:b/>
          <w:bCs/>
          <w:color w:val="auto"/>
          <w:sz w:val="24"/>
          <w:szCs w:val="24"/>
          <w:highlight w:val="none"/>
          <w:lang w:eastAsia="zh-CN"/>
        </w:rPr>
        <w:t xml:space="preserve">50%计取，由中标人支付。投标人综合考虑在投标报价中，不得单列。</w:t>
      </w:r>
      <w:r/>
    </w:p>
    <w:p>
      <w:pPr>
        <w:ind w:firstLine="440"/>
        <w:spacing w:line="360" w:lineRule="auto"/>
        <w:tabs>
          <w:tab w:val="left" w:pos="900" w:leader="none"/>
        </w:tabs>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eastAsia="zh-CN"/>
        </w:rPr>
        <w:t xml:space="preserve"> </w:t>
      </w:r>
      <w:r>
        <w:rPr>
          <w:rFonts w:hint="eastAsia" w:ascii="宋体" w:hAnsi="宋体" w:eastAsia="宋体" w:cs="宋体"/>
          <w:b/>
          <w:bCs/>
          <w:color w:val="auto"/>
          <w:sz w:val="24"/>
          <w:szCs w:val="24"/>
          <w:highlight w:val="none"/>
          <w:lang w:eastAsia="zh-CN"/>
        </w:rPr>
        <w:t xml:space="preserve">注：上述费用成交供应商领取成交通知书时须缴纳，磋商供应商将此费用综合考虑在报价中，采购人不在另行支付。</w:t>
      </w:r>
      <w:r/>
    </w:p>
    <w:p>
      <w:pPr>
        <w:ind w:firstLine="440"/>
        <w:spacing w:line="360" w:lineRule="auto"/>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5、磋商文件的约束力</w:t>
      </w:r>
      <w:r/>
    </w:p>
    <w:p>
      <w:pPr>
        <w:ind w:firstLine="44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供应商一旦依法获取了本磋商文件并决定参加磋商，即被认为接受了本磋商文件的规定和约束，并且视为已经知道或应当知道自身权益是否受到了损害。</w:t>
      </w:r>
      <w:r/>
    </w:p>
    <w:p>
      <w:pPr>
        <w:ind w:firstLine="44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6、磋商文件的询问及修改</w:t>
      </w:r>
      <w:r/>
    </w:p>
    <w:p>
      <w:pPr>
        <w:ind w:firstLine="440"/>
        <w:spacing w:line="360" w:lineRule="auto"/>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rPr>
        <w:t xml:space="preserve">6.1 </w:t>
      </w:r>
      <w:r>
        <w:rPr>
          <w:rFonts w:hint="eastAsia" w:ascii="宋体" w:hAnsi="宋体" w:eastAsia="宋体" w:cs="宋体"/>
          <w:color w:val="auto"/>
          <w:sz w:val="24"/>
          <w:szCs w:val="24"/>
          <w:highlight w:val="none"/>
          <w:lang w:eastAsia="zh-CN" w:bidi="ar"/>
        </w:rPr>
        <w:t xml:space="preserve"> 任何要求对磋商文件进行询问的供应商，均应在提交首次响应文件截止时间五日前按采购邀请中的通讯地址，向采购人或采购代理机构提出。电子响应文件接收截止时间前，采购代理机构可以对已发出的磋商文件进行必要的澄清或者修改，澄清或者修改的内容作为磋商文件的组成部分。澄清或者修改的内容可能影响响应文件编制的，采购代理机构将在提交首次响应文件截止时间至少 5 日前，以书面形式通知所有获取磋商文件的供应商。不足 5 日的，采购代理机构顺延提交首次响应文件截止时间。</w:t>
      </w:r>
      <w:r/>
    </w:p>
    <w:p>
      <w:pPr>
        <w:ind w:firstLine="44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6.2 本代理机构或采购人可以视采购项目的具体情况，组织供应商进行现场考察或召开磋商前答疑会，但不单独或分别组织只有一个供应商参加的现场考察和答疑会。 </w:t>
      </w:r>
      <w:r/>
    </w:p>
    <w:p>
      <w:pPr>
        <w:ind w:firstLine="44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7、磋商文件的解释 </w:t>
      </w:r>
      <w:r/>
    </w:p>
    <w:p>
      <w:pPr>
        <w:ind w:firstLine="44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7.1 本磋商文件由</w:t>
      </w:r>
      <w:r>
        <w:rPr>
          <w:rFonts w:hint="eastAsia" w:ascii="宋体" w:hAnsi="宋体" w:eastAsia="宋体" w:cs="宋体"/>
          <w:color w:val="auto"/>
          <w:sz w:val="24"/>
          <w:szCs w:val="24"/>
          <w:highlight w:val="none"/>
          <w:lang w:val="en-US" w:eastAsia="zh-CN" w:bidi="ar"/>
        </w:rPr>
        <w:t xml:space="preserve">江苏宝宏项目管理咨询有限公司</w:t>
      </w:r>
      <w:r>
        <w:rPr>
          <w:rFonts w:hint="eastAsia" w:ascii="宋体" w:hAnsi="宋体" w:eastAsia="宋体" w:cs="宋体"/>
          <w:color w:val="auto"/>
          <w:sz w:val="24"/>
          <w:szCs w:val="24"/>
          <w:highlight w:val="none"/>
          <w:lang w:eastAsia="zh-CN" w:bidi="ar"/>
        </w:rPr>
        <w:t xml:space="preserve">负责解释。 </w:t>
      </w:r>
      <w:r/>
    </w:p>
    <w:p>
      <w:pPr>
        <w:ind w:firstLine="440"/>
        <w:spacing w:line="360" w:lineRule="auto"/>
        <w:rPr>
          <w:rFonts w:hint="eastAsia" w:ascii="宋体" w:hAnsi="宋体" w:eastAsia="宋体" w:cs="宋体"/>
          <w:color w:val="auto"/>
          <w:sz w:val="24"/>
          <w:szCs w:val="24"/>
          <w:highlight w:val="none"/>
          <w:lang w:eastAsia="zh-CN"/>
        </w:rPr>
        <w:outlineLvl w:val="1"/>
      </w:pPr>
      <w:r>
        <w:rPr>
          <w:rFonts w:hint="eastAsia" w:ascii="宋体" w:hAnsi="宋体" w:eastAsia="宋体" w:cs="宋体"/>
          <w:color w:val="auto"/>
          <w:sz w:val="24"/>
          <w:szCs w:val="24"/>
          <w:highlight w:val="none"/>
          <w:lang w:eastAsia="zh-CN"/>
        </w:rPr>
        <w:t xml:space="preserve">二 、磋商响应文件的编制 </w:t>
      </w:r>
      <w:r/>
    </w:p>
    <w:p>
      <w:pPr>
        <w:ind w:firstLine="440"/>
        <w:spacing w:line="360" w:lineRule="auto"/>
        <w:tabs>
          <w:tab w:val="left" w:pos="900" w:leader="none"/>
        </w:tabs>
        <w:rPr>
          <w:rFonts w:hint="eastAsia" w:ascii="宋体" w:hAnsi="宋体" w:eastAsia="宋体" w:cs="宋体"/>
          <w:color w:val="auto"/>
          <w:sz w:val="24"/>
          <w:szCs w:val="24"/>
          <w:highlight w:val="none"/>
          <w:lang w:eastAsia="zh-CN"/>
        </w:rPr>
        <w:outlineLvl w:val="2"/>
      </w:pPr>
      <w:r/>
      <w:bookmarkStart w:id="4" w:name="_Toc462564074"/>
      <w:r/>
      <w:bookmarkStart w:id="5" w:name="_Toc61149555"/>
      <w:r/>
      <w:bookmarkStart w:id="6" w:name="_Toc14577353"/>
      <w:r/>
      <w:bookmarkStart w:id="7" w:name="_Toc513029215"/>
      <w:r/>
      <w:bookmarkStart w:id="8" w:name="_Toc61149554"/>
      <w:r/>
      <w:bookmarkStart w:id="9" w:name="_Toc14577352"/>
      <w:r/>
      <w:bookmarkStart w:id="10" w:name="_Toc513029214"/>
      <w:r/>
      <w:bookmarkStart w:id="11" w:name="_Toc462564073"/>
      <w:r>
        <w:rPr>
          <w:rFonts w:hint="eastAsia" w:ascii="宋体" w:hAnsi="宋体" w:eastAsia="宋体" w:cs="宋体"/>
          <w:color w:val="auto"/>
          <w:sz w:val="24"/>
          <w:szCs w:val="24"/>
          <w:highlight w:val="none"/>
          <w:lang w:eastAsia="zh-CN"/>
        </w:rPr>
        <w:t xml:space="preserve">1. 响应文件</w:t>
      </w:r>
      <w:bookmarkEnd w:id="4"/>
      <w:r/>
      <w:bookmarkEnd w:id="5"/>
      <w:r/>
      <w:bookmarkEnd w:id="6"/>
      <w:r/>
      <w:bookmarkEnd w:id="7"/>
      <w:r>
        <w:rPr>
          <w:rFonts w:hint="eastAsia" w:ascii="宋体" w:hAnsi="宋体" w:eastAsia="宋体" w:cs="宋体"/>
          <w:color w:val="auto"/>
          <w:sz w:val="24"/>
          <w:szCs w:val="24"/>
          <w:highlight w:val="none"/>
          <w:lang w:eastAsia="zh-CN"/>
        </w:rPr>
        <w:t xml:space="preserve">编制要求</w:t>
      </w:r>
      <w:bookmarkEnd w:id="8"/>
      <w:r/>
      <w:bookmarkEnd w:id="9"/>
      <w:r/>
      <w:bookmarkEnd w:id="10"/>
      <w:r/>
      <w:bookmarkEnd w:id="11"/>
      <w:r/>
      <w:r/>
    </w:p>
    <w:p>
      <w:pPr>
        <w:ind w:firstLine="440"/>
        <w:spacing w:line="360" w:lineRule="auto"/>
        <w:tabs>
          <w:tab w:val="left" w:pos="900" w:leader="none"/>
        </w:tabs>
        <w:rPr>
          <w:rFonts w:hint="eastAsia"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lang w:eastAsia="zh-CN"/>
        </w:rPr>
        <w:t xml:space="preserve">1.1</w:t>
      </w:r>
      <w:r>
        <w:rPr>
          <w:rFonts w:hint="eastAsia" w:ascii="宋体" w:hAnsi="宋体" w:eastAsia="宋体" w:cs="宋体"/>
          <w:b/>
          <w:color w:val="auto"/>
          <w:sz w:val="24"/>
          <w:szCs w:val="24"/>
          <w:highlight w:val="none"/>
          <w:lang w:eastAsia="zh-CN"/>
        </w:rPr>
        <w:t xml:space="preserve">磋商供应商应当按照采购文件要求并必须使用“苏采云”系统可接受的响应文件制作工具编制并加密响应文件，系统操作流程详见江苏政府采购网－办事指南－资料下载-江苏省政府采购管理交易系统（苏采云）供应商操作指南，请及时关注版本更新。</w:t>
      </w:r>
      <w:r/>
    </w:p>
    <w:p>
      <w:pPr>
        <w:ind w:firstLine="440"/>
        <w:spacing w:line="360" w:lineRule="auto"/>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 电子响应文件不得涂改、行间插字或删除，如出现上述情况应重新编制。</w:t>
      </w:r>
      <w:r/>
    </w:p>
    <w:p>
      <w:pPr>
        <w:ind w:firstLine="440"/>
        <w:spacing w:line="360" w:lineRule="auto"/>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 磋商供应商提交的响应文件以及磋商供应商与代理机构及采购人就有关磋商的所有来往函电均应使用简体中文。磋商文件中既有中文也有外文的，以中文意义为准。</w:t>
      </w:r>
      <w:r/>
    </w:p>
    <w:p>
      <w:pPr>
        <w:ind w:firstLine="440"/>
        <w:spacing w:line="360" w:lineRule="auto"/>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1.4 除技术性能另有规定外，响应文件所使用的度量衡单位，均须采用国家法定计量单位。</w:t>
      </w:r>
      <w:r/>
    </w:p>
    <w:p>
      <w:pPr>
        <w:ind w:firstLine="440"/>
        <w:spacing w:line="360" w:lineRule="auto"/>
        <w:tabs>
          <w:tab w:val="left" w:pos="900" w:leader="none"/>
        </w:tabs>
        <w:rPr>
          <w:rFonts w:hint="eastAsia" w:ascii="宋体" w:hAnsi="宋体" w:eastAsia="宋体" w:cs="宋体"/>
          <w:color w:val="auto"/>
          <w:sz w:val="24"/>
          <w:szCs w:val="24"/>
          <w:highlight w:val="none"/>
        </w:rPr>
      </w:pPr>
      <w:r/>
      <w:bookmarkStart w:id="12" w:name="_Hlt26670357"/>
      <w:r/>
      <w:bookmarkEnd w:id="12"/>
      <w:r/>
      <w:bookmarkStart w:id="13" w:name="_Hlt26954836"/>
      <w:r/>
      <w:bookmarkEnd w:id="13"/>
      <w:r/>
      <w:bookmarkStart w:id="14" w:name="_Toc61149558"/>
      <w:r/>
      <w:bookmarkStart w:id="15" w:name="_Toc513029219"/>
      <w:r/>
      <w:bookmarkStart w:id="16" w:name="_Toc14577357"/>
      <w:r/>
      <w:bookmarkStart w:id="17" w:name="_Toc14577355"/>
      <w:r/>
      <w:bookmarkStart w:id="18" w:name="_Toc513029217"/>
      <w:r/>
      <w:bookmarkStart w:id="19" w:name="_Toc61149557"/>
      <w:r>
        <w:rPr>
          <w:rFonts w:hint="eastAsia" w:ascii="宋体" w:hAnsi="宋体" w:eastAsia="宋体" w:cs="宋体"/>
          <w:color w:val="auto"/>
          <w:sz w:val="24"/>
          <w:szCs w:val="24"/>
          <w:highlight w:val="none"/>
        </w:rPr>
        <w:t xml:space="preserve">1.5 磋商供应商必须使用</w:t>
      </w:r>
      <w:r>
        <w:rPr>
          <w:rFonts w:hint="eastAsia" w:ascii="宋体" w:hAnsi="宋体" w:eastAsia="宋体" w:cs="宋体"/>
          <w:color w:val="auto"/>
          <w:sz w:val="24"/>
          <w:szCs w:val="24"/>
          <w:highlight w:val="none"/>
          <w:lang w:eastAsia="zh-CN"/>
        </w:rPr>
        <w:t xml:space="preserve">苏采云（网址：http://jszfcg.jsczt.cn/）</w:t>
      </w:r>
      <w:r>
        <w:rPr>
          <w:rFonts w:hint="eastAsia" w:ascii="宋体" w:hAnsi="宋体" w:eastAsia="宋体" w:cs="宋体"/>
          <w:color w:val="auto"/>
          <w:sz w:val="24"/>
          <w:szCs w:val="24"/>
          <w:highlight w:val="none"/>
        </w:rPr>
        <w:t xml:space="preserve">可接受的响应文件制作工具编制响应文件，系统操作流程详见供应商操作手册。</w:t>
      </w:r>
      <w:r/>
    </w:p>
    <w:p>
      <w:pPr>
        <w:ind w:firstLine="440"/>
        <w:spacing w:line="360" w:lineRule="auto"/>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如标书制作工具中格式和内容与“江苏政府采购网”发布的磋商文件不一致，请以“江苏政府采购网”发布的磋商文件为准</w:t>
      </w:r>
      <w:r/>
    </w:p>
    <w:p>
      <w:pPr>
        <w:ind w:firstLine="440"/>
        <w:spacing w:line="360" w:lineRule="auto"/>
        <w:tabs>
          <w:tab w:val="left" w:pos="900" w:leader="none"/>
        </w:tabs>
        <w:rPr>
          <w:rFonts w:hint="eastAsia" w:ascii="宋体" w:hAnsi="宋体" w:eastAsia="宋体" w:cs="宋体"/>
          <w:color w:val="auto"/>
          <w:sz w:val="24"/>
          <w:szCs w:val="24"/>
          <w:highlight w:val="none"/>
          <w:lang w:eastAsia="zh-CN"/>
        </w:rPr>
        <w:outlineLvl w:val="2"/>
      </w:pPr>
      <w:r>
        <w:rPr>
          <w:rFonts w:hint="eastAsia" w:ascii="宋体" w:hAnsi="宋体" w:eastAsia="宋体" w:cs="宋体"/>
          <w:color w:val="auto"/>
          <w:sz w:val="24"/>
          <w:szCs w:val="24"/>
          <w:highlight w:val="none"/>
          <w:lang w:eastAsia="zh-CN"/>
        </w:rPr>
        <w:t xml:space="preserve">2. 参加磋商供应商资格的文件</w:t>
      </w:r>
      <w:bookmarkEnd w:id="14"/>
      <w:r/>
      <w:bookmarkEnd w:id="15"/>
      <w:r/>
      <w:bookmarkEnd w:id="16"/>
      <w:r>
        <w:rPr>
          <w:rFonts w:hint="eastAsia" w:ascii="宋体" w:hAnsi="宋体" w:eastAsia="宋体" w:cs="宋体"/>
          <w:color w:val="auto"/>
          <w:sz w:val="24"/>
          <w:szCs w:val="24"/>
          <w:highlight w:val="none"/>
          <w:lang w:eastAsia="zh-CN"/>
        </w:rPr>
        <w:t xml:space="preserve">证明</w:t>
      </w:r>
      <w:r/>
    </w:p>
    <w:p>
      <w:pPr>
        <w:ind w:firstLine="440"/>
        <w:spacing w:line="360" w:lineRule="auto"/>
        <w:tabs>
          <w:tab w:val="left" w:pos="900" w:leader="none"/>
        </w:tabs>
        <w:rPr>
          <w:rFonts w:hint="eastAsia" w:ascii="宋体" w:hAnsi="宋体" w:eastAsia="宋体" w:cs="宋体"/>
          <w:color w:val="auto"/>
          <w:sz w:val="24"/>
          <w:szCs w:val="24"/>
          <w:highlight w:val="none"/>
          <w:lang w:eastAsia="zh-CN"/>
        </w:rPr>
      </w:pPr>
      <w:r/>
      <w:bookmarkStart w:id="20" w:name="_Hlt26668999"/>
      <w:r/>
      <w:bookmarkEnd w:id="20"/>
      <w:r>
        <w:rPr>
          <w:rFonts w:hint="eastAsia" w:ascii="宋体" w:hAnsi="宋体" w:eastAsia="宋体" w:cs="宋体"/>
          <w:color w:val="auto"/>
          <w:sz w:val="24"/>
          <w:szCs w:val="24"/>
          <w:highlight w:val="none"/>
          <w:lang w:eastAsia="zh-CN"/>
        </w:rPr>
        <w:t xml:space="preserve">2.1 磋商供应商应提交证明其有资格参加磋商和成交后有能力独立履行合同的文件，并作为其响应文件的一部分。</w:t>
      </w:r>
      <w:r/>
    </w:p>
    <w:p>
      <w:pPr>
        <w:ind w:firstLine="440"/>
        <w:spacing w:line="360" w:lineRule="auto"/>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 磋商供应商除必须具有履行合同所需提供的设备以及服务的能力外，还必须具备相应的财务、技术方面的能力。</w:t>
      </w:r>
      <w:r/>
    </w:p>
    <w:p>
      <w:pPr>
        <w:ind w:firstLine="440"/>
        <w:spacing w:line="360" w:lineRule="auto"/>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2.3 磋商供应商应填写并提交磋商文件所附的“资格证明文件”，</w:t>
      </w:r>
      <w:r>
        <w:rPr>
          <w:rFonts w:hint="eastAsia" w:ascii="宋体" w:hAnsi="宋体" w:eastAsia="宋体" w:cs="宋体"/>
          <w:b/>
          <w:color w:val="auto"/>
          <w:sz w:val="24"/>
          <w:szCs w:val="24"/>
          <w:highlight w:val="none"/>
          <w:lang w:eastAsia="zh-CN"/>
        </w:rPr>
        <w:t xml:space="preserve">资格证明文件均需为原件扫描件（且在有效期）上传至响应文件中</w:t>
      </w:r>
      <w:r>
        <w:rPr>
          <w:rFonts w:hint="eastAsia" w:ascii="宋体" w:hAnsi="宋体" w:eastAsia="宋体" w:cs="宋体"/>
          <w:color w:val="auto"/>
          <w:sz w:val="24"/>
          <w:szCs w:val="24"/>
          <w:highlight w:val="none"/>
          <w:lang w:eastAsia="zh-CN"/>
        </w:rPr>
        <w:t xml:space="preserve">。</w:t>
      </w:r>
      <w:r/>
    </w:p>
    <w:p>
      <w:pPr>
        <w:pStyle w:val="1114"/>
        <w:ind w:left="0" w:firstLine="44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供应商必须提交证明其有资格进行磋商的文件，作为响应文件的一部分。银行、保险、石油石化、电力、电信等特殊行业法人的分支机构（不具有独立的法人资格）参加本项目政府采购活动的，应当提供总公司出具的愿为其参与本项目政府采购活动以及履约行为承担民事责任的承诺书（或授权书）。</w:t>
      </w:r>
      <w:r/>
    </w:p>
    <w:p>
      <w:pPr>
        <w:ind w:firstLine="440"/>
        <w:spacing w:line="360" w:lineRule="auto"/>
        <w:tabs>
          <w:tab w:val="left" w:pos="900" w:leader="none"/>
        </w:tabs>
        <w:rPr>
          <w:rFonts w:hint="eastAsia" w:ascii="宋体" w:hAnsi="宋体" w:eastAsia="宋体" w:cs="宋体"/>
          <w:color w:val="auto"/>
          <w:sz w:val="24"/>
          <w:szCs w:val="24"/>
          <w:highlight w:val="none"/>
          <w:lang w:eastAsia="zh-CN"/>
        </w:rPr>
        <w:outlineLvl w:val="2"/>
      </w:pPr>
      <w:r>
        <w:rPr>
          <w:rFonts w:hint="eastAsia" w:ascii="宋体" w:hAnsi="宋体" w:eastAsia="宋体" w:cs="宋体"/>
          <w:color w:val="auto"/>
          <w:sz w:val="24"/>
          <w:szCs w:val="24"/>
          <w:highlight w:val="none"/>
          <w:lang w:eastAsia="zh-CN"/>
        </w:rPr>
        <w:t xml:space="preserve">3. 首次磋商报价</w:t>
      </w:r>
      <w:bookmarkEnd w:id="17"/>
      <w:r/>
      <w:bookmarkEnd w:id="18"/>
      <w:r/>
      <w:bookmarkStart w:id="21" w:name="_Hlt26670373"/>
      <w:r/>
      <w:bookmarkEnd w:id="21"/>
      <w:r>
        <w:rPr>
          <w:rFonts w:hint="eastAsia" w:ascii="宋体" w:hAnsi="宋体" w:eastAsia="宋体" w:cs="宋体"/>
          <w:color w:val="auto"/>
          <w:sz w:val="24"/>
          <w:szCs w:val="24"/>
          <w:highlight w:val="none"/>
          <w:lang w:eastAsia="zh-CN"/>
        </w:rPr>
        <w:t xml:space="preserve">表</w:t>
      </w:r>
      <w:bookmarkEnd w:id="19"/>
      <w:r/>
      <w:r/>
    </w:p>
    <w:p>
      <w:pPr>
        <w:ind w:firstLine="440"/>
        <w:spacing w:line="360" w:lineRule="auto"/>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3.1 供应商应按照磋商文件给定格式及要求填报“首次磋商报价表”（开标一览表）与“首次磋商报价明细表”（报价明细表）。每项产品或服务只允许有一个报价，任何有选择的报价将不予接受，磋商文件中另有规定的按规定执行。</w:t>
      </w:r>
      <w:r/>
    </w:p>
    <w:p>
      <w:pPr>
        <w:ind w:firstLine="440"/>
        <w:spacing w:line="360" w:lineRule="auto"/>
        <w:tabs>
          <w:tab w:val="left" w:pos="900" w:leader="none"/>
        </w:tabs>
        <w:rPr>
          <w:rFonts w:hint="eastAsia" w:ascii="宋体" w:hAnsi="宋体" w:eastAsia="宋体" w:cs="宋体"/>
          <w:color w:val="auto"/>
          <w:sz w:val="24"/>
          <w:szCs w:val="24"/>
          <w:highlight w:val="none"/>
          <w:lang w:eastAsia="zh-CN"/>
        </w:rPr>
        <w:outlineLvl w:val="3"/>
      </w:pPr>
      <w:r>
        <w:rPr>
          <w:rFonts w:hint="eastAsia" w:ascii="宋体" w:hAnsi="宋体" w:eastAsia="宋体" w:cs="宋体"/>
          <w:color w:val="auto"/>
          <w:sz w:val="24"/>
          <w:szCs w:val="24"/>
          <w:highlight w:val="none"/>
          <w:lang w:eastAsia="zh-CN"/>
        </w:rPr>
        <w:t xml:space="preserve">3.2 标的物</w:t>
      </w:r>
      <w:r/>
    </w:p>
    <w:p>
      <w:pPr>
        <w:ind w:firstLine="440"/>
        <w:spacing w:line="360" w:lineRule="auto"/>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详见项目需求。</w:t>
      </w:r>
      <w:r/>
    </w:p>
    <w:p>
      <w:pPr>
        <w:ind w:firstLine="440"/>
        <w:spacing w:line="360" w:lineRule="auto"/>
        <w:tabs>
          <w:tab w:val="left" w:pos="900" w:leader="none"/>
        </w:tabs>
        <w:rPr>
          <w:rFonts w:hint="eastAsia" w:ascii="宋体" w:hAnsi="宋体" w:eastAsia="宋体" w:cs="宋体"/>
          <w:color w:val="auto"/>
          <w:sz w:val="24"/>
          <w:szCs w:val="24"/>
          <w:highlight w:val="none"/>
          <w:lang w:eastAsia="zh-CN"/>
        </w:rPr>
        <w:outlineLvl w:val="3"/>
      </w:pPr>
      <w:r>
        <w:rPr>
          <w:rFonts w:hint="eastAsia" w:ascii="宋体" w:hAnsi="宋体" w:eastAsia="宋体" w:cs="宋体"/>
          <w:color w:val="auto"/>
          <w:sz w:val="24"/>
          <w:szCs w:val="24"/>
          <w:highlight w:val="none"/>
          <w:lang w:eastAsia="zh-CN"/>
        </w:rPr>
        <w:t xml:space="preserve">3.3 有关费用处理</w:t>
      </w:r>
      <w:r/>
    </w:p>
    <w:p>
      <w:pPr>
        <w:ind w:firstLine="440"/>
        <w:spacing w:line="360" w:lineRule="auto"/>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本次采购磋商供应商的总报价应包括为完成本项目发生的所有费用，本磋商文件中另有规定的除外。</w:t>
      </w:r>
      <w:r/>
    </w:p>
    <w:p>
      <w:pPr>
        <w:ind w:firstLine="440"/>
        <w:spacing w:line="360" w:lineRule="auto"/>
        <w:tabs>
          <w:tab w:val="left" w:pos="900" w:leader="none"/>
        </w:tabs>
        <w:rPr>
          <w:rFonts w:hint="eastAsia" w:ascii="宋体" w:hAnsi="宋体" w:eastAsia="宋体" w:cs="宋体"/>
          <w:color w:val="auto"/>
          <w:sz w:val="24"/>
          <w:szCs w:val="24"/>
          <w:highlight w:val="none"/>
          <w:lang w:eastAsia="zh-CN"/>
        </w:rPr>
        <w:outlineLvl w:val="3"/>
      </w:pPr>
      <w:r>
        <w:rPr>
          <w:rFonts w:hint="eastAsia" w:ascii="宋体" w:hAnsi="宋体" w:eastAsia="宋体" w:cs="宋体"/>
          <w:color w:val="auto"/>
          <w:sz w:val="24"/>
          <w:szCs w:val="24"/>
          <w:highlight w:val="none"/>
          <w:lang w:eastAsia="zh-CN"/>
        </w:rPr>
        <w:t xml:space="preserve">3.4 其它费用处理</w:t>
      </w:r>
      <w:r/>
    </w:p>
    <w:p>
      <w:pPr>
        <w:ind w:firstLine="440"/>
        <w:spacing w:line="360" w:lineRule="auto"/>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磋商文件未列明，而磋商供应商认为必须的费用也须列入报价。</w:t>
      </w:r>
      <w:r/>
    </w:p>
    <w:p>
      <w:pPr>
        <w:ind w:firstLine="440"/>
        <w:spacing w:line="360" w:lineRule="auto"/>
        <w:tabs>
          <w:tab w:val="left" w:pos="900" w:leader="none"/>
        </w:tabs>
        <w:rPr>
          <w:rFonts w:hint="eastAsia" w:ascii="宋体" w:hAnsi="宋体" w:eastAsia="宋体" w:cs="宋体"/>
          <w:color w:val="auto"/>
          <w:sz w:val="24"/>
          <w:szCs w:val="24"/>
          <w:highlight w:val="none"/>
          <w:lang w:eastAsia="zh-CN"/>
        </w:rPr>
        <w:outlineLvl w:val="3"/>
      </w:pPr>
      <w:r>
        <w:rPr>
          <w:rFonts w:hint="eastAsia" w:ascii="宋体" w:hAnsi="宋体" w:eastAsia="宋体" w:cs="宋体"/>
          <w:color w:val="auto"/>
          <w:sz w:val="24"/>
          <w:szCs w:val="24"/>
          <w:highlight w:val="none"/>
          <w:lang w:eastAsia="zh-CN"/>
        </w:rPr>
        <w:t xml:space="preserve">3.5 报价采用的货币</w:t>
      </w:r>
      <w:r/>
    </w:p>
    <w:p>
      <w:pPr>
        <w:ind w:firstLine="440"/>
        <w:spacing w:line="360" w:lineRule="auto"/>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响应文件中的单价和总价，无特殊规定的采用人民币报价，以元为单位标注。磋商文件中另有规定的按规定执行。</w:t>
      </w:r>
      <w:r/>
    </w:p>
    <w:p>
      <w:pPr>
        <w:ind w:firstLine="440"/>
        <w:spacing w:line="360" w:lineRule="auto"/>
        <w:tabs>
          <w:tab w:val="left" w:pos="900" w:leader="none"/>
        </w:tabs>
        <w:rPr>
          <w:rFonts w:hint="eastAsia" w:ascii="宋体" w:hAnsi="宋体" w:eastAsia="宋体" w:cs="宋体"/>
          <w:color w:val="auto"/>
          <w:sz w:val="24"/>
          <w:szCs w:val="24"/>
          <w:highlight w:val="none"/>
          <w:lang w:eastAsia="zh-CN"/>
        </w:rPr>
        <w:outlineLvl w:val="3"/>
      </w:pPr>
      <w:r>
        <w:rPr>
          <w:rFonts w:hint="eastAsia" w:ascii="宋体" w:hAnsi="宋体" w:eastAsia="宋体" w:cs="宋体"/>
          <w:color w:val="auto"/>
          <w:sz w:val="24"/>
          <w:szCs w:val="24"/>
          <w:highlight w:val="none"/>
          <w:lang w:eastAsia="zh-CN"/>
        </w:rPr>
        <w:t xml:space="preserve">3.6 磋商响应报价表上的价格应按磋商文件规定填写。</w:t>
      </w:r>
      <w:r/>
    </w:p>
    <w:p>
      <w:pPr>
        <w:ind w:firstLine="440"/>
        <w:spacing w:line="360" w:lineRule="auto"/>
        <w:tabs>
          <w:tab w:val="left" w:pos="900" w:leader="none"/>
        </w:tabs>
        <w:rPr>
          <w:rFonts w:hint="eastAsia" w:ascii="宋体" w:hAnsi="宋体" w:eastAsia="宋体" w:cs="宋体"/>
          <w:color w:val="auto"/>
          <w:sz w:val="24"/>
          <w:szCs w:val="24"/>
          <w:highlight w:val="none"/>
          <w:lang w:eastAsia="zh-CN"/>
        </w:rPr>
        <w:outlineLvl w:val="2"/>
      </w:pPr>
      <w:r/>
      <w:bookmarkStart w:id="22" w:name="_Hlt26954844"/>
      <w:r/>
      <w:bookmarkEnd w:id="22"/>
      <w:r/>
      <w:bookmarkStart w:id="23" w:name="_Hlt26670403"/>
      <w:r/>
      <w:bookmarkEnd w:id="23"/>
      <w:r/>
      <w:bookmarkStart w:id="24" w:name="_Hlt26954848"/>
      <w:r/>
      <w:bookmarkEnd w:id="24"/>
      <w:r/>
      <w:bookmarkStart w:id="25" w:name="_Hlt26954731"/>
      <w:r/>
      <w:bookmarkEnd w:id="25"/>
      <w:r/>
      <w:bookmarkStart w:id="26" w:name="_Hlt26668983"/>
      <w:r/>
      <w:bookmarkEnd w:id="26"/>
      <w:r/>
      <w:bookmarkStart w:id="27" w:name="_Hlt26670425"/>
      <w:r/>
      <w:bookmarkEnd w:id="27"/>
      <w:r/>
      <w:bookmarkStart w:id="28" w:name="_Hlt26670486"/>
      <w:r/>
      <w:bookmarkEnd w:id="28"/>
      <w:r/>
      <w:bookmarkStart w:id="29" w:name="_Hlt26954842"/>
      <w:r/>
      <w:bookmarkEnd w:id="29"/>
      <w:r/>
      <w:bookmarkStart w:id="30" w:name="_Hlt26670482"/>
      <w:r/>
      <w:bookmarkEnd w:id="30"/>
      <w:r/>
      <w:bookmarkStart w:id="31" w:name="_Hlt26954846"/>
      <w:r/>
      <w:bookmarkEnd w:id="31"/>
      <w:r/>
      <w:bookmarkStart w:id="32" w:name="_Toc513029221"/>
      <w:r/>
      <w:bookmarkStart w:id="33" w:name="_Toc14577359"/>
      <w:r/>
      <w:bookmarkStart w:id="34" w:name="_Toc61149559"/>
      <w:r>
        <w:rPr>
          <w:rFonts w:hint="eastAsia" w:ascii="宋体" w:hAnsi="宋体" w:eastAsia="宋体" w:cs="宋体"/>
          <w:color w:val="auto"/>
          <w:sz w:val="24"/>
          <w:szCs w:val="24"/>
          <w:highlight w:val="none"/>
          <w:lang w:eastAsia="zh-CN"/>
        </w:rPr>
        <w:t xml:space="preserve">4. 项目需求响应方案</w:t>
      </w:r>
      <w:r/>
    </w:p>
    <w:p>
      <w:pPr>
        <w:ind w:firstLine="440"/>
        <w:spacing w:line="360" w:lineRule="auto"/>
        <w:tabs>
          <w:tab w:val="left" w:pos="900" w:leader="none"/>
        </w:tabs>
        <w:rPr>
          <w:rFonts w:hint="eastAsia" w:ascii="宋体" w:hAnsi="宋体" w:eastAsia="宋体" w:cs="宋体"/>
          <w:color w:val="auto"/>
          <w:sz w:val="24"/>
          <w:szCs w:val="24"/>
          <w:highlight w:val="none"/>
          <w:lang w:eastAsia="zh-CN"/>
        </w:rPr>
        <w:outlineLvl w:val="3"/>
      </w:pPr>
      <w:r>
        <w:rPr>
          <w:rFonts w:hint="eastAsia" w:ascii="宋体" w:hAnsi="宋体" w:eastAsia="宋体" w:cs="宋体"/>
          <w:color w:val="auto"/>
          <w:sz w:val="24"/>
          <w:szCs w:val="24"/>
          <w:highlight w:val="none"/>
          <w:lang w:eastAsia="zh-CN"/>
        </w:rPr>
        <w:t xml:space="preserve">4.1 提供为完成本项目的总体实施方案。</w:t>
      </w:r>
      <w:r/>
    </w:p>
    <w:p>
      <w:pPr>
        <w:ind w:firstLine="440"/>
        <w:spacing w:line="360" w:lineRule="auto"/>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4.2 对磋商文件中项目需求的技术与商务条款要求逐项作出应答，并提供依据或说明。</w:t>
      </w:r>
      <w:r/>
    </w:p>
    <w:p>
      <w:pPr>
        <w:ind w:firstLine="440"/>
        <w:spacing w:line="360" w:lineRule="auto"/>
        <w:tabs>
          <w:tab w:val="left" w:pos="900" w:leader="none"/>
        </w:tabs>
        <w:rPr>
          <w:rFonts w:hint="eastAsia" w:ascii="宋体" w:hAnsi="宋体" w:eastAsia="宋体" w:cs="宋体"/>
          <w:color w:val="auto"/>
          <w:sz w:val="24"/>
          <w:szCs w:val="24"/>
          <w:highlight w:val="none"/>
          <w:lang w:eastAsia="zh-CN"/>
        </w:rPr>
        <w:outlineLvl w:val="3"/>
      </w:pPr>
      <w:r>
        <w:rPr>
          <w:rFonts w:hint="eastAsia" w:ascii="宋体" w:hAnsi="宋体" w:eastAsia="宋体" w:cs="宋体"/>
          <w:color w:val="auto"/>
          <w:sz w:val="24"/>
          <w:szCs w:val="24"/>
          <w:highlight w:val="none"/>
          <w:lang w:eastAsia="zh-CN"/>
        </w:rPr>
        <w:t xml:space="preserve">4.3 磋商供应商认为需要的其他技术文件或说明。</w:t>
      </w:r>
      <w:bookmarkEnd w:id="32"/>
      <w:r/>
      <w:bookmarkEnd w:id="33"/>
      <w:r/>
      <w:bookmarkEnd w:id="34"/>
      <w:r/>
      <w:r/>
    </w:p>
    <w:p>
      <w:pPr>
        <w:ind w:firstLine="440"/>
        <w:spacing w:line="360" w:lineRule="auto"/>
        <w:tabs>
          <w:tab w:val="left" w:pos="900" w:leader="none"/>
        </w:tabs>
        <w:rPr>
          <w:rFonts w:hint="eastAsia" w:ascii="宋体" w:hAnsi="宋体" w:eastAsia="宋体" w:cs="宋体"/>
          <w:color w:val="auto"/>
          <w:sz w:val="24"/>
          <w:szCs w:val="24"/>
          <w:highlight w:val="none"/>
          <w:lang w:eastAsia="zh-CN"/>
        </w:rPr>
        <w:outlineLvl w:val="2"/>
      </w:pPr>
      <w:r>
        <w:rPr>
          <w:rFonts w:hint="eastAsia" w:ascii="宋体" w:hAnsi="宋体" w:eastAsia="宋体" w:cs="宋体"/>
          <w:color w:val="auto"/>
          <w:sz w:val="24"/>
          <w:szCs w:val="24"/>
          <w:highlight w:val="none"/>
          <w:lang w:eastAsia="zh-CN"/>
        </w:rPr>
        <w:t xml:space="preserve">5. 磋商响应文件签署</w:t>
      </w:r>
      <w:r/>
    </w:p>
    <w:p>
      <w:pPr>
        <w:ind w:firstLine="440"/>
        <w:spacing w:line="360" w:lineRule="auto"/>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5.1 响应文件应由法定代表人或其委托代理人在凡规定签章处逐一签字或盖章并加盖供应商公章（相关内容可以打印、签字、盖章后扫描电子件）或使用电子签章，本磋商文件所表述的公章是指刻有供应商法定名称的印章，不包括合同、财务、税务、发票等形式的业务专用章。</w:t>
      </w:r>
      <w:r/>
    </w:p>
    <w:p>
      <w:pPr>
        <w:ind w:firstLine="440"/>
        <w:spacing w:line="360" w:lineRule="auto"/>
        <w:tabs>
          <w:tab w:val="left" w:pos="900" w:leader="none"/>
        </w:tabs>
        <w:rPr>
          <w:rFonts w:hint="eastAsia" w:ascii="宋体" w:hAnsi="宋体" w:eastAsia="宋体" w:cs="宋体"/>
          <w:color w:val="auto"/>
          <w:sz w:val="24"/>
          <w:szCs w:val="24"/>
          <w:highlight w:val="none"/>
          <w:lang w:eastAsia="zh-CN"/>
        </w:rPr>
        <w:outlineLvl w:val="2"/>
      </w:pPr>
      <w:r>
        <w:rPr>
          <w:rFonts w:hint="eastAsia" w:ascii="宋体" w:hAnsi="宋体" w:eastAsia="宋体" w:cs="宋体"/>
          <w:color w:val="auto"/>
          <w:sz w:val="24"/>
          <w:szCs w:val="24"/>
          <w:highlight w:val="none"/>
          <w:lang w:eastAsia="zh-CN"/>
        </w:rPr>
        <w:t xml:space="preserve">6. 生成响应文件</w:t>
      </w:r>
      <w:r/>
    </w:p>
    <w:p>
      <w:pPr>
        <w:ind w:firstLine="440"/>
        <w:spacing w:line="360" w:lineRule="auto"/>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6.1 响应文件制作工具生成内容相同、加密与未加密两个版本电子响应文件，加密版本用于提交上传，未加密版本用于特殊情况处理。</w:t>
      </w:r>
      <w:r/>
    </w:p>
    <w:p>
      <w:pPr>
        <w:ind w:firstLine="440"/>
        <w:spacing w:line="360" w:lineRule="auto"/>
        <w:rPr>
          <w:rFonts w:hint="eastAsia" w:ascii="宋体" w:hAnsi="宋体" w:eastAsia="宋体" w:cs="宋体"/>
          <w:color w:val="auto"/>
          <w:sz w:val="24"/>
          <w:szCs w:val="24"/>
          <w:highlight w:val="none"/>
          <w:lang w:eastAsia="zh-CN"/>
        </w:rPr>
        <w:outlineLvl w:val="1"/>
      </w:pPr>
      <w:r>
        <w:rPr>
          <w:rFonts w:hint="eastAsia" w:ascii="宋体" w:hAnsi="宋体" w:eastAsia="宋体" w:cs="宋体"/>
          <w:color w:val="auto"/>
          <w:sz w:val="24"/>
          <w:szCs w:val="24"/>
          <w:highlight w:val="none"/>
          <w:lang w:eastAsia="zh-CN"/>
        </w:rPr>
        <w:t xml:space="preserve">三、响应文件的递交</w:t>
      </w:r>
      <w:r/>
    </w:p>
    <w:p>
      <w:pPr>
        <w:ind w:firstLine="440"/>
        <w:spacing w:line="360" w:lineRule="auto"/>
        <w:tabs>
          <w:tab w:val="left" w:pos="900" w:leader="none"/>
        </w:tabs>
        <w:rPr>
          <w:rFonts w:hint="eastAsia" w:ascii="宋体" w:hAnsi="宋体" w:eastAsia="宋体" w:cs="宋体"/>
          <w:color w:val="auto"/>
          <w:sz w:val="24"/>
          <w:szCs w:val="24"/>
          <w:highlight w:val="none"/>
          <w:lang w:eastAsia="zh-CN"/>
        </w:rPr>
      </w:pPr>
      <w:r/>
      <w:bookmarkStart w:id="35" w:name="_Toc14577363"/>
      <w:r/>
      <w:bookmarkStart w:id="36" w:name="_Toc462564084"/>
      <w:r/>
      <w:bookmarkStart w:id="37" w:name="_Toc61149563"/>
      <w:r/>
      <w:bookmarkStart w:id="38" w:name="_Toc513029225"/>
      <w:r>
        <w:rPr>
          <w:rFonts w:hint="eastAsia" w:ascii="宋体" w:hAnsi="宋体" w:eastAsia="宋体" w:cs="宋体"/>
          <w:color w:val="auto"/>
          <w:sz w:val="24"/>
          <w:szCs w:val="24"/>
          <w:highlight w:val="none"/>
          <w:lang w:eastAsia="zh-CN"/>
        </w:rPr>
        <w:t xml:space="preserve">1.</w:t>
      </w:r>
      <w:r>
        <w:rPr>
          <w:rFonts w:hint="eastAsia" w:ascii="宋体" w:hAnsi="宋体" w:eastAsia="宋体" w:cs="宋体"/>
          <w:b/>
          <w:bCs/>
          <w:color w:val="auto"/>
          <w:sz w:val="24"/>
          <w:szCs w:val="24"/>
          <w:highlight w:val="none"/>
          <w:lang w:eastAsia="zh-CN"/>
        </w:rPr>
        <w:t xml:space="preserve">本项目为电子交易，</w:t>
      </w:r>
      <w:r>
        <w:rPr>
          <w:rFonts w:hint="eastAsia" w:ascii="宋体" w:hAnsi="宋体" w:eastAsia="宋体" w:cs="宋体"/>
          <w:bCs/>
          <w:color w:val="auto"/>
          <w:sz w:val="24"/>
          <w:szCs w:val="24"/>
          <w:highlight w:val="none"/>
          <w:lang w:eastAsia="zh-CN"/>
        </w:rPr>
        <w:t xml:space="preserve">本次采购要求供应商在磋商准备期内及时制作响应文件并于投标截止时间前完成网上响应文件上传。各投标单位须确保在采购文件规定的时间内完成响应文件上传及解密工作。</w:t>
      </w:r>
      <w:r/>
    </w:p>
    <w:p>
      <w:pPr>
        <w:ind w:firstLine="442"/>
        <w:spacing w:line="360" w:lineRule="auto"/>
        <w:tabs>
          <w:tab w:val="left" w:pos="900"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2、</w:t>
      </w:r>
      <w:bookmarkEnd w:id="35"/>
      <w:r/>
      <w:bookmarkEnd w:id="36"/>
      <w:r/>
      <w:bookmarkEnd w:id="37"/>
      <w:r/>
      <w:bookmarkEnd w:id="38"/>
      <w:r>
        <w:rPr>
          <w:rFonts w:hint="eastAsia" w:ascii="宋体" w:hAnsi="宋体" w:eastAsia="宋体" w:cs="宋体"/>
          <w:b/>
          <w:color w:val="auto"/>
          <w:sz w:val="24"/>
          <w:szCs w:val="24"/>
          <w:highlight w:val="none"/>
          <w:lang w:eastAsia="zh-CN"/>
        </w:rPr>
        <w:t xml:space="preserve">供应商应当通过“苏采云”系统提交数据电文形式的响应文件（即电子投标），“苏采云”系统自动接收。未按采购文件和“苏彩云”系统要求制作上传的响应文件造成的不利后果，由供应商自行承担。</w:t>
      </w:r>
      <w:r/>
    </w:p>
    <w:p>
      <w:pPr>
        <w:ind w:firstLine="442"/>
        <w:spacing w:line="360" w:lineRule="auto"/>
        <w:tabs>
          <w:tab w:val="left" w:pos="900"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注：本项目全流程电子交易，开标后成交供应商在领取成交通知书时需提供叁份（一正</w:t>
      </w: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lang w:eastAsia="zh-CN"/>
        </w:rPr>
        <w:t xml:space="preserve">副）完整的纸质版响应文件（为上传的电子版响应文件打印胶装）。纸质响应文件加盖法人公章，法定代表人（或授权委托人）签字或盖章，递交至招标代理机构。纸质与电子标书内容不一致的，以电子标书为准。</w:t>
      </w:r>
      <w:r/>
    </w:p>
    <w:p>
      <w:pPr>
        <w:ind w:firstLine="440"/>
        <w:spacing w:line="360" w:lineRule="auto"/>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b/>
          <w:color w:val="auto"/>
          <w:sz w:val="24"/>
          <w:szCs w:val="24"/>
          <w:highlight w:val="none"/>
          <w:lang w:eastAsia="zh-CN"/>
        </w:rPr>
        <w:t xml:space="preserve">采购代理机构有权通过修改磋商文件推迟响应文件接收截止时间</w:t>
      </w:r>
      <w:r>
        <w:rPr>
          <w:rFonts w:hint="eastAsia" w:ascii="宋体" w:hAnsi="宋体" w:eastAsia="宋体" w:cs="宋体"/>
          <w:color w:val="auto"/>
          <w:sz w:val="24"/>
          <w:szCs w:val="24"/>
          <w:highlight w:val="none"/>
          <w:lang w:eastAsia="zh-CN"/>
        </w:rPr>
        <w:t xml:space="preserve">，在此情况下，磋商供应商的所有权利和义务以及受制的响应文件接收截止时间均应以延长后新的响应文件接收截止时间为准。</w:t>
      </w:r>
      <w:r/>
    </w:p>
    <w:p>
      <w:pPr>
        <w:ind w:firstLine="440"/>
        <w:spacing w:line="360" w:lineRule="auto"/>
        <w:tabs>
          <w:tab w:val="left" w:pos="900" w:leader="none"/>
        </w:tabs>
        <w:rPr>
          <w:rFonts w:hint="eastAsia" w:ascii="宋体" w:hAnsi="宋体" w:eastAsia="宋体" w:cs="宋体"/>
          <w:color w:val="auto"/>
          <w:sz w:val="24"/>
          <w:szCs w:val="24"/>
          <w:highlight w:val="none"/>
          <w:lang w:eastAsia="zh-CN"/>
        </w:rPr>
      </w:pPr>
      <w:r/>
      <w:bookmarkStart w:id="39" w:name="_Hlt26954860"/>
      <w:r/>
      <w:bookmarkEnd w:id="39"/>
      <w:r/>
      <w:bookmarkStart w:id="40" w:name="_Toc513029227"/>
      <w:r/>
      <w:bookmarkStart w:id="41" w:name="_Toc14577365"/>
      <w:r/>
      <w:bookmarkStart w:id="42" w:name="_Toc61149565"/>
      <w:r>
        <w:rPr>
          <w:rFonts w:hint="eastAsia" w:ascii="宋体" w:hAnsi="宋体" w:eastAsia="宋体" w:cs="宋体"/>
          <w:color w:val="auto"/>
          <w:sz w:val="24"/>
          <w:szCs w:val="24"/>
          <w:highlight w:val="none"/>
          <w:lang w:eastAsia="zh-CN"/>
        </w:rPr>
        <w:t xml:space="preserve">4、迟交的响应文件</w:t>
      </w:r>
      <w:bookmarkEnd w:id="40"/>
      <w:r/>
      <w:bookmarkEnd w:id="41"/>
      <w:r/>
      <w:bookmarkEnd w:id="42"/>
      <w:r/>
      <w:r/>
    </w:p>
    <w:p>
      <w:pPr>
        <w:ind w:firstLine="440"/>
        <w:spacing w:line="360" w:lineRule="auto"/>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4.1</w:t>
      </w:r>
      <w:r>
        <w:rPr>
          <w:rFonts w:hint="eastAsia" w:ascii="宋体" w:hAnsi="宋体" w:eastAsia="宋体" w:cs="宋体"/>
          <w:b/>
          <w:color w:val="auto"/>
          <w:sz w:val="24"/>
          <w:szCs w:val="24"/>
          <w:highlight w:val="none"/>
          <w:lang w:eastAsia="zh-CN"/>
        </w:rPr>
        <w:t xml:space="preserve">磋商供应商在磋商文件要求的在截止时间后上传的响应文件为无效文件</w:t>
      </w:r>
      <w:r>
        <w:rPr>
          <w:rFonts w:hint="eastAsia" w:ascii="宋体" w:hAnsi="宋体" w:eastAsia="宋体" w:cs="宋体"/>
          <w:color w:val="auto"/>
          <w:sz w:val="24"/>
          <w:szCs w:val="24"/>
          <w:highlight w:val="none"/>
          <w:lang w:eastAsia="zh-CN"/>
        </w:rPr>
        <w:t xml:space="preserve">，采购人、采购代理机构不予受理。</w:t>
      </w:r>
      <w:r/>
    </w:p>
    <w:p>
      <w:pPr>
        <w:ind w:firstLine="440"/>
        <w:spacing w:line="360" w:lineRule="auto"/>
        <w:tabs>
          <w:tab w:val="left" w:pos="900" w:leader="none"/>
        </w:tabs>
        <w:rPr>
          <w:rFonts w:hint="eastAsia" w:ascii="宋体" w:hAnsi="宋体" w:eastAsia="宋体" w:cs="宋体"/>
          <w:color w:val="auto"/>
          <w:sz w:val="24"/>
          <w:szCs w:val="24"/>
          <w:highlight w:val="none"/>
          <w:lang w:eastAsia="zh-CN"/>
        </w:rPr>
      </w:pPr>
      <w:r/>
      <w:bookmarkStart w:id="43" w:name="_Hlt26670523"/>
      <w:r/>
      <w:bookmarkEnd w:id="43"/>
      <w:r/>
      <w:bookmarkStart w:id="44" w:name="_Hlt26954862"/>
      <w:r/>
      <w:bookmarkEnd w:id="44"/>
      <w:r/>
      <w:bookmarkStart w:id="45" w:name="_Hlt26954754"/>
      <w:r/>
      <w:bookmarkEnd w:id="45"/>
      <w:r/>
      <w:bookmarkStart w:id="46" w:name="_Hlt26954864"/>
      <w:r/>
      <w:bookmarkEnd w:id="46"/>
      <w:r/>
      <w:bookmarkStart w:id="47" w:name="_Toc14577366"/>
      <w:r/>
      <w:bookmarkStart w:id="48" w:name="_Toc513029228"/>
      <w:r/>
      <w:bookmarkStart w:id="49" w:name="_Toc61149566"/>
      <w:r>
        <w:rPr>
          <w:rFonts w:hint="eastAsia" w:ascii="宋体" w:hAnsi="宋体" w:eastAsia="宋体" w:cs="宋体"/>
          <w:color w:val="auto"/>
          <w:sz w:val="24"/>
          <w:szCs w:val="24"/>
          <w:highlight w:val="none"/>
          <w:lang w:eastAsia="zh-CN"/>
        </w:rPr>
        <w:t xml:space="preserve">5. 响应文件</w:t>
      </w:r>
      <w:bookmarkStart w:id="50" w:name="_Hlt26670588"/>
      <w:r>
        <w:rPr>
          <w:rFonts w:hint="eastAsia" w:ascii="宋体" w:hAnsi="宋体" w:eastAsia="宋体" w:cs="宋体"/>
          <w:color w:val="auto"/>
          <w:sz w:val="24"/>
          <w:szCs w:val="24"/>
          <w:highlight w:val="none"/>
          <w:lang w:eastAsia="zh-CN"/>
        </w:rPr>
        <w:t xml:space="preserve">的补充、修改</w:t>
      </w:r>
      <w:bookmarkEnd w:id="50"/>
      <w:r>
        <w:rPr>
          <w:rFonts w:hint="eastAsia" w:ascii="宋体" w:hAnsi="宋体" w:eastAsia="宋体" w:cs="宋体"/>
          <w:color w:val="auto"/>
          <w:sz w:val="24"/>
          <w:szCs w:val="24"/>
          <w:highlight w:val="none"/>
          <w:lang w:eastAsia="zh-CN"/>
        </w:rPr>
        <w:t xml:space="preserve">和撤回</w:t>
      </w:r>
      <w:bookmarkEnd w:id="47"/>
      <w:r/>
      <w:bookmarkEnd w:id="48"/>
      <w:r/>
      <w:bookmarkEnd w:id="49"/>
      <w:r/>
      <w:r/>
    </w:p>
    <w:p>
      <w:pPr>
        <w:ind w:firstLine="440"/>
        <w:spacing w:line="360" w:lineRule="auto"/>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5.1磋商供应商在上传响应文件后可以对其修改或撤回，但这种修改或撤回，必须在规定的截止时间前。</w:t>
      </w:r>
      <w:r/>
    </w:p>
    <w:p>
      <w:pPr>
        <w:ind w:firstLine="440"/>
        <w:spacing w:line="360" w:lineRule="auto"/>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5.2如需对电子响应文件修改，磋商供应商可以在截止时间前登录苏彩云电子交易平台撤回文件，并上传新的响应文件，响应文件以最终完成上传的为准。</w:t>
      </w:r>
      <w:r/>
    </w:p>
    <w:p>
      <w:pPr>
        <w:ind w:firstLine="440"/>
        <w:spacing w:line="360" w:lineRule="auto"/>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5.3磋商供应商不得在截止时间后修改响应文件，也不得在截止时间起至磋商有效期满前撤回响应文件。</w:t>
      </w:r>
      <w:r/>
    </w:p>
    <w:p>
      <w:pPr>
        <w:ind w:firstLine="440"/>
        <w:spacing w:line="360" w:lineRule="auto"/>
        <w:tabs>
          <w:tab w:val="left" w:pos="900" w:leader="none"/>
        </w:tabs>
        <w:rPr>
          <w:rFonts w:hint="eastAsia"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lang w:eastAsia="zh-CN"/>
        </w:rPr>
        <w:t xml:space="preserve">5.4</w:t>
      </w:r>
      <w:r>
        <w:rPr>
          <w:rFonts w:hint="eastAsia" w:ascii="宋体" w:hAnsi="宋体" w:eastAsia="宋体" w:cs="宋体"/>
          <w:b/>
          <w:color w:val="auto"/>
          <w:sz w:val="24"/>
          <w:szCs w:val="24"/>
          <w:highlight w:val="none"/>
          <w:lang w:eastAsia="zh-CN"/>
        </w:rPr>
        <w:t xml:space="preserve">磋商供应商在提交最后报价之前，可以根据磋商情况退出磋商。</w:t>
      </w:r>
      <w:r/>
    </w:p>
    <w:p>
      <w:pPr>
        <w:ind w:firstLine="440"/>
        <w:spacing w:line="360" w:lineRule="auto"/>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 磋商响应有效期</w:t>
      </w:r>
      <w:r/>
    </w:p>
    <w:p>
      <w:pPr>
        <w:ind w:firstLine="440"/>
        <w:spacing w:line="360" w:lineRule="auto"/>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6.1 磋商响应有效期为采购代理机构规定的响应文件接收截止时间后六十</w:t>
      </w:r>
      <w:r>
        <w:rPr>
          <w:rFonts w:hint="eastAsia" w:ascii="宋体" w:hAnsi="宋体" w:eastAsia="宋体" w:cs="宋体"/>
          <w:b/>
          <w:color w:val="auto"/>
          <w:sz w:val="24"/>
          <w:szCs w:val="24"/>
          <w:highlight w:val="none"/>
          <w:lang w:eastAsia="zh-CN"/>
        </w:rPr>
        <w:t xml:space="preserve">（60）天</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color w:val="auto"/>
          <w:sz w:val="24"/>
          <w:szCs w:val="24"/>
          <w:highlight w:val="none"/>
          <w:lang w:eastAsia="zh-CN"/>
        </w:rPr>
        <w:t xml:space="preserve">磋商响应有效期比规定短的将被视为非实质性响应性而予以拒绝。</w:t>
      </w:r>
      <w:r/>
    </w:p>
    <w:p>
      <w:pPr>
        <w:ind w:firstLine="440"/>
        <w:spacing w:line="360" w:lineRule="auto"/>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6.2 在特殊情况下，采购代理机构于原磋商响应有效期满之前，可向磋商供应商提出延长磋商响应有效期的要求。磋商供应商可以拒绝采购代理机构的这一要求而放弃磋商响应。采购代理机构在接到磋商供应商答复后，同意延长磋商响应有效期的磋商供应商既不能要求也不允许修改其响应文件。</w:t>
      </w:r>
      <w:r/>
    </w:p>
    <w:p>
      <w:pPr>
        <w:ind w:firstLine="440"/>
        <w:spacing w:line="360" w:lineRule="auto"/>
        <w:rPr>
          <w:rFonts w:hint="eastAsia" w:ascii="宋体" w:hAnsi="宋体" w:eastAsia="宋体" w:cs="宋体"/>
          <w:color w:val="auto"/>
          <w:sz w:val="24"/>
          <w:szCs w:val="24"/>
          <w:highlight w:val="none"/>
          <w:lang w:eastAsia="zh-CN"/>
        </w:rPr>
        <w:outlineLvl w:val="1"/>
      </w:pPr>
      <w:r>
        <w:rPr>
          <w:rFonts w:hint="eastAsia" w:ascii="宋体" w:hAnsi="宋体" w:eastAsia="宋体" w:cs="宋体"/>
          <w:color w:val="auto"/>
          <w:sz w:val="24"/>
          <w:szCs w:val="24"/>
          <w:highlight w:val="none"/>
          <w:lang w:eastAsia="zh-CN"/>
        </w:rPr>
        <w:t xml:space="preserve">四、硅商与评审</w:t>
      </w:r>
      <w:r/>
    </w:p>
    <w:p>
      <w:pPr>
        <w:ind w:firstLine="44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1、磋商开始仪式</w:t>
      </w:r>
      <w:r/>
    </w:p>
    <w:p>
      <w:pPr>
        <w:ind w:firstLine="442"/>
        <w:spacing w:line="360" w:lineRule="auto"/>
        <w:tabs>
          <w:tab w:val="left" w:pos="900" w:leader="none"/>
        </w:tabs>
        <w:rPr>
          <w:rFonts w:hint="eastAsia" w:ascii="宋体" w:hAnsi="宋体" w:eastAsia="宋体" w:cs="宋体"/>
          <w:b/>
          <w:color w:val="auto"/>
          <w:sz w:val="24"/>
          <w:szCs w:val="24"/>
          <w:highlight w:val="none"/>
          <w:lang w:eastAsia="zh-CN"/>
        </w:rPr>
      </w:pPr>
      <w:r/>
      <w:bookmarkStart w:id="51" w:name="_Toc16938547"/>
      <w:r/>
      <w:bookmarkStart w:id="52" w:name="_Toc513029231"/>
      <w:r/>
      <w:bookmarkStart w:id="53" w:name="_Toc20823303"/>
      <w:r>
        <w:rPr>
          <w:rFonts w:hint="eastAsia" w:ascii="宋体" w:hAnsi="宋体" w:eastAsia="宋体" w:cs="宋体"/>
          <w:b/>
          <w:color w:val="auto"/>
          <w:sz w:val="24"/>
          <w:szCs w:val="24"/>
          <w:highlight w:val="none"/>
          <w:lang w:eastAsia="zh-CN"/>
        </w:rPr>
        <w:t xml:space="preserve">1.1 代理机构将在采购公告中规定的时间和地点远程组织不见面磋商仪式，仪式由代理机构主持，供应商确定的授权委托代表（法定代表人）须准备身份证件和用于生成、加密和上传电子响应文件的CA数字证书参加开标会议。</w:t>
      </w:r>
      <w:r/>
    </w:p>
    <w:p>
      <w:pPr>
        <w:ind w:firstLine="442"/>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供应商解密响应文件后，苏采云系统将自动对项目进行开标，并宣布各供应商名称和投标价格。供应商在开标过程中涉及到的响应文件解密、开标结果确认等工作，应按照供应商《操作手册》规定执行。</w:t>
      </w:r>
      <w:r/>
    </w:p>
    <w:p>
      <w:pPr>
        <w:ind w:firstLine="442"/>
        <w:spacing w:line="360" w:lineRule="auto"/>
        <w:rPr>
          <w:rFonts w:hint="eastAsia" w:ascii="宋体" w:hAnsi="宋体" w:eastAsia="宋体" w:cs="宋体"/>
          <w:b/>
          <w:bCs/>
          <w:color w:val="auto"/>
          <w:sz w:val="24"/>
          <w:szCs w:val="24"/>
          <w:highlight w:val="none"/>
          <w:shd w:val="clear" w:color="auto" w:fill="ffffff"/>
          <w:lang w:eastAsia="zh-CN"/>
        </w:rPr>
      </w:pPr>
      <w:r>
        <w:rPr>
          <w:rFonts w:hint="eastAsia" w:ascii="宋体" w:hAnsi="宋体" w:eastAsia="宋体" w:cs="宋体"/>
          <w:b/>
          <w:bCs/>
          <w:color w:val="auto"/>
          <w:sz w:val="24"/>
          <w:szCs w:val="24"/>
          <w:highlight w:val="none"/>
          <w:shd w:val="clear" w:color="auto" w:fill="ffffff"/>
          <w:lang w:eastAsia="zh-CN"/>
        </w:rPr>
        <w:t xml:space="preserve">本项目采购方式为竞争性磋商，评审过程中依次有磋商环节和二次（最后）报价环节，</w:t>
      </w:r>
      <w:r>
        <w:rPr>
          <w:rFonts w:hint="eastAsia" w:ascii="宋体" w:hAnsi="宋体" w:eastAsia="宋体" w:cs="宋体"/>
          <w:b/>
          <w:bCs/>
          <w:color w:val="auto"/>
          <w:sz w:val="24"/>
          <w:szCs w:val="24"/>
          <w:highlight w:val="none"/>
          <w:lang w:eastAsia="zh-CN" w:bidi="ar"/>
        </w:rPr>
        <w:t xml:space="preserve">各供应商请及时关注开标大厅交流区，在开标结束后，请勿离开开标大厅。初步评审环节结束后苏彩云系统将通知供应商进行磋商及最后报价填报，</w:t>
      </w:r>
      <w:r>
        <w:rPr>
          <w:rFonts w:hint="eastAsia" w:ascii="宋体" w:hAnsi="宋体" w:eastAsia="宋体" w:cs="宋体"/>
          <w:b/>
          <w:bCs/>
          <w:color w:val="auto"/>
          <w:sz w:val="24"/>
          <w:szCs w:val="24"/>
          <w:highlight w:val="none"/>
          <w:shd w:val="clear" w:color="auto" w:fill="ffffff"/>
          <w:lang w:eastAsia="zh-CN"/>
        </w:rPr>
        <w:t xml:space="preserve">如供应商因个人原因错过相应环节，责任自负。</w:t>
      </w:r>
      <w:r/>
    </w:p>
    <w:p>
      <w:pPr>
        <w:ind w:firstLine="44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供应商如果对开标过程和开标记录有疑义，应当根据《操作手册》规定提出，如苏采云系统中《开标记录表》宣布</w:t>
      </w:r>
      <w:r>
        <w:rPr>
          <w:rFonts w:hint="eastAsia" w:ascii="宋体" w:hAnsi="宋体" w:eastAsia="宋体" w:cs="宋体"/>
          <w:b/>
          <w:color w:val="auto"/>
          <w:sz w:val="24"/>
          <w:szCs w:val="24"/>
          <w:highlight w:val="none"/>
          <w:lang w:eastAsia="zh-CN"/>
        </w:rPr>
        <w:t xml:space="preserve">后5分钟内未提出</w:t>
      </w:r>
      <w:r>
        <w:rPr>
          <w:rFonts w:hint="eastAsia" w:ascii="宋体" w:hAnsi="宋体" w:eastAsia="宋体" w:cs="宋体"/>
          <w:color w:val="auto"/>
          <w:sz w:val="24"/>
          <w:szCs w:val="24"/>
          <w:highlight w:val="none"/>
          <w:lang w:eastAsia="zh-CN"/>
        </w:rPr>
        <w:t xml:space="preserve">的，视同认可开标结果。</w:t>
      </w:r>
      <w:r/>
    </w:p>
    <w:p>
      <w:pPr>
        <w:ind w:firstLine="440"/>
        <w:spacing w:line="360" w:lineRule="auto"/>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2、磋商小组</w:t>
      </w:r>
      <w:r/>
    </w:p>
    <w:p>
      <w:pPr>
        <w:ind w:firstLine="440"/>
        <w:spacing w:line="360" w:lineRule="auto"/>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2.1 磋商开始仪式结束后，采购代理机构将立即组织磋商小组进行评审、磋商。</w:t>
      </w:r>
      <w:r/>
    </w:p>
    <w:p>
      <w:pPr>
        <w:ind w:firstLine="440"/>
        <w:spacing w:line="360" w:lineRule="auto"/>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 磋商小组由评审专家、采购人代表组成，且人员构成符合政府采购有关规定。</w:t>
      </w:r>
      <w:r/>
    </w:p>
    <w:p>
      <w:pPr>
        <w:ind w:firstLine="440"/>
        <w:spacing w:line="360" w:lineRule="auto"/>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3、磋商评审过程的保密</w:t>
      </w:r>
      <w:bookmarkEnd w:id="51"/>
      <w:r/>
      <w:bookmarkEnd w:id="52"/>
      <w:r/>
      <w:bookmarkEnd w:id="53"/>
      <w:r>
        <w:rPr>
          <w:rFonts w:hint="eastAsia" w:ascii="宋体" w:hAnsi="宋体" w:eastAsia="宋体" w:cs="宋体"/>
          <w:color w:val="auto"/>
          <w:sz w:val="24"/>
          <w:szCs w:val="24"/>
          <w:highlight w:val="none"/>
          <w:lang w:eastAsia="zh-CN"/>
        </w:rPr>
        <w:t xml:space="preserve">与公正</w:t>
      </w:r>
      <w:r/>
    </w:p>
    <w:p>
      <w:pPr>
        <w:ind w:firstLine="440"/>
        <w:spacing w:line="360" w:lineRule="auto"/>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3.1磋商小组应当遵守评审工作纪律，不得泄露评审情况和评审中获悉的商业秘密。</w:t>
      </w:r>
      <w:r/>
    </w:p>
    <w:p>
      <w:pPr>
        <w:ind w:firstLine="440"/>
        <w:spacing w:line="360" w:lineRule="auto"/>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3.2在磋商评审过程中，磋商供应商不得以任何行为影响磋商评审过程，否则其响应文件将被作为无效响应文件。</w:t>
      </w:r>
      <w:r/>
    </w:p>
    <w:p>
      <w:pPr>
        <w:ind w:firstLine="440"/>
        <w:spacing w:line="360" w:lineRule="auto"/>
        <w:tabs>
          <w:tab w:val="left" w:pos="900" w:leader="none"/>
        </w:tabs>
        <w:rPr>
          <w:rFonts w:hint="eastAsia"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lang w:eastAsia="zh-CN"/>
        </w:rPr>
        <w:t xml:space="preserve">3.3磋商小组成员应当按照客观、公正、审慎的原则，根据磋商文件规定的评审程序、评审方法和评审标准进行独立评审。</w:t>
      </w:r>
      <w:r>
        <w:rPr>
          <w:rFonts w:hint="eastAsia" w:ascii="宋体" w:hAnsi="宋体" w:eastAsia="宋体" w:cs="宋体"/>
          <w:b/>
          <w:color w:val="auto"/>
          <w:sz w:val="24"/>
          <w:szCs w:val="24"/>
          <w:highlight w:val="none"/>
          <w:lang w:eastAsia="zh-CN"/>
        </w:rPr>
        <w:t xml:space="preserve">未实质性响应磋商文件的响应文件按无效响应处理，磋商小组应当告知提交响应文件的供应商。</w:t>
      </w:r>
      <w:r/>
    </w:p>
    <w:p>
      <w:pPr>
        <w:ind w:firstLine="440"/>
        <w:spacing w:line="360" w:lineRule="auto"/>
        <w:tabs>
          <w:tab w:val="left" w:pos="900" w:leader="none"/>
        </w:tabs>
        <w:rPr>
          <w:rFonts w:hint="eastAsia" w:ascii="宋体" w:hAnsi="宋体" w:eastAsia="宋体" w:cs="宋体"/>
          <w:color w:val="auto"/>
          <w:sz w:val="24"/>
          <w:szCs w:val="24"/>
          <w:highlight w:val="none"/>
          <w:lang w:eastAsia="zh-CN"/>
        </w:rPr>
      </w:pPr>
      <w:r/>
      <w:bookmarkStart w:id="54" w:name="_Toc16938548"/>
      <w:r/>
      <w:bookmarkStart w:id="55" w:name="_Toc513029232"/>
      <w:r/>
      <w:bookmarkStart w:id="56" w:name="_Toc20823304"/>
      <w:r>
        <w:rPr>
          <w:rFonts w:hint="eastAsia" w:ascii="宋体" w:hAnsi="宋体" w:eastAsia="宋体" w:cs="宋体"/>
          <w:color w:val="auto"/>
          <w:sz w:val="24"/>
          <w:szCs w:val="24"/>
          <w:highlight w:val="none"/>
          <w:lang w:eastAsia="zh-CN"/>
        </w:rPr>
        <w:t xml:space="preserve">4.评审过程的澄清</w:t>
      </w:r>
      <w:bookmarkEnd w:id="54"/>
      <w:r/>
      <w:bookmarkEnd w:id="55"/>
      <w:r/>
      <w:bookmarkEnd w:id="56"/>
      <w:r>
        <w:rPr>
          <w:rFonts w:hint="eastAsia" w:ascii="宋体" w:hAnsi="宋体" w:eastAsia="宋体" w:cs="宋体"/>
          <w:color w:val="auto"/>
          <w:sz w:val="24"/>
          <w:szCs w:val="24"/>
          <w:highlight w:val="none"/>
          <w:lang w:eastAsia="zh-CN"/>
        </w:rPr>
        <w:t xml:space="preserve">、说明和更正</w:t>
      </w:r>
      <w:r/>
    </w:p>
    <w:p>
      <w:pPr>
        <w:ind w:firstLine="440"/>
        <w:spacing w:line="360" w:lineRule="auto"/>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4.1 磋商小组在对响应文件的有效性、完整性和响应程度进行审查时，可以要求供应商对响应文件中含义不明确、同类问题表述不一致或者有明显文字和计算错误的内容等作出必要的澄清、说明或者更正（</w:t>
      </w:r>
      <w:r>
        <w:rPr>
          <w:rFonts w:hint="eastAsia" w:ascii="宋体" w:hAnsi="宋体" w:eastAsia="宋体" w:cs="宋体"/>
          <w:b/>
          <w:color w:val="auto"/>
          <w:sz w:val="24"/>
          <w:szCs w:val="24"/>
          <w:highlight w:val="none"/>
          <w:lang w:eastAsia="zh-CN"/>
        </w:rPr>
        <w:t xml:space="preserve">评标期间请各供应商的授权代表（法定代表人）一定保持手机畅通，方便联系，否则后果自行承担。</w:t>
      </w:r>
      <w:r>
        <w:rPr>
          <w:rFonts w:hint="eastAsia" w:ascii="宋体" w:hAnsi="宋体" w:eastAsia="宋体" w:cs="宋体"/>
          <w:color w:val="auto"/>
          <w:sz w:val="24"/>
          <w:szCs w:val="24"/>
          <w:highlight w:val="none"/>
          <w:lang w:eastAsia="zh-CN"/>
        </w:rPr>
        <w:t xml:space="preserve">）。</w:t>
      </w:r>
      <w:r/>
    </w:p>
    <w:p>
      <w:pPr>
        <w:ind w:firstLine="440"/>
        <w:spacing w:line="360" w:lineRule="auto"/>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4.2 磋商小组要求供应商澄清、说明或更正的，将从苏彩云系统发起。</w:t>
      </w:r>
      <w:r>
        <w:rPr>
          <w:rFonts w:hint="eastAsia" w:ascii="宋体" w:hAnsi="宋体" w:eastAsia="宋体" w:cs="宋体"/>
          <w:b/>
          <w:color w:val="auto"/>
          <w:sz w:val="24"/>
          <w:szCs w:val="24"/>
          <w:highlight w:val="none"/>
          <w:lang w:eastAsia="zh-CN"/>
        </w:rPr>
        <w:t xml:space="preserve">供应商的澄清、说明或者更正也将通过苏彩云系统作出（</w:t>
      </w:r>
      <w:r>
        <w:rPr>
          <w:rFonts w:hint="eastAsia" w:ascii="宋体" w:hAnsi="宋体" w:eastAsia="宋体" w:cs="宋体"/>
          <w:color w:val="auto"/>
          <w:sz w:val="24"/>
          <w:szCs w:val="24"/>
          <w:highlight w:val="none"/>
          <w:lang w:eastAsia="zh-CN"/>
        </w:rPr>
        <w:t xml:space="preserve">具体操作方式见《操作手册》</w:t>
      </w:r>
      <w:r>
        <w:rPr>
          <w:rFonts w:hint="eastAsia" w:ascii="宋体" w:hAnsi="宋体" w:eastAsia="宋体" w:cs="宋体"/>
          <w:b/>
          <w:color w:val="auto"/>
          <w:sz w:val="24"/>
          <w:szCs w:val="24"/>
          <w:highlight w:val="none"/>
          <w:lang w:eastAsia="zh-CN"/>
        </w:rPr>
        <w:t xml:space="preserve">），并不得超出响应文件的范围或者改变响应文件的实质性内容。</w:t>
      </w:r>
      <w:r>
        <w:rPr>
          <w:rFonts w:hint="eastAsia" w:ascii="宋体" w:hAnsi="宋体" w:eastAsia="宋体" w:cs="宋体"/>
          <w:color w:val="auto"/>
          <w:sz w:val="24"/>
          <w:szCs w:val="24"/>
          <w:highlight w:val="none"/>
          <w:lang w:eastAsia="zh-CN"/>
        </w:rPr>
        <w:t xml:space="preserve"> 供应商的澄清文件是响应文件的组成部分。 </w:t>
      </w:r>
      <w:r/>
    </w:p>
    <w:p>
      <w:pPr>
        <w:ind w:firstLine="440"/>
        <w:spacing w:line="360" w:lineRule="auto"/>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4.3 接到磋商小组澄清要求的供应商如未按规定做出澄清，其风险由供应商自行承担。</w:t>
      </w:r>
      <w:r/>
    </w:p>
    <w:p>
      <w:pPr>
        <w:pStyle w:val="1126"/>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4.4 响应文件报价出现前后不一致的，按照下列规定修正：</w:t>
      </w:r>
      <w:r/>
    </w:p>
    <w:p>
      <w:pPr>
        <w:pStyle w:val="1126"/>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（1）响应文件中开标一览表（报价表）内容与响应文件中相应内容不一致的以开标一览表（报价表）为准；</w:t>
      </w:r>
      <w:r/>
    </w:p>
    <w:p>
      <w:pPr>
        <w:pStyle w:val="1126"/>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（2）大写金额和小写金额不一致的，以大写金额为准；</w:t>
      </w:r>
      <w:r/>
    </w:p>
    <w:p>
      <w:pPr>
        <w:pStyle w:val="1126"/>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（3）单价金额小数点或者百分比有明显错位的，以开标一览表的总价为准，并修改单价；</w:t>
      </w:r>
      <w:r/>
    </w:p>
    <w:p>
      <w:pPr>
        <w:pStyle w:val="1126"/>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（4）总价金额与按单价汇总金额不一致的，以单价金额计算结果为准。</w:t>
      </w:r>
      <w:r/>
    </w:p>
    <w:p>
      <w:pPr>
        <w:pStyle w:val="1126"/>
        <w:ind w:firstLine="44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同时出现两种以上不一致的，按照前款规定的顺序修正。修正后的报价经供应商确认后产生约束力，供应商不确认的，其磋商无效。</w:t>
      </w:r>
      <w:r/>
    </w:p>
    <w:p>
      <w:pPr>
        <w:ind w:firstLine="44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5、对响应文件的初审</w:t>
      </w:r>
      <w:r/>
    </w:p>
    <w:p>
      <w:pPr>
        <w:ind w:firstLine="44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5.1 响应文件初审分为资格性审查和符合性审查。</w:t>
      </w:r>
      <w:r/>
    </w:p>
    <w:p>
      <w:pPr>
        <w:ind w:firstLine="442"/>
        <w:keepLines w:val="0"/>
        <w:keepNext w:val="0"/>
        <w:pageBreakBefore w:val="0"/>
        <w:spacing w:line="360" w:lineRule="auto"/>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资格性检查：</w:t>
      </w:r>
      <w:r>
        <w:rPr>
          <w:rFonts w:hint="eastAsia" w:ascii="宋体" w:hAnsi="宋体" w:eastAsia="宋体" w:cs="宋体"/>
          <w:color w:val="auto"/>
          <w:sz w:val="24"/>
          <w:szCs w:val="24"/>
          <w:highlight w:val="none"/>
          <w:lang w:eastAsia="zh-CN"/>
        </w:rPr>
        <w:t xml:space="preserve">依据法律法规和磋商文件的规定，对响应文件中的资格证明文件，以确定供应商是否具备参加磋商的资格。</w:t>
      </w:r>
      <w:r/>
    </w:p>
    <w:p>
      <w:pPr>
        <w:ind w:firstLine="442"/>
        <w:keepLines w:val="0"/>
        <w:keepNext w:val="0"/>
        <w:pageBreakBefore w:val="0"/>
        <w:spacing w:line="360" w:lineRule="auto"/>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符合性检查</w:t>
      </w:r>
      <w:r>
        <w:rPr>
          <w:rFonts w:hint="eastAsia" w:ascii="宋体" w:hAnsi="宋体" w:eastAsia="宋体" w:cs="宋体"/>
          <w:color w:val="auto"/>
          <w:sz w:val="24"/>
          <w:szCs w:val="24"/>
          <w:highlight w:val="none"/>
          <w:lang w:eastAsia="zh-CN"/>
        </w:rPr>
        <w:t xml:space="preserve">：依据磋商文件的规定，从响应文件的有效性、完整性和对磋商文件的响应程度进行审查，以确定是否对磋商文件的实质性要求作出响应。</w:t>
      </w:r>
      <w:r/>
    </w:p>
    <w:p>
      <w:pPr>
        <w:ind w:firstLine="442"/>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未实质性响应磋商文件的响应文件按无效响应处理</w:t>
      </w:r>
      <w:r>
        <w:rPr>
          <w:rFonts w:hint="eastAsia" w:ascii="宋体" w:hAnsi="宋体" w:eastAsia="宋体" w:cs="宋体"/>
          <w:color w:val="auto"/>
          <w:sz w:val="24"/>
          <w:szCs w:val="24"/>
          <w:highlight w:val="none"/>
          <w:lang w:eastAsia="zh-CN"/>
        </w:rPr>
        <w:t xml:space="preserve">，磋商小组应当告知提交响应文件的供应商。</w:t>
      </w:r>
      <w:r/>
    </w:p>
    <w:p>
      <w:pPr>
        <w:ind w:firstLine="440"/>
        <w:keepLines w:val="0"/>
        <w:keepNext w:val="0"/>
        <w:pageBreakBefore w:val="0"/>
        <w:spacing w:line="360" w:lineRule="auto"/>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5.2在磋商之前，磋商小组将首先审查每份响应文件是否实质性响应了磋商文件的要求。实质性响应的响应文件是与磋商文件要求的全部实质性条款、条件和规格相符且其余非实质性技术及商务条款没有重大偏离或保留。</w:t>
      </w:r>
      <w:r/>
    </w:p>
    <w:p>
      <w:pPr>
        <w:ind w:firstLine="442"/>
        <w:keepLines w:val="0"/>
        <w:keepNext w:val="0"/>
        <w:pageBreakBefore w:val="0"/>
        <w:spacing w:line="360" w:lineRule="auto"/>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所谓重大偏离或保留，</w:t>
      </w:r>
      <w:r>
        <w:rPr>
          <w:rFonts w:hint="eastAsia" w:ascii="宋体" w:hAnsi="宋体" w:eastAsia="宋体" w:cs="宋体"/>
          <w:color w:val="auto"/>
          <w:sz w:val="24"/>
          <w:szCs w:val="24"/>
          <w:highlight w:val="none"/>
          <w:lang w:eastAsia="zh-CN"/>
        </w:rPr>
        <w:t xml:space="preserve">是指与磋商文件规定的主要技术指标或重要的商务条款或除上述以外的多项指标要求存在负偏离，或者在实质上与磋商文件不一致，而且限制了合同中采购人的权利或供应商的义务，保留或给予纠正这些偏离的机会将会对其他实质性响应要求的供应商的竞争地位产生不公正的影响。重大偏离的认定需经过磋商小组2/3及以上成员的认定。磋商小组决定响应文件的响应性只根据响应文件本身的内容，而不寻求外部的证据。</w:t>
      </w:r>
      <w:r/>
    </w:p>
    <w:p>
      <w:pPr>
        <w:ind w:firstLine="442"/>
        <w:keepLines w:val="0"/>
        <w:keepNext w:val="0"/>
        <w:pageBreakBefore w:val="0"/>
        <w:spacing w:line="360" w:lineRule="auto"/>
        <w:tabs>
          <w:tab w:val="left" w:pos="900"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5.3 被认定为未实质性响应磋商文件的响应文件的情形</w:t>
      </w:r>
      <w:r/>
    </w:p>
    <w:p>
      <w:pPr>
        <w:ind w:firstLine="442"/>
        <w:keepLines w:val="0"/>
        <w:keepNext w:val="0"/>
        <w:pageBreakBefore w:val="0"/>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（1）授权代表参与政府采购活动，未附法定代表人授权书，或法定代表人授权书不符合规定格式的 。</w:t>
      </w:r>
      <w:r/>
    </w:p>
    <w:p>
      <w:pPr>
        <w:ind w:firstLine="442"/>
        <w:keepLines w:val="0"/>
        <w:keepNext w:val="0"/>
        <w:pageBreakBefore w:val="0"/>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（2）以联合体形式参加政府采购活动，未提交联合体协议，或联合体协议不符合规定格式的（本项目不接受联合体）。</w:t>
      </w:r>
      <w:r/>
    </w:p>
    <w:p>
      <w:pPr>
        <w:ind w:firstLine="442"/>
        <w:keepLines w:val="0"/>
        <w:keepNext w:val="0"/>
        <w:pageBreakBefore w:val="0"/>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（3）以联合体形式参加政府采购活动的，组成联合体各方以自己的名义或与其他供应商组成新的联合体，参加同一合同项下政府采购活动的，联合体及联合体各方的响应均无效（本项目不接受联合体）。 </w:t>
      </w:r>
      <w:r/>
    </w:p>
    <w:p>
      <w:pPr>
        <w:ind w:firstLine="442"/>
        <w:keepLines w:val="0"/>
        <w:keepNext w:val="0"/>
        <w:pageBreakBefore w:val="0"/>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（4）未按照采购文件规定要求编制、签署、盖章的；</w:t>
      </w:r>
      <w:r/>
    </w:p>
    <w:p>
      <w:pPr>
        <w:ind w:firstLine="442"/>
        <w:keepLines w:val="0"/>
        <w:keepNext w:val="0"/>
        <w:pageBreakBefore w:val="0"/>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（5）供应商在报价时采用选择性报价；</w:t>
      </w:r>
      <w:r/>
    </w:p>
    <w:p>
      <w:pPr>
        <w:ind w:firstLine="442"/>
        <w:keepLines w:val="0"/>
        <w:keepNext w:val="0"/>
        <w:pageBreakBefore w:val="0"/>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（6）供应商不具备采购文件中规定资格要求的；</w:t>
      </w:r>
      <w:r/>
    </w:p>
    <w:p>
      <w:pPr>
        <w:ind w:firstLine="442"/>
        <w:keepLines w:val="0"/>
        <w:keepNext w:val="0"/>
        <w:pageBreakBefore w:val="0"/>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（7）报价超过采购文件中规定的预算金额或者最高限价的 ；</w:t>
      </w:r>
      <w:r/>
    </w:p>
    <w:p>
      <w:pPr>
        <w:ind w:firstLine="442"/>
        <w:keepLines w:val="0"/>
        <w:keepNext w:val="0"/>
        <w:pageBreakBefore w:val="0"/>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（8）报价出现前后不一致的，无法按照规定修正或按照规定修正，供应商不确认的 ；</w:t>
      </w:r>
      <w:r/>
    </w:p>
    <w:p>
      <w:pPr>
        <w:ind w:firstLine="442"/>
        <w:keepLines w:val="0"/>
        <w:keepNext w:val="0"/>
        <w:pageBreakBefore w:val="0"/>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（9）报价明显低于其他通过符合性审查供应商的报价，供应商不能证明其报价合理性的 ；</w:t>
      </w:r>
      <w:r/>
    </w:p>
    <w:p>
      <w:pPr>
        <w:ind w:firstLine="442"/>
        <w:keepLines w:val="0"/>
        <w:keepNext w:val="0"/>
        <w:pageBreakBefore w:val="0"/>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（10）响应文件含有采购人不能接受的附加条件的 ；</w:t>
      </w:r>
      <w:r/>
    </w:p>
    <w:p>
      <w:pPr>
        <w:ind w:firstLine="442"/>
        <w:keepLines w:val="0"/>
        <w:keepNext w:val="0"/>
        <w:pageBreakBefore w:val="0"/>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（11）未按采购文件要求提供电子响应文件或者电子响应文件未能解密（指供应商自身原因）且按照采购文件明确的响应文件解密失败后补救方案（仅现场开标适用）补救不成功的；</w:t>
      </w:r>
      <w:r/>
    </w:p>
    <w:p>
      <w:pPr>
        <w:ind w:firstLine="442"/>
        <w:keepLines w:val="0"/>
        <w:keepNext w:val="0"/>
        <w:pageBreakBefore w:val="0"/>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（12）供应商提交的电子响应文件、响应文件备份U盘（仅现场开标适用）均因其自身原因出现问题导致无法电子评标的；</w:t>
      </w:r>
      <w:r/>
    </w:p>
    <w:p>
      <w:pPr>
        <w:ind w:firstLine="442"/>
        <w:keepLines w:val="0"/>
        <w:keepNext w:val="0"/>
        <w:pageBreakBefore w:val="0"/>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（13）不符合法律、法规和采购文件中规定的其他实质性要求和条件的（本采购文件中标注★部分为实质性要求和条件）；</w:t>
      </w:r>
      <w:r/>
    </w:p>
    <w:p>
      <w:pPr>
        <w:ind w:firstLine="442"/>
        <w:keepLines w:val="0"/>
        <w:keepNext w:val="0"/>
        <w:pageBreakBefore w:val="0"/>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（14）其他法律、法规及本采购文件规定的属未实质性响应的响应文件的情形。</w:t>
      </w:r>
      <w:r/>
    </w:p>
    <w:p>
      <w:pPr>
        <w:ind w:left="0" w:right="0" w:firstLine="480"/>
        <w:jc w:val="both"/>
        <w:keepLines w:val="0"/>
        <w:keepNext w:val="0"/>
        <w:pageBreakBefore w:val="0"/>
        <w:spacing w:before="0" w:after="0" w:line="360" w:lineRule="auto"/>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（15）</w:t>
      </w:r>
      <w:r>
        <w:rPr>
          <w:rFonts w:hint="eastAsia" w:ascii="宋体" w:hAnsi="宋体" w:eastAsia="宋体" w:cs="宋体"/>
          <w:b/>
          <w:color w:val="auto"/>
          <w:sz w:val="24"/>
          <w:highlight w:val="none"/>
        </w:rPr>
        <w:t xml:space="preserve">政府采购异常低价审查：</w:t>
      </w:r>
      <w:r/>
    </w:p>
    <w:p>
      <w:pPr>
        <w:ind w:firstLine="440"/>
        <w:keepLines w:val="0"/>
        <w:keepNext w:val="0"/>
        <w:pageBreakBefore w:val="0"/>
        <w:spacing w:line="360" w:lineRule="auto"/>
        <w:widowControl/>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政府采购评审中出现下列情形之一的，评审委员会应当启动异常低价投标审查程序：</w:t>
      </w:r>
      <w:r/>
    </w:p>
    <w:p>
      <w:pPr>
        <w:ind w:firstLine="440"/>
        <w:keepLines w:val="0"/>
        <w:keepNext w:val="0"/>
        <w:pageBreakBefore w:val="0"/>
        <w:spacing w:line="360" w:lineRule="auto"/>
        <w:widowControl/>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投标报价低于全部通过符合性审查供应商投标报价平均值</w:t>
      </w:r>
      <w:r>
        <w:rPr>
          <w:rFonts w:hint="eastAsia"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lang w:eastAsia="zh-CN"/>
        </w:rPr>
        <w:t xml:space="preserve">%的，即投标报价&lt;全部通过符合性审查供应商投标报价平均值×</w:t>
      </w:r>
      <w:r>
        <w:rPr>
          <w:rFonts w:hint="eastAsia"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lang w:eastAsia="zh-CN"/>
        </w:rPr>
        <w:t xml:space="preserve">%； </w:t>
      </w:r>
      <w:r/>
    </w:p>
    <w:p>
      <w:pPr>
        <w:ind w:firstLine="440"/>
        <w:keepLines w:val="0"/>
        <w:keepNext w:val="0"/>
        <w:pageBreakBefore w:val="0"/>
        <w:spacing w:line="360" w:lineRule="auto"/>
        <w:widowControl/>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投标报价低于通过符合性审查的次低报价供应商投标报价</w:t>
      </w:r>
      <w:r>
        <w:rPr>
          <w:rFonts w:hint="eastAsia"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lang w:eastAsia="zh-CN"/>
        </w:rPr>
        <w:t xml:space="preserve">%的，即投标报价&lt;通过符合性审查的次低报价供应商投标报价×</w:t>
      </w:r>
      <w:r>
        <w:rPr>
          <w:rFonts w:hint="eastAsia"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lang w:eastAsia="zh-CN"/>
        </w:rPr>
        <w:t xml:space="preserve">%； </w:t>
      </w:r>
      <w:r/>
    </w:p>
    <w:p>
      <w:pPr>
        <w:ind w:firstLine="440"/>
        <w:keepLines w:val="0"/>
        <w:keepNext w:val="0"/>
        <w:pageBreakBefore w:val="0"/>
        <w:spacing w:line="360" w:lineRule="auto"/>
        <w:widowControl/>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.投标报价低于采购项目最高限价</w:t>
      </w:r>
      <w:r>
        <w:rPr>
          <w:rFonts w:hint="eastAsia" w:ascii="宋体" w:hAnsi="宋体" w:eastAsia="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lang w:eastAsia="zh-CN"/>
        </w:rPr>
        <w:t xml:space="preserve">%的，即投标报价&lt;采购项目最高限价×</w:t>
      </w:r>
      <w:r>
        <w:rPr>
          <w:rFonts w:hint="eastAsia" w:ascii="宋体" w:hAnsi="宋体" w:eastAsia="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lang w:eastAsia="zh-CN"/>
        </w:rPr>
        <w:t xml:space="preserve">%； </w:t>
      </w:r>
      <w:r/>
    </w:p>
    <w:p>
      <w:pPr>
        <w:ind w:firstLine="440"/>
        <w:keepLines w:val="0"/>
        <w:keepNext w:val="0"/>
        <w:pageBreakBefore w:val="0"/>
        <w:spacing w:line="360" w:lineRule="auto"/>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4.评审委员会基于专业判断，认为供应商报价过低，有可能影响产品质量或者不能诚信履约的其他情形。 </w:t>
      </w:r>
      <w:r/>
    </w:p>
    <w:p>
      <w:pPr>
        <w:ind w:firstLine="440"/>
        <w:keepLines w:val="0"/>
        <w:keepNext w:val="0"/>
        <w:pageBreakBefore w:val="0"/>
        <w:spacing w:line="360" w:lineRule="auto"/>
        <w:tabs>
          <w:tab w:val="left" w:pos="900" w:leader="none"/>
        </w:tabs>
        <w:rPr>
          <w:rFonts w:hint="eastAsia"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lang w:eastAsia="zh-CN"/>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w:t>
      </w:r>
      <w:r>
        <w:rPr>
          <w:rFonts w:hint="eastAsia" w:ascii="宋体" w:hAnsi="宋体" w:eastAsia="宋体" w:cs="宋体"/>
          <w:color w:val="auto"/>
          <w:sz w:val="24"/>
          <w:szCs w:val="24"/>
          <w:highlight w:val="none"/>
          <w:lang w:eastAsia="zh-CN"/>
        </w:rPr>
        <w:t xml:space="preserve">关书面说明及必要的证明材料的，在评审现场可不再重复提交。未设定最高限价的采购项目，以采购项目预算金额作为最高限价。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 采购人、采购代理机构应当为评审委员会在评审现场及时获取同类项目中标价格、类似产品市场价格水平、</w:t>
      </w:r>
      <w:r>
        <w:rPr>
          <w:rFonts w:hint="eastAsia" w:ascii="宋体" w:hAnsi="宋体" w:eastAsia="宋体" w:cs="宋体"/>
          <w:color w:val="auto"/>
          <w:sz w:val="24"/>
          <w:szCs w:val="24"/>
          <w:highlight w:val="none"/>
          <w:lang w:eastAsia="zh-CN"/>
        </w:rPr>
        <w:t xml:space="preserve">行业人工费用标准、国家有关部门指导行业协会发布的行业平均成本等相关信息资料提供便利。评审委员会借助互联网等渠道查询相关信息的，应当严格遵守评审工作纪律，不得实施影响评审公正的行为。 异常低价投标审查的启动原因、审查意见和审查结果应当在评审报告中记录，并随供应商提供的相关书面说明及证明材料，以及评审委员会有关互联网浏览、查询历史一并归档。 评委会将通过“苏采云”系统要求其在合理的时间内提供书面说明、证明材料。未通过资格审查或符合性审查的投标人，将通过“苏采云”系统中告知其未通过的原因，评审结束后，将不再告知。</w:t>
      </w:r>
      <w:r/>
    </w:p>
    <w:p>
      <w:pPr>
        <w:ind w:firstLine="44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5.4</w:t>
      </w:r>
      <w:r>
        <w:rPr>
          <w:rFonts w:hint="eastAsia" w:ascii="宋体" w:hAnsi="宋体" w:eastAsia="宋体" w:cs="宋体"/>
          <w:b/>
          <w:color w:val="auto"/>
          <w:sz w:val="24"/>
          <w:szCs w:val="24"/>
          <w:highlight w:val="none"/>
          <w:lang w:eastAsia="zh-CN"/>
        </w:rPr>
        <w:t xml:space="preserve">未实质性响应磋商文件的响应文件按无效响应处理</w:t>
      </w:r>
      <w:r>
        <w:rPr>
          <w:rFonts w:hint="eastAsia" w:ascii="宋体" w:hAnsi="宋体" w:eastAsia="宋体" w:cs="宋体"/>
          <w:color w:val="auto"/>
          <w:sz w:val="24"/>
          <w:szCs w:val="24"/>
          <w:highlight w:val="none"/>
          <w:lang w:eastAsia="zh-CN"/>
        </w:rPr>
        <w:t xml:space="preserve">，磋商小组应当告知提交响应文件的供应商。供应商不得通过修改或撤销不合要求的偏离或保留而使其响应文件成为实质性响应的文件。</w:t>
      </w:r>
      <w:r/>
    </w:p>
    <w:p>
      <w:pPr>
        <w:ind w:firstLine="440"/>
        <w:keepLines w:val="0"/>
        <w:keepNext w:val="0"/>
        <w:pageBreakBefore w:val="0"/>
        <w:spacing w:line="360" w:lineRule="auto"/>
        <w:tabs>
          <w:tab w:val="left" w:pos="900" w:leader="none"/>
        </w:tabs>
        <w:rPr>
          <w:rFonts w:hint="eastAsia" w:ascii="宋体" w:hAnsi="宋体" w:eastAsia="宋体" w:cs="宋体"/>
          <w:color w:val="auto"/>
          <w:sz w:val="24"/>
          <w:szCs w:val="24"/>
          <w:highlight w:val="none"/>
          <w:lang w:eastAsia="zh-CN"/>
        </w:rPr>
      </w:pPr>
      <w:r/>
      <w:bookmarkStart w:id="57" w:name="_Toc20823306"/>
      <w:r/>
      <w:bookmarkStart w:id="58" w:name="_Toc16938550"/>
      <w:r/>
      <w:bookmarkStart w:id="59" w:name="_Toc513029234"/>
      <w:r>
        <w:rPr>
          <w:rFonts w:hint="eastAsia" w:ascii="宋体" w:hAnsi="宋体" w:eastAsia="宋体" w:cs="宋体"/>
          <w:color w:val="auto"/>
          <w:sz w:val="24"/>
          <w:szCs w:val="24"/>
          <w:highlight w:val="none"/>
          <w:lang w:eastAsia="zh-CN"/>
        </w:rPr>
        <w:t xml:space="preserve">6</w:t>
      </w:r>
      <w:bookmarkEnd w:id="57"/>
      <w:r/>
      <w:bookmarkEnd w:id="58"/>
      <w:r/>
      <w:bookmarkEnd w:id="59"/>
      <w:r>
        <w:rPr>
          <w:rFonts w:hint="eastAsia" w:ascii="宋体" w:hAnsi="宋体" w:eastAsia="宋体" w:cs="宋体"/>
          <w:color w:val="auto"/>
          <w:sz w:val="24"/>
          <w:szCs w:val="24"/>
          <w:highlight w:val="none"/>
          <w:lang w:eastAsia="zh-CN"/>
        </w:rPr>
        <w:t xml:space="preserve">. 磋商程序及评审方法和标准</w:t>
      </w:r>
      <w:r/>
    </w:p>
    <w:p>
      <w:pPr>
        <w:ind w:firstLine="440"/>
        <w:keepLines w:val="0"/>
        <w:keepNext w:val="0"/>
        <w:pageBreakBefore w:val="0"/>
        <w:spacing w:line="360" w:lineRule="auto"/>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6.1 磋商程序</w:t>
      </w:r>
      <w:r/>
    </w:p>
    <w:p>
      <w:pPr>
        <w:ind w:firstLine="440"/>
        <w:keepLines w:val="0"/>
        <w:keepNext w:val="0"/>
        <w:pageBreakBefore w:val="0"/>
        <w:spacing w:line="360" w:lineRule="auto"/>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6.1.1 对于通过资格性和符合性审查的供应商，磋商小组所有成员将集中与单一供应商分别进行磋商。</w:t>
      </w:r>
      <w:r/>
    </w:p>
    <w:p>
      <w:pPr>
        <w:ind w:firstLine="440"/>
        <w:keepLines w:val="0"/>
        <w:keepNext w:val="0"/>
        <w:pageBreakBefore w:val="0"/>
        <w:spacing w:line="360" w:lineRule="auto"/>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在磋商过程中，磋商小组可能根据磋商文件和磋商情况实质性变动采购需求中的技术、服务要求以及合同草案条款。但不得变动磋商文件中的其他内容。</w:t>
      </w:r>
      <w:r/>
    </w:p>
    <w:p>
      <w:pPr>
        <w:ind w:firstLine="440"/>
        <w:keepLines w:val="0"/>
        <w:keepNext w:val="0"/>
        <w:pageBreakBefore w:val="0"/>
        <w:spacing w:line="360" w:lineRule="auto"/>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对磋商文件作出的实质性变动是磋商文件的有效组成部分，磋商小组应当及时以书面形式（</w:t>
      </w:r>
      <w:r>
        <w:rPr>
          <w:rFonts w:hint="eastAsia" w:ascii="宋体" w:hAnsi="宋体" w:eastAsia="宋体" w:cs="宋体"/>
          <w:b/>
          <w:color w:val="auto"/>
          <w:sz w:val="24"/>
          <w:szCs w:val="24"/>
          <w:highlight w:val="none"/>
          <w:lang w:eastAsia="zh-CN"/>
        </w:rPr>
        <w:t xml:space="preserve">从苏彩云系统发起</w:t>
      </w:r>
      <w:r>
        <w:rPr>
          <w:rFonts w:hint="eastAsia" w:ascii="宋体" w:hAnsi="宋体" w:eastAsia="宋体" w:cs="宋体"/>
          <w:color w:val="auto"/>
          <w:sz w:val="24"/>
          <w:szCs w:val="24"/>
          <w:highlight w:val="none"/>
          <w:lang w:eastAsia="zh-CN"/>
        </w:rPr>
        <w:t xml:space="preserve">）同时通知所有参加磋商的供应商。</w:t>
      </w:r>
      <w:r>
        <w:rPr>
          <w:rFonts w:hint="eastAsia" w:ascii="宋体" w:hAnsi="宋体" w:eastAsia="宋体" w:cs="宋体"/>
          <w:b/>
          <w:color w:val="auto"/>
          <w:sz w:val="24"/>
          <w:szCs w:val="24"/>
          <w:highlight w:val="none"/>
          <w:lang w:eastAsia="zh-CN"/>
        </w:rPr>
        <w:t xml:space="preserve">磋商供应商应当按照磋商文件的变动情况和磋商小组的要求，通过苏彩云系统重新提交响应文件。</w:t>
      </w:r>
      <w:r/>
    </w:p>
    <w:p>
      <w:pPr>
        <w:ind w:firstLine="440"/>
        <w:keepLines w:val="0"/>
        <w:keepNext w:val="0"/>
        <w:pageBreakBefore w:val="0"/>
        <w:spacing w:line="360" w:lineRule="auto"/>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6.1.2 磋商文件能够详细列明采购标的的技术、服务要求的，磋商结束后，磋商小组将要求所有实质性响应的供应商在规定时间内提交最后报价，提交最后报价的供应商不得少于3家。</w:t>
      </w:r>
      <w:r/>
    </w:p>
    <w:p>
      <w:pPr>
        <w:ind w:firstLine="440"/>
        <w:keepLines w:val="0"/>
        <w:keepNext w:val="0"/>
        <w:pageBreakBefore w:val="0"/>
        <w:spacing w:line="360" w:lineRule="auto"/>
        <w:tabs>
          <w:tab w:val="left" w:pos="900" w:leader="none"/>
        </w:tabs>
        <w:rPr>
          <w:rFonts w:hint="eastAsia"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lang w:eastAsia="zh-CN"/>
        </w:rPr>
        <w:t xml:space="preserve">磋商文件不能详细列明采购标的的技术、服务要求，需经磋商由供应商提供最终解决方案的，磋商结束后，磋商小组将按照少数服从多数的原则投票推荐3家以上供应商的解决方案，并要求其在规定时间内提交最后报价。</w:t>
      </w:r>
      <w:r/>
    </w:p>
    <w:p>
      <w:pPr>
        <w:ind w:firstLine="440"/>
        <w:keepLines w:val="0"/>
        <w:keepNext w:val="0"/>
        <w:pageBreakBefore w:val="0"/>
        <w:spacing w:line="360" w:lineRule="auto"/>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最后报价是供应商响应文件的有效组成部分。符合《政府采购竞争性磋商采购方式管理暂行办法》第三条第四项规定情形的，提交最后报价的供应商可以为2家。</w:t>
      </w:r>
      <w:r/>
    </w:p>
    <w:p>
      <w:pPr>
        <w:ind w:firstLine="44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 1.4 本项目各分项最终结算价按照磋商首次报价与最后报价同比例变动。</w:t>
      </w:r>
      <w:r/>
    </w:p>
    <w:p>
      <w:pPr>
        <w:ind w:firstLine="44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6.2 评审方法和标准</w:t>
      </w:r>
      <w:r/>
    </w:p>
    <w:p>
      <w:pPr>
        <w:ind w:firstLine="44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6.2.1 评审方法。经磋商确定最终采购需求和确定提交最后报价的供应商后，由磋商小组采用综合评分法对提交最后报价的供应商的响应文件和最后报价进行综合评分。</w:t>
      </w:r>
      <w:r/>
    </w:p>
    <w:p>
      <w:pPr>
        <w:ind w:firstLine="44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综合评分法，是指响应文件满足磋商文件全部实质性要求且按评审因素的量化指标评审得分最高的供应商为成交候选供应商的评审方法。</w:t>
      </w:r>
      <w:r/>
    </w:p>
    <w:p>
      <w:pPr>
        <w:ind w:firstLine="440"/>
        <w:jc w:val="both"/>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评审时 ，磋商小组各成员独立对每个有效响应的文件进行评价、打分，然后汇总每个供应商每项评审因素的得分。</w:t>
      </w:r>
      <w:r/>
    </w:p>
    <w:p>
      <w:pPr>
        <w:ind w:firstLine="44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6.2.2 评审标准</w:t>
      </w:r>
      <w:r/>
    </w:p>
    <w:p>
      <w:pPr>
        <w:ind w:firstLine="44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见本磋商文件第五章“评审方法和评审标准 ”。</w:t>
      </w:r>
      <w:r/>
    </w:p>
    <w:p>
      <w:pPr>
        <w:ind w:firstLine="44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6.2.3 评审报告</w:t>
      </w:r>
      <w:r/>
    </w:p>
    <w:p>
      <w:pPr>
        <w:ind w:firstLine="44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评审报告由磋商小组全体人员签字认可。磋商小组成员对评审报告有异议的，磋商小组 按照少数服从多数的原则推荐成交候选供应商，采购程序继续进行。对评审报告有异议的磋 商小组成员，应当在报告上签署不同意见并说明理由， 由磋商小组书面记录相关情况。磋商</w:t>
      </w:r>
      <w:r/>
    </w:p>
    <w:p>
      <w:pPr>
        <w:ind w:firstLine="44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小组成员拒绝在报告上签字又不书面说明其不同意见和理由的，视为同意评审报告。</w:t>
      </w:r>
      <w:r/>
    </w:p>
    <w:p>
      <w:pPr>
        <w:ind w:firstLine="44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6.3 采购活动终止的情况</w:t>
      </w:r>
      <w:r/>
    </w:p>
    <w:p>
      <w:pPr>
        <w:ind w:firstLine="44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出现下列情形之一的，本次竞争性磋商采购活动将被终止：</w:t>
      </w:r>
      <w:r/>
    </w:p>
    <w:p>
      <w:pPr>
        <w:ind w:firstLine="44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 因情况变化，不再符合规定的竞争性磋商采购方式适用情形的；</w:t>
      </w:r>
      <w:r/>
    </w:p>
    <w:p>
      <w:pPr>
        <w:ind w:firstLine="44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 出现影响采购公正的违法、违规行为的；</w:t>
      </w:r>
      <w:r/>
    </w:p>
    <w:p>
      <w:pPr>
        <w:ind w:firstLine="440"/>
        <w:jc w:val="both"/>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 在采购过程中符合要求的供应商或者报价未超过采购预算 (最高限价) 的供应商只有 1 家的。</w:t>
      </w:r>
      <w:r/>
    </w:p>
    <w:p>
      <w:pPr>
        <w:ind w:firstLine="44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7、响应文件现场开启特殊情况处理 (采用不见面交易方式采购的本条款不适用)</w:t>
      </w:r>
      <w:r/>
    </w:p>
    <w:p>
      <w:pPr>
        <w:ind w:firstLine="440"/>
        <w:jc w:val="both"/>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7.1 因“开评标系统 ” 自身故障，开标活动无法正常进行时，将使用响应文件备份 U 盘继续进行响应文件开启。</w:t>
      </w:r>
      <w:r/>
    </w:p>
    <w:p>
      <w:pPr>
        <w:ind w:firstLine="440"/>
        <w:jc w:val="both"/>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“开评标系统 ” 自身故障是指非供应商原因造成所有供应商电子响应文件均无法解密的情形，部分响应文件无法解密的，不适用该条款。</w:t>
      </w:r>
      <w:r/>
    </w:p>
    <w:p>
      <w:pPr>
        <w:ind w:firstLine="440"/>
        <w:jc w:val="both"/>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对于不同载体的响应文件，开启、评审及认定顺序为电子响应文件、备份 U 盘，前项不能读取的可按后项评审。</w:t>
      </w:r>
      <w:r/>
    </w:p>
    <w:p>
      <w:pPr>
        <w:ind w:firstLine="440"/>
        <w:keepLines w:val="0"/>
        <w:keepNext w:val="0"/>
        <w:pageBreakBefore w:val="0"/>
        <w:spacing w:line="360" w:lineRule="auto"/>
        <w:rPr>
          <w:rFonts w:hint="eastAsia" w:ascii="宋体" w:hAnsi="宋体" w:eastAsia="宋体" w:cs="宋体"/>
          <w:color w:val="auto"/>
          <w:sz w:val="24"/>
          <w:szCs w:val="24"/>
          <w:highlight w:val="none"/>
          <w:lang w:eastAsia="zh-CN"/>
        </w:rPr>
        <w:outlineLvl w:val="1"/>
      </w:pPr>
      <w:r>
        <w:rPr>
          <w:rFonts w:hint="eastAsia" w:ascii="宋体" w:hAnsi="宋体" w:eastAsia="宋体" w:cs="宋体"/>
          <w:color w:val="auto"/>
          <w:sz w:val="24"/>
          <w:szCs w:val="24"/>
          <w:highlight w:val="none"/>
          <w:lang w:eastAsia="zh-CN"/>
        </w:rPr>
        <w:t xml:space="preserve">五、成交</w:t>
      </w:r>
      <w:r/>
    </w:p>
    <w:p>
      <w:pPr>
        <w:ind w:firstLine="44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1、确定成交单位</w:t>
      </w:r>
      <w:r/>
    </w:p>
    <w:p>
      <w:pPr>
        <w:ind w:firstLine="44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 磋商小组根据综合评分情况，按照评审得分由高到低顺序推荐 3 名成交候选供应商， 并编写评审报告。符合《政府采购竞争性磋商采购方式管理暂行办法》第三条第四项及《财 政部关于竞争性磋商采购方式管理暂行办法有关问题的补充通知》  (财库〔2015〕 124 号)   规定情形的，可以推荐 2 家成交候选供应商。评审得分相同的，按照最后报价由低到高的顺序推荐。评审得分且最后报价相同的，按照技术指标优劣顺序推荐。</w:t>
      </w:r>
      <w:r/>
    </w:p>
    <w:p>
      <w:pPr>
        <w:ind w:firstLine="44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 根据采购人的授权，磋商小组直接确定排名第一的成交候选供应商为成交供应商， 代理机构将在“</w:t>
      </w:r>
      <w:r>
        <w:rPr>
          <w:rFonts w:hint="eastAsia" w:ascii="宋体" w:hAnsi="宋体" w:eastAsia="宋体" w:cs="宋体"/>
          <w:b/>
          <w:color w:val="auto"/>
          <w:sz w:val="24"/>
          <w:szCs w:val="24"/>
          <w:highlight w:val="none"/>
          <w:lang w:eastAsia="zh-CN"/>
        </w:rPr>
        <w:t xml:space="preserve">江苏政府采购网</w:t>
      </w:r>
      <w:r>
        <w:rPr>
          <w:rFonts w:hint="eastAsia" w:ascii="宋体" w:hAnsi="宋体" w:eastAsia="宋体" w:cs="宋体"/>
          <w:color w:val="auto"/>
          <w:sz w:val="24"/>
          <w:szCs w:val="24"/>
          <w:highlight w:val="none"/>
          <w:lang w:eastAsia="zh-CN"/>
        </w:rPr>
        <w:t xml:space="preserve">”公告成交结果，成交公告期限为1个工作日， 同时向成交供应商发出成交通知书。成交供应商在领取成交通知书时，需提供4份，一正三副与电子响应文件一致的纸质打印文件。</w:t>
      </w:r>
      <w:r/>
    </w:p>
    <w:p>
      <w:pPr>
        <w:ind w:firstLine="44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2、成交供应商有下列情形之一的，将取消其成交资格：</w:t>
      </w:r>
      <w:r/>
    </w:p>
    <w:p>
      <w:pPr>
        <w:ind w:firstLine="44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 提供虚假材料谋取成交的；</w:t>
      </w:r>
      <w:r/>
    </w:p>
    <w:p>
      <w:pPr>
        <w:ind w:firstLine="44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 与评审专家、采购人、其他供应商或者代理机构工作人员恶意串通的；</w:t>
      </w:r>
      <w:r/>
    </w:p>
    <w:p>
      <w:pPr>
        <w:ind w:firstLine="44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 向评审专家、采购人或代理机构工作人员行贿或者提供其他不正当利益的；</w:t>
      </w:r>
      <w:r/>
    </w:p>
    <w:p>
      <w:pPr>
        <w:ind w:firstLine="44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 不满足本磋商文件规定的实质性要求，但在评审过程中又未被磋商小组发现的；</w:t>
      </w:r>
      <w:r/>
    </w:p>
    <w:p>
      <w:pPr>
        <w:ind w:firstLine="440"/>
        <w:jc w:val="both"/>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(5)成交后无正当理由拒不与采购人签订政府采购合同或者未按照磋商文件确定的事项签订政府采购合同的；</w:t>
      </w:r>
      <w:r/>
    </w:p>
    <w:p>
      <w:pPr>
        <w:ind w:firstLine="44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 将政府采购合同转包的；</w:t>
      </w:r>
      <w:r/>
    </w:p>
    <w:p>
      <w:pPr>
        <w:ind w:firstLine="44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 法律、法规、规章规定的属于成交无效的其他情形。</w:t>
      </w:r>
      <w:r/>
    </w:p>
    <w:p>
      <w:pPr>
        <w:ind w:firstLine="440"/>
        <w:keepLines w:val="0"/>
        <w:keepNext w:val="0"/>
        <w:pageBreakBefore w:val="0"/>
        <w:spacing w:line="360" w:lineRule="auto"/>
        <w:rPr>
          <w:rFonts w:hint="eastAsia" w:ascii="宋体" w:hAnsi="宋体" w:eastAsia="宋体" w:cs="宋体"/>
          <w:color w:val="auto"/>
          <w:sz w:val="24"/>
          <w:szCs w:val="24"/>
          <w:highlight w:val="none"/>
          <w:lang w:eastAsia="zh-CN"/>
        </w:rPr>
        <w:outlineLvl w:val="1"/>
      </w:pPr>
      <w:r>
        <w:rPr>
          <w:rFonts w:hint="eastAsia" w:ascii="宋体" w:hAnsi="宋体" w:eastAsia="宋体" w:cs="宋体"/>
          <w:color w:val="auto"/>
          <w:sz w:val="24"/>
          <w:szCs w:val="24"/>
          <w:highlight w:val="none"/>
          <w:lang w:eastAsia="zh-CN"/>
        </w:rPr>
        <w:t xml:space="preserve">六、合同签订相关事项</w:t>
      </w:r>
      <w:r/>
    </w:p>
    <w:p>
      <w:pPr>
        <w:ind w:firstLine="44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1、签订合同</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eastAsia="zh-CN"/>
        </w:rPr>
        <w:t xml:space="preserve">1.l </w:t>
      </w:r>
      <w:r>
        <w:rPr>
          <w:rFonts w:hint="eastAsia" w:ascii="宋体" w:hAnsi="宋体" w:eastAsia="宋体" w:cs="宋体"/>
          <w:color w:val="auto"/>
          <w:sz w:val="24"/>
          <w:szCs w:val="24"/>
          <w:highlight w:val="none"/>
          <w:lang w:val="en-US" w:eastAsia="zh-CN" w:bidi="ar-SA"/>
        </w:rPr>
        <w:t xml:space="preserve">成交供应商应当在成交通知书发出之日起三十日内，按照磋商文件确定的事项与采购人签订政府采购合同。自合同签订之日起2个工作日内将合同在“江苏省政府采购平台”上公告。</w:t>
      </w:r>
      <w:r/>
    </w:p>
    <w:p>
      <w:pPr>
        <w:ind w:firstLine="44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 磋商文件、成交供应商的响应文件及磋商采购过程中有关澄清、承诺文件均作为合同附件。</w:t>
      </w:r>
      <w:r/>
    </w:p>
    <w:p>
      <w:pPr>
        <w:ind w:firstLine="440"/>
        <w:jc w:val="both"/>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 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w:t>
      </w:r>
      <w:r/>
    </w:p>
    <w:p>
      <w:pPr>
        <w:ind w:firstLine="44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2、履约保证金：</w:t>
      </w:r>
      <w:r>
        <w:rPr>
          <w:rFonts w:hint="eastAsia" w:ascii="宋体" w:hAnsi="宋体" w:eastAsia="宋体" w:cs="宋体"/>
          <w:b/>
          <w:bCs/>
          <w:color w:val="auto"/>
          <w:sz w:val="24"/>
          <w:szCs w:val="24"/>
          <w:highlight w:val="none"/>
          <w:lang w:eastAsia="zh-CN"/>
        </w:rPr>
        <w:t xml:space="preserve">本项目不收取履约保证金。</w:t>
      </w:r>
      <w:r/>
    </w:p>
    <w:p>
      <w:pPr>
        <w:ind w:firstLine="440"/>
        <w:keepLines w:val="0"/>
        <w:keepNext w:val="0"/>
        <w:pageBreakBefore w:val="0"/>
        <w:spacing w:line="360" w:lineRule="auto"/>
        <w:rPr>
          <w:rFonts w:hint="eastAsia" w:ascii="宋体" w:hAnsi="宋体" w:eastAsia="宋体" w:cs="宋体"/>
          <w:color w:val="auto"/>
          <w:sz w:val="24"/>
          <w:szCs w:val="24"/>
          <w:highlight w:val="none"/>
          <w:lang w:eastAsia="zh-CN"/>
        </w:rPr>
        <w:outlineLvl w:val="1"/>
      </w:pPr>
      <w:r>
        <w:rPr>
          <w:rFonts w:hint="eastAsia" w:ascii="宋体" w:hAnsi="宋体" w:eastAsia="宋体" w:cs="宋体"/>
          <w:color w:val="auto"/>
          <w:sz w:val="24"/>
          <w:szCs w:val="24"/>
          <w:highlight w:val="none"/>
          <w:lang w:eastAsia="zh-CN"/>
        </w:rPr>
        <w:t xml:space="preserve">七 、政策功能</w:t>
      </w:r>
      <w:r/>
    </w:p>
    <w:p>
      <w:pPr>
        <w:ind w:firstLine="440"/>
        <w:keepLines w:val="0"/>
        <w:keepNext w:val="0"/>
        <w:pageBreakBefore w:val="0"/>
        <w:spacing w:line="360" w:lineRule="auto"/>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 支持中小企业发展</w:t>
      </w:r>
      <w:r/>
    </w:p>
    <w:p>
      <w:pPr>
        <w:ind w:firstLine="440"/>
        <w:keepLines w:val="0"/>
        <w:keepNext w:val="0"/>
        <w:pageBreakBefore w:val="0"/>
        <w:spacing w:line="360" w:lineRule="auto"/>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1.1、执行财政部、工业和信息化部关于印发《政府采购促进中小企业发展管理办法》的通知(财库〔2020〕46 号)、苏财购[2022]45 号，本项目专门面向中小企业采购，符合文件要求的供应商应提交《中小企业声明函》，并上传至电子响应文件中。</w:t>
      </w:r>
      <w:r/>
    </w:p>
    <w:p>
      <w:pPr>
        <w:ind w:firstLine="440"/>
        <w:keepLines w:val="0"/>
        <w:keepNext w:val="0"/>
        <w:pageBreakBefore w:val="0"/>
        <w:spacing w:line="360" w:lineRule="auto"/>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1.2、供应商为残疾人福利性单位的，符合财库[2017]141号规定条件的残疾人福利性单位视同小型、微型企业，提供《残疾人福利性单位声明函》。</w:t>
      </w:r>
      <w:r/>
    </w:p>
    <w:p>
      <w:pPr>
        <w:ind w:firstLine="440"/>
        <w:keepLines w:val="0"/>
        <w:keepNext w:val="0"/>
        <w:pageBreakBefore w:val="0"/>
        <w:spacing w:line="360" w:lineRule="auto"/>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1.3供应商为监狱企业，提供省级以上监狱管理局、戒毒管理局（含新疆生产建设兵团）出具的属于监狱企业的证明文件。【根据财库〔</w:t>
      </w:r>
      <w:r>
        <w:rPr>
          <w:rFonts w:hint="eastAsia" w:ascii="宋体" w:hAnsi="宋体" w:eastAsia="宋体" w:cs="宋体"/>
          <w:color w:val="auto"/>
          <w:sz w:val="24"/>
          <w:szCs w:val="24"/>
          <w:highlight w:val="none"/>
          <w:lang w:eastAsia="zh-CN"/>
        </w:rPr>
        <w:t xml:space="preserve">2014〕68号《财政部 司法部关于政府采购支持监狱企业发展有关问题的通知》，监狱企业视同小型、微型企业，享受政府采购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p>
    <w:p>
      <w:pPr>
        <w:ind w:firstLine="440"/>
        <w:keepLines w:val="0"/>
        <w:keepNext w:val="0"/>
        <w:pageBreakBefore w:val="0"/>
        <w:spacing w:line="360" w:lineRule="auto"/>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2.支持绿色发展</w:t>
      </w:r>
      <w:r/>
    </w:p>
    <w:p>
      <w:pPr>
        <w:ind w:firstLine="440"/>
        <w:keepLines w:val="0"/>
        <w:keepNext w:val="0"/>
        <w:pageBreakBefore w:val="0"/>
        <w:spacing w:line="360" w:lineRule="auto"/>
        <w:tabs>
          <w:tab w:val="left" w:pos="9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p>
    <w:p>
      <w:pPr>
        <w:ind w:firstLine="440"/>
        <w:keepLines w:val="0"/>
        <w:keepNext w:val="0"/>
        <w:pageBreakBefore w:val="0"/>
        <w:spacing w:line="360" w:lineRule="auto"/>
        <w:tabs>
          <w:tab w:val="left" w:pos="9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firstLine="440"/>
        <w:keepLines w:val="0"/>
        <w:keepNext w:val="0"/>
        <w:pageBreakBefore w:val="0"/>
        <w:spacing w:line="360" w:lineRule="auto"/>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pStyle w:val="917"/>
        <w:ind w:firstLine="420"/>
        <w:pageBreakBefore w:val="0"/>
        <w:spacing w:before="0" w:beforeAutospacing="0" w:after="0" w:afterAutospacing="0" w:line="450" w:lineRule="exact"/>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 xml:space="preserve">3、支持采购本国产品的政策</w:t>
      </w:r>
      <w:r/>
    </w:p>
    <w:p>
      <w:pPr>
        <w:pStyle w:val="1124"/>
        <w:ind w:firstLine="480"/>
        <w:pageBreakBefore w:val="0"/>
        <w:spacing w:line="45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w:t>
      </w:r>
      <w:r/>
    </w:p>
    <w:p>
      <w:pPr>
        <w:pStyle w:val="917"/>
        <w:ind w:firstLine="420"/>
        <w:pageBreakBefore w:val="0"/>
        <w:spacing w:before="0" w:beforeAutospacing="0" w:after="0" w:afterAutospacing="0" w:line="45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17"/>
        <w:ind w:firstLine="420"/>
        <w:pageBreakBefore w:val="0"/>
        <w:spacing w:before="0" w:beforeAutospacing="0" w:after="0" w:afterAutospacing="0" w:line="45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40"/>
        <w:keepLines w:val="0"/>
        <w:keepNext w:val="0"/>
        <w:pageBreakBefore w:val="0"/>
        <w:spacing w:line="360" w:lineRule="auto"/>
        <w:rPr>
          <w:rFonts w:hint="eastAsia" w:ascii="宋体" w:hAnsi="宋体" w:eastAsia="宋体" w:cs="宋体"/>
          <w:color w:val="auto"/>
          <w:sz w:val="24"/>
          <w:szCs w:val="24"/>
          <w:highlight w:val="none"/>
          <w:lang w:eastAsia="zh-CN"/>
        </w:rPr>
        <w:outlineLvl w:val="1"/>
      </w:pPr>
      <w:r>
        <w:rPr>
          <w:rFonts w:hint="eastAsia" w:ascii="宋体" w:hAnsi="宋体" w:eastAsia="宋体" w:cs="宋体"/>
          <w:color w:val="auto"/>
          <w:sz w:val="24"/>
          <w:szCs w:val="24"/>
          <w:highlight w:val="none"/>
          <w:lang w:eastAsia="zh-CN"/>
        </w:rPr>
        <w:t xml:space="preserve">八 、质疑和投诉</w:t>
      </w:r>
      <w:r/>
    </w:p>
    <w:p>
      <w:pPr>
        <w:ind w:firstLine="44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1、质疑的提出</w:t>
      </w:r>
      <w:r/>
    </w:p>
    <w:p>
      <w:pPr>
        <w:ind w:firstLine="44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 提出质疑的供应商应当是参与所质疑项目采购活动的供应商。</w:t>
      </w:r>
      <w:r/>
    </w:p>
    <w:p>
      <w:pPr>
        <w:ind w:firstLine="44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 供应商认为采购文件、采购过程、成交结果使自己的权益受到损害的，可以在知道 或者应知其权益受到损害之日 (获取采购文件之日、成交公告发布之日) 起七个工作日内以 书面形式向采购人、代理机构提出质疑。供应商应当在法定质疑期内一次性提出针对同一采 购程序环节的质疑。未依照采购公告要求获取采购文件的供应商，视为未参与该项目的采购</w:t>
      </w:r>
      <w:r/>
    </w:p>
    <w:p>
      <w:pPr>
        <w:ind w:firstLine="44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活动，不具备对该采购文件提出质疑的法定权利。</w:t>
      </w:r>
      <w:r/>
    </w:p>
    <w:p>
      <w:pPr>
        <w:ind w:firstLine="44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 提出质疑时，必须坚持“谁主张，谁举证 ”“ 实事求是 ”的原则，不能臆测。属于 须由法定部门调查、侦查或先行作出相关认定的事项，质疑供应商应当依法申请具有法定职 权的部门查清、认定，并将相关结果提供给采购人、代理机构。采购人、代理机构不具有法定调查、认定权限。</w:t>
      </w:r>
      <w:r/>
    </w:p>
    <w:p>
      <w:pPr>
        <w:ind w:firstLine="44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1.4 质疑函的接收方式为供应商书面原件提交。联系部门、联系电话和通讯地址详见本磋商文件“竞争性磋商采购邀请 ” 。质疑实行实名制，不得进行虚假、恶意质疑。</w:t>
      </w:r>
      <w:r/>
    </w:p>
    <w:p>
      <w:pPr>
        <w:ind w:firstLine="44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1.5 供应商提出质疑应当提交质疑函和必要的证明材料。应当包括下列内容：</w:t>
      </w:r>
      <w:r/>
    </w:p>
    <w:p>
      <w:pPr>
        <w:ind w:firstLine="44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 供应商的姓名或者名称、地址、 邮编、联系人及联系电话；</w:t>
      </w:r>
      <w:r/>
    </w:p>
    <w:p>
      <w:pPr>
        <w:ind w:firstLine="44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 质疑项目的名称、编号；</w:t>
      </w:r>
      <w:r/>
    </w:p>
    <w:p>
      <w:pPr>
        <w:ind w:firstLine="44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 具体、 明确的质疑事项和与质疑事项相关的请求；</w:t>
      </w:r>
      <w:r/>
    </w:p>
    <w:p>
      <w:pPr>
        <w:ind w:firstLine="44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 事实依据；</w:t>
      </w:r>
      <w:r/>
    </w:p>
    <w:p>
      <w:pPr>
        <w:ind w:firstLine="44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 必要的法律依据；</w:t>
      </w:r>
      <w:r/>
    </w:p>
    <w:p>
      <w:pPr>
        <w:ind w:firstLine="44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 提出质疑的日期；</w:t>
      </w:r>
      <w:r/>
    </w:p>
    <w:p>
      <w:pPr>
        <w:ind w:firstLine="44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 必要的证明材料；</w:t>
      </w:r>
      <w:r/>
    </w:p>
    <w:p>
      <w:pPr>
        <w:ind w:firstLine="44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 采购文件(交易文件)下载回执函；</w:t>
      </w:r>
      <w:r/>
    </w:p>
    <w:p>
      <w:pPr>
        <w:ind w:firstLine="44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 营业执照复印件及法定代表人授权委托书、法定代表人身份证复印件、委托代理人身份证复印件。</w:t>
      </w:r>
      <w:r/>
    </w:p>
    <w:p>
      <w:pPr>
        <w:ind w:firstLine="440"/>
        <w:jc w:val="both"/>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供应商为自然人的，应当由本人签字；供应商为法人或者其他组织的，应当由法定代表人、主要负责人，或者其委托代理人签字或者盖章，并加盖单位公章。</w:t>
      </w:r>
      <w:r/>
    </w:p>
    <w:p>
      <w:pPr>
        <w:ind w:firstLine="44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2、质疑函的受理和答复</w:t>
      </w:r>
      <w:r/>
    </w:p>
    <w:p>
      <w:pPr>
        <w:ind w:firstLine="44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2.1 质疑供应商应当保证其提出的质疑事项及必要的证明材料的真实性及来源的合法</w:t>
      </w:r>
      <w:r/>
    </w:p>
    <w:p>
      <w:pPr>
        <w:ind w:firstLine="44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性 ，并承担相应的法律责任。对不能提供必要的证明材料的、涉及商业秘密的、非书面原件 形式的、匿名的质疑函将不予受理。必要的证明材料要具备客观性、关联性、合法性，无法 查实的 (如宣传册、媒体报道、猜测、推理等) 不能作为证明材料。采购人、代理机构不负</w:t>
      </w:r>
      <w:r/>
    </w:p>
    <w:p>
      <w:pPr>
        <w:ind w:firstLine="44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责搜集必要的证明材料等工作。</w:t>
      </w:r>
      <w:r/>
    </w:p>
    <w:p>
      <w:pPr>
        <w:ind w:firstLine="44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 对符合质疑要求的，采购人、代理机构接收并登记《质疑函登记表》 。在处理过程中，发现需要质疑供应商进一步补充必要的证明材料的，质疑供应商应在法定的时间内提供，</w:t>
      </w:r>
      <w:r/>
    </w:p>
    <w:p>
      <w:pPr>
        <w:ind w:firstLine="44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质疑答复时间相应顺延。质疑供应商不能按时提供必要的证明材料的，视同放弃质疑。</w:t>
      </w:r>
      <w:r/>
    </w:p>
    <w:p>
      <w:pPr>
        <w:ind w:firstLine="440"/>
        <w:jc w:val="both"/>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2.3 对不符合质疑要求的，采购人、代理机构有权要求其补充必要的证明材料，质疑供应商未在法定的时间内提供补充必要的证明材料的，视同放弃质疑。</w:t>
      </w:r>
      <w:r/>
    </w:p>
    <w:p>
      <w:pPr>
        <w:ind w:firstLine="44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2.4 采购人、代理机构负责将质疑供应商提出的质疑函及相关材料提供给评审委员会协 助答复 ，并将答复意见回复质疑供应商。必要时，可向被质疑供应商转发《质疑函》及相关</w:t>
      </w:r>
      <w:r/>
    </w:p>
    <w:p>
      <w:pPr>
        <w:ind w:firstLine="44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材料 。被质疑供应商应当在要求的时间内， 以书面形式作出说明并提交相关材料。</w:t>
      </w:r>
      <w:r/>
    </w:p>
    <w:p>
      <w:pPr>
        <w:ind w:firstLine="44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3、质疑处理</w:t>
      </w:r>
      <w:r/>
    </w:p>
    <w:p>
      <w:pPr>
        <w:ind w:firstLine="44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 1 质疑供应商未按照法定程序进行质疑投诉的，视为一般失信行为。</w:t>
      </w:r>
      <w:r/>
    </w:p>
    <w:p>
      <w:pPr>
        <w:ind w:firstLine="440"/>
        <w:jc w:val="both"/>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3.2 质疑供应商不配合或者采用不正当手段干扰政府采购质疑、投诉处理工作的，视为一般失信行为。</w:t>
      </w:r>
      <w:r/>
    </w:p>
    <w:p>
      <w:pPr>
        <w:ind w:firstLine="440"/>
        <w:jc w:val="both"/>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3.3 质疑供应商投诉受理期间，就同一事项多头举报，干扰财政部门投诉处理的，视为一般失信行为。</w:t>
      </w:r>
      <w:r/>
    </w:p>
    <w:p>
      <w:pPr>
        <w:ind w:firstLine="440"/>
        <w:jc w:val="both"/>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3.4 质疑供应商在全国范围 12 个月内三次以上质疑查无实据的，视为一般失信行为。</w:t>
      </w:r>
      <w:r/>
    </w:p>
    <w:p>
      <w:pPr>
        <w:ind w:firstLine="440"/>
        <w:jc w:val="both"/>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3.5 质疑供应商采用捏造事实、提供虚假材料或者以非法手段取得证明材料等方式进行虚假、恶意投诉的，视为严重失信行为。  (证据来源的合法性存在明显疑问，投诉人无法证明其取得方式合法的，视为以非法手段取得证明材料)</w:t>
      </w:r>
      <w:r/>
    </w:p>
    <w:p>
      <w:pPr>
        <w:ind w:firstLine="44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3.6 未尽事宜，依照有关法律、法规执行。</w:t>
      </w:r>
      <w:r/>
    </w:p>
    <w:p>
      <w:pPr>
        <w:ind w:firstLine="44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4、投诉</w:t>
      </w:r>
      <w:r/>
    </w:p>
    <w:p>
      <w:pPr>
        <w:ind w:firstLine="440"/>
        <w:keepLines w:val="0"/>
        <w:keepNext w:val="0"/>
        <w:pageBreakBefore w:val="0"/>
        <w:spacing w:line="360" w:lineRule="auto"/>
        <w:rPr>
          <w:rFonts w:hint="eastAsia" w:ascii="宋体" w:hAnsi="宋体" w:eastAsia="宋体" w:cs="宋体"/>
          <w:color w:val="auto"/>
          <w:sz w:val="24"/>
          <w:szCs w:val="24"/>
          <w:highlight w:val="none"/>
          <w:lang w:eastAsia="zh-CN"/>
        </w:rPr>
      </w:pPr>
      <w:r/>
      <w:bookmarkStart w:id="60" w:name="bookmark3"/>
      <w:r/>
      <w:bookmarkEnd w:id="60"/>
      <w:r>
        <w:rPr>
          <w:rFonts w:hint="eastAsia" w:ascii="宋体" w:hAnsi="宋体" w:eastAsia="宋体" w:cs="宋体"/>
          <w:color w:val="auto"/>
          <w:sz w:val="24"/>
          <w:szCs w:val="24"/>
          <w:highlight w:val="none"/>
          <w:lang w:eastAsia="zh-CN"/>
        </w:rPr>
        <w:t xml:space="preserve">投诉事项依照有关法律、法规执行。</w:t>
      </w:r>
      <w:r/>
    </w:p>
    <w:p>
      <w:pPr>
        <w:ind w:right="54"/>
        <w:jc w:val="right"/>
        <w:keepLines w:val="0"/>
        <w:keepNext w:val="0"/>
        <w:pageBreakBefore w:val="0"/>
        <w:spacing w:before="298" w:line="360" w:lineRule="auto"/>
        <w:rPr>
          <w:rFonts w:hint="eastAsia" w:ascii="宋体" w:hAnsi="宋体" w:eastAsia="宋体" w:cs="宋体"/>
          <w:color w:val="auto"/>
          <w:sz w:val="24"/>
          <w:szCs w:val="24"/>
          <w:highlight w:val="none"/>
          <w:lang w:eastAsia="zh-CN"/>
        </w:rPr>
        <w:sectPr>
          <w:headerReference w:type="default" r:id="rId11"/>
          <w:footerReference w:type="default" r:id="rId18"/>
          <w:footnotePr/>
          <w:endnotePr/>
          <w:type w:val="nextPage"/>
          <w:pgSz w:w="11906" w:h="16839" w:orient="portrait"/>
          <w:pgMar w:top="1156" w:right="1304" w:bottom="1093" w:left="1247" w:header="902" w:footer="939" w:gutter="0"/>
          <w:cols w:num="1" w:sep="0" w:space="720" w:equalWidth="1"/>
          <w:docGrid w:linePitch="360"/>
        </w:sectPr>
      </w:pPr>
      <w:r>
        <w:rPr>
          <w:rFonts w:hint="eastAsia" w:ascii="宋体" w:hAnsi="宋体" w:eastAsia="宋体" w:cs="宋体"/>
          <w:color w:val="auto"/>
          <w:sz w:val="24"/>
          <w:szCs w:val="24"/>
          <w:highlight w:val="none"/>
          <w:lang w:eastAsia="zh-CN"/>
        </w:rPr>
      </w:r>
      <w:r/>
    </w:p>
    <w:p>
      <w:pPr>
        <w:ind w:left="2542"/>
        <w:spacing w:before="104" w:line="226" w:lineRule="auto"/>
        <w:rPr>
          <w:rFonts w:hint="eastAsia" w:ascii="宋体" w:hAnsi="宋体" w:eastAsia="宋体" w:cs="宋体"/>
          <w:color w:val="auto"/>
          <w:sz w:val="42"/>
          <w:szCs w:val="42"/>
          <w:highlight w:val="none"/>
          <w:lang w:eastAsia="zh-CN"/>
        </w:rPr>
      </w:pPr>
      <w:r>
        <w:rPr>
          <w:rFonts w:hint="eastAsia" w:ascii="宋体" w:hAnsi="宋体" w:eastAsia="宋体" w:cs="宋体"/>
          <w:color w:val="auto"/>
          <w:sz w:val="42"/>
          <w:szCs w:val="42"/>
          <w:highlight w:val="none"/>
          <w:lang w:eastAsia="zh-CN"/>
        </w:rPr>
        <w:t xml:space="preserve">第三章 合同条款及格式</w:t>
      </w:r>
      <w:r/>
    </w:p>
    <w:p>
      <w:pPr>
        <w:ind w:right="49" w:firstLine="440"/>
        <w:jc w:val="both"/>
        <w:spacing w:before="226" w:line="566"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以下为成交后签订本项目合同的通用条款，成交供应商不得提出实质性的修改，关于专用条款将由采购人与成交供应商结合本项目具体情况协商后签订。</w:t>
      </w:r>
      <w:r/>
    </w:p>
    <w:p>
      <w:pPr>
        <w:jc w:val="center"/>
        <w:spacing w:before="145" w:after="145"/>
        <w:widowControl w:val="off"/>
        <w:rPr>
          <w:rFonts w:hint="eastAsia" w:ascii="宋体" w:hAnsi="宋体" w:eastAsia="宋体" w:cs="宋体"/>
          <w:b/>
          <w:bCs/>
          <w:color w:val="auto"/>
          <w:sz w:val="30"/>
          <w:szCs w:val="20"/>
          <w:highlight w:val="none"/>
          <w:lang w:eastAsia="zh-CN"/>
        </w:rPr>
        <w:outlineLvl w:val="0"/>
      </w:pPr>
      <w:r>
        <w:rPr>
          <w:rFonts w:hint="eastAsia" w:ascii="宋体" w:hAnsi="宋体" w:eastAsia="宋体" w:cs="宋体"/>
          <w:b/>
          <w:color w:val="auto"/>
          <w:sz w:val="30"/>
          <w:highlight w:val="none"/>
          <w:lang w:val="en-US" w:eastAsia="zh-CN"/>
        </w:rPr>
        <w:t xml:space="preserve">灌南县</w:t>
      </w:r>
      <w:r>
        <w:rPr>
          <w:rFonts w:hint="eastAsia" w:ascii="宋体" w:hAnsi="宋体" w:eastAsia="宋体" w:cs="宋体"/>
          <w:b/>
          <w:color w:val="auto"/>
          <w:sz w:val="30"/>
          <w:highlight w:val="none"/>
          <w:lang w:eastAsia="zh-CN"/>
        </w:rPr>
        <w:t xml:space="preserve">政府采购合同（合同编号）</w:t>
      </w:r>
      <w:r/>
    </w:p>
    <w:p>
      <w:pPr>
        <w:ind w:left="480" w:hanging="480"/>
        <w:jc w:val="both"/>
        <w:spacing w:line="480" w:lineRule="exact"/>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项目名称： </w:t>
      </w:r>
      <w:r/>
    </w:p>
    <w:p>
      <w:pPr>
        <w:ind w:left="480" w:hanging="480"/>
        <w:jc w:val="both"/>
        <w:spacing w:line="480" w:lineRule="exact"/>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项目编号：</w:t>
      </w:r>
      <w:r/>
    </w:p>
    <w:p>
      <w:pPr>
        <w:ind w:left="480" w:hanging="480"/>
        <w:jc w:val="both"/>
        <w:spacing w:line="480" w:lineRule="exact"/>
        <w:widowControl w:val="off"/>
        <w:rPr>
          <w:rFonts w:hint="eastAsia" w:ascii="宋体" w:hAnsi="宋体" w:eastAsia="宋体" w:cs="宋体"/>
          <w:color w:val="auto"/>
          <w:sz w:val="24"/>
          <w:szCs w:val="24"/>
          <w:highlight w:val="none"/>
          <w:u w:val="single"/>
          <w:lang w:eastAsia="zh-CN" w:bidi="ar"/>
        </w:rPr>
      </w:pPr>
      <w:r>
        <w:rPr>
          <w:rFonts w:hint="eastAsia" w:ascii="宋体" w:hAnsi="宋体" w:eastAsia="宋体" w:cs="宋体"/>
          <w:color w:val="auto"/>
          <w:sz w:val="24"/>
          <w:szCs w:val="24"/>
          <w:highlight w:val="none"/>
          <w:lang w:eastAsia="zh-CN" w:bidi="ar"/>
        </w:rPr>
        <w:t xml:space="preserve">甲方： </w:t>
      </w:r>
      <w:r>
        <w:rPr>
          <w:rFonts w:hint="eastAsia" w:ascii="宋体" w:hAnsi="宋体" w:eastAsia="宋体" w:cs="宋体"/>
          <w:color w:val="auto"/>
          <w:sz w:val="24"/>
          <w:szCs w:val="24"/>
          <w:highlight w:val="none"/>
          <w:u w:val="single"/>
          <w:lang w:eastAsia="zh-CN" w:bidi="ar"/>
        </w:rPr>
        <w:t xml:space="preserve">                    </w:t>
      </w:r>
      <w:r/>
    </w:p>
    <w:p>
      <w:pPr>
        <w:ind w:left="480" w:hanging="480"/>
        <w:jc w:val="both"/>
        <w:spacing w:line="480" w:lineRule="exact"/>
        <w:widowControl w:val="off"/>
        <w:rPr>
          <w:rFonts w:hint="eastAsia" w:ascii="宋体" w:hAnsi="宋体" w:eastAsia="宋体" w:cs="宋体"/>
          <w:color w:val="auto"/>
          <w:sz w:val="24"/>
          <w:szCs w:val="24"/>
          <w:highlight w:val="none"/>
          <w:u w:val="single"/>
          <w:lang w:eastAsia="zh-CN" w:bidi="ar"/>
        </w:rPr>
      </w:pPr>
      <w:r>
        <w:rPr>
          <w:rFonts w:hint="eastAsia" w:ascii="宋体" w:hAnsi="宋体" w:eastAsia="宋体" w:cs="宋体"/>
          <w:color w:val="auto"/>
          <w:sz w:val="24"/>
          <w:szCs w:val="24"/>
          <w:highlight w:val="none"/>
          <w:lang w:eastAsia="zh-CN" w:bidi="ar"/>
        </w:rPr>
        <w:t xml:space="preserve">乙方：</w:t>
      </w:r>
      <w:r>
        <w:rPr>
          <w:rFonts w:hint="eastAsia" w:ascii="宋体" w:hAnsi="宋体" w:eastAsia="宋体" w:cs="宋体"/>
          <w:color w:val="auto"/>
          <w:sz w:val="24"/>
          <w:szCs w:val="24"/>
          <w:highlight w:val="none"/>
          <w:u w:val="single"/>
          <w:lang w:eastAsia="zh-CN" w:bidi="ar"/>
        </w:rPr>
        <w:t xml:space="preserve"> </w:t>
      </w:r>
      <w:r>
        <w:rPr>
          <w:rFonts w:hint="eastAsia" w:ascii="宋体" w:hAnsi="宋体" w:eastAsia="宋体" w:cs="宋体"/>
          <w:color w:val="auto"/>
          <w:sz w:val="24"/>
          <w:szCs w:val="24"/>
          <w:highlight w:val="none"/>
          <w:u w:val="single"/>
          <w:lang w:eastAsia="zh-CN" w:bidi="ar"/>
        </w:rPr>
        <w:tab/>
      </w:r>
      <w:r>
        <w:rPr>
          <w:rFonts w:hint="eastAsia" w:ascii="宋体" w:hAnsi="宋体" w:eastAsia="宋体" w:cs="宋体"/>
          <w:color w:val="auto"/>
          <w:sz w:val="24"/>
          <w:szCs w:val="24"/>
          <w:highlight w:val="none"/>
          <w:u w:val="single"/>
          <w:lang w:eastAsia="zh-CN" w:bidi="ar"/>
        </w:rPr>
        <w:t xml:space="preserve">                </w:t>
      </w:r>
      <w:r/>
    </w:p>
    <w:p>
      <w:pPr>
        <w:ind w:firstLine="480"/>
        <w:jc w:val="both"/>
        <w:spacing w:line="36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甲、乙双方根据</w:t>
      </w:r>
      <w:r>
        <w:rPr>
          <w:rFonts w:hint="eastAsia" w:ascii="宋体" w:hAnsi="宋体" w:eastAsia="宋体" w:cs="宋体"/>
          <w:color w:val="auto"/>
          <w:sz w:val="24"/>
          <w:szCs w:val="24"/>
          <w:highlight w:val="none"/>
          <w:u w:val="single"/>
          <w:lang w:eastAsia="zh-CN" w:bidi="ar"/>
        </w:rPr>
        <w:t xml:space="preserve"> </w:t>
      </w:r>
      <w:r>
        <w:rPr>
          <w:rFonts w:hint="eastAsia" w:ascii="宋体" w:hAnsi="宋体" w:eastAsia="宋体" w:cs="宋体"/>
          <w:color w:val="auto"/>
          <w:sz w:val="24"/>
          <w:szCs w:val="24"/>
          <w:highlight w:val="none"/>
          <w:u w:val="single"/>
          <w:lang w:eastAsia="zh-CN" w:bidi="ar"/>
        </w:rPr>
        <w:tab/>
      </w:r>
      <w:r>
        <w:rPr>
          <w:rFonts w:hint="eastAsia" w:ascii="宋体" w:hAnsi="宋体" w:eastAsia="宋体" w:cs="宋体"/>
          <w:color w:val="auto"/>
          <w:sz w:val="24"/>
          <w:szCs w:val="24"/>
          <w:highlight w:val="none"/>
          <w:u w:val="single"/>
          <w:lang w:eastAsia="zh-CN" w:bidi="ar"/>
        </w:rPr>
        <w:t xml:space="preserve">年   月   日</w:t>
      </w:r>
      <w:r>
        <w:rPr>
          <w:rFonts w:hint="eastAsia" w:ascii="宋体" w:hAnsi="宋体" w:eastAsia="宋体" w:cs="宋体"/>
          <w:color w:val="auto"/>
          <w:sz w:val="24"/>
          <w:szCs w:val="24"/>
          <w:highlight w:val="none"/>
          <w:lang w:eastAsia="zh-CN" w:bidi="ar"/>
        </w:rPr>
        <w:t xml:space="preserve">发布的成交结果，甲方接收乙方为本项目</w:t>
      </w:r>
      <w:r>
        <w:rPr>
          <w:rFonts w:hint="eastAsia" w:ascii="宋体" w:hAnsi="宋体" w:eastAsia="宋体" w:cs="宋体"/>
          <w:color w:val="auto"/>
          <w:sz w:val="24"/>
          <w:szCs w:val="24"/>
          <w:highlight w:val="none"/>
          <w:u w:val="single"/>
          <w:lang w:eastAsia="zh-CN" w:bidi="ar"/>
        </w:rPr>
        <w:t xml:space="preserve"> </w:t>
      </w:r>
      <w:r>
        <w:rPr>
          <w:rFonts w:hint="eastAsia" w:ascii="宋体" w:hAnsi="宋体" w:eastAsia="宋体" w:cs="宋体"/>
          <w:color w:val="auto"/>
          <w:sz w:val="24"/>
          <w:szCs w:val="24"/>
          <w:highlight w:val="none"/>
          <w:u w:val="single"/>
          <w:lang w:eastAsia="zh-CN" w:bidi="ar"/>
        </w:rPr>
        <w:tab/>
      </w:r>
      <w:r>
        <w:rPr>
          <w:rFonts w:hint="eastAsia" w:ascii="宋体" w:hAnsi="宋体" w:eastAsia="宋体" w:cs="宋体"/>
          <w:color w:val="auto"/>
          <w:sz w:val="24"/>
          <w:szCs w:val="24"/>
          <w:highlight w:val="none"/>
          <w:u w:val="single"/>
          <w:lang w:eastAsia="zh-CN" w:bidi="ar"/>
        </w:rPr>
        <w:t xml:space="preserve"> （项目名称） </w:t>
      </w:r>
      <w:r>
        <w:rPr>
          <w:rFonts w:hint="eastAsia" w:ascii="宋体" w:hAnsi="宋体" w:eastAsia="宋体" w:cs="宋体"/>
          <w:color w:val="auto"/>
          <w:sz w:val="24"/>
          <w:szCs w:val="24"/>
          <w:highlight w:val="none"/>
          <w:u w:val="single"/>
          <w:lang w:eastAsia="zh-CN" w:bidi="ar"/>
        </w:rPr>
        <w:tab/>
      </w:r>
      <w:r>
        <w:rPr>
          <w:rFonts w:hint="eastAsia" w:ascii="宋体" w:hAnsi="宋体" w:eastAsia="宋体" w:cs="宋体"/>
          <w:color w:val="auto"/>
          <w:sz w:val="24"/>
          <w:szCs w:val="24"/>
          <w:highlight w:val="none"/>
          <w:lang w:eastAsia="zh-CN" w:bidi="ar"/>
        </w:rPr>
        <w:t xml:space="preserve">所做的响应文件，乙方必须完全按磋商文件、响应文件及成交通知书中的相关内容及要求履行义务。甲乙双方同意签署本合同（以下简称合同）。</w:t>
      </w:r>
      <w:r/>
    </w:p>
    <w:p>
      <w:pPr>
        <w:ind w:left="482" w:hanging="482"/>
        <w:jc w:val="both"/>
        <w:spacing w:line="480" w:lineRule="exact"/>
        <w:widowControl w:val="off"/>
        <w:rPr>
          <w:rFonts w:hint="eastAsia" w:ascii="宋体" w:hAnsi="宋体" w:eastAsia="宋体" w:cs="宋体"/>
          <w:b/>
          <w:bCs/>
          <w:color w:val="auto"/>
          <w:sz w:val="24"/>
          <w:szCs w:val="24"/>
          <w:highlight w:val="none"/>
          <w:lang w:eastAsia="zh-CN" w:bidi="ar"/>
        </w:rPr>
      </w:pPr>
      <w:r>
        <w:rPr>
          <w:rFonts w:hint="eastAsia" w:ascii="宋体" w:hAnsi="宋体" w:eastAsia="宋体" w:cs="宋体"/>
          <w:b/>
          <w:bCs/>
          <w:color w:val="auto"/>
          <w:sz w:val="24"/>
          <w:szCs w:val="24"/>
          <w:highlight w:val="none"/>
          <w:lang w:eastAsia="zh-CN" w:bidi="ar"/>
        </w:rPr>
        <w:t xml:space="preserve">一、项目内容</w:t>
      </w:r>
      <w:r/>
    </w:p>
    <w:p>
      <w:pPr>
        <w:ind w:firstLine="480"/>
        <w:jc w:val="both"/>
        <w:spacing w:line="480" w:lineRule="exact"/>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1.1采购需求:              </w:t>
      </w:r>
      <w:r/>
    </w:p>
    <w:p>
      <w:pPr>
        <w:ind w:firstLine="480"/>
        <w:jc w:val="both"/>
        <w:spacing w:line="480" w:lineRule="exact"/>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1.2质量要求：</w:t>
      </w:r>
      <w:r/>
    </w:p>
    <w:p>
      <w:pPr>
        <w:ind w:firstLine="480"/>
        <w:jc w:val="both"/>
        <w:spacing w:line="480" w:lineRule="exact"/>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1.3服务期限：</w:t>
      </w:r>
      <w:r/>
    </w:p>
    <w:p>
      <w:pPr>
        <w:ind w:firstLine="480"/>
        <w:jc w:val="both"/>
        <w:spacing w:line="480" w:lineRule="exact"/>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1.4项目地点：</w:t>
      </w:r>
      <w:r/>
    </w:p>
    <w:p>
      <w:pPr>
        <w:ind w:left="482" w:hanging="482"/>
        <w:jc w:val="both"/>
        <w:spacing w:line="480" w:lineRule="exact"/>
        <w:widowControl w:val="off"/>
        <w:rPr>
          <w:rFonts w:hint="eastAsia" w:ascii="宋体" w:hAnsi="宋体" w:eastAsia="宋体" w:cs="宋体"/>
          <w:b/>
          <w:bCs/>
          <w:color w:val="auto"/>
          <w:sz w:val="24"/>
          <w:szCs w:val="24"/>
          <w:highlight w:val="none"/>
          <w:lang w:eastAsia="zh-CN" w:bidi="ar"/>
        </w:rPr>
      </w:pPr>
      <w:r>
        <w:rPr>
          <w:rFonts w:hint="eastAsia" w:ascii="宋体" w:hAnsi="宋体" w:eastAsia="宋体" w:cs="宋体"/>
          <w:b/>
          <w:bCs/>
          <w:color w:val="auto"/>
          <w:sz w:val="24"/>
          <w:szCs w:val="24"/>
          <w:highlight w:val="none"/>
          <w:lang w:eastAsia="zh-CN" w:bidi="ar"/>
        </w:rPr>
        <w:t xml:space="preserve">二、合同金额</w:t>
      </w:r>
      <w:r/>
    </w:p>
    <w:p>
      <w:pPr>
        <w:ind w:firstLine="480"/>
        <w:jc w:val="both"/>
        <w:spacing w:line="480" w:lineRule="exact"/>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2.1本合同</w:t>
      </w:r>
      <w:r>
        <w:rPr>
          <w:rFonts w:hint="eastAsia" w:ascii="宋体" w:hAnsi="宋体" w:eastAsia="宋体" w:cs="宋体"/>
          <w:color w:val="auto"/>
          <w:sz w:val="24"/>
          <w:szCs w:val="24"/>
          <w:highlight w:val="none"/>
          <w:lang w:val="en-US" w:eastAsia="zh-CN" w:bidi="ar"/>
        </w:rPr>
        <w:t xml:space="preserve">含税</w:t>
      </w:r>
      <w:r>
        <w:rPr>
          <w:rFonts w:hint="eastAsia" w:ascii="宋体" w:hAnsi="宋体" w:eastAsia="宋体" w:cs="宋体"/>
          <w:color w:val="auto"/>
          <w:sz w:val="24"/>
          <w:szCs w:val="24"/>
          <w:highlight w:val="none"/>
          <w:lang w:eastAsia="zh-CN" w:bidi="ar"/>
        </w:rPr>
        <w:t xml:space="preserve">金额为（大写）：</w:t>
      </w:r>
      <w:r>
        <w:rPr>
          <w:rFonts w:hint="eastAsia" w:ascii="宋体" w:hAnsi="宋体" w:eastAsia="宋体" w:cs="宋体"/>
          <w:color w:val="auto"/>
          <w:sz w:val="24"/>
          <w:szCs w:val="24"/>
          <w:highlight w:val="none"/>
          <w:u w:val="single"/>
          <w:lang w:eastAsia="zh-CN" w:bidi="ar"/>
        </w:rPr>
        <w:t xml:space="preserve">             </w:t>
      </w:r>
      <w:r>
        <w:rPr>
          <w:rFonts w:hint="eastAsia" w:ascii="宋体" w:hAnsi="宋体" w:eastAsia="宋体" w:cs="宋体"/>
          <w:color w:val="auto"/>
          <w:sz w:val="24"/>
          <w:szCs w:val="24"/>
          <w:highlight w:val="none"/>
          <w:u w:val="single"/>
          <w:lang w:eastAsia="zh-CN" w:bidi="ar"/>
        </w:rPr>
        <w:tab/>
      </w:r>
      <w:r>
        <w:rPr>
          <w:rFonts w:hint="eastAsia" w:ascii="宋体" w:hAnsi="宋体" w:eastAsia="宋体" w:cs="宋体"/>
          <w:color w:val="auto"/>
          <w:sz w:val="24"/>
          <w:szCs w:val="24"/>
          <w:highlight w:val="none"/>
          <w:lang w:eastAsia="zh-CN" w:bidi="ar"/>
        </w:rPr>
        <w:t xml:space="preserve">元（￥</w:t>
      </w:r>
      <w:r>
        <w:rPr>
          <w:rFonts w:hint="eastAsia" w:ascii="宋体" w:hAnsi="宋体" w:eastAsia="宋体" w:cs="宋体"/>
          <w:color w:val="auto"/>
          <w:sz w:val="24"/>
          <w:szCs w:val="24"/>
          <w:highlight w:val="none"/>
          <w:u w:val="single"/>
          <w:lang w:eastAsia="zh-CN" w:bidi="ar"/>
        </w:rPr>
        <w:t xml:space="preserve">          </w:t>
      </w:r>
      <w:r>
        <w:rPr>
          <w:rFonts w:hint="eastAsia" w:ascii="宋体" w:hAnsi="宋体" w:eastAsia="宋体" w:cs="宋体"/>
          <w:color w:val="auto"/>
          <w:sz w:val="24"/>
          <w:szCs w:val="24"/>
          <w:highlight w:val="none"/>
          <w:u w:val="single"/>
          <w:lang w:eastAsia="zh-CN" w:bidi="ar"/>
        </w:rPr>
        <w:tab/>
      </w:r>
      <w:r>
        <w:rPr>
          <w:rFonts w:hint="eastAsia" w:ascii="宋体" w:hAnsi="宋体" w:eastAsia="宋体" w:cs="宋体"/>
          <w:color w:val="auto"/>
          <w:sz w:val="24"/>
          <w:szCs w:val="24"/>
          <w:highlight w:val="none"/>
          <w:lang w:eastAsia="zh-CN" w:bidi="ar"/>
        </w:rPr>
        <w:t xml:space="preserve">元）人民币。</w:t>
      </w:r>
      <w:r/>
    </w:p>
    <w:p>
      <w:pPr>
        <w:ind w:firstLine="480"/>
        <w:jc w:val="both"/>
        <w:spacing w:line="480" w:lineRule="exact"/>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2.2价格明细：</w:t>
      </w:r>
      <w:r/>
    </w:p>
    <w:p>
      <w:pPr>
        <w:ind w:firstLine="480"/>
        <w:jc w:val="both"/>
        <w:spacing w:line="480" w:lineRule="exact"/>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2.3报价包含但不限于乙方提供的服务及其他有关的为完成本项目发生的所有费用， 中标后费用不再另行增加，请投标人综合考虑；</w:t>
      </w:r>
      <w:r/>
    </w:p>
    <w:p>
      <w:pPr>
        <w:ind w:left="482" w:hanging="482"/>
        <w:jc w:val="both"/>
        <w:spacing w:line="480" w:lineRule="exact"/>
        <w:widowControl w:val="off"/>
        <w:rPr>
          <w:rFonts w:hint="eastAsia" w:ascii="宋体" w:hAnsi="宋体" w:eastAsia="宋体" w:cs="宋体"/>
          <w:b/>
          <w:bCs/>
          <w:color w:val="auto"/>
          <w:sz w:val="24"/>
          <w:szCs w:val="24"/>
          <w:highlight w:val="none"/>
          <w:lang w:eastAsia="zh-CN" w:bidi="ar"/>
        </w:rPr>
      </w:pPr>
      <w:r>
        <w:rPr>
          <w:rFonts w:hint="eastAsia" w:ascii="宋体" w:hAnsi="宋体" w:eastAsia="宋体" w:cs="宋体"/>
          <w:b/>
          <w:bCs/>
          <w:color w:val="auto"/>
          <w:sz w:val="24"/>
          <w:szCs w:val="24"/>
          <w:highlight w:val="none"/>
          <w:lang w:eastAsia="zh-CN" w:bidi="ar"/>
        </w:rPr>
        <w:t xml:space="preserve">三、质量要求</w:t>
      </w:r>
      <w:r/>
    </w:p>
    <w:p>
      <w:pPr>
        <w:ind w:left="479"/>
        <w:jc w:val="both"/>
        <w:spacing w:line="480" w:lineRule="exact"/>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bidi="ar"/>
        </w:rPr>
        <w:t xml:space="preserve">合格</w:t>
      </w:r>
      <w:r>
        <w:rPr>
          <w:rFonts w:hint="eastAsia" w:ascii="宋体" w:hAnsi="宋体" w:eastAsia="宋体" w:cs="宋体"/>
          <w:color w:val="auto"/>
          <w:sz w:val="24"/>
          <w:szCs w:val="24"/>
          <w:highlight w:val="none"/>
          <w:lang w:eastAsia="zh-CN" w:bidi="ar"/>
        </w:rPr>
        <w:t xml:space="preserve">。</w:t>
      </w:r>
      <w:r/>
    </w:p>
    <w:p>
      <w:pPr>
        <w:ind w:left="482" w:hanging="482"/>
        <w:jc w:val="both"/>
        <w:spacing w:line="480" w:lineRule="exact"/>
        <w:widowControl w:val="off"/>
        <w:rPr>
          <w:rFonts w:hint="eastAsia" w:ascii="宋体" w:hAnsi="宋体" w:eastAsia="宋体" w:cs="宋体"/>
          <w:b/>
          <w:bCs/>
          <w:color w:val="auto"/>
          <w:sz w:val="24"/>
          <w:szCs w:val="24"/>
          <w:highlight w:val="none"/>
          <w:lang w:eastAsia="zh-CN" w:bidi="ar"/>
        </w:rPr>
      </w:pPr>
      <w:r>
        <w:rPr>
          <w:rFonts w:hint="eastAsia" w:ascii="宋体" w:hAnsi="宋体" w:eastAsia="宋体" w:cs="宋体"/>
          <w:b/>
          <w:bCs/>
          <w:color w:val="auto"/>
          <w:sz w:val="24"/>
          <w:szCs w:val="24"/>
          <w:highlight w:val="none"/>
          <w:lang w:eastAsia="zh-CN" w:bidi="ar"/>
        </w:rPr>
        <w:t xml:space="preserve">四、付款及结算方式</w:t>
      </w:r>
      <w:r/>
    </w:p>
    <w:p>
      <w:pPr>
        <w:ind w:firstLine="480"/>
        <w:jc w:val="both"/>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eastAsia="zh-CN" w:bidi="ar"/>
        </w:rPr>
        <w:t xml:space="preserve">付款方式：</w:t>
      </w:r>
      <w:r>
        <w:rPr>
          <w:rFonts w:hint="eastAsia" w:ascii="宋体" w:hAnsi="宋体" w:eastAsia="宋体" w:cs="宋体"/>
          <w:b/>
          <w:bCs/>
          <w:color w:val="auto"/>
          <w:sz w:val="24"/>
          <w:szCs w:val="24"/>
          <w:highlight w:val="none"/>
          <w:lang w:val="en-US" w:eastAsia="zh-CN"/>
        </w:rPr>
        <w:t xml:space="preserve">签订合同后，预付合同总金额的30%，完成地下水污染风险管控工程全过程监理并提交阶段成果后，支付至合同总金额的60%，完成项目验收支撑及监理总结报告后支付至合同总金额的100%。</w:t>
      </w:r>
      <w:r/>
    </w:p>
    <w:p>
      <w:pPr>
        <w:ind w:firstLine="480"/>
        <w:jc w:val="both"/>
        <w:spacing w:line="480" w:lineRule="exact"/>
        <w:widowControl w:val="off"/>
        <w:rPr>
          <w:rFonts w:hint="eastAsia" w:ascii="宋体" w:hAnsi="宋体" w:eastAsia="宋体" w:cs="宋体"/>
          <w:color w:val="auto"/>
          <w:sz w:val="24"/>
          <w:szCs w:val="24"/>
          <w:highlight w:val="none"/>
          <w:lang w:eastAsia="zh-CN" w:bidi="ar"/>
        </w:rPr>
      </w:pPr>
      <w:r/>
      <w:bookmarkStart w:id="115" w:name="_GoBack"/>
      <w:r/>
      <w:bookmarkEnd w:id="115"/>
      <w:r>
        <w:rPr>
          <w:rFonts w:hint="eastAsia" w:ascii="宋体" w:hAnsi="宋体" w:eastAsia="宋体" w:cs="宋体"/>
          <w:color w:val="auto"/>
          <w:sz w:val="24"/>
          <w:szCs w:val="24"/>
          <w:highlight w:val="none"/>
          <w:lang w:eastAsia="zh-CN" w:bidi="ar"/>
        </w:rPr>
        <w:t xml:space="preserve">付款前供应商应向采购人开具正规的增值税发票，否则采购人有权拒绝付款。采购人对满足合同约定支付条件的项目自收到发票后10个工作日内将资金支付到约定的供应商账户（以发票开具日期计算）。</w:t>
      </w:r>
      <w:r/>
    </w:p>
    <w:p>
      <w:pPr>
        <w:ind w:left="482" w:hanging="482"/>
        <w:jc w:val="both"/>
        <w:spacing w:line="480" w:lineRule="exact"/>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b/>
          <w:bCs/>
          <w:color w:val="auto"/>
          <w:sz w:val="24"/>
          <w:szCs w:val="24"/>
          <w:highlight w:val="none"/>
          <w:lang w:eastAsia="zh-CN" w:bidi="ar"/>
        </w:rPr>
        <w:t xml:space="preserve">五、知识产权保证</w:t>
      </w:r>
      <w:r/>
    </w:p>
    <w:p>
      <w:pPr>
        <w:ind w:firstLine="480"/>
        <w:jc w:val="both"/>
        <w:spacing w:line="480" w:lineRule="exact"/>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乙方保证甲方在使用、接受本合同服务或其任何一部分时，不受第三方提出侵犯其专利权、版权、商标权和工业设计权等知识产权的起诉。一旦出现侵权，由乙方负全部责任。</w:t>
      </w:r>
      <w:r/>
    </w:p>
    <w:p>
      <w:pPr>
        <w:ind w:left="482" w:hanging="482"/>
        <w:jc w:val="both"/>
        <w:spacing w:line="480" w:lineRule="exact"/>
        <w:widowControl w:val="off"/>
        <w:rPr>
          <w:rFonts w:hint="eastAsia" w:ascii="宋体" w:hAnsi="宋体" w:eastAsia="宋体" w:cs="宋体"/>
          <w:b/>
          <w:bCs/>
          <w:color w:val="auto"/>
          <w:sz w:val="24"/>
          <w:szCs w:val="24"/>
          <w:highlight w:val="none"/>
          <w:lang w:eastAsia="zh-CN" w:bidi="ar"/>
        </w:rPr>
      </w:pPr>
      <w:r>
        <w:rPr>
          <w:rFonts w:hint="eastAsia" w:ascii="宋体" w:hAnsi="宋体" w:eastAsia="宋体" w:cs="宋体"/>
          <w:b/>
          <w:bCs/>
          <w:color w:val="auto"/>
          <w:sz w:val="24"/>
          <w:szCs w:val="24"/>
          <w:highlight w:val="none"/>
          <w:lang w:eastAsia="zh-CN" w:bidi="ar"/>
        </w:rPr>
        <w:t xml:space="preserve">六、产权保证</w:t>
      </w:r>
      <w:r/>
    </w:p>
    <w:p>
      <w:pPr>
        <w:ind w:firstLine="480"/>
        <w:jc w:val="both"/>
        <w:spacing w:line="480" w:lineRule="exact"/>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乙方保证所交付的服务和服务所涉及的物品所有权无任何抵押、查封等权利瑕疵。</w:t>
      </w:r>
      <w:r/>
    </w:p>
    <w:p>
      <w:pPr>
        <w:ind w:left="482" w:hanging="482"/>
        <w:jc w:val="both"/>
        <w:spacing w:line="480" w:lineRule="exact"/>
        <w:widowControl w:val="off"/>
        <w:rPr>
          <w:rFonts w:hint="eastAsia" w:ascii="宋体" w:hAnsi="宋体" w:eastAsia="宋体" w:cs="宋体"/>
          <w:b/>
          <w:bCs/>
          <w:color w:val="auto"/>
          <w:sz w:val="24"/>
          <w:szCs w:val="24"/>
          <w:highlight w:val="none"/>
          <w:lang w:eastAsia="zh-CN" w:bidi="ar"/>
        </w:rPr>
      </w:pPr>
      <w:r>
        <w:rPr>
          <w:rFonts w:hint="eastAsia" w:ascii="宋体" w:hAnsi="宋体" w:eastAsia="宋体" w:cs="宋体"/>
          <w:b/>
          <w:bCs/>
          <w:color w:val="auto"/>
          <w:sz w:val="24"/>
          <w:szCs w:val="24"/>
          <w:highlight w:val="none"/>
          <w:lang w:eastAsia="zh-CN" w:bidi="ar"/>
        </w:rPr>
        <w:t xml:space="preserve">七、不可抗力</w:t>
      </w:r>
      <w:r/>
    </w:p>
    <w:p>
      <w:pPr>
        <w:ind w:firstLine="480"/>
        <w:jc w:val="both"/>
        <w:spacing w:line="480" w:lineRule="exact"/>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1、如果双方中任何一方由于战争、严重火灾、水灾、台风和地震以及其它经双方同意属于不可抗力的事故，致使合同履行受阻时，履行合同的期限应予延长，延长的期限应相当于事故所影响的时间。</w:t>
      </w:r>
      <w:r/>
    </w:p>
    <w:p>
      <w:pPr>
        <w:ind w:firstLine="480"/>
        <w:jc w:val="both"/>
        <w:spacing w:line="480" w:lineRule="exact"/>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2、受事故影响的一方应在不可抗力的事故发生后尽快以电报或电传通知另一方。如果不可抗力影响时间延续 120 天以上的，双方应通过友好协商在合理的时间内达成进一步履行合同的协议。</w:t>
      </w:r>
      <w:r/>
    </w:p>
    <w:p>
      <w:pPr>
        <w:jc w:val="both"/>
        <w:spacing w:line="480" w:lineRule="exact"/>
        <w:widowControl w:val="off"/>
        <w:rPr>
          <w:rFonts w:hint="eastAsia" w:ascii="宋体" w:hAnsi="宋体" w:eastAsia="宋体" w:cs="宋体"/>
          <w:b/>
          <w:bCs/>
          <w:color w:val="auto"/>
          <w:sz w:val="24"/>
          <w:szCs w:val="24"/>
          <w:highlight w:val="none"/>
          <w:lang w:eastAsia="zh-CN" w:bidi="ar"/>
        </w:rPr>
      </w:pPr>
      <w:r>
        <w:rPr>
          <w:rFonts w:hint="eastAsia" w:ascii="宋体" w:hAnsi="宋体" w:eastAsia="宋体" w:cs="宋体"/>
          <w:b/>
          <w:bCs/>
          <w:color w:val="auto"/>
          <w:sz w:val="24"/>
          <w:szCs w:val="24"/>
          <w:highlight w:val="none"/>
          <w:lang w:eastAsia="zh-CN" w:bidi="ar"/>
        </w:rPr>
        <w:t xml:space="preserve">八、违约责任</w:t>
      </w:r>
      <w:r/>
    </w:p>
    <w:p>
      <w:pPr>
        <w:ind w:firstLine="480"/>
        <w:jc w:val="both"/>
        <w:spacing w:line="480" w:lineRule="exact"/>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1、乙方在各种国家、省、市级重大活动中服务不力，造成严重社会影响的，由甲方在当月考核结果之后再一次性扣除10%的服务费用。</w:t>
      </w:r>
      <w:r/>
    </w:p>
    <w:p>
      <w:pPr>
        <w:ind w:firstLine="480"/>
        <w:jc w:val="both"/>
        <w:spacing w:line="480" w:lineRule="exact"/>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2、乙方一月内收书面整改通知书累计满5次的，由甲方在当月考核结果之后再一次性扣除当月承包费用10%的费用（扣除可累计）。</w:t>
      </w:r>
      <w:r/>
    </w:p>
    <w:p>
      <w:pPr>
        <w:ind w:firstLine="480"/>
        <w:jc w:val="both"/>
        <w:spacing w:line="480" w:lineRule="exact"/>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3、乙方因逾期导致甲方解除合同的，乙方应向甲方支付合同总值5%的违约金，如造成甲方损失超过违约金的，超出部分由乙方继续承担赔偿责任。</w:t>
      </w:r>
      <w:r/>
    </w:p>
    <w:p>
      <w:pPr>
        <w:ind w:firstLine="480"/>
        <w:jc w:val="both"/>
        <w:spacing w:line="480" w:lineRule="exact"/>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4、乙方在开始履约后，未按照投标文件中关于人员及设备配备情况、办理职工保险等规定执行的，视情节严重，甲方从当月拨付乙方资金中扣除1000—10000元不等，造成重大影响的，甲方有权提前终止合同，乙方须无条件按甲方要求办理移交、退场手续，所有损失由乙方负责。</w:t>
      </w:r>
      <w:r/>
    </w:p>
    <w:p>
      <w:pPr>
        <w:ind w:firstLine="480"/>
        <w:jc w:val="both"/>
        <w:spacing w:line="480" w:lineRule="exact"/>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5、合同条款中约定的服务内容未开展，也没有档案材料的，按照条数扣除合同款5%，逐条累加。</w:t>
      </w:r>
      <w:r/>
    </w:p>
    <w:p>
      <w:pPr>
        <w:ind w:left="482" w:hanging="482"/>
        <w:jc w:val="both"/>
        <w:spacing w:line="480" w:lineRule="exact"/>
        <w:widowControl w:val="off"/>
        <w:rPr>
          <w:rFonts w:hint="eastAsia" w:ascii="宋体" w:hAnsi="宋体" w:eastAsia="宋体" w:cs="宋体"/>
          <w:b/>
          <w:bCs/>
          <w:color w:val="auto"/>
          <w:sz w:val="24"/>
          <w:szCs w:val="24"/>
          <w:highlight w:val="none"/>
          <w:lang w:eastAsia="zh-CN" w:bidi="ar"/>
        </w:rPr>
      </w:pPr>
      <w:r>
        <w:rPr>
          <w:rFonts w:hint="eastAsia" w:ascii="宋体" w:hAnsi="宋体" w:eastAsia="宋体" w:cs="宋体"/>
          <w:b/>
          <w:bCs/>
          <w:color w:val="auto"/>
          <w:sz w:val="24"/>
          <w:szCs w:val="24"/>
          <w:highlight w:val="none"/>
          <w:lang w:eastAsia="zh-CN" w:bidi="ar"/>
        </w:rPr>
        <w:t xml:space="preserve">九、争议的解决</w:t>
      </w:r>
      <w:r/>
    </w:p>
    <w:p>
      <w:pPr>
        <w:ind w:firstLine="480"/>
        <w:jc w:val="both"/>
        <w:spacing w:line="480" w:lineRule="exact"/>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1、本合同在执行中如发生争议或纠纷，双方应友好协商解决，协商不成时，任何一方均应依法向灌南县人民法院起诉。</w:t>
      </w:r>
      <w:r/>
    </w:p>
    <w:p>
      <w:pPr>
        <w:ind w:firstLine="480"/>
        <w:jc w:val="both"/>
        <w:spacing w:line="480" w:lineRule="exact"/>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2、起诉可以在合同履行之中或之后进行，乙方不得借故停止履行相关义务。</w:t>
      </w:r>
      <w:r/>
    </w:p>
    <w:p>
      <w:pPr>
        <w:jc w:val="both"/>
        <w:spacing w:line="480" w:lineRule="exact"/>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b/>
          <w:bCs/>
          <w:color w:val="auto"/>
          <w:sz w:val="24"/>
          <w:szCs w:val="24"/>
          <w:highlight w:val="none"/>
          <w:lang w:eastAsia="zh-CN" w:bidi="ar"/>
        </w:rPr>
        <w:t xml:space="preserve">十、其他</w:t>
      </w:r>
      <w:r/>
    </w:p>
    <w:p>
      <w:pPr>
        <w:ind w:firstLine="480"/>
        <w:jc w:val="both"/>
        <w:spacing w:line="480" w:lineRule="exact"/>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1、本合同附件是本合同的组成部分，和本合同具有同等法律效力；</w:t>
      </w:r>
      <w:r/>
    </w:p>
    <w:p>
      <w:pPr>
        <w:ind w:firstLine="480"/>
        <w:jc w:val="both"/>
        <w:spacing w:line="480" w:lineRule="exact"/>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2、本合同未尽事宜，双方可签订补充协议，本合同与补充协议不一致的地方，以补充协议为准；</w:t>
      </w:r>
      <w:r/>
    </w:p>
    <w:p>
      <w:pPr>
        <w:ind w:firstLine="480"/>
        <w:jc w:val="both"/>
        <w:spacing w:line="480" w:lineRule="exact"/>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3、本合同自双方签字或盖章之日起生效。</w:t>
      </w:r>
      <w:r/>
    </w:p>
    <w:p>
      <w:pPr>
        <w:ind w:firstLine="480"/>
        <w:jc w:val="both"/>
        <w:spacing w:line="480" w:lineRule="exact"/>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4"/>
          <w:szCs w:val="24"/>
          <w:highlight w:val="none"/>
          <w:lang w:eastAsia="zh-CN" w:bidi="ar"/>
        </w:rPr>
        <w:t xml:space="preserve">4、本合同一式陆份，甲、乙双方各执</w:t>
      </w:r>
      <w:r>
        <w:rPr>
          <w:rFonts w:hint="eastAsia" w:ascii="宋体" w:hAnsi="宋体" w:eastAsia="宋体" w:cs="宋体"/>
          <w:color w:val="auto"/>
          <w:sz w:val="24"/>
          <w:szCs w:val="24"/>
          <w:highlight w:val="none"/>
          <w:lang w:val="en-US" w:eastAsia="zh-CN" w:bidi="ar"/>
        </w:rPr>
        <w:t xml:space="preserve">贰</w:t>
      </w:r>
      <w:r>
        <w:rPr>
          <w:rFonts w:hint="eastAsia" w:ascii="宋体" w:hAnsi="宋体" w:eastAsia="宋体" w:cs="宋体"/>
          <w:color w:val="auto"/>
          <w:sz w:val="24"/>
          <w:szCs w:val="24"/>
          <w:highlight w:val="none"/>
          <w:lang w:eastAsia="zh-CN" w:bidi="ar"/>
        </w:rPr>
        <w:t xml:space="preserve">份，招标代理机构、采购中心各执</w:t>
      </w:r>
      <w:r>
        <w:rPr>
          <w:rFonts w:hint="eastAsia" w:ascii="宋体" w:hAnsi="宋体" w:eastAsia="宋体" w:cs="宋体"/>
          <w:color w:val="auto"/>
          <w:sz w:val="24"/>
          <w:szCs w:val="24"/>
          <w:highlight w:val="none"/>
          <w:lang w:val="en-US" w:eastAsia="zh-CN" w:bidi="ar"/>
        </w:rPr>
        <w:t xml:space="preserve">壹</w:t>
      </w:r>
      <w:r>
        <w:rPr>
          <w:rFonts w:hint="eastAsia" w:ascii="宋体" w:hAnsi="宋体" w:eastAsia="宋体" w:cs="宋体"/>
          <w:color w:val="auto"/>
          <w:sz w:val="24"/>
          <w:szCs w:val="24"/>
          <w:highlight w:val="none"/>
          <w:lang w:eastAsia="zh-CN" w:bidi="ar"/>
        </w:rPr>
        <w:t xml:space="preserve">份，具有同等法律效力。</w:t>
      </w:r>
      <w:r/>
    </w:p>
    <w:p>
      <w:pPr>
        <w:pStyle w:val="904"/>
        <w:ind w:left="0" w:right="0" w:firstLine="480"/>
        <w:jc w:val="left"/>
        <w:keepLines w:val="0"/>
        <w:keepNext w:val="0"/>
        <w:pageBreakBefore w:val="0"/>
        <w:spacing w:line="5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5、自政府采购合同签订之日起2个工作日内，将政府采购合同在指定的媒体上公告。</w:t>
      </w:r>
      <w:r/>
    </w:p>
    <w:p>
      <w:pPr>
        <w:ind w:firstLine="482"/>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r>
      <w:r/>
    </w:p>
    <w:p>
      <w:pPr>
        <w:ind w:firstLine="482"/>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甲方：                                  乙方：                     </w:t>
      </w:r>
      <w:r/>
    </w:p>
    <w:p>
      <w:pPr>
        <w:ind w:firstLine="482"/>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地址：                                  地址：                     </w:t>
      </w:r>
      <w:r/>
    </w:p>
    <w:p>
      <w:pPr>
        <w:ind w:firstLine="482"/>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法定代表人：                            法定代表人：               </w:t>
      </w:r>
      <w:r/>
    </w:p>
    <w:p>
      <w:pPr>
        <w:ind w:firstLine="482"/>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委托代理人：                            委托代理人：           </w:t>
      </w:r>
      <w:r/>
    </w:p>
    <w:p>
      <w:pPr>
        <w:ind w:firstLine="482"/>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电话：                                  电话：                     </w:t>
      </w:r>
      <w:r/>
    </w:p>
    <w:p>
      <w:pPr>
        <w:ind w:firstLine="482"/>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传真：                                  传真：                     </w:t>
      </w:r>
      <w:r/>
    </w:p>
    <w:p>
      <w:pPr>
        <w:ind w:firstLine="482"/>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签订日期：      年  月  日</w:t>
      </w:r>
      <w:r/>
    </w:p>
    <w:p>
      <w:pP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br w:type="page" w:clear="all"/>
      </w:r>
      <w:r/>
    </w:p>
    <w:p>
      <w:pPr>
        <w:jc w:val="both"/>
        <w:spacing w:line="480" w:lineRule="exact"/>
        <w:widowControl w:val="off"/>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eastAsia="zh-CN"/>
        </w:rPr>
        <w:t xml:space="preserve">附件：               </w:t>
      </w:r>
      <w:r/>
    </w:p>
    <w:p>
      <w:pPr>
        <w:jc w:val="center"/>
        <w:spacing w:line="480" w:lineRule="exact"/>
        <w:widowControl w:val="off"/>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lang w:eastAsia="zh-CN"/>
        </w:rPr>
        <w:t xml:space="preserve">廉 政 合 同</w:t>
      </w:r>
      <w:r/>
    </w:p>
    <w:p>
      <w:pPr>
        <w:ind w:firstLine="420"/>
        <w:jc w:val="both"/>
        <w:spacing w:line="360" w:lineRule="auto"/>
        <w:widowControl w:val="off"/>
        <w:rPr>
          <w:rFonts w:hint="eastAsia" w:ascii="宋体" w:hAnsi="宋体" w:eastAsia="宋体" w:cs="宋体"/>
          <w:color w:val="auto"/>
          <w:sz w:val="24"/>
          <w:szCs w:val="24"/>
          <w:highlight w:val="none"/>
          <w:lang w:eastAsia="zh-CN"/>
        </w:rPr>
      </w:pPr>
      <w:r/>
      <w:bookmarkStart w:id="61" w:name="_Toc192410404"/>
      <w:r>
        <w:rPr>
          <w:rFonts w:hint="eastAsia" w:ascii="宋体" w:hAnsi="宋体" w:eastAsia="宋体" w:cs="宋体"/>
          <w:color w:val="auto"/>
          <w:sz w:val="24"/>
          <w:szCs w:val="24"/>
          <w:highlight w:val="none"/>
          <w:lang w:eastAsia="zh-CN"/>
        </w:rPr>
        <w:t xml:space="preserve">甲方：</w:t>
      </w:r>
      <w:bookmarkEnd w:id="61"/>
      <w:r/>
      <w:r/>
    </w:p>
    <w:p>
      <w:pPr>
        <w:ind w:firstLine="420"/>
        <w:jc w:val="both"/>
        <w:spacing w:line="360" w:lineRule="auto"/>
        <w:widowControl w:val="off"/>
        <w:rPr>
          <w:rFonts w:hint="eastAsia" w:ascii="宋体" w:hAnsi="宋体" w:eastAsia="宋体" w:cs="宋体"/>
          <w:color w:val="auto"/>
          <w:sz w:val="24"/>
          <w:szCs w:val="24"/>
          <w:highlight w:val="none"/>
          <w:lang w:eastAsia="zh-CN"/>
        </w:rPr>
      </w:pPr>
      <w:r/>
      <w:bookmarkStart w:id="62" w:name="_Toc192410405"/>
      <w:r>
        <w:rPr>
          <w:rFonts w:hint="eastAsia" w:ascii="宋体" w:hAnsi="宋体" w:eastAsia="宋体" w:cs="宋体"/>
          <w:color w:val="auto"/>
          <w:sz w:val="24"/>
          <w:szCs w:val="24"/>
          <w:highlight w:val="none"/>
          <w:lang w:eastAsia="zh-CN"/>
        </w:rPr>
        <w:t xml:space="preserve">乙方：</w:t>
      </w:r>
      <w:bookmarkEnd w:id="62"/>
      <w:r/>
      <w:r/>
    </w:p>
    <w:p>
      <w:pPr>
        <w:ind w:firstLine="420"/>
        <w:jc w:val="both"/>
        <w:spacing w:line="360" w:lineRule="auto"/>
        <w:widowControl w:val="off"/>
        <w:rPr>
          <w:rFonts w:hint="eastAsia" w:ascii="宋体" w:hAnsi="宋体" w:eastAsia="宋体" w:cs="宋体"/>
          <w:color w:val="auto"/>
          <w:sz w:val="24"/>
          <w:szCs w:val="24"/>
          <w:highlight w:val="none"/>
          <w:lang w:eastAsia="zh-CN"/>
        </w:rPr>
      </w:pPr>
      <w:r/>
      <w:bookmarkStart w:id="63" w:name="_Toc192410406"/>
      <w:r>
        <w:rPr>
          <w:rFonts w:hint="eastAsia" w:ascii="宋体" w:hAnsi="宋体" w:eastAsia="宋体" w:cs="宋体"/>
          <w:color w:val="auto"/>
          <w:sz w:val="24"/>
          <w:szCs w:val="24"/>
          <w:highlight w:val="none"/>
          <w:lang w:eastAsia="zh-CN"/>
        </w:rPr>
        <w:t xml:space="preserve">为贯彻落实党中央、国务院《关于实行党风廉政建设责任制的规定》，为了加强工程建设中的党风廉政建设，保证工程建设优质、高效、有序地进行，</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（以下简称“甲方”），与承担</w:t>
      </w:r>
      <w:r>
        <w:rPr>
          <w:rFonts w:hint="eastAsia" w:ascii="宋体" w:hAnsi="宋体" w:eastAsia="宋体" w:cs="宋体"/>
          <w:b/>
          <w:color w:val="auto"/>
          <w:sz w:val="24"/>
          <w:szCs w:val="24"/>
          <w:highlight w:val="none"/>
          <w:u w:val="single"/>
          <w:lang w:eastAsia="zh-CN"/>
        </w:rPr>
        <w:t xml:space="preserve">（项目名称）</w:t>
      </w:r>
      <w:r>
        <w:rPr>
          <w:rFonts w:hint="eastAsia" w:ascii="宋体" w:hAnsi="宋体" w:eastAsia="宋体" w:cs="宋体"/>
          <w:color w:val="auto"/>
          <w:sz w:val="24"/>
          <w:szCs w:val="24"/>
          <w:highlight w:val="none"/>
          <w:lang w:eastAsia="zh-CN"/>
        </w:rPr>
        <w:t xml:space="preserve">的单位（以下简称“乙方”），特订立如下合同。</w:t>
      </w:r>
      <w:bookmarkEnd w:id="63"/>
      <w:r/>
      <w:r/>
    </w:p>
    <w:p>
      <w:pPr>
        <w:ind w:firstLine="420"/>
        <w:jc w:val="both"/>
        <w:spacing w:line="360" w:lineRule="auto"/>
        <w:widowControl w:val="off"/>
        <w:rPr>
          <w:rFonts w:hint="eastAsia" w:ascii="宋体" w:hAnsi="宋体" w:eastAsia="宋体" w:cs="宋体"/>
          <w:color w:val="auto"/>
          <w:sz w:val="24"/>
          <w:szCs w:val="24"/>
          <w:highlight w:val="none"/>
          <w:lang w:eastAsia="zh-CN"/>
        </w:rPr>
      </w:pPr>
      <w:r/>
      <w:bookmarkStart w:id="64" w:name="_Toc192410407"/>
      <w:r>
        <w:rPr>
          <w:rFonts w:hint="eastAsia" w:ascii="宋体" w:hAnsi="宋体" w:eastAsia="宋体" w:cs="宋体"/>
          <w:color w:val="auto"/>
          <w:sz w:val="24"/>
          <w:szCs w:val="24"/>
          <w:highlight w:val="none"/>
          <w:lang w:eastAsia="zh-CN"/>
        </w:rPr>
        <w:t xml:space="preserve">一、甲、乙双方约定</w:t>
      </w:r>
      <w:bookmarkEnd w:id="64"/>
      <w:r/>
      <w:r/>
    </w:p>
    <w:p>
      <w:pPr>
        <w:ind w:firstLine="420"/>
        <w:jc w:val="both"/>
        <w:spacing w:line="360" w:lineRule="auto"/>
        <w:widowControl w:val="off"/>
        <w:rPr>
          <w:rFonts w:hint="eastAsia" w:ascii="宋体" w:hAnsi="宋体" w:eastAsia="宋体" w:cs="宋体"/>
          <w:color w:val="auto"/>
          <w:sz w:val="24"/>
          <w:szCs w:val="24"/>
          <w:highlight w:val="none"/>
          <w:lang w:eastAsia="zh-CN"/>
        </w:rPr>
      </w:pPr>
      <w:r/>
      <w:bookmarkStart w:id="65" w:name="_Toc192410408"/>
      <w:r>
        <w:rPr>
          <w:rFonts w:hint="eastAsia" w:ascii="宋体" w:hAnsi="宋体" w:eastAsia="宋体" w:cs="宋体"/>
          <w:color w:val="auto"/>
          <w:sz w:val="24"/>
          <w:szCs w:val="24"/>
          <w:highlight w:val="none"/>
          <w:lang w:eastAsia="zh-CN"/>
        </w:rPr>
        <w:t xml:space="preserve">1、甲、乙双方应加强对本方人员的廉政监督，建立和健全廉政制度。</w:t>
      </w:r>
      <w:bookmarkEnd w:id="65"/>
      <w:r/>
      <w:r/>
    </w:p>
    <w:p>
      <w:pPr>
        <w:ind w:firstLine="420"/>
        <w:jc w:val="both"/>
        <w:spacing w:line="360" w:lineRule="auto"/>
        <w:widowControl w:val="off"/>
        <w:rPr>
          <w:rFonts w:hint="eastAsia" w:ascii="宋体" w:hAnsi="宋体" w:eastAsia="宋体" w:cs="宋体"/>
          <w:color w:val="auto"/>
          <w:sz w:val="24"/>
          <w:szCs w:val="24"/>
          <w:highlight w:val="none"/>
          <w:lang w:eastAsia="zh-CN"/>
        </w:rPr>
      </w:pPr>
      <w:r/>
      <w:bookmarkStart w:id="66" w:name="_Toc192410409"/>
      <w:r>
        <w:rPr>
          <w:rFonts w:hint="eastAsia" w:ascii="宋体" w:hAnsi="宋体" w:eastAsia="宋体" w:cs="宋体"/>
          <w:color w:val="auto"/>
          <w:sz w:val="24"/>
          <w:szCs w:val="24"/>
          <w:highlight w:val="none"/>
          <w:lang w:eastAsia="zh-CN"/>
        </w:rPr>
        <w:t xml:space="preserve">2、甲、乙双方有对本方人员开展廉政告知、廉政教育和职业道德教育的义务。</w:t>
      </w:r>
      <w:bookmarkEnd w:id="66"/>
      <w:r/>
      <w:r/>
    </w:p>
    <w:p>
      <w:pPr>
        <w:ind w:firstLine="420"/>
        <w:jc w:val="both"/>
        <w:spacing w:line="360" w:lineRule="auto"/>
        <w:widowControl w:val="off"/>
        <w:rPr>
          <w:rFonts w:hint="eastAsia" w:ascii="宋体" w:hAnsi="宋体" w:eastAsia="宋体" w:cs="宋体"/>
          <w:color w:val="auto"/>
          <w:sz w:val="24"/>
          <w:szCs w:val="24"/>
          <w:highlight w:val="none"/>
          <w:lang w:eastAsia="zh-CN"/>
        </w:rPr>
      </w:pPr>
      <w:r/>
      <w:bookmarkStart w:id="67" w:name="_Toc192410410"/>
      <w:r>
        <w:rPr>
          <w:rFonts w:hint="eastAsia" w:ascii="宋体" w:hAnsi="宋体" w:eastAsia="宋体" w:cs="宋体"/>
          <w:color w:val="auto"/>
          <w:sz w:val="24"/>
          <w:szCs w:val="24"/>
          <w:highlight w:val="none"/>
          <w:lang w:eastAsia="zh-CN"/>
        </w:rPr>
        <w:t xml:space="preserve">3、甲、乙双方及其工作人员应共同遵守国家和省、市以及行业主管部门关于加强基础设施建设管理以及党风廉政建设的各项规定。</w:t>
      </w:r>
      <w:bookmarkEnd w:id="67"/>
      <w:r/>
      <w:r/>
    </w:p>
    <w:p>
      <w:pPr>
        <w:ind w:firstLine="420"/>
        <w:jc w:val="both"/>
        <w:spacing w:line="360" w:lineRule="auto"/>
        <w:widowControl w:val="off"/>
        <w:rPr>
          <w:rFonts w:hint="eastAsia" w:ascii="宋体" w:hAnsi="宋体" w:eastAsia="宋体" w:cs="宋体"/>
          <w:color w:val="auto"/>
          <w:sz w:val="24"/>
          <w:szCs w:val="24"/>
          <w:highlight w:val="none"/>
          <w:lang w:eastAsia="zh-CN"/>
        </w:rPr>
      </w:pPr>
      <w:r/>
      <w:bookmarkStart w:id="68" w:name="_Toc192410411"/>
      <w:r>
        <w:rPr>
          <w:rFonts w:hint="eastAsia" w:ascii="宋体" w:hAnsi="宋体" w:eastAsia="宋体" w:cs="宋体"/>
          <w:color w:val="auto"/>
          <w:sz w:val="24"/>
          <w:szCs w:val="24"/>
          <w:highlight w:val="none"/>
          <w:lang w:eastAsia="zh-CN"/>
        </w:rPr>
        <w:t xml:space="preserve">4、甲、乙双方以及工作人员应认真执行双方签订的廉政合同文件，自觉按合同办事。</w:t>
      </w:r>
      <w:bookmarkEnd w:id="68"/>
      <w:r/>
      <w:r/>
    </w:p>
    <w:p>
      <w:pPr>
        <w:ind w:firstLine="420"/>
        <w:jc w:val="both"/>
        <w:spacing w:line="360" w:lineRule="auto"/>
        <w:widowControl w:val="off"/>
        <w:rPr>
          <w:rFonts w:hint="eastAsia" w:ascii="宋体" w:hAnsi="宋体" w:eastAsia="宋体" w:cs="宋体"/>
          <w:color w:val="auto"/>
          <w:sz w:val="24"/>
          <w:szCs w:val="24"/>
          <w:highlight w:val="none"/>
          <w:lang w:eastAsia="zh-CN"/>
        </w:rPr>
      </w:pPr>
      <w:r/>
      <w:bookmarkStart w:id="69" w:name="_Toc192410412"/>
      <w:r>
        <w:rPr>
          <w:rFonts w:hint="eastAsia" w:ascii="宋体" w:hAnsi="宋体" w:eastAsia="宋体" w:cs="宋体"/>
          <w:color w:val="auto"/>
          <w:sz w:val="24"/>
          <w:szCs w:val="24"/>
          <w:highlight w:val="none"/>
          <w:lang w:eastAsia="zh-CN"/>
        </w:rPr>
        <w:t xml:space="preserve">5、除法律认定的商业秘密或合同文件另有规定之外，甲、乙双方的业务活动应坚持公开、公正、诚实、信用的原则，严禁损害国家和集体利益，严禁违反工程建设管理规章制度的不正当交易。</w:t>
      </w:r>
      <w:bookmarkEnd w:id="69"/>
      <w:r/>
      <w:r/>
    </w:p>
    <w:p>
      <w:pPr>
        <w:ind w:firstLine="420"/>
        <w:jc w:val="both"/>
        <w:spacing w:line="360" w:lineRule="auto"/>
        <w:widowControl w:val="off"/>
        <w:rPr>
          <w:rFonts w:hint="eastAsia" w:ascii="宋体" w:hAnsi="宋体" w:eastAsia="宋体" w:cs="宋体"/>
          <w:color w:val="auto"/>
          <w:sz w:val="24"/>
          <w:szCs w:val="24"/>
          <w:highlight w:val="none"/>
          <w:lang w:eastAsia="zh-CN"/>
        </w:rPr>
      </w:pPr>
      <w:r/>
      <w:bookmarkStart w:id="70" w:name="_Toc192410413"/>
      <w:r>
        <w:rPr>
          <w:rFonts w:hint="eastAsia" w:ascii="宋体" w:hAnsi="宋体" w:eastAsia="宋体" w:cs="宋体"/>
          <w:color w:val="auto"/>
          <w:sz w:val="24"/>
          <w:szCs w:val="24"/>
          <w:highlight w:val="none"/>
          <w:lang w:eastAsia="zh-CN"/>
        </w:rPr>
        <w:t xml:space="preserve">6、甲、乙双方如发现对方在业务活动中有不廉洁行为，有及时提醒对方并督促其纠正的权利和义务，并认真查处本方的违法违纪行为。</w:t>
      </w:r>
      <w:bookmarkEnd w:id="70"/>
      <w:r/>
      <w:r/>
    </w:p>
    <w:p>
      <w:pPr>
        <w:ind w:firstLine="420"/>
        <w:jc w:val="both"/>
        <w:spacing w:line="360" w:lineRule="auto"/>
        <w:widowControl w:val="off"/>
        <w:rPr>
          <w:rFonts w:hint="eastAsia" w:ascii="宋体" w:hAnsi="宋体" w:eastAsia="宋体" w:cs="宋体"/>
          <w:color w:val="auto"/>
          <w:sz w:val="24"/>
          <w:szCs w:val="24"/>
          <w:highlight w:val="none"/>
          <w:lang w:eastAsia="zh-CN"/>
        </w:rPr>
      </w:pPr>
      <w:r/>
      <w:bookmarkStart w:id="71" w:name="_Toc192410414"/>
      <w:r>
        <w:rPr>
          <w:rFonts w:hint="eastAsia" w:ascii="宋体" w:hAnsi="宋体" w:eastAsia="宋体" w:cs="宋体"/>
          <w:color w:val="auto"/>
          <w:sz w:val="24"/>
          <w:szCs w:val="24"/>
          <w:highlight w:val="none"/>
          <w:lang w:eastAsia="zh-CN"/>
        </w:rPr>
        <w:t xml:space="preserve">二、甲方在廉政建设方面的责任</w:t>
      </w:r>
      <w:bookmarkEnd w:id="71"/>
      <w:r/>
      <w:r/>
    </w:p>
    <w:p>
      <w:pPr>
        <w:ind w:firstLine="420"/>
        <w:jc w:val="both"/>
        <w:spacing w:line="360" w:lineRule="auto"/>
        <w:widowControl w:val="off"/>
        <w:rPr>
          <w:rFonts w:hint="eastAsia" w:ascii="宋体" w:hAnsi="宋体" w:eastAsia="宋体" w:cs="宋体"/>
          <w:color w:val="auto"/>
          <w:sz w:val="24"/>
          <w:szCs w:val="24"/>
          <w:highlight w:val="none"/>
          <w:lang w:eastAsia="zh-CN"/>
        </w:rPr>
      </w:pPr>
      <w:r/>
      <w:bookmarkStart w:id="72" w:name="_Toc192410415"/>
      <w:r>
        <w:rPr>
          <w:rFonts w:hint="eastAsia" w:ascii="宋体" w:hAnsi="宋体" w:eastAsia="宋体" w:cs="宋体"/>
          <w:color w:val="auto"/>
          <w:sz w:val="24"/>
          <w:szCs w:val="24"/>
          <w:highlight w:val="none"/>
          <w:lang w:eastAsia="zh-CN"/>
        </w:rPr>
        <w:t xml:space="preserve">1、甲方及其工作人员不得以任何形式向乙方索要和收受现金、有价证券、贵重物品等财物；对推辞不掉的礼金、有价证券和贵重物品等，应立即上缴纪检监察部门或廉政账户“510”。</w:t>
      </w:r>
      <w:bookmarkEnd w:id="72"/>
      <w:r/>
      <w:r/>
    </w:p>
    <w:p>
      <w:pPr>
        <w:ind w:firstLine="420"/>
        <w:jc w:val="both"/>
        <w:spacing w:line="360" w:lineRule="auto"/>
        <w:widowControl w:val="off"/>
        <w:rPr>
          <w:rFonts w:hint="eastAsia" w:ascii="宋体" w:hAnsi="宋体" w:eastAsia="宋体" w:cs="宋体"/>
          <w:color w:val="auto"/>
          <w:sz w:val="24"/>
          <w:szCs w:val="24"/>
          <w:highlight w:val="none"/>
          <w:lang w:eastAsia="zh-CN"/>
        </w:rPr>
      </w:pPr>
      <w:r/>
      <w:bookmarkStart w:id="73" w:name="_Toc192410416"/>
      <w:r>
        <w:rPr>
          <w:rFonts w:hint="eastAsia" w:ascii="宋体" w:hAnsi="宋体" w:eastAsia="宋体" w:cs="宋体"/>
          <w:color w:val="auto"/>
          <w:sz w:val="24"/>
          <w:szCs w:val="24"/>
          <w:highlight w:val="none"/>
          <w:lang w:eastAsia="zh-CN"/>
        </w:rPr>
        <w:t xml:space="preserve">2、甲方不得在乙方报销任何费用。</w:t>
      </w:r>
      <w:bookmarkEnd w:id="73"/>
      <w:r/>
      <w:r/>
    </w:p>
    <w:p>
      <w:pPr>
        <w:ind w:firstLine="420"/>
        <w:jc w:val="both"/>
        <w:spacing w:line="360" w:lineRule="auto"/>
        <w:widowControl w:val="off"/>
        <w:rPr>
          <w:rFonts w:hint="eastAsia" w:ascii="宋体" w:hAnsi="宋体" w:eastAsia="宋体" w:cs="宋体"/>
          <w:color w:val="auto"/>
          <w:sz w:val="24"/>
          <w:szCs w:val="24"/>
          <w:highlight w:val="none"/>
          <w:lang w:eastAsia="zh-CN"/>
        </w:rPr>
      </w:pPr>
      <w:r/>
      <w:bookmarkStart w:id="74" w:name="_Toc192410417"/>
      <w:r>
        <w:rPr>
          <w:rFonts w:hint="eastAsia" w:ascii="宋体" w:hAnsi="宋体" w:eastAsia="宋体" w:cs="宋体"/>
          <w:color w:val="auto"/>
          <w:sz w:val="24"/>
          <w:szCs w:val="24"/>
          <w:highlight w:val="none"/>
          <w:lang w:eastAsia="zh-CN"/>
        </w:rPr>
        <w:t xml:space="preserve">3、甲方工作人员不得参加乙方的宴请和旅游等活动；不得要求乙方为其提供吃、住、交通工具、通讯工具、高档办公用品等。</w:t>
      </w:r>
      <w:bookmarkEnd w:id="74"/>
      <w:r/>
      <w:r/>
    </w:p>
    <w:p>
      <w:pPr>
        <w:ind w:firstLine="420"/>
        <w:jc w:val="both"/>
        <w:spacing w:line="360" w:lineRule="auto"/>
        <w:widowControl w:val="off"/>
        <w:rPr>
          <w:rFonts w:hint="eastAsia" w:ascii="宋体" w:hAnsi="宋体" w:eastAsia="宋体" w:cs="宋体"/>
          <w:color w:val="auto"/>
          <w:sz w:val="24"/>
          <w:szCs w:val="24"/>
          <w:highlight w:val="none"/>
          <w:lang w:eastAsia="zh-CN"/>
        </w:rPr>
      </w:pPr>
      <w:r/>
      <w:bookmarkStart w:id="75" w:name="_Toc192410418"/>
      <w:r>
        <w:rPr>
          <w:rFonts w:hint="eastAsia" w:ascii="宋体" w:hAnsi="宋体" w:eastAsia="宋体" w:cs="宋体"/>
          <w:color w:val="auto"/>
          <w:sz w:val="24"/>
          <w:szCs w:val="24"/>
          <w:highlight w:val="none"/>
          <w:lang w:eastAsia="zh-CN"/>
        </w:rPr>
        <w:t xml:space="preserve">4、甲方及其工作人员不得要求或者接受乙方为其住房装修、婚丧嫁娶、亲属工作安排以及出国等提供方便。</w:t>
      </w:r>
      <w:bookmarkEnd w:id="75"/>
      <w:r/>
      <w:r/>
    </w:p>
    <w:p>
      <w:pPr>
        <w:ind w:firstLine="420"/>
        <w:jc w:val="both"/>
        <w:spacing w:line="360" w:lineRule="auto"/>
        <w:widowControl w:val="off"/>
        <w:rPr>
          <w:rFonts w:hint="eastAsia" w:ascii="宋体" w:hAnsi="宋体" w:eastAsia="宋体" w:cs="宋体"/>
          <w:color w:val="auto"/>
          <w:sz w:val="24"/>
          <w:szCs w:val="24"/>
          <w:highlight w:val="none"/>
          <w:lang w:eastAsia="zh-CN"/>
        </w:rPr>
      </w:pPr>
      <w:r/>
      <w:bookmarkStart w:id="76" w:name="_Toc192410419"/>
      <w:r>
        <w:rPr>
          <w:rFonts w:hint="eastAsia" w:ascii="宋体" w:hAnsi="宋体" w:eastAsia="宋体" w:cs="宋体"/>
          <w:color w:val="auto"/>
          <w:sz w:val="24"/>
          <w:szCs w:val="24"/>
          <w:highlight w:val="none"/>
          <w:lang w:eastAsia="zh-CN"/>
        </w:rPr>
        <w:t xml:space="preserve">5、甲方及其工作人员不得要求乙方为其亲朋好友及有利害关系的人安排工作或劳务等经济活动。</w:t>
      </w:r>
      <w:bookmarkEnd w:id="76"/>
      <w:r/>
      <w:r/>
    </w:p>
    <w:p>
      <w:pPr>
        <w:ind w:firstLine="420"/>
        <w:jc w:val="both"/>
        <w:spacing w:line="360" w:lineRule="auto"/>
        <w:widowControl w:val="off"/>
        <w:rPr>
          <w:rFonts w:hint="eastAsia" w:ascii="宋体" w:hAnsi="宋体" w:eastAsia="宋体" w:cs="宋体"/>
          <w:color w:val="auto"/>
          <w:sz w:val="24"/>
          <w:szCs w:val="24"/>
          <w:highlight w:val="none"/>
          <w:lang w:eastAsia="zh-CN"/>
        </w:rPr>
      </w:pPr>
      <w:r/>
      <w:bookmarkStart w:id="77" w:name="_Toc192410420"/>
      <w:r>
        <w:rPr>
          <w:rFonts w:hint="eastAsia" w:ascii="宋体" w:hAnsi="宋体" w:eastAsia="宋体" w:cs="宋体"/>
          <w:color w:val="auto"/>
          <w:sz w:val="24"/>
          <w:szCs w:val="24"/>
          <w:highlight w:val="none"/>
          <w:lang w:eastAsia="zh-CN"/>
        </w:rPr>
        <w:t xml:space="preserve">6、甲方及其工作人员不得滥用职权影响工程的质量、进度和安全。</w:t>
      </w:r>
      <w:bookmarkEnd w:id="77"/>
      <w:r/>
      <w:r/>
    </w:p>
    <w:p>
      <w:pPr>
        <w:ind w:firstLine="420"/>
        <w:jc w:val="both"/>
        <w:spacing w:line="360" w:lineRule="auto"/>
        <w:widowControl w:val="off"/>
        <w:rPr>
          <w:rFonts w:hint="eastAsia" w:ascii="宋体" w:hAnsi="宋体" w:eastAsia="宋体" w:cs="宋体"/>
          <w:color w:val="auto"/>
          <w:sz w:val="24"/>
          <w:szCs w:val="24"/>
          <w:highlight w:val="none"/>
          <w:lang w:eastAsia="zh-CN"/>
        </w:rPr>
      </w:pPr>
      <w:r/>
      <w:bookmarkStart w:id="78" w:name="_Toc192410421"/>
      <w:r>
        <w:rPr>
          <w:rFonts w:hint="eastAsia" w:ascii="宋体" w:hAnsi="宋体" w:eastAsia="宋体" w:cs="宋体"/>
          <w:color w:val="auto"/>
          <w:sz w:val="24"/>
          <w:szCs w:val="24"/>
          <w:highlight w:val="none"/>
          <w:lang w:eastAsia="zh-CN"/>
        </w:rPr>
        <w:t xml:space="preserve">7、甲方及其工作人员不得与乙方私下进行交易。</w:t>
      </w:r>
      <w:bookmarkEnd w:id="78"/>
      <w:r/>
      <w:r/>
    </w:p>
    <w:p>
      <w:pPr>
        <w:ind w:firstLine="420"/>
        <w:jc w:val="both"/>
        <w:spacing w:line="360" w:lineRule="auto"/>
        <w:widowControl w:val="off"/>
        <w:rPr>
          <w:rFonts w:hint="eastAsia" w:ascii="宋体" w:hAnsi="宋体" w:eastAsia="宋体" w:cs="宋体"/>
          <w:color w:val="auto"/>
          <w:sz w:val="24"/>
          <w:szCs w:val="24"/>
          <w:highlight w:val="none"/>
          <w:lang w:eastAsia="zh-CN"/>
        </w:rPr>
      </w:pPr>
      <w:r/>
      <w:bookmarkStart w:id="79" w:name="_Toc192410422"/>
      <w:r>
        <w:rPr>
          <w:rFonts w:hint="eastAsia" w:ascii="宋体" w:hAnsi="宋体" w:eastAsia="宋体" w:cs="宋体"/>
          <w:color w:val="auto"/>
          <w:sz w:val="24"/>
          <w:szCs w:val="24"/>
          <w:highlight w:val="none"/>
          <w:lang w:eastAsia="zh-CN"/>
        </w:rPr>
        <w:t xml:space="preserve">三、乙方在廉政建设方面的责任</w:t>
      </w:r>
      <w:bookmarkEnd w:id="79"/>
      <w:r/>
      <w:r/>
    </w:p>
    <w:p>
      <w:pPr>
        <w:ind w:firstLine="420"/>
        <w:jc w:val="both"/>
        <w:spacing w:line="360" w:lineRule="auto"/>
        <w:widowControl w:val="off"/>
        <w:rPr>
          <w:rFonts w:hint="eastAsia" w:ascii="宋体" w:hAnsi="宋体" w:eastAsia="宋体" w:cs="宋体"/>
          <w:color w:val="auto"/>
          <w:sz w:val="24"/>
          <w:szCs w:val="24"/>
          <w:highlight w:val="none"/>
          <w:lang w:eastAsia="zh-CN"/>
        </w:rPr>
      </w:pPr>
      <w:r/>
      <w:bookmarkStart w:id="80" w:name="_Toc192410423"/>
      <w:r>
        <w:rPr>
          <w:rFonts w:hint="eastAsia" w:ascii="宋体" w:hAnsi="宋体" w:eastAsia="宋体" w:cs="宋体"/>
          <w:color w:val="auto"/>
          <w:sz w:val="24"/>
          <w:szCs w:val="24"/>
          <w:highlight w:val="none"/>
          <w:lang w:eastAsia="zh-CN"/>
        </w:rPr>
        <w:t xml:space="preserve">1、乙方不得以任何理由向甲方及其工作人员馈赠礼金、礼品和有价证券等财产性权益。</w:t>
      </w:r>
      <w:bookmarkEnd w:id="80"/>
      <w:r/>
      <w:r/>
    </w:p>
    <w:p>
      <w:pPr>
        <w:ind w:firstLine="420"/>
        <w:jc w:val="both"/>
        <w:spacing w:line="360" w:lineRule="auto"/>
        <w:widowControl w:val="off"/>
        <w:rPr>
          <w:rFonts w:hint="eastAsia" w:ascii="宋体" w:hAnsi="宋体" w:eastAsia="宋体" w:cs="宋体"/>
          <w:color w:val="auto"/>
          <w:sz w:val="24"/>
          <w:szCs w:val="24"/>
          <w:highlight w:val="none"/>
          <w:lang w:eastAsia="zh-CN"/>
        </w:rPr>
      </w:pPr>
      <w:r/>
      <w:bookmarkStart w:id="81" w:name="_Toc192410424"/>
      <w:r>
        <w:rPr>
          <w:rFonts w:hint="eastAsia" w:ascii="宋体" w:hAnsi="宋体" w:eastAsia="宋体" w:cs="宋体"/>
          <w:color w:val="auto"/>
          <w:sz w:val="24"/>
          <w:szCs w:val="24"/>
          <w:highlight w:val="none"/>
          <w:lang w:eastAsia="zh-CN"/>
        </w:rPr>
        <w:t xml:space="preserve">2、乙方不得以任何名义为甲方及其工作人员报销任何不当费用。</w:t>
      </w:r>
      <w:bookmarkEnd w:id="81"/>
      <w:r/>
      <w:r/>
    </w:p>
    <w:p>
      <w:pPr>
        <w:ind w:firstLine="420"/>
        <w:jc w:val="both"/>
        <w:spacing w:line="360" w:lineRule="auto"/>
        <w:widowControl w:val="off"/>
        <w:rPr>
          <w:rFonts w:hint="eastAsia" w:ascii="宋体" w:hAnsi="宋体" w:eastAsia="宋体" w:cs="宋体"/>
          <w:color w:val="auto"/>
          <w:sz w:val="24"/>
          <w:szCs w:val="24"/>
          <w:highlight w:val="none"/>
          <w:lang w:eastAsia="zh-CN"/>
        </w:rPr>
      </w:pPr>
      <w:r/>
      <w:bookmarkStart w:id="82" w:name="_Toc192410425"/>
      <w:r>
        <w:rPr>
          <w:rFonts w:hint="eastAsia" w:ascii="宋体" w:hAnsi="宋体" w:eastAsia="宋体" w:cs="宋体"/>
          <w:color w:val="auto"/>
          <w:sz w:val="24"/>
          <w:szCs w:val="24"/>
          <w:highlight w:val="none"/>
          <w:lang w:eastAsia="zh-CN"/>
        </w:rPr>
        <w:t xml:space="preserve">3、乙方不得以任何理由邀请甲方工作人员参加吃、喝、玩、乐等活动。</w:t>
      </w:r>
      <w:bookmarkEnd w:id="82"/>
      <w:r/>
      <w:r/>
    </w:p>
    <w:p>
      <w:pPr>
        <w:ind w:firstLine="420"/>
        <w:jc w:val="both"/>
        <w:spacing w:line="360" w:lineRule="auto"/>
        <w:widowControl w:val="off"/>
        <w:rPr>
          <w:rFonts w:hint="eastAsia" w:ascii="宋体" w:hAnsi="宋体" w:eastAsia="宋体" w:cs="宋体"/>
          <w:color w:val="auto"/>
          <w:sz w:val="24"/>
          <w:szCs w:val="24"/>
          <w:highlight w:val="none"/>
          <w:lang w:eastAsia="zh-CN"/>
        </w:rPr>
      </w:pPr>
      <w:r/>
      <w:bookmarkStart w:id="83" w:name="_Toc192410426"/>
      <w:r>
        <w:rPr>
          <w:rFonts w:hint="eastAsia" w:ascii="宋体" w:hAnsi="宋体" w:eastAsia="宋体" w:cs="宋体"/>
          <w:color w:val="auto"/>
          <w:sz w:val="24"/>
          <w:szCs w:val="24"/>
          <w:highlight w:val="none"/>
          <w:lang w:eastAsia="zh-CN"/>
        </w:rPr>
        <w:t xml:space="preserve">4、乙方不得为甲方单位或个人购置或提供通讯工具、交通工具、家电和高档办公用品等财物。</w:t>
      </w:r>
      <w:bookmarkEnd w:id="83"/>
      <w:r/>
      <w:r/>
    </w:p>
    <w:p>
      <w:pPr>
        <w:ind w:firstLine="420"/>
        <w:jc w:val="both"/>
        <w:spacing w:line="360" w:lineRule="auto"/>
        <w:widowControl w:val="off"/>
        <w:rPr>
          <w:rFonts w:hint="eastAsia" w:ascii="宋体" w:hAnsi="宋体" w:eastAsia="宋体" w:cs="宋体"/>
          <w:color w:val="auto"/>
          <w:sz w:val="24"/>
          <w:szCs w:val="24"/>
          <w:highlight w:val="none"/>
          <w:lang w:eastAsia="zh-CN"/>
        </w:rPr>
      </w:pPr>
      <w:r/>
      <w:bookmarkStart w:id="84" w:name="_Toc192410427"/>
      <w:r>
        <w:rPr>
          <w:rFonts w:hint="eastAsia" w:ascii="宋体" w:hAnsi="宋体" w:eastAsia="宋体" w:cs="宋体"/>
          <w:color w:val="auto"/>
          <w:sz w:val="24"/>
          <w:szCs w:val="24"/>
          <w:highlight w:val="none"/>
          <w:lang w:eastAsia="zh-CN"/>
        </w:rPr>
        <w:t xml:space="preserve">5、乙方及其工作人员不得以任何理由与甲方进行私下交易。</w:t>
      </w:r>
      <w:bookmarkEnd w:id="84"/>
      <w:r/>
      <w:r/>
    </w:p>
    <w:p>
      <w:pPr>
        <w:ind w:firstLine="420"/>
        <w:jc w:val="both"/>
        <w:spacing w:line="360" w:lineRule="auto"/>
        <w:widowControl w:val="off"/>
        <w:rPr>
          <w:rFonts w:hint="eastAsia" w:ascii="宋体" w:hAnsi="宋体" w:eastAsia="宋体" w:cs="宋体"/>
          <w:color w:val="auto"/>
          <w:sz w:val="24"/>
          <w:szCs w:val="24"/>
          <w:highlight w:val="none"/>
          <w:lang w:eastAsia="zh-CN"/>
        </w:rPr>
      </w:pPr>
      <w:r/>
      <w:bookmarkStart w:id="85" w:name="_Toc192410428"/>
      <w:r>
        <w:rPr>
          <w:rFonts w:hint="eastAsia" w:ascii="宋体" w:hAnsi="宋体" w:eastAsia="宋体" w:cs="宋体"/>
          <w:color w:val="auto"/>
          <w:sz w:val="24"/>
          <w:szCs w:val="24"/>
          <w:highlight w:val="none"/>
          <w:lang w:eastAsia="zh-CN"/>
        </w:rPr>
        <w:t xml:space="preserve">6、乙方应及时与承包人、施工单位等签订相关廉政合同，接受各方监督。</w:t>
      </w:r>
      <w:bookmarkEnd w:id="85"/>
      <w:r/>
      <w:r/>
    </w:p>
    <w:p>
      <w:pPr>
        <w:ind w:firstLine="420"/>
        <w:jc w:val="both"/>
        <w:spacing w:line="360" w:lineRule="auto"/>
        <w:widowControl w:val="off"/>
        <w:rPr>
          <w:rFonts w:hint="eastAsia" w:ascii="宋体" w:hAnsi="宋体" w:eastAsia="宋体" w:cs="宋体"/>
          <w:color w:val="auto"/>
          <w:sz w:val="24"/>
          <w:szCs w:val="24"/>
          <w:highlight w:val="none"/>
          <w:lang w:eastAsia="zh-CN"/>
        </w:rPr>
      </w:pPr>
      <w:r/>
      <w:bookmarkStart w:id="86" w:name="_Toc192410429"/>
      <w:r>
        <w:rPr>
          <w:rFonts w:hint="eastAsia" w:ascii="宋体" w:hAnsi="宋体" w:eastAsia="宋体" w:cs="宋体"/>
          <w:color w:val="auto"/>
          <w:sz w:val="24"/>
          <w:szCs w:val="24"/>
          <w:highlight w:val="none"/>
          <w:lang w:eastAsia="zh-CN"/>
        </w:rPr>
        <w:t xml:space="preserve">四、违约责任</w:t>
      </w:r>
      <w:bookmarkEnd w:id="86"/>
      <w:r/>
      <w:r/>
    </w:p>
    <w:p>
      <w:pPr>
        <w:ind w:firstLine="420"/>
        <w:jc w:val="both"/>
        <w:spacing w:line="360" w:lineRule="auto"/>
        <w:widowControl w:val="off"/>
        <w:rPr>
          <w:rFonts w:hint="eastAsia" w:ascii="宋体" w:hAnsi="宋体" w:eastAsia="宋体" w:cs="宋体"/>
          <w:color w:val="auto"/>
          <w:sz w:val="24"/>
          <w:szCs w:val="24"/>
          <w:highlight w:val="none"/>
          <w:lang w:eastAsia="zh-CN"/>
        </w:rPr>
      </w:pPr>
      <w:r/>
      <w:bookmarkStart w:id="87" w:name="_Toc192410430"/>
      <w:r>
        <w:rPr>
          <w:rFonts w:hint="eastAsia" w:ascii="宋体" w:hAnsi="宋体" w:eastAsia="宋体" w:cs="宋体"/>
          <w:color w:val="auto"/>
          <w:sz w:val="24"/>
          <w:szCs w:val="24"/>
          <w:highlight w:val="none"/>
          <w:lang w:eastAsia="zh-CN"/>
        </w:rPr>
        <w:t xml:space="preserve">1、甲方若违反本《廉政合同》的，对违法违纪人员，将依法查处。</w:t>
      </w:r>
      <w:bookmarkEnd w:id="87"/>
      <w:r/>
      <w:r/>
    </w:p>
    <w:p>
      <w:pPr>
        <w:ind w:firstLine="420"/>
        <w:jc w:val="both"/>
        <w:spacing w:line="360" w:lineRule="auto"/>
        <w:widowControl w:val="off"/>
        <w:rPr>
          <w:rFonts w:hint="eastAsia" w:ascii="宋体" w:hAnsi="宋体" w:eastAsia="宋体" w:cs="宋体"/>
          <w:color w:val="auto"/>
          <w:sz w:val="24"/>
          <w:szCs w:val="24"/>
          <w:highlight w:val="none"/>
          <w:lang w:eastAsia="zh-CN"/>
        </w:rPr>
      </w:pPr>
      <w:r/>
      <w:bookmarkStart w:id="88" w:name="_Toc192410431"/>
      <w:r>
        <w:rPr>
          <w:rFonts w:hint="eastAsia" w:ascii="宋体" w:hAnsi="宋体" w:eastAsia="宋体" w:cs="宋体"/>
          <w:color w:val="auto"/>
          <w:sz w:val="24"/>
          <w:szCs w:val="24"/>
          <w:highlight w:val="none"/>
          <w:lang w:eastAsia="zh-CN"/>
        </w:rPr>
        <w:t xml:space="preserve">2、乙方若违反本《廉政合同》的，视情节轻重，每次给予</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元的违约罚款，若严重违反《廉政合同》，对违法违纪人员，将依法查处。</w:t>
      </w:r>
      <w:bookmarkEnd w:id="88"/>
      <w:r/>
      <w:r/>
    </w:p>
    <w:p>
      <w:pPr>
        <w:ind w:firstLine="420"/>
        <w:jc w:val="both"/>
        <w:spacing w:line="360" w:lineRule="auto"/>
        <w:widowControl w:val="off"/>
        <w:rPr>
          <w:rFonts w:hint="eastAsia" w:ascii="宋体" w:hAnsi="宋体" w:eastAsia="宋体" w:cs="宋体"/>
          <w:color w:val="auto"/>
          <w:sz w:val="24"/>
          <w:szCs w:val="24"/>
          <w:highlight w:val="none"/>
          <w:lang w:eastAsia="zh-CN"/>
        </w:rPr>
      </w:pPr>
      <w:r/>
      <w:bookmarkStart w:id="89" w:name="_Toc192410432"/>
      <w:r>
        <w:rPr>
          <w:rFonts w:hint="eastAsia" w:ascii="宋体" w:hAnsi="宋体" w:eastAsia="宋体" w:cs="宋体"/>
          <w:color w:val="auto"/>
          <w:sz w:val="24"/>
          <w:szCs w:val="24"/>
          <w:highlight w:val="none"/>
          <w:lang w:eastAsia="zh-CN"/>
        </w:rPr>
        <w:t xml:space="preserve">五、对督查单位的约定和授权</w:t>
      </w:r>
      <w:bookmarkEnd w:id="89"/>
      <w:r/>
      <w:r/>
    </w:p>
    <w:p>
      <w:pPr>
        <w:ind w:firstLine="420"/>
        <w:jc w:val="both"/>
        <w:spacing w:line="360" w:lineRule="auto"/>
        <w:widowControl w:val="off"/>
        <w:rPr>
          <w:rFonts w:hint="eastAsia" w:ascii="宋体" w:hAnsi="宋体" w:eastAsia="宋体" w:cs="宋体"/>
          <w:color w:val="auto"/>
          <w:sz w:val="24"/>
          <w:szCs w:val="24"/>
          <w:highlight w:val="none"/>
          <w:lang w:eastAsia="zh-CN"/>
        </w:rPr>
      </w:pPr>
      <w:r/>
      <w:bookmarkStart w:id="90" w:name="_Toc192410433"/>
      <w:r>
        <w:rPr>
          <w:rFonts w:hint="eastAsia" w:ascii="宋体" w:hAnsi="宋体" w:eastAsia="宋体" w:cs="宋体"/>
          <w:color w:val="auto"/>
          <w:sz w:val="24"/>
          <w:szCs w:val="24"/>
          <w:highlight w:val="none"/>
          <w:lang w:eastAsia="zh-CN"/>
        </w:rPr>
        <w:t xml:space="preserve">双方授权督查单位主持本合同执行情况的督查，提出在本合同规定范围内的裁定意见，执行本合同第四条所规定的处罚。</w:t>
      </w:r>
      <w:bookmarkEnd w:id="90"/>
      <w:r/>
      <w:r/>
    </w:p>
    <w:p>
      <w:pPr>
        <w:ind w:firstLine="420"/>
        <w:jc w:val="both"/>
        <w:spacing w:line="360" w:lineRule="auto"/>
        <w:widowControl w:val="off"/>
        <w:rPr>
          <w:rFonts w:hint="eastAsia" w:ascii="宋体" w:hAnsi="宋体" w:eastAsia="宋体" w:cs="宋体"/>
          <w:color w:val="auto"/>
          <w:sz w:val="24"/>
          <w:szCs w:val="24"/>
          <w:highlight w:val="none"/>
          <w:lang w:eastAsia="zh-CN"/>
        </w:rPr>
      </w:pPr>
      <w:r/>
      <w:bookmarkStart w:id="91" w:name="_Toc192410434"/>
      <w:r>
        <w:rPr>
          <w:rFonts w:hint="eastAsia" w:ascii="宋体" w:hAnsi="宋体" w:eastAsia="宋体" w:cs="宋体"/>
          <w:color w:val="auto"/>
          <w:sz w:val="24"/>
          <w:szCs w:val="24"/>
          <w:highlight w:val="none"/>
          <w:lang w:eastAsia="zh-CN"/>
        </w:rPr>
        <w:t xml:space="preserve">六、检查方式</w:t>
      </w:r>
      <w:bookmarkEnd w:id="91"/>
      <w:r/>
      <w:r/>
    </w:p>
    <w:p>
      <w:pPr>
        <w:ind w:firstLine="420"/>
        <w:jc w:val="both"/>
        <w:spacing w:line="360" w:lineRule="auto"/>
        <w:widowControl w:val="off"/>
        <w:rPr>
          <w:rFonts w:hint="eastAsia" w:ascii="宋体" w:hAnsi="宋体" w:eastAsia="宋体" w:cs="宋体"/>
          <w:color w:val="auto"/>
          <w:sz w:val="24"/>
          <w:szCs w:val="24"/>
          <w:highlight w:val="none"/>
          <w:lang w:eastAsia="zh-CN"/>
        </w:rPr>
      </w:pPr>
      <w:r/>
      <w:bookmarkStart w:id="92" w:name="_Toc192410435"/>
      <w:r>
        <w:rPr>
          <w:rFonts w:hint="eastAsia" w:ascii="宋体" w:hAnsi="宋体" w:eastAsia="宋体" w:cs="宋体"/>
          <w:color w:val="auto"/>
          <w:sz w:val="24"/>
          <w:szCs w:val="24"/>
          <w:highlight w:val="none"/>
          <w:lang w:eastAsia="zh-CN"/>
        </w:rPr>
        <w:t xml:space="preserve">本合同的履约情况由督查单位主持，甲乙双方共同派人参加，检查方式为座谈、问卷调查、查看资料或由各方约定的其他方式等。检查时间、次数、检查方式、检查结论和处罚意见等由各方协商确定，如无法达成一致的，由督查单位依据事实裁定。</w:t>
      </w:r>
      <w:bookmarkEnd w:id="92"/>
      <w:r/>
      <w:r/>
    </w:p>
    <w:p>
      <w:pPr>
        <w:ind w:firstLine="420"/>
        <w:jc w:val="both"/>
        <w:spacing w:line="360" w:lineRule="auto"/>
        <w:widowControl w:val="off"/>
        <w:rPr>
          <w:rFonts w:hint="eastAsia" w:ascii="宋体" w:hAnsi="宋体" w:eastAsia="宋体" w:cs="宋体"/>
          <w:color w:val="auto"/>
          <w:sz w:val="24"/>
          <w:szCs w:val="24"/>
          <w:highlight w:val="none"/>
          <w:lang w:eastAsia="zh-CN"/>
        </w:rPr>
      </w:pPr>
      <w:r/>
      <w:bookmarkStart w:id="93" w:name="_Toc192410436"/>
      <w:r>
        <w:rPr>
          <w:rFonts w:hint="eastAsia" w:ascii="宋体" w:hAnsi="宋体" w:eastAsia="宋体" w:cs="宋体"/>
          <w:color w:val="auto"/>
          <w:sz w:val="24"/>
          <w:szCs w:val="24"/>
          <w:highlight w:val="none"/>
          <w:lang w:eastAsia="zh-CN"/>
        </w:rPr>
        <w:t xml:space="preserve">七、本合同有效期为工程开工之日起至该合同段验收通过后止。</w:t>
      </w:r>
      <w:bookmarkEnd w:id="93"/>
      <w:r/>
      <w:r/>
    </w:p>
    <w:p>
      <w:pPr>
        <w:ind w:firstLine="420"/>
        <w:jc w:val="both"/>
        <w:spacing w:line="360" w:lineRule="auto"/>
        <w:widowControl w:val="off"/>
        <w:rPr>
          <w:rFonts w:hint="eastAsia" w:ascii="宋体" w:hAnsi="宋体" w:eastAsia="宋体" w:cs="宋体"/>
          <w:color w:val="auto"/>
          <w:sz w:val="24"/>
          <w:szCs w:val="24"/>
          <w:highlight w:val="none"/>
          <w:lang w:eastAsia="zh-CN"/>
        </w:rPr>
      </w:pPr>
      <w:r/>
      <w:bookmarkStart w:id="94" w:name="_Toc192410437"/>
      <w:r>
        <w:rPr>
          <w:rFonts w:hint="eastAsia" w:ascii="宋体" w:hAnsi="宋体" w:eastAsia="宋体" w:cs="宋体"/>
          <w:color w:val="auto"/>
          <w:sz w:val="24"/>
          <w:szCs w:val="24"/>
          <w:highlight w:val="none"/>
          <w:lang w:eastAsia="zh-CN"/>
        </w:rPr>
        <w:t xml:space="preserve">八、</w:t>
      </w:r>
      <w:bookmarkEnd w:id="94"/>
      <w:r>
        <w:rPr>
          <w:rFonts w:hint="eastAsia" w:ascii="宋体" w:hAnsi="宋体" w:eastAsia="宋体" w:cs="宋体"/>
          <w:color w:val="auto"/>
          <w:sz w:val="24"/>
          <w:szCs w:val="24"/>
          <w:highlight w:val="none"/>
          <w:lang w:eastAsia="zh-CN"/>
        </w:rPr>
        <w:t xml:space="preserve">本合同一式陆份，甲、乙双方各执</w:t>
      </w:r>
      <w:r>
        <w:rPr>
          <w:rFonts w:hint="eastAsia" w:ascii="宋体" w:hAnsi="宋体" w:eastAsia="宋体" w:cs="宋体"/>
          <w:color w:val="auto"/>
          <w:sz w:val="24"/>
          <w:szCs w:val="24"/>
          <w:highlight w:val="none"/>
          <w:lang w:val="en-US" w:eastAsia="zh-CN"/>
        </w:rPr>
        <w:t xml:space="preserve">贰</w:t>
      </w:r>
      <w:r>
        <w:rPr>
          <w:rFonts w:hint="eastAsia" w:ascii="宋体" w:hAnsi="宋体" w:eastAsia="宋体" w:cs="宋体"/>
          <w:color w:val="auto"/>
          <w:sz w:val="24"/>
          <w:szCs w:val="24"/>
          <w:highlight w:val="none"/>
          <w:lang w:eastAsia="zh-CN"/>
        </w:rPr>
        <w:t xml:space="preserve">份，招标代理机构、采购中心各执</w:t>
      </w:r>
      <w:r>
        <w:rPr>
          <w:rFonts w:hint="eastAsia" w:ascii="宋体" w:hAnsi="宋体" w:eastAsia="宋体" w:cs="宋体"/>
          <w:color w:val="auto"/>
          <w:sz w:val="24"/>
          <w:szCs w:val="24"/>
          <w:highlight w:val="none"/>
          <w:lang w:val="en-US" w:eastAsia="zh-CN"/>
        </w:rPr>
        <w:t xml:space="preserve">壹</w:t>
      </w:r>
      <w:r>
        <w:rPr>
          <w:rFonts w:hint="eastAsia" w:ascii="宋体" w:hAnsi="宋体" w:eastAsia="宋体" w:cs="宋体"/>
          <w:color w:val="auto"/>
          <w:sz w:val="24"/>
          <w:szCs w:val="24"/>
          <w:highlight w:val="none"/>
          <w:lang w:eastAsia="zh-CN"/>
        </w:rPr>
        <w:t xml:space="preserve">份。</w:t>
      </w:r>
      <w:r/>
    </w:p>
    <w:p>
      <w:pPr>
        <w:ind w:firstLine="42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420"/>
        <w:jc w:val="both"/>
        <w:spacing w:line="360" w:lineRule="auto"/>
        <w:widowControl w:val="off"/>
        <w:rPr>
          <w:rFonts w:hint="eastAsia" w:ascii="宋体" w:hAnsi="宋体" w:eastAsia="宋体" w:cs="宋体"/>
          <w:color w:val="auto"/>
          <w:sz w:val="24"/>
          <w:szCs w:val="24"/>
          <w:highlight w:val="none"/>
          <w:lang w:eastAsia="zh-CN"/>
        </w:rPr>
      </w:pPr>
      <w:r/>
      <w:bookmarkStart w:id="95" w:name="_Toc192410438"/>
      <w:r>
        <w:rPr>
          <w:rFonts w:hint="eastAsia" w:ascii="宋体" w:hAnsi="宋体" w:eastAsia="宋体" w:cs="宋体"/>
          <w:color w:val="auto"/>
          <w:sz w:val="24"/>
          <w:szCs w:val="24"/>
          <w:highlight w:val="none"/>
          <w:lang w:eastAsia="zh-CN"/>
        </w:rPr>
        <w:t xml:space="preserve">甲    方：（盖单位公章）</w:t>
      </w:r>
      <w:bookmarkEnd w:id="95"/>
      <w:r/>
      <w:r/>
    </w:p>
    <w:p>
      <w:pPr>
        <w:ind w:firstLine="420"/>
        <w:jc w:val="both"/>
        <w:spacing w:line="360" w:lineRule="auto"/>
        <w:widowControl w:val="off"/>
        <w:rPr>
          <w:rFonts w:hint="eastAsia" w:ascii="宋体" w:hAnsi="宋体" w:eastAsia="宋体" w:cs="宋体"/>
          <w:color w:val="auto"/>
          <w:sz w:val="24"/>
          <w:szCs w:val="24"/>
          <w:highlight w:val="none"/>
          <w:lang w:eastAsia="zh-CN"/>
        </w:rPr>
      </w:pPr>
      <w:r/>
      <w:bookmarkStart w:id="96" w:name="_Toc192410439"/>
      <w:r>
        <w:rPr>
          <w:rFonts w:hint="eastAsia" w:ascii="宋体" w:hAnsi="宋体" w:eastAsia="宋体" w:cs="宋体"/>
          <w:color w:val="auto"/>
          <w:sz w:val="24"/>
          <w:szCs w:val="24"/>
          <w:highlight w:val="none"/>
          <w:lang w:eastAsia="zh-CN"/>
        </w:rPr>
        <w:t xml:space="preserve">发包人现场管理机构代表（或委托代理人）：（签字）</w:t>
      </w:r>
      <w:bookmarkEnd w:id="96"/>
      <w:r/>
      <w:r/>
    </w:p>
    <w:p>
      <w:pPr>
        <w:ind w:firstLine="420"/>
        <w:jc w:val="both"/>
        <w:spacing w:line="360" w:lineRule="auto"/>
        <w:widowControl w:val="off"/>
        <w:rPr>
          <w:rFonts w:hint="eastAsia" w:ascii="宋体" w:hAnsi="宋体" w:eastAsia="宋体" w:cs="宋体"/>
          <w:color w:val="auto"/>
          <w:sz w:val="24"/>
          <w:szCs w:val="24"/>
          <w:highlight w:val="none"/>
          <w:lang w:eastAsia="zh-CN"/>
        </w:rPr>
      </w:pPr>
      <w:r/>
      <w:bookmarkStart w:id="97" w:name="_Toc192410440"/>
      <w:r>
        <w:rPr>
          <w:rFonts w:hint="eastAsia" w:ascii="宋体" w:hAnsi="宋体" w:eastAsia="宋体" w:cs="宋体"/>
          <w:color w:val="auto"/>
          <w:sz w:val="24"/>
          <w:szCs w:val="24"/>
          <w:highlight w:val="none"/>
          <w:lang w:eastAsia="zh-CN"/>
        </w:rPr>
        <w:t xml:space="preserve">单位地址：</w:t>
      </w:r>
      <w:bookmarkEnd w:id="97"/>
      <w:r>
        <w:rPr>
          <w:rFonts w:hint="eastAsia" w:ascii="宋体" w:hAnsi="宋体" w:eastAsia="宋体" w:cs="宋体"/>
          <w:color w:val="auto"/>
          <w:sz w:val="24"/>
          <w:szCs w:val="24"/>
          <w:highlight w:val="none"/>
          <w:lang w:eastAsia="zh-CN"/>
        </w:rPr>
        <w:t xml:space="preserve">                          </w:t>
      </w:r>
      <w:r/>
    </w:p>
    <w:p>
      <w:pPr>
        <w:ind w:firstLine="420"/>
        <w:jc w:val="both"/>
        <w:spacing w:line="360" w:lineRule="auto"/>
        <w:widowControl w:val="off"/>
        <w:rPr>
          <w:rFonts w:hint="eastAsia" w:ascii="宋体" w:hAnsi="宋体" w:eastAsia="宋体" w:cs="宋体"/>
          <w:color w:val="auto"/>
          <w:sz w:val="24"/>
          <w:szCs w:val="24"/>
          <w:highlight w:val="none"/>
          <w:lang w:eastAsia="zh-CN"/>
        </w:rPr>
      </w:pPr>
      <w:r/>
      <w:bookmarkStart w:id="98" w:name="_Toc192410441"/>
      <w:r>
        <w:rPr>
          <w:rFonts w:hint="eastAsia" w:ascii="宋体" w:hAnsi="宋体" w:eastAsia="宋体" w:cs="宋体"/>
          <w:color w:val="auto"/>
          <w:sz w:val="24"/>
          <w:szCs w:val="24"/>
          <w:highlight w:val="none"/>
          <w:lang w:eastAsia="zh-CN"/>
        </w:rPr>
        <w:t xml:space="preserve">联系电话：</w:t>
      </w:r>
      <w:bookmarkEnd w:id="98"/>
      <w:r/>
      <w:r/>
    </w:p>
    <w:p>
      <w:pPr>
        <w:ind w:firstLine="420"/>
        <w:jc w:val="both"/>
        <w:spacing w:line="360" w:lineRule="auto"/>
        <w:widowControl w:val="off"/>
        <w:rPr>
          <w:rFonts w:hint="eastAsia" w:ascii="宋体" w:hAnsi="宋体" w:eastAsia="宋体" w:cs="宋体"/>
          <w:color w:val="auto"/>
          <w:sz w:val="24"/>
          <w:szCs w:val="24"/>
          <w:highlight w:val="none"/>
          <w:lang w:eastAsia="zh-CN"/>
        </w:rPr>
      </w:pPr>
      <w:r/>
      <w:bookmarkStart w:id="99" w:name="_Toc192410442"/>
      <w:r>
        <w:rPr>
          <w:rFonts w:hint="eastAsia" w:ascii="宋体" w:hAnsi="宋体" w:eastAsia="宋体" w:cs="宋体"/>
          <w:color w:val="auto"/>
          <w:sz w:val="24"/>
          <w:szCs w:val="24"/>
          <w:highlight w:val="none"/>
          <w:lang w:eastAsia="zh-CN"/>
        </w:rPr>
        <w:t xml:space="preserve">签约日期：           年    月    日</w:t>
      </w:r>
      <w:bookmarkEnd w:id="99"/>
      <w:r/>
      <w:r/>
    </w:p>
    <w:p>
      <w:pPr>
        <w:ind w:firstLine="42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420"/>
        <w:jc w:val="both"/>
        <w:spacing w:line="360" w:lineRule="auto"/>
        <w:widowControl w:val="off"/>
        <w:tabs>
          <w:tab w:val="left" w:pos="6090" w:leader="none"/>
        </w:tabs>
        <w:rPr>
          <w:rFonts w:hint="eastAsia" w:ascii="宋体" w:hAnsi="宋体" w:eastAsia="宋体" w:cs="宋体"/>
          <w:color w:val="auto"/>
          <w:sz w:val="24"/>
          <w:szCs w:val="24"/>
          <w:highlight w:val="none"/>
          <w:lang w:eastAsia="zh-CN"/>
        </w:rPr>
      </w:pPr>
      <w:r/>
      <w:bookmarkStart w:id="100" w:name="_Toc192410443"/>
      <w:r>
        <w:rPr>
          <w:rFonts w:hint="eastAsia" w:ascii="宋体" w:hAnsi="宋体" w:eastAsia="宋体" w:cs="宋体"/>
          <w:color w:val="auto"/>
          <w:sz w:val="24"/>
          <w:szCs w:val="24"/>
          <w:highlight w:val="none"/>
          <w:lang w:eastAsia="zh-CN"/>
        </w:rPr>
        <w:t xml:space="preserve">乙    方：（盖单位公章）</w:t>
      </w:r>
      <w:bookmarkEnd w:id="100"/>
      <w:r/>
      <w:r/>
    </w:p>
    <w:p>
      <w:pPr>
        <w:ind w:firstLine="420"/>
        <w:jc w:val="both"/>
        <w:spacing w:line="360" w:lineRule="auto"/>
        <w:widowControl w:val="off"/>
        <w:rPr>
          <w:rFonts w:hint="eastAsia" w:ascii="宋体" w:hAnsi="宋体" w:eastAsia="宋体" w:cs="宋体"/>
          <w:color w:val="auto"/>
          <w:sz w:val="24"/>
          <w:szCs w:val="24"/>
          <w:highlight w:val="none"/>
          <w:lang w:eastAsia="zh-CN"/>
        </w:rPr>
      </w:pPr>
      <w:r/>
      <w:bookmarkStart w:id="101" w:name="_Toc192410444"/>
      <w:r>
        <w:rPr>
          <w:rFonts w:hint="eastAsia" w:ascii="宋体" w:hAnsi="宋体" w:eastAsia="宋体" w:cs="宋体"/>
          <w:color w:val="auto"/>
          <w:sz w:val="24"/>
          <w:szCs w:val="24"/>
          <w:highlight w:val="none"/>
          <w:lang w:eastAsia="zh-CN"/>
        </w:rPr>
        <w:t xml:space="preserve">法定代表人（或委托代理人）：（签字）</w:t>
      </w:r>
      <w:bookmarkEnd w:id="101"/>
      <w:r/>
      <w:r/>
    </w:p>
    <w:p>
      <w:pPr>
        <w:ind w:firstLine="420"/>
        <w:jc w:val="both"/>
        <w:spacing w:line="360" w:lineRule="auto"/>
        <w:widowControl w:val="off"/>
        <w:rPr>
          <w:rFonts w:hint="eastAsia" w:ascii="宋体" w:hAnsi="宋体" w:eastAsia="宋体" w:cs="宋体"/>
          <w:color w:val="auto"/>
          <w:sz w:val="24"/>
          <w:szCs w:val="24"/>
          <w:highlight w:val="none"/>
          <w:lang w:eastAsia="zh-CN"/>
        </w:rPr>
      </w:pPr>
      <w:r/>
      <w:bookmarkStart w:id="102" w:name="_Toc192410445"/>
      <w:r>
        <w:rPr>
          <w:rFonts w:hint="eastAsia" w:ascii="宋体" w:hAnsi="宋体" w:eastAsia="宋体" w:cs="宋体"/>
          <w:color w:val="auto"/>
          <w:sz w:val="24"/>
          <w:szCs w:val="24"/>
          <w:highlight w:val="none"/>
          <w:lang w:eastAsia="zh-CN"/>
        </w:rPr>
        <w:t xml:space="preserve">单位地址：</w:t>
      </w:r>
      <w:bookmarkEnd w:id="102"/>
      <w:r>
        <w:rPr>
          <w:rFonts w:hint="eastAsia" w:ascii="宋体" w:hAnsi="宋体" w:eastAsia="宋体" w:cs="宋体"/>
          <w:color w:val="auto"/>
          <w:sz w:val="24"/>
          <w:szCs w:val="24"/>
          <w:highlight w:val="none"/>
          <w:lang w:eastAsia="zh-CN"/>
        </w:rPr>
        <w:t xml:space="preserve">                          </w:t>
      </w:r>
      <w:r/>
    </w:p>
    <w:p>
      <w:pPr>
        <w:ind w:firstLine="420"/>
        <w:jc w:val="both"/>
        <w:spacing w:line="360" w:lineRule="auto"/>
        <w:widowControl w:val="off"/>
        <w:rPr>
          <w:rFonts w:hint="eastAsia" w:ascii="宋体" w:hAnsi="宋体" w:eastAsia="宋体" w:cs="宋体"/>
          <w:color w:val="auto"/>
          <w:sz w:val="24"/>
          <w:szCs w:val="24"/>
          <w:highlight w:val="none"/>
          <w:lang w:eastAsia="zh-CN"/>
        </w:rPr>
      </w:pPr>
      <w:r/>
      <w:bookmarkStart w:id="103" w:name="_Toc192410446"/>
      <w:r>
        <w:rPr>
          <w:rFonts w:hint="eastAsia" w:ascii="宋体" w:hAnsi="宋体" w:eastAsia="宋体" w:cs="宋体"/>
          <w:color w:val="auto"/>
          <w:sz w:val="24"/>
          <w:szCs w:val="24"/>
          <w:highlight w:val="none"/>
          <w:lang w:eastAsia="zh-CN"/>
        </w:rPr>
        <w:t xml:space="preserve">联系电话：</w:t>
      </w:r>
      <w:bookmarkEnd w:id="103"/>
      <w:r/>
      <w:bookmarkStart w:id="104" w:name="_Toc192410447"/>
      <w:r>
        <w:rPr>
          <w:rFonts w:hint="eastAsia" w:ascii="宋体" w:hAnsi="宋体" w:eastAsia="宋体" w:cs="宋体"/>
          <w:color w:val="auto"/>
          <w:sz w:val="24"/>
          <w:szCs w:val="24"/>
          <w:highlight w:val="none"/>
          <w:lang w:eastAsia="zh-CN"/>
        </w:rPr>
        <w:t xml:space="preserve">                </w:t>
      </w:r>
      <w:r/>
    </w:p>
    <w:p>
      <w:pPr>
        <w:ind w:right="49"/>
        <w:jc w:val="both"/>
        <w:spacing w:before="226" w:line="566"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签约日期：           年    月    日</w:t>
      </w:r>
      <w:bookmarkEnd w:id="104"/>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br w:type="page" w:clear="all"/>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numPr>
          <w:ilvl w:val="0"/>
          <w:numId w:val="2"/>
        </w:numPr>
        <w:ind w:left="3208"/>
        <w:spacing w:before="104" w:line="226" w:lineRule="auto"/>
        <w:rPr>
          <w:rFonts w:hint="eastAsia" w:ascii="宋体" w:hAnsi="宋体" w:eastAsia="宋体" w:cs="宋体"/>
          <w:b/>
          <w:bCs/>
          <w:color w:val="auto"/>
          <w:sz w:val="42"/>
          <w:szCs w:val="42"/>
          <w:highlight w:val="none"/>
        </w:rPr>
        <w:outlineLvl w:val="0"/>
      </w:pPr>
      <w:r>
        <w:rPr>
          <w:rFonts w:hint="eastAsia" w:ascii="宋体" w:hAnsi="宋体" w:eastAsia="宋体" w:cs="宋体"/>
          <w:b/>
          <w:bCs/>
          <w:color w:val="auto"/>
          <w:sz w:val="42"/>
          <w:szCs w:val="42"/>
          <w:highlight w:val="none"/>
        </w:rPr>
        <w:t xml:space="preserve">项目需求</w:t>
      </w:r>
      <w:r/>
    </w:p>
    <w:p>
      <w:pPr>
        <w:ind w:firstLine="442"/>
        <w:pageBreakBefore w:val="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说明：项目采购方式为</w:t>
      </w:r>
      <w:r>
        <w:rPr>
          <w:rFonts w:hint="eastAsia" w:ascii="宋体" w:hAnsi="宋体" w:eastAsia="宋体" w:cs="宋体"/>
          <w:b/>
          <w:bCs/>
          <w:color w:val="auto"/>
          <w:sz w:val="24"/>
          <w:szCs w:val="24"/>
          <w:highlight w:val="none"/>
          <w:u w:val="single"/>
          <w:lang w:eastAsia="zh-CN"/>
        </w:rPr>
        <w:t xml:space="preserve">竞争性磋商</w:t>
      </w:r>
      <w:r>
        <w:rPr>
          <w:rFonts w:hint="eastAsia" w:ascii="宋体" w:hAnsi="宋体" w:eastAsia="宋体" w:cs="宋体"/>
          <w:b/>
          <w:bCs/>
          <w:color w:val="auto"/>
          <w:sz w:val="24"/>
          <w:szCs w:val="24"/>
          <w:highlight w:val="none"/>
          <w:lang w:eastAsia="zh-CN"/>
        </w:rPr>
        <w:t xml:space="preserve">，项目属性为</w:t>
      </w:r>
      <w:r>
        <w:rPr>
          <w:rFonts w:hint="eastAsia" w:ascii="宋体" w:hAnsi="宋体" w:eastAsia="宋体" w:cs="宋体"/>
          <w:b/>
          <w:bCs/>
          <w:color w:val="auto"/>
          <w:sz w:val="24"/>
          <w:szCs w:val="24"/>
          <w:highlight w:val="none"/>
          <w:u w:val="single"/>
          <w:lang w:eastAsia="zh-CN"/>
        </w:rPr>
        <w:t xml:space="preserve">服务</w:t>
      </w:r>
      <w:r>
        <w:rPr>
          <w:rFonts w:hint="eastAsia" w:ascii="宋体" w:hAnsi="宋体" w:eastAsia="宋体" w:cs="宋体"/>
          <w:b/>
          <w:bCs/>
          <w:color w:val="auto"/>
          <w:sz w:val="24"/>
          <w:szCs w:val="24"/>
          <w:highlight w:val="none"/>
          <w:lang w:eastAsia="zh-CN"/>
        </w:rPr>
        <w:t xml:space="preserve">，采购标的对应的中小企业划分标准所属行业为</w:t>
      </w:r>
      <w:r>
        <w:rPr>
          <w:rFonts w:hint="eastAsia" w:ascii="宋体" w:hAnsi="宋体" w:eastAsia="宋体" w:cs="宋体"/>
          <w:b/>
          <w:bCs/>
          <w:color w:val="auto"/>
          <w:sz w:val="24"/>
          <w:szCs w:val="24"/>
          <w:highlight w:val="none"/>
          <w:u w:val="single"/>
          <w:lang w:eastAsia="zh-CN"/>
        </w:rPr>
        <w:t xml:space="preserve">　其他未列明行业　</w:t>
      </w:r>
      <w:r>
        <w:rPr>
          <w:rFonts w:hint="eastAsia" w:ascii="宋体" w:hAnsi="宋体" w:eastAsia="宋体" w:cs="宋体"/>
          <w:b/>
          <w:bCs/>
          <w:color w:val="auto"/>
          <w:sz w:val="24"/>
          <w:szCs w:val="24"/>
          <w:highlight w:val="none"/>
          <w:lang w:eastAsia="zh-CN"/>
        </w:rPr>
        <w:t xml:space="preserve">。</w:t>
      </w:r>
      <w:r/>
    </w:p>
    <w:p>
      <w:pPr>
        <w:ind w:firstLine="442"/>
        <w:pageBreakBefore w:val="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项目需求中标注★号的部分为实质性要求和条件（由采购人根据实际情况设置），投标人必须作出满足或者优于原要求和条件的响应，否则投标无效。</w:t>
      </w:r>
      <w:r/>
    </w:p>
    <w:p>
      <w:pPr>
        <w:pageBreakBefore w:val="0"/>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一、项目背景</w:t>
      </w:r>
      <w:r/>
    </w:p>
    <w:p>
      <w:pPr>
        <w:pageBreakBefore w:val="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（一）项目背景</w:t>
      </w:r>
      <w:r/>
    </w:p>
    <w:p>
      <w:pPr>
        <w:ind w:firstLine="480"/>
        <w:jc w:val="both"/>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十四五”以来，国家高度重视化工园区地下水污染防治工作，先后印发《地下水污染防治实施方案》《“十四五”土壤、地下水和农村生态环境保护规划》（环土壤〔2021〕120号）、《化工园区地下水环境状况调查评估工作方案》（环办便函〔2021〕100号）等文件，明确要求开展化工园区地下水污染调查评估。</w:t>
      </w:r>
      <w:r/>
    </w:p>
    <w:p>
      <w:pPr>
        <w:ind w:firstLine="480"/>
        <w:jc w:val="both"/>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为贯彻落实国家及江苏省相关政策要求，江苏连云港化工产业园区管理委员会</w:t>
      </w:r>
      <w:r>
        <w:rPr>
          <w:rFonts w:hint="eastAsia" w:ascii="宋体" w:hAnsi="宋体" w:eastAsia="宋体" w:cs="宋体"/>
          <w:color w:val="auto"/>
          <w:sz w:val="24"/>
          <w:szCs w:val="24"/>
          <w:highlight w:val="none"/>
          <w:lang w:val="en-US" w:eastAsia="zh-CN"/>
        </w:rPr>
        <w:t xml:space="preserve">对园区地下水污染风险管控项目</w:t>
      </w:r>
      <w:r>
        <w:rPr>
          <w:rFonts w:hint="eastAsia" w:ascii="宋体" w:hAnsi="宋体" w:eastAsia="宋体" w:cs="宋体"/>
          <w:color w:val="auto"/>
          <w:sz w:val="24"/>
          <w:szCs w:val="24"/>
          <w:highlight w:val="none"/>
          <w:lang w:eastAsia="zh-CN"/>
        </w:rPr>
        <w:t xml:space="preserve">实施监理服务</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w:t>
      </w:r>
      <w:r/>
    </w:p>
    <w:p>
      <w:pPr>
        <w:pStyle w:val="887"/>
        <w:pageBreakBefore w:val="0"/>
        <w:spacing w:before="0" w:after="0" w:line="360" w:lineRule="auto"/>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二、监理服务目的与依据</w:t>
      </w:r>
      <w:r/>
    </w:p>
    <w:p>
      <w:pPr>
        <w:ind w:firstLine="480"/>
        <w:jc w:val="both"/>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为规范项目实施过程管理，保障风险管控工程质量、进度、投资及环境安全，依法依规采用工程监理与环境监理相结合的方式对本项目实施全过程监理服务，现提出以下服务需求。</w:t>
      </w:r>
      <w:r/>
    </w:p>
    <w:p>
      <w:pPr>
        <w:pStyle w:val="888"/>
        <w:pageBreakBefore w:val="0"/>
        <w:spacing w:before="0" w:after="0" w:line="240" w:lineRule="auto"/>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（一）服务目的</w:t>
      </w:r>
      <w:r/>
    </w:p>
    <w:p>
      <w:pPr>
        <w:ind w:firstLine="480"/>
        <w:jc w:val="both"/>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 保障风险管控工程按照批复方案、设计文件及相关技术规范组织实施，工程质量、进度、投资处于受控状态；</w:t>
      </w:r>
      <w:r/>
    </w:p>
    <w:p>
      <w:pPr>
        <w:ind w:firstLine="480"/>
        <w:jc w:val="both"/>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 防范工程实施过程中的二次污染，确保药剂储存使用、废水废渣暂存外运、监测井施工与封井等环节符合环境保护要求；</w:t>
      </w:r>
      <w:r/>
    </w:p>
    <w:p>
      <w:pPr>
        <w:ind w:firstLine="480"/>
        <w:jc w:val="both"/>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 协助</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lang w:eastAsia="zh-CN"/>
        </w:rPr>
        <w:t xml:space="preserve">对施工、监测等参建单位进行过程管理，及时发现、制止和纠正违反设计文件、技术导则及合同约定的行为；</w:t>
      </w:r>
      <w:r/>
    </w:p>
    <w:p>
      <w:pPr>
        <w:ind w:firstLine="480"/>
        <w:jc w:val="both"/>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 为项目阶段验收、效果评估及竣工验收提供真实、完整的监理过程记录和监理意见。</w:t>
      </w:r>
      <w:r/>
    </w:p>
    <w:p>
      <w:pPr>
        <w:pStyle w:val="888"/>
        <w:pageBreakBefore w:val="0"/>
        <w:spacing w:before="240" w:after="120" w:line="360" w:lineRule="auto"/>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（二）主要依据</w:t>
      </w:r>
      <w:r/>
    </w:p>
    <w:p>
      <w:pPr>
        <w:ind w:firstLine="480"/>
        <w:jc w:val="both"/>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 国家及地方污染地块（地下水）污染防治相关法律法规、部门规章，包括《地下水污染防治实施方案》、《“十四五”土壤、地下水和农村生态环境保护规划》（环土壤〔2021〕120号）、《化工园区地下水环境状况调查评估工作方案》（环办便函〔2021〕100号）、《化工园区地下水环境状况调查评估技术方案》（土壤〔2021〕10号）等；</w:t>
      </w:r>
      <w:r/>
    </w:p>
    <w:p>
      <w:pPr>
        <w:ind w:firstLine="480"/>
        <w:jc w:val="both"/>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 现行有效的国家及行业技术标准，包括但不限于《地下水质量标准》（GB/T 14848）、《地下水污染地块修复和风险管控技术导则》（HJ 25.5）、《污染地块地下水修复和风险管控效果评估技术导则》（HJ 25.6）、《地下水环境监测技术规范》（HJ 164）、《建设工程监理规范》（GB/T 50319）等；具体适用版本及地下水污染风险管控工程环境监理专项技术导则，以委托方最终确认并提供的清单为准；</w:t>
      </w:r>
      <w:r/>
    </w:p>
    <w:p>
      <w:pPr>
        <w:ind w:firstLine="480"/>
        <w:jc w:val="both"/>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 《江苏连云港化工产业园区地下水污染风险管控项目建议书》（灌数据经〔2026〕7号批复）、《江苏连云港化工产业园区地下水污染风险管控项目可行性研究报告》（灌数据经〔2026〕8号批复）；</w:t>
      </w:r>
      <w:r/>
    </w:p>
    <w:p>
      <w:pPr>
        <w:ind w:firstLine="480"/>
        <w:jc w:val="both"/>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 园区地下水环境状况详细调查、风险评估及风险管控方案等前期技术成果文件；</w:t>
      </w:r>
      <w:r/>
    </w:p>
    <w:p>
      <w:pPr>
        <w:ind w:firstLine="480"/>
        <w:jc w:val="both"/>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 本项目施工方案、施工合同及相关批复文件（施工方案编制单位及批复文号以建设单位最终确认为准）；</w:t>
      </w:r>
      <w:r/>
    </w:p>
    <w:p>
      <w:pPr>
        <w:ind w:firstLine="480"/>
        <w:jc w:val="both"/>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 江苏省及连云港市有关污染地块环境监管的规范性文件，包括《江苏省2024年土壤和地下水污染防治工作计划》（苏污防攻坚指办〔2024〕34号）等。</w:t>
      </w:r>
      <w:r/>
    </w:p>
    <w:p>
      <w:pPr>
        <w:pStyle w:val="887"/>
        <w:pageBreakBefore w:val="0"/>
        <w:spacing w:before="0" w:after="0" w:line="240" w:lineRule="auto"/>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三、监理服务范围</w:t>
      </w:r>
      <w:r/>
    </w:p>
    <w:p>
      <w:pPr>
        <w:pStyle w:val="888"/>
        <w:pageBreakBefore w:val="0"/>
        <w:spacing w:before="240" w:after="120" w:line="360" w:lineRule="auto"/>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（一）环境监理服务范围</w:t>
      </w:r>
      <w:r/>
    </w:p>
    <w:p>
      <w:pPr>
        <w:ind w:firstLine="480"/>
        <w:jc w:val="both"/>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覆盖项目实施周期内（</w:t>
      </w:r>
      <w:r>
        <w:rPr>
          <w:rFonts w:hint="eastAsia" w:ascii="宋体" w:hAnsi="宋体" w:eastAsia="宋体" w:cs="宋体"/>
          <w:color w:val="auto"/>
          <w:sz w:val="24"/>
          <w:szCs w:val="24"/>
          <w:highlight w:val="none"/>
          <w:lang w:val="en-US" w:eastAsia="zh-CN"/>
        </w:rPr>
        <w:t xml:space="preserve">自合同签订日期起至</w:t>
      </w:r>
      <w:r>
        <w:rPr>
          <w:rFonts w:hint="eastAsia" w:ascii="宋体" w:hAnsi="宋体" w:eastAsia="宋体" w:cs="宋体"/>
          <w:color w:val="auto"/>
          <w:sz w:val="24"/>
          <w:szCs w:val="24"/>
          <w:highlight w:val="none"/>
          <w:lang w:eastAsia="zh-CN"/>
        </w:rPr>
        <w:t xml:space="preserve">2028年12月，含1年效果评估期）风险管控工程全过程的环境监理工作，包括施工准备、抽出处理工程实施、原位化学氧化工程实施、长期监测、效果评估等各阶段，重点对二次污染防控、危险废物/污染介质管理、环境应急响应等实施全过程监理。</w:t>
      </w:r>
      <w:r/>
    </w:p>
    <w:p>
      <w:pPr>
        <w:pStyle w:val="888"/>
        <w:pageBreakBefore w:val="0"/>
        <w:spacing w:before="240" w:after="120" w:line="360" w:lineRule="auto"/>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（二）工程监理服务范围</w:t>
      </w:r>
      <w:r/>
    </w:p>
    <w:p>
      <w:pPr>
        <w:ind w:firstLine="480"/>
        <w:jc w:val="both"/>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覆盖抽出处理系统、原位化学氧化系统、长期监测井网等风险管控工程建设内容的施工全过程工程监理，包括施工准备、材料设备进场验收、隐蔽工程验收、工程质量与进度控制、竣工验收配合等。</w:t>
      </w:r>
      <w:r/>
    </w:p>
    <w:p>
      <w:pPr>
        <w:pStyle w:val="887"/>
        <w:pageBreakBefore w:val="0"/>
        <w:spacing w:before="0" w:after="0" w:line="240" w:lineRule="auto"/>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四、监理工作内容</w:t>
      </w:r>
      <w:r/>
    </w:p>
    <w:p>
      <w:pPr>
        <w:pStyle w:val="888"/>
        <w:pageBreakBefore w:val="0"/>
        <w:spacing w:before="240" w:after="120" w:line="360" w:lineRule="auto"/>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（一）环境监理工作内容</w:t>
      </w:r>
      <w:r/>
    </w:p>
    <w:p>
      <w:pPr>
        <w:pStyle w:val="889"/>
        <w:pageBreakBefore w:val="0"/>
        <w:spacing w:before="160" w:after="100" w:line="360" w:lineRule="auto"/>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1. 施工准备阶段</w:t>
      </w:r>
      <w:r/>
    </w:p>
    <w:p>
      <w:pPr>
        <w:ind w:firstLine="480"/>
        <w:jc w:val="both"/>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核查施工单位环境保护相关资质及施工组织设计、专项施工方案中的污染防控措施；核查监测井、注入井点位与批复方案的一致性；确认药剂储存、废水暂存设施的环境防护措施到位后方可同意开工。</w:t>
      </w:r>
      <w:r/>
    </w:p>
    <w:p>
      <w:pPr>
        <w:pStyle w:val="889"/>
        <w:pageBreakBefore w:val="0"/>
        <w:spacing w:before="160" w:after="100" w:line="360" w:lineRule="auto"/>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2. 抽出处理工程实施阶段</w:t>
      </w:r>
      <w:r/>
    </w:p>
    <w:p>
      <w:pPr>
        <w:ind w:firstLine="480"/>
        <w:jc w:val="both"/>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对抽出井施工、地下水抽提、处理设施运行等环节实施旁站或巡视监理，核查处理出水水质监测频次及结果，核查处理达标后废水（约46481.76 m³规模对应）去向及外运记录，防止跑冒滴漏等二次污染。</w:t>
      </w:r>
      <w:r/>
    </w:p>
    <w:p>
      <w:pPr>
        <w:pStyle w:val="889"/>
        <w:pageBreakBefore w:val="0"/>
        <w:spacing w:before="160" w:after="100" w:line="360" w:lineRule="auto"/>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3. 原位化学氧化工程实施阶段</w:t>
      </w:r>
      <w:r/>
    </w:p>
    <w:p>
      <w:pPr>
        <w:ind w:firstLine="480"/>
        <w:jc w:val="both"/>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重点监理氧化药剂（约59560.43 m³处理规模对应）的存储、配比、注入压力与流量、注入过程中的挥发性有机物监测及周边环境防护措施，核查注入点位、深度与设计文件的一致性，防止药剂泄漏或对周边环境造成不良影响。</w:t>
      </w:r>
      <w:r/>
    </w:p>
    <w:p>
      <w:pPr>
        <w:pStyle w:val="889"/>
        <w:pageBreakBefore w:val="0"/>
        <w:spacing w:before="160" w:after="100" w:line="360" w:lineRule="auto"/>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4. 长期监测阶段</w:t>
      </w:r>
      <w:r/>
    </w:p>
    <w:p>
      <w:pPr>
        <w:ind w:firstLine="480"/>
        <w:jc w:val="both"/>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对A区（风险可接受区域及园区边界）监测井网布设、采样频次、采样与检测方法执行情况实施监理，核查监测数据的真实性与规范性，发现浓度异常波动时督促监测单位及时复核并向建设单位报告。</w:t>
      </w:r>
      <w:r/>
    </w:p>
    <w:p>
      <w:pPr>
        <w:pStyle w:val="889"/>
        <w:pageBreakBefore w:val="0"/>
        <w:spacing w:before="160" w:after="100" w:line="360" w:lineRule="auto"/>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5. 效果评估阶段</w:t>
      </w:r>
      <w:r/>
    </w:p>
    <w:p>
      <w:pPr>
        <w:ind w:firstLine="480"/>
        <w:jc w:val="both"/>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监督效果评估监测点位布设、采样检测方法是否符合HJ25.6等技术导则要求，核查评估报告结论与过程监测数据的一致性，形成效果评估阶段监理专项意见。</w:t>
      </w:r>
      <w:r/>
    </w:p>
    <w:p>
      <w:pPr>
        <w:pStyle w:val="889"/>
        <w:pageBreakBefore w:val="0"/>
        <w:spacing w:before="160" w:after="100" w:line="360" w:lineRule="auto"/>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6. 二次污染防治与应急监理</w:t>
      </w:r>
      <w:r/>
    </w:p>
    <w:p>
      <w:pPr>
        <w:ind w:left="0" w:firstLine="420"/>
        <w:jc w:val="both"/>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对施工扬尘、噪声、废气、废水、危险废物贮存转运等实施日常巡查；发现环境风险隐患或突发环境事件征兆时，有权要求施工单位立即整改或停工，并在24小时内书面报告建设单位及属地生态环境主管部门（如适用）。</w:t>
      </w:r>
      <w:r/>
    </w:p>
    <w:p>
      <w:pPr>
        <w:pStyle w:val="888"/>
        <w:pageBreakBefore w:val="0"/>
        <w:spacing w:before="240" w:after="120" w:line="360" w:lineRule="auto"/>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（二）工程监理工作内容（质量、进度、投资控制及安全、合同、信息管理）</w:t>
      </w:r>
      <w:r/>
    </w:p>
    <w:p>
      <w:pPr>
        <w:pStyle w:val="889"/>
        <w:pageBreakBefore w:val="0"/>
        <w:spacing w:before="160" w:after="100" w:line="360" w:lineRule="auto"/>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1. 质量控制</w:t>
      </w:r>
      <w:r/>
    </w:p>
    <w:p>
      <w:pPr>
        <w:ind w:firstLine="480"/>
        <w:jc w:val="both"/>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审查施工组织设计及专项施工方案；对原材料、设备、构（配）件进行进场检验；对监测井/注入井成井工艺、止水措施等隐蔽工程实施旁站验收；组织或参与分部分项工程质量验收。</w:t>
      </w:r>
      <w:r/>
    </w:p>
    <w:p>
      <w:pPr>
        <w:pStyle w:val="889"/>
        <w:pageBreakBefore w:val="0"/>
        <w:spacing w:before="160" w:after="100" w:line="360" w:lineRule="auto"/>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2. 进度控制</w:t>
      </w:r>
      <w:r/>
    </w:p>
    <w:p>
      <w:pPr>
        <w:ind w:firstLine="480"/>
        <w:jc w:val="both"/>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审核施工总进度计划及阶段性进度计划，跟踪实际进度与计划进度的偏差，对影响关键路径（如效果评估期启动时间）的滞后风险及时预警并提出纠偏建议。</w:t>
      </w:r>
      <w:r/>
    </w:p>
    <w:p>
      <w:pPr>
        <w:pStyle w:val="889"/>
        <w:pageBreakBefore w:val="0"/>
        <w:spacing w:before="160" w:after="100" w:line="360" w:lineRule="auto"/>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3. 投资控制</w:t>
      </w:r>
      <w:r/>
    </w:p>
    <w:p>
      <w:pPr>
        <w:ind w:firstLine="480"/>
        <w:jc w:val="both"/>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审核工程计量与工程款支付申请，核实已完工程量与合同、设计文件的一致性，对设计变更、现场签证的费用影响进行审核把关。</w:t>
      </w:r>
      <w:r/>
    </w:p>
    <w:p>
      <w:pPr>
        <w:pStyle w:val="889"/>
        <w:pageBreakBefore w:val="0"/>
        <w:spacing w:before="160" w:after="100" w:line="360" w:lineRule="auto"/>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4. 安全生产管理</w:t>
      </w:r>
      <w:r/>
    </w:p>
    <w:p>
      <w:pPr>
        <w:ind w:firstLine="480"/>
        <w:jc w:val="both"/>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对涉及有毒有害药剂使用、深井作业等高风险作业环节的安全防护措施进行监督检查，督促施工单位落实安全生产责任，发现重大安全隐患的有权责令停工整改。</w:t>
      </w:r>
      <w:r/>
    </w:p>
    <w:p>
      <w:pPr>
        <w:pStyle w:val="889"/>
        <w:pageBreakBefore w:val="0"/>
        <w:spacing w:before="160" w:after="100" w:line="360" w:lineRule="auto"/>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5. 合同与信息管理</w:t>
      </w:r>
      <w:r/>
    </w:p>
    <w:p>
      <w:pPr>
        <w:ind w:firstLine="480"/>
        <w:jc w:val="both"/>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协助建设单位进行施工合同履约管理，建立监理台账及监理档案，按月/按阶段向建设单位报送监理月报、专项报告等成果文件。</w:t>
      </w:r>
      <w:r/>
    </w:p>
    <w:p>
      <w:pPr>
        <w:pStyle w:val="889"/>
        <w:pageBreakBefore w:val="0"/>
        <w:spacing w:before="160" w:after="100" w:line="360" w:lineRule="auto"/>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6. 组织协调</w:t>
      </w:r>
      <w:r/>
    </w:p>
    <w:p>
      <w:pPr>
        <w:ind w:firstLine="480"/>
        <w:jc w:val="both"/>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协调建设、施工、监测、设计等各参建方之间的关系，组织现场例会、专题会议，及时解决施工过程中的技术、管理问题。</w:t>
      </w:r>
      <w:r/>
    </w:p>
    <w:p>
      <w:pPr>
        <w:pStyle w:val="887"/>
        <w:pageBreakBefore w:val="0"/>
        <w:spacing w:before="320" w:after="160" w:line="336" w:lineRule="auto"/>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五、监理工作程序与方式</w:t>
      </w:r>
      <w:r/>
    </w:p>
    <w:p>
      <w:pPr>
        <w:ind w:firstLine="480"/>
        <w:jc w:val="both"/>
        <w:pageBreakBefore w:val="0"/>
        <w:spacing w:line="336"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 监理工作实行“事前审查、事中控制、事后验收”的全过程管理程序，环境监理与工程监理同步开展、结果互认；</w:t>
      </w:r>
      <w:r/>
    </w:p>
    <w:p>
      <w:pPr>
        <w:ind w:firstLine="480"/>
        <w:jc w:val="both"/>
        <w:pageBreakBefore w:val="0"/>
        <w:spacing w:line="336"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 采用旁站、巡视、平行检验、见证取样等方式相结合的监理方式，对关键工序（隐蔽工程、药剂注入、废水</w:t>
      </w:r>
      <w:r>
        <w:rPr>
          <w:rFonts w:hint="eastAsia" w:ascii="宋体" w:hAnsi="宋体" w:eastAsia="宋体" w:cs="宋体"/>
          <w:color w:val="auto"/>
          <w:sz w:val="24"/>
          <w:szCs w:val="24"/>
          <w:highlight w:val="none"/>
          <w:lang w:val="en-US" w:eastAsia="zh-CN"/>
        </w:rPr>
        <w:t xml:space="preserve">处理</w:t>
      </w:r>
      <w:r>
        <w:rPr>
          <w:rFonts w:hint="eastAsia" w:ascii="宋体" w:hAnsi="宋体" w:eastAsia="宋体" w:cs="宋体"/>
          <w:color w:val="auto"/>
          <w:sz w:val="24"/>
          <w:szCs w:val="24"/>
          <w:highlight w:val="none"/>
          <w:lang w:eastAsia="zh-CN"/>
        </w:rPr>
        <w:t xml:space="preserve">等）实行旁站监理；</w:t>
      </w:r>
      <w:r/>
    </w:p>
    <w:p>
      <w:pPr>
        <w:ind w:firstLine="480"/>
        <w:jc w:val="both"/>
        <w:pageBreakBefore w:val="0"/>
        <w:spacing w:line="336"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 建立监理日志、监理周报、月报制度，重大问题实行书面通知单管理，形成闭环整改记录；</w:t>
      </w:r>
      <w:r/>
    </w:p>
    <w:p>
      <w:pPr>
        <w:ind w:firstLine="480"/>
        <w:jc w:val="both"/>
        <w:pageBreakBefore w:val="0"/>
        <w:spacing w:line="336"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 定期（不少于每月1次）组织现场监理例会，通报工程质量、进度、环境安全状况。</w:t>
      </w:r>
      <w:r/>
    </w:p>
    <w:p>
      <w:pPr>
        <w:pStyle w:val="887"/>
        <w:pageBreakBefore w:val="0"/>
        <w:spacing w:before="0" w:after="0" w:line="336"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商务条款：</w:t>
      </w:r>
      <w:r/>
    </w:p>
    <w:p>
      <w:pPr>
        <w:pStyle w:val="887"/>
        <w:pageBreakBefore w:val="0"/>
        <w:spacing w:before="320" w:after="160" w:line="336"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★服务期限</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监理服务期限原则上与项目实施周期一致，自合同签订之日起至202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年12月31日（含1年效果评估期），实际服务期限以合同约定及项目实际进度为准，如项目延期，监理服务期限相应顺延。</w:t>
      </w:r>
      <w:r/>
    </w:p>
    <w:p>
      <w:pPr>
        <w:jc w:val="both"/>
        <w:pageBreakBefore w:val="0"/>
        <w:spacing w:line="336"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b/>
          <w:bCs/>
          <w:color w:val="000000"/>
          <w:sz w:val="24"/>
          <w:szCs w:val="24"/>
          <w:highlight w:val="none"/>
          <w:lang w:val="en-US" w:eastAsia="zh-CN" w:bidi="ar-SA"/>
        </w:rPr>
        <w:t xml:space="preserve">2、报价要求</w:t>
      </w:r>
      <w:r>
        <w:rPr>
          <w:rFonts w:hint="eastAsia" w:ascii="宋体" w:hAnsi="宋体" w:eastAsia="宋体" w:cs="宋体"/>
          <w:color w:val="auto"/>
          <w:sz w:val="24"/>
          <w:szCs w:val="24"/>
          <w:highlight w:val="none"/>
          <w:lang w:eastAsia="zh-CN"/>
        </w:rPr>
        <w:t xml:space="preserve">：本项目响应报价应</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文件所确定的服务范围内的全部明示和隐含的内容， 以及为完成本次项目全部工作内容，包含但不限于收集资料费、调查费、采样费、检测费、人员费、专家评审费、培训费、交通费、办公设备费、食宿费、风险费、保险费、 税金、利润等政策性文件规定及合同包含的所有风险、责任等各项应有费用。</w:t>
      </w:r>
      <w:r/>
    </w:p>
    <w:p>
      <w:pPr>
        <w:jc w:val="both"/>
        <w:pageBreakBefore w:val="0"/>
        <w:spacing w:line="336"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3、</w:t>
      </w:r>
      <w:r>
        <w:rPr>
          <w:rFonts w:hint="eastAsia" w:ascii="宋体" w:hAnsi="宋体" w:eastAsia="宋体" w:cs="宋体"/>
          <w:color w:val="auto"/>
          <w:spacing w:val="-18"/>
          <w:sz w:val="24"/>
          <w:szCs w:val="24"/>
          <w:highlight w:val="none"/>
          <w:lang w:eastAsia="zh-CN" w:bidi="ar"/>
        </w:rPr>
        <w:t xml:space="preserve">★</w:t>
      </w:r>
      <w:r>
        <w:rPr>
          <w:rFonts w:hint="eastAsia" w:ascii="宋体" w:hAnsi="宋体" w:eastAsia="宋体" w:cs="宋体"/>
          <w:b/>
          <w:bCs/>
          <w:color w:val="000000"/>
          <w:sz w:val="24"/>
          <w:szCs w:val="24"/>
          <w:highlight w:val="none"/>
          <w:lang w:val="en-US" w:eastAsia="zh-CN" w:bidi="ar-SA"/>
        </w:rPr>
        <w:t xml:space="preserve">付款方式：</w:t>
      </w:r>
      <w:r/>
    </w:p>
    <w:p>
      <w:pPr>
        <w:ind w:firstLine="480"/>
        <w:jc w:val="both"/>
        <w:pageBreakBefore w:val="0"/>
        <w:spacing w:line="336"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eastAsia="zh-CN"/>
        </w:rPr>
        <w:t xml:space="preserve">付款方式：</w:t>
      </w:r>
      <w:r>
        <w:rPr>
          <w:rFonts w:hint="eastAsia" w:ascii="宋体" w:hAnsi="宋体" w:eastAsia="宋体" w:cs="宋体"/>
          <w:b/>
          <w:bCs/>
          <w:color w:val="auto"/>
          <w:sz w:val="24"/>
          <w:szCs w:val="24"/>
          <w:highlight w:val="none"/>
          <w:lang w:val="en-US" w:eastAsia="zh-CN"/>
        </w:rPr>
        <w:t xml:space="preserve">签订合同后，预付合同总金额的30%，完成地下水污染风险管控工程全过程监理并提交阶段成果后，支付至合同总金额的60%，完成项目验收支撑及监理总结报告后支付至合同总金额的100%。</w:t>
      </w:r>
      <w:r/>
    </w:p>
    <w:p>
      <w:pPr>
        <w:ind w:firstLine="480"/>
        <w:jc w:val="both"/>
        <w:pageBreakBefore w:val="0"/>
        <w:spacing w:line="336"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付款前供应商应向采购人开具正规的增值税发票，否则采购人有权拒绝付款。采购人对满足合同约定支付条件的项目自收到发票后 10个工作日内将资金支付到约定的供应商账户（以发票开具日期计算）。</w:t>
      </w:r>
      <w:r/>
    </w:p>
    <w:p>
      <w:pPr>
        <w:numPr>
          <w:ilvl w:val="0"/>
          <w:numId w:val="0"/>
        </w:numPr>
        <w:jc w:val="both"/>
        <w:pageBreakBefore w:val="0"/>
        <w:spacing w:line="336"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b/>
          <w:bCs/>
          <w:color w:val="000000"/>
          <w:sz w:val="24"/>
          <w:szCs w:val="24"/>
          <w:highlight w:val="none"/>
          <w:lang w:val="en-US" w:eastAsia="zh-CN" w:bidi="ar-SA"/>
        </w:rPr>
        <w:t xml:space="preserve">4、履约保证金</w:t>
      </w:r>
      <w:r>
        <w:rPr>
          <w:rFonts w:hint="eastAsia" w:ascii="宋体" w:hAnsi="宋体" w:eastAsia="宋体" w:cs="宋体"/>
          <w:color w:val="auto"/>
          <w:sz w:val="24"/>
          <w:szCs w:val="24"/>
          <w:highlight w:val="none"/>
          <w:lang w:eastAsia="zh-CN"/>
        </w:rPr>
        <w:t xml:space="preserve">：本项目不收取履约保证金。</w:t>
      </w:r>
      <w:r/>
    </w:p>
    <w:p>
      <w:pPr>
        <w:numPr>
          <w:ilvl w:val="0"/>
          <w:numId w:val="0"/>
        </w:numPr>
        <w:jc w:val="both"/>
        <w:pageBreakBefore w:val="0"/>
        <w:spacing w:line="336"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b/>
          <w:bCs/>
          <w:color w:val="000000"/>
          <w:sz w:val="24"/>
          <w:szCs w:val="24"/>
          <w:highlight w:val="none"/>
          <w:lang w:val="en-US" w:eastAsia="zh-CN" w:bidi="ar-SA"/>
        </w:rPr>
        <w:t xml:space="preserve">人员配置：</w:t>
      </w:r>
      <w:r>
        <w:rPr>
          <w:rFonts w:hint="eastAsia" w:ascii="宋体" w:hAnsi="宋体" w:eastAsia="宋体" w:cs="宋体"/>
          <w:sz w:val="24"/>
          <w:szCs w:val="24"/>
          <w:highlight w:val="none"/>
        </w:rPr>
        <w:t xml:space="preserve">根据项目现状的复杂性、投标人应匹配组建相应各类专业的人员以确保满足招标人项目需求。</w:t>
      </w:r>
      <w:r/>
    </w:p>
    <w:p>
      <w:pPr>
        <w:pageBreakBefore w:val="0"/>
        <w:spacing w:line="336" w:lineRule="auto"/>
        <w:rPr>
          <w:rFonts w:hint="eastAsia" w:ascii="宋体" w:hAnsi="宋体" w:eastAsia="宋体" w:cs="宋体"/>
          <w:color w:val="auto"/>
          <w:sz w:val="24"/>
          <w:szCs w:val="24"/>
          <w:highlight w:val="none"/>
          <w:lang w:eastAsia="zh-CN"/>
        </w:rPr>
      </w:pPr>
      <w:r>
        <w:rPr>
          <w:rFonts w:hint="eastAsia" w:ascii="宋体" w:hAnsi="宋体" w:eastAsia="宋体" w:cs="宋体"/>
          <w:b/>
          <w:bCs/>
          <w:color w:val="000000"/>
          <w:sz w:val="24"/>
          <w:szCs w:val="24"/>
          <w:highlight w:val="none"/>
          <w:lang w:val="en-US" w:eastAsia="zh-CN" w:bidi="ar-SA"/>
        </w:rPr>
        <w:t xml:space="preserve">七、货币：</w:t>
      </w:r>
      <w:r>
        <w:rPr>
          <w:rFonts w:hint="eastAsia" w:ascii="宋体" w:hAnsi="宋体" w:eastAsia="宋体" w:cs="宋体"/>
          <w:color w:val="auto"/>
          <w:sz w:val="24"/>
          <w:szCs w:val="24"/>
          <w:highlight w:val="none"/>
          <w:lang w:eastAsia="zh-CN"/>
        </w:rPr>
        <w:t xml:space="preserve">本次磋商文件所涉及货币币种均为人民币。</w:t>
      </w:r>
      <w:r/>
    </w:p>
    <w:p>
      <w:pPr>
        <w:pageBreakBefore w:val="0"/>
        <w:spacing w:line="336"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left="2089"/>
        <w:spacing w:before="136" w:line="225" w:lineRule="auto"/>
        <w:rPr>
          <w:rFonts w:hint="eastAsia" w:ascii="宋体" w:hAnsi="宋体" w:eastAsia="宋体" w:cs="宋体"/>
          <w:b/>
          <w:bCs/>
          <w:color w:val="auto"/>
          <w:sz w:val="42"/>
          <w:szCs w:val="42"/>
          <w:highlight w:val="none"/>
          <w:lang w:eastAsia="zh-CN"/>
        </w:rPr>
        <w:outlineLvl w:val="0"/>
      </w:pPr>
      <w:r/>
      <w:bookmarkStart w:id="105" w:name="bookmark5"/>
      <w:r/>
      <w:bookmarkEnd w:id="105"/>
      <w:r>
        <w:rPr>
          <w:rFonts w:hint="eastAsia" w:ascii="宋体" w:hAnsi="宋体" w:eastAsia="宋体" w:cs="宋体"/>
          <w:b/>
          <w:bCs/>
          <w:color w:val="auto"/>
          <w:sz w:val="42"/>
          <w:szCs w:val="42"/>
          <w:highlight w:val="none"/>
          <w:lang w:eastAsia="zh-CN"/>
        </w:rPr>
        <w:t xml:space="preserve">第五章 评审方法和评审标准</w:t>
      </w:r>
      <w:r/>
    </w:p>
    <w:p>
      <w:pPr>
        <w:ind w:firstLine="48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一、评审方法</w:t>
      </w:r>
      <w:r/>
    </w:p>
    <w:p>
      <w:pPr>
        <w:ind w:firstLine="48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经磋商确定最终采购需求和提交最后报价的供应商后，由磋商小组采用综合评分法对提交最后报价的供应商的响应文件和最后报价进行综合评分。</w:t>
      </w:r>
      <w:r/>
    </w:p>
    <w:p>
      <w:pPr>
        <w:ind w:firstLine="48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综合评分法，是指响应文件满足磋商文件全部实质性要求且按评审因素的量化指标评审得分最高的供应商为成交候选供应商的评审方法。</w:t>
      </w:r>
      <w:r/>
    </w:p>
    <w:p>
      <w:pPr>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、评审标准</w:t>
      </w:r>
      <w:r/>
    </w:p>
    <w:p>
      <w:pPr>
        <w:ind w:firstLine="48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（1）评审时，磋商小组以磋商文件为评审依据，磋商小组各成员独立对每个供应商的响应文件进行评价，并汇总每个供应商的得分。项目评审过程中，不得去掉最后报价中的最高报价和最低报价。</w:t>
      </w:r>
      <w:r/>
    </w:p>
    <w:p>
      <w:pPr>
        <w:ind w:firstLine="48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（2）本项目评分总分为100分，按四舍五入取至小数点后两位。</w:t>
      </w:r>
      <w:r/>
    </w:p>
    <w:p>
      <w:pPr>
        <w:ind w:firstLine="48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（3）总得分=价格分+技术分+商务分。</w:t>
      </w:r>
      <w:r/>
    </w:p>
    <w:p>
      <w:pPr>
        <w:jc w:val="center"/>
        <w:spacing w:line="500" w:lineRule="exact"/>
        <w:widowControl w:val="off"/>
        <w:rPr>
          <w:rFonts w:hint="eastAsia" w:ascii="宋体" w:hAnsi="宋体" w:eastAsia="宋体" w:cs="宋体"/>
          <w:color w:val="auto"/>
          <w:sz w:val="32"/>
          <w:szCs w:val="24"/>
          <w:highlight w:val="none"/>
          <w:lang w:eastAsia="zh-CN"/>
        </w:rPr>
      </w:pPr>
      <w:r>
        <w:rPr>
          <w:rFonts w:hint="eastAsia" w:ascii="宋体" w:hAnsi="宋体" w:eastAsia="宋体" w:cs="宋体"/>
          <w:color w:val="auto"/>
          <w:sz w:val="32"/>
          <w:szCs w:val="24"/>
          <w:highlight w:val="none"/>
          <w:lang w:eastAsia="zh-CN"/>
        </w:rPr>
        <w:t xml:space="preserve">综合评分法</w:t>
      </w:r>
      <w:r/>
    </w:p>
    <w:tbl>
      <w:tblPr>
        <w:tblStyle w:val="1117"/>
        <w:tblW w:w="81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0"/>
        <w:gridCol w:w="6038"/>
        <w:gridCol w:w="941"/>
      </w:tblGrid>
      <w:tr>
        <w:trPr>
          <w:jc w:val="center"/>
          <w:trHeight w:val="0"/>
        </w:trPr>
        <w:tc>
          <w:tcPr>
            <w:tcW w:w="1220" w:type="dxa"/>
            <w:vAlign w:val="center"/>
            <w:textDirection w:val="lrTb"/>
            <w:noWrap w:val="false"/>
          </w:tcPr>
          <w:p>
            <w:pPr>
              <w:pStyle w:val="1118"/>
              <w:ind w:left="0" w:right="0" w:firstLine="0"/>
              <w:jc w:val="center"/>
              <w:keepLines w:val="0"/>
              <w:keepNext w:val="0"/>
              <w:pageBreakBefore w:val="0"/>
              <w:spacing w:before="63" w:after="63" w:line="240" w:lineRule="auto"/>
              <w:widowControl w:val="off"/>
              <w:rPr>
                <w:rFonts w:hint="eastAsia" w:ascii="宋体" w:hAnsi="宋体" w:eastAsia="宋体" w:cs="宋体"/>
                <w:spacing w:val="0"/>
                <w:sz w:val="24"/>
                <w:szCs w:val="24"/>
                <w:highlight w:val="none"/>
              </w:rPr>
              <w:outlineLvl w:val="9"/>
            </w:pPr>
            <w:r>
              <w:rPr>
                <w:rFonts w:hint="eastAsia" w:ascii="宋体" w:hAnsi="宋体" w:eastAsia="宋体" w:cs="宋体"/>
                <w:b/>
                <w:bCs/>
                <w:spacing w:val="0"/>
                <w:sz w:val="24"/>
                <w:szCs w:val="24"/>
                <w:highlight w:val="none"/>
              </w:rPr>
              <w:t xml:space="preserve">评分因素</w:t>
            </w:r>
            <w:r/>
          </w:p>
        </w:tc>
        <w:tc>
          <w:tcPr>
            <w:tcW w:w="6038" w:type="dxa"/>
            <w:vAlign w:val="center"/>
            <w:textDirection w:val="lrTb"/>
            <w:noWrap w:val="false"/>
          </w:tcPr>
          <w:p>
            <w:pPr>
              <w:pStyle w:val="1118"/>
              <w:ind w:left="0" w:right="0" w:firstLine="0"/>
              <w:jc w:val="center"/>
              <w:keepLines w:val="0"/>
              <w:keepNext w:val="0"/>
              <w:pageBreakBefore w:val="0"/>
              <w:spacing w:before="63" w:after="63" w:line="240" w:lineRule="auto"/>
              <w:widowControl w:val="off"/>
              <w:rPr>
                <w:rFonts w:hint="eastAsia" w:ascii="宋体" w:hAnsi="宋体" w:eastAsia="宋体" w:cs="宋体"/>
                <w:spacing w:val="0"/>
                <w:sz w:val="24"/>
                <w:szCs w:val="24"/>
                <w:highlight w:val="none"/>
              </w:rPr>
              <w:outlineLvl w:val="9"/>
            </w:pPr>
            <w:r>
              <w:rPr>
                <w:rFonts w:hint="eastAsia" w:ascii="宋体" w:hAnsi="宋体" w:eastAsia="宋体" w:cs="宋体"/>
                <w:b/>
                <w:bCs/>
                <w:spacing w:val="0"/>
                <w:sz w:val="24"/>
                <w:szCs w:val="24"/>
                <w:highlight w:val="none"/>
              </w:rPr>
              <w:t xml:space="preserve">评分标准</w:t>
            </w:r>
            <w:r/>
          </w:p>
        </w:tc>
        <w:tc>
          <w:tcPr>
            <w:tcW w:w="941" w:type="dxa"/>
            <w:vAlign w:val="center"/>
            <w:textDirection w:val="lrTb"/>
            <w:noWrap w:val="false"/>
          </w:tcPr>
          <w:p>
            <w:pPr>
              <w:pStyle w:val="1118"/>
              <w:ind w:left="0" w:right="0" w:firstLine="0"/>
              <w:jc w:val="center"/>
              <w:keepLines w:val="0"/>
              <w:keepNext w:val="0"/>
              <w:pageBreakBefore w:val="0"/>
              <w:spacing w:before="63" w:after="63" w:line="240" w:lineRule="auto"/>
              <w:widowControl w:val="off"/>
              <w:rPr>
                <w:rFonts w:hint="eastAsia" w:ascii="宋体" w:hAnsi="宋体" w:eastAsia="宋体" w:cs="宋体"/>
                <w:spacing w:val="0"/>
                <w:sz w:val="24"/>
                <w:szCs w:val="24"/>
                <w:highlight w:val="none"/>
              </w:rPr>
              <w:outlineLvl w:val="9"/>
            </w:pPr>
            <w:r>
              <w:rPr>
                <w:rFonts w:hint="eastAsia" w:ascii="宋体" w:hAnsi="宋体" w:eastAsia="宋体" w:cs="宋体"/>
                <w:b/>
                <w:bCs/>
                <w:spacing w:val="0"/>
                <w:sz w:val="24"/>
                <w:szCs w:val="24"/>
                <w:highlight w:val="none"/>
              </w:rPr>
              <w:t xml:space="preserve">分值</w:t>
            </w:r>
            <w:r/>
          </w:p>
        </w:tc>
      </w:tr>
      <w:tr>
        <w:trPr>
          <w:jc w:val="center"/>
          <w:trHeight w:val="0"/>
        </w:trPr>
        <w:tc>
          <w:tcPr>
            <w:tcW w:w="1220" w:type="dxa"/>
            <w:vAlign w:val="center"/>
            <w:textDirection w:val="lrTb"/>
            <w:noWrap w:val="false"/>
          </w:tcPr>
          <w:p>
            <w:pPr>
              <w:pStyle w:val="1118"/>
              <w:ind w:left="0" w:right="0" w:firstLine="0"/>
              <w:jc w:val="center"/>
              <w:keepLines w:val="0"/>
              <w:keepNext w:val="0"/>
              <w:pageBreakBefore w:val="0"/>
              <w:spacing w:before="63" w:after="63" w:line="240" w:lineRule="auto"/>
              <w:widowControl w:val="off"/>
              <w:rPr>
                <w:rFonts w:hint="eastAsia" w:ascii="宋体" w:hAnsi="宋体" w:eastAsia="宋体" w:cs="宋体"/>
                <w:spacing w:val="0"/>
                <w:sz w:val="24"/>
                <w:szCs w:val="24"/>
                <w:highlight w:val="none"/>
              </w:rPr>
              <w:outlineLvl w:val="9"/>
            </w:pPr>
            <w:r>
              <w:rPr>
                <w:rFonts w:hint="eastAsia" w:ascii="宋体" w:hAnsi="宋体" w:eastAsia="宋体" w:cs="宋体"/>
                <w:b/>
                <w:bCs/>
                <w:color w:val="auto"/>
                <w:sz w:val="24"/>
                <w:szCs w:val="22"/>
                <w:highlight w:val="none"/>
                <w:lang w:eastAsia="zh-CN"/>
              </w:rPr>
              <w:t xml:space="preserve">投标报价分</w:t>
            </w:r>
            <w:r/>
          </w:p>
        </w:tc>
        <w:tc>
          <w:tcPr>
            <w:tcW w:w="6038" w:type="dxa"/>
            <w:vAlign w:val="center"/>
            <w:textDirection w:val="lrTb"/>
            <w:noWrap w:val="false"/>
          </w:tcPr>
          <w:p>
            <w:pPr>
              <w:pStyle w:val="904"/>
              <w:jc w:val="left"/>
              <w:spacing w:line="360" w:lineRule="auto"/>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 xml:space="preserve">评标基准价：投标报价统一采用低价优先法计算，即满足磋商文件要求且最后报价最低的供应商的价格为磋商基准价，其价格分为满分。其他供应商的价格分统一按照下列公式计算： 磋商报价得分=（磋商基准价/最后磋商报价）×20分（四舍五入后保留小数点后两位）</w:t>
            </w:r>
            <w:r/>
          </w:p>
          <w:p>
            <w:pPr>
              <w:pStyle w:val="1118"/>
              <w:ind w:left="0" w:right="0" w:firstLine="0"/>
              <w:jc w:val="left"/>
              <w:keepLines w:val="0"/>
              <w:keepNext w:val="0"/>
              <w:pageBreakBefore w:val="0"/>
              <w:spacing w:before="63" w:after="63" w:line="240" w:lineRule="auto"/>
              <w:widowControl w:val="off"/>
              <w:rPr>
                <w:rFonts w:hint="eastAsia" w:ascii="宋体" w:hAnsi="宋体" w:eastAsia="宋体" w:cs="宋体"/>
                <w:spacing w:val="0"/>
                <w:sz w:val="24"/>
                <w:szCs w:val="24"/>
                <w:highlight w:val="none"/>
              </w:rPr>
              <w:outlineLvl w:val="9"/>
            </w:pPr>
            <w:r>
              <w:rPr>
                <w:rFonts w:hint="eastAsia" w:ascii="宋体" w:hAnsi="宋体" w:eastAsia="宋体" w:cs="宋体"/>
                <w:color w:val="auto"/>
                <w:spacing w:val="0"/>
                <w:sz w:val="24"/>
                <w:szCs w:val="24"/>
                <w:highlight w:val="none"/>
                <w:lang w:val="en-US" w:eastAsia="zh-CN" w:bidi="ar-SA"/>
              </w:rPr>
              <w:t xml:space="preserve">项目评审过程中，不得去掉最后报价中的最高报价和最低报价。 </w:t>
            </w:r>
            <w:r/>
          </w:p>
        </w:tc>
        <w:tc>
          <w:tcPr>
            <w:tcW w:w="941" w:type="dxa"/>
            <w:vAlign w:val="center"/>
            <w:textDirection w:val="lrTb"/>
            <w:noWrap w:val="false"/>
          </w:tcPr>
          <w:p>
            <w:pPr>
              <w:pStyle w:val="1118"/>
              <w:ind w:left="0" w:right="0" w:firstLine="0"/>
              <w:jc w:val="center"/>
              <w:keepLines w:val="0"/>
              <w:keepNext w:val="0"/>
              <w:pageBreakBefore w:val="0"/>
              <w:spacing w:before="63" w:after="63" w:line="240" w:lineRule="auto"/>
              <w:widowControl w:val="off"/>
              <w:rPr>
                <w:rFonts w:hint="eastAsia" w:ascii="宋体" w:hAnsi="宋体" w:eastAsia="宋体" w:cs="宋体"/>
                <w:spacing w:val="0"/>
                <w:sz w:val="24"/>
                <w:szCs w:val="24"/>
                <w:highlight w:val="none"/>
              </w:rPr>
              <w:outlineLvl w:val="9"/>
            </w:pPr>
            <w:r>
              <w:rPr>
                <w:rFonts w:hint="eastAsia" w:ascii="宋体" w:hAnsi="宋体" w:eastAsia="宋体" w:cs="宋体"/>
                <w:spacing w:val="0"/>
                <w:sz w:val="24"/>
                <w:szCs w:val="24"/>
                <w:highlight w:val="none"/>
              </w:rPr>
              <w:t xml:space="preserve">20分</w:t>
            </w:r>
            <w:r/>
          </w:p>
        </w:tc>
      </w:tr>
      <w:tr>
        <w:trPr>
          <w:jc w:val="center"/>
          <w:trHeight w:val="0"/>
        </w:trPr>
        <w:tc>
          <w:tcPr>
            <w:gridSpan w:val="3"/>
            <w:tcW w:w="8199" w:type="dxa"/>
            <w:vAlign w:val="center"/>
            <w:textDirection w:val="lrTb"/>
            <w:noWrap w:val="false"/>
          </w:tcPr>
          <w:p>
            <w:pPr>
              <w:pStyle w:val="1118"/>
              <w:ind w:left="0" w:right="0" w:firstLine="0"/>
              <w:jc w:val="center"/>
              <w:keepLines w:val="0"/>
              <w:keepNext w:val="0"/>
              <w:pageBreakBefore w:val="0"/>
              <w:spacing w:before="63" w:after="63" w:line="240" w:lineRule="auto"/>
              <w:widowControl w:val="off"/>
              <w:rPr>
                <w:rFonts w:hint="eastAsia" w:ascii="宋体" w:hAnsi="宋体" w:eastAsia="宋体" w:cs="宋体"/>
                <w:spacing w:val="0"/>
                <w:sz w:val="24"/>
                <w:szCs w:val="24"/>
                <w:highlight w:val="none"/>
              </w:rPr>
              <w:outlineLvl w:val="9"/>
            </w:pPr>
            <w:r>
              <w:rPr>
                <w:rFonts w:hint="eastAsia" w:ascii="宋体" w:hAnsi="宋体" w:eastAsia="宋体" w:cs="宋体"/>
                <w:b/>
                <w:bCs/>
                <w:spacing w:val="0"/>
                <w:sz w:val="24"/>
                <w:szCs w:val="24"/>
                <w:highlight w:val="none"/>
              </w:rPr>
              <w:t xml:space="preserve">技术标（</w:t>
            </w:r>
            <w:r>
              <w:rPr>
                <w:rFonts w:hint="eastAsia" w:ascii="宋体" w:hAnsi="宋体" w:eastAsia="宋体" w:cs="宋体"/>
                <w:b/>
                <w:bCs/>
                <w:spacing w:val="0"/>
                <w:sz w:val="24"/>
                <w:szCs w:val="24"/>
                <w:highlight w:val="none"/>
                <w:lang w:val="en-US" w:eastAsia="zh-CN"/>
              </w:rPr>
              <w:t xml:space="preserve">5</w:t>
            </w:r>
            <w:r>
              <w:rPr>
                <w:rFonts w:hint="eastAsia" w:ascii="宋体" w:hAnsi="宋体" w:eastAsia="宋体" w:cs="宋体"/>
                <w:b/>
                <w:bCs/>
                <w:spacing w:val="0"/>
                <w:sz w:val="24"/>
                <w:szCs w:val="24"/>
                <w:highlight w:val="none"/>
              </w:rPr>
              <w:t xml:space="preserve">0</w:t>
            </w:r>
            <w:r>
              <w:rPr>
                <w:rFonts w:hint="eastAsia" w:ascii="宋体" w:hAnsi="宋体" w:eastAsia="宋体" w:cs="宋体"/>
                <w:spacing w:val="0"/>
                <w:sz w:val="24"/>
                <w:szCs w:val="24"/>
                <w:highlight w:val="none"/>
              </w:rPr>
              <w:t xml:space="preserve"> </w:t>
            </w:r>
            <w:r>
              <w:rPr>
                <w:rFonts w:hint="eastAsia" w:ascii="宋体" w:hAnsi="宋体" w:eastAsia="宋体" w:cs="宋体"/>
                <w:b/>
                <w:bCs/>
                <w:spacing w:val="0"/>
                <w:sz w:val="24"/>
                <w:szCs w:val="24"/>
                <w:highlight w:val="none"/>
              </w:rPr>
              <w:t xml:space="preserve">分）</w:t>
            </w:r>
            <w:r/>
          </w:p>
        </w:tc>
      </w:tr>
      <w:tr>
        <w:trPr>
          <w:jc w:val="center"/>
          <w:trHeight w:val="0"/>
        </w:trPr>
        <w:tc>
          <w:tcPr>
            <w:tcW w:w="1220" w:type="dxa"/>
            <w:vAlign w:val="center"/>
            <w:vMerge w:val="restart"/>
            <w:textDirection w:val="lrTb"/>
            <w:noWrap w:val="false"/>
          </w:tcPr>
          <w:p>
            <w:pPr>
              <w:ind w:left="0" w:right="0" w:firstLine="0"/>
              <w:jc w:val="center"/>
              <w:keepLines w:val="0"/>
              <w:keepNext w:val="0"/>
              <w:pageBreakBefore w:val="0"/>
              <w:spacing w:before="63" w:after="63" w:line="240" w:lineRule="auto"/>
              <w:widowControl w:val="off"/>
              <w:rPr>
                <w:rFonts w:hint="eastAsia" w:ascii="宋体" w:hAnsi="宋体" w:eastAsia="宋体" w:cs="宋体"/>
                <w:spacing w:val="0"/>
                <w:sz w:val="24"/>
                <w:szCs w:val="24"/>
                <w:highlight w:val="none"/>
              </w:rPr>
              <w:outlineLvl w:val="9"/>
            </w:pPr>
            <w:r>
              <w:rPr>
                <w:rFonts w:hint="eastAsia" w:ascii="宋体" w:hAnsi="宋体" w:eastAsia="宋体" w:cs="宋体"/>
                <w:spacing w:val="0"/>
                <w:sz w:val="24"/>
                <w:szCs w:val="24"/>
                <w:highlight w:val="none"/>
              </w:rPr>
            </w:r>
            <w:r/>
          </w:p>
          <w:p>
            <w:pPr>
              <w:pStyle w:val="1118"/>
              <w:ind w:left="0" w:right="0" w:firstLine="0"/>
              <w:jc w:val="center"/>
              <w:keepLines w:val="0"/>
              <w:keepNext w:val="0"/>
              <w:pageBreakBefore w:val="0"/>
              <w:spacing w:before="63" w:after="63" w:line="240" w:lineRule="auto"/>
              <w:widowControl w:val="off"/>
              <w:rPr>
                <w:rFonts w:hint="eastAsia" w:ascii="宋体" w:hAnsi="宋体" w:eastAsia="宋体" w:cs="宋体"/>
                <w:spacing w:val="0"/>
                <w:sz w:val="24"/>
                <w:szCs w:val="24"/>
                <w:highlight w:val="none"/>
              </w:rPr>
              <w:outlineLvl w:val="9"/>
            </w:pPr>
            <w:r>
              <w:rPr>
                <w:rFonts w:hint="eastAsia" w:ascii="宋体" w:hAnsi="宋体" w:eastAsia="宋体" w:cs="宋体"/>
                <w:spacing w:val="0"/>
                <w:sz w:val="24"/>
                <w:szCs w:val="24"/>
                <w:highlight w:val="none"/>
                <w:lang w:val="en-US" w:eastAsia="zh-CN"/>
              </w:rPr>
              <w:t xml:space="preserve">技术方案</w:t>
            </w:r>
            <w:r>
              <w:rPr>
                <w:rFonts w:hint="eastAsia" w:ascii="宋体" w:hAnsi="宋体" w:eastAsia="宋体" w:cs="宋体"/>
                <w:spacing w:val="0"/>
                <w:sz w:val="24"/>
                <w:szCs w:val="24"/>
                <w:highlight w:val="none"/>
              </w:rPr>
              <w:t xml:space="preserve">（</w:t>
            </w:r>
            <w:r>
              <w:rPr>
                <w:rFonts w:hint="eastAsia" w:ascii="宋体" w:hAnsi="宋体" w:eastAsia="宋体" w:cs="宋体"/>
                <w:spacing w:val="0"/>
                <w:sz w:val="24"/>
                <w:szCs w:val="24"/>
                <w:highlight w:val="none"/>
                <w:lang w:val="en-US" w:eastAsia="zh-CN"/>
              </w:rPr>
              <w:t xml:space="preserve">5</w:t>
            </w:r>
            <w:r>
              <w:rPr>
                <w:rFonts w:hint="eastAsia" w:ascii="宋体" w:hAnsi="宋体" w:eastAsia="宋体" w:cs="宋体"/>
                <w:spacing w:val="0"/>
                <w:sz w:val="24"/>
                <w:szCs w:val="24"/>
                <w:highlight w:val="none"/>
              </w:rPr>
              <w:t xml:space="preserve">0分）</w:t>
            </w:r>
            <w:r/>
          </w:p>
        </w:tc>
        <w:tc>
          <w:tcPr>
            <w:gridSpan w:val="2"/>
            <w:tcW w:w="6979" w:type="dxa"/>
            <w:vAlign w:val="center"/>
            <w:textDirection w:val="lrTb"/>
            <w:noWrap w:val="false"/>
          </w:tcPr>
          <w:p>
            <w:pPr>
              <w:ind w:left="0" w:right="0" w:firstLine="0"/>
              <w:jc w:val="center"/>
              <w:keepLines w:val="0"/>
              <w:keepNext w:val="0"/>
              <w:pageBreakBefore w:val="0"/>
              <w:spacing w:before="63" w:after="63" w:line="240" w:lineRule="auto"/>
              <w:widowControl w:val="off"/>
              <w:rPr>
                <w:rFonts w:hint="eastAsia" w:ascii="宋体" w:hAnsi="宋体" w:eastAsia="宋体" w:cs="宋体"/>
                <w:spacing w:val="0"/>
                <w:sz w:val="24"/>
                <w:szCs w:val="24"/>
                <w:highlight w:val="none"/>
              </w:rPr>
              <w:outlineLvl w:val="9"/>
            </w:pPr>
            <w:r>
              <w:rPr>
                <w:rFonts w:hint="eastAsia" w:ascii="宋体" w:hAnsi="宋体" w:eastAsia="宋体" w:cs="宋体"/>
                <w:spacing w:val="0"/>
                <w:sz w:val="24"/>
                <w:szCs w:val="24"/>
                <w:highlight w:val="none"/>
              </w:rPr>
            </w:r>
            <w:r/>
          </w:p>
        </w:tc>
      </w:tr>
      <w:tr>
        <w:trPr>
          <w:jc w:val="center"/>
          <w:trHeight w:val="0"/>
        </w:trPr>
        <w:tc>
          <w:tcPr>
            <w:tcW w:w="1220" w:type="dxa"/>
            <w:vAlign w:val="center"/>
            <w:vMerge w:val="continue"/>
            <w:textDirection w:val="lrTb"/>
            <w:noWrap w:val="false"/>
          </w:tcPr>
          <w:p>
            <w:pPr>
              <w:ind w:left="0" w:right="0" w:firstLine="0"/>
              <w:jc w:val="center"/>
              <w:keepLines w:val="0"/>
              <w:keepNext w:val="0"/>
              <w:pageBreakBefore w:val="0"/>
              <w:spacing w:before="63" w:after="63" w:line="240" w:lineRule="auto"/>
              <w:widowControl w:val="off"/>
              <w:rPr>
                <w:rFonts w:hint="eastAsia" w:ascii="宋体" w:hAnsi="宋体" w:eastAsia="宋体" w:cs="宋体"/>
                <w:spacing w:val="0"/>
                <w:sz w:val="24"/>
                <w:szCs w:val="24"/>
                <w:highlight w:val="none"/>
              </w:rPr>
              <w:outlineLvl w:val="9"/>
            </w:pPr>
            <w:r>
              <w:rPr>
                <w:rFonts w:hint="eastAsia" w:ascii="宋体" w:hAnsi="宋体" w:eastAsia="宋体" w:cs="宋体"/>
                <w:spacing w:val="0"/>
                <w:sz w:val="24"/>
                <w:szCs w:val="24"/>
                <w:highlight w:val="none"/>
              </w:rPr>
            </w:r>
            <w:r/>
          </w:p>
        </w:tc>
        <w:tc>
          <w:tcPr>
            <w:tcW w:w="6038" w:type="dxa"/>
            <w:vAlign w:val="center"/>
            <w:textDirection w:val="lrTb"/>
            <w:noWrap w:val="false"/>
          </w:tcPr>
          <w:p>
            <w:pPr>
              <w:pStyle w:val="1118"/>
              <w:ind w:left="0" w:right="0" w:firstLine="0"/>
              <w:jc w:val="left"/>
              <w:keepLines w:val="0"/>
              <w:keepNext w:val="0"/>
              <w:pageBreakBefore w:val="0"/>
              <w:spacing w:before="63" w:after="63" w:line="240" w:lineRule="auto"/>
              <w:widowControl w:val="off"/>
              <w:rPr>
                <w:rFonts w:hint="eastAsia" w:ascii="宋体" w:hAnsi="宋体" w:eastAsia="宋体" w:cs="宋体"/>
                <w:spacing w:val="0"/>
                <w:sz w:val="24"/>
                <w:szCs w:val="24"/>
                <w:highlight w:val="none"/>
              </w:rPr>
              <w:outlineLvl w:val="9"/>
            </w:pPr>
            <w:r>
              <w:rPr>
                <w:rFonts w:hint="eastAsia" w:ascii="宋体" w:hAnsi="宋体" w:eastAsia="宋体" w:cs="宋体"/>
                <w:spacing w:val="0"/>
                <w:sz w:val="24"/>
                <w:szCs w:val="24"/>
                <w:highlight w:val="none"/>
              </w:rPr>
              <w:t xml:space="preserve">1.项目总体思路：</w:t>
            </w:r>
            <w:r/>
          </w:p>
          <w:p>
            <w:pPr>
              <w:pStyle w:val="1118"/>
              <w:ind w:left="0" w:right="0" w:firstLine="480"/>
              <w:jc w:val="left"/>
              <w:keepLines w:val="0"/>
              <w:keepNext w:val="0"/>
              <w:pageBreakBefore w:val="0"/>
              <w:spacing w:before="63" w:after="63" w:line="240" w:lineRule="auto"/>
              <w:widowControl w:val="off"/>
              <w:rPr>
                <w:rFonts w:hint="eastAsia" w:ascii="宋体" w:hAnsi="宋体" w:eastAsia="宋体" w:cs="宋体"/>
                <w:spacing w:val="0"/>
                <w:sz w:val="24"/>
                <w:szCs w:val="24"/>
                <w:highlight w:val="none"/>
              </w:rPr>
              <w:outlineLvl w:val="9"/>
            </w:pPr>
            <w:r>
              <w:rPr>
                <w:rFonts w:hint="eastAsia" w:ascii="宋体" w:hAnsi="宋体" w:eastAsia="宋体" w:cs="宋体"/>
                <w:spacing w:val="0"/>
                <w:sz w:val="24"/>
                <w:szCs w:val="24"/>
                <w:highlight w:val="none"/>
              </w:rPr>
              <w:t xml:space="preserve">技术路线完整覆盖施工准备、修复施工、效果评估、竣工验收全流程阶段，各阶段工作边界与交付成果清晰明确，针对本项目污染场地属性设置不少于5个专项监理管控节点且每个节点明确管控内容与合格判定标准，方案包含监理范围、监理依据、工作目标、核心管控内容四大必备模块且完全匹配污染场地修复 / 管控工程监理需求，同时明确识别至少3项项目核心重难点并对应制定可落地的管控思路与应对路径得10分；</w:t>
            </w:r>
            <w:r/>
          </w:p>
          <w:p>
            <w:pPr>
              <w:pStyle w:val="1118"/>
              <w:ind w:left="0" w:right="0" w:firstLine="480"/>
              <w:jc w:val="left"/>
              <w:keepLines w:val="0"/>
              <w:keepNext w:val="0"/>
              <w:pageBreakBefore w:val="0"/>
              <w:spacing w:before="63" w:after="63" w:line="240" w:lineRule="auto"/>
              <w:widowControl w:val="off"/>
              <w:rPr>
                <w:rFonts w:hint="eastAsia" w:ascii="宋体" w:hAnsi="宋体" w:eastAsia="宋体" w:cs="宋体"/>
                <w:spacing w:val="0"/>
                <w:sz w:val="24"/>
                <w:szCs w:val="24"/>
                <w:highlight w:val="none"/>
              </w:rPr>
              <w:outlineLvl w:val="9"/>
            </w:pPr>
            <w:r>
              <w:rPr>
                <w:rFonts w:hint="eastAsia" w:ascii="宋体" w:hAnsi="宋体" w:eastAsia="宋体" w:cs="宋体"/>
                <w:spacing w:val="0"/>
                <w:sz w:val="24"/>
                <w:szCs w:val="24"/>
                <w:highlight w:val="none"/>
              </w:rPr>
              <w:t xml:space="preserve">技术路线覆盖主要监理阶段且无关键环节缺失，具备监理范围、依据、目标、内容等基本模块可满足项目常规监理工作要求，对项目重难点有基本认识与应对考虑得</w:t>
            </w:r>
            <w:r>
              <w:rPr>
                <w:rFonts w:hint="eastAsia" w:ascii="宋体" w:hAnsi="宋体" w:eastAsia="宋体" w:cs="宋体"/>
                <w:spacing w:val="0"/>
                <w:sz w:val="24"/>
                <w:szCs w:val="24"/>
                <w:highlight w:val="none"/>
                <w:lang w:val="en-US" w:eastAsia="zh-CN"/>
              </w:rPr>
              <w:t xml:space="preserve">7</w:t>
            </w:r>
            <w:r>
              <w:rPr>
                <w:rFonts w:hint="eastAsia" w:ascii="宋体" w:hAnsi="宋体" w:eastAsia="宋体" w:cs="宋体"/>
                <w:spacing w:val="0"/>
                <w:sz w:val="24"/>
                <w:szCs w:val="24"/>
                <w:highlight w:val="none"/>
              </w:rPr>
              <w:t xml:space="preserve">分；</w:t>
            </w:r>
            <w:r/>
          </w:p>
          <w:p>
            <w:pPr>
              <w:pStyle w:val="1118"/>
              <w:ind w:left="0" w:right="0" w:firstLine="480"/>
              <w:jc w:val="left"/>
              <w:keepLines w:val="0"/>
              <w:keepNext w:val="0"/>
              <w:pageBreakBefore w:val="0"/>
              <w:spacing w:before="63" w:after="63" w:line="240" w:lineRule="auto"/>
              <w:widowControl w:val="off"/>
              <w:rPr>
                <w:rFonts w:hint="eastAsia" w:ascii="宋体" w:hAnsi="宋体" w:eastAsia="宋体" w:cs="宋体"/>
                <w:spacing w:val="0"/>
                <w:sz w:val="24"/>
                <w:szCs w:val="24"/>
                <w:highlight w:val="none"/>
              </w:rPr>
              <w:outlineLvl w:val="9"/>
            </w:pPr>
            <w:r>
              <w:rPr>
                <w:rFonts w:hint="eastAsia" w:ascii="宋体" w:hAnsi="宋体" w:eastAsia="宋体" w:cs="宋体"/>
                <w:spacing w:val="0"/>
                <w:sz w:val="24"/>
                <w:szCs w:val="24"/>
                <w:highlight w:val="none"/>
              </w:rPr>
              <w:t xml:space="preserve">技术路线缺失关键监理阶段，或方案内容空泛未结合污染场地监理专业特点，或核心工作内容存在明显遗漏无法支撑项目正常实施得</w:t>
            </w:r>
            <w:r>
              <w:rPr>
                <w:rFonts w:hint="eastAsia" w:ascii="宋体" w:hAnsi="宋体" w:eastAsia="宋体" w:cs="宋体"/>
                <w:spacing w:val="0"/>
                <w:sz w:val="24"/>
                <w:szCs w:val="24"/>
                <w:highlight w:val="none"/>
                <w:lang w:val="en-US" w:eastAsia="zh-CN"/>
              </w:rPr>
              <w:t xml:space="preserve">4</w:t>
            </w:r>
            <w:r>
              <w:rPr>
                <w:rFonts w:hint="eastAsia" w:ascii="宋体" w:hAnsi="宋体" w:eastAsia="宋体" w:cs="宋体"/>
                <w:spacing w:val="0"/>
                <w:sz w:val="24"/>
                <w:szCs w:val="24"/>
                <w:highlight w:val="none"/>
              </w:rPr>
              <w:t xml:space="preserve">分；</w:t>
            </w:r>
            <w:r/>
          </w:p>
          <w:p>
            <w:pPr>
              <w:pStyle w:val="1118"/>
              <w:ind w:left="0" w:right="0" w:firstLine="480"/>
              <w:jc w:val="left"/>
              <w:keepLines w:val="0"/>
              <w:keepNext w:val="0"/>
              <w:pageBreakBefore w:val="0"/>
              <w:spacing w:before="63" w:after="63" w:line="240" w:lineRule="auto"/>
              <w:widowControl w:val="off"/>
              <w:rPr>
                <w:rFonts w:hint="eastAsia" w:ascii="宋体" w:hAnsi="宋体" w:eastAsia="宋体" w:cs="宋体"/>
                <w:spacing w:val="0"/>
                <w:sz w:val="24"/>
                <w:szCs w:val="24"/>
                <w:highlight w:val="none"/>
              </w:rPr>
              <w:outlineLvl w:val="9"/>
            </w:pPr>
            <w:r>
              <w:rPr>
                <w:rFonts w:hint="eastAsia" w:ascii="宋体" w:hAnsi="宋体" w:eastAsia="宋体" w:cs="宋体"/>
                <w:spacing w:val="0"/>
                <w:sz w:val="24"/>
                <w:szCs w:val="24"/>
                <w:highlight w:val="none"/>
              </w:rPr>
              <w:t xml:space="preserve">未提供本项相关内容得0分。</w:t>
            </w:r>
            <w:r/>
          </w:p>
        </w:tc>
        <w:tc>
          <w:tcPr>
            <w:tcW w:w="941" w:type="dxa"/>
            <w:vAlign w:val="center"/>
            <w:textDirection w:val="lrTb"/>
            <w:noWrap w:val="false"/>
          </w:tcPr>
          <w:p>
            <w:pPr>
              <w:pStyle w:val="1118"/>
              <w:ind w:left="0" w:right="0" w:firstLine="0"/>
              <w:jc w:val="center"/>
              <w:keepLines w:val="0"/>
              <w:keepNext w:val="0"/>
              <w:pageBreakBefore w:val="0"/>
              <w:spacing w:before="63" w:after="63" w:line="240" w:lineRule="auto"/>
              <w:widowControl w:val="off"/>
              <w:rPr>
                <w:rFonts w:hint="eastAsia" w:ascii="宋体" w:hAnsi="宋体" w:eastAsia="宋体" w:cs="宋体"/>
                <w:spacing w:val="0"/>
                <w:sz w:val="24"/>
                <w:szCs w:val="24"/>
                <w:highlight w:val="none"/>
              </w:rPr>
              <w:outlineLvl w:val="9"/>
            </w:pPr>
            <w:r>
              <w:rPr>
                <w:rFonts w:hint="eastAsia" w:ascii="宋体" w:hAnsi="宋体" w:eastAsia="宋体" w:cs="宋体"/>
                <w:spacing w:val="0"/>
                <w:sz w:val="24"/>
                <w:szCs w:val="24"/>
                <w:highlight w:val="none"/>
                <w:lang w:val="en-US" w:eastAsia="zh-CN"/>
              </w:rPr>
              <w:t xml:space="preserve">10</w:t>
            </w:r>
            <w:r>
              <w:rPr>
                <w:rFonts w:hint="eastAsia" w:ascii="宋体" w:hAnsi="宋体" w:eastAsia="宋体" w:cs="宋体"/>
                <w:spacing w:val="0"/>
                <w:sz w:val="24"/>
                <w:szCs w:val="24"/>
                <w:highlight w:val="none"/>
              </w:rPr>
              <w:t xml:space="preserve">分</w:t>
            </w:r>
            <w:r/>
          </w:p>
        </w:tc>
      </w:tr>
      <w:tr>
        <w:trPr>
          <w:jc w:val="center"/>
          <w:trHeight w:val="0"/>
        </w:trPr>
        <w:tc>
          <w:tcPr>
            <w:tcW w:w="1220" w:type="dxa"/>
            <w:vAlign w:val="center"/>
            <w:vMerge w:val="continue"/>
            <w:textDirection w:val="lrTb"/>
            <w:noWrap w:val="false"/>
          </w:tcPr>
          <w:p>
            <w:pPr>
              <w:ind w:left="0" w:right="0" w:firstLine="0"/>
              <w:jc w:val="center"/>
              <w:keepLines w:val="0"/>
              <w:keepNext w:val="0"/>
              <w:pageBreakBefore w:val="0"/>
              <w:spacing w:before="63" w:after="63" w:line="240" w:lineRule="auto"/>
              <w:widowControl w:val="off"/>
              <w:rPr>
                <w:rFonts w:hint="eastAsia" w:ascii="宋体" w:hAnsi="宋体" w:eastAsia="宋体" w:cs="宋体"/>
                <w:spacing w:val="0"/>
                <w:sz w:val="24"/>
                <w:szCs w:val="24"/>
                <w:highlight w:val="none"/>
              </w:rPr>
              <w:outlineLvl w:val="9"/>
            </w:pPr>
            <w:r>
              <w:rPr>
                <w:rFonts w:hint="eastAsia" w:ascii="宋体" w:hAnsi="宋体" w:eastAsia="宋体" w:cs="宋体"/>
                <w:spacing w:val="0"/>
                <w:sz w:val="24"/>
                <w:szCs w:val="24"/>
                <w:highlight w:val="none"/>
              </w:rPr>
            </w:r>
            <w:r/>
          </w:p>
        </w:tc>
        <w:tc>
          <w:tcPr>
            <w:tcW w:w="6038" w:type="dxa"/>
            <w:vAlign w:val="center"/>
            <w:textDirection w:val="lrTb"/>
            <w:noWrap w:val="false"/>
          </w:tcPr>
          <w:p>
            <w:pPr>
              <w:pStyle w:val="1118"/>
              <w:ind w:left="0" w:right="0" w:firstLine="0"/>
              <w:jc w:val="left"/>
              <w:keepLines w:val="0"/>
              <w:keepNext w:val="0"/>
              <w:pageBreakBefore w:val="0"/>
              <w:spacing w:before="63" w:after="63" w:line="240" w:lineRule="auto"/>
              <w:widowControl w:val="off"/>
              <w:rPr>
                <w:rFonts w:hint="eastAsia" w:ascii="宋体" w:hAnsi="宋体" w:eastAsia="宋体" w:cs="宋体"/>
                <w:spacing w:val="0"/>
                <w:sz w:val="24"/>
                <w:szCs w:val="24"/>
                <w:highlight w:val="none"/>
              </w:rPr>
              <w:outlineLvl w:val="9"/>
            </w:pPr>
            <w:r>
              <w:rPr>
                <w:rFonts w:hint="eastAsia" w:ascii="宋体" w:hAnsi="宋体" w:eastAsia="宋体" w:cs="宋体"/>
                <w:spacing w:val="0"/>
                <w:sz w:val="24"/>
                <w:szCs w:val="24"/>
                <w:highlight w:val="none"/>
              </w:rPr>
              <w:t xml:space="preserve">2.主要环境影响及污染物防治措施：</w:t>
            </w:r>
            <w:r/>
          </w:p>
          <w:p>
            <w:pPr>
              <w:ind w:left="0" w:right="0" w:firstLine="480"/>
              <w:jc w:val="left"/>
              <w:keepLines w:val="0"/>
              <w:keepNext w:val="0"/>
              <w:pageBreakBefore w:val="0"/>
              <w:spacing w:before="0" w:after="0"/>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全面识别大气污染、水污染、噪声污染、固体废物、生态扰动5类以上环境影响且无遗漏，每类环境影响对应制定专项防治措施并明确量化管控指标、巡查管控频次与责任主体，针对</w:t>
            </w:r>
            <w:r>
              <w:rPr>
                <w:rFonts w:hint="eastAsia" w:ascii="宋体" w:hAnsi="宋体" w:eastAsia="宋体" w:cs="宋体"/>
                <w:sz w:val="24"/>
                <w:szCs w:val="24"/>
                <w:highlight w:val="none"/>
                <w:lang w:val="en-US" w:eastAsia="zh-CN" w:bidi="ar"/>
              </w:rPr>
              <w:t xml:space="preserve">地下水抽提系统泄漏风险防控、地下水处理设施异常运行风险防控、地下水污染扩散风险防控</w:t>
            </w:r>
            <w:r>
              <w:rPr>
                <w:rFonts w:hint="eastAsia" w:ascii="宋体" w:hAnsi="宋体" w:eastAsia="宋体" w:cs="宋体"/>
                <w:sz w:val="24"/>
                <w:szCs w:val="24"/>
                <w:highlight w:val="none"/>
              </w:rPr>
              <w:t xml:space="preserve">等场地特有风险制定专项二次污染防控方案且明确检查方法与判定标准，同时配套突发环境事件应急监理方案并明确应急响应流程、处置监理要点与上报机制得10分；</w:t>
            </w:r>
            <w:r/>
          </w:p>
          <w:p>
            <w:pPr>
              <w:pStyle w:val="1118"/>
              <w:ind w:left="0" w:right="0" w:firstLine="480"/>
              <w:jc w:val="left"/>
              <w:keepLines w:val="0"/>
              <w:keepNext w:val="0"/>
              <w:pageBreakBefore w:val="0"/>
              <w:spacing w:before="63" w:after="63" w:line="24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识别3-4 类主要环境影响且无重大遗漏，具备常规污染物防治措施基本符合项目环保管控要求，对二次污染防控有基本考虑得</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分；</w:t>
            </w:r>
            <w:r/>
          </w:p>
          <w:p>
            <w:pPr>
              <w:pStyle w:val="1118"/>
              <w:ind w:left="0" w:right="0" w:firstLine="480"/>
              <w:jc w:val="left"/>
              <w:keepLines w:val="0"/>
              <w:keepNext w:val="0"/>
              <w:pageBreakBefore w:val="0"/>
              <w:spacing w:before="63" w:after="63" w:line="24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环境影响识别遗漏2类及以上核心影响，或防治措施空泛无针对性无法满足污染场地环保管控要求，或缺失二次污染防控相关内容得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p>
          <w:p>
            <w:pPr>
              <w:pStyle w:val="1118"/>
              <w:ind w:left="0" w:right="0" w:firstLine="480"/>
              <w:jc w:val="left"/>
              <w:keepLines w:val="0"/>
              <w:keepNext w:val="0"/>
              <w:pageBreakBefore w:val="0"/>
              <w:spacing w:before="63" w:after="63" w:line="240" w:lineRule="auto"/>
              <w:widowControl w:val="off"/>
              <w:rPr>
                <w:rFonts w:hint="eastAsia" w:ascii="宋体" w:hAnsi="宋体" w:eastAsia="宋体" w:cs="宋体"/>
                <w:spacing w:val="0"/>
                <w:sz w:val="24"/>
                <w:szCs w:val="24"/>
                <w:highlight w:val="none"/>
              </w:rPr>
              <w:outlineLvl w:val="9"/>
            </w:pPr>
            <w:r>
              <w:rPr>
                <w:rFonts w:hint="eastAsia" w:ascii="宋体" w:hAnsi="宋体" w:eastAsia="宋体" w:cs="宋体"/>
                <w:sz w:val="24"/>
                <w:szCs w:val="24"/>
                <w:highlight w:val="none"/>
              </w:rPr>
              <w:t xml:space="preserve">未提供本项相关内容得0分。</w:t>
            </w:r>
            <w:r/>
          </w:p>
        </w:tc>
        <w:tc>
          <w:tcPr>
            <w:tcW w:w="941" w:type="dxa"/>
            <w:vAlign w:val="center"/>
            <w:textDirection w:val="lrTb"/>
            <w:noWrap w:val="false"/>
          </w:tcPr>
          <w:p>
            <w:pPr>
              <w:pStyle w:val="1118"/>
              <w:ind w:left="0" w:right="0" w:firstLine="0"/>
              <w:jc w:val="center"/>
              <w:keepLines w:val="0"/>
              <w:keepNext w:val="0"/>
              <w:pageBreakBefore w:val="0"/>
              <w:spacing w:before="63" w:after="63" w:line="240" w:lineRule="auto"/>
              <w:widowControl w:val="off"/>
              <w:rPr>
                <w:rFonts w:hint="eastAsia" w:ascii="宋体" w:hAnsi="宋体" w:eastAsia="宋体" w:cs="宋体"/>
                <w:spacing w:val="0"/>
                <w:sz w:val="24"/>
                <w:szCs w:val="24"/>
                <w:highlight w:val="none"/>
              </w:rPr>
              <w:outlineLvl w:val="9"/>
            </w:pPr>
            <w:r>
              <w:rPr>
                <w:rFonts w:hint="eastAsia" w:ascii="宋体" w:hAnsi="宋体" w:eastAsia="宋体" w:cs="宋体"/>
                <w:spacing w:val="0"/>
                <w:sz w:val="24"/>
                <w:szCs w:val="24"/>
                <w:highlight w:val="none"/>
                <w:lang w:val="en-US" w:eastAsia="zh-CN"/>
              </w:rPr>
              <w:t xml:space="preserve">10</w:t>
            </w:r>
            <w:r>
              <w:rPr>
                <w:rFonts w:hint="eastAsia" w:ascii="宋体" w:hAnsi="宋体" w:eastAsia="宋体" w:cs="宋体"/>
                <w:spacing w:val="0"/>
                <w:sz w:val="24"/>
                <w:szCs w:val="24"/>
                <w:highlight w:val="none"/>
              </w:rPr>
              <w:t xml:space="preserve">分</w:t>
            </w:r>
            <w:r/>
          </w:p>
        </w:tc>
      </w:tr>
      <w:tr>
        <w:trPr>
          <w:jc w:val="center"/>
          <w:trHeight w:val="0"/>
        </w:trPr>
        <w:tc>
          <w:tcPr>
            <w:tcW w:w="1220" w:type="dxa"/>
            <w:vAlign w:val="center"/>
            <w:vMerge w:val="continue"/>
            <w:textDirection w:val="lrTb"/>
            <w:noWrap w:val="false"/>
          </w:tcPr>
          <w:p>
            <w:pPr>
              <w:ind w:left="0" w:right="0" w:firstLine="0"/>
              <w:jc w:val="center"/>
              <w:keepLines w:val="0"/>
              <w:keepNext w:val="0"/>
              <w:pageBreakBefore w:val="0"/>
              <w:spacing w:before="63" w:after="63" w:line="240" w:lineRule="auto"/>
              <w:widowControl w:val="off"/>
              <w:rPr>
                <w:rFonts w:hint="eastAsia" w:ascii="宋体" w:hAnsi="宋体" w:eastAsia="宋体" w:cs="宋体"/>
                <w:spacing w:val="0"/>
                <w:sz w:val="24"/>
                <w:szCs w:val="24"/>
                <w:highlight w:val="none"/>
              </w:rPr>
              <w:outlineLvl w:val="9"/>
            </w:pPr>
            <w:r>
              <w:rPr>
                <w:rFonts w:hint="eastAsia" w:ascii="宋体" w:hAnsi="宋体" w:eastAsia="宋体" w:cs="宋体"/>
                <w:spacing w:val="0"/>
                <w:sz w:val="24"/>
                <w:szCs w:val="24"/>
                <w:highlight w:val="none"/>
              </w:rPr>
            </w:r>
            <w:r/>
          </w:p>
        </w:tc>
        <w:tc>
          <w:tcPr>
            <w:tcW w:w="6038" w:type="dxa"/>
            <w:vAlign w:val="center"/>
            <w:textDirection w:val="lrTb"/>
            <w:noWrap w:val="false"/>
          </w:tcPr>
          <w:p>
            <w:pPr>
              <w:pStyle w:val="1118"/>
              <w:ind w:left="0" w:right="0" w:firstLine="0"/>
              <w:jc w:val="left"/>
              <w:keepLines w:val="0"/>
              <w:keepNext w:val="0"/>
              <w:pageBreakBefore w:val="0"/>
              <w:spacing w:before="63" w:after="63" w:line="240" w:lineRule="auto"/>
              <w:widowControl w:val="off"/>
              <w:rPr>
                <w:rFonts w:hint="eastAsia" w:ascii="宋体" w:hAnsi="宋体" w:eastAsia="宋体" w:cs="宋体"/>
                <w:spacing w:val="0"/>
                <w:sz w:val="24"/>
                <w:szCs w:val="24"/>
                <w:highlight w:val="none"/>
              </w:rPr>
              <w:outlineLvl w:val="9"/>
            </w:pPr>
            <w:r>
              <w:rPr>
                <w:rFonts w:hint="eastAsia" w:ascii="宋体" w:hAnsi="宋体" w:eastAsia="宋体" w:cs="宋体"/>
                <w:spacing w:val="0"/>
                <w:sz w:val="24"/>
                <w:szCs w:val="24"/>
                <w:highlight w:val="none"/>
              </w:rPr>
              <w:t xml:space="preserve">3.环境监理制度和方法：</w:t>
            </w:r>
            <w:r/>
          </w:p>
          <w:p>
            <w:pPr>
              <w:pStyle w:val="1118"/>
              <w:ind w:left="0" w:right="0" w:firstLine="480"/>
              <w:jc w:val="left"/>
              <w:keepLines w:val="0"/>
              <w:keepNext w:val="0"/>
              <w:pageBreakBefore w:val="0"/>
              <w:spacing w:before="63" w:after="63" w:line="240" w:lineRule="auto"/>
              <w:widowControl w:val="off"/>
              <w:rPr>
                <w:rFonts w:hint="eastAsia" w:ascii="宋体" w:hAnsi="宋体" w:eastAsia="宋体" w:cs="宋体"/>
                <w:spacing w:val="0"/>
                <w:sz w:val="24"/>
                <w:szCs w:val="24"/>
                <w:highlight w:val="none"/>
              </w:rPr>
              <w:outlineLvl w:val="9"/>
            </w:pPr>
            <w:r>
              <w:rPr>
                <w:rFonts w:hint="eastAsia" w:ascii="宋体" w:hAnsi="宋体" w:eastAsia="宋体" w:cs="宋体"/>
                <w:spacing w:val="0"/>
                <w:sz w:val="24"/>
                <w:szCs w:val="24"/>
                <w:highlight w:val="none"/>
              </w:rPr>
              <w:t xml:space="preserve">建立完整监理制度体系，包含旁站监理、巡视检查、平行检验、工作例会、资料管理、质量验收、岗位职责7项以上核心制度且流程清晰权责明确，监理方法适配污染场地特点，明确PID快速检测、XRF 重金属筛查、无人机巡查、采样见证4项专项方法的应用场景、检测频次与操作流程，针对药剂配制与高压旋喷注入、抽提井/注入井成井、废水处理设施调试与达标排放等至少3项关键工序制定专项监理细则且明确旁站要求与验收标准，所有制度与方法可直接指导现场监理工作落地性强得</w:t>
            </w:r>
            <w:r>
              <w:rPr>
                <w:rFonts w:hint="eastAsia" w:ascii="宋体" w:hAnsi="宋体" w:eastAsia="宋体" w:cs="宋体"/>
                <w:spacing w:val="0"/>
                <w:sz w:val="24"/>
                <w:szCs w:val="24"/>
                <w:highlight w:val="none"/>
                <w:lang w:val="en-US" w:eastAsia="zh-CN"/>
              </w:rPr>
              <w:t xml:space="preserve">10</w:t>
            </w:r>
            <w:r>
              <w:rPr>
                <w:rFonts w:hint="eastAsia" w:ascii="宋体" w:hAnsi="宋体" w:eastAsia="宋体" w:cs="宋体"/>
                <w:spacing w:val="0"/>
                <w:sz w:val="24"/>
                <w:szCs w:val="24"/>
                <w:highlight w:val="none"/>
              </w:rPr>
              <w:t xml:space="preserve">分；</w:t>
            </w:r>
            <w:r/>
          </w:p>
          <w:p>
            <w:pPr>
              <w:pStyle w:val="1118"/>
              <w:ind w:left="0" w:right="0" w:firstLine="480"/>
              <w:jc w:val="left"/>
              <w:keepLines w:val="0"/>
              <w:keepNext w:val="0"/>
              <w:pageBreakBefore w:val="0"/>
              <w:spacing w:before="63" w:after="63" w:line="240" w:lineRule="auto"/>
              <w:widowControl w:val="off"/>
              <w:rPr>
                <w:rFonts w:hint="eastAsia" w:ascii="宋体" w:hAnsi="宋体" w:eastAsia="宋体" w:cs="宋体"/>
                <w:spacing w:val="0"/>
                <w:sz w:val="24"/>
                <w:szCs w:val="24"/>
                <w:highlight w:val="none"/>
              </w:rPr>
              <w:outlineLvl w:val="9"/>
            </w:pPr>
            <w:r>
              <w:rPr>
                <w:rFonts w:hint="eastAsia" w:ascii="宋体" w:hAnsi="宋体" w:eastAsia="宋体" w:cs="宋体"/>
                <w:spacing w:val="0"/>
                <w:sz w:val="24"/>
                <w:szCs w:val="24"/>
                <w:highlight w:val="none"/>
              </w:rPr>
              <w:t xml:space="preserve">具备基本监理工作制度且覆盖主要工作流程，监理方法满足常规监理需求能结合项目采用基本的检测与巡查手段，制度整体可行无明显逻辑漏洞得</w:t>
            </w:r>
            <w:r>
              <w:rPr>
                <w:rFonts w:hint="eastAsia" w:ascii="宋体" w:hAnsi="宋体" w:eastAsia="宋体" w:cs="宋体"/>
                <w:spacing w:val="0"/>
                <w:sz w:val="24"/>
                <w:szCs w:val="24"/>
                <w:highlight w:val="none"/>
                <w:lang w:val="en-US" w:eastAsia="zh-CN"/>
              </w:rPr>
              <w:t xml:space="preserve">7</w:t>
            </w:r>
            <w:r>
              <w:rPr>
                <w:rFonts w:hint="eastAsia" w:ascii="宋体" w:hAnsi="宋体" w:eastAsia="宋体" w:cs="宋体"/>
                <w:spacing w:val="0"/>
                <w:sz w:val="24"/>
                <w:szCs w:val="24"/>
                <w:highlight w:val="none"/>
              </w:rPr>
              <w:t xml:space="preserve">分；</w:t>
            </w:r>
            <w:r/>
          </w:p>
          <w:p>
            <w:pPr>
              <w:pStyle w:val="1118"/>
              <w:ind w:left="0" w:right="0" w:firstLine="480"/>
              <w:jc w:val="left"/>
              <w:keepLines w:val="0"/>
              <w:keepNext w:val="0"/>
              <w:pageBreakBefore w:val="0"/>
              <w:spacing w:before="63" w:after="63" w:line="240" w:lineRule="auto"/>
              <w:widowControl w:val="off"/>
              <w:rPr>
                <w:rFonts w:hint="eastAsia" w:ascii="宋体" w:hAnsi="宋体" w:eastAsia="宋体" w:cs="宋体"/>
                <w:spacing w:val="0"/>
                <w:sz w:val="24"/>
                <w:szCs w:val="24"/>
                <w:highlight w:val="none"/>
              </w:rPr>
              <w:outlineLvl w:val="9"/>
            </w:pPr>
            <w:r>
              <w:rPr>
                <w:rFonts w:hint="eastAsia" w:ascii="宋体" w:hAnsi="宋体" w:eastAsia="宋体" w:cs="宋体"/>
                <w:spacing w:val="0"/>
                <w:sz w:val="24"/>
                <w:szCs w:val="24"/>
                <w:highlight w:val="none"/>
              </w:rPr>
              <w:t xml:space="preserve">缺失3项及以上核心监理制度且权责划分不清，或监理方法单一未结合污染场地监理专业特点，或制度内容空泛无法有效指导现场工作得</w:t>
            </w:r>
            <w:r>
              <w:rPr>
                <w:rFonts w:hint="eastAsia" w:ascii="宋体" w:hAnsi="宋体" w:eastAsia="宋体" w:cs="宋体"/>
                <w:spacing w:val="0"/>
                <w:sz w:val="24"/>
                <w:szCs w:val="24"/>
                <w:highlight w:val="none"/>
                <w:lang w:val="en-US" w:eastAsia="zh-CN"/>
              </w:rPr>
              <w:t xml:space="preserve">4</w:t>
            </w:r>
            <w:r>
              <w:rPr>
                <w:rFonts w:hint="eastAsia" w:ascii="宋体" w:hAnsi="宋体" w:eastAsia="宋体" w:cs="宋体"/>
                <w:spacing w:val="0"/>
                <w:sz w:val="24"/>
                <w:szCs w:val="24"/>
                <w:highlight w:val="none"/>
              </w:rPr>
              <w:t xml:space="preserve">分；</w:t>
            </w:r>
            <w:r/>
          </w:p>
          <w:p>
            <w:pPr>
              <w:pStyle w:val="1118"/>
              <w:ind w:left="0" w:right="0" w:firstLine="480"/>
              <w:jc w:val="left"/>
              <w:keepLines w:val="0"/>
              <w:keepNext w:val="0"/>
              <w:pageBreakBefore w:val="0"/>
              <w:spacing w:before="63" w:after="63" w:line="240" w:lineRule="auto"/>
              <w:widowControl w:val="off"/>
              <w:rPr>
                <w:rFonts w:hint="eastAsia" w:ascii="宋体" w:hAnsi="宋体" w:eastAsia="宋体" w:cs="宋体"/>
                <w:spacing w:val="0"/>
                <w:sz w:val="24"/>
                <w:szCs w:val="24"/>
                <w:highlight w:val="none"/>
              </w:rPr>
              <w:outlineLvl w:val="9"/>
            </w:pPr>
            <w:r>
              <w:rPr>
                <w:rFonts w:hint="eastAsia" w:ascii="宋体" w:hAnsi="宋体" w:eastAsia="宋体" w:cs="宋体"/>
                <w:spacing w:val="0"/>
                <w:sz w:val="24"/>
                <w:szCs w:val="24"/>
                <w:highlight w:val="none"/>
              </w:rPr>
              <w:t xml:space="preserve">未提供本项相关内容得0分。</w:t>
            </w:r>
            <w:r/>
          </w:p>
        </w:tc>
        <w:tc>
          <w:tcPr>
            <w:shd w:val="clear" w:color="auto" w:fill="auto"/>
            <w:tcW w:w="941" w:type="dxa"/>
            <w:vAlign w:val="center"/>
            <w:textDirection w:val="lrTb"/>
            <w:noWrap w:val="false"/>
          </w:tcPr>
          <w:p>
            <w:pPr>
              <w:pStyle w:val="1118"/>
              <w:ind w:left="0" w:right="0" w:firstLine="0"/>
              <w:jc w:val="center"/>
              <w:keepLines w:val="0"/>
              <w:keepNext w:val="0"/>
              <w:pageBreakBefore w:val="0"/>
              <w:spacing w:before="63" w:after="63" w:line="240" w:lineRule="auto"/>
              <w:widowControl w:val="off"/>
              <w:rPr>
                <w:rFonts w:hint="eastAsia" w:ascii="宋体" w:hAnsi="宋体" w:eastAsia="宋体" w:cs="宋体"/>
                <w:spacing w:val="0"/>
                <w:sz w:val="24"/>
                <w:szCs w:val="24"/>
                <w:highlight w:val="none"/>
                <w:lang w:val="en-US" w:eastAsia="en-US" w:bidi="ar-SA"/>
              </w:rPr>
              <w:outlineLvl w:val="9"/>
            </w:pPr>
            <w:r>
              <w:rPr>
                <w:rFonts w:hint="eastAsia" w:ascii="宋体" w:hAnsi="宋体" w:eastAsia="宋体" w:cs="宋体"/>
                <w:spacing w:val="0"/>
                <w:sz w:val="24"/>
                <w:szCs w:val="24"/>
                <w:highlight w:val="none"/>
                <w:lang w:val="en-US" w:eastAsia="zh-CN"/>
              </w:rPr>
              <w:t xml:space="preserve">10</w:t>
            </w:r>
            <w:r>
              <w:rPr>
                <w:rFonts w:hint="eastAsia" w:ascii="宋体" w:hAnsi="宋体" w:eastAsia="宋体" w:cs="宋体"/>
                <w:spacing w:val="0"/>
                <w:sz w:val="24"/>
                <w:szCs w:val="24"/>
                <w:highlight w:val="none"/>
              </w:rPr>
              <w:t xml:space="preserve">分</w:t>
            </w:r>
            <w:r/>
          </w:p>
        </w:tc>
      </w:tr>
      <w:tr>
        <w:trPr>
          <w:jc w:val="center"/>
          <w:trHeight w:val="0"/>
        </w:trPr>
        <w:tc>
          <w:tcPr>
            <w:tcW w:w="1220" w:type="dxa"/>
            <w:vAlign w:val="center"/>
            <w:vMerge w:val="continue"/>
            <w:textDirection w:val="lrTb"/>
            <w:noWrap w:val="false"/>
          </w:tcPr>
          <w:p>
            <w:pPr>
              <w:ind w:left="0" w:right="0" w:firstLine="0"/>
              <w:jc w:val="center"/>
              <w:keepLines w:val="0"/>
              <w:keepNext w:val="0"/>
              <w:pageBreakBefore w:val="0"/>
              <w:spacing w:before="63" w:after="63" w:line="240" w:lineRule="auto"/>
              <w:widowControl w:val="off"/>
              <w:rPr>
                <w:rFonts w:hint="eastAsia" w:ascii="宋体" w:hAnsi="宋体" w:eastAsia="宋体" w:cs="宋体"/>
                <w:spacing w:val="0"/>
                <w:sz w:val="24"/>
                <w:szCs w:val="24"/>
                <w:highlight w:val="none"/>
              </w:rPr>
              <w:outlineLvl w:val="9"/>
            </w:pPr>
            <w:r>
              <w:rPr>
                <w:rFonts w:hint="eastAsia" w:ascii="宋体" w:hAnsi="宋体" w:eastAsia="宋体" w:cs="宋体"/>
                <w:spacing w:val="0"/>
                <w:sz w:val="24"/>
                <w:szCs w:val="24"/>
                <w:highlight w:val="none"/>
              </w:rPr>
            </w:r>
            <w:r/>
          </w:p>
        </w:tc>
        <w:tc>
          <w:tcPr>
            <w:tcW w:w="6038" w:type="dxa"/>
            <w:vAlign w:val="center"/>
            <w:textDirection w:val="lrTb"/>
            <w:noWrap w:val="false"/>
          </w:tcPr>
          <w:p>
            <w:pPr>
              <w:pStyle w:val="1118"/>
              <w:ind w:left="0" w:right="0" w:firstLine="0"/>
              <w:jc w:val="left"/>
              <w:keepLines w:val="0"/>
              <w:keepNext w:val="0"/>
              <w:pageBreakBefore w:val="0"/>
              <w:spacing w:before="63" w:after="63" w:line="240" w:lineRule="auto"/>
              <w:widowControl w:val="off"/>
              <w:rPr>
                <w:rFonts w:hint="eastAsia" w:ascii="宋体" w:hAnsi="宋体" w:eastAsia="宋体" w:cs="宋体"/>
                <w:spacing w:val="0"/>
                <w:sz w:val="24"/>
                <w:szCs w:val="24"/>
                <w:highlight w:val="none"/>
                <w:lang w:eastAsia="zh-CN"/>
              </w:rPr>
              <w:outlineLvl w:val="9"/>
            </w:pPr>
            <w:r>
              <w:rPr>
                <w:rFonts w:hint="eastAsia" w:ascii="宋体" w:hAnsi="宋体" w:eastAsia="宋体" w:cs="宋体"/>
                <w:spacing w:val="0"/>
                <w:sz w:val="24"/>
                <w:szCs w:val="24"/>
                <w:highlight w:val="none"/>
              </w:rPr>
              <w:t xml:space="preserve">4.项目进度计划工作计划合理</w:t>
            </w:r>
            <w:r>
              <w:rPr>
                <w:rFonts w:hint="eastAsia" w:ascii="宋体" w:hAnsi="宋体" w:eastAsia="宋体" w:cs="宋体"/>
                <w:spacing w:val="0"/>
                <w:sz w:val="24"/>
                <w:szCs w:val="24"/>
                <w:highlight w:val="none"/>
                <w:lang w:eastAsia="zh-CN"/>
              </w:rPr>
              <w:t xml:space="preserve">：</w:t>
            </w:r>
            <w:r/>
          </w:p>
          <w:p>
            <w:pPr>
              <w:pStyle w:val="1118"/>
              <w:ind w:left="0" w:right="0" w:firstLine="480"/>
              <w:jc w:val="left"/>
              <w:keepLines w:val="0"/>
              <w:keepNext w:val="0"/>
              <w:pageBreakBefore w:val="0"/>
              <w:spacing w:before="63" w:after="63" w:line="240" w:lineRule="auto"/>
              <w:widowControl w:val="off"/>
              <w:rPr>
                <w:rFonts w:hint="eastAsia" w:ascii="宋体" w:hAnsi="宋体" w:eastAsia="宋体" w:cs="宋体"/>
                <w:spacing w:val="0"/>
                <w:sz w:val="24"/>
                <w:szCs w:val="24"/>
                <w:highlight w:val="none"/>
              </w:rPr>
              <w:outlineLvl w:val="9"/>
            </w:pPr>
            <w:r>
              <w:rPr>
                <w:rFonts w:hint="eastAsia" w:ascii="宋体" w:hAnsi="宋体" w:eastAsia="宋体" w:cs="宋体"/>
                <w:spacing w:val="0"/>
                <w:sz w:val="24"/>
                <w:szCs w:val="24"/>
                <w:highlight w:val="none"/>
              </w:rPr>
              <w:t xml:space="preserve">完全匹配</w:t>
            </w:r>
            <w:r>
              <w:rPr>
                <w:rFonts w:hint="eastAsia" w:ascii="宋体" w:hAnsi="宋体" w:eastAsia="宋体" w:cs="宋体"/>
                <w:spacing w:val="0"/>
                <w:sz w:val="24"/>
                <w:szCs w:val="24"/>
                <w:highlight w:val="none"/>
                <w:lang w:val="en-US" w:eastAsia="zh-CN"/>
              </w:rPr>
              <w:t xml:space="preserve">采购人</w:t>
            </w:r>
            <w:r>
              <w:rPr>
                <w:rFonts w:hint="eastAsia" w:ascii="宋体" w:hAnsi="宋体" w:eastAsia="宋体" w:cs="宋体"/>
                <w:spacing w:val="0"/>
                <w:sz w:val="24"/>
                <w:szCs w:val="24"/>
                <w:highlight w:val="none"/>
              </w:rPr>
              <w:t xml:space="preserve">总工期要求，细化为施工准备期、修复施工期、效果评估期、竣工验收期4个阶段且各阶段设置明确里程碑节点，进度计划与施工工序充分衔接且针对关键线路制定不少于3项专项进度保障措施，建立进度偏差预警与调整机制并明确偏差识别、原因分析、整改跟进的完整流程，配套人员、设备进场计划且与进度节点一一对应保障进度落地得10分；</w:t>
            </w:r>
            <w:r/>
          </w:p>
          <w:p>
            <w:pPr>
              <w:pStyle w:val="1118"/>
              <w:ind w:left="0" w:right="0" w:firstLine="480"/>
              <w:jc w:val="left"/>
              <w:keepLines w:val="0"/>
              <w:keepNext w:val="0"/>
              <w:pageBreakBefore w:val="0"/>
              <w:spacing w:before="63" w:after="63" w:line="240" w:lineRule="auto"/>
              <w:widowControl w:val="off"/>
              <w:rPr>
                <w:rFonts w:hint="eastAsia" w:ascii="宋体" w:hAnsi="宋体" w:eastAsia="宋体" w:cs="宋体"/>
                <w:spacing w:val="0"/>
                <w:sz w:val="24"/>
                <w:szCs w:val="24"/>
                <w:highlight w:val="none"/>
              </w:rPr>
              <w:outlineLvl w:val="9"/>
            </w:pPr>
            <w:r>
              <w:rPr>
                <w:rFonts w:hint="eastAsia" w:ascii="宋体" w:hAnsi="宋体" w:eastAsia="宋体" w:cs="宋体"/>
                <w:spacing w:val="0"/>
                <w:sz w:val="24"/>
                <w:szCs w:val="24"/>
                <w:highlight w:val="none"/>
              </w:rPr>
              <w:t xml:space="preserve">基本满足总工期要求，划分主要工作阶段且有明确时间安排，具备基本进度保障思路可应对一般进度偏差，整体可行无明显逻辑矛盾得</w:t>
            </w:r>
            <w:r>
              <w:rPr>
                <w:rFonts w:hint="eastAsia" w:ascii="宋体" w:hAnsi="宋体" w:eastAsia="宋体" w:cs="宋体"/>
                <w:spacing w:val="0"/>
                <w:sz w:val="24"/>
                <w:szCs w:val="24"/>
                <w:highlight w:val="none"/>
                <w:lang w:val="en-US" w:eastAsia="zh-CN"/>
              </w:rPr>
              <w:t xml:space="preserve">7</w:t>
            </w:r>
            <w:r>
              <w:rPr>
                <w:rFonts w:hint="eastAsia" w:ascii="宋体" w:hAnsi="宋体" w:eastAsia="宋体" w:cs="宋体"/>
                <w:spacing w:val="0"/>
                <w:sz w:val="24"/>
                <w:szCs w:val="24"/>
                <w:highlight w:val="none"/>
              </w:rPr>
              <w:t xml:space="preserve">分；</w:t>
            </w:r>
            <w:r/>
          </w:p>
          <w:p>
            <w:pPr>
              <w:pStyle w:val="1118"/>
              <w:ind w:left="0" w:right="0" w:firstLine="480"/>
              <w:jc w:val="left"/>
              <w:keepLines w:val="0"/>
              <w:keepNext w:val="0"/>
              <w:pageBreakBefore w:val="0"/>
              <w:spacing w:before="63" w:after="63" w:line="240" w:lineRule="auto"/>
              <w:widowControl w:val="off"/>
              <w:rPr>
                <w:rFonts w:hint="eastAsia" w:ascii="宋体" w:hAnsi="宋体" w:eastAsia="宋体" w:cs="宋体"/>
                <w:spacing w:val="0"/>
                <w:sz w:val="24"/>
                <w:szCs w:val="24"/>
                <w:highlight w:val="none"/>
              </w:rPr>
              <w:outlineLvl w:val="9"/>
            </w:pPr>
            <w:r>
              <w:rPr>
                <w:rFonts w:hint="eastAsia" w:ascii="宋体" w:hAnsi="宋体" w:eastAsia="宋体" w:cs="宋体"/>
                <w:spacing w:val="0"/>
                <w:sz w:val="24"/>
                <w:szCs w:val="24"/>
                <w:highlight w:val="none"/>
              </w:rPr>
              <w:t xml:space="preserve">进度计划不符合总工期要求或关键阶段存在明显遗漏，或无进度保障与调整措施可行性差，或进度安排逻辑混乱无法指导项目实施得</w:t>
            </w:r>
            <w:r>
              <w:rPr>
                <w:rFonts w:hint="eastAsia" w:ascii="宋体" w:hAnsi="宋体" w:eastAsia="宋体" w:cs="宋体"/>
                <w:spacing w:val="0"/>
                <w:sz w:val="24"/>
                <w:szCs w:val="24"/>
                <w:highlight w:val="none"/>
                <w:lang w:val="en-US" w:eastAsia="zh-CN"/>
              </w:rPr>
              <w:t xml:space="preserve">4</w:t>
            </w:r>
            <w:r>
              <w:rPr>
                <w:rFonts w:hint="eastAsia" w:ascii="宋体" w:hAnsi="宋体" w:eastAsia="宋体" w:cs="宋体"/>
                <w:spacing w:val="0"/>
                <w:sz w:val="24"/>
                <w:szCs w:val="24"/>
                <w:highlight w:val="none"/>
              </w:rPr>
              <w:t xml:space="preserve">分；</w:t>
            </w:r>
            <w:r/>
          </w:p>
          <w:p>
            <w:pPr>
              <w:pStyle w:val="1118"/>
              <w:ind w:left="0" w:right="0" w:firstLine="480"/>
              <w:jc w:val="left"/>
              <w:keepLines w:val="0"/>
              <w:keepNext w:val="0"/>
              <w:pageBreakBefore w:val="0"/>
              <w:spacing w:before="63" w:after="63" w:line="240" w:lineRule="auto"/>
              <w:widowControl w:val="off"/>
              <w:rPr>
                <w:rFonts w:hint="eastAsia" w:ascii="宋体" w:hAnsi="宋体" w:eastAsia="宋体" w:cs="宋体"/>
                <w:spacing w:val="0"/>
                <w:sz w:val="24"/>
                <w:szCs w:val="24"/>
                <w:highlight w:val="none"/>
              </w:rPr>
              <w:outlineLvl w:val="9"/>
            </w:pPr>
            <w:r>
              <w:rPr>
                <w:rFonts w:hint="eastAsia" w:ascii="宋体" w:hAnsi="宋体" w:eastAsia="宋体" w:cs="宋体"/>
                <w:spacing w:val="0"/>
                <w:sz w:val="24"/>
                <w:szCs w:val="24"/>
                <w:highlight w:val="none"/>
              </w:rPr>
              <w:t xml:space="preserve">未提供本项相关内容得0分。</w:t>
            </w:r>
            <w:r/>
          </w:p>
        </w:tc>
        <w:tc>
          <w:tcPr>
            <w:shd w:val="clear" w:color="auto" w:fill="auto"/>
            <w:tcW w:w="941" w:type="dxa"/>
            <w:vAlign w:val="center"/>
            <w:textDirection w:val="lrTb"/>
            <w:noWrap w:val="false"/>
          </w:tcPr>
          <w:p>
            <w:pPr>
              <w:pStyle w:val="1118"/>
              <w:ind w:left="0" w:right="0" w:firstLine="0"/>
              <w:jc w:val="center"/>
              <w:keepLines w:val="0"/>
              <w:keepNext w:val="0"/>
              <w:pageBreakBefore w:val="0"/>
              <w:spacing w:before="63" w:after="63" w:line="240" w:lineRule="auto"/>
              <w:widowControl w:val="off"/>
              <w:rPr>
                <w:rFonts w:hint="eastAsia" w:ascii="宋体" w:hAnsi="宋体" w:eastAsia="宋体" w:cs="宋体"/>
                <w:spacing w:val="0"/>
                <w:sz w:val="24"/>
                <w:szCs w:val="24"/>
                <w:highlight w:val="none"/>
                <w:lang w:val="en-US" w:eastAsia="en-US" w:bidi="ar-SA"/>
              </w:rPr>
              <w:outlineLvl w:val="9"/>
            </w:pPr>
            <w:r>
              <w:rPr>
                <w:rFonts w:hint="eastAsia" w:ascii="宋体" w:hAnsi="宋体" w:eastAsia="宋体" w:cs="宋体"/>
                <w:spacing w:val="0"/>
                <w:sz w:val="24"/>
                <w:szCs w:val="24"/>
                <w:highlight w:val="none"/>
                <w:lang w:val="en-US" w:eastAsia="zh-CN"/>
              </w:rPr>
              <w:t xml:space="preserve">10</w:t>
            </w:r>
            <w:r>
              <w:rPr>
                <w:rFonts w:hint="eastAsia" w:ascii="宋体" w:hAnsi="宋体" w:eastAsia="宋体" w:cs="宋体"/>
                <w:spacing w:val="0"/>
                <w:sz w:val="24"/>
                <w:szCs w:val="24"/>
                <w:highlight w:val="none"/>
              </w:rPr>
              <w:t xml:space="preserve">分</w:t>
            </w:r>
            <w:r/>
          </w:p>
        </w:tc>
      </w:tr>
      <w:tr>
        <w:trPr>
          <w:jc w:val="center"/>
          <w:trHeight w:val="0"/>
        </w:trPr>
        <w:tc>
          <w:tcPr>
            <w:tcW w:w="1220" w:type="dxa"/>
            <w:vAlign w:val="center"/>
            <w:vMerge w:val="continue"/>
            <w:textDirection w:val="lrTb"/>
            <w:noWrap w:val="false"/>
          </w:tcPr>
          <w:p>
            <w:pPr>
              <w:ind w:left="0" w:right="0" w:firstLine="0"/>
              <w:jc w:val="center"/>
              <w:keepLines w:val="0"/>
              <w:keepNext w:val="0"/>
              <w:pageBreakBefore w:val="0"/>
              <w:spacing w:before="63" w:after="63" w:line="240" w:lineRule="auto"/>
              <w:widowControl w:val="off"/>
              <w:rPr>
                <w:rFonts w:hint="eastAsia" w:ascii="宋体" w:hAnsi="宋体" w:eastAsia="宋体" w:cs="宋体"/>
                <w:spacing w:val="0"/>
                <w:sz w:val="24"/>
                <w:szCs w:val="24"/>
                <w:highlight w:val="none"/>
              </w:rPr>
              <w:outlineLvl w:val="9"/>
            </w:pPr>
            <w:r>
              <w:rPr>
                <w:rFonts w:hint="eastAsia" w:ascii="宋体" w:hAnsi="宋体" w:eastAsia="宋体" w:cs="宋体"/>
                <w:spacing w:val="0"/>
                <w:sz w:val="24"/>
                <w:szCs w:val="24"/>
                <w:highlight w:val="none"/>
              </w:rPr>
            </w:r>
            <w:r/>
          </w:p>
        </w:tc>
        <w:tc>
          <w:tcPr>
            <w:tcW w:w="6038" w:type="dxa"/>
            <w:vAlign w:val="center"/>
            <w:textDirection w:val="lrTb"/>
            <w:noWrap w:val="false"/>
          </w:tcPr>
          <w:p>
            <w:pPr>
              <w:pStyle w:val="1118"/>
              <w:ind w:left="0" w:right="0" w:firstLine="0"/>
              <w:jc w:val="left"/>
              <w:keepLines w:val="0"/>
              <w:keepNext w:val="0"/>
              <w:pageBreakBefore w:val="0"/>
              <w:spacing w:before="63" w:after="63" w:line="240" w:lineRule="auto"/>
              <w:widowControl w:val="off"/>
              <w:rPr>
                <w:rFonts w:hint="eastAsia" w:ascii="宋体" w:hAnsi="宋体" w:eastAsia="宋体" w:cs="宋体"/>
                <w:spacing w:val="0"/>
                <w:sz w:val="24"/>
                <w:szCs w:val="24"/>
                <w:highlight w:val="none"/>
              </w:rPr>
              <w:outlineLvl w:val="9"/>
            </w:pPr>
            <w:r>
              <w:rPr>
                <w:rFonts w:hint="eastAsia" w:ascii="宋体" w:hAnsi="宋体" w:eastAsia="宋体" w:cs="宋体"/>
                <w:spacing w:val="0"/>
                <w:sz w:val="24"/>
                <w:szCs w:val="24"/>
                <w:highlight w:val="none"/>
              </w:rPr>
              <w:t xml:space="preserve">5. 服务承诺：</w:t>
            </w:r>
            <w:r/>
          </w:p>
          <w:p>
            <w:pPr>
              <w:pStyle w:val="1118"/>
              <w:ind w:left="0" w:right="0" w:firstLine="480"/>
              <w:jc w:val="left"/>
              <w:keepLines w:val="0"/>
              <w:keepNext w:val="0"/>
              <w:pageBreakBefore w:val="0"/>
              <w:spacing w:before="63" w:after="63" w:line="240" w:lineRule="auto"/>
              <w:widowControl w:val="off"/>
              <w:rPr>
                <w:rFonts w:hint="eastAsia" w:ascii="宋体" w:hAnsi="宋体" w:eastAsia="宋体" w:cs="宋体"/>
                <w:spacing w:val="0"/>
                <w:sz w:val="24"/>
                <w:szCs w:val="24"/>
                <w:highlight w:val="none"/>
              </w:rPr>
              <w:outlineLvl w:val="9"/>
            </w:pPr>
            <w:r>
              <w:rPr>
                <w:rFonts w:hint="eastAsia" w:ascii="宋体" w:hAnsi="宋体" w:eastAsia="宋体" w:cs="宋体"/>
                <w:spacing w:val="0"/>
                <w:sz w:val="24"/>
                <w:szCs w:val="24"/>
                <w:highlight w:val="none"/>
              </w:rPr>
              <w:t xml:space="preserve">明确监理成果合格率100%、见证采样数据准确率 100%、监理报告一次性通过评审3项可量化质量考核指标，明确2小时内到场、4 小时内出具书面意见的现场响应时长与各阶段监理报告提交时限，明确项目总监每月驻场不少于22天、监理人员全程驻场、自有 PID/XRF/ 无人机设备全程投入项目使用的资源保障标准，同时配套明确的违约追责条款且承诺可考核可追责得10分；</w:t>
            </w:r>
            <w:r/>
          </w:p>
          <w:p>
            <w:pPr>
              <w:pStyle w:val="1118"/>
              <w:ind w:left="0" w:right="0" w:firstLine="480"/>
              <w:jc w:val="left"/>
              <w:keepLines w:val="0"/>
              <w:keepNext w:val="0"/>
              <w:pageBreakBefore w:val="0"/>
              <w:spacing w:before="63" w:after="63" w:line="240" w:lineRule="auto"/>
              <w:widowControl w:val="off"/>
              <w:rPr>
                <w:rFonts w:hint="eastAsia" w:ascii="宋体" w:hAnsi="宋体" w:eastAsia="宋体" w:cs="宋体"/>
                <w:spacing w:val="0"/>
                <w:sz w:val="24"/>
                <w:szCs w:val="24"/>
                <w:highlight w:val="none"/>
              </w:rPr>
              <w:outlineLvl w:val="9"/>
            </w:pPr>
            <w:r>
              <w:rPr>
                <w:rFonts w:hint="eastAsia" w:ascii="宋体" w:hAnsi="宋体" w:eastAsia="宋体" w:cs="宋体"/>
                <w:spacing w:val="0"/>
                <w:sz w:val="24"/>
                <w:szCs w:val="24"/>
                <w:highlight w:val="none"/>
              </w:rPr>
              <w:t xml:space="preserve">具备质量、时效、人员方面的基本承诺且符合项目基本需求，承诺具备一定操作性但部分指标未量化得</w:t>
            </w:r>
            <w:r>
              <w:rPr>
                <w:rFonts w:hint="eastAsia" w:ascii="宋体" w:hAnsi="宋体" w:eastAsia="宋体" w:cs="宋体"/>
                <w:spacing w:val="0"/>
                <w:sz w:val="24"/>
                <w:szCs w:val="24"/>
                <w:highlight w:val="none"/>
                <w:lang w:val="en-US" w:eastAsia="zh-CN"/>
              </w:rPr>
              <w:t xml:space="preserve">7</w:t>
            </w:r>
            <w:r>
              <w:rPr>
                <w:rFonts w:hint="eastAsia" w:ascii="宋体" w:hAnsi="宋体" w:eastAsia="宋体" w:cs="宋体"/>
                <w:spacing w:val="0"/>
                <w:sz w:val="24"/>
                <w:szCs w:val="24"/>
                <w:highlight w:val="none"/>
              </w:rPr>
              <w:t xml:space="preserve">分；</w:t>
            </w:r>
            <w:r/>
          </w:p>
          <w:p>
            <w:pPr>
              <w:pStyle w:val="1118"/>
              <w:ind w:left="0" w:right="0" w:firstLine="480"/>
              <w:jc w:val="left"/>
              <w:keepLines w:val="0"/>
              <w:keepNext w:val="0"/>
              <w:pageBreakBefore w:val="0"/>
              <w:spacing w:before="63" w:after="63" w:line="240" w:lineRule="auto"/>
              <w:widowControl w:val="off"/>
              <w:rPr>
                <w:rFonts w:hint="eastAsia" w:ascii="宋体" w:hAnsi="宋体" w:eastAsia="宋体" w:cs="宋体"/>
                <w:spacing w:val="0"/>
                <w:sz w:val="24"/>
                <w:szCs w:val="24"/>
                <w:highlight w:val="none"/>
              </w:rPr>
              <w:outlineLvl w:val="9"/>
            </w:pPr>
            <w:r>
              <w:rPr>
                <w:rFonts w:hint="eastAsia" w:ascii="宋体" w:hAnsi="宋体" w:eastAsia="宋体" w:cs="宋体"/>
                <w:spacing w:val="0"/>
                <w:sz w:val="24"/>
                <w:szCs w:val="24"/>
                <w:highlight w:val="none"/>
              </w:rPr>
              <w:t xml:space="preserve">承诺内容空泛无针对性不具备可操作性，或缺失核心服务承诺内容得</w:t>
            </w:r>
            <w:r>
              <w:rPr>
                <w:rFonts w:hint="eastAsia" w:ascii="宋体" w:hAnsi="宋体" w:eastAsia="宋体" w:cs="宋体"/>
                <w:spacing w:val="0"/>
                <w:sz w:val="24"/>
                <w:szCs w:val="24"/>
                <w:highlight w:val="none"/>
                <w:lang w:val="en-US" w:eastAsia="zh-CN"/>
              </w:rPr>
              <w:t xml:space="preserve">4</w:t>
            </w:r>
            <w:r>
              <w:rPr>
                <w:rFonts w:hint="eastAsia" w:ascii="宋体" w:hAnsi="宋体" w:eastAsia="宋体" w:cs="宋体"/>
                <w:spacing w:val="0"/>
                <w:sz w:val="24"/>
                <w:szCs w:val="24"/>
                <w:highlight w:val="none"/>
              </w:rPr>
              <w:t xml:space="preserve">分；</w:t>
            </w:r>
            <w:r/>
          </w:p>
          <w:p>
            <w:pPr>
              <w:pStyle w:val="1118"/>
              <w:ind w:left="0" w:right="0" w:firstLine="480"/>
              <w:jc w:val="left"/>
              <w:keepLines w:val="0"/>
              <w:keepNext w:val="0"/>
              <w:pageBreakBefore w:val="0"/>
              <w:spacing w:before="63" w:after="63" w:line="240" w:lineRule="auto"/>
              <w:widowControl w:val="off"/>
              <w:rPr>
                <w:rFonts w:hint="eastAsia" w:ascii="宋体" w:hAnsi="宋体" w:eastAsia="宋体" w:cs="宋体"/>
                <w:spacing w:val="0"/>
                <w:sz w:val="24"/>
                <w:szCs w:val="24"/>
                <w:highlight w:val="none"/>
              </w:rPr>
              <w:outlineLvl w:val="9"/>
            </w:pPr>
            <w:r>
              <w:rPr>
                <w:rFonts w:hint="eastAsia" w:ascii="宋体" w:hAnsi="宋体" w:eastAsia="宋体" w:cs="宋体"/>
                <w:spacing w:val="0"/>
                <w:sz w:val="24"/>
                <w:szCs w:val="24"/>
                <w:highlight w:val="none"/>
              </w:rPr>
              <w:t xml:space="preserve">未提供任何服务承诺得0分。</w:t>
            </w:r>
            <w:r/>
          </w:p>
        </w:tc>
        <w:tc>
          <w:tcPr>
            <w:shd w:val="clear" w:color="auto" w:fill="auto"/>
            <w:tcW w:w="941" w:type="dxa"/>
            <w:vAlign w:val="center"/>
            <w:textDirection w:val="lrTb"/>
            <w:noWrap w:val="false"/>
          </w:tcPr>
          <w:p>
            <w:pPr>
              <w:pStyle w:val="1118"/>
              <w:ind w:left="0" w:right="0" w:firstLine="0"/>
              <w:jc w:val="center"/>
              <w:keepLines w:val="0"/>
              <w:keepNext w:val="0"/>
              <w:pageBreakBefore w:val="0"/>
              <w:spacing w:before="63" w:after="63" w:line="240" w:lineRule="auto"/>
              <w:widowControl w:val="off"/>
              <w:rPr>
                <w:rFonts w:hint="eastAsia" w:ascii="宋体" w:hAnsi="宋体" w:eastAsia="宋体" w:cs="宋体"/>
                <w:spacing w:val="0"/>
                <w:sz w:val="24"/>
                <w:szCs w:val="24"/>
                <w:highlight w:val="none"/>
                <w:lang w:val="en-US" w:eastAsia="en-US" w:bidi="ar-SA"/>
              </w:rPr>
              <w:outlineLvl w:val="9"/>
            </w:pPr>
            <w:r>
              <w:rPr>
                <w:rFonts w:hint="eastAsia" w:ascii="宋体" w:hAnsi="宋体" w:eastAsia="宋体" w:cs="宋体"/>
                <w:spacing w:val="0"/>
                <w:sz w:val="24"/>
                <w:szCs w:val="24"/>
                <w:highlight w:val="none"/>
                <w:lang w:val="en-US" w:eastAsia="zh-CN"/>
              </w:rPr>
              <w:t xml:space="preserve">10</w:t>
            </w:r>
            <w:r>
              <w:rPr>
                <w:rFonts w:hint="eastAsia" w:ascii="宋体" w:hAnsi="宋体" w:eastAsia="宋体" w:cs="宋体"/>
                <w:spacing w:val="0"/>
                <w:sz w:val="24"/>
                <w:szCs w:val="24"/>
                <w:highlight w:val="none"/>
              </w:rPr>
              <w:t xml:space="preserve">分</w:t>
            </w:r>
            <w:r/>
          </w:p>
        </w:tc>
      </w:tr>
      <w:tr>
        <w:trPr>
          <w:jc w:val="center"/>
          <w:trHeight w:val="0"/>
        </w:trPr>
        <w:tc>
          <w:tcPr>
            <w:gridSpan w:val="3"/>
            <w:tcW w:w="8199" w:type="dxa"/>
            <w:vAlign w:val="center"/>
            <w:textDirection w:val="lrTb"/>
            <w:noWrap w:val="false"/>
          </w:tcPr>
          <w:p>
            <w:pPr>
              <w:pStyle w:val="1118"/>
              <w:ind w:left="0" w:right="0" w:firstLine="0"/>
              <w:jc w:val="center"/>
              <w:keepLines w:val="0"/>
              <w:keepNext w:val="0"/>
              <w:pageBreakBefore w:val="0"/>
              <w:spacing w:before="63" w:after="63" w:line="240" w:lineRule="auto"/>
              <w:widowControl w:val="off"/>
              <w:rPr>
                <w:rFonts w:hint="eastAsia" w:ascii="宋体" w:hAnsi="宋体" w:eastAsia="宋体" w:cs="宋体"/>
                <w:spacing w:val="0"/>
                <w:sz w:val="24"/>
                <w:szCs w:val="24"/>
                <w:highlight w:val="none"/>
              </w:rPr>
              <w:outlineLvl w:val="9"/>
            </w:pPr>
            <w:r>
              <w:rPr>
                <w:rFonts w:hint="eastAsia" w:ascii="宋体" w:hAnsi="宋体" w:eastAsia="宋体" w:cs="宋体"/>
                <w:b/>
                <w:bCs/>
                <w:spacing w:val="0"/>
                <w:sz w:val="24"/>
                <w:szCs w:val="24"/>
                <w:highlight w:val="none"/>
              </w:rPr>
              <w:t xml:space="preserve">商务标（</w:t>
            </w:r>
            <w:r>
              <w:rPr>
                <w:rFonts w:hint="eastAsia" w:ascii="宋体" w:hAnsi="宋体" w:eastAsia="宋体" w:cs="宋体"/>
                <w:b/>
                <w:bCs/>
                <w:spacing w:val="0"/>
                <w:sz w:val="24"/>
                <w:szCs w:val="24"/>
                <w:highlight w:val="none"/>
                <w:lang w:val="en-US" w:eastAsia="zh-CN"/>
              </w:rPr>
              <w:t xml:space="preserve">3</w:t>
            </w:r>
            <w:r>
              <w:rPr>
                <w:rFonts w:hint="eastAsia" w:ascii="宋体" w:hAnsi="宋体" w:eastAsia="宋体" w:cs="宋体"/>
                <w:b/>
                <w:bCs/>
                <w:spacing w:val="0"/>
                <w:sz w:val="24"/>
                <w:szCs w:val="24"/>
                <w:highlight w:val="none"/>
              </w:rPr>
              <w:t xml:space="preserve">0</w:t>
            </w:r>
            <w:r>
              <w:rPr>
                <w:rFonts w:hint="eastAsia" w:ascii="宋体" w:hAnsi="宋体" w:eastAsia="宋体" w:cs="宋体"/>
                <w:spacing w:val="0"/>
                <w:sz w:val="24"/>
                <w:szCs w:val="24"/>
                <w:highlight w:val="none"/>
              </w:rPr>
              <w:t xml:space="preserve"> </w:t>
            </w:r>
            <w:r>
              <w:rPr>
                <w:rFonts w:hint="eastAsia" w:ascii="宋体" w:hAnsi="宋体" w:eastAsia="宋体" w:cs="宋体"/>
                <w:b/>
                <w:bCs/>
                <w:spacing w:val="0"/>
                <w:sz w:val="24"/>
                <w:szCs w:val="24"/>
                <w:highlight w:val="none"/>
              </w:rPr>
              <w:t xml:space="preserve">分）</w:t>
            </w:r>
            <w:r/>
          </w:p>
        </w:tc>
      </w:tr>
      <w:tr>
        <w:trPr>
          <w:jc w:val="center"/>
          <w:trHeight w:val="0"/>
        </w:trPr>
        <w:tc>
          <w:tcPr>
            <w:tcW w:w="1220" w:type="dxa"/>
            <w:vAlign w:val="center"/>
            <w:textDirection w:val="lrTb"/>
            <w:noWrap w:val="false"/>
          </w:tcPr>
          <w:p>
            <w:pPr>
              <w:pStyle w:val="1118"/>
              <w:ind w:left="0" w:right="0" w:firstLine="0"/>
              <w:jc w:val="center"/>
              <w:keepLines w:val="0"/>
              <w:keepNext w:val="0"/>
              <w:pageBreakBefore w:val="0"/>
              <w:spacing w:before="63" w:after="63" w:line="240" w:lineRule="auto"/>
              <w:widowControl w:val="off"/>
              <w:rPr>
                <w:rFonts w:hint="eastAsia" w:ascii="宋体" w:hAnsi="宋体" w:eastAsia="宋体" w:cs="宋体"/>
                <w:b/>
                <w:bCs/>
                <w:spacing w:val="0"/>
                <w:sz w:val="24"/>
                <w:szCs w:val="24"/>
                <w:highlight w:val="none"/>
              </w:rPr>
              <w:outlineLvl w:val="9"/>
            </w:pPr>
            <w:r>
              <w:rPr>
                <w:rFonts w:hint="eastAsia" w:ascii="宋体" w:hAnsi="宋体" w:eastAsia="宋体" w:cs="宋体"/>
                <w:b/>
                <w:bCs/>
                <w:spacing w:val="0"/>
                <w:sz w:val="24"/>
                <w:szCs w:val="24"/>
                <w:highlight w:val="none"/>
              </w:rPr>
              <w:t xml:space="preserve">类似业绩</w:t>
            </w:r>
            <w:r/>
          </w:p>
          <w:p>
            <w:pPr>
              <w:pStyle w:val="1118"/>
              <w:ind w:left="0" w:right="0" w:firstLine="0"/>
              <w:jc w:val="center"/>
              <w:keepLines w:val="0"/>
              <w:keepNext w:val="0"/>
              <w:pageBreakBefore w:val="0"/>
              <w:spacing w:before="63" w:after="63" w:line="240" w:lineRule="auto"/>
              <w:widowControl w:val="off"/>
              <w:rPr>
                <w:rFonts w:hint="eastAsia" w:ascii="宋体" w:hAnsi="宋体" w:eastAsia="宋体" w:cs="宋体"/>
                <w:spacing w:val="0"/>
                <w:sz w:val="24"/>
                <w:szCs w:val="24"/>
                <w:highlight w:val="none"/>
              </w:rPr>
              <w:outlineLvl w:val="9"/>
            </w:pPr>
            <w:r>
              <w:rPr>
                <w:rFonts w:hint="eastAsia" w:ascii="宋体" w:hAnsi="宋体" w:eastAsia="宋体" w:cs="宋体"/>
                <w:b/>
                <w:bCs/>
                <w:spacing w:val="0"/>
                <w:sz w:val="24"/>
                <w:szCs w:val="24"/>
                <w:highlight w:val="none"/>
              </w:rPr>
              <w:t xml:space="preserve">（</w:t>
            </w:r>
            <w:r>
              <w:rPr>
                <w:rFonts w:hint="eastAsia" w:ascii="宋体" w:hAnsi="宋体" w:eastAsia="宋体" w:cs="宋体"/>
                <w:b/>
                <w:bCs/>
                <w:spacing w:val="0"/>
                <w:sz w:val="24"/>
                <w:szCs w:val="24"/>
                <w:highlight w:val="none"/>
                <w:lang w:val="en-US" w:eastAsia="zh-CN"/>
              </w:rPr>
              <w:t xml:space="preserve">9</w:t>
            </w:r>
            <w:r>
              <w:rPr>
                <w:rFonts w:hint="eastAsia" w:ascii="宋体" w:hAnsi="宋体" w:eastAsia="宋体" w:cs="宋体"/>
                <w:spacing w:val="0"/>
                <w:sz w:val="24"/>
                <w:szCs w:val="24"/>
                <w:highlight w:val="none"/>
              </w:rPr>
              <w:t xml:space="preserve"> </w:t>
            </w:r>
            <w:r>
              <w:rPr>
                <w:rFonts w:hint="eastAsia" w:ascii="宋体" w:hAnsi="宋体" w:eastAsia="宋体" w:cs="宋体"/>
                <w:b/>
                <w:bCs/>
                <w:spacing w:val="0"/>
                <w:sz w:val="24"/>
                <w:szCs w:val="24"/>
                <w:highlight w:val="none"/>
              </w:rPr>
              <w:t xml:space="preserve">分）</w:t>
            </w:r>
            <w:r/>
          </w:p>
        </w:tc>
        <w:tc>
          <w:tcPr>
            <w:tcW w:w="6038" w:type="dxa"/>
            <w:vAlign w:val="center"/>
            <w:textDirection w:val="lrTb"/>
            <w:noWrap w:val="false"/>
          </w:tcPr>
          <w:p>
            <w:pPr>
              <w:ind w:left="0" w:right="0" w:firstLine="480"/>
              <w:jc w:val="left"/>
              <w:keepLines w:val="0"/>
              <w:keepNext w:val="0"/>
              <w:pageBreakBefore w:val="0"/>
              <w:spacing w:before="63" w:after="63" w:line="240" w:lineRule="auto"/>
              <w:widowControl w:val="off"/>
              <w:rPr>
                <w:rFonts w:hint="eastAsia" w:ascii="宋体" w:hAnsi="宋体" w:eastAsia="宋体" w:cs="宋体"/>
                <w:sz w:val="24"/>
                <w:szCs w:val="32"/>
                <w:highlight w:val="none"/>
              </w:rPr>
              <w:outlineLvl w:val="9"/>
            </w:pPr>
            <w:r>
              <w:rPr>
                <w:rFonts w:hint="eastAsia" w:ascii="宋体" w:hAnsi="宋体" w:eastAsia="宋体" w:cs="宋体"/>
                <w:spacing w:val="0"/>
                <w:sz w:val="24"/>
                <w:szCs w:val="24"/>
                <w:highlight w:val="none"/>
                <w:lang w:val="en-US" w:eastAsia="zh-CN"/>
              </w:rPr>
              <w:t xml:space="preserve">供应商</w:t>
            </w:r>
            <w:r>
              <w:rPr>
                <w:rFonts w:hint="eastAsia" w:ascii="宋体" w:hAnsi="宋体" w:eastAsia="宋体" w:cs="宋体"/>
                <w:spacing w:val="0"/>
                <w:sz w:val="24"/>
                <w:szCs w:val="24"/>
                <w:highlight w:val="none"/>
              </w:rPr>
              <w:t xml:space="preserve">自202</w:t>
            </w:r>
            <w:r>
              <w:rPr>
                <w:rFonts w:hint="eastAsia" w:ascii="宋体" w:hAnsi="宋体" w:eastAsia="宋体" w:cs="宋体"/>
                <w:spacing w:val="0"/>
                <w:sz w:val="24"/>
                <w:szCs w:val="24"/>
                <w:highlight w:val="none"/>
                <w:lang w:val="en-US" w:eastAsia="zh-CN"/>
              </w:rPr>
              <w:t xml:space="preserve">3</w:t>
            </w:r>
            <w:r>
              <w:rPr>
                <w:rFonts w:hint="eastAsia" w:ascii="宋体" w:hAnsi="宋体" w:eastAsia="宋体" w:cs="宋体"/>
                <w:spacing w:val="0"/>
                <w:sz w:val="24"/>
                <w:szCs w:val="24"/>
                <w:highlight w:val="none"/>
              </w:rPr>
              <w:t xml:space="preserve">年1月1日（以合同签订时间为准） 以来承担过类似项目</w:t>
            </w:r>
            <w:r>
              <w:rPr>
                <w:rFonts w:hint="eastAsia" w:ascii="宋体" w:hAnsi="宋体" w:eastAsia="宋体" w:cs="宋体"/>
                <w:spacing w:val="0"/>
                <w:sz w:val="24"/>
                <w:szCs w:val="24"/>
                <w:highlight w:val="none"/>
                <w:lang w:eastAsia="zh-CN"/>
              </w:rPr>
              <w:t xml:space="preserve">（</w:t>
            </w:r>
            <w:r>
              <w:rPr>
                <w:rFonts w:hint="eastAsia" w:ascii="宋体" w:hAnsi="宋体" w:eastAsia="宋体" w:cs="宋体"/>
                <w:sz w:val="24"/>
                <w:szCs w:val="32"/>
                <w:highlight w:val="none"/>
              </w:rPr>
              <w:t xml:space="preserve">类似</w:t>
            </w:r>
            <w:r>
              <w:rPr>
                <w:rFonts w:hint="eastAsia" w:ascii="宋体" w:hAnsi="宋体" w:eastAsia="宋体" w:cs="宋体"/>
                <w:sz w:val="24"/>
                <w:szCs w:val="32"/>
                <w:highlight w:val="none"/>
                <w:lang w:val="en-US" w:eastAsia="zh-CN"/>
              </w:rPr>
              <w:t xml:space="preserve">项目</w:t>
            </w:r>
            <w:r>
              <w:rPr>
                <w:rFonts w:hint="eastAsia" w:ascii="宋体" w:hAnsi="宋体" w:eastAsia="宋体" w:cs="宋体"/>
                <w:sz w:val="24"/>
                <w:szCs w:val="32"/>
                <w:highlight w:val="none"/>
              </w:rPr>
              <w:t xml:space="preserve">认定标准：污染场地修复/管控工程环境监理业绩</w:t>
            </w:r>
            <w:r>
              <w:rPr>
                <w:rFonts w:hint="eastAsia" w:ascii="宋体" w:hAnsi="宋体" w:eastAsia="宋体" w:cs="宋体"/>
                <w:spacing w:val="0"/>
                <w:sz w:val="24"/>
                <w:szCs w:val="24"/>
                <w:highlight w:val="none"/>
                <w:lang w:eastAsia="zh-CN"/>
              </w:rPr>
              <w:t xml:space="preserve">）</w:t>
            </w:r>
            <w:r>
              <w:rPr>
                <w:rFonts w:hint="eastAsia" w:ascii="宋体" w:hAnsi="宋体" w:eastAsia="宋体" w:cs="宋体"/>
                <w:spacing w:val="0"/>
                <w:sz w:val="24"/>
                <w:szCs w:val="24"/>
                <w:highlight w:val="none"/>
              </w:rPr>
              <w:t xml:space="preserve">的，每</w:t>
            </w:r>
            <w:r>
              <w:rPr>
                <w:rFonts w:hint="eastAsia" w:ascii="宋体" w:hAnsi="宋体" w:eastAsia="宋体" w:cs="宋体"/>
                <w:spacing w:val="0"/>
                <w:sz w:val="24"/>
                <w:szCs w:val="24"/>
                <w:highlight w:val="none"/>
                <w:lang w:val="en-US" w:eastAsia="zh-CN"/>
              </w:rPr>
              <w:t xml:space="preserve">提供</w:t>
            </w:r>
            <w:r>
              <w:rPr>
                <w:rFonts w:hint="eastAsia" w:ascii="宋体" w:hAnsi="宋体" w:eastAsia="宋体" w:cs="宋体"/>
                <w:spacing w:val="0"/>
                <w:sz w:val="24"/>
                <w:szCs w:val="24"/>
                <w:highlight w:val="none"/>
              </w:rPr>
              <w:t xml:space="preserve">1个得</w:t>
            </w:r>
            <w:r>
              <w:rPr>
                <w:rFonts w:hint="eastAsia" w:ascii="宋体" w:hAnsi="宋体" w:eastAsia="宋体" w:cs="宋体"/>
                <w:spacing w:val="0"/>
                <w:sz w:val="24"/>
                <w:szCs w:val="24"/>
                <w:highlight w:val="none"/>
                <w:lang w:val="en-US" w:eastAsia="zh-CN"/>
              </w:rPr>
              <w:t xml:space="preserve">3</w:t>
            </w:r>
            <w:r>
              <w:rPr>
                <w:rFonts w:hint="eastAsia" w:ascii="宋体" w:hAnsi="宋体" w:eastAsia="宋体" w:cs="宋体"/>
                <w:spacing w:val="0"/>
                <w:sz w:val="24"/>
                <w:szCs w:val="24"/>
                <w:highlight w:val="none"/>
              </w:rPr>
              <w:t xml:space="preserve">分，本项最高得</w:t>
            </w:r>
            <w:r>
              <w:rPr>
                <w:rFonts w:hint="eastAsia" w:ascii="宋体" w:hAnsi="宋体" w:eastAsia="宋体" w:cs="宋体"/>
                <w:spacing w:val="0"/>
                <w:sz w:val="24"/>
                <w:szCs w:val="24"/>
                <w:highlight w:val="none"/>
                <w:lang w:val="en-US" w:eastAsia="zh-CN"/>
              </w:rPr>
              <w:t xml:space="preserve">9</w:t>
            </w:r>
            <w:r>
              <w:rPr>
                <w:rFonts w:hint="eastAsia" w:ascii="宋体" w:hAnsi="宋体" w:eastAsia="宋体" w:cs="宋体"/>
                <w:spacing w:val="0"/>
                <w:sz w:val="24"/>
                <w:szCs w:val="24"/>
                <w:highlight w:val="none"/>
              </w:rPr>
              <w:t xml:space="preserve">分。</w:t>
            </w:r>
            <w:r/>
          </w:p>
          <w:p>
            <w:pPr>
              <w:pStyle w:val="1118"/>
              <w:ind w:left="0" w:right="0" w:firstLine="476"/>
              <w:jc w:val="left"/>
              <w:keepLines w:val="0"/>
              <w:keepNext w:val="0"/>
              <w:pageBreakBefore w:val="0"/>
              <w:spacing w:before="63" w:after="63" w:line="240" w:lineRule="auto"/>
              <w:widowControl w:val="off"/>
              <w:rPr>
                <w:rFonts w:hint="eastAsia" w:ascii="宋体" w:hAnsi="宋体" w:eastAsia="宋体" w:cs="宋体"/>
                <w:spacing w:val="0"/>
                <w:sz w:val="24"/>
                <w:szCs w:val="24"/>
                <w:highlight w:val="none"/>
              </w:rPr>
              <w:outlineLvl w:val="9"/>
            </w:pPr>
            <w:r>
              <w:rPr>
                <w:rFonts w:hint="eastAsia" w:ascii="宋体" w:hAnsi="宋体" w:eastAsia="宋体" w:cs="宋体"/>
                <w:b w:val="0"/>
                <w:bCs w:val="0"/>
                <w:color w:val="auto"/>
                <w:spacing w:val="-1"/>
                <w:sz w:val="24"/>
                <w:szCs w:val="24"/>
                <w:highlight w:val="none"/>
                <w:lang w:eastAsia="zh-CN" w:bidi="ar"/>
              </w:rPr>
              <w:t xml:space="preserve">注：提供合同原件扫描件</w:t>
            </w:r>
            <w:r>
              <w:rPr>
                <w:rFonts w:hint="eastAsia" w:ascii="宋体" w:hAnsi="宋体" w:eastAsia="宋体" w:cs="宋体"/>
                <w:b w:val="0"/>
                <w:bCs w:val="0"/>
                <w:color w:val="auto"/>
                <w:spacing w:val="-1"/>
                <w:sz w:val="24"/>
                <w:szCs w:val="24"/>
                <w:highlight w:val="none"/>
                <w:lang w:val="en-US" w:eastAsia="zh-CN" w:bidi="ar"/>
              </w:rPr>
              <w:t xml:space="preserve">加盖</w:t>
            </w:r>
            <w:r>
              <w:rPr>
                <w:rFonts w:hint="eastAsia" w:cs="宋体"/>
                <w:b w:val="0"/>
                <w:bCs w:val="0"/>
                <w:color w:val="auto"/>
                <w:spacing w:val="-1"/>
                <w:sz w:val="24"/>
                <w:szCs w:val="24"/>
                <w:highlight w:val="none"/>
                <w:lang w:val="en-US" w:eastAsia="zh-CN" w:bidi="ar"/>
              </w:rPr>
              <w:t xml:space="preserve">供应商</w:t>
            </w:r>
            <w:r>
              <w:rPr>
                <w:rFonts w:hint="eastAsia" w:ascii="宋体" w:hAnsi="宋体" w:eastAsia="宋体" w:cs="宋体"/>
                <w:b w:val="0"/>
                <w:bCs w:val="0"/>
                <w:color w:val="auto"/>
                <w:spacing w:val="-1"/>
                <w:sz w:val="24"/>
                <w:szCs w:val="24"/>
                <w:highlight w:val="none"/>
                <w:lang w:val="en-US" w:eastAsia="zh-CN" w:bidi="ar"/>
              </w:rPr>
              <w:t xml:space="preserve">公章</w:t>
            </w:r>
            <w:r>
              <w:rPr>
                <w:rFonts w:hint="eastAsia" w:ascii="宋体" w:hAnsi="宋体" w:eastAsia="宋体" w:cs="宋体"/>
                <w:b w:val="0"/>
                <w:bCs w:val="0"/>
                <w:color w:val="auto"/>
                <w:spacing w:val="-1"/>
                <w:sz w:val="24"/>
                <w:szCs w:val="24"/>
                <w:highlight w:val="none"/>
                <w:lang w:eastAsia="zh-CN" w:bidi="ar"/>
              </w:rPr>
              <w:t xml:space="preserve">，未按要求提供的不得分</w:t>
            </w:r>
            <w:r>
              <w:rPr>
                <w:rFonts w:hint="eastAsia" w:ascii="宋体" w:hAnsi="宋体" w:eastAsia="宋体" w:cs="宋体"/>
                <w:b/>
                <w:bCs/>
                <w:color w:val="auto"/>
                <w:spacing w:val="-1"/>
                <w:sz w:val="24"/>
                <w:szCs w:val="24"/>
                <w:highlight w:val="none"/>
                <w:lang w:eastAsia="zh-CN" w:bidi="ar"/>
              </w:rPr>
              <w:t xml:space="preserve">。</w:t>
            </w:r>
            <w:r/>
          </w:p>
        </w:tc>
        <w:tc>
          <w:tcPr>
            <w:tcW w:w="941" w:type="dxa"/>
            <w:vAlign w:val="center"/>
            <w:textDirection w:val="lrTb"/>
            <w:noWrap w:val="false"/>
          </w:tcPr>
          <w:p>
            <w:pPr>
              <w:pStyle w:val="1118"/>
              <w:ind w:left="0" w:right="0" w:firstLine="0"/>
              <w:jc w:val="center"/>
              <w:keepLines w:val="0"/>
              <w:keepNext w:val="0"/>
              <w:pageBreakBefore w:val="0"/>
              <w:spacing w:before="63" w:after="63" w:line="240" w:lineRule="auto"/>
              <w:widowControl w:val="off"/>
              <w:rPr>
                <w:rFonts w:hint="eastAsia" w:ascii="宋体" w:hAnsi="宋体" w:eastAsia="宋体" w:cs="宋体"/>
                <w:spacing w:val="0"/>
                <w:sz w:val="24"/>
                <w:szCs w:val="24"/>
                <w:highlight w:val="none"/>
              </w:rPr>
              <w:outlineLvl w:val="9"/>
            </w:pPr>
            <w:r>
              <w:rPr>
                <w:rFonts w:hint="eastAsia" w:ascii="宋体" w:hAnsi="宋体" w:eastAsia="宋体" w:cs="宋体"/>
                <w:spacing w:val="0"/>
                <w:sz w:val="24"/>
                <w:szCs w:val="24"/>
                <w:highlight w:val="none"/>
                <w:lang w:val="en-US" w:eastAsia="zh-CN"/>
              </w:rPr>
              <w:t xml:space="preserve">9</w:t>
            </w:r>
            <w:r>
              <w:rPr>
                <w:rFonts w:hint="eastAsia" w:ascii="宋体" w:hAnsi="宋体" w:eastAsia="宋体" w:cs="宋体"/>
                <w:spacing w:val="0"/>
                <w:sz w:val="24"/>
                <w:szCs w:val="24"/>
                <w:highlight w:val="none"/>
              </w:rPr>
              <w:t xml:space="preserve">分</w:t>
            </w:r>
            <w:r/>
          </w:p>
        </w:tc>
      </w:tr>
      <w:tr>
        <w:trPr>
          <w:jc w:val="center"/>
          <w:trHeight w:val="0"/>
        </w:trPr>
        <w:tc>
          <w:tcPr>
            <w:tcW w:w="1220" w:type="dxa"/>
            <w:vAlign w:val="center"/>
            <w:textDirection w:val="lrTb"/>
            <w:noWrap w:val="false"/>
          </w:tcPr>
          <w:p>
            <w:pPr>
              <w:pStyle w:val="1118"/>
              <w:ind w:left="0" w:right="0" w:firstLine="0"/>
              <w:jc w:val="center"/>
              <w:keepLines w:val="0"/>
              <w:keepNext w:val="0"/>
              <w:pageBreakBefore w:val="0"/>
              <w:spacing w:before="63" w:after="63" w:line="240" w:lineRule="auto"/>
              <w:widowControl w:val="off"/>
              <w:rPr>
                <w:rFonts w:hint="eastAsia" w:ascii="宋体" w:hAnsi="宋体" w:eastAsia="宋体" w:cs="宋体"/>
                <w:spacing w:val="0"/>
                <w:sz w:val="24"/>
                <w:szCs w:val="24"/>
                <w:highlight w:val="none"/>
              </w:rPr>
              <w:outlineLvl w:val="9"/>
            </w:pPr>
            <w:r>
              <w:rPr>
                <w:rFonts w:hint="eastAsia" w:ascii="宋体" w:hAnsi="宋体" w:eastAsia="宋体" w:cs="宋体"/>
                <w:b/>
                <w:bCs/>
                <w:spacing w:val="0"/>
                <w:sz w:val="24"/>
                <w:szCs w:val="24"/>
                <w:highlight w:val="none"/>
              </w:rPr>
              <w:t xml:space="preserve">企业实力</w:t>
            </w:r>
            <w:r>
              <w:rPr>
                <w:rFonts w:hint="eastAsia" w:ascii="宋体" w:hAnsi="宋体" w:eastAsia="宋体" w:cs="宋体"/>
                <w:b/>
                <w:bCs/>
                <w:spacing w:val="0"/>
                <w:sz w:val="24"/>
                <w:szCs w:val="24"/>
                <w:highlight w:val="none"/>
                <w:lang w:val="en-US" w:eastAsia="zh-CN"/>
              </w:rPr>
              <w:t xml:space="preserve"> </w:t>
            </w:r>
            <w:r>
              <w:rPr>
                <w:rFonts w:hint="eastAsia" w:ascii="宋体" w:hAnsi="宋体" w:eastAsia="宋体" w:cs="宋体"/>
                <w:b/>
                <w:bCs/>
                <w:spacing w:val="0"/>
                <w:sz w:val="24"/>
                <w:szCs w:val="24"/>
                <w:highlight w:val="none"/>
              </w:rPr>
              <w:t xml:space="preserve">（</w:t>
            </w:r>
            <w:r>
              <w:rPr>
                <w:rFonts w:hint="eastAsia" w:ascii="宋体" w:hAnsi="宋体" w:eastAsia="宋体" w:cs="宋体"/>
                <w:b/>
                <w:bCs/>
                <w:spacing w:val="0"/>
                <w:sz w:val="24"/>
                <w:szCs w:val="24"/>
                <w:highlight w:val="none"/>
                <w:lang w:val="en-US" w:eastAsia="zh-CN"/>
              </w:rPr>
              <w:t xml:space="preserve">3</w:t>
            </w:r>
            <w:r>
              <w:rPr>
                <w:rFonts w:hint="eastAsia" w:ascii="宋体" w:hAnsi="宋体" w:eastAsia="宋体" w:cs="宋体"/>
                <w:b/>
                <w:bCs/>
                <w:spacing w:val="0"/>
                <w:sz w:val="24"/>
                <w:szCs w:val="24"/>
                <w:highlight w:val="none"/>
              </w:rPr>
              <w:t xml:space="preserve">分）</w:t>
            </w:r>
            <w:r/>
          </w:p>
        </w:tc>
        <w:tc>
          <w:tcPr>
            <w:tcW w:w="6038" w:type="dxa"/>
            <w:vAlign w:val="center"/>
            <w:textDirection w:val="lrTb"/>
            <w:noWrap w:val="false"/>
          </w:tcPr>
          <w:p>
            <w:pPr>
              <w:pStyle w:val="1118"/>
              <w:ind w:left="0" w:right="0" w:firstLine="480"/>
              <w:jc w:val="left"/>
              <w:keepLines w:val="0"/>
              <w:keepNext w:val="0"/>
              <w:pageBreakBefore w:val="0"/>
              <w:spacing w:before="63" w:after="63" w:line="240" w:lineRule="auto"/>
              <w:widowControl w:val="off"/>
              <w:rPr>
                <w:rFonts w:hint="eastAsia" w:ascii="宋体" w:hAnsi="宋体" w:eastAsia="宋体" w:cs="宋体"/>
                <w:spacing w:val="0"/>
                <w:sz w:val="24"/>
                <w:szCs w:val="24"/>
                <w:highlight w:val="none"/>
              </w:rPr>
              <w:outlineLvl w:val="9"/>
            </w:pPr>
            <w:r>
              <w:rPr>
                <w:rFonts w:hint="eastAsia" w:ascii="宋体" w:hAnsi="宋体" w:eastAsia="宋体" w:cs="宋体"/>
                <w:spacing w:val="0"/>
                <w:sz w:val="24"/>
                <w:szCs w:val="24"/>
                <w:highlight w:val="none"/>
                <w:lang w:val="en-US" w:eastAsia="zh-CN"/>
              </w:rPr>
              <w:t xml:space="preserve">供应商</w:t>
            </w:r>
            <w:r>
              <w:rPr>
                <w:rFonts w:hint="eastAsia" w:ascii="宋体" w:hAnsi="宋体" w:eastAsia="宋体" w:cs="宋体"/>
                <w:spacing w:val="0"/>
                <w:sz w:val="24"/>
                <w:szCs w:val="24"/>
                <w:highlight w:val="none"/>
              </w:rPr>
              <w:t xml:space="preserve">具有</w:t>
            </w:r>
            <w:r>
              <w:rPr>
                <w:rFonts w:hint="eastAsia" w:ascii="宋体" w:hAnsi="宋体" w:eastAsia="宋体" w:cs="宋体"/>
                <w:spacing w:val="0"/>
                <w:sz w:val="24"/>
                <w:szCs w:val="24"/>
                <w:highlight w:val="none"/>
                <w:lang w:val="en-US" w:eastAsia="zh-CN"/>
              </w:rPr>
              <w:t xml:space="preserve">有效的</w:t>
            </w:r>
            <w:r>
              <w:rPr>
                <w:rFonts w:hint="eastAsia" w:ascii="宋体" w:hAnsi="宋体" w:eastAsia="宋体" w:cs="宋体"/>
                <w:spacing w:val="0"/>
                <w:sz w:val="24"/>
                <w:szCs w:val="24"/>
                <w:highlight w:val="none"/>
              </w:rPr>
              <w:t xml:space="preserve">质量管理体系认证证书、环境管理体系认证证书、职业健康安全管理体系认证证书，每</w:t>
            </w:r>
            <w:r>
              <w:rPr>
                <w:rFonts w:hint="eastAsia" w:ascii="宋体" w:hAnsi="宋体" w:eastAsia="宋体" w:cs="宋体"/>
                <w:spacing w:val="0"/>
                <w:sz w:val="24"/>
                <w:szCs w:val="24"/>
                <w:highlight w:val="none"/>
                <w:lang w:val="en-US" w:eastAsia="zh-CN"/>
              </w:rPr>
              <w:t xml:space="preserve">提供</w:t>
            </w:r>
            <w:r>
              <w:rPr>
                <w:rFonts w:hint="eastAsia" w:ascii="宋体" w:hAnsi="宋体" w:eastAsia="宋体" w:cs="宋体"/>
                <w:spacing w:val="0"/>
                <w:sz w:val="24"/>
                <w:szCs w:val="24"/>
                <w:highlight w:val="none"/>
              </w:rPr>
              <w:t xml:space="preserve">一个得 1 分，此项满分3分。</w:t>
            </w:r>
            <w:r/>
          </w:p>
          <w:p>
            <w:pPr>
              <w:pStyle w:val="1118"/>
              <w:ind w:left="0" w:right="0" w:firstLine="480"/>
              <w:jc w:val="left"/>
              <w:keepLines w:val="0"/>
              <w:keepNext w:val="0"/>
              <w:pageBreakBefore w:val="0"/>
              <w:spacing w:before="63" w:after="63" w:line="240" w:lineRule="auto"/>
              <w:widowControl w:val="off"/>
              <w:rPr>
                <w:rFonts w:hint="eastAsia" w:ascii="宋体" w:hAnsi="宋体" w:eastAsia="宋体" w:cs="宋体"/>
                <w:spacing w:val="0"/>
                <w:sz w:val="24"/>
                <w:szCs w:val="24"/>
                <w:highlight w:val="none"/>
                <w:lang w:val="en-US" w:eastAsia="zh-CN"/>
              </w:rPr>
              <w:outlineLvl w:val="9"/>
            </w:pPr>
            <w:r>
              <w:rPr>
                <w:rFonts w:hint="eastAsia" w:ascii="宋体" w:hAnsi="宋体" w:eastAsia="宋体" w:cs="宋体"/>
                <w:spacing w:val="0"/>
                <w:sz w:val="24"/>
                <w:szCs w:val="24"/>
                <w:highlight w:val="none"/>
                <w:lang w:val="en-US" w:eastAsia="zh-CN"/>
              </w:rPr>
              <w:t xml:space="preserve">注：</w:t>
            </w:r>
            <w:r>
              <w:rPr>
                <w:rFonts w:hint="eastAsia" w:ascii="宋体" w:hAnsi="宋体" w:eastAsia="宋体" w:cs="宋体"/>
                <w:spacing w:val="0"/>
                <w:sz w:val="24"/>
                <w:szCs w:val="24"/>
                <w:highlight w:val="none"/>
              </w:rPr>
              <w:t xml:space="preserve">提供有效期内的证书</w:t>
            </w:r>
            <w:r>
              <w:rPr>
                <w:rFonts w:hint="eastAsia" w:ascii="宋体" w:hAnsi="宋体" w:eastAsia="宋体" w:cs="宋体"/>
                <w:spacing w:val="0"/>
                <w:sz w:val="24"/>
                <w:szCs w:val="24"/>
                <w:highlight w:val="none"/>
                <w:lang w:val="en-US" w:eastAsia="zh-CN"/>
              </w:rPr>
              <w:t xml:space="preserve">原件扫描件</w:t>
            </w:r>
            <w:r>
              <w:rPr>
                <w:rFonts w:hint="eastAsia" w:ascii="宋体" w:hAnsi="宋体" w:eastAsia="宋体" w:cs="宋体"/>
                <w:spacing w:val="0"/>
                <w:sz w:val="24"/>
                <w:szCs w:val="24"/>
                <w:highlight w:val="none"/>
              </w:rPr>
              <w:t xml:space="preserve">加盖</w:t>
            </w:r>
            <w:r>
              <w:rPr>
                <w:rFonts w:hint="eastAsia" w:cs="宋体"/>
                <w:b w:val="0"/>
                <w:bCs w:val="0"/>
                <w:color w:val="auto"/>
                <w:spacing w:val="-1"/>
                <w:sz w:val="24"/>
                <w:szCs w:val="24"/>
                <w:highlight w:val="none"/>
                <w:lang w:val="en-US" w:eastAsia="zh-CN" w:bidi="ar"/>
              </w:rPr>
              <w:t xml:space="preserve">供应商</w:t>
            </w:r>
            <w:r>
              <w:rPr>
                <w:rFonts w:hint="eastAsia" w:ascii="宋体" w:hAnsi="宋体" w:eastAsia="宋体" w:cs="宋体"/>
                <w:spacing w:val="0"/>
                <w:sz w:val="24"/>
                <w:szCs w:val="24"/>
                <w:highlight w:val="none"/>
              </w:rPr>
              <w:t xml:space="preserve">公章证明材料，同时提供国家认证委官网查询证书公示的详细页面截图。</w:t>
            </w:r>
            <w:r>
              <w:rPr>
                <w:rFonts w:hint="eastAsia" w:ascii="宋体" w:hAnsi="宋体" w:eastAsia="宋体" w:cs="宋体"/>
                <w:spacing w:val="0"/>
                <w:sz w:val="24"/>
                <w:szCs w:val="24"/>
                <w:highlight w:val="none"/>
                <w:lang w:val="en-US" w:eastAsia="zh-CN"/>
              </w:rPr>
              <w:t xml:space="preserve">未按要求提供不得分。</w:t>
            </w:r>
            <w:r/>
          </w:p>
        </w:tc>
        <w:tc>
          <w:tcPr>
            <w:tcW w:w="941" w:type="dxa"/>
            <w:vAlign w:val="center"/>
            <w:textDirection w:val="lrTb"/>
            <w:noWrap w:val="false"/>
          </w:tcPr>
          <w:p>
            <w:pPr>
              <w:pStyle w:val="1118"/>
              <w:ind w:left="0" w:right="0" w:firstLine="0"/>
              <w:jc w:val="center"/>
              <w:keepLines w:val="0"/>
              <w:keepNext w:val="0"/>
              <w:pageBreakBefore w:val="0"/>
              <w:spacing w:before="63" w:after="63" w:line="240" w:lineRule="auto"/>
              <w:widowControl w:val="off"/>
              <w:rPr>
                <w:rFonts w:hint="eastAsia" w:ascii="宋体" w:hAnsi="宋体" w:eastAsia="宋体" w:cs="宋体"/>
                <w:spacing w:val="0"/>
                <w:sz w:val="24"/>
                <w:szCs w:val="24"/>
                <w:highlight w:val="none"/>
              </w:rPr>
              <w:outlineLvl w:val="9"/>
            </w:pPr>
            <w:r>
              <w:rPr>
                <w:rFonts w:hint="eastAsia" w:ascii="宋体" w:hAnsi="宋体" w:eastAsia="宋体" w:cs="宋体"/>
                <w:spacing w:val="0"/>
                <w:sz w:val="24"/>
                <w:szCs w:val="24"/>
                <w:highlight w:val="none"/>
              </w:rPr>
              <w:t xml:space="preserve">3分</w:t>
            </w:r>
            <w:r/>
          </w:p>
        </w:tc>
      </w:tr>
      <w:tr>
        <w:trPr>
          <w:jc w:val="center"/>
          <w:trHeight w:val="0"/>
        </w:trPr>
        <w:tc>
          <w:tcPr>
            <w:tcW w:w="1220" w:type="dxa"/>
            <w:vAlign w:val="center"/>
            <w:vMerge w:val="restart"/>
            <w:textDirection w:val="lrTb"/>
            <w:noWrap w:val="false"/>
          </w:tcPr>
          <w:p>
            <w:pPr>
              <w:pStyle w:val="1118"/>
              <w:ind w:left="0" w:right="0" w:firstLine="0"/>
              <w:jc w:val="center"/>
              <w:keepLines w:val="0"/>
              <w:keepNext w:val="0"/>
              <w:pageBreakBefore w:val="0"/>
              <w:spacing w:before="63" w:after="63" w:line="240" w:lineRule="auto"/>
              <w:widowControl w:val="off"/>
              <w:rPr>
                <w:rFonts w:hint="eastAsia" w:ascii="宋体" w:hAnsi="宋体" w:eastAsia="宋体" w:cs="宋体"/>
                <w:spacing w:val="0"/>
                <w:sz w:val="24"/>
                <w:szCs w:val="24"/>
                <w:highlight w:val="none"/>
              </w:rPr>
              <w:outlineLvl w:val="9"/>
            </w:pPr>
            <w:r>
              <w:rPr>
                <w:rFonts w:hint="eastAsia" w:ascii="宋体" w:hAnsi="宋体" w:eastAsia="宋体" w:cs="宋体"/>
                <w:b/>
                <w:bCs/>
                <w:spacing w:val="0"/>
                <w:sz w:val="24"/>
                <w:szCs w:val="24"/>
                <w:highlight w:val="none"/>
              </w:rPr>
              <w:t xml:space="preserve">项目组人员（</w:t>
            </w:r>
            <w:r>
              <w:rPr>
                <w:rFonts w:hint="eastAsia" w:ascii="宋体" w:hAnsi="宋体" w:eastAsia="宋体" w:cs="宋体"/>
                <w:b/>
                <w:bCs/>
                <w:spacing w:val="0"/>
                <w:sz w:val="24"/>
                <w:szCs w:val="24"/>
                <w:highlight w:val="none"/>
                <w:lang w:val="en-US" w:eastAsia="zh-CN"/>
              </w:rPr>
              <w:t xml:space="preserve">12</w:t>
            </w:r>
            <w:r>
              <w:rPr>
                <w:rFonts w:hint="eastAsia" w:ascii="宋体" w:hAnsi="宋体" w:eastAsia="宋体" w:cs="宋体"/>
                <w:b/>
                <w:bCs/>
                <w:spacing w:val="0"/>
                <w:sz w:val="24"/>
                <w:szCs w:val="24"/>
                <w:highlight w:val="none"/>
              </w:rPr>
              <w:t xml:space="preserve">分）</w:t>
            </w:r>
            <w:r/>
          </w:p>
        </w:tc>
        <w:tc>
          <w:tcPr>
            <w:tcW w:w="6038" w:type="dxa"/>
            <w:vAlign w:val="center"/>
            <w:textDirection w:val="lrTb"/>
            <w:noWrap w:val="false"/>
          </w:tcPr>
          <w:p>
            <w:pPr>
              <w:pStyle w:val="1118"/>
              <w:ind w:left="0" w:right="0" w:firstLine="0"/>
              <w:jc w:val="left"/>
              <w:keepLines w:val="0"/>
              <w:keepNext w:val="0"/>
              <w:pageBreakBefore w:val="0"/>
              <w:spacing w:before="63" w:after="63" w:line="240" w:lineRule="auto"/>
              <w:widowControl w:val="off"/>
              <w:rPr>
                <w:rFonts w:hint="eastAsia" w:ascii="宋体" w:hAnsi="宋体" w:eastAsia="宋体" w:cs="宋体"/>
                <w:spacing w:val="0"/>
                <w:sz w:val="24"/>
                <w:szCs w:val="24"/>
                <w:highlight w:val="none"/>
                <w:lang w:val="en-US" w:eastAsia="zh-CN"/>
              </w:rPr>
              <w:outlineLvl w:val="9"/>
            </w:pPr>
            <w:r>
              <w:rPr>
                <w:rFonts w:hint="eastAsia" w:ascii="宋体" w:hAnsi="宋体" w:eastAsia="宋体" w:cs="宋体"/>
                <w:spacing w:val="0"/>
                <w:sz w:val="24"/>
                <w:szCs w:val="24"/>
                <w:highlight w:val="none"/>
                <w:lang w:val="en-US" w:eastAsia="zh-CN"/>
              </w:rPr>
              <w:t xml:space="preserve">1、拟派项目负责人曾担任过环境监理项目的总环境监理工程师得3分。</w:t>
            </w:r>
            <w:r/>
          </w:p>
          <w:p>
            <w:pPr>
              <w:pStyle w:val="1118"/>
              <w:ind w:left="0" w:right="0" w:firstLine="0"/>
              <w:jc w:val="left"/>
              <w:keepLines w:val="0"/>
              <w:keepNext w:val="0"/>
              <w:pageBreakBefore w:val="0"/>
              <w:spacing w:before="63" w:after="63" w:line="240" w:lineRule="auto"/>
              <w:widowControl w:val="off"/>
              <w:rPr>
                <w:rFonts w:hint="eastAsia" w:ascii="宋体" w:hAnsi="宋体" w:eastAsia="宋体" w:cs="宋体"/>
                <w:spacing w:val="0"/>
                <w:sz w:val="24"/>
                <w:szCs w:val="24"/>
                <w:highlight w:val="none"/>
                <w:lang w:val="en-US" w:eastAsia="zh-CN"/>
              </w:rPr>
              <w:outlineLvl w:val="9"/>
            </w:pPr>
            <w:r>
              <w:rPr>
                <w:rFonts w:hint="eastAsia" w:ascii="宋体" w:hAnsi="宋体" w:eastAsia="宋体" w:cs="宋体"/>
                <w:spacing w:val="0"/>
                <w:sz w:val="24"/>
                <w:szCs w:val="24"/>
                <w:highlight w:val="none"/>
                <w:lang w:val="en-US" w:eastAsia="zh-CN"/>
              </w:rPr>
              <w:t xml:space="preserve">注：须提供业绩合同或任命书原件扫描件并加盖供应商公章证明拟派项目负责人为总环境监理工程师，未按要求提供不得分。</w:t>
            </w:r>
            <w:r/>
          </w:p>
        </w:tc>
        <w:tc>
          <w:tcPr>
            <w:tcW w:w="941" w:type="dxa"/>
            <w:vAlign w:val="center"/>
            <w:textDirection w:val="lrTb"/>
            <w:noWrap w:val="false"/>
          </w:tcPr>
          <w:p>
            <w:pPr>
              <w:pStyle w:val="1118"/>
              <w:ind w:left="0" w:right="0" w:firstLine="0"/>
              <w:jc w:val="center"/>
              <w:keepLines w:val="0"/>
              <w:keepNext w:val="0"/>
              <w:pageBreakBefore w:val="0"/>
              <w:spacing w:before="63" w:after="63" w:line="240" w:lineRule="auto"/>
              <w:widowControl w:val="off"/>
              <w:rPr>
                <w:rFonts w:hint="eastAsia" w:ascii="宋体" w:hAnsi="宋体" w:eastAsia="宋体" w:cs="宋体"/>
                <w:spacing w:val="0"/>
                <w:sz w:val="24"/>
                <w:szCs w:val="24"/>
                <w:highlight w:val="none"/>
              </w:rPr>
              <w:outlineLvl w:val="9"/>
            </w:pPr>
            <w:r>
              <w:rPr>
                <w:rFonts w:hint="eastAsia" w:ascii="宋体" w:hAnsi="宋体" w:eastAsia="宋体" w:cs="宋体"/>
                <w:spacing w:val="0"/>
                <w:sz w:val="24"/>
                <w:szCs w:val="24"/>
                <w:highlight w:val="none"/>
                <w:lang w:val="en-US" w:eastAsia="zh-CN"/>
              </w:rPr>
              <w:t xml:space="preserve">3</w:t>
            </w:r>
            <w:r>
              <w:rPr>
                <w:rFonts w:hint="eastAsia" w:ascii="宋体" w:hAnsi="宋体" w:eastAsia="宋体" w:cs="宋体"/>
                <w:spacing w:val="0"/>
                <w:sz w:val="24"/>
                <w:szCs w:val="24"/>
                <w:highlight w:val="none"/>
              </w:rPr>
              <w:t xml:space="preserve">分</w:t>
            </w:r>
            <w:r/>
          </w:p>
        </w:tc>
      </w:tr>
      <w:tr>
        <w:trPr>
          <w:jc w:val="center"/>
          <w:trHeight w:val="0"/>
        </w:trPr>
        <w:tc>
          <w:tcPr>
            <w:tcW w:w="1220" w:type="dxa"/>
            <w:vAlign w:val="center"/>
            <w:vMerge w:val="continue"/>
            <w:textDirection w:val="lrTb"/>
            <w:noWrap w:val="false"/>
          </w:tcPr>
          <w:p>
            <w:pPr>
              <w:pStyle w:val="1118"/>
              <w:ind w:left="0" w:right="0" w:firstLine="0"/>
              <w:jc w:val="center"/>
              <w:keepLines w:val="0"/>
              <w:keepNext w:val="0"/>
              <w:pageBreakBefore w:val="0"/>
              <w:spacing w:before="63" w:after="63" w:line="240" w:lineRule="auto"/>
              <w:widowControl w:val="off"/>
              <w:rPr>
                <w:rFonts w:hint="eastAsia" w:ascii="宋体" w:hAnsi="宋体" w:eastAsia="宋体" w:cs="宋体"/>
                <w:b/>
                <w:bCs/>
                <w:spacing w:val="0"/>
                <w:sz w:val="24"/>
                <w:szCs w:val="24"/>
                <w:highlight w:val="none"/>
              </w:rPr>
              <w:outlineLvl w:val="9"/>
            </w:pPr>
            <w:r>
              <w:rPr>
                <w:rFonts w:hint="eastAsia" w:ascii="宋体" w:hAnsi="宋体" w:eastAsia="宋体" w:cs="宋体"/>
                <w:b/>
                <w:bCs/>
                <w:spacing w:val="0"/>
                <w:sz w:val="24"/>
                <w:szCs w:val="24"/>
                <w:highlight w:val="none"/>
              </w:rPr>
            </w:r>
            <w:r/>
          </w:p>
        </w:tc>
        <w:tc>
          <w:tcPr>
            <w:shd w:val="clear" w:color="auto" w:fill="auto"/>
            <w:tcW w:w="6038" w:type="dxa"/>
            <w:vAlign w:val="center"/>
            <w:textDirection w:val="lrTb"/>
            <w:noWrap w:val="false"/>
          </w:tcPr>
          <w:p>
            <w:pPr>
              <w:pStyle w:val="1118"/>
              <w:ind w:left="0" w:right="0" w:firstLine="0"/>
              <w:jc w:val="left"/>
              <w:keepLines w:val="0"/>
              <w:keepNext w:val="0"/>
              <w:pageBreakBefore w:val="0"/>
              <w:spacing w:before="63" w:after="63" w:line="240" w:lineRule="auto"/>
              <w:widowControl w:val="off"/>
              <w:rPr>
                <w:rFonts w:hint="eastAsia" w:ascii="宋体" w:hAnsi="宋体" w:eastAsia="宋体" w:cs="宋体"/>
                <w:spacing w:val="0"/>
                <w:sz w:val="24"/>
                <w:szCs w:val="24"/>
                <w:highlight w:val="none"/>
                <w:lang w:val="en-US" w:eastAsia="zh-CN"/>
              </w:rPr>
              <w:outlineLvl w:val="9"/>
            </w:pPr>
            <w:r>
              <w:rPr>
                <w:rFonts w:hint="eastAsia" w:ascii="宋体" w:hAnsi="宋体" w:eastAsia="宋体" w:cs="宋体"/>
                <w:spacing w:val="0"/>
                <w:sz w:val="24"/>
                <w:szCs w:val="24"/>
                <w:highlight w:val="none"/>
                <w:lang w:val="en-US" w:eastAsia="zh-CN"/>
              </w:rPr>
              <w:t xml:space="preserve">2、拟派项目负责人具备环评工程师或注册环保工程师的得3分。</w:t>
            </w:r>
            <w:r/>
          </w:p>
          <w:p>
            <w:pPr>
              <w:pStyle w:val="1118"/>
              <w:ind w:left="0" w:right="0" w:firstLine="0"/>
              <w:jc w:val="left"/>
              <w:keepLines w:val="0"/>
              <w:keepNext w:val="0"/>
              <w:pageBreakBefore w:val="0"/>
              <w:spacing w:before="63" w:after="63" w:line="240" w:lineRule="auto"/>
              <w:widowControl w:val="off"/>
              <w:rPr>
                <w:rFonts w:hint="eastAsia" w:ascii="宋体" w:hAnsi="宋体" w:eastAsia="宋体" w:cs="宋体"/>
                <w:spacing w:val="0"/>
                <w:sz w:val="24"/>
                <w:szCs w:val="24"/>
                <w:highlight w:val="none"/>
                <w:lang w:val="en-US" w:eastAsia="en-US"/>
              </w:rPr>
              <w:outlineLvl w:val="9"/>
            </w:pPr>
            <w:r>
              <w:rPr>
                <w:rFonts w:hint="eastAsia" w:ascii="宋体" w:hAnsi="宋体" w:eastAsia="宋体" w:cs="宋体"/>
                <w:spacing w:val="0"/>
                <w:sz w:val="24"/>
                <w:szCs w:val="24"/>
                <w:highlight w:val="none"/>
                <w:lang w:val="en-US" w:eastAsia="zh-CN"/>
              </w:rPr>
              <w:t xml:space="preserve">注：须提供相关证书原件扫描件并加盖供应商公章，未按要求提供不得分。</w:t>
            </w:r>
            <w:r/>
          </w:p>
        </w:tc>
        <w:tc>
          <w:tcPr>
            <w:shd w:val="clear" w:color="auto" w:fill="auto"/>
            <w:tcW w:w="941" w:type="dxa"/>
            <w:vAlign w:val="center"/>
            <w:textDirection w:val="lrTb"/>
            <w:noWrap w:val="false"/>
          </w:tcPr>
          <w:p>
            <w:pPr>
              <w:pStyle w:val="1118"/>
              <w:ind w:left="0" w:right="0" w:firstLine="0"/>
              <w:jc w:val="center"/>
              <w:keepLines w:val="0"/>
              <w:keepNext w:val="0"/>
              <w:pageBreakBefore w:val="0"/>
              <w:spacing w:before="63" w:after="63" w:line="240" w:lineRule="auto"/>
              <w:widowControl w:val="off"/>
              <w:rPr>
                <w:rFonts w:hint="eastAsia" w:ascii="宋体" w:hAnsi="宋体" w:eastAsia="宋体" w:cs="宋体"/>
                <w:spacing w:val="0"/>
                <w:sz w:val="24"/>
                <w:szCs w:val="24"/>
                <w:highlight w:val="none"/>
                <w:lang w:val="en-US" w:eastAsia="zh-CN" w:bidi="ar-SA"/>
              </w:rPr>
              <w:outlineLvl w:val="9"/>
            </w:pPr>
            <w:r>
              <w:rPr>
                <w:rFonts w:hint="eastAsia" w:ascii="宋体" w:hAnsi="宋体" w:eastAsia="宋体" w:cs="宋体"/>
                <w:spacing w:val="0"/>
                <w:sz w:val="24"/>
                <w:szCs w:val="24"/>
                <w:highlight w:val="none"/>
                <w:lang w:val="en-US" w:eastAsia="zh-CN"/>
              </w:rPr>
              <w:t xml:space="preserve">3</w:t>
            </w:r>
            <w:r>
              <w:rPr>
                <w:rFonts w:hint="eastAsia" w:ascii="宋体" w:hAnsi="宋体" w:eastAsia="宋体" w:cs="宋体"/>
                <w:spacing w:val="0"/>
                <w:sz w:val="24"/>
                <w:szCs w:val="24"/>
                <w:highlight w:val="none"/>
              </w:rPr>
              <w:t xml:space="preserve">分</w:t>
            </w:r>
            <w:r/>
          </w:p>
        </w:tc>
      </w:tr>
      <w:tr>
        <w:trPr>
          <w:jc w:val="center"/>
          <w:trHeight w:val="0"/>
        </w:trPr>
        <w:tc>
          <w:tcPr>
            <w:tcW w:w="1220" w:type="dxa"/>
            <w:vAlign w:val="center"/>
            <w:vMerge w:val="continue"/>
            <w:textDirection w:val="lrTb"/>
            <w:noWrap w:val="false"/>
          </w:tcPr>
          <w:p>
            <w:pPr>
              <w:ind w:left="0" w:right="0" w:firstLine="0"/>
              <w:jc w:val="center"/>
              <w:keepLines w:val="0"/>
              <w:keepNext w:val="0"/>
              <w:pageBreakBefore w:val="0"/>
              <w:spacing w:before="63" w:after="63" w:line="240" w:lineRule="auto"/>
              <w:widowControl w:val="off"/>
              <w:rPr>
                <w:rFonts w:hint="eastAsia" w:ascii="宋体" w:hAnsi="宋体" w:eastAsia="宋体" w:cs="宋体"/>
                <w:spacing w:val="0"/>
                <w:sz w:val="24"/>
                <w:szCs w:val="24"/>
                <w:highlight w:val="none"/>
              </w:rPr>
              <w:outlineLvl w:val="9"/>
            </w:pPr>
            <w:r>
              <w:rPr>
                <w:rFonts w:hint="eastAsia" w:ascii="宋体" w:hAnsi="宋体" w:eastAsia="宋体" w:cs="宋体"/>
                <w:spacing w:val="0"/>
                <w:sz w:val="24"/>
                <w:szCs w:val="24"/>
                <w:highlight w:val="none"/>
              </w:rPr>
            </w:r>
            <w:r/>
          </w:p>
        </w:tc>
        <w:tc>
          <w:tcPr>
            <w:tcW w:w="6038" w:type="dxa"/>
            <w:vAlign w:val="center"/>
            <w:textDirection w:val="lrTb"/>
            <w:noWrap w:val="false"/>
          </w:tcPr>
          <w:p>
            <w:pPr>
              <w:pStyle w:val="1118"/>
              <w:numPr>
                <w:ilvl w:val="0"/>
                <w:numId w:val="3"/>
              </w:numPr>
              <w:ind w:left="0" w:right="0" w:firstLine="0"/>
              <w:jc w:val="left"/>
              <w:keepLines w:val="0"/>
              <w:keepNext w:val="0"/>
              <w:pageBreakBefore w:val="0"/>
              <w:spacing w:before="63" w:after="63" w:line="240" w:lineRule="auto"/>
              <w:widowControl w:val="off"/>
              <w:rPr>
                <w:rFonts w:hint="eastAsia" w:ascii="宋体" w:hAnsi="宋体" w:eastAsia="宋体" w:cs="宋体"/>
                <w:spacing w:val="0"/>
                <w:sz w:val="24"/>
                <w:szCs w:val="24"/>
                <w:highlight w:val="none"/>
              </w:rPr>
              <w:outlineLvl w:val="9"/>
            </w:pPr>
            <w:r>
              <w:rPr>
                <w:rFonts w:hint="eastAsia" w:ascii="宋体" w:hAnsi="宋体" w:eastAsia="宋体" w:cs="宋体"/>
                <w:spacing w:val="0"/>
                <w:sz w:val="24"/>
                <w:szCs w:val="24"/>
                <w:highlight w:val="none"/>
              </w:rPr>
              <w:t xml:space="preserve">监理组人员（项目负责人除外）具备</w:t>
            </w:r>
            <w:r>
              <w:rPr>
                <w:rFonts w:hint="eastAsia" w:ascii="宋体" w:hAnsi="宋体" w:eastAsia="宋体" w:cs="宋体"/>
                <w:sz w:val="24"/>
                <w:szCs w:val="32"/>
                <w:highlight w:val="none"/>
              </w:rPr>
              <w:t xml:space="preserve">环境类</w:t>
            </w:r>
            <w:r>
              <w:rPr>
                <w:rFonts w:hint="eastAsia" w:ascii="宋体" w:hAnsi="宋体" w:eastAsia="宋体" w:cs="宋体"/>
                <w:sz w:val="24"/>
                <w:szCs w:val="32"/>
                <w:highlight w:val="none"/>
                <w:lang w:val="en-US" w:eastAsia="zh-CN"/>
              </w:rPr>
              <w:t xml:space="preserve">或化学类</w:t>
            </w:r>
            <w:r>
              <w:rPr>
                <w:rFonts w:hint="eastAsia" w:ascii="宋体" w:hAnsi="宋体" w:eastAsia="宋体" w:cs="宋体"/>
                <w:spacing w:val="0"/>
                <w:sz w:val="24"/>
                <w:szCs w:val="24"/>
                <w:highlight w:val="none"/>
              </w:rPr>
              <w:t xml:space="preserve">专业高级及以上职称人员的，每</w:t>
            </w:r>
            <w:r>
              <w:rPr>
                <w:rFonts w:hint="eastAsia" w:ascii="宋体" w:hAnsi="宋体" w:eastAsia="宋体" w:cs="宋体"/>
                <w:spacing w:val="0"/>
                <w:sz w:val="24"/>
                <w:szCs w:val="24"/>
                <w:highlight w:val="none"/>
                <w:lang w:val="en-US" w:eastAsia="zh-CN"/>
              </w:rPr>
              <w:t xml:space="preserve">提供</w:t>
            </w:r>
            <w:r>
              <w:rPr>
                <w:rFonts w:hint="eastAsia" w:ascii="宋体" w:hAnsi="宋体" w:eastAsia="宋体" w:cs="宋体"/>
                <w:spacing w:val="0"/>
                <w:sz w:val="24"/>
                <w:szCs w:val="24"/>
                <w:highlight w:val="none"/>
              </w:rPr>
              <w:t xml:space="preserve">一个得</w:t>
            </w:r>
            <w:r>
              <w:rPr>
                <w:rFonts w:hint="eastAsia" w:ascii="宋体" w:hAnsi="宋体" w:eastAsia="宋体" w:cs="宋体"/>
                <w:spacing w:val="0"/>
                <w:sz w:val="24"/>
                <w:szCs w:val="24"/>
                <w:highlight w:val="none"/>
                <w:lang w:val="en-US" w:eastAsia="zh-CN"/>
              </w:rPr>
              <w:t xml:space="preserve">2</w:t>
            </w:r>
            <w:r>
              <w:rPr>
                <w:rFonts w:hint="eastAsia" w:ascii="宋体" w:hAnsi="宋体" w:eastAsia="宋体" w:cs="宋体"/>
                <w:spacing w:val="0"/>
                <w:sz w:val="24"/>
                <w:szCs w:val="24"/>
                <w:highlight w:val="none"/>
              </w:rPr>
              <w:t xml:space="preserve">分，中级职称的，得</w:t>
            </w:r>
            <w:r>
              <w:rPr>
                <w:rFonts w:hint="eastAsia" w:ascii="宋体" w:hAnsi="宋体" w:eastAsia="宋体" w:cs="宋体"/>
                <w:spacing w:val="0"/>
                <w:sz w:val="24"/>
                <w:szCs w:val="24"/>
                <w:highlight w:val="none"/>
                <w:lang w:val="en-US" w:eastAsia="zh-CN"/>
              </w:rPr>
              <w:t xml:space="preserve">1</w:t>
            </w:r>
            <w:r>
              <w:rPr>
                <w:rFonts w:hint="eastAsia" w:ascii="宋体" w:hAnsi="宋体" w:eastAsia="宋体" w:cs="宋体"/>
                <w:spacing w:val="0"/>
                <w:sz w:val="24"/>
                <w:szCs w:val="24"/>
                <w:highlight w:val="none"/>
              </w:rPr>
              <w:t xml:space="preserve">分，此项满分</w:t>
            </w:r>
            <w:r>
              <w:rPr>
                <w:rFonts w:hint="eastAsia" w:ascii="宋体" w:hAnsi="宋体" w:eastAsia="宋体" w:cs="宋体"/>
                <w:spacing w:val="0"/>
                <w:sz w:val="24"/>
                <w:szCs w:val="24"/>
                <w:highlight w:val="none"/>
                <w:lang w:val="en-US" w:eastAsia="zh-CN"/>
              </w:rPr>
              <w:t xml:space="preserve">6</w:t>
            </w:r>
            <w:r>
              <w:rPr>
                <w:rFonts w:hint="eastAsia" w:ascii="宋体" w:hAnsi="宋体" w:eastAsia="宋体" w:cs="宋体"/>
                <w:spacing w:val="0"/>
                <w:sz w:val="24"/>
                <w:szCs w:val="24"/>
                <w:highlight w:val="none"/>
              </w:rPr>
              <w:t xml:space="preserve">分。</w:t>
            </w:r>
            <w:r/>
          </w:p>
          <w:p>
            <w:pPr>
              <w:pStyle w:val="1118"/>
              <w:numPr>
                <w:ilvl w:val="0"/>
                <w:numId w:val="0"/>
              </w:numPr>
              <w:ind w:right="0"/>
              <w:jc w:val="left"/>
              <w:keepLines w:val="0"/>
              <w:keepNext w:val="0"/>
              <w:pageBreakBefore w:val="0"/>
              <w:spacing w:before="63" w:after="63" w:line="240" w:lineRule="auto"/>
              <w:widowControl w:val="off"/>
              <w:rPr>
                <w:rFonts w:hint="eastAsia" w:ascii="宋体" w:hAnsi="宋体" w:eastAsia="宋体" w:cs="宋体"/>
                <w:spacing w:val="0"/>
                <w:sz w:val="24"/>
                <w:szCs w:val="24"/>
                <w:highlight w:val="none"/>
                <w:lang w:eastAsia="zh-CN"/>
              </w:rPr>
              <w:outlineLvl w:val="9"/>
            </w:pPr>
            <w:r>
              <w:rPr>
                <w:rFonts w:hint="eastAsia" w:ascii="宋体" w:hAnsi="宋体" w:eastAsia="宋体" w:cs="宋体"/>
                <w:spacing w:val="0"/>
                <w:sz w:val="24"/>
                <w:szCs w:val="24"/>
                <w:highlight w:val="none"/>
                <w:lang w:val="en-US" w:eastAsia="zh-CN"/>
              </w:rPr>
              <w:t xml:space="preserve">注：</w:t>
            </w:r>
            <w:r>
              <w:rPr>
                <w:rFonts w:hint="eastAsia" w:ascii="宋体" w:hAnsi="宋体" w:eastAsia="宋体" w:cs="宋体"/>
                <w:spacing w:val="0"/>
                <w:sz w:val="24"/>
                <w:szCs w:val="24"/>
                <w:highlight w:val="none"/>
              </w:rPr>
              <w:t xml:space="preserve">提供相关</w:t>
            </w:r>
            <w:r>
              <w:rPr>
                <w:rFonts w:hint="eastAsia" w:ascii="宋体" w:hAnsi="宋体" w:eastAsia="宋体" w:cs="宋体"/>
                <w:spacing w:val="0"/>
                <w:sz w:val="24"/>
                <w:szCs w:val="24"/>
                <w:highlight w:val="none"/>
                <w:lang w:val="en-US" w:eastAsia="zh-CN"/>
              </w:rPr>
              <w:t xml:space="preserve">证书原件扫描件</w:t>
            </w:r>
            <w:r>
              <w:rPr>
                <w:rFonts w:hint="eastAsia" w:ascii="宋体" w:hAnsi="宋体" w:eastAsia="宋体" w:cs="宋体"/>
                <w:spacing w:val="0"/>
                <w:sz w:val="24"/>
                <w:szCs w:val="24"/>
                <w:highlight w:val="none"/>
              </w:rPr>
              <w:t xml:space="preserve">并加盖</w:t>
            </w:r>
            <w:r>
              <w:rPr>
                <w:rFonts w:hint="eastAsia" w:ascii="宋体" w:hAnsi="宋体" w:eastAsia="宋体" w:cs="宋体"/>
                <w:spacing w:val="0"/>
                <w:sz w:val="24"/>
                <w:szCs w:val="24"/>
                <w:highlight w:val="none"/>
                <w:lang w:val="en-US" w:eastAsia="zh-CN"/>
              </w:rPr>
              <w:t xml:space="preserve">供应商</w:t>
            </w:r>
            <w:r>
              <w:rPr>
                <w:rFonts w:hint="eastAsia" w:ascii="宋体" w:hAnsi="宋体" w:eastAsia="宋体" w:cs="宋体"/>
                <w:spacing w:val="0"/>
                <w:sz w:val="24"/>
                <w:szCs w:val="24"/>
                <w:highlight w:val="none"/>
              </w:rPr>
              <w:t xml:space="preserve">公章</w:t>
            </w:r>
            <w:r>
              <w:rPr>
                <w:rFonts w:hint="eastAsia" w:ascii="宋体" w:hAnsi="宋体" w:eastAsia="宋体" w:cs="宋体"/>
                <w:spacing w:val="0"/>
                <w:sz w:val="24"/>
                <w:szCs w:val="24"/>
                <w:highlight w:val="none"/>
                <w:lang w:eastAsia="zh-CN"/>
              </w:rPr>
              <w:t xml:space="preserve">，</w:t>
            </w:r>
            <w:r>
              <w:rPr>
                <w:rFonts w:hint="eastAsia" w:ascii="宋体" w:hAnsi="宋体" w:eastAsia="宋体" w:cs="宋体"/>
                <w:spacing w:val="0"/>
                <w:sz w:val="24"/>
                <w:szCs w:val="24"/>
                <w:highlight w:val="none"/>
                <w:lang w:val="en-US" w:eastAsia="zh-CN"/>
              </w:rPr>
              <w:t xml:space="preserve">未按要求提供不得分。</w:t>
            </w:r>
            <w:r/>
          </w:p>
        </w:tc>
        <w:tc>
          <w:tcPr>
            <w:tcW w:w="941" w:type="dxa"/>
            <w:vAlign w:val="center"/>
            <w:textDirection w:val="lrTb"/>
            <w:noWrap w:val="false"/>
          </w:tcPr>
          <w:p>
            <w:pPr>
              <w:pStyle w:val="1118"/>
              <w:ind w:left="0" w:right="0" w:firstLine="0"/>
              <w:jc w:val="center"/>
              <w:keepLines w:val="0"/>
              <w:keepNext w:val="0"/>
              <w:pageBreakBefore w:val="0"/>
              <w:spacing w:before="63" w:after="63" w:line="240" w:lineRule="auto"/>
              <w:widowControl w:val="off"/>
              <w:rPr>
                <w:rFonts w:hint="eastAsia" w:ascii="宋体" w:hAnsi="宋体" w:eastAsia="宋体" w:cs="宋体"/>
                <w:spacing w:val="0"/>
                <w:sz w:val="24"/>
                <w:szCs w:val="24"/>
                <w:highlight w:val="none"/>
              </w:rPr>
              <w:outlineLvl w:val="9"/>
            </w:pPr>
            <w:r>
              <w:rPr>
                <w:rFonts w:hint="eastAsia" w:ascii="宋体" w:hAnsi="宋体" w:eastAsia="宋体" w:cs="宋体"/>
                <w:spacing w:val="0"/>
                <w:sz w:val="24"/>
                <w:szCs w:val="24"/>
                <w:highlight w:val="none"/>
                <w:lang w:val="en-US" w:eastAsia="zh-CN"/>
              </w:rPr>
              <w:t xml:space="preserve">6</w:t>
            </w:r>
            <w:r>
              <w:rPr>
                <w:rFonts w:hint="eastAsia" w:ascii="宋体" w:hAnsi="宋体" w:eastAsia="宋体" w:cs="宋体"/>
                <w:spacing w:val="0"/>
                <w:sz w:val="24"/>
                <w:szCs w:val="24"/>
                <w:highlight w:val="none"/>
              </w:rPr>
              <w:t xml:space="preserve">分</w:t>
            </w:r>
            <w:r/>
          </w:p>
        </w:tc>
      </w:tr>
      <w:tr>
        <w:trPr>
          <w:jc w:val="center"/>
          <w:trHeight w:val="0"/>
        </w:trPr>
        <w:tc>
          <w:tcPr>
            <w:tcW w:w="1220" w:type="dxa"/>
            <w:vAlign w:val="center"/>
            <w:vMerge w:val="continue"/>
            <w:textDirection w:val="lrTb"/>
            <w:noWrap w:val="false"/>
          </w:tcPr>
          <w:p>
            <w:pPr>
              <w:ind w:left="0" w:right="0" w:firstLine="0"/>
              <w:jc w:val="center"/>
              <w:keepLines w:val="0"/>
              <w:keepNext w:val="0"/>
              <w:pageBreakBefore w:val="0"/>
              <w:spacing w:before="63" w:after="63" w:line="240" w:lineRule="auto"/>
              <w:widowControl w:val="off"/>
              <w:rPr>
                <w:rFonts w:hint="eastAsia" w:ascii="宋体" w:hAnsi="宋体" w:eastAsia="宋体" w:cs="宋体"/>
                <w:spacing w:val="0"/>
                <w:sz w:val="24"/>
                <w:szCs w:val="24"/>
                <w:highlight w:val="none"/>
              </w:rPr>
              <w:outlineLvl w:val="9"/>
            </w:pPr>
            <w:r>
              <w:rPr>
                <w:rFonts w:hint="eastAsia" w:ascii="宋体" w:hAnsi="宋体" w:eastAsia="宋体" w:cs="宋体"/>
                <w:spacing w:val="0"/>
                <w:sz w:val="24"/>
                <w:szCs w:val="24"/>
                <w:highlight w:val="none"/>
              </w:rPr>
            </w:r>
            <w:r/>
          </w:p>
        </w:tc>
        <w:tc>
          <w:tcPr>
            <w:gridSpan w:val="2"/>
            <w:tcW w:w="6979" w:type="dxa"/>
            <w:vAlign w:val="center"/>
            <w:textDirection w:val="lrTb"/>
            <w:noWrap w:val="false"/>
          </w:tcPr>
          <w:p>
            <w:pPr>
              <w:pStyle w:val="1118"/>
              <w:ind w:left="0" w:right="0" w:firstLine="0"/>
              <w:jc w:val="left"/>
              <w:keepLines w:val="0"/>
              <w:keepNext w:val="0"/>
              <w:pageBreakBefore w:val="0"/>
              <w:spacing w:before="63" w:after="63" w:line="240" w:lineRule="auto"/>
              <w:widowControl w:val="off"/>
              <w:rPr>
                <w:rFonts w:hint="eastAsia" w:ascii="宋体" w:hAnsi="宋体" w:eastAsia="宋体" w:cs="宋体"/>
                <w:spacing w:val="0"/>
                <w:sz w:val="24"/>
                <w:szCs w:val="24"/>
                <w:highlight w:val="none"/>
              </w:rPr>
              <w:outlineLvl w:val="9"/>
            </w:pPr>
            <w:r>
              <w:rPr>
                <w:rFonts w:hint="eastAsia" w:ascii="宋体" w:hAnsi="宋体" w:eastAsia="宋体" w:cs="宋体"/>
                <w:spacing w:val="0"/>
                <w:sz w:val="24"/>
                <w:szCs w:val="24"/>
                <w:highlight w:val="none"/>
              </w:rPr>
              <w:t xml:space="preserve">注：1、项目负责人和监理组人员必须为本单位员工，提供以上人员</w:t>
            </w:r>
            <w:r>
              <w:rPr>
                <w:rFonts w:hint="eastAsia" w:ascii="宋体" w:hAnsi="宋体" w:eastAsia="宋体" w:cs="宋体"/>
                <w:spacing w:val="0"/>
                <w:sz w:val="24"/>
                <w:szCs w:val="24"/>
                <w:highlight w:val="none"/>
                <w:lang w:val="en-US" w:eastAsia="zh-CN"/>
              </w:rPr>
              <w:t xml:space="preserve">相关</w:t>
            </w:r>
            <w:r>
              <w:rPr>
                <w:rFonts w:hint="eastAsia" w:ascii="宋体" w:hAnsi="宋体" w:eastAsia="宋体" w:cs="宋体"/>
                <w:spacing w:val="0"/>
                <w:sz w:val="24"/>
                <w:szCs w:val="24"/>
                <w:highlight w:val="none"/>
              </w:rPr>
              <w:t xml:space="preserve">证书</w:t>
            </w:r>
            <w:r>
              <w:rPr>
                <w:rFonts w:hint="eastAsia" w:ascii="宋体" w:hAnsi="宋体" w:eastAsia="宋体" w:cs="宋体"/>
                <w:spacing w:val="0"/>
                <w:sz w:val="24"/>
                <w:szCs w:val="24"/>
                <w:highlight w:val="none"/>
                <w:lang w:val="en-US" w:eastAsia="zh-CN"/>
              </w:rPr>
              <w:t xml:space="preserve">及</w:t>
            </w:r>
            <w:r>
              <w:rPr>
                <w:rFonts w:hint="eastAsia" w:ascii="宋体" w:hAnsi="宋体" w:eastAsia="宋体" w:cs="宋体"/>
                <w:spacing w:val="0"/>
                <w:sz w:val="24"/>
                <w:szCs w:val="24"/>
                <w:highlight w:val="none"/>
              </w:rPr>
              <w:t xml:space="preserve">社会保障部门出具</w:t>
            </w:r>
            <w:r>
              <w:rPr>
                <w:rFonts w:hint="eastAsia" w:ascii="宋体" w:hAnsi="宋体" w:eastAsia="宋体" w:cs="宋体"/>
                <w:sz w:val="24"/>
                <w:szCs w:val="32"/>
                <w:highlight w:val="none"/>
              </w:rPr>
              <w:t xml:space="preserve">投标人为其缴纳的</w:t>
            </w:r>
            <w:r>
              <w:rPr>
                <w:rFonts w:hint="eastAsia" w:ascii="宋体" w:hAnsi="宋体" w:eastAsia="宋体" w:cs="宋体"/>
                <w:sz w:val="24"/>
                <w:szCs w:val="32"/>
                <w:highlight w:val="none"/>
                <w:lang w:val="en-US" w:eastAsia="zh-CN"/>
              </w:rPr>
              <w:t xml:space="preserve">自2026年5月以来任意1个月的社保凭证</w:t>
            </w:r>
            <w:r>
              <w:rPr>
                <w:rFonts w:hint="eastAsia" w:ascii="宋体" w:hAnsi="宋体" w:eastAsia="宋体" w:cs="宋体"/>
                <w:spacing w:val="0"/>
                <w:sz w:val="24"/>
                <w:szCs w:val="24"/>
                <w:highlight w:val="none"/>
              </w:rPr>
              <w:t xml:space="preserve">。2、同一人具有多个职称证书的，不重复计分。</w:t>
            </w:r>
            <w:r/>
          </w:p>
        </w:tc>
      </w:tr>
      <w:tr>
        <w:trPr>
          <w:jc w:val="center"/>
          <w:trHeight w:val="0"/>
        </w:trPr>
        <w:tc>
          <w:tcPr>
            <w:tcW w:w="1220" w:type="dxa"/>
            <w:vAlign w:val="center"/>
            <w:textDirection w:val="lrTb"/>
            <w:noWrap w:val="false"/>
          </w:tcPr>
          <w:p>
            <w:pPr>
              <w:pStyle w:val="1118"/>
              <w:ind w:left="0" w:right="0" w:firstLine="0"/>
              <w:jc w:val="center"/>
              <w:keepLines w:val="0"/>
              <w:keepNext w:val="0"/>
              <w:pageBreakBefore w:val="0"/>
              <w:spacing w:before="63" w:after="63" w:line="240" w:lineRule="auto"/>
              <w:widowControl w:val="off"/>
              <w:rPr>
                <w:rFonts w:hint="eastAsia" w:ascii="宋体" w:hAnsi="宋体" w:eastAsia="宋体" w:cs="宋体"/>
                <w:spacing w:val="0"/>
                <w:sz w:val="24"/>
                <w:szCs w:val="24"/>
                <w:highlight w:val="none"/>
              </w:rPr>
              <w:outlineLvl w:val="9"/>
            </w:pPr>
            <w:r>
              <w:rPr>
                <w:rFonts w:hint="eastAsia" w:ascii="宋体" w:hAnsi="宋体" w:eastAsia="宋体" w:cs="宋体"/>
                <w:b/>
                <w:bCs/>
                <w:spacing w:val="0"/>
                <w:sz w:val="24"/>
                <w:szCs w:val="24"/>
                <w:highlight w:val="none"/>
              </w:rPr>
              <w:t xml:space="preserve">设备能力</w:t>
            </w:r>
            <w:r>
              <w:rPr>
                <w:rFonts w:hint="eastAsia" w:ascii="宋体" w:hAnsi="宋体" w:eastAsia="宋体" w:cs="宋体"/>
                <w:b/>
                <w:bCs/>
                <w:spacing w:val="0"/>
                <w:sz w:val="24"/>
                <w:szCs w:val="24"/>
                <w:highlight w:val="none"/>
                <w:lang w:val="en-US" w:eastAsia="zh-CN"/>
              </w:rPr>
              <w:t xml:space="preserve"> </w:t>
            </w:r>
            <w:r>
              <w:rPr>
                <w:rFonts w:hint="eastAsia" w:ascii="宋体" w:hAnsi="宋体" w:eastAsia="宋体" w:cs="宋体"/>
                <w:b/>
                <w:bCs/>
                <w:spacing w:val="0"/>
                <w:sz w:val="24"/>
                <w:szCs w:val="24"/>
                <w:highlight w:val="none"/>
              </w:rPr>
              <w:t xml:space="preserve">（</w:t>
            </w:r>
            <w:r>
              <w:rPr>
                <w:rFonts w:hint="eastAsia" w:ascii="宋体" w:hAnsi="宋体" w:eastAsia="宋体" w:cs="宋体"/>
                <w:b/>
                <w:bCs/>
                <w:spacing w:val="0"/>
                <w:sz w:val="24"/>
                <w:szCs w:val="24"/>
                <w:highlight w:val="none"/>
                <w:lang w:val="en-US" w:eastAsia="zh-CN"/>
              </w:rPr>
              <w:t xml:space="preserve">6</w:t>
            </w:r>
            <w:r>
              <w:rPr>
                <w:rFonts w:hint="eastAsia" w:ascii="宋体" w:hAnsi="宋体" w:eastAsia="宋体" w:cs="宋体"/>
                <w:b/>
                <w:bCs/>
                <w:spacing w:val="0"/>
                <w:sz w:val="24"/>
                <w:szCs w:val="24"/>
                <w:highlight w:val="none"/>
              </w:rPr>
              <w:t xml:space="preserve">分）</w:t>
            </w:r>
            <w:r/>
          </w:p>
        </w:tc>
        <w:tc>
          <w:tcPr>
            <w:tcW w:w="6038" w:type="dxa"/>
            <w:vAlign w:val="center"/>
            <w:textDirection w:val="lrTb"/>
            <w:noWrap w:val="false"/>
          </w:tcPr>
          <w:p>
            <w:pPr>
              <w:pStyle w:val="1118"/>
              <w:ind w:left="0" w:right="0" w:firstLine="0"/>
              <w:jc w:val="left"/>
              <w:keepLines w:val="0"/>
              <w:keepNext w:val="0"/>
              <w:pageBreakBefore w:val="0"/>
              <w:spacing w:before="63" w:after="63" w:line="240" w:lineRule="auto"/>
              <w:widowControl w:val="off"/>
              <w:rPr>
                <w:rFonts w:hint="eastAsia" w:ascii="宋体" w:hAnsi="宋体" w:eastAsia="宋体" w:cs="宋体"/>
                <w:spacing w:val="0"/>
                <w:sz w:val="24"/>
                <w:szCs w:val="24"/>
                <w:highlight w:val="none"/>
              </w:rPr>
              <w:outlineLvl w:val="9"/>
            </w:pPr>
            <w:r>
              <w:rPr>
                <w:rFonts w:hint="eastAsia" w:ascii="宋体" w:hAnsi="宋体" w:eastAsia="宋体" w:cs="宋体"/>
                <w:spacing w:val="0"/>
                <w:sz w:val="24"/>
                <w:szCs w:val="24"/>
                <w:highlight w:val="none"/>
              </w:rPr>
              <w:t xml:space="preserve">1、</w:t>
            </w:r>
            <w:r>
              <w:rPr>
                <w:rFonts w:hint="eastAsia" w:ascii="宋体" w:hAnsi="宋体" w:eastAsia="宋体" w:cs="宋体"/>
                <w:spacing w:val="0"/>
                <w:sz w:val="24"/>
                <w:szCs w:val="24"/>
                <w:highlight w:val="none"/>
                <w:lang w:val="en-US" w:eastAsia="zh-CN"/>
              </w:rPr>
              <w:t xml:space="preserve">供应商具有</w:t>
            </w:r>
            <w:r>
              <w:rPr>
                <w:rFonts w:hint="eastAsia" w:ascii="宋体" w:hAnsi="宋体" w:eastAsia="宋体" w:cs="宋体"/>
                <w:spacing w:val="0"/>
                <w:sz w:val="24"/>
                <w:szCs w:val="24"/>
                <w:highlight w:val="none"/>
              </w:rPr>
              <w:t xml:space="preserve">光离子检测器（PID）设备的得</w:t>
            </w:r>
            <w:r>
              <w:rPr>
                <w:rFonts w:hint="eastAsia" w:ascii="宋体" w:hAnsi="宋体" w:eastAsia="宋体" w:cs="宋体"/>
                <w:spacing w:val="0"/>
                <w:sz w:val="24"/>
                <w:szCs w:val="24"/>
                <w:highlight w:val="none"/>
                <w:lang w:val="en-US" w:eastAsia="zh-CN"/>
              </w:rPr>
              <w:t xml:space="preserve">2</w:t>
            </w:r>
            <w:r>
              <w:rPr>
                <w:rFonts w:hint="eastAsia" w:ascii="宋体" w:hAnsi="宋体" w:eastAsia="宋体" w:cs="宋体"/>
                <w:spacing w:val="0"/>
                <w:sz w:val="24"/>
                <w:szCs w:val="24"/>
                <w:highlight w:val="none"/>
              </w:rPr>
              <w:t xml:space="preserve">分。</w:t>
            </w:r>
            <w:r/>
          </w:p>
          <w:p>
            <w:pPr>
              <w:pStyle w:val="1118"/>
              <w:ind w:left="0" w:right="0" w:firstLine="0"/>
              <w:jc w:val="left"/>
              <w:keepLines w:val="0"/>
              <w:keepNext w:val="0"/>
              <w:pageBreakBefore w:val="0"/>
              <w:spacing w:before="63" w:after="63" w:line="240" w:lineRule="auto"/>
              <w:widowControl w:val="off"/>
              <w:rPr>
                <w:rFonts w:hint="eastAsia" w:ascii="宋体" w:hAnsi="宋体" w:eastAsia="宋体" w:cs="宋体"/>
                <w:spacing w:val="0"/>
                <w:sz w:val="24"/>
                <w:szCs w:val="24"/>
                <w:highlight w:val="none"/>
              </w:rPr>
              <w:outlineLvl w:val="9"/>
            </w:pPr>
            <w:r>
              <w:rPr>
                <w:rFonts w:hint="eastAsia" w:ascii="宋体" w:hAnsi="宋体" w:eastAsia="宋体" w:cs="宋体"/>
                <w:spacing w:val="0"/>
                <w:sz w:val="24"/>
                <w:szCs w:val="24"/>
                <w:highlight w:val="none"/>
              </w:rPr>
              <w:t xml:space="preserve">2、</w:t>
            </w:r>
            <w:r>
              <w:rPr>
                <w:rFonts w:hint="eastAsia" w:ascii="宋体" w:hAnsi="宋体" w:eastAsia="宋体" w:cs="宋体"/>
                <w:spacing w:val="0"/>
                <w:sz w:val="24"/>
                <w:szCs w:val="24"/>
                <w:highlight w:val="none"/>
                <w:lang w:val="en-US" w:eastAsia="zh-CN"/>
              </w:rPr>
              <w:t xml:space="preserve">供应商具有</w:t>
            </w:r>
            <w:r>
              <w:rPr>
                <w:rFonts w:hint="eastAsia" w:ascii="宋体" w:hAnsi="宋体" w:eastAsia="宋体" w:cs="宋体"/>
                <w:spacing w:val="0"/>
                <w:sz w:val="24"/>
                <w:szCs w:val="24"/>
                <w:highlight w:val="none"/>
              </w:rPr>
              <w:t xml:space="preserve">的X 射线荧光光谱分析仪（XRF）设备的得</w:t>
            </w:r>
            <w:r>
              <w:rPr>
                <w:rFonts w:hint="eastAsia" w:ascii="宋体" w:hAnsi="宋体" w:eastAsia="宋体" w:cs="宋体"/>
                <w:spacing w:val="0"/>
                <w:sz w:val="24"/>
                <w:szCs w:val="24"/>
                <w:highlight w:val="none"/>
                <w:lang w:val="en-US" w:eastAsia="zh-CN"/>
              </w:rPr>
              <w:t xml:space="preserve">2</w:t>
            </w:r>
            <w:r>
              <w:rPr>
                <w:rFonts w:hint="eastAsia" w:ascii="宋体" w:hAnsi="宋体" w:eastAsia="宋体" w:cs="宋体"/>
                <w:spacing w:val="0"/>
                <w:sz w:val="24"/>
                <w:szCs w:val="24"/>
                <w:highlight w:val="none"/>
              </w:rPr>
              <w:t xml:space="preserve">分。</w:t>
            </w:r>
            <w:r/>
          </w:p>
          <w:p>
            <w:pPr>
              <w:pStyle w:val="1118"/>
              <w:ind w:left="0" w:right="0" w:firstLine="0"/>
              <w:jc w:val="left"/>
              <w:keepLines w:val="0"/>
              <w:keepNext w:val="0"/>
              <w:pageBreakBefore w:val="0"/>
              <w:spacing w:before="63" w:after="63" w:line="240" w:lineRule="auto"/>
              <w:widowControl w:val="off"/>
              <w:rPr>
                <w:rFonts w:hint="eastAsia" w:ascii="宋体" w:hAnsi="宋体" w:eastAsia="宋体" w:cs="宋体"/>
                <w:spacing w:val="0"/>
                <w:sz w:val="24"/>
                <w:szCs w:val="24"/>
                <w:highlight w:val="none"/>
                <w:lang w:eastAsia="zh-CN"/>
              </w:rPr>
              <w:outlineLvl w:val="9"/>
            </w:pPr>
            <w:r>
              <w:rPr>
                <w:rFonts w:hint="eastAsia" w:ascii="宋体" w:hAnsi="宋体" w:eastAsia="宋体" w:cs="宋体"/>
                <w:spacing w:val="0"/>
                <w:sz w:val="24"/>
                <w:szCs w:val="24"/>
                <w:highlight w:val="none"/>
              </w:rPr>
              <w:t xml:space="preserve">3、</w:t>
            </w:r>
            <w:r>
              <w:rPr>
                <w:rFonts w:hint="eastAsia" w:ascii="宋体" w:hAnsi="宋体" w:eastAsia="宋体" w:cs="宋体"/>
                <w:spacing w:val="0"/>
                <w:sz w:val="24"/>
                <w:szCs w:val="24"/>
                <w:highlight w:val="none"/>
                <w:lang w:val="en-US" w:eastAsia="zh-CN"/>
              </w:rPr>
              <w:t xml:space="preserve">供应商具有</w:t>
            </w:r>
            <w:r>
              <w:rPr>
                <w:rFonts w:hint="eastAsia" w:ascii="宋体" w:hAnsi="宋体" w:eastAsia="宋体" w:cs="宋体"/>
                <w:spacing w:val="0"/>
                <w:sz w:val="24"/>
                <w:szCs w:val="24"/>
                <w:highlight w:val="none"/>
              </w:rPr>
              <w:t xml:space="preserve">无人机</w:t>
            </w:r>
            <w:r>
              <w:rPr>
                <w:rFonts w:hint="eastAsia" w:ascii="宋体" w:hAnsi="宋体" w:eastAsia="宋体" w:cs="宋体"/>
                <w:spacing w:val="0"/>
                <w:sz w:val="24"/>
                <w:szCs w:val="24"/>
                <w:highlight w:val="none"/>
                <w:lang w:val="en-US" w:eastAsia="zh-CN"/>
              </w:rPr>
              <w:t xml:space="preserve">设备的</w:t>
            </w:r>
            <w:r>
              <w:rPr>
                <w:rFonts w:hint="eastAsia" w:ascii="宋体" w:hAnsi="宋体" w:eastAsia="宋体" w:cs="宋体"/>
                <w:spacing w:val="0"/>
                <w:sz w:val="24"/>
                <w:szCs w:val="24"/>
                <w:highlight w:val="none"/>
              </w:rPr>
              <w:t xml:space="preserve">得2</w:t>
            </w:r>
            <w:r>
              <w:rPr>
                <w:rFonts w:hint="eastAsia" w:ascii="宋体" w:hAnsi="宋体" w:eastAsia="宋体" w:cs="宋体"/>
                <w:spacing w:val="0"/>
                <w:sz w:val="24"/>
                <w:szCs w:val="24"/>
                <w:highlight w:val="none"/>
                <w:lang w:val="en-US" w:eastAsia="zh-CN"/>
              </w:rPr>
              <w:t xml:space="preserve">分</w:t>
            </w:r>
            <w:r>
              <w:rPr>
                <w:rFonts w:hint="eastAsia" w:ascii="宋体" w:hAnsi="宋体" w:eastAsia="宋体" w:cs="宋体"/>
                <w:spacing w:val="0"/>
                <w:sz w:val="24"/>
                <w:szCs w:val="24"/>
                <w:highlight w:val="none"/>
                <w:lang w:eastAsia="zh-CN"/>
              </w:rPr>
              <w:t xml:space="preserve">。</w:t>
            </w:r>
            <w:r/>
          </w:p>
          <w:p>
            <w:pPr>
              <w:pStyle w:val="1118"/>
              <w:ind w:left="0" w:right="0" w:firstLine="0"/>
              <w:jc w:val="left"/>
              <w:keepLines w:val="0"/>
              <w:keepNext w:val="0"/>
              <w:pageBreakBefore w:val="0"/>
              <w:spacing w:before="63" w:after="63" w:line="240" w:lineRule="auto"/>
              <w:widowControl w:val="off"/>
              <w:rPr>
                <w:rFonts w:hint="eastAsia" w:ascii="宋体" w:hAnsi="宋体" w:eastAsia="宋体" w:cs="宋体"/>
                <w:spacing w:val="0"/>
                <w:sz w:val="24"/>
                <w:szCs w:val="24"/>
                <w:highlight w:val="none"/>
                <w:lang w:eastAsia="zh-CN"/>
              </w:rPr>
              <w:outlineLvl w:val="9"/>
            </w:pPr>
            <w:r>
              <w:rPr>
                <w:rFonts w:hint="eastAsia" w:ascii="宋体" w:hAnsi="宋体" w:eastAsia="宋体" w:cs="宋体"/>
                <w:spacing w:val="0"/>
                <w:sz w:val="24"/>
                <w:szCs w:val="24"/>
                <w:highlight w:val="none"/>
                <w:lang w:val="en-US" w:eastAsia="zh-CN"/>
              </w:rPr>
              <w:t xml:space="preserve">注：如自有，须</w:t>
            </w:r>
            <w:r>
              <w:rPr>
                <w:rFonts w:hint="eastAsia" w:ascii="宋体" w:hAnsi="宋体" w:eastAsia="宋体" w:cs="宋体"/>
                <w:spacing w:val="0"/>
                <w:sz w:val="24"/>
                <w:szCs w:val="24"/>
                <w:highlight w:val="none"/>
              </w:rPr>
              <w:t xml:space="preserve">提供</w:t>
            </w:r>
            <w:r>
              <w:rPr>
                <w:rFonts w:hint="eastAsia" w:ascii="宋体" w:hAnsi="宋体" w:eastAsia="宋体" w:cs="宋体"/>
                <w:spacing w:val="0"/>
                <w:sz w:val="24"/>
                <w:szCs w:val="24"/>
                <w:highlight w:val="none"/>
                <w:lang w:val="en-US" w:eastAsia="zh-CN"/>
              </w:rPr>
              <w:t xml:space="preserve">相关设备</w:t>
            </w:r>
            <w:r>
              <w:rPr>
                <w:rFonts w:hint="eastAsia" w:ascii="宋体" w:hAnsi="宋体" w:eastAsia="宋体" w:cs="宋体"/>
                <w:spacing w:val="0"/>
                <w:sz w:val="24"/>
                <w:szCs w:val="24"/>
                <w:highlight w:val="none"/>
              </w:rPr>
              <w:t xml:space="preserve">购置发票</w:t>
            </w:r>
            <w:r>
              <w:rPr>
                <w:rFonts w:hint="eastAsia" w:ascii="宋体" w:hAnsi="宋体" w:eastAsia="宋体" w:cs="宋体"/>
                <w:spacing w:val="0"/>
                <w:sz w:val="24"/>
                <w:szCs w:val="24"/>
                <w:highlight w:val="none"/>
                <w:lang w:val="en-US" w:eastAsia="zh-CN"/>
              </w:rPr>
              <w:t xml:space="preserve">复印件</w:t>
            </w:r>
            <w:r>
              <w:rPr>
                <w:rFonts w:hint="eastAsia" w:ascii="宋体" w:hAnsi="宋体" w:eastAsia="宋体" w:cs="宋体"/>
                <w:spacing w:val="0"/>
                <w:sz w:val="24"/>
                <w:szCs w:val="24"/>
                <w:highlight w:val="none"/>
              </w:rPr>
              <w:t xml:space="preserve">加盖</w:t>
            </w:r>
            <w:r>
              <w:rPr>
                <w:rFonts w:hint="eastAsia" w:ascii="宋体" w:hAnsi="宋体" w:eastAsia="宋体" w:cs="宋体"/>
                <w:spacing w:val="0"/>
                <w:sz w:val="24"/>
                <w:szCs w:val="24"/>
                <w:highlight w:val="none"/>
                <w:lang w:val="en-US" w:eastAsia="zh-CN"/>
              </w:rPr>
              <w:t xml:space="preserve">供应商</w:t>
            </w:r>
            <w:r>
              <w:rPr>
                <w:rFonts w:hint="eastAsia" w:ascii="宋体" w:hAnsi="宋体" w:eastAsia="宋体" w:cs="宋体"/>
                <w:spacing w:val="0"/>
                <w:sz w:val="24"/>
                <w:szCs w:val="24"/>
                <w:highlight w:val="none"/>
              </w:rPr>
              <w:t xml:space="preserve">公章</w:t>
            </w:r>
            <w:r>
              <w:rPr>
                <w:rFonts w:hint="eastAsia" w:ascii="宋体" w:hAnsi="宋体" w:eastAsia="宋体" w:cs="宋体"/>
                <w:spacing w:val="0"/>
                <w:sz w:val="24"/>
                <w:szCs w:val="24"/>
                <w:highlight w:val="none"/>
                <w:lang w:eastAsia="zh-CN"/>
              </w:rPr>
              <w:t xml:space="preserve">；</w:t>
            </w:r>
            <w:r>
              <w:rPr>
                <w:rFonts w:hint="eastAsia" w:ascii="宋体" w:hAnsi="宋体" w:eastAsia="宋体" w:cs="宋体"/>
                <w:spacing w:val="0"/>
                <w:sz w:val="24"/>
                <w:szCs w:val="24"/>
                <w:highlight w:val="none"/>
              </w:rPr>
              <w:t xml:space="preserve">如租赁</w:t>
            </w:r>
            <w:r>
              <w:rPr>
                <w:rFonts w:hint="eastAsia" w:ascii="宋体" w:hAnsi="宋体" w:eastAsia="宋体" w:cs="宋体"/>
                <w:spacing w:val="0"/>
                <w:sz w:val="24"/>
                <w:szCs w:val="24"/>
                <w:highlight w:val="none"/>
                <w:lang w:eastAsia="zh-CN"/>
              </w:rPr>
              <w:t xml:space="preserve">，</w:t>
            </w:r>
            <w:r>
              <w:rPr>
                <w:rFonts w:hint="eastAsia" w:ascii="宋体" w:hAnsi="宋体" w:eastAsia="宋体" w:cs="宋体"/>
                <w:spacing w:val="0"/>
                <w:sz w:val="24"/>
                <w:szCs w:val="24"/>
                <w:highlight w:val="none"/>
              </w:rPr>
              <w:t xml:space="preserve">须</w:t>
            </w:r>
            <w:r>
              <w:rPr>
                <w:rFonts w:hint="eastAsia" w:ascii="宋体" w:hAnsi="宋体" w:eastAsia="宋体" w:cs="宋体"/>
                <w:spacing w:val="0"/>
                <w:sz w:val="24"/>
                <w:szCs w:val="24"/>
                <w:highlight w:val="none"/>
                <w:lang w:val="en-US" w:eastAsia="zh-CN"/>
              </w:rPr>
              <w:t xml:space="preserve">提供</w:t>
            </w:r>
            <w:r>
              <w:rPr>
                <w:rFonts w:hint="eastAsia" w:ascii="宋体" w:hAnsi="宋体" w:eastAsia="宋体" w:cs="宋体"/>
                <w:spacing w:val="0"/>
                <w:sz w:val="24"/>
                <w:szCs w:val="24"/>
                <w:highlight w:val="none"/>
              </w:rPr>
              <w:t xml:space="preserve">租赁期限覆盖本项目服务</w:t>
            </w:r>
            <w:r>
              <w:rPr>
                <w:rFonts w:hint="eastAsia" w:ascii="宋体" w:hAnsi="宋体" w:eastAsia="宋体" w:cs="宋体"/>
                <w:spacing w:val="0"/>
                <w:sz w:val="24"/>
                <w:szCs w:val="24"/>
                <w:highlight w:val="none"/>
                <w:lang w:val="en-US" w:eastAsia="zh-CN"/>
              </w:rPr>
              <w:t xml:space="preserve">周期的有效</w:t>
            </w:r>
            <w:r>
              <w:rPr>
                <w:rFonts w:hint="eastAsia" w:ascii="宋体" w:hAnsi="宋体" w:eastAsia="宋体" w:cs="宋体"/>
                <w:spacing w:val="0"/>
                <w:sz w:val="24"/>
                <w:szCs w:val="24"/>
                <w:highlight w:val="none"/>
              </w:rPr>
              <w:t xml:space="preserve">租赁合同</w:t>
            </w:r>
            <w:r>
              <w:rPr>
                <w:rFonts w:hint="eastAsia" w:ascii="宋体" w:hAnsi="宋体" w:eastAsia="宋体" w:cs="宋体"/>
                <w:spacing w:val="0"/>
                <w:sz w:val="24"/>
                <w:szCs w:val="24"/>
                <w:highlight w:val="none"/>
                <w:lang w:val="en-US" w:eastAsia="zh-CN"/>
              </w:rPr>
              <w:t xml:space="preserve">复印件</w:t>
            </w:r>
            <w:r>
              <w:rPr>
                <w:rFonts w:hint="eastAsia" w:ascii="宋体" w:hAnsi="宋体" w:eastAsia="宋体" w:cs="宋体"/>
                <w:spacing w:val="0"/>
                <w:sz w:val="24"/>
                <w:szCs w:val="24"/>
                <w:highlight w:val="none"/>
              </w:rPr>
              <w:t xml:space="preserve">加盖</w:t>
            </w:r>
            <w:r>
              <w:rPr>
                <w:rFonts w:hint="eastAsia" w:ascii="宋体" w:hAnsi="宋体" w:eastAsia="宋体" w:cs="宋体"/>
                <w:spacing w:val="0"/>
                <w:sz w:val="24"/>
                <w:szCs w:val="24"/>
                <w:highlight w:val="none"/>
                <w:lang w:val="en-US" w:eastAsia="zh-CN"/>
              </w:rPr>
              <w:t xml:space="preserve">供应商</w:t>
            </w:r>
            <w:r>
              <w:rPr>
                <w:rFonts w:hint="eastAsia" w:ascii="宋体" w:hAnsi="宋体" w:eastAsia="宋体" w:cs="宋体"/>
                <w:spacing w:val="0"/>
                <w:sz w:val="24"/>
                <w:szCs w:val="24"/>
                <w:highlight w:val="none"/>
              </w:rPr>
              <w:t xml:space="preserve">公章，未按要求提供</w:t>
            </w:r>
            <w:r>
              <w:rPr>
                <w:rFonts w:hint="eastAsia" w:ascii="宋体" w:hAnsi="宋体" w:eastAsia="宋体" w:cs="宋体"/>
                <w:spacing w:val="0"/>
                <w:sz w:val="24"/>
                <w:szCs w:val="24"/>
                <w:highlight w:val="none"/>
                <w:lang w:val="en-US" w:eastAsia="zh-CN"/>
              </w:rPr>
              <w:t xml:space="preserve">证明材料的</w:t>
            </w:r>
            <w:r>
              <w:rPr>
                <w:rFonts w:hint="eastAsia" w:ascii="宋体" w:hAnsi="宋体" w:eastAsia="宋体" w:cs="宋体"/>
                <w:spacing w:val="0"/>
                <w:sz w:val="24"/>
                <w:szCs w:val="24"/>
                <w:highlight w:val="none"/>
              </w:rPr>
              <w:t xml:space="preserve">不得分。</w:t>
            </w:r>
            <w:r/>
          </w:p>
        </w:tc>
        <w:tc>
          <w:tcPr>
            <w:tcW w:w="941" w:type="dxa"/>
            <w:vAlign w:val="center"/>
            <w:textDirection w:val="lrTb"/>
            <w:noWrap w:val="false"/>
          </w:tcPr>
          <w:p>
            <w:pPr>
              <w:pStyle w:val="1118"/>
              <w:ind w:left="0" w:right="0" w:firstLine="0"/>
              <w:jc w:val="center"/>
              <w:keepLines w:val="0"/>
              <w:keepNext w:val="0"/>
              <w:pageBreakBefore w:val="0"/>
              <w:spacing w:before="63" w:after="63" w:line="240" w:lineRule="auto"/>
              <w:widowControl w:val="off"/>
              <w:rPr>
                <w:rFonts w:hint="eastAsia" w:ascii="宋体" w:hAnsi="宋体" w:eastAsia="宋体" w:cs="宋体"/>
                <w:spacing w:val="0"/>
                <w:sz w:val="24"/>
                <w:szCs w:val="24"/>
                <w:highlight w:val="none"/>
              </w:rPr>
              <w:outlineLvl w:val="9"/>
            </w:pPr>
            <w:r>
              <w:rPr>
                <w:rFonts w:hint="eastAsia" w:ascii="宋体" w:hAnsi="宋体" w:eastAsia="宋体" w:cs="宋体"/>
                <w:spacing w:val="0"/>
                <w:sz w:val="24"/>
                <w:szCs w:val="24"/>
                <w:highlight w:val="none"/>
                <w:lang w:val="en-US" w:eastAsia="zh-CN"/>
              </w:rPr>
              <w:t xml:space="preserve">6</w:t>
            </w:r>
            <w:r>
              <w:rPr>
                <w:rFonts w:hint="eastAsia" w:ascii="宋体" w:hAnsi="宋体" w:eastAsia="宋体" w:cs="宋体"/>
                <w:spacing w:val="0"/>
                <w:sz w:val="24"/>
                <w:szCs w:val="24"/>
                <w:highlight w:val="none"/>
              </w:rPr>
              <w:t xml:space="preserve">分</w:t>
            </w:r>
            <w:r/>
          </w:p>
        </w:tc>
      </w:tr>
    </w:tbl>
    <w:p>
      <w:pPr>
        <w:ind w:firstLine="422"/>
        <w:jc w:val="both"/>
        <w:spacing w:line="227"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备注：提供上述相关证明材料按要求上传至电子响应文件中，否则不得分。</w:t>
      </w:r>
      <w:r/>
    </w:p>
    <w:p>
      <w:pPr>
        <w:pStyle w:val="1132"/>
        <w:ind w:firstLine="482"/>
        <w:keepLines w:val="0"/>
        <w:keepNext/>
        <w:pageBreakBefore w:val="0"/>
        <w:spacing w:line="360" w:lineRule="auto"/>
        <w:widowControl/>
        <w:tabs>
          <w:tab w:val="left" w:pos="72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、成交标准：</w:t>
      </w:r>
      <w:r/>
    </w:p>
    <w:p>
      <w:pPr>
        <w:pStyle w:val="1132"/>
        <w:ind w:firstLine="480"/>
        <w:keepLines w:val="0"/>
        <w:keepNext/>
        <w:pageBreakBefore w:val="0"/>
        <w:spacing w:line="360" w:lineRule="auto"/>
        <w:widowControl/>
        <w:tabs>
          <w:tab w:val="left" w:pos="720" w:leader="none"/>
        </w:tabs>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w:t>
      </w:r>
      <w:r>
        <w:rPr>
          <w:rFonts w:hint="eastAsia" w:ascii="宋体" w:hAnsi="宋体" w:eastAsia="宋体" w:cs="宋体"/>
          <w:color w:val="auto"/>
          <w:sz w:val="24"/>
          <w:szCs w:val="24"/>
          <w:highlight w:val="none"/>
        </w:rPr>
        <w:t xml:space="preserve">评审得分且最后报价相同的，按照技术指标优劣顺序推荐</w:t>
      </w:r>
      <w:r>
        <w:rPr>
          <w:rFonts w:hint="eastAsia" w:ascii="宋体" w:hAnsi="宋体" w:eastAsia="宋体" w:cs="宋体"/>
          <w:color w:val="auto"/>
          <w:sz w:val="24"/>
          <w:szCs w:val="24"/>
          <w:highlight w:val="none"/>
          <w:lang w:eastAsia="zh-CN"/>
        </w:rPr>
        <w:t xml:space="preserve">。</w:t>
      </w:r>
      <w:r/>
    </w:p>
    <w:p>
      <w:pPr>
        <w:ind w:firstLine="422"/>
        <w:jc w:val="both"/>
        <w:spacing w:line="227" w:lineRule="auto"/>
        <w:rPr>
          <w:rFonts w:hint="eastAsia" w:ascii="宋体" w:hAnsi="宋体" w:eastAsia="宋体" w:cs="宋体"/>
          <w:b/>
          <w:color w:val="auto"/>
          <w:highlight w:val="none"/>
          <w:lang w:eastAsia="zh-CN"/>
        </w:rPr>
        <w:sectPr>
          <w:headerReference w:type="default" r:id="rId12"/>
          <w:footerReference w:type="default" r:id="rId19"/>
          <w:footnotePr/>
          <w:endnotePr/>
          <w:type w:val="nextPage"/>
          <w:pgSz w:w="11906" w:h="16839" w:orient="portrait"/>
          <w:pgMar w:top="1440" w:right="1800" w:bottom="1440" w:left="1800" w:header="0" w:footer="903" w:gutter="0"/>
          <w:cols w:num="1" w:sep="0" w:space="720" w:equalWidth="1"/>
          <w:docGrid w:linePitch="360"/>
        </w:sectPr>
      </w:pPr>
      <w:r>
        <w:rPr>
          <w:rFonts w:hint="eastAsia" w:ascii="宋体" w:hAnsi="宋体" w:eastAsia="宋体" w:cs="宋体"/>
          <w:b/>
          <w:color w:val="auto"/>
          <w:highlight w:val="none"/>
          <w:lang w:eastAsia="zh-CN"/>
        </w:rPr>
      </w:r>
      <w:r/>
    </w:p>
    <w:p>
      <w:pPr>
        <w:jc w:val="center"/>
        <w:spacing w:before="7" w:line="35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jc w:val="right"/>
        <w:spacing w:before="7" w:line="35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jc w:val="center"/>
        <w:spacing w:before="104" w:line="226" w:lineRule="auto"/>
        <w:rPr>
          <w:rFonts w:hint="eastAsia" w:ascii="宋体" w:hAnsi="宋体" w:eastAsia="宋体" w:cs="宋体"/>
          <w:color w:val="auto"/>
          <w:sz w:val="42"/>
          <w:szCs w:val="42"/>
          <w:highlight w:val="none"/>
          <w:lang w:eastAsia="zh-CN"/>
        </w:rPr>
      </w:pPr>
      <w:r>
        <w:rPr>
          <w:rFonts w:hint="eastAsia" w:ascii="宋体" w:hAnsi="宋体" w:eastAsia="宋体" w:cs="宋体"/>
          <w:color w:val="auto"/>
          <w:sz w:val="42"/>
          <w:szCs w:val="42"/>
          <w:highlight w:val="none"/>
          <w:lang w:eastAsia="zh-CN"/>
        </w:rPr>
        <w:t xml:space="preserve">第六章 竞争性磋商响应文件格式</w:t>
      </w:r>
      <w:r/>
    </w:p>
    <w:p>
      <w:pPr>
        <w:pStyle w:val="900"/>
        <w:spacing w:line="274"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00"/>
        <w:spacing w:line="274"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00"/>
        <w:spacing w:line="274"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00"/>
        <w:spacing w:line="274"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00"/>
        <w:spacing w:line="275"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00"/>
        <w:spacing w:line="275"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jc w:val="center"/>
        <w:widowControl w:val="off"/>
        <w:rPr>
          <w:rFonts w:hint="eastAsia" w:ascii="宋体" w:hAnsi="宋体" w:eastAsia="宋体" w:cs="宋体"/>
          <w:b/>
          <w:color w:val="auto"/>
          <w:sz w:val="72"/>
          <w:highlight w:val="none"/>
          <w:lang w:eastAsia="zh-CN"/>
        </w:rPr>
      </w:pPr>
      <w:r>
        <w:rPr>
          <w:rFonts w:hint="eastAsia" w:ascii="宋体" w:hAnsi="宋体" w:eastAsia="宋体" w:cs="宋体"/>
          <w:b/>
          <w:color w:val="auto"/>
          <w:sz w:val="72"/>
          <w:highlight w:val="none"/>
          <w:lang w:eastAsia="zh-CN"/>
        </w:rPr>
        <w:t xml:space="preserve">响  应  文  件</w:t>
      </w:r>
      <w:r/>
    </w:p>
    <w:p>
      <w:pPr>
        <w:jc w:val="center"/>
        <w:widowControl w:val="off"/>
        <w:rPr>
          <w:rFonts w:hint="eastAsia" w:ascii="宋体" w:hAnsi="宋体" w:eastAsia="宋体" w:cs="宋体"/>
          <w:b/>
          <w:color w:val="auto"/>
          <w:sz w:val="72"/>
          <w:highlight w:val="none"/>
          <w:lang w:eastAsia="zh-CN"/>
        </w:rPr>
      </w:pPr>
      <w:r>
        <w:rPr>
          <w:rFonts w:hint="eastAsia" w:ascii="宋体" w:hAnsi="宋体" w:eastAsia="宋体" w:cs="宋体"/>
          <w:b/>
          <w:color w:val="auto"/>
          <w:sz w:val="72"/>
          <w:highlight w:val="none"/>
          <w:lang w:eastAsia="zh-CN"/>
        </w:rPr>
      </w:r>
      <w:r/>
    </w:p>
    <w:p>
      <w:pPr>
        <w:jc w:val="center"/>
        <w:widowControl w:val="off"/>
        <w:rPr>
          <w:rFonts w:hint="eastAsia" w:ascii="宋体" w:hAnsi="宋体" w:eastAsia="宋体" w:cs="宋体"/>
          <w:b/>
          <w:color w:val="auto"/>
          <w:sz w:val="72"/>
          <w:highlight w:val="none"/>
          <w:lang w:eastAsia="zh-CN"/>
        </w:rPr>
      </w:pPr>
      <w:r>
        <w:rPr>
          <w:rFonts w:hint="eastAsia" w:ascii="宋体" w:hAnsi="宋体" w:eastAsia="宋体" w:cs="宋体"/>
          <w:b/>
          <w:color w:val="auto"/>
          <w:sz w:val="72"/>
          <w:highlight w:val="none"/>
          <w:lang w:eastAsia="zh-CN"/>
        </w:rPr>
      </w:r>
      <w:r/>
    </w:p>
    <w:p>
      <w:pPr>
        <w:jc w:val="center"/>
        <w:widowControl w:val="off"/>
        <w:rPr>
          <w:rFonts w:hint="eastAsia" w:ascii="宋体" w:hAnsi="宋体" w:eastAsia="宋体" w:cs="宋体"/>
          <w:b/>
          <w:color w:val="auto"/>
          <w:sz w:val="36"/>
          <w:highlight w:val="none"/>
          <w:lang w:eastAsia="zh-CN"/>
        </w:rPr>
      </w:pPr>
      <w:r>
        <w:rPr>
          <w:rFonts w:hint="eastAsia" w:ascii="宋体" w:hAnsi="宋体" w:eastAsia="宋体" w:cs="宋体"/>
          <w:b/>
          <w:color w:val="auto"/>
          <w:sz w:val="36"/>
          <w:highlight w:val="none"/>
          <w:lang w:eastAsia="zh-CN"/>
        </w:rPr>
      </w:r>
      <w:r/>
    </w:p>
    <w:p>
      <w:pPr>
        <w:jc w:val="center"/>
        <w:widowControl w:val="off"/>
        <w:rPr>
          <w:rFonts w:hint="eastAsia" w:ascii="宋体" w:hAnsi="宋体" w:eastAsia="宋体" w:cs="宋体"/>
          <w:b/>
          <w:color w:val="auto"/>
          <w:sz w:val="36"/>
          <w:highlight w:val="none"/>
          <w:lang w:eastAsia="zh-CN"/>
        </w:rPr>
      </w:pPr>
      <w:r>
        <w:rPr>
          <w:rFonts w:hint="eastAsia" w:ascii="宋体" w:hAnsi="宋体" w:eastAsia="宋体" w:cs="宋体"/>
          <w:b/>
          <w:color w:val="auto"/>
          <w:sz w:val="36"/>
          <w:highlight w:val="none"/>
          <w:lang w:eastAsia="zh-CN"/>
        </w:rPr>
      </w:r>
      <w:r/>
    </w:p>
    <w:p>
      <w:pPr>
        <w:jc w:val="center"/>
        <w:widowControl w:val="off"/>
        <w:rPr>
          <w:rFonts w:hint="eastAsia" w:ascii="宋体" w:hAnsi="宋体" w:eastAsia="宋体" w:cs="宋体"/>
          <w:b/>
          <w:color w:val="auto"/>
          <w:sz w:val="36"/>
          <w:highlight w:val="none"/>
          <w:lang w:eastAsia="zh-CN"/>
        </w:rPr>
      </w:pPr>
      <w:r>
        <w:rPr>
          <w:rFonts w:hint="eastAsia" w:ascii="宋体" w:hAnsi="宋体" w:eastAsia="宋体" w:cs="宋体"/>
          <w:b/>
          <w:color w:val="auto"/>
          <w:sz w:val="36"/>
          <w:highlight w:val="none"/>
          <w:lang w:eastAsia="zh-CN"/>
        </w:rPr>
      </w:r>
      <w:r/>
    </w:p>
    <w:p>
      <w:pPr>
        <w:ind w:firstLine="1084"/>
        <w:jc w:val="both"/>
        <w:widowControl w:val="off"/>
        <w:rPr>
          <w:rFonts w:hint="eastAsia" w:ascii="宋体" w:hAnsi="宋体" w:eastAsia="宋体" w:cs="宋体"/>
          <w:b/>
          <w:color w:val="auto"/>
          <w:sz w:val="36"/>
          <w:highlight w:val="none"/>
          <w:lang w:eastAsia="zh-CN"/>
        </w:rPr>
      </w:pPr>
      <w:r>
        <w:rPr>
          <w:rFonts w:hint="eastAsia" w:ascii="宋体" w:hAnsi="宋体" w:eastAsia="宋体" w:cs="宋体"/>
          <w:b/>
          <w:color w:val="auto"/>
          <w:sz w:val="36"/>
          <w:highlight w:val="none"/>
          <w:lang w:eastAsia="zh-CN"/>
        </w:rPr>
        <w:t xml:space="preserve">项 目 名 称：</w:t>
      </w:r>
      <w:r>
        <w:rPr>
          <w:rFonts w:hint="eastAsia" w:ascii="宋体" w:hAnsi="宋体" w:eastAsia="宋体" w:cs="宋体"/>
          <w:b/>
          <w:color w:val="auto"/>
          <w:sz w:val="36"/>
          <w:highlight w:val="none"/>
          <w:u w:val="single"/>
          <w:lang w:eastAsia="zh-CN"/>
        </w:rPr>
        <w:t xml:space="preserve">                   </w:t>
      </w:r>
      <w:r/>
    </w:p>
    <w:p>
      <w:pPr>
        <w:ind w:firstLine="1084"/>
        <w:jc w:val="both"/>
        <w:widowControl w:val="off"/>
        <w:rPr>
          <w:rFonts w:hint="eastAsia" w:ascii="宋体" w:hAnsi="宋体" w:eastAsia="宋体" w:cs="宋体"/>
          <w:b/>
          <w:color w:val="auto"/>
          <w:sz w:val="36"/>
          <w:highlight w:val="none"/>
          <w:u w:val="single"/>
          <w:lang w:eastAsia="zh-CN"/>
        </w:rPr>
      </w:pPr>
      <w:r>
        <w:rPr>
          <w:rFonts w:hint="eastAsia" w:ascii="宋体" w:hAnsi="宋体" w:eastAsia="宋体" w:cs="宋体"/>
          <w:b/>
          <w:color w:val="auto"/>
          <w:sz w:val="36"/>
          <w:highlight w:val="none"/>
          <w:lang w:eastAsia="zh-CN"/>
        </w:rPr>
        <w:t xml:space="preserve">项 目 编 号：</w:t>
      </w:r>
      <w:r>
        <w:rPr>
          <w:rFonts w:hint="eastAsia" w:ascii="宋体" w:hAnsi="宋体" w:eastAsia="宋体" w:cs="宋体"/>
          <w:b/>
          <w:color w:val="auto"/>
          <w:sz w:val="36"/>
          <w:highlight w:val="none"/>
          <w:u w:val="single"/>
          <w:lang w:eastAsia="zh-CN"/>
        </w:rPr>
        <w:t xml:space="preserve">                   </w:t>
      </w:r>
      <w:r/>
    </w:p>
    <w:p>
      <w:pPr>
        <w:jc w:val="both"/>
        <w:widowControl w:val="off"/>
        <w:rPr>
          <w:rFonts w:hint="eastAsia" w:ascii="宋体" w:hAnsi="宋体" w:eastAsia="宋体" w:cs="宋体"/>
          <w:b/>
          <w:color w:val="auto"/>
          <w:sz w:val="36"/>
          <w:highlight w:val="none"/>
          <w:u w:val="single"/>
          <w:lang w:eastAsia="zh-CN"/>
        </w:rPr>
      </w:pPr>
      <w:r>
        <w:rPr>
          <w:rFonts w:hint="eastAsia" w:ascii="宋体" w:hAnsi="宋体" w:eastAsia="宋体" w:cs="宋体"/>
          <w:b/>
          <w:color w:val="auto"/>
          <w:sz w:val="36"/>
          <w:highlight w:val="none"/>
          <w:lang w:eastAsia="zh-CN"/>
        </w:rPr>
        <w:t xml:space="preserve">      供应商名称 ：</w:t>
      </w:r>
      <w:r>
        <w:rPr>
          <w:rFonts w:hint="eastAsia" w:ascii="宋体" w:hAnsi="宋体" w:eastAsia="宋体" w:cs="宋体"/>
          <w:b/>
          <w:color w:val="auto"/>
          <w:sz w:val="36"/>
          <w:highlight w:val="none"/>
          <w:u w:val="single"/>
          <w:lang w:eastAsia="zh-CN"/>
        </w:rPr>
        <w:t xml:space="preserve">（加盖CA电子公章）</w:t>
      </w:r>
      <w:r/>
    </w:p>
    <w:p>
      <w:pPr>
        <w:spacing w:before="104" w:line="226" w:lineRule="auto"/>
        <w:rPr>
          <w:rFonts w:hint="eastAsia" w:ascii="宋体" w:hAnsi="宋体" w:eastAsia="宋体" w:cs="宋体"/>
          <w:color w:val="auto"/>
          <w:sz w:val="30"/>
          <w:szCs w:val="30"/>
          <w:highlight w:val="none"/>
          <w:lang w:eastAsia="zh-CN"/>
        </w:rPr>
      </w:pPr>
      <w:r>
        <w:rPr>
          <w:rFonts w:hint="eastAsia" w:ascii="宋体" w:hAnsi="宋体" w:eastAsia="宋体" w:cs="宋体"/>
          <w:b/>
          <w:color w:val="auto"/>
          <w:sz w:val="36"/>
          <w:highlight w:val="none"/>
          <w:lang w:eastAsia="zh-CN"/>
        </w:rPr>
        <w:t xml:space="preserve">      日      期 ：</w:t>
      </w:r>
      <w:r>
        <w:rPr>
          <w:rFonts w:hint="eastAsia" w:ascii="宋体" w:hAnsi="宋体" w:eastAsia="宋体" w:cs="宋体"/>
          <w:b/>
          <w:color w:val="auto"/>
          <w:sz w:val="36"/>
          <w:highlight w:val="none"/>
          <w:u w:val="single"/>
          <w:lang w:eastAsia="zh-CN"/>
        </w:rPr>
        <w:t xml:space="preserve">                   </w:t>
      </w:r>
      <w:r/>
    </w:p>
    <w:p>
      <w:pPr>
        <w:spacing w:before="104" w:line="226" w:lineRule="auto"/>
        <w:rPr>
          <w:rFonts w:hint="eastAsia" w:ascii="宋体" w:hAnsi="宋体" w:eastAsia="宋体" w:cs="宋体"/>
          <w:color w:val="auto"/>
          <w:sz w:val="30"/>
          <w:szCs w:val="30"/>
          <w:highlight w:val="none"/>
          <w:lang w:eastAsia="zh-CN"/>
        </w:rPr>
        <w:sectPr>
          <w:headerReference w:type="default" r:id="rId13"/>
          <w:footerReference w:type="default" r:id="rId20"/>
          <w:footnotePr/>
          <w:endnotePr/>
          <w:type w:val="nextPage"/>
          <w:pgSz w:w="11906" w:h="16839" w:orient="portrait"/>
          <w:pgMar w:top="1156" w:right="1134" w:bottom="1092" w:left="1134" w:header="902" w:footer="939" w:gutter="0"/>
          <w:cols w:num="1" w:sep="0" w:space="720" w:equalWidth="1"/>
          <w:docGrid w:linePitch="360"/>
        </w:sectPr>
      </w:pPr>
      <w:r>
        <w:rPr>
          <w:rFonts w:hint="eastAsia" w:ascii="宋体" w:hAnsi="宋体" w:eastAsia="宋体" w:cs="宋体"/>
          <w:color w:val="auto"/>
          <w:sz w:val="30"/>
          <w:szCs w:val="30"/>
          <w:highlight w:val="none"/>
          <w:lang w:eastAsia="zh-CN"/>
        </w:rPr>
      </w:r>
      <w:r/>
    </w:p>
    <w:p>
      <w:pPr>
        <w:keepLines/>
        <w:keepNext/>
        <w:spacing w:before="360" w:after="200" w:line="360" w:lineRule="auto"/>
        <w:widowControl w:val="off"/>
        <w:rPr>
          <w:rFonts w:hint="eastAsia" w:ascii="宋体" w:hAnsi="宋体" w:eastAsia="宋体" w:cs="宋体"/>
          <w:i w:val="0"/>
          <w:iCs/>
          <w:color w:val="auto"/>
          <w:sz w:val="36"/>
          <w:szCs w:val="36"/>
          <w:highlight w:val="none"/>
          <w:u w:val="single"/>
          <w:lang w:eastAsia="zh-CN"/>
        </w:rPr>
        <w:outlineLvl w:val="1"/>
      </w:pPr>
      <w:r>
        <w:rPr>
          <w:rFonts w:hint="eastAsia" w:ascii="宋体" w:hAnsi="宋体" w:eastAsia="宋体" w:cs="宋体"/>
          <w:i w:val="0"/>
          <w:iCs/>
          <w:color w:val="auto"/>
          <w:sz w:val="36"/>
          <w:szCs w:val="36"/>
          <w:highlight w:val="none"/>
          <w:u w:val="single"/>
          <w:lang w:eastAsia="zh-CN"/>
        </w:rPr>
        <w:t xml:space="preserve">一、法人或者其他组织的营业执照等证明文件，自然人的身份证明</w:t>
      </w:r>
      <w:r/>
    </w:p>
    <w:p>
      <w:pPr>
        <w:jc w:val="both"/>
        <w:widowControl w:val="off"/>
        <w:rPr>
          <w:rFonts w:hint="eastAsia" w:ascii="宋体" w:hAnsi="宋体" w:eastAsia="宋体" w:cs="宋体"/>
          <w:i w:val="0"/>
          <w:iCs/>
          <w:color w:val="auto"/>
          <w:szCs w:val="22"/>
          <w:highlight w:val="none"/>
          <w:lang w:eastAsia="zh-CN"/>
        </w:rPr>
      </w:pPr>
      <w:r>
        <w:rPr>
          <w:rFonts w:hint="eastAsia" w:ascii="宋体" w:hAnsi="宋体" w:eastAsia="宋体" w:cs="宋体"/>
          <w:i w:val="0"/>
          <w:iCs/>
          <w:color w:val="auto"/>
          <w:szCs w:val="22"/>
          <w:highlight w:val="none"/>
          <w:lang w:eastAsia="zh-CN"/>
        </w:rPr>
      </w:r>
      <w:r/>
    </w:p>
    <w:p>
      <w:pPr>
        <w:jc w:val="both"/>
        <w:widowControl w:val="off"/>
        <w:rPr>
          <w:rFonts w:hint="eastAsia" w:ascii="宋体" w:hAnsi="宋体" w:eastAsia="宋体" w:cs="宋体"/>
          <w:i w:val="0"/>
          <w:iCs/>
          <w:color w:val="auto"/>
          <w:szCs w:val="22"/>
          <w:highlight w:val="none"/>
          <w:lang w:eastAsia="zh-CN"/>
        </w:rPr>
      </w:pPr>
      <w:r>
        <w:rPr>
          <w:rFonts w:hint="eastAsia" w:ascii="宋体" w:hAnsi="宋体" w:eastAsia="宋体" w:cs="宋体"/>
          <w:i w:val="0"/>
          <w:iCs/>
          <w:color w:val="auto"/>
          <w:szCs w:val="22"/>
          <w:highlight w:val="none"/>
          <w:lang w:eastAsia="zh-CN"/>
        </w:rPr>
      </w:r>
      <w:r/>
    </w:p>
    <w:p>
      <w:pPr>
        <w:jc w:val="both"/>
        <w:widowControl w:val="off"/>
        <w:rPr>
          <w:rFonts w:hint="eastAsia" w:ascii="宋体" w:hAnsi="宋体" w:eastAsia="宋体" w:cs="宋体"/>
          <w:i w:val="0"/>
          <w:iCs/>
          <w:color w:val="auto"/>
          <w:sz w:val="36"/>
          <w:szCs w:val="22"/>
          <w:highlight w:val="none"/>
          <w:u w:val="single"/>
          <w:lang w:eastAsia="zh-CN"/>
        </w:rPr>
      </w:pPr>
      <w:r>
        <w:rPr>
          <w:rFonts w:hint="eastAsia" w:ascii="宋体" w:hAnsi="宋体" w:eastAsia="宋体" w:cs="宋体"/>
          <w:i w:val="0"/>
          <w:iCs/>
          <w:color w:val="auto"/>
          <w:sz w:val="36"/>
          <w:szCs w:val="22"/>
          <w:highlight w:val="none"/>
          <w:u w:val="single"/>
          <w:lang w:eastAsia="zh-CN"/>
        </w:rPr>
        <w:br w:type="page" w:clear="all"/>
      </w:r>
      <w:r/>
    </w:p>
    <w:p>
      <w:pPr>
        <w:jc w:val="both"/>
        <w:widowControl w:val="off"/>
        <w:rPr>
          <w:rFonts w:hint="eastAsia" w:ascii="宋体" w:hAnsi="宋体" w:eastAsia="宋体" w:cs="宋体"/>
          <w:i w:val="0"/>
          <w:iCs/>
          <w:color w:val="auto"/>
          <w:sz w:val="32"/>
          <w:szCs w:val="32"/>
          <w:highlight w:val="none"/>
          <w:u w:val="single"/>
          <w:lang w:eastAsia="zh-CN"/>
        </w:rPr>
      </w:pPr>
      <w:r>
        <w:rPr>
          <w:rFonts w:hint="eastAsia" w:ascii="宋体" w:hAnsi="宋体" w:eastAsia="宋体" w:cs="宋体"/>
          <w:i w:val="0"/>
          <w:iCs/>
          <w:color w:val="auto"/>
          <w:sz w:val="32"/>
          <w:szCs w:val="32"/>
          <w:highlight w:val="none"/>
          <w:u w:val="single"/>
          <w:lang w:eastAsia="zh-CN"/>
        </w:rPr>
        <w:t xml:space="preserve">二、财务状况报告及税收承诺函</w:t>
      </w:r>
      <w:r/>
    </w:p>
    <w:p>
      <w:pPr>
        <w:jc w:val="both"/>
        <w:widowControl w:val="off"/>
        <w:rPr>
          <w:rFonts w:hint="eastAsia" w:ascii="宋体" w:hAnsi="宋体" w:eastAsia="宋体" w:cs="宋体"/>
          <w:i w:val="0"/>
          <w:iCs/>
          <w:color w:val="auto"/>
          <w:sz w:val="32"/>
          <w:szCs w:val="32"/>
          <w:highlight w:val="none"/>
          <w:u w:val="single"/>
          <w:lang w:eastAsia="zh-CN"/>
        </w:rPr>
      </w:pPr>
      <w:r>
        <w:rPr>
          <w:rFonts w:hint="eastAsia" w:ascii="宋体" w:hAnsi="宋体" w:eastAsia="宋体" w:cs="宋体"/>
          <w:i w:val="0"/>
          <w:iCs/>
          <w:color w:val="auto"/>
          <w:sz w:val="32"/>
          <w:szCs w:val="32"/>
          <w:highlight w:val="none"/>
          <w:u w:val="single"/>
          <w:lang w:eastAsia="zh-CN"/>
        </w:rPr>
      </w:r>
      <w:r/>
    </w:p>
    <w:p>
      <w:pPr>
        <w:contextualSpacing/>
        <w:spacing w:line="600" w:lineRule="exact"/>
        <w:rPr>
          <w:rFonts w:hint="eastAsia" w:ascii="宋体" w:hAnsi="宋体" w:eastAsia="宋体" w:cs="宋体"/>
          <w:i w:val="0"/>
          <w:iCs/>
          <w:color w:val="auto"/>
          <w:sz w:val="24"/>
          <w:szCs w:val="24"/>
          <w:highlight w:val="none"/>
          <w:u w:val="single"/>
          <w:lang w:eastAsia="zh-CN"/>
        </w:rPr>
      </w:pPr>
      <w:r>
        <w:rPr>
          <w:rFonts w:hint="eastAsia" w:ascii="宋体" w:hAnsi="宋体" w:eastAsia="宋体" w:cs="宋体"/>
          <w:i w:val="0"/>
          <w:iCs/>
          <w:color w:val="auto"/>
          <w:sz w:val="24"/>
          <w:szCs w:val="24"/>
          <w:highlight w:val="none"/>
          <w:u w:val="single"/>
          <w:lang w:eastAsia="zh-CN"/>
        </w:rPr>
        <w:t xml:space="preserve">致：采购人名称</w:t>
      </w:r>
      <w:r/>
    </w:p>
    <w:p>
      <w:pPr>
        <w:contextualSpacing/>
        <w:spacing w:line="600" w:lineRule="exact"/>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    我方</w:t>
      </w:r>
      <w:r>
        <w:rPr>
          <w:rFonts w:hint="eastAsia" w:ascii="宋体" w:hAnsi="宋体" w:eastAsia="宋体" w:cs="宋体"/>
          <w:i w:val="0"/>
          <w:iCs/>
          <w:color w:val="auto"/>
          <w:sz w:val="24"/>
          <w:szCs w:val="24"/>
          <w:highlight w:val="none"/>
          <w:u w:val="single"/>
          <w:lang w:eastAsia="zh-CN"/>
        </w:rPr>
        <w:t xml:space="preserve"> （供应商名称）</w:t>
      </w:r>
      <w:r>
        <w:rPr>
          <w:rFonts w:hint="eastAsia" w:ascii="宋体" w:hAnsi="宋体" w:eastAsia="宋体" w:cs="宋体"/>
          <w:i w:val="0"/>
          <w:iCs/>
          <w:color w:val="auto"/>
          <w:sz w:val="24"/>
          <w:szCs w:val="24"/>
          <w:highlight w:val="none"/>
          <w:lang w:eastAsia="zh-CN"/>
        </w:rPr>
        <w:t xml:space="preserve">参加项目名称（项目编号：</w:t>
      </w:r>
      <w:r>
        <w:rPr>
          <w:rFonts w:hint="eastAsia" w:ascii="宋体" w:hAnsi="宋体" w:eastAsia="宋体" w:cs="宋体"/>
          <w:i w:val="0"/>
          <w:iCs/>
          <w:color w:val="auto"/>
          <w:sz w:val="24"/>
          <w:szCs w:val="24"/>
          <w:highlight w:val="none"/>
          <w:u w:val="single"/>
          <w:lang w:eastAsia="zh-CN"/>
        </w:rPr>
        <w:t xml:space="preserve">   </w:t>
      </w:r>
      <w:r>
        <w:rPr>
          <w:rFonts w:hint="eastAsia" w:ascii="宋体" w:hAnsi="宋体" w:eastAsia="宋体" w:cs="宋体"/>
          <w:i w:val="0"/>
          <w:iCs/>
          <w:color w:val="auto"/>
          <w:sz w:val="24"/>
          <w:szCs w:val="24"/>
          <w:highlight w:val="none"/>
          <w:lang w:eastAsia="zh-CN"/>
        </w:rPr>
        <w:t xml:space="preserve">）采购，根据《关于简化政府采购供应商资格审查有关事项的通知》，我方承诺具备《中华人民共和国政府采购法》第二十二条第（二）、第（四）项，《中华人民共和国政府采购法实施条例》第十七条第（二）项规定条件的，具体包括：</w:t>
      </w:r>
      <w:r/>
    </w:p>
    <w:p>
      <w:pPr>
        <w:contextualSpacing/>
        <w:spacing w:line="600" w:lineRule="exact"/>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    （1）具有良好的商业信誉和健全的财务会计制度（财务状况报告）；</w:t>
      </w:r>
      <w:r/>
    </w:p>
    <w:p>
      <w:pPr>
        <w:contextualSpacing/>
        <w:spacing w:line="600" w:lineRule="exact"/>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    （2）有依法缴纳税收和社会保障资金的良好记录。</w:t>
      </w:r>
      <w:r/>
    </w:p>
    <w:p>
      <w:pPr>
        <w:contextualSpacing/>
        <w:spacing w:line="600" w:lineRule="exact"/>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    我方对上述承诺的真实性负责，如有虚假，将依法承担提供虚假材料谋取中标、成交责任，同时同意有关主管部门将相关失信信息记入公共信用信息系统并在相关政府门户网站公开。</w:t>
      </w:r>
      <w:r/>
    </w:p>
    <w:p>
      <w:pPr>
        <w:contextualSpacing/>
        <w:ind w:firstLine="707"/>
        <w:spacing w:line="600" w:lineRule="exact"/>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特此承诺</w:t>
      </w:r>
      <w:r/>
    </w:p>
    <w:p>
      <w:pPr>
        <w:contextualSpacing/>
        <w:ind w:firstLine="707"/>
        <w:spacing w:line="600" w:lineRule="exact"/>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r>
      <w:r/>
    </w:p>
    <w:p>
      <w:pPr>
        <w:contextualSpacing/>
        <w:ind w:firstLine="707"/>
        <w:spacing w:line="600" w:lineRule="exact"/>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r>
      <w:r/>
    </w:p>
    <w:p>
      <w:pPr>
        <w:contextualSpacing/>
        <w:ind w:firstLine="707"/>
        <w:spacing w:line="600" w:lineRule="exact"/>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供应商（公章）：          </w:t>
      </w:r>
      <w:r/>
    </w:p>
    <w:p>
      <w:pPr>
        <w:contextualSpacing/>
        <w:ind w:firstLine="707"/>
        <w:spacing w:line="600" w:lineRule="exact"/>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法定代表人或其委托代理人（签名或签章）：</w:t>
      </w:r>
      <w:r/>
    </w:p>
    <w:p>
      <w:pPr>
        <w:contextualSpacing/>
        <w:ind w:firstLine="707"/>
        <w:spacing w:line="600" w:lineRule="exact"/>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日期：</w:t>
      </w:r>
      <w:r/>
    </w:p>
    <w:p>
      <w:pPr>
        <w:jc w:val="both"/>
        <w:widowControl w:val="off"/>
        <w:rPr>
          <w:rFonts w:hint="eastAsia" w:ascii="宋体" w:hAnsi="宋体" w:eastAsia="宋体" w:cs="宋体"/>
          <w:i w:val="0"/>
          <w:iCs/>
          <w:color w:val="auto"/>
          <w:sz w:val="24"/>
          <w:szCs w:val="24"/>
          <w:highlight w:val="none"/>
          <w:u w:val="single"/>
          <w:lang w:eastAsia="zh-CN"/>
        </w:rPr>
      </w:pPr>
      <w:r>
        <w:rPr>
          <w:rFonts w:hint="eastAsia" w:ascii="宋体" w:hAnsi="宋体" w:eastAsia="宋体" w:cs="宋体"/>
          <w:i w:val="0"/>
          <w:iCs/>
          <w:color w:val="auto"/>
          <w:sz w:val="24"/>
          <w:szCs w:val="24"/>
          <w:highlight w:val="none"/>
          <w:u w:val="single"/>
          <w:lang w:eastAsia="zh-CN"/>
        </w:rPr>
      </w:r>
      <w:r/>
    </w:p>
    <w:p>
      <w:pPr>
        <w:jc w:val="both"/>
        <w:widowControl w:val="off"/>
        <w:rPr>
          <w:rFonts w:hint="eastAsia" w:ascii="宋体" w:hAnsi="宋体" w:eastAsia="宋体" w:cs="宋体"/>
          <w:i w:val="0"/>
          <w:iCs/>
          <w:color w:val="auto"/>
          <w:sz w:val="32"/>
          <w:szCs w:val="32"/>
          <w:highlight w:val="none"/>
          <w:u w:val="single"/>
          <w:lang w:eastAsia="zh-CN"/>
        </w:rPr>
      </w:pPr>
      <w:r>
        <w:rPr>
          <w:rFonts w:hint="eastAsia" w:ascii="宋体" w:hAnsi="宋体" w:eastAsia="宋体" w:cs="宋体"/>
          <w:i w:val="0"/>
          <w:iCs/>
          <w:color w:val="auto"/>
          <w:sz w:val="32"/>
          <w:szCs w:val="32"/>
          <w:highlight w:val="none"/>
          <w:u w:val="single"/>
          <w:lang w:eastAsia="zh-CN"/>
        </w:rPr>
        <w:br w:type="page" w:clear="all"/>
      </w:r>
      <w:r>
        <w:rPr>
          <w:rFonts w:hint="eastAsia" w:ascii="宋体" w:hAnsi="宋体" w:eastAsia="宋体" w:cs="宋体"/>
          <w:i w:val="0"/>
          <w:iCs/>
          <w:color w:val="auto"/>
          <w:sz w:val="32"/>
          <w:szCs w:val="32"/>
          <w:highlight w:val="none"/>
          <w:u w:val="single"/>
          <w:lang w:eastAsia="zh-CN"/>
        </w:rPr>
        <w:t xml:space="preserve">三、依法缴纳税收和社会保障资金的相关材料</w:t>
      </w:r>
      <w:r/>
    </w:p>
    <w:p>
      <w:pPr>
        <w:contextualSpacing/>
        <w:spacing w:line="600" w:lineRule="exact"/>
        <w:rPr>
          <w:rFonts w:hint="eastAsia" w:ascii="宋体" w:hAnsi="宋体" w:eastAsia="宋体" w:cs="宋体"/>
          <w:i w:val="0"/>
          <w:iCs/>
          <w:color w:val="auto"/>
          <w:sz w:val="24"/>
          <w:szCs w:val="24"/>
          <w:highlight w:val="none"/>
          <w:u w:val="single"/>
          <w:lang w:eastAsia="zh-CN"/>
        </w:rPr>
      </w:pPr>
      <w:r>
        <w:rPr>
          <w:rFonts w:hint="eastAsia" w:ascii="宋体" w:hAnsi="宋体" w:eastAsia="宋体" w:cs="宋体"/>
          <w:i w:val="0"/>
          <w:iCs/>
          <w:color w:val="auto"/>
          <w:sz w:val="24"/>
          <w:szCs w:val="24"/>
          <w:highlight w:val="none"/>
          <w:u w:val="single"/>
          <w:lang w:eastAsia="zh-CN"/>
        </w:rPr>
        <w:t xml:space="preserve">致：采购人名称</w:t>
      </w:r>
      <w:r/>
    </w:p>
    <w:p>
      <w:pPr>
        <w:contextualSpacing/>
        <w:spacing w:line="600" w:lineRule="exact"/>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    我方</w:t>
      </w:r>
      <w:r>
        <w:rPr>
          <w:rFonts w:hint="eastAsia" w:ascii="宋体" w:hAnsi="宋体" w:eastAsia="宋体" w:cs="宋体"/>
          <w:i w:val="0"/>
          <w:iCs/>
          <w:color w:val="auto"/>
          <w:sz w:val="24"/>
          <w:szCs w:val="24"/>
          <w:highlight w:val="none"/>
          <w:u w:val="single"/>
          <w:lang w:eastAsia="zh-CN"/>
        </w:rPr>
        <w:t xml:space="preserve"> （供应商名称）</w:t>
      </w:r>
      <w:r>
        <w:rPr>
          <w:rFonts w:hint="eastAsia" w:ascii="宋体" w:hAnsi="宋体" w:eastAsia="宋体" w:cs="宋体"/>
          <w:i w:val="0"/>
          <w:iCs/>
          <w:color w:val="auto"/>
          <w:sz w:val="24"/>
          <w:szCs w:val="24"/>
          <w:highlight w:val="none"/>
          <w:lang w:eastAsia="zh-CN"/>
        </w:rPr>
        <w:t xml:space="preserve">参加项目名称（项目编号：项目编号）采购，根据《关于简化政府采购供应商资格审查有关事项的通知》，我方承诺具备《中华人民共和国政府采购法》第二十二条第（二）、第（四）项，《中华人民共和国政府采购法实施条例》第十七条第（二）项规定条件的，具体包括：</w:t>
      </w:r>
      <w:r/>
    </w:p>
    <w:p>
      <w:pPr>
        <w:contextualSpacing/>
        <w:spacing w:line="600" w:lineRule="exact"/>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    （1）具有良好的商业信誉和健全的财务会计制度（财务状况报告）；</w:t>
      </w:r>
      <w:r/>
    </w:p>
    <w:p>
      <w:pPr>
        <w:contextualSpacing/>
        <w:spacing w:line="600" w:lineRule="exact"/>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    （2）有依法缴纳税收和社会保障资金的良好记录。</w:t>
      </w:r>
      <w:r/>
    </w:p>
    <w:p>
      <w:pPr>
        <w:contextualSpacing/>
        <w:spacing w:line="600" w:lineRule="exact"/>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    我方对上述承诺的真实性负责，如有虚假，将依法承担提供虚假材料谋取中标、成交责任，同时同意有关主管部门将相关失信信息记入公共信用信息系统并在相关政府门户网站公开。</w:t>
      </w:r>
      <w:r/>
    </w:p>
    <w:p>
      <w:pPr>
        <w:contextualSpacing/>
        <w:ind w:firstLine="707"/>
        <w:spacing w:line="600" w:lineRule="exact"/>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特此承诺</w:t>
      </w:r>
      <w:r/>
    </w:p>
    <w:p>
      <w:pPr>
        <w:contextualSpacing/>
        <w:ind w:firstLine="707"/>
        <w:spacing w:line="600" w:lineRule="exact"/>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r>
      <w:r/>
    </w:p>
    <w:p>
      <w:pPr>
        <w:contextualSpacing/>
        <w:ind w:firstLine="707"/>
        <w:spacing w:line="600" w:lineRule="exact"/>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r>
      <w:r/>
    </w:p>
    <w:p>
      <w:pPr>
        <w:contextualSpacing/>
        <w:ind w:firstLine="707"/>
        <w:spacing w:line="600" w:lineRule="exact"/>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供应商（公章）：          </w:t>
      </w:r>
      <w:r/>
    </w:p>
    <w:p>
      <w:pPr>
        <w:contextualSpacing/>
        <w:ind w:firstLine="707"/>
        <w:spacing w:line="600" w:lineRule="exact"/>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法定代表人或其委托代理人（签名或签章）：</w:t>
      </w:r>
      <w:r/>
    </w:p>
    <w:p>
      <w:pPr>
        <w:contextualSpacing/>
        <w:ind w:firstLine="707"/>
        <w:spacing w:line="600" w:lineRule="exact"/>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日期：</w:t>
      </w:r>
      <w:r/>
    </w:p>
    <w:p>
      <w:pPr>
        <w:jc w:val="both"/>
        <w:widowControl w:val="off"/>
        <w:rPr>
          <w:rFonts w:hint="eastAsia" w:ascii="宋体" w:hAnsi="宋体" w:eastAsia="宋体" w:cs="宋体"/>
          <w:i w:val="0"/>
          <w:iCs/>
          <w:color w:val="auto"/>
          <w:sz w:val="32"/>
          <w:szCs w:val="32"/>
          <w:highlight w:val="none"/>
          <w:u w:val="single"/>
          <w:lang w:eastAsia="zh-CN"/>
        </w:rPr>
      </w:pPr>
      <w:r>
        <w:rPr>
          <w:rFonts w:hint="eastAsia" w:ascii="宋体" w:hAnsi="宋体" w:eastAsia="宋体" w:cs="宋体"/>
          <w:i w:val="0"/>
          <w:iCs/>
          <w:color w:val="auto"/>
          <w:sz w:val="32"/>
          <w:szCs w:val="32"/>
          <w:highlight w:val="none"/>
          <w:u w:val="single"/>
          <w:lang w:eastAsia="zh-CN"/>
        </w:rPr>
      </w:r>
      <w:r/>
    </w:p>
    <w:p>
      <w:pPr>
        <w:jc w:val="both"/>
        <w:widowControl w:val="off"/>
        <w:rPr>
          <w:rFonts w:hint="eastAsia" w:ascii="宋体" w:hAnsi="宋体" w:eastAsia="宋体" w:cs="宋体"/>
          <w:i w:val="0"/>
          <w:iCs/>
          <w:color w:val="auto"/>
          <w:szCs w:val="22"/>
          <w:highlight w:val="none"/>
          <w:lang w:eastAsia="zh-CN"/>
        </w:rPr>
      </w:pPr>
      <w:r>
        <w:rPr>
          <w:rFonts w:hint="eastAsia" w:ascii="宋体" w:hAnsi="宋体" w:eastAsia="宋体" w:cs="宋体"/>
          <w:i w:val="0"/>
          <w:iCs/>
          <w:color w:val="auto"/>
          <w:szCs w:val="22"/>
          <w:highlight w:val="none"/>
          <w:lang w:eastAsia="zh-CN"/>
        </w:rPr>
        <w:br w:type="page" w:clear="all"/>
      </w:r>
      <w:r/>
    </w:p>
    <w:p>
      <w:pPr>
        <w:keepLines/>
        <w:keepNext/>
        <w:spacing w:before="360" w:after="200" w:line="360" w:lineRule="auto"/>
        <w:widowControl w:val="off"/>
        <w:rPr>
          <w:rFonts w:hint="eastAsia" w:ascii="宋体" w:hAnsi="宋体" w:eastAsia="宋体" w:cs="宋体"/>
          <w:i w:val="0"/>
          <w:iCs/>
          <w:color w:val="auto"/>
          <w:sz w:val="36"/>
          <w:szCs w:val="22"/>
          <w:highlight w:val="none"/>
          <w:u w:val="single"/>
          <w:lang w:eastAsia="zh-CN"/>
        </w:rPr>
        <w:outlineLvl w:val="1"/>
      </w:pPr>
      <w:r>
        <w:rPr>
          <w:rFonts w:hint="eastAsia" w:ascii="宋体" w:hAnsi="宋体" w:eastAsia="宋体" w:cs="宋体"/>
          <w:i w:val="0"/>
          <w:iCs/>
          <w:color w:val="auto"/>
          <w:sz w:val="36"/>
          <w:szCs w:val="22"/>
          <w:highlight w:val="none"/>
          <w:u w:val="single"/>
          <w:lang w:eastAsia="zh-CN"/>
        </w:rPr>
        <w:t xml:space="preserve">四、具备履行合同所必需的设备和专业技术能力的声明及证明材料</w:t>
      </w:r>
      <w:r/>
    </w:p>
    <w:p>
      <w:pPr>
        <w:jc w:val="center"/>
        <w:spacing w:line="460" w:lineRule="exact"/>
        <w:widowControl w:val="off"/>
        <w:rPr>
          <w:rFonts w:hint="eastAsia" w:ascii="宋体" w:hAnsi="宋体" w:eastAsia="宋体" w:cs="宋体"/>
          <w:i w:val="0"/>
          <w:iCs/>
          <w:color w:val="auto"/>
          <w:sz w:val="24"/>
          <w:szCs w:val="24"/>
          <w:highlight w:val="none"/>
          <w:lang w:eastAsia="zh-CN"/>
        </w:rPr>
      </w:pPr>
      <w:r>
        <w:rPr>
          <w:rFonts w:hint="eastAsia" w:ascii="宋体" w:hAnsi="宋体" w:eastAsia="宋体" w:cs="宋体"/>
          <w:bCs/>
          <w:i w:val="0"/>
          <w:iCs/>
          <w:color w:val="auto"/>
          <w:sz w:val="36"/>
          <w:szCs w:val="28"/>
          <w:highlight w:val="none"/>
          <w:lang w:eastAsia="zh-CN"/>
        </w:rPr>
        <w:t xml:space="preserve">具备履行合同所必需的设备和专业技术能力的声明及证明材料</w:t>
      </w:r>
      <w:r/>
    </w:p>
    <w:p>
      <w:pPr>
        <w:ind w:firstLine="480"/>
        <w:spacing w:line="500" w:lineRule="exact"/>
        <w:widowControl w:val="off"/>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我单位郑重声明：我单位具备履行本项采购合同所必需的设备和专业技术能力，为履行本项采购合同我公司具备如下主要设备和主要专业技术能力：</w:t>
      </w:r>
      <w:r/>
    </w:p>
    <w:p>
      <w:pPr>
        <w:ind w:firstLine="480"/>
        <w:jc w:val="both"/>
        <w:spacing w:line="360" w:lineRule="auto"/>
        <w:widowControl w:val="off"/>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主要设备有：</w:t>
      </w:r>
      <w:r>
        <w:rPr>
          <w:rFonts w:hint="eastAsia" w:ascii="宋体" w:hAnsi="宋体" w:eastAsia="宋体" w:cs="宋体"/>
          <w:i w:val="0"/>
          <w:iCs/>
          <w:color w:val="auto"/>
          <w:sz w:val="24"/>
          <w:szCs w:val="24"/>
          <w:highlight w:val="none"/>
          <w:u w:val="single"/>
          <w:lang w:eastAsia="zh-CN"/>
        </w:rPr>
        <w:t xml:space="preserve">                                  </w:t>
      </w:r>
      <w:r>
        <w:rPr>
          <w:rFonts w:hint="eastAsia" w:ascii="宋体" w:hAnsi="宋体" w:eastAsia="宋体" w:cs="宋体"/>
          <w:i w:val="0"/>
          <w:iCs/>
          <w:color w:val="auto"/>
          <w:sz w:val="24"/>
          <w:szCs w:val="24"/>
          <w:highlight w:val="none"/>
          <w:lang w:eastAsia="zh-CN"/>
        </w:rPr>
        <w:t xml:space="preserve">。（须附证明材料）</w:t>
      </w:r>
      <w:r/>
    </w:p>
    <w:p>
      <w:pPr>
        <w:widowControl w:val="off"/>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r>
      <w:r/>
    </w:p>
    <w:p>
      <w:pPr>
        <w:ind w:firstLine="480"/>
        <w:jc w:val="both"/>
        <w:spacing w:line="360" w:lineRule="auto"/>
        <w:widowControl w:val="off"/>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主要专业技术能力有：</w:t>
      </w:r>
      <w:r>
        <w:rPr>
          <w:rFonts w:hint="eastAsia" w:ascii="宋体" w:hAnsi="宋体" w:eastAsia="宋体" w:cs="宋体"/>
          <w:i w:val="0"/>
          <w:iCs/>
          <w:color w:val="auto"/>
          <w:sz w:val="24"/>
          <w:szCs w:val="24"/>
          <w:highlight w:val="none"/>
          <w:u w:val="single"/>
          <w:lang w:eastAsia="zh-CN"/>
        </w:rPr>
        <w:t xml:space="preserve">                          </w:t>
      </w:r>
      <w:r>
        <w:rPr>
          <w:rFonts w:hint="eastAsia" w:ascii="宋体" w:hAnsi="宋体" w:eastAsia="宋体" w:cs="宋体"/>
          <w:i w:val="0"/>
          <w:iCs/>
          <w:color w:val="auto"/>
          <w:sz w:val="24"/>
          <w:szCs w:val="24"/>
          <w:highlight w:val="none"/>
          <w:lang w:eastAsia="zh-CN"/>
        </w:rPr>
        <w:t xml:space="preserve">。（须附证明材料）</w:t>
      </w:r>
      <w:r/>
    </w:p>
    <w:p>
      <w:pPr>
        <w:ind w:firstLine="480"/>
        <w:jc w:val="both"/>
        <w:spacing w:line="360" w:lineRule="auto"/>
        <w:widowControl w:val="off"/>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r>
      <w:r/>
    </w:p>
    <w:p>
      <w:pPr>
        <w:ind w:firstLine="480"/>
        <w:jc w:val="both"/>
        <w:spacing w:line="360" w:lineRule="auto"/>
        <w:widowControl w:val="off"/>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r>
      <w:r/>
    </w:p>
    <w:p>
      <w:pPr>
        <w:ind w:firstLine="480"/>
        <w:jc w:val="both"/>
        <w:spacing w:line="360" w:lineRule="auto"/>
        <w:widowControl w:val="off"/>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供应商（盖章）：</w:t>
      </w:r>
      <w:r/>
    </w:p>
    <w:p>
      <w:pPr>
        <w:ind w:firstLine="480"/>
        <w:jc w:val="both"/>
        <w:spacing w:line="360" w:lineRule="auto"/>
        <w:widowControl w:val="off"/>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法定代表人或委托代理人（签字或盖章）：</w:t>
      </w:r>
      <w:r/>
    </w:p>
    <w:p>
      <w:pPr>
        <w:ind w:firstLine="480"/>
        <w:jc w:val="both"/>
        <w:spacing w:line="360" w:lineRule="auto"/>
        <w:widowControl w:val="off"/>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日期：    年     月     日</w:t>
      </w:r>
      <w:r/>
    </w:p>
    <w:p>
      <w:pPr>
        <w:widowControl w:val="off"/>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r>
      <w:r/>
    </w:p>
    <w:p>
      <w:pPr>
        <w:ind w:firstLine="480"/>
        <w:jc w:val="both"/>
        <w:spacing w:line="360" w:lineRule="auto"/>
        <w:widowControl w:val="off"/>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附主要设备和主要专业技术能力的证明材料如下：</w:t>
      </w:r>
      <w:r/>
    </w:p>
    <w:p>
      <w:pPr>
        <w:spacing w:line="360" w:lineRule="auto"/>
        <w:widowControl w:val="off"/>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r>
      <w:r/>
    </w:p>
    <w:p>
      <w:pPr>
        <w:spacing w:line="360" w:lineRule="auto"/>
        <w:widowControl w:val="off"/>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r>
      <w:r/>
    </w:p>
    <w:p>
      <w:pPr>
        <w:jc w:val="both"/>
        <w:widowControl w:val="off"/>
        <w:rPr>
          <w:rFonts w:hint="eastAsia" w:ascii="宋体" w:hAnsi="宋体" w:eastAsia="宋体" w:cs="宋体"/>
          <w:i w:val="0"/>
          <w:iCs/>
          <w:color w:val="auto"/>
          <w:sz w:val="36"/>
          <w:szCs w:val="22"/>
          <w:highlight w:val="none"/>
          <w:u w:val="single"/>
          <w:lang w:eastAsia="zh-CN"/>
        </w:rPr>
      </w:pPr>
      <w:r>
        <w:rPr>
          <w:rFonts w:hint="eastAsia" w:ascii="宋体" w:hAnsi="宋体" w:eastAsia="宋体" w:cs="宋体"/>
          <w:i w:val="0"/>
          <w:iCs/>
          <w:color w:val="auto"/>
          <w:sz w:val="36"/>
          <w:szCs w:val="22"/>
          <w:highlight w:val="none"/>
          <w:u w:val="single"/>
          <w:lang w:eastAsia="zh-CN"/>
        </w:rPr>
        <w:br w:type="page" w:clear="all"/>
      </w:r>
      <w:r/>
    </w:p>
    <w:p>
      <w:pPr>
        <w:keepLines/>
        <w:keepNext/>
        <w:spacing w:before="360" w:after="200" w:line="360" w:lineRule="auto"/>
        <w:widowControl w:val="off"/>
        <w:rPr>
          <w:rFonts w:hint="eastAsia" w:ascii="宋体" w:hAnsi="宋体" w:eastAsia="宋体" w:cs="宋体"/>
          <w:i w:val="0"/>
          <w:iCs/>
          <w:color w:val="auto"/>
          <w:sz w:val="36"/>
          <w:szCs w:val="22"/>
          <w:highlight w:val="none"/>
          <w:u w:val="single"/>
          <w:lang w:eastAsia="zh-CN"/>
        </w:rPr>
        <w:outlineLvl w:val="1"/>
      </w:pPr>
      <w:r>
        <w:rPr>
          <w:rFonts w:hint="eastAsia" w:ascii="宋体" w:hAnsi="宋体" w:eastAsia="宋体" w:cs="宋体"/>
          <w:i w:val="0"/>
          <w:iCs/>
          <w:color w:val="auto"/>
          <w:sz w:val="36"/>
          <w:szCs w:val="22"/>
          <w:highlight w:val="none"/>
          <w:u w:val="single"/>
          <w:lang w:eastAsia="zh-CN"/>
        </w:rPr>
        <w:t xml:space="preserve">五、参加政府采购活动前3年内在经营活动中没有重大违法记录的书面声明</w:t>
      </w:r>
      <w:r/>
    </w:p>
    <w:p>
      <w:pPr>
        <w:jc w:val="center"/>
        <w:spacing w:line="460" w:lineRule="exact"/>
        <w:widowControl w:val="off"/>
        <w:rPr>
          <w:rFonts w:hint="eastAsia" w:ascii="宋体" w:hAnsi="宋体" w:eastAsia="宋体" w:cs="宋体"/>
          <w:b/>
          <w:bCs/>
          <w:i w:val="0"/>
          <w:iCs/>
          <w:color w:val="auto"/>
          <w:sz w:val="44"/>
          <w:szCs w:val="44"/>
          <w:highlight w:val="none"/>
          <w:lang w:eastAsia="zh-CN"/>
        </w:rPr>
      </w:pPr>
      <w:r>
        <w:rPr>
          <w:rFonts w:hint="eastAsia" w:ascii="宋体" w:hAnsi="宋体" w:eastAsia="宋体" w:cs="宋体"/>
          <w:bCs/>
          <w:i w:val="0"/>
          <w:iCs/>
          <w:color w:val="auto"/>
          <w:sz w:val="36"/>
          <w:szCs w:val="28"/>
          <w:highlight w:val="none"/>
          <w:lang w:eastAsia="zh-CN"/>
        </w:rPr>
        <w:t xml:space="preserve">声  明</w:t>
      </w:r>
      <w:r/>
    </w:p>
    <w:p>
      <w:pPr>
        <w:ind w:firstLine="480"/>
        <w:spacing w:line="500" w:lineRule="exact"/>
        <w:widowControl w:val="off"/>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我单位郑重声明：参加本次政府采购活动前 3 年内，我单位在经营活动中没有因违法经营受到刑事处罚或者责令停产停业、吊销许可证或者执照、较大数额罚款等行政处罚。</w:t>
      </w:r>
      <w:r/>
    </w:p>
    <w:p>
      <w:pPr>
        <w:ind w:firstLine="480"/>
        <w:spacing w:line="500" w:lineRule="exact"/>
        <w:widowControl w:val="off"/>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r>
      <w:r/>
    </w:p>
    <w:p>
      <w:pPr>
        <w:ind w:firstLine="480"/>
        <w:spacing w:line="500" w:lineRule="exact"/>
        <w:widowControl w:val="off"/>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供应商（盖章）：</w:t>
      </w:r>
      <w:r/>
    </w:p>
    <w:p>
      <w:pPr>
        <w:ind w:firstLine="480"/>
        <w:spacing w:line="500" w:lineRule="exact"/>
        <w:widowControl w:val="off"/>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法定代表人或委托代理人（签字或盖章）：</w:t>
      </w:r>
      <w:r/>
    </w:p>
    <w:p>
      <w:pPr>
        <w:ind w:firstLine="480"/>
        <w:spacing w:line="500" w:lineRule="exact"/>
        <w:widowControl w:val="off"/>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日期：    年     月     日</w:t>
      </w:r>
      <w:r/>
    </w:p>
    <w:p>
      <w:pPr>
        <w:jc w:val="both"/>
        <w:widowControl w:val="off"/>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r>
      <w:r/>
    </w:p>
    <w:p>
      <w:pPr>
        <w:jc w:val="both"/>
        <w:widowControl w:val="off"/>
        <w:rPr>
          <w:rFonts w:hint="eastAsia" w:ascii="宋体" w:hAnsi="宋体" w:eastAsia="宋体" w:cs="宋体"/>
          <w:i w:val="0"/>
          <w:iCs/>
          <w:color w:val="auto"/>
          <w:sz w:val="24"/>
          <w:szCs w:val="24"/>
          <w:highlight w:val="none"/>
          <w:u w:val="single"/>
          <w:lang w:eastAsia="zh-CN"/>
        </w:rPr>
      </w:pPr>
      <w:r>
        <w:rPr>
          <w:rFonts w:hint="eastAsia" w:ascii="宋体" w:hAnsi="宋体" w:eastAsia="宋体" w:cs="宋体"/>
          <w:i w:val="0"/>
          <w:iCs/>
          <w:color w:val="auto"/>
          <w:sz w:val="24"/>
          <w:szCs w:val="24"/>
          <w:highlight w:val="none"/>
          <w:u w:val="single"/>
          <w:lang w:eastAsia="zh-CN"/>
        </w:rPr>
        <w:br w:type="page" w:clear="all"/>
      </w:r>
      <w:r/>
    </w:p>
    <w:p>
      <w:pPr>
        <w:jc w:val="both"/>
        <w:widowControl w:val="off"/>
        <w:rPr>
          <w:rFonts w:hint="eastAsia" w:ascii="宋体" w:hAnsi="宋体" w:eastAsia="宋体" w:cs="宋体"/>
          <w:i w:val="0"/>
          <w:iCs/>
          <w:color w:val="auto"/>
          <w:sz w:val="32"/>
          <w:szCs w:val="32"/>
          <w:highlight w:val="none"/>
          <w:u w:val="single"/>
          <w:lang w:eastAsia="zh-CN"/>
        </w:rPr>
      </w:pPr>
      <w:r>
        <w:rPr>
          <w:rFonts w:hint="eastAsia" w:ascii="宋体" w:hAnsi="宋体" w:eastAsia="宋体" w:cs="宋体"/>
          <w:i w:val="0"/>
          <w:iCs/>
          <w:color w:val="auto"/>
          <w:sz w:val="32"/>
          <w:szCs w:val="32"/>
          <w:highlight w:val="none"/>
          <w:u w:val="single"/>
          <w:lang w:eastAsia="zh-CN"/>
        </w:rPr>
        <w:t xml:space="preserve">六、特定资格要求的证明文件</w:t>
      </w:r>
      <w:r/>
    </w:p>
    <w:p>
      <w:pPr>
        <w:jc w:val="both"/>
        <w:spacing w:line="460" w:lineRule="exact"/>
        <w:widowControl w:val="off"/>
        <w:rPr>
          <w:rFonts w:hint="eastAsia" w:ascii="宋体" w:hAnsi="宋体" w:eastAsia="宋体" w:cs="宋体"/>
          <w:bCs/>
          <w:i w:val="0"/>
          <w:iCs/>
          <w:color w:val="auto"/>
          <w:sz w:val="24"/>
          <w:highlight w:val="none"/>
          <w:lang w:eastAsia="zh-CN"/>
        </w:rPr>
      </w:pPr>
      <w:r>
        <w:rPr>
          <w:rFonts w:hint="eastAsia" w:ascii="宋体" w:hAnsi="宋体" w:eastAsia="宋体" w:cs="宋体"/>
          <w:i w:val="0"/>
          <w:iCs/>
          <w:color w:val="auto"/>
          <w:sz w:val="24"/>
          <w:highlight w:val="none"/>
          <w:lang w:eastAsia="zh-CN"/>
        </w:rPr>
        <w:t xml:space="preserve">   如果本项目申请人的特定资格要求中要求提供的，必须提供。</w:t>
      </w:r>
      <w:r/>
    </w:p>
    <w:p>
      <w:pPr>
        <w:jc w:val="both"/>
        <w:widowControl w:val="off"/>
        <w:rPr>
          <w:rFonts w:hint="eastAsia" w:ascii="宋体" w:hAnsi="宋体" w:eastAsia="宋体" w:cs="宋体"/>
          <w:i w:val="0"/>
          <w:iCs/>
          <w:color w:val="auto"/>
          <w:szCs w:val="22"/>
          <w:highlight w:val="none"/>
          <w:lang w:eastAsia="zh-CN"/>
        </w:rPr>
      </w:pPr>
      <w:r>
        <w:rPr>
          <w:rFonts w:hint="eastAsia" w:ascii="宋体" w:hAnsi="宋体" w:eastAsia="宋体" w:cs="宋体"/>
          <w:i w:val="0"/>
          <w:iCs/>
          <w:color w:val="auto"/>
          <w:szCs w:val="22"/>
          <w:highlight w:val="none"/>
          <w:lang w:eastAsia="zh-CN"/>
        </w:rPr>
      </w:r>
      <w:r/>
    </w:p>
    <w:p>
      <w:pPr>
        <w:numPr>
          <w:ilvl w:val="0"/>
          <w:numId w:val="4"/>
        </w:numPr>
        <w:jc w:val="center"/>
        <w:spacing w:line="360" w:lineRule="exact"/>
        <w:widowControl w:val="off"/>
        <w:rPr>
          <w:rFonts w:hint="eastAsia" w:ascii="宋体" w:hAnsi="宋体" w:eastAsia="宋体" w:cs="宋体"/>
          <w:i w:val="0"/>
          <w:iCs/>
          <w:color w:val="auto"/>
          <w:sz w:val="36"/>
          <w:szCs w:val="22"/>
          <w:highlight w:val="none"/>
          <w:u w:val="single"/>
          <w:lang w:eastAsia="zh-CN"/>
        </w:rPr>
      </w:pPr>
      <w:r>
        <w:rPr>
          <w:rFonts w:hint="eastAsia" w:ascii="宋体" w:hAnsi="宋体" w:eastAsia="宋体" w:cs="宋体"/>
          <w:i w:val="0"/>
          <w:iCs/>
          <w:color w:val="auto"/>
          <w:highlight w:val="none"/>
          <w:lang w:eastAsia="zh-CN"/>
        </w:rPr>
        <w:br w:type="page" w:clear="all"/>
      </w:r>
      <w:r>
        <w:rPr>
          <w:rFonts w:hint="eastAsia" w:ascii="宋体" w:hAnsi="宋体" w:eastAsia="宋体" w:cs="宋体"/>
          <w:i w:val="0"/>
          <w:iCs/>
          <w:color w:val="auto"/>
          <w:sz w:val="36"/>
          <w:szCs w:val="22"/>
          <w:highlight w:val="none"/>
          <w:u w:val="single"/>
          <w:lang w:eastAsia="zh-CN"/>
        </w:rPr>
        <w:t xml:space="preserve">法定代表人授权书</w:t>
      </w:r>
      <w:r/>
    </w:p>
    <w:p>
      <w:pPr>
        <w:numPr>
          <w:ilvl w:val="0"/>
          <w:numId w:val="0"/>
        </w:numPr>
        <w:jc w:val="both"/>
        <w:spacing w:line="360" w:lineRule="exact"/>
        <w:widowControl w:val="off"/>
        <w:rPr>
          <w:rFonts w:hint="eastAsia" w:ascii="宋体" w:hAnsi="宋体" w:eastAsia="宋体" w:cs="宋体"/>
          <w:i w:val="0"/>
          <w:iCs/>
          <w:color w:val="auto"/>
          <w:sz w:val="36"/>
          <w:szCs w:val="22"/>
          <w:highlight w:val="none"/>
          <w:u w:val="single"/>
          <w:lang w:eastAsia="zh-CN"/>
        </w:rPr>
      </w:pPr>
      <w:r>
        <w:rPr>
          <w:rFonts w:hint="eastAsia" w:ascii="宋体" w:hAnsi="宋体" w:eastAsia="宋体" w:cs="宋体"/>
          <w:i w:val="0"/>
          <w:iCs/>
          <w:color w:val="auto"/>
          <w:sz w:val="36"/>
          <w:szCs w:val="22"/>
          <w:highlight w:val="none"/>
          <w:u w:val="single"/>
          <w:lang w:eastAsia="zh-CN"/>
        </w:rPr>
      </w:r>
      <w:r/>
    </w:p>
    <w:p>
      <w:pPr>
        <w:jc w:val="center"/>
        <w:spacing w:line="360" w:lineRule="exact"/>
        <w:widowControl w:val="off"/>
        <w:rPr>
          <w:rFonts w:hint="eastAsia" w:ascii="宋体" w:hAnsi="宋体" w:eastAsia="宋体" w:cs="宋体"/>
          <w:b/>
          <w:i w:val="0"/>
          <w:iCs/>
          <w:color w:val="auto"/>
          <w:sz w:val="36"/>
          <w:szCs w:val="36"/>
          <w:highlight w:val="none"/>
          <w:lang w:eastAsia="zh-CN"/>
        </w:rPr>
      </w:pPr>
      <w:r>
        <w:rPr>
          <w:rFonts w:hint="eastAsia" w:ascii="宋体" w:hAnsi="宋体" w:eastAsia="宋体" w:cs="宋体"/>
          <w:b/>
          <w:i w:val="0"/>
          <w:iCs/>
          <w:color w:val="auto"/>
          <w:sz w:val="36"/>
          <w:szCs w:val="36"/>
          <w:highlight w:val="none"/>
          <w:lang w:eastAsia="zh-CN"/>
        </w:rPr>
        <w:t xml:space="preserve">授权委托书</w:t>
      </w:r>
      <w:r/>
    </w:p>
    <w:p>
      <w:pPr>
        <w:jc w:val="both"/>
        <w:spacing w:line="360" w:lineRule="auto"/>
        <w:widowControl w:val="off"/>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致：</w:t>
      </w:r>
      <w:r>
        <w:rPr>
          <w:rFonts w:hint="eastAsia" w:ascii="宋体" w:hAnsi="宋体" w:eastAsia="宋体" w:cs="宋体"/>
          <w:i w:val="0"/>
          <w:iCs/>
          <w:color w:val="auto"/>
          <w:sz w:val="24"/>
          <w:szCs w:val="24"/>
          <w:highlight w:val="none"/>
          <w:u w:val="single"/>
          <w:lang w:eastAsia="zh-CN"/>
        </w:rPr>
        <w:t xml:space="preserve">采购单位</w:t>
      </w:r>
      <w:r/>
    </w:p>
    <w:p>
      <w:pPr>
        <w:ind w:firstLine="420"/>
        <w:spacing w:line="360" w:lineRule="auto"/>
        <w:widowControl w:val="off"/>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本人</w:t>
      </w:r>
      <w:r>
        <w:rPr>
          <w:rFonts w:hint="eastAsia" w:ascii="宋体" w:hAnsi="宋体" w:eastAsia="宋体" w:cs="宋体"/>
          <w:i w:val="0"/>
          <w:iCs/>
          <w:color w:val="auto"/>
          <w:sz w:val="24"/>
          <w:szCs w:val="24"/>
          <w:highlight w:val="none"/>
          <w:u w:val="single"/>
          <w:lang w:eastAsia="zh-CN"/>
        </w:rPr>
        <w:t xml:space="preserve"> （姓名） </w:t>
      </w:r>
      <w:r>
        <w:rPr>
          <w:rFonts w:hint="eastAsia" w:ascii="宋体" w:hAnsi="宋体" w:eastAsia="宋体" w:cs="宋体"/>
          <w:i w:val="0"/>
          <w:iCs/>
          <w:color w:val="auto"/>
          <w:sz w:val="24"/>
          <w:szCs w:val="24"/>
          <w:highlight w:val="none"/>
          <w:lang w:eastAsia="zh-CN"/>
        </w:rPr>
        <w:t xml:space="preserve">系</w:t>
      </w:r>
      <w:r>
        <w:rPr>
          <w:rFonts w:hint="eastAsia" w:ascii="宋体" w:hAnsi="宋体" w:eastAsia="宋体" w:cs="宋体"/>
          <w:i w:val="0"/>
          <w:iCs/>
          <w:color w:val="auto"/>
          <w:sz w:val="24"/>
          <w:szCs w:val="24"/>
          <w:highlight w:val="none"/>
          <w:u w:val="single"/>
          <w:lang w:eastAsia="zh-CN"/>
        </w:rPr>
        <w:t xml:space="preserve"> （供应商名称） </w:t>
      </w:r>
      <w:r>
        <w:rPr>
          <w:rFonts w:hint="eastAsia" w:ascii="宋体" w:hAnsi="宋体" w:eastAsia="宋体" w:cs="宋体"/>
          <w:i w:val="0"/>
          <w:iCs/>
          <w:color w:val="auto"/>
          <w:sz w:val="24"/>
          <w:szCs w:val="24"/>
          <w:highlight w:val="none"/>
          <w:lang w:eastAsia="zh-CN"/>
        </w:rPr>
        <w:t xml:space="preserve">的法定代表人，现委托</w:t>
      </w:r>
      <w:r>
        <w:rPr>
          <w:rFonts w:hint="eastAsia" w:ascii="宋体" w:hAnsi="宋体" w:eastAsia="宋体" w:cs="宋体"/>
          <w:i w:val="0"/>
          <w:iCs/>
          <w:color w:val="auto"/>
          <w:sz w:val="24"/>
          <w:szCs w:val="24"/>
          <w:highlight w:val="none"/>
          <w:u w:val="single"/>
          <w:lang w:eastAsia="zh-CN"/>
        </w:rPr>
        <w:t xml:space="preserve"> （姓名） </w:t>
      </w:r>
      <w:r>
        <w:rPr>
          <w:rFonts w:hint="eastAsia" w:ascii="宋体" w:hAnsi="宋体" w:eastAsia="宋体" w:cs="宋体"/>
          <w:i w:val="0"/>
          <w:iCs/>
          <w:color w:val="auto"/>
          <w:sz w:val="24"/>
          <w:szCs w:val="24"/>
          <w:highlight w:val="none"/>
          <w:lang w:eastAsia="zh-CN"/>
        </w:rPr>
        <w:t xml:space="preserve">为我方代理人。代理人根据授权，以我方名义签署、澄清确认、提交、撤回、修改</w:t>
      </w:r>
      <w:r>
        <w:rPr>
          <w:rFonts w:hint="eastAsia" w:ascii="宋体" w:hAnsi="宋体" w:eastAsia="宋体" w:cs="宋体"/>
          <w:i w:val="0"/>
          <w:iCs/>
          <w:color w:val="auto"/>
          <w:sz w:val="24"/>
          <w:szCs w:val="24"/>
          <w:highlight w:val="none"/>
          <w:u w:val="single"/>
          <w:lang w:eastAsia="zh-CN"/>
        </w:rPr>
        <w:t xml:space="preserve">  江苏连云港化工产业园区地下水污染风险管控监理服务项目（专门面向中小企业） </w:t>
      </w:r>
      <w:r>
        <w:rPr>
          <w:rFonts w:hint="eastAsia" w:ascii="宋体" w:hAnsi="宋体" w:eastAsia="宋体" w:cs="宋体"/>
          <w:i w:val="0"/>
          <w:iCs/>
          <w:color w:val="auto"/>
          <w:sz w:val="24"/>
          <w:szCs w:val="24"/>
          <w:highlight w:val="none"/>
          <w:lang w:eastAsia="zh-CN"/>
        </w:rPr>
        <w:t xml:space="preserve">项目（项目编号：</w:t>
      </w:r>
      <w:r>
        <w:rPr>
          <w:rFonts w:hint="eastAsia" w:ascii="宋体" w:hAnsi="宋体" w:eastAsia="宋体" w:cs="宋体"/>
          <w:i w:val="0"/>
          <w:iCs/>
          <w:color w:val="auto"/>
          <w:sz w:val="24"/>
          <w:szCs w:val="24"/>
          <w:highlight w:val="none"/>
          <w:u w:val="single"/>
          <w:lang w:eastAsia="zh-CN"/>
        </w:rPr>
        <w:t xml:space="preserve">      </w:t>
      </w:r>
      <w:r>
        <w:rPr>
          <w:rFonts w:hint="eastAsia" w:ascii="宋体" w:hAnsi="宋体" w:eastAsia="宋体" w:cs="宋体"/>
          <w:i w:val="0"/>
          <w:iCs/>
          <w:color w:val="auto"/>
          <w:sz w:val="24"/>
          <w:szCs w:val="24"/>
          <w:highlight w:val="none"/>
          <w:u w:val="single"/>
          <w:lang w:val="en-US" w:eastAsia="zh-CN"/>
        </w:rPr>
        <w:t xml:space="preserve">   </w:t>
      </w:r>
      <w:r>
        <w:rPr>
          <w:rFonts w:hint="eastAsia" w:ascii="宋体" w:hAnsi="宋体" w:eastAsia="宋体" w:cs="宋体"/>
          <w:i w:val="0"/>
          <w:iCs/>
          <w:color w:val="auto"/>
          <w:sz w:val="24"/>
          <w:szCs w:val="24"/>
          <w:highlight w:val="none"/>
          <w:u w:val="single"/>
          <w:lang w:eastAsia="zh-CN"/>
        </w:rPr>
        <w:t xml:space="preserve">   </w:t>
      </w:r>
      <w:r>
        <w:rPr>
          <w:rFonts w:hint="eastAsia" w:ascii="宋体" w:hAnsi="宋体" w:eastAsia="宋体" w:cs="宋体"/>
          <w:i w:val="0"/>
          <w:iCs/>
          <w:color w:val="auto"/>
          <w:sz w:val="24"/>
          <w:szCs w:val="24"/>
          <w:highlight w:val="none"/>
          <w:lang w:eastAsia="zh-CN"/>
        </w:rPr>
        <w:t xml:space="preserve">）响应文件和处理有关事宜，其法律后果由我方承担。</w:t>
      </w:r>
      <w:r/>
    </w:p>
    <w:p>
      <w:pPr>
        <w:ind w:firstLine="420"/>
        <w:spacing w:line="360" w:lineRule="auto"/>
        <w:widowControl w:val="off"/>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委托期限：自本授权委托书签署之日起至响应有效期届满之日止。</w:t>
      </w:r>
      <w:r/>
    </w:p>
    <w:p>
      <w:pPr>
        <w:ind w:firstLine="420"/>
        <w:spacing w:line="360" w:lineRule="auto"/>
        <w:widowControl w:val="off"/>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代理人无转委托权。</w:t>
      </w:r>
      <w:r>
        <w:rPr>
          <w:rFonts w:hint="eastAsia" w:ascii="宋体" w:hAnsi="宋体" w:eastAsia="宋体" w:cs="宋体"/>
          <w:i w:val="0"/>
          <w:iCs/>
          <w:color w:val="auto"/>
          <w:sz w:val="24"/>
          <w:szCs w:val="24"/>
          <w:highlight w:val="none"/>
          <w:lang w:eastAsia="zh-CN"/>
        </w:rPr>
        <w:br/>
      </w:r>
      <w:r/>
    </w:p>
    <w:p>
      <w:pPr>
        <w:jc w:val="both"/>
        <w:spacing w:line="360" w:lineRule="auto"/>
        <w:widowControl w:val="off"/>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供应商名称（加盖公章）：</w:t>
      </w:r>
      <w:r>
        <w:rPr>
          <w:rFonts w:hint="eastAsia" w:ascii="宋体" w:hAnsi="宋体" w:eastAsia="宋体" w:cs="宋体"/>
          <w:i w:val="0"/>
          <w:iCs/>
          <w:color w:val="auto"/>
          <w:sz w:val="24"/>
          <w:szCs w:val="24"/>
          <w:highlight w:val="none"/>
          <w:u w:val="single"/>
          <w:lang w:eastAsia="zh-CN"/>
        </w:rPr>
        <w:t xml:space="preserve">             </w:t>
      </w:r>
      <w:r/>
    </w:p>
    <w:p>
      <w:pPr>
        <w:jc w:val="both"/>
        <w:spacing w:line="360" w:lineRule="auto"/>
        <w:widowControl w:val="off"/>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法定代表人（签字或签章）：</w:t>
      </w:r>
      <w:r>
        <w:rPr>
          <w:rFonts w:hint="eastAsia" w:ascii="宋体" w:hAnsi="宋体" w:eastAsia="宋体" w:cs="宋体"/>
          <w:i w:val="0"/>
          <w:iCs/>
          <w:color w:val="auto"/>
          <w:sz w:val="24"/>
          <w:szCs w:val="24"/>
          <w:highlight w:val="none"/>
          <w:u w:val="single"/>
          <w:lang w:eastAsia="zh-CN"/>
        </w:rPr>
        <w:t xml:space="preserve">             </w:t>
      </w:r>
      <w:r/>
    </w:p>
    <w:p>
      <w:pPr>
        <w:jc w:val="both"/>
        <w:spacing w:line="360" w:lineRule="auto"/>
        <w:widowControl w:val="off"/>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委托代理人（签字或签章）：</w:t>
      </w:r>
      <w:r>
        <w:rPr>
          <w:rFonts w:hint="eastAsia" w:ascii="宋体" w:hAnsi="宋体" w:eastAsia="宋体" w:cs="宋体"/>
          <w:i w:val="0"/>
          <w:iCs/>
          <w:color w:val="auto"/>
          <w:sz w:val="24"/>
          <w:szCs w:val="24"/>
          <w:highlight w:val="none"/>
          <w:u w:val="single"/>
          <w:lang w:eastAsia="zh-CN"/>
        </w:rPr>
        <w:t xml:space="preserve">             </w:t>
      </w:r>
      <w:r/>
    </w:p>
    <w:p>
      <w:pPr>
        <w:jc w:val="both"/>
        <w:spacing w:line="360" w:lineRule="auto"/>
        <w:widowControl w:val="off"/>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日期：    年     月     日</w:t>
      </w:r>
      <w:r/>
    </w:p>
    <w:p>
      <w:pPr>
        <w:ind w:firstLine="480"/>
        <w:jc w:val="both"/>
        <w:spacing w:line="360" w:lineRule="auto"/>
        <w:widowControl w:val="off"/>
        <w:tabs>
          <w:tab w:val="left" w:pos="5580" w:leader="none"/>
        </w:tabs>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r>
      <w:r/>
    </w:p>
    <w:p>
      <w:pPr>
        <w:spacing w:line="360" w:lineRule="auto"/>
        <w:widowControl w:val="off"/>
        <w:tabs>
          <w:tab w:val="left" w:pos="5580" w:leader="none"/>
        </w:tabs>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法定代表人有效期内的身份证</w:t>
      </w:r>
      <w:r>
        <w:rPr>
          <w:rFonts w:hint="eastAsia" w:ascii="宋体" w:hAnsi="宋体" w:eastAsia="宋体" w:cs="宋体"/>
          <w:b/>
          <w:i w:val="0"/>
          <w:iCs/>
          <w:color w:val="auto"/>
          <w:sz w:val="24"/>
          <w:szCs w:val="24"/>
          <w:highlight w:val="none"/>
          <w:lang w:eastAsia="zh-CN"/>
        </w:rPr>
        <w:t xml:space="preserve">正反面</w:t>
      </w:r>
      <w:r>
        <w:rPr>
          <w:rFonts w:hint="eastAsia" w:ascii="宋体" w:hAnsi="宋体" w:eastAsia="宋体" w:cs="宋体"/>
          <w:i w:val="0"/>
          <w:iCs/>
          <w:color w:val="auto"/>
          <w:sz w:val="24"/>
          <w:szCs w:val="24"/>
          <w:highlight w:val="none"/>
          <w:lang w:eastAsia="zh-CN"/>
        </w:rPr>
        <w:t xml:space="preserve">电子件：</w:t>
      </w:r>
      <w:r/>
    </w:p>
    <w:tbl>
      <w:tblPr>
        <w:tblStyle w:val="89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spacing w:line="360" w:lineRule="auto"/>
              <w:widowControl w:val="off"/>
              <w:tabs>
                <w:tab w:val="left" w:pos="5580" w:leader="none"/>
              </w:tabs>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r>
            <w:r/>
          </w:p>
          <w:p>
            <w:pPr>
              <w:spacing w:line="360" w:lineRule="auto"/>
              <w:widowControl w:val="off"/>
              <w:tabs>
                <w:tab w:val="left" w:pos="5580" w:leader="none"/>
              </w:tabs>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r>
            <w:r/>
          </w:p>
          <w:p>
            <w:pPr>
              <w:spacing w:line="360" w:lineRule="auto"/>
              <w:widowControl w:val="off"/>
              <w:tabs>
                <w:tab w:val="left" w:pos="5580" w:leader="none"/>
              </w:tabs>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r>
            <w:r/>
          </w:p>
        </w:tc>
        <w:tc>
          <w:tcPr>
            <w:tcW w:w="4536" w:type="dxa"/>
            <w:textDirection w:val="lrTb"/>
            <w:noWrap w:val="false"/>
          </w:tcPr>
          <w:p>
            <w:pPr>
              <w:spacing w:line="360" w:lineRule="auto"/>
              <w:widowControl w:val="off"/>
              <w:tabs>
                <w:tab w:val="left" w:pos="5580" w:leader="none"/>
              </w:tabs>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r>
            <w:r/>
          </w:p>
          <w:p>
            <w:pPr>
              <w:spacing w:line="360" w:lineRule="auto"/>
              <w:widowControl w:val="off"/>
              <w:tabs>
                <w:tab w:val="left" w:pos="5580" w:leader="none"/>
              </w:tabs>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r>
            <w:r/>
          </w:p>
          <w:p>
            <w:pPr>
              <w:spacing w:line="360" w:lineRule="auto"/>
              <w:widowControl w:val="off"/>
              <w:tabs>
                <w:tab w:val="left" w:pos="5580" w:leader="none"/>
              </w:tabs>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r>
            <w:r/>
          </w:p>
        </w:tc>
      </w:tr>
    </w:tbl>
    <w:p>
      <w:pPr>
        <w:spacing w:line="360" w:lineRule="auto"/>
        <w:widowControl w:val="off"/>
        <w:tabs>
          <w:tab w:val="left" w:pos="5580" w:leader="none"/>
        </w:tabs>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委托代理人有效期内的身份证</w:t>
      </w:r>
      <w:r>
        <w:rPr>
          <w:rFonts w:hint="eastAsia" w:ascii="宋体" w:hAnsi="宋体" w:eastAsia="宋体" w:cs="宋体"/>
          <w:b/>
          <w:i w:val="0"/>
          <w:iCs/>
          <w:color w:val="auto"/>
          <w:sz w:val="24"/>
          <w:szCs w:val="24"/>
          <w:highlight w:val="none"/>
          <w:lang w:eastAsia="zh-CN"/>
        </w:rPr>
        <w:t xml:space="preserve">正反面</w:t>
      </w:r>
      <w:r>
        <w:rPr>
          <w:rFonts w:hint="eastAsia" w:ascii="宋体" w:hAnsi="宋体" w:eastAsia="宋体" w:cs="宋体"/>
          <w:i w:val="0"/>
          <w:iCs/>
          <w:color w:val="auto"/>
          <w:sz w:val="24"/>
          <w:szCs w:val="24"/>
          <w:highlight w:val="none"/>
          <w:lang w:eastAsia="zh-CN"/>
        </w:rPr>
        <w:t xml:space="preserve">电子件：</w:t>
      </w:r>
      <w:r/>
    </w:p>
    <w:tbl>
      <w:tblPr>
        <w:tblStyle w:val="89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spacing w:line="360" w:lineRule="auto"/>
              <w:widowControl w:val="off"/>
              <w:tabs>
                <w:tab w:val="left" w:pos="5580" w:leader="none"/>
              </w:tabs>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r>
            <w:r/>
          </w:p>
          <w:p>
            <w:pPr>
              <w:spacing w:line="360" w:lineRule="auto"/>
              <w:widowControl w:val="off"/>
              <w:tabs>
                <w:tab w:val="left" w:pos="5580" w:leader="none"/>
              </w:tabs>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r>
            <w:r/>
          </w:p>
          <w:p>
            <w:pPr>
              <w:spacing w:line="360" w:lineRule="auto"/>
              <w:widowControl w:val="off"/>
              <w:tabs>
                <w:tab w:val="left" w:pos="5580" w:leader="none"/>
              </w:tabs>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r>
            <w:r/>
          </w:p>
        </w:tc>
        <w:tc>
          <w:tcPr>
            <w:tcW w:w="4536" w:type="dxa"/>
            <w:textDirection w:val="lrTb"/>
            <w:noWrap w:val="false"/>
          </w:tcPr>
          <w:p>
            <w:pPr>
              <w:spacing w:line="360" w:lineRule="auto"/>
              <w:widowControl w:val="off"/>
              <w:tabs>
                <w:tab w:val="left" w:pos="5580" w:leader="none"/>
              </w:tabs>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r>
            <w:r/>
          </w:p>
          <w:p>
            <w:pPr>
              <w:spacing w:line="360" w:lineRule="auto"/>
              <w:widowControl w:val="off"/>
              <w:tabs>
                <w:tab w:val="left" w:pos="5580" w:leader="none"/>
              </w:tabs>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r>
            <w:r/>
          </w:p>
          <w:p>
            <w:pPr>
              <w:spacing w:line="360" w:lineRule="auto"/>
              <w:widowControl w:val="off"/>
              <w:tabs>
                <w:tab w:val="left" w:pos="5580" w:leader="none"/>
              </w:tabs>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r>
            <w:r/>
          </w:p>
        </w:tc>
      </w:tr>
    </w:tbl>
    <w:p>
      <w:pPr>
        <w:jc w:val="both"/>
        <w:widowControl w:val="off"/>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r>
      <w:r/>
    </w:p>
    <w:p>
      <w:pPr>
        <w:jc w:val="both"/>
        <w:widowControl w:val="off"/>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r>
      <w:r/>
    </w:p>
    <w:p>
      <w:pPr>
        <w:jc w:val="center"/>
        <w:spacing w:line="360" w:lineRule="exact"/>
        <w:widowControl w:val="off"/>
        <w:rPr>
          <w:rFonts w:hint="eastAsia" w:ascii="宋体" w:hAnsi="宋体" w:eastAsia="宋体" w:cs="宋体"/>
          <w:b/>
          <w:i w:val="0"/>
          <w:iCs/>
          <w:color w:val="auto"/>
          <w:sz w:val="36"/>
          <w:szCs w:val="36"/>
          <w:highlight w:val="none"/>
          <w:lang w:eastAsia="zh-CN"/>
        </w:rPr>
      </w:pPr>
      <w:r>
        <w:rPr>
          <w:rFonts w:hint="eastAsia" w:ascii="宋体" w:hAnsi="宋体" w:eastAsia="宋体" w:cs="宋体"/>
          <w:b/>
          <w:i w:val="0"/>
          <w:iCs/>
          <w:color w:val="auto"/>
          <w:sz w:val="36"/>
          <w:szCs w:val="36"/>
          <w:highlight w:val="none"/>
          <w:lang w:eastAsia="zh-CN"/>
        </w:rPr>
      </w:r>
      <w:r/>
    </w:p>
    <w:p>
      <w:pPr>
        <w:jc w:val="center"/>
        <w:spacing w:line="360" w:lineRule="exact"/>
        <w:widowControl w:val="off"/>
        <w:rPr>
          <w:rFonts w:hint="eastAsia" w:ascii="宋体" w:hAnsi="宋体" w:eastAsia="宋体" w:cs="宋体"/>
          <w:b/>
          <w:i w:val="0"/>
          <w:iCs/>
          <w:color w:val="auto"/>
          <w:sz w:val="36"/>
          <w:szCs w:val="36"/>
          <w:highlight w:val="none"/>
          <w:lang w:eastAsia="zh-CN"/>
        </w:rPr>
      </w:pPr>
      <w:r>
        <w:rPr>
          <w:rFonts w:hint="eastAsia" w:ascii="宋体" w:hAnsi="宋体" w:eastAsia="宋体" w:cs="宋体"/>
          <w:b/>
          <w:i w:val="0"/>
          <w:iCs/>
          <w:color w:val="auto"/>
          <w:sz w:val="36"/>
          <w:szCs w:val="36"/>
          <w:highlight w:val="none"/>
          <w:lang w:eastAsia="zh-CN"/>
        </w:rPr>
      </w:r>
      <w:r/>
    </w:p>
    <w:p>
      <w:pPr>
        <w:jc w:val="center"/>
        <w:spacing w:line="360" w:lineRule="exact"/>
        <w:widowControl w:val="off"/>
        <w:rPr>
          <w:rFonts w:hint="eastAsia" w:ascii="宋体" w:hAnsi="宋体" w:eastAsia="宋体" w:cs="宋体"/>
          <w:b/>
          <w:i w:val="0"/>
          <w:iCs/>
          <w:color w:val="auto"/>
          <w:sz w:val="36"/>
          <w:szCs w:val="36"/>
          <w:highlight w:val="none"/>
          <w:lang w:eastAsia="zh-CN"/>
        </w:rPr>
      </w:pPr>
      <w:r>
        <w:rPr>
          <w:rFonts w:hint="eastAsia" w:ascii="宋体" w:hAnsi="宋体" w:eastAsia="宋体" w:cs="宋体"/>
          <w:b/>
          <w:i w:val="0"/>
          <w:iCs/>
          <w:color w:val="auto"/>
          <w:sz w:val="36"/>
          <w:szCs w:val="36"/>
          <w:highlight w:val="none"/>
          <w:lang w:eastAsia="zh-CN"/>
        </w:rPr>
      </w:r>
      <w:r/>
    </w:p>
    <w:p>
      <w:pPr>
        <w:jc w:val="center"/>
        <w:spacing w:line="360" w:lineRule="exact"/>
        <w:widowControl w:val="off"/>
        <w:rPr>
          <w:rFonts w:hint="eastAsia" w:ascii="宋体" w:hAnsi="宋体" w:eastAsia="宋体" w:cs="宋体"/>
          <w:b/>
          <w:i w:val="0"/>
          <w:iCs/>
          <w:color w:val="auto"/>
          <w:sz w:val="36"/>
          <w:szCs w:val="36"/>
          <w:highlight w:val="none"/>
          <w:lang w:eastAsia="zh-CN"/>
        </w:rPr>
      </w:pPr>
      <w:r>
        <w:rPr>
          <w:rFonts w:hint="eastAsia" w:ascii="宋体" w:hAnsi="宋体" w:eastAsia="宋体" w:cs="宋体"/>
          <w:b/>
          <w:i w:val="0"/>
          <w:iCs/>
          <w:color w:val="auto"/>
          <w:sz w:val="36"/>
          <w:szCs w:val="36"/>
          <w:highlight w:val="none"/>
          <w:lang w:eastAsia="zh-CN"/>
        </w:rPr>
      </w:r>
      <w:r/>
    </w:p>
    <w:p>
      <w:pPr>
        <w:jc w:val="center"/>
        <w:spacing w:line="360" w:lineRule="exact"/>
        <w:widowControl w:val="off"/>
        <w:rPr>
          <w:rFonts w:hint="eastAsia" w:ascii="宋体" w:hAnsi="宋体" w:eastAsia="宋体" w:cs="宋体"/>
          <w:b/>
          <w:i w:val="0"/>
          <w:iCs/>
          <w:color w:val="auto"/>
          <w:sz w:val="36"/>
          <w:szCs w:val="36"/>
          <w:highlight w:val="none"/>
          <w:lang w:eastAsia="zh-CN"/>
        </w:rPr>
      </w:pPr>
      <w:r>
        <w:rPr>
          <w:rFonts w:hint="eastAsia" w:ascii="宋体" w:hAnsi="宋体" w:eastAsia="宋体" w:cs="宋体"/>
          <w:b/>
          <w:i w:val="0"/>
          <w:iCs/>
          <w:color w:val="auto"/>
          <w:sz w:val="36"/>
          <w:szCs w:val="36"/>
          <w:highlight w:val="none"/>
          <w:lang w:eastAsia="zh-CN"/>
        </w:rPr>
      </w:r>
      <w:r/>
    </w:p>
    <w:p>
      <w:pPr>
        <w:jc w:val="center"/>
        <w:spacing w:line="360" w:lineRule="exact"/>
        <w:widowControl w:val="off"/>
        <w:rPr>
          <w:rFonts w:hint="eastAsia" w:ascii="宋体" w:hAnsi="宋体" w:eastAsia="宋体" w:cs="宋体"/>
          <w:b/>
          <w:i w:val="0"/>
          <w:iCs/>
          <w:color w:val="auto"/>
          <w:sz w:val="36"/>
          <w:szCs w:val="36"/>
          <w:highlight w:val="none"/>
          <w:lang w:eastAsia="zh-CN"/>
        </w:rPr>
      </w:pPr>
      <w:r>
        <w:rPr>
          <w:rFonts w:hint="eastAsia" w:ascii="宋体" w:hAnsi="宋体" w:eastAsia="宋体" w:cs="宋体"/>
          <w:b/>
          <w:i w:val="0"/>
          <w:iCs/>
          <w:color w:val="auto"/>
          <w:sz w:val="36"/>
          <w:szCs w:val="36"/>
          <w:highlight w:val="none"/>
          <w:lang w:eastAsia="zh-CN"/>
        </w:rPr>
      </w:r>
      <w:r/>
    </w:p>
    <w:p>
      <w:pPr>
        <w:jc w:val="center"/>
        <w:spacing w:line="360" w:lineRule="exact"/>
        <w:widowControl w:val="off"/>
        <w:rPr>
          <w:rFonts w:hint="eastAsia" w:ascii="宋体" w:hAnsi="宋体" w:eastAsia="宋体" w:cs="宋体"/>
          <w:b/>
          <w:i w:val="0"/>
          <w:iCs/>
          <w:color w:val="auto"/>
          <w:sz w:val="36"/>
          <w:szCs w:val="36"/>
          <w:highlight w:val="none"/>
          <w:lang w:eastAsia="zh-CN"/>
        </w:rPr>
      </w:pPr>
      <w:r>
        <w:rPr>
          <w:rFonts w:hint="eastAsia" w:ascii="宋体" w:hAnsi="宋体" w:eastAsia="宋体" w:cs="宋体"/>
          <w:b/>
          <w:i w:val="0"/>
          <w:iCs/>
          <w:color w:val="auto"/>
          <w:sz w:val="36"/>
          <w:szCs w:val="36"/>
          <w:highlight w:val="none"/>
          <w:lang w:eastAsia="zh-CN"/>
        </w:rPr>
      </w:r>
      <w:r/>
    </w:p>
    <w:p>
      <w:pPr>
        <w:rPr>
          <w:rFonts w:hint="eastAsia" w:ascii="宋体" w:hAnsi="宋体" w:eastAsia="宋体" w:cs="宋体"/>
          <w:b/>
          <w:i w:val="0"/>
          <w:iCs/>
          <w:color w:val="auto"/>
          <w:sz w:val="36"/>
          <w:szCs w:val="36"/>
          <w:highlight w:val="none"/>
          <w:lang w:eastAsia="zh-CN"/>
        </w:rPr>
      </w:pPr>
      <w:r>
        <w:rPr>
          <w:rFonts w:hint="eastAsia" w:ascii="宋体" w:hAnsi="宋体" w:eastAsia="宋体" w:cs="宋体"/>
          <w:b/>
          <w:i w:val="0"/>
          <w:iCs/>
          <w:color w:val="auto"/>
          <w:sz w:val="36"/>
          <w:szCs w:val="36"/>
          <w:highlight w:val="none"/>
          <w:lang w:eastAsia="zh-CN"/>
        </w:rPr>
        <w:br w:type="page" w:clear="all"/>
      </w:r>
      <w:r/>
    </w:p>
    <w:p>
      <w:pPr>
        <w:jc w:val="center"/>
        <w:spacing w:line="360" w:lineRule="exact"/>
        <w:widowControl w:val="off"/>
        <w:rPr>
          <w:rFonts w:hint="eastAsia" w:ascii="宋体" w:hAnsi="宋体" w:eastAsia="宋体" w:cs="宋体"/>
          <w:b/>
          <w:i w:val="0"/>
          <w:iCs/>
          <w:color w:val="auto"/>
          <w:sz w:val="36"/>
          <w:szCs w:val="36"/>
          <w:highlight w:val="none"/>
          <w:lang w:eastAsia="zh-CN"/>
        </w:rPr>
      </w:pPr>
      <w:r>
        <w:rPr>
          <w:rFonts w:hint="eastAsia" w:ascii="宋体" w:hAnsi="宋体" w:eastAsia="宋体" w:cs="宋体"/>
          <w:b/>
          <w:i w:val="0"/>
          <w:iCs/>
          <w:color w:val="auto"/>
          <w:sz w:val="36"/>
          <w:szCs w:val="36"/>
          <w:highlight w:val="none"/>
          <w:lang w:eastAsia="zh-CN"/>
        </w:rPr>
        <w:t xml:space="preserve">法定代表人身份证明</w:t>
      </w:r>
      <w:r/>
    </w:p>
    <w:p>
      <w:pPr>
        <w:jc w:val="both"/>
        <w:spacing w:line="200" w:lineRule="exact"/>
        <w:widowControl w:val="off"/>
        <w:rPr>
          <w:rFonts w:hint="eastAsia" w:ascii="宋体" w:hAnsi="宋体" w:eastAsia="宋体" w:cs="宋体"/>
          <w:i w:val="0"/>
          <w:iCs/>
          <w:color w:val="auto"/>
          <w:sz w:val="20"/>
          <w:szCs w:val="20"/>
          <w:highlight w:val="none"/>
          <w:lang w:eastAsia="zh-CN"/>
        </w:rPr>
      </w:pPr>
      <w:r>
        <w:rPr>
          <w:rFonts w:hint="eastAsia" w:ascii="宋体" w:hAnsi="宋体" w:eastAsia="宋体" w:cs="宋体"/>
          <w:i w:val="0"/>
          <w:iCs/>
          <w:color w:val="auto"/>
          <w:sz w:val="20"/>
          <w:szCs w:val="20"/>
          <w:highlight w:val="none"/>
          <w:lang w:eastAsia="zh-CN"/>
        </w:rPr>
      </w:r>
      <w:r/>
    </w:p>
    <w:p>
      <w:pPr>
        <w:jc w:val="both"/>
        <w:spacing w:line="360" w:lineRule="auto"/>
        <w:widowControl w:val="off"/>
        <w:tabs>
          <w:tab w:val="left" w:pos="5580" w:leader="none"/>
        </w:tabs>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致：</w:t>
      </w:r>
      <w:r>
        <w:rPr>
          <w:rFonts w:hint="eastAsia" w:ascii="宋体" w:hAnsi="宋体" w:eastAsia="宋体" w:cs="宋体"/>
          <w:i w:val="0"/>
          <w:iCs/>
          <w:color w:val="auto"/>
          <w:sz w:val="24"/>
          <w:szCs w:val="24"/>
          <w:highlight w:val="none"/>
          <w:u w:val="single"/>
          <w:lang w:eastAsia="zh-CN"/>
        </w:rPr>
        <w:t xml:space="preserve"> </w:t>
      </w:r>
      <w:r>
        <w:rPr>
          <w:rFonts w:hint="eastAsia" w:ascii="宋体" w:hAnsi="宋体" w:eastAsia="宋体" w:cs="宋体"/>
          <w:i w:val="0"/>
          <w:iCs/>
          <w:color w:val="auto"/>
          <w:sz w:val="24"/>
          <w:szCs w:val="24"/>
          <w:highlight w:val="none"/>
          <w:u w:val="single"/>
          <w:lang w:val="en-US" w:eastAsia="zh-CN"/>
        </w:rPr>
        <w:t xml:space="preserve">                   （</w:t>
      </w:r>
      <w:r>
        <w:rPr>
          <w:rFonts w:hint="eastAsia" w:ascii="宋体" w:hAnsi="宋体" w:eastAsia="宋体" w:cs="宋体"/>
          <w:i w:val="0"/>
          <w:iCs/>
          <w:color w:val="auto"/>
          <w:sz w:val="24"/>
          <w:szCs w:val="24"/>
          <w:highlight w:val="none"/>
          <w:u w:val="single"/>
          <w:lang w:eastAsia="zh-CN"/>
        </w:rPr>
        <w:t xml:space="preserve">采购单位</w:t>
      </w:r>
      <w:r>
        <w:rPr>
          <w:rFonts w:hint="eastAsia" w:ascii="宋体" w:hAnsi="宋体" w:eastAsia="宋体" w:cs="宋体"/>
          <w:i w:val="0"/>
          <w:iCs/>
          <w:color w:val="auto"/>
          <w:sz w:val="24"/>
          <w:szCs w:val="24"/>
          <w:highlight w:val="none"/>
          <w:u w:val="single"/>
          <w:lang w:val="en-US" w:eastAsia="zh-CN"/>
        </w:rPr>
        <w:t xml:space="preserve">名称</w:t>
      </w:r>
      <w:r>
        <w:rPr>
          <w:rFonts w:hint="eastAsia" w:ascii="宋体" w:hAnsi="宋体" w:eastAsia="宋体" w:cs="宋体"/>
          <w:i w:val="0"/>
          <w:iCs/>
          <w:color w:val="auto"/>
          <w:sz w:val="24"/>
          <w:szCs w:val="24"/>
          <w:highlight w:val="none"/>
          <w:u w:val="single"/>
          <w:lang w:eastAsia="zh-CN"/>
        </w:rPr>
        <w:t xml:space="preserve"> </w:t>
      </w:r>
      <w:r>
        <w:rPr>
          <w:rFonts w:hint="eastAsia" w:ascii="宋体" w:hAnsi="宋体" w:eastAsia="宋体" w:cs="宋体"/>
          <w:i w:val="0"/>
          <w:iCs/>
          <w:color w:val="auto"/>
          <w:sz w:val="24"/>
          <w:szCs w:val="24"/>
          <w:highlight w:val="none"/>
          <w:u w:val="single"/>
          <w:lang w:val="en-US" w:eastAsia="zh-CN"/>
        </w:rPr>
        <w:t xml:space="preserve">）</w:t>
      </w:r>
      <w:r/>
    </w:p>
    <w:p>
      <w:pPr>
        <w:ind w:firstLine="480"/>
        <w:jc w:val="both"/>
        <w:spacing w:before="120" w:line="335" w:lineRule="exact"/>
        <w:widowControl w:val="off"/>
        <w:tabs>
          <w:tab w:val="left" w:pos="567" w:leader="none"/>
          <w:tab w:val="left" w:pos="2412" w:leader="none"/>
          <w:tab w:val="left" w:pos="3883" w:leader="none"/>
          <w:tab w:val="left" w:pos="5352" w:leader="none"/>
          <w:tab w:val="left" w:pos="6821" w:leader="none"/>
        </w:tabs>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兹证明，</w:t>
      </w:r>
      <w:r/>
    </w:p>
    <w:p>
      <w:pPr>
        <w:jc w:val="both"/>
        <w:spacing w:before="120" w:line="335" w:lineRule="exact"/>
        <w:widowControl w:val="off"/>
        <w:tabs>
          <w:tab w:val="left" w:pos="567" w:leader="none"/>
          <w:tab w:val="left" w:pos="1690" w:leader="none"/>
          <w:tab w:val="left" w:pos="3400" w:leader="none"/>
          <w:tab w:val="left" w:pos="5110" w:leader="none"/>
          <w:tab w:val="left" w:pos="6821" w:leader="none"/>
        </w:tabs>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姓名：</w:t>
      </w:r>
      <w:r>
        <w:rPr>
          <w:rFonts w:hint="eastAsia" w:ascii="宋体" w:hAnsi="宋体" w:eastAsia="宋体" w:cs="宋体"/>
          <w:i w:val="0"/>
          <w:iCs/>
          <w:color w:val="auto"/>
          <w:sz w:val="24"/>
          <w:szCs w:val="24"/>
          <w:highlight w:val="none"/>
          <w:u w:val="single"/>
          <w:lang w:eastAsia="zh-CN"/>
        </w:rPr>
        <w:t xml:space="preserve">        </w:t>
      </w:r>
      <w:r>
        <w:rPr>
          <w:rFonts w:hint="eastAsia" w:ascii="宋体" w:hAnsi="宋体" w:eastAsia="宋体" w:cs="宋体"/>
          <w:i w:val="0"/>
          <w:iCs/>
          <w:color w:val="auto"/>
          <w:sz w:val="24"/>
          <w:szCs w:val="24"/>
          <w:highlight w:val="none"/>
          <w:lang w:eastAsia="zh-CN"/>
        </w:rPr>
        <w:t xml:space="preserve">性别：</w:t>
      </w:r>
      <w:r>
        <w:rPr>
          <w:rFonts w:hint="eastAsia" w:ascii="宋体" w:hAnsi="宋体" w:eastAsia="宋体" w:cs="宋体"/>
          <w:i w:val="0"/>
          <w:iCs/>
          <w:color w:val="auto"/>
          <w:sz w:val="24"/>
          <w:szCs w:val="24"/>
          <w:highlight w:val="none"/>
          <w:u w:val="single"/>
          <w:lang w:eastAsia="zh-CN"/>
        </w:rPr>
        <w:t xml:space="preserve">        </w:t>
      </w:r>
      <w:r>
        <w:rPr>
          <w:rFonts w:hint="eastAsia" w:ascii="宋体" w:hAnsi="宋体" w:eastAsia="宋体" w:cs="宋体"/>
          <w:i w:val="0"/>
          <w:iCs/>
          <w:color w:val="auto"/>
          <w:sz w:val="24"/>
          <w:szCs w:val="24"/>
          <w:highlight w:val="none"/>
          <w:lang w:eastAsia="zh-CN"/>
        </w:rPr>
        <w:t xml:space="preserve">年龄：</w:t>
      </w:r>
      <w:r>
        <w:rPr>
          <w:rFonts w:hint="eastAsia" w:ascii="宋体" w:hAnsi="宋体" w:eastAsia="宋体" w:cs="宋体"/>
          <w:i w:val="0"/>
          <w:iCs/>
          <w:color w:val="auto"/>
          <w:sz w:val="24"/>
          <w:szCs w:val="24"/>
          <w:highlight w:val="none"/>
          <w:u w:val="single"/>
          <w:lang w:eastAsia="zh-CN"/>
        </w:rPr>
        <w:t xml:space="preserve">        </w:t>
      </w:r>
      <w:r>
        <w:rPr>
          <w:rFonts w:hint="eastAsia" w:ascii="宋体" w:hAnsi="宋体" w:eastAsia="宋体" w:cs="宋体"/>
          <w:i w:val="0"/>
          <w:iCs/>
          <w:color w:val="auto"/>
          <w:sz w:val="24"/>
          <w:szCs w:val="24"/>
          <w:highlight w:val="none"/>
          <w:lang w:eastAsia="zh-CN"/>
        </w:rPr>
        <w:t xml:space="preserve">职务：</w:t>
      </w:r>
      <w:r>
        <w:rPr>
          <w:rFonts w:hint="eastAsia" w:ascii="宋体" w:hAnsi="宋体" w:eastAsia="宋体" w:cs="宋体"/>
          <w:i w:val="0"/>
          <w:iCs/>
          <w:color w:val="auto"/>
          <w:sz w:val="24"/>
          <w:szCs w:val="24"/>
          <w:highlight w:val="none"/>
          <w:u w:val="single"/>
          <w:lang w:eastAsia="zh-CN"/>
        </w:rPr>
        <w:t xml:space="preserve">        </w:t>
      </w:r>
      <w:r/>
    </w:p>
    <w:p>
      <w:pPr>
        <w:jc w:val="both"/>
        <w:spacing w:before="120" w:line="335" w:lineRule="exact"/>
        <w:widowControl w:val="off"/>
        <w:tabs>
          <w:tab w:val="left" w:pos="567" w:leader="none"/>
          <w:tab w:val="left" w:pos="2412" w:leader="none"/>
          <w:tab w:val="left" w:pos="3883" w:leader="none"/>
          <w:tab w:val="left" w:pos="5352" w:leader="none"/>
          <w:tab w:val="left" w:pos="6821" w:leader="none"/>
        </w:tabs>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r>
      <w:r/>
    </w:p>
    <w:p>
      <w:pPr>
        <w:jc w:val="both"/>
        <w:spacing w:before="120" w:line="335" w:lineRule="exact"/>
        <w:widowControl w:val="off"/>
        <w:tabs>
          <w:tab w:val="left" w:pos="2250" w:leader="none"/>
          <w:tab w:val="left" w:pos="2412" w:leader="none"/>
          <w:tab w:val="left" w:pos="3883" w:leader="none"/>
          <w:tab w:val="left" w:pos="5352" w:leader="none"/>
          <w:tab w:val="left" w:pos="6821" w:leader="none"/>
        </w:tabs>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系</w:t>
      </w:r>
      <w:r>
        <w:rPr>
          <w:rFonts w:hint="eastAsia" w:ascii="宋体" w:hAnsi="宋体" w:eastAsia="宋体" w:cs="宋体"/>
          <w:i w:val="0"/>
          <w:iCs/>
          <w:color w:val="auto"/>
          <w:sz w:val="24"/>
          <w:szCs w:val="24"/>
          <w:highlight w:val="none"/>
          <w:u w:val="single"/>
          <w:lang w:eastAsia="zh-CN"/>
        </w:rPr>
        <w:t xml:space="preserve"> （供应商名称） </w:t>
      </w:r>
      <w:r>
        <w:rPr>
          <w:rFonts w:hint="eastAsia" w:ascii="宋体" w:hAnsi="宋体" w:eastAsia="宋体" w:cs="宋体"/>
          <w:i w:val="0"/>
          <w:iCs/>
          <w:color w:val="auto"/>
          <w:sz w:val="24"/>
          <w:szCs w:val="24"/>
          <w:highlight w:val="none"/>
          <w:lang w:eastAsia="zh-CN"/>
        </w:rPr>
        <w:t xml:space="preserve">的法定代表人。</w:t>
      </w:r>
      <w:r/>
    </w:p>
    <w:p>
      <w:pPr>
        <w:jc w:val="both"/>
        <w:spacing w:before="120" w:line="335" w:lineRule="exact"/>
        <w:widowControl w:val="off"/>
        <w:tabs>
          <w:tab w:val="left" w:pos="567" w:leader="none"/>
          <w:tab w:val="left" w:pos="2412" w:leader="none"/>
          <w:tab w:val="left" w:pos="3883" w:leader="none"/>
          <w:tab w:val="left" w:pos="5352" w:leader="none"/>
          <w:tab w:val="left" w:pos="6821" w:leader="none"/>
        </w:tabs>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r>
      <w:r/>
    </w:p>
    <w:p>
      <w:pPr>
        <w:jc w:val="both"/>
        <w:spacing w:before="120" w:line="335" w:lineRule="exact"/>
        <w:widowControl w:val="off"/>
        <w:tabs>
          <w:tab w:val="left" w:pos="567" w:leader="none"/>
          <w:tab w:val="left" w:pos="2412" w:leader="none"/>
          <w:tab w:val="left" w:pos="3883" w:leader="none"/>
          <w:tab w:val="left" w:pos="5352" w:leader="none"/>
          <w:tab w:val="left" w:pos="6821" w:leader="none"/>
        </w:tabs>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r>
      <w:r/>
    </w:p>
    <w:p>
      <w:pPr>
        <w:ind w:right="4305"/>
        <w:jc w:val="both"/>
        <w:spacing w:before="120" w:line="583" w:lineRule="auto"/>
        <w:widowControl w:val="off"/>
        <w:tabs>
          <w:tab w:val="left" w:pos="567" w:leader="none"/>
        </w:tabs>
        <w:rPr>
          <w:rFonts w:hint="eastAsia" w:ascii="宋体" w:hAnsi="宋体" w:eastAsia="宋体" w:cs="宋体"/>
          <w:i w:val="0"/>
          <w:iCs/>
          <w:color w:val="auto"/>
          <w:spacing w:val="-3"/>
          <w:sz w:val="24"/>
          <w:szCs w:val="24"/>
          <w:highlight w:val="none"/>
          <w:lang w:eastAsia="zh-CN"/>
        </w:rPr>
      </w:pPr>
      <w:r>
        <w:rPr>
          <w:rFonts w:hint="eastAsia" w:ascii="宋体" w:hAnsi="宋体" w:eastAsia="宋体" w:cs="宋体"/>
          <w:i w:val="0"/>
          <w:iCs/>
          <w:color w:val="auto"/>
          <w:spacing w:val="-3"/>
          <w:sz w:val="24"/>
          <w:szCs w:val="24"/>
          <w:highlight w:val="none"/>
          <w:lang w:eastAsia="zh-CN"/>
        </w:rPr>
      </w:r>
      <w:r/>
    </w:p>
    <w:p>
      <w:pPr>
        <w:jc w:val="both"/>
        <w:spacing w:line="360" w:lineRule="auto"/>
        <w:widowControl w:val="off"/>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供应商名称（加盖公章）</w:t>
      </w:r>
      <w:r>
        <w:rPr>
          <w:rFonts w:hint="eastAsia" w:ascii="宋体" w:hAnsi="宋体" w:eastAsia="宋体" w:cs="宋体"/>
          <w:i w:val="0"/>
          <w:iCs/>
          <w:color w:val="auto"/>
          <w:sz w:val="24"/>
          <w:szCs w:val="24"/>
          <w:highlight w:val="none"/>
          <w:lang w:val="zh-CN" w:eastAsia="zh-CN"/>
        </w:rPr>
        <w:t xml:space="preserve">：</w:t>
      </w:r>
      <w:r>
        <w:rPr>
          <w:rFonts w:hint="eastAsia" w:ascii="宋体" w:hAnsi="宋体" w:eastAsia="宋体" w:cs="宋体"/>
          <w:i w:val="0"/>
          <w:iCs/>
          <w:color w:val="auto"/>
          <w:sz w:val="24"/>
          <w:szCs w:val="24"/>
          <w:highlight w:val="none"/>
          <w:u w:val="single"/>
          <w:lang w:eastAsia="zh-CN"/>
        </w:rPr>
        <w:t xml:space="preserve">             </w:t>
      </w:r>
      <w:r/>
    </w:p>
    <w:p>
      <w:pPr>
        <w:jc w:val="both"/>
        <w:spacing w:line="360" w:lineRule="auto"/>
        <w:widowControl w:val="off"/>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pacing w:val="-3"/>
          <w:sz w:val="24"/>
          <w:szCs w:val="24"/>
          <w:highlight w:val="none"/>
          <w:lang w:eastAsia="zh-CN"/>
        </w:rPr>
        <w:t xml:space="preserve">法定代表人（签字、签章或印鉴）：</w:t>
      </w:r>
      <w:r>
        <w:rPr>
          <w:rFonts w:hint="eastAsia" w:ascii="宋体" w:hAnsi="宋体" w:eastAsia="宋体" w:cs="宋体"/>
          <w:i w:val="0"/>
          <w:iCs/>
          <w:color w:val="auto"/>
          <w:sz w:val="24"/>
          <w:szCs w:val="24"/>
          <w:highlight w:val="none"/>
          <w:u w:val="single"/>
          <w:lang w:eastAsia="zh-CN"/>
        </w:rPr>
        <w:t xml:space="preserve">             </w:t>
      </w:r>
      <w:r/>
    </w:p>
    <w:p>
      <w:pPr>
        <w:jc w:val="both"/>
        <w:spacing w:line="360" w:lineRule="auto"/>
        <w:widowControl w:val="off"/>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r>
      <w:r/>
    </w:p>
    <w:p>
      <w:pPr>
        <w:jc w:val="both"/>
        <w:spacing w:line="360" w:lineRule="auto"/>
        <w:widowControl w:val="off"/>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日期：    年     月     日</w:t>
      </w:r>
      <w:r/>
    </w:p>
    <w:p>
      <w:pPr>
        <w:jc w:val="both"/>
        <w:spacing w:line="360" w:lineRule="auto"/>
        <w:widowControl w:val="off"/>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r>
      <w:r/>
    </w:p>
    <w:p>
      <w:pPr>
        <w:jc w:val="both"/>
        <w:widowControl w:val="off"/>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r>
      <w:r/>
    </w:p>
    <w:p>
      <w:pPr>
        <w:jc w:val="both"/>
        <w:widowControl w:val="off"/>
        <w:rPr>
          <w:rFonts w:hint="eastAsia" w:ascii="宋体" w:hAnsi="宋体" w:eastAsia="宋体" w:cs="宋体"/>
          <w:i w:val="0"/>
          <w:iCs/>
          <w:color w:val="auto"/>
          <w:sz w:val="24"/>
          <w:szCs w:val="24"/>
          <w:highlight w:val="none"/>
          <w:u w:val="single"/>
          <w:lang w:eastAsia="zh-CN"/>
        </w:rPr>
      </w:pPr>
      <w:r>
        <w:rPr>
          <w:rFonts w:hint="eastAsia" w:ascii="宋体" w:hAnsi="宋体" w:eastAsia="宋体" w:cs="宋体"/>
          <w:i w:val="0"/>
          <w:iCs/>
          <w:color w:val="auto"/>
          <w:sz w:val="24"/>
          <w:szCs w:val="24"/>
          <w:highlight w:val="none"/>
          <w:u w:val="single"/>
          <w:lang w:eastAsia="zh-CN"/>
        </w:rPr>
        <w:br w:type="page" w:clear="all"/>
      </w:r>
      <w:r/>
    </w:p>
    <w:p>
      <w:pPr>
        <w:numPr>
          <w:ilvl w:val="0"/>
          <w:numId w:val="4"/>
        </w:numPr>
        <w:ind w:left="0" w:firstLine="0"/>
        <w:keepLines w:val="0"/>
        <w:keepNext/>
        <w:pageBreakBefore w:val="0"/>
        <w:spacing w:line="360" w:lineRule="auto"/>
        <w:widowControl/>
        <w:rPr>
          <w:rFonts w:hint="eastAsia" w:ascii="宋体" w:hAnsi="宋体" w:eastAsia="宋体" w:cs="宋体"/>
          <w:i w:val="0"/>
          <w:iCs/>
          <w:color w:val="auto"/>
          <w:sz w:val="36"/>
          <w:szCs w:val="22"/>
          <w:highlight w:val="none"/>
          <w:u w:val="single"/>
          <w:lang w:eastAsia="zh-CN"/>
        </w:rPr>
      </w:pPr>
      <w:r>
        <w:rPr>
          <w:rFonts w:hint="eastAsia" w:ascii="宋体" w:hAnsi="宋体" w:eastAsia="宋体" w:cs="宋体"/>
          <w:i w:val="0"/>
          <w:iCs/>
          <w:color w:val="auto"/>
          <w:sz w:val="36"/>
          <w:szCs w:val="22"/>
          <w:highlight w:val="none"/>
          <w:u w:val="single"/>
          <w:lang w:eastAsia="zh-CN"/>
        </w:rPr>
        <w:t xml:space="preserve">磋商响应函</w:t>
      </w:r>
      <w:r/>
    </w:p>
    <w:p>
      <w:pPr>
        <w:jc w:val="center"/>
        <w:keepLines w:val="0"/>
        <w:keepNext/>
        <w:pageBreakBefore w:val="0"/>
        <w:spacing w:line="360" w:lineRule="auto"/>
        <w:widowControl/>
        <w:rPr>
          <w:rFonts w:hint="eastAsia" w:ascii="宋体" w:hAnsi="宋体" w:eastAsia="宋体" w:cs="宋体"/>
          <w:b/>
          <w:bCs w:val="0"/>
          <w:i w:val="0"/>
          <w:iCs/>
          <w:color w:val="auto"/>
          <w:sz w:val="36"/>
          <w:szCs w:val="36"/>
          <w:highlight w:val="none"/>
        </w:rPr>
      </w:pPr>
      <w:r>
        <w:rPr>
          <w:rFonts w:hint="eastAsia" w:ascii="宋体" w:hAnsi="宋体" w:eastAsia="宋体" w:cs="宋体"/>
          <w:b/>
          <w:bCs w:val="0"/>
          <w:i w:val="0"/>
          <w:iCs/>
          <w:color w:val="auto"/>
          <w:sz w:val="36"/>
          <w:szCs w:val="36"/>
          <w:highlight w:val="none"/>
        </w:rPr>
        <w:t xml:space="preserve">响 应 函</w:t>
      </w:r>
      <w:r/>
    </w:p>
    <w:p>
      <w:pPr>
        <w:jc w:val="left"/>
        <w:keepLines w:val="0"/>
        <w:keepNext/>
        <w:pageBreakBefore w:val="0"/>
        <w:spacing w:line="360" w:lineRule="auto"/>
        <w:widowControl/>
        <w:tabs>
          <w:tab w:val="left" w:pos="360" w:leader="none"/>
        </w:tabs>
        <w:rPr>
          <w:rFonts w:hint="eastAsia" w:ascii="宋体" w:hAnsi="宋体" w:eastAsia="宋体" w:cs="宋体"/>
          <w:bCs/>
          <w:i w:val="0"/>
          <w:iCs/>
          <w:color w:val="auto"/>
          <w:sz w:val="24"/>
          <w:szCs w:val="24"/>
          <w:highlight w:val="none"/>
          <w:lang w:eastAsia="zh-CN"/>
        </w:rPr>
      </w:pPr>
      <w:r>
        <w:rPr>
          <w:rFonts w:hint="eastAsia" w:ascii="宋体" w:hAnsi="宋体" w:eastAsia="宋体" w:cs="宋体"/>
          <w:bCs/>
          <w:i w:val="0"/>
          <w:iCs/>
          <w:color w:val="auto"/>
          <w:sz w:val="24"/>
          <w:szCs w:val="24"/>
          <w:highlight w:val="none"/>
        </w:rPr>
        <w:t xml:space="preserve">致：</w:t>
      </w:r>
      <w:r>
        <w:rPr>
          <w:rFonts w:hint="eastAsia" w:ascii="宋体" w:hAnsi="宋体" w:eastAsia="宋体" w:cs="宋体"/>
          <w:bCs/>
          <w:i w:val="0"/>
          <w:iCs/>
          <w:color w:val="auto"/>
          <w:sz w:val="24"/>
          <w:szCs w:val="24"/>
          <w:highlight w:val="none"/>
          <w:u w:val="single"/>
          <w:lang w:val="en-US" w:eastAsia="zh-CN"/>
        </w:rPr>
        <w:t xml:space="preserve">江苏连云港化工产业园区管理委员会</w:t>
      </w:r>
      <w:r>
        <w:rPr>
          <w:rFonts w:hint="eastAsia" w:ascii="宋体" w:hAnsi="宋体" w:eastAsia="宋体" w:cs="宋体"/>
          <w:bCs/>
          <w:i w:val="0"/>
          <w:iCs/>
          <w:color w:val="auto"/>
          <w:sz w:val="24"/>
          <w:szCs w:val="24"/>
          <w:highlight w:val="none"/>
          <w:lang w:val="en-US" w:eastAsia="zh-CN"/>
        </w:rPr>
        <w:t xml:space="preserve"> </w:t>
      </w:r>
      <w:r/>
    </w:p>
    <w:p>
      <w:pPr>
        <w:ind w:firstLine="480"/>
        <w:jc w:val="left"/>
        <w:keepLines w:val="0"/>
        <w:keepNext/>
        <w:pageBreakBefore w:val="0"/>
        <w:spacing w:line="360" w:lineRule="auto"/>
        <w:widowControl/>
        <w:tabs>
          <w:tab w:val="left" w:pos="360" w:leader="none"/>
        </w:tabs>
        <w:rPr>
          <w:rFonts w:hint="eastAsia" w:ascii="宋体" w:hAnsi="宋体" w:eastAsia="宋体" w:cs="宋体"/>
          <w:bCs/>
          <w:i w:val="0"/>
          <w:iCs/>
          <w:color w:val="auto"/>
          <w:sz w:val="24"/>
          <w:szCs w:val="24"/>
          <w:highlight w:val="none"/>
        </w:rPr>
      </w:pPr>
      <w:r>
        <w:rPr>
          <w:rFonts w:hint="eastAsia" w:ascii="宋体" w:hAnsi="宋体" w:eastAsia="宋体" w:cs="宋体"/>
          <w:bCs/>
          <w:i w:val="0"/>
          <w:iCs/>
          <w:color w:val="auto"/>
          <w:sz w:val="24"/>
          <w:szCs w:val="24"/>
          <w:highlight w:val="none"/>
        </w:rPr>
        <w:t xml:space="preserve">根据贵方</w:t>
      </w:r>
      <w:r>
        <w:rPr>
          <w:rFonts w:hint="eastAsia" w:ascii="宋体" w:hAnsi="宋体" w:eastAsia="宋体" w:cs="宋体"/>
          <w:bCs/>
          <w:i w:val="0"/>
          <w:iCs/>
          <w:color w:val="auto"/>
          <w:sz w:val="24"/>
          <w:szCs w:val="24"/>
          <w:highlight w:val="none"/>
          <w:u w:val="single"/>
        </w:rPr>
        <w:t xml:space="preserve">     </w:t>
      </w:r>
      <w:r>
        <w:rPr>
          <w:rFonts w:hint="eastAsia" w:ascii="宋体" w:hAnsi="宋体" w:eastAsia="宋体" w:cs="宋体"/>
          <w:bCs/>
          <w:i w:val="0"/>
          <w:iCs/>
          <w:color w:val="auto"/>
          <w:sz w:val="24"/>
          <w:szCs w:val="24"/>
          <w:highlight w:val="none"/>
        </w:rPr>
        <w:t xml:space="preserve">标段（项目编号：</w:t>
      </w:r>
      <w:r>
        <w:rPr>
          <w:rFonts w:hint="eastAsia" w:ascii="宋体" w:hAnsi="宋体" w:eastAsia="宋体" w:cs="宋体"/>
          <w:bCs/>
          <w:i w:val="0"/>
          <w:iCs/>
          <w:color w:val="auto"/>
          <w:sz w:val="24"/>
          <w:szCs w:val="24"/>
          <w:highlight w:val="none"/>
          <w:u w:val="single"/>
        </w:rPr>
        <w:t xml:space="preserve">     </w:t>
      </w:r>
      <w:r>
        <w:rPr>
          <w:rFonts w:hint="eastAsia" w:ascii="宋体" w:hAnsi="宋体" w:eastAsia="宋体" w:cs="宋体"/>
          <w:bCs/>
          <w:i w:val="0"/>
          <w:iCs/>
          <w:color w:val="auto"/>
          <w:sz w:val="24"/>
          <w:szCs w:val="24"/>
          <w:highlight w:val="none"/>
        </w:rPr>
        <w:t xml:space="preserve">）采购文件，正式授权下述签字人</w:t>
      </w:r>
      <w:r>
        <w:rPr>
          <w:rFonts w:hint="eastAsia" w:ascii="宋体" w:hAnsi="宋体" w:eastAsia="宋体" w:cs="宋体"/>
          <w:bCs/>
          <w:i w:val="0"/>
          <w:iCs/>
          <w:color w:val="auto"/>
          <w:sz w:val="24"/>
          <w:szCs w:val="24"/>
          <w:highlight w:val="none"/>
          <w:u w:val="single"/>
        </w:rPr>
        <w:t xml:space="preserve">     </w:t>
      </w:r>
      <w:r>
        <w:rPr>
          <w:rFonts w:hint="eastAsia" w:ascii="宋体" w:hAnsi="宋体" w:eastAsia="宋体" w:cs="宋体"/>
          <w:bCs/>
          <w:i w:val="0"/>
          <w:iCs/>
          <w:color w:val="auto"/>
          <w:sz w:val="24"/>
          <w:szCs w:val="24"/>
          <w:highlight w:val="none"/>
        </w:rPr>
        <w:t xml:space="preserve">全权代表</w:t>
      </w:r>
      <w:r>
        <w:rPr>
          <w:rFonts w:hint="eastAsia" w:ascii="宋体" w:hAnsi="宋体" w:eastAsia="宋体" w:cs="宋体"/>
          <w:bCs/>
          <w:i w:val="0"/>
          <w:iCs/>
          <w:color w:val="auto"/>
          <w:sz w:val="24"/>
          <w:szCs w:val="24"/>
          <w:highlight w:val="none"/>
          <w:u w:val="single"/>
        </w:rPr>
        <w:t xml:space="preserve">     </w:t>
      </w:r>
      <w:r>
        <w:rPr>
          <w:rFonts w:hint="eastAsia" w:ascii="宋体" w:hAnsi="宋体" w:eastAsia="宋体" w:cs="宋体"/>
          <w:bCs/>
          <w:i w:val="0"/>
          <w:iCs/>
          <w:color w:val="auto"/>
          <w:sz w:val="24"/>
          <w:szCs w:val="24"/>
          <w:highlight w:val="none"/>
        </w:rPr>
        <w:t xml:space="preserve">参加贵方组织的采购活动，按照采购文件要求提交响应文件。</w:t>
      </w:r>
      <w:r/>
    </w:p>
    <w:p>
      <w:pPr>
        <w:ind w:firstLine="480"/>
        <w:jc w:val="left"/>
        <w:keepLines w:val="0"/>
        <w:keepNext/>
        <w:pageBreakBefore w:val="0"/>
        <w:spacing w:line="360" w:lineRule="auto"/>
        <w:widowControl/>
        <w:tabs>
          <w:tab w:val="left" w:pos="360" w:leader="none"/>
        </w:tabs>
        <w:rPr>
          <w:rFonts w:hint="eastAsia" w:ascii="宋体" w:hAnsi="宋体" w:eastAsia="宋体" w:cs="宋体"/>
          <w:bCs/>
          <w:i w:val="0"/>
          <w:iCs/>
          <w:color w:val="auto"/>
          <w:sz w:val="24"/>
          <w:szCs w:val="24"/>
          <w:highlight w:val="none"/>
        </w:rPr>
      </w:pPr>
      <w:r>
        <w:rPr>
          <w:rFonts w:hint="eastAsia" w:ascii="宋体" w:hAnsi="宋体" w:eastAsia="宋体" w:cs="宋体"/>
          <w:bCs/>
          <w:i w:val="0"/>
          <w:iCs/>
          <w:color w:val="auto"/>
          <w:sz w:val="24"/>
          <w:szCs w:val="24"/>
          <w:highlight w:val="none"/>
        </w:rPr>
        <w:t xml:space="preserve">据此函，签字人兹宣布同意如下：</w:t>
      </w:r>
      <w:r/>
    </w:p>
    <w:p>
      <w:pPr>
        <w:ind w:firstLine="480"/>
        <w:jc w:val="left"/>
        <w:keepLines w:val="0"/>
        <w:keepNext/>
        <w:pageBreakBefore w:val="0"/>
        <w:spacing w:line="360" w:lineRule="auto"/>
        <w:widowControl/>
        <w:tabs>
          <w:tab w:val="left" w:pos="360" w:leader="none"/>
        </w:tabs>
        <w:rPr>
          <w:rFonts w:hint="eastAsia" w:ascii="宋体" w:hAnsi="宋体" w:eastAsia="宋体" w:cs="宋体"/>
          <w:bCs/>
          <w:i w:val="0"/>
          <w:iCs/>
          <w:color w:val="auto"/>
          <w:sz w:val="24"/>
          <w:szCs w:val="24"/>
          <w:highlight w:val="none"/>
        </w:rPr>
      </w:pPr>
      <w:r>
        <w:rPr>
          <w:rFonts w:hint="eastAsia" w:ascii="宋体" w:hAnsi="宋体" w:eastAsia="宋体" w:cs="宋体"/>
          <w:bCs/>
          <w:i w:val="0"/>
          <w:iCs/>
          <w:color w:val="auto"/>
          <w:sz w:val="24"/>
          <w:szCs w:val="24"/>
          <w:highlight w:val="none"/>
        </w:rPr>
        <w:t xml:space="preserve">1.按采购文件项目需求提交响应报价，报价、合同履行期限等详见开标一览表。</w:t>
      </w:r>
      <w:r/>
    </w:p>
    <w:p>
      <w:pPr>
        <w:ind w:firstLine="480"/>
        <w:jc w:val="left"/>
        <w:keepLines w:val="0"/>
        <w:keepNext/>
        <w:pageBreakBefore w:val="0"/>
        <w:spacing w:line="360" w:lineRule="auto"/>
        <w:widowControl/>
        <w:tabs>
          <w:tab w:val="left" w:pos="360" w:leader="none"/>
        </w:tabs>
        <w:rPr>
          <w:rFonts w:hint="eastAsia" w:ascii="宋体" w:hAnsi="宋体" w:eastAsia="宋体" w:cs="宋体"/>
          <w:bCs/>
          <w:i w:val="0"/>
          <w:iCs/>
          <w:color w:val="auto"/>
          <w:sz w:val="24"/>
          <w:szCs w:val="24"/>
          <w:highlight w:val="none"/>
        </w:rPr>
      </w:pPr>
      <w:r>
        <w:rPr>
          <w:rFonts w:hint="eastAsia" w:ascii="宋体" w:hAnsi="宋体" w:eastAsia="宋体" w:cs="宋体"/>
          <w:bCs/>
          <w:i w:val="0"/>
          <w:iCs/>
          <w:color w:val="auto"/>
          <w:sz w:val="24"/>
          <w:szCs w:val="24"/>
          <w:highlight w:val="none"/>
        </w:rPr>
        <w:t xml:space="preserve">2.我方同意在本标段采购文件中规定的响应文件递交截止之日起60天内遵守本响应文件中的承诺且在此期限期满之前均具有约束力。</w:t>
      </w:r>
      <w:r/>
    </w:p>
    <w:p>
      <w:pPr>
        <w:ind w:firstLine="480"/>
        <w:jc w:val="left"/>
        <w:keepLines w:val="0"/>
        <w:keepNext/>
        <w:pageBreakBefore w:val="0"/>
        <w:spacing w:line="360" w:lineRule="auto"/>
        <w:widowControl/>
        <w:tabs>
          <w:tab w:val="left" w:pos="360" w:leader="none"/>
        </w:tabs>
        <w:rPr>
          <w:rFonts w:hint="eastAsia" w:ascii="宋体" w:hAnsi="宋体" w:eastAsia="宋体" w:cs="宋体"/>
          <w:bCs/>
          <w:i w:val="0"/>
          <w:iCs/>
          <w:color w:val="auto"/>
          <w:sz w:val="24"/>
          <w:szCs w:val="24"/>
          <w:highlight w:val="none"/>
        </w:rPr>
      </w:pPr>
      <w:r>
        <w:rPr>
          <w:rFonts w:hint="eastAsia" w:ascii="宋体" w:hAnsi="宋体" w:eastAsia="宋体" w:cs="宋体"/>
          <w:bCs/>
          <w:i w:val="0"/>
          <w:iCs/>
          <w:color w:val="auto"/>
          <w:sz w:val="24"/>
          <w:szCs w:val="24"/>
          <w:highlight w:val="none"/>
        </w:rPr>
        <w:t xml:space="preserve">3.我方承诺已经具备《中华人民共和国政府采购法》中规定的参加政府采购活动的供应商应当具备的条件：</w:t>
      </w:r>
      <w:r/>
    </w:p>
    <w:p>
      <w:pPr>
        <w:ind w:firstLine="480"/>
        <w:jc w:val="left"/>
        <w:keepLines w:val="0"/>
        <w:keepNext/>
        <w:pageBreakBefore w:val="0"/>
        <w:spacing w:line="360" w:lineRule="auto"/>
        <w:widowControl/>
        <w:tabs>
          <w:tab w:val="left" w:pos="360" w:leader="none"/>
        </w:tabs>
        <w:rPr>
          <w:rFonts w:hint="eastAsia" w:ascii="宋体" w:hAnsi="宋体" w:eastAsia="宋体" w:cs="宋体"/>
          <w:bCs/>
          <w:i w:val="0"/>
          <w:iCs/>
          <w:color w:val="auto"/>
          <w:sz w:val="24"/>
          <w:szCs w:val="24"/>
          <w:highlight w:val="none"/>
        </w:rPr>
      </w:pPr>
      <w:r>
        <w:rPr>
          <w:rFonts w:hint="eastAsia" w:ascii="宋体" w:hAnsi="宋体" w:eastAsia="宋体" w:cs="宋体"/>
          <w:bCs/>
          <w:i w:val="0"/>
          <w:iCs/>
          <w:color w:val="auto"/>
          <w:sz w:val="24"/>
          <w:szCs w:val="24"/>
          <w:highlight w:val="none"/>
        </w:rPr>
        <w:t xml:space="preserve">（1）具有独立承担民事责任的能力；</w:t>
      </w:r>
      <w:r/>
    </w:p>
    <w:p>
      <w:pPr>
        <w:ind w:firstLine="480"/>
        <w:jc w:val="left"/>
        <w:keepLines w:val="0"/>
        <w:keepNext/>
        <w:pageBreakBefore w:val="0"/>
        <w:spacing w:line="360" w:lineRule="auto"/>
        <w:widowControl/>
        <w:tabs>
          <w:tab w:val="left" w:pos="360" w:leader="none"/>
        </w:tabs>
        <w:rPr>
          <w:rFonts w:hint="eastAsia" w:ascii="宋体" w:hAnsi="宋体" w:eastAsia="宋体" w:cs="宋体"/>
          <w:bCs/>
          <w:i w:val="0"/>
          <w:iCs/>
          <w:color w:val="auto"/>
          <w:sz w:val="24"/>
          <w:szCs w:val="24"/>
          <w:highlight w:val="none"/>
        </w:rPr>
      </w:pPr>
      <w:r>
        <w:rPr>
          <w:rFonts w:hint="eastAsia" w:ascii="宋体" w:hAnsi="宋体" w:eastAsia="宋体" w:cs="宋体"/>
          <w:bCs/>
          <w:i w:val="0"/>
          <w:iCs/>
          <w:color w:val="auto"/>
          <w:sz w:val="24"/>
          <w:szCs w:val="24"/>
          <w:highlight w:val="none"/>
        </w:rPr>
        <w:t xml:space="preserve">（2）具有良好的商业信誉和健全的财务会计制度；</w:t>
      </w:r>
      <w:r/>
    </w:p>
    <w:p>
      <w:pPr>
        <w:ind w:firstLine="480"/>
        <w:jc w:val="left"/>
        <w:keepLines w:val="0"/>
        <w:keepNext/>
        <w:pageBreakBefore w:val="0"/>
        <w:spacing w:line="360" w:lineRule="auto"/>
        <w:widowControl/>
        <w:tabs>
          <w:tab w:val="left" w:pos="360" w:leader="none"/>
        </w:tabs>
        <w:rPr>
          <w:rFonts w:hint="eastAsia" w:ascii="宋体" w:hAnsi="宋体" w:eastAsia="宋体" w:cs="宋体"/>
          <w:bCs/>
          <w:i w:val="0"/>
          <w:iCs/>
          <w:color w:val="auto"/>
          <w:sz w:val="24"/>
          <w:szCs w:val="24"/>
          <w:highlight w:val="none"/>
        </w:rPr>
      </w:pPr>
      <w:r>
        <w:rPr>
          <w:rFonts w:hint="eastAsia" w:ascii="宋体" w:hAnsi="宋体" w:eastAsia="宋体" w:cs="宋体"/>
          <w:bCs/>
          <w:i w:val="0"/>
          <w:iCs/>
          <w:color w:val="auto"/>
          <w:sz w:val="24"/>
          <w:szCs w:val="24"/>
          <w:highlight w:val="none"/>
        </w:rPr>
        <w:t xml:space="preserve">（3）具有履行合同所必需的设备和专业技术能力；</w:t>
      </w:r>
      <w:r/>
    </w:p>
    <w:p>
      <w:pPr>
        <w:ind w:firstLine="480"/>
        <w:jc w:val="left"/>
        <w:keepLines w:val="0"/>
        <w:keepNext/>
        <w:pageBreakBefore w:val="0"/>
        <w:spacing w:line="360" w:lineRule="auto"/>
        <w:widowControl/>
        <w:tabs>
          <w:tab w:val="left" w:pos="360" w:leader="none"/>
        </w:tabs>
        <w:rPr>
          <w:rFonts w:hint="eastAsia" w:ascii="宋体" w:hAnsi="宋体" w:eastAsia="宋体" w:cs="宋体"/>
          <w:bCs/>
          <w:i w:val="0"/>
          <w:iCs/>
          <w:color w:val="auto"/>
          <w:sz w:val="24"/>
          <w:szCs w:val="24"/>
          <w:highlight w:val="none"/>
        </w:rPr>
      </w:pPr>
      <w:r>
        <w:rPr>
          <w:rFonts w:hint="eastAsia" w:ascii="宋体" w:hAnsi="宋体" w:eastAsia="宋体" w:cs="宋体"/>
          <w:bCs/>
          <w:i w:val="0"/>
          <w:iCs/>
          <w:color w:val="auto"/>
          <w:sz w:val="24"/>
          <w:szCs w:val="24"/>
          <w:highlight w:val="none"/>
        </w:rPr>
        <w:t xml:space="preserve">（4）有依法缴纳税收和社会保障资金的良好记录；</w:t>
      </w:r>
      <w:r/>
    </w:p>
    <w:p>
      <w:pPr>
        <w:ind w:firstLine="480"/>
        <w:jc w:val="left"/>
        <w:keepLines w:val="0"/>
        <w:keepNext/>
        <w:pageBreakBefore w:val="0"/>
        <w:spacing w:line="360" w:lineRule="auto"/>
        <w:widowControl/>
        <w:tabs>
          <w:tab w:val="left" w:pos="360" w:leader="none"/>
        </w:tabs>
        <w:rPr>
          <w:rFonts w:hint="eastAsia" w:ascii="宋体" w:hAnsi="宋体" w:eastAsia="宋体" w:cs="宋体"/>
          <w:bCs/>
          <w:i w:val="0"/>
          <w:iCs/>
          <w:color w:val="auto"/>
          <w:sz w:val="24"/>
          <w:szCs w:val="24"/>
          <w:highlight w:val="none"/>
        </w:rPr>
      </w:pPr>
      <w:r>
        <w:rPr>
          <w:rFonts w:hint="eastAsia" w:ascii="宋体" w:hAnsi="宋体" w:eastAsia="宋体" w:cs="宋体"/>
          <w:bCs/>
          <w:i w:val="0"/>
          <w:iCs/>
          <w:color w:val="auto"/>
          <w:sz w:val="24"/>
          <w:szCs w:val="24"/>
          <w:highlight w:val="none"/>
        </w:rPr>
        <w:t xml:space="preserve">（5）参加此项采购活动前三年内，在经营活动中没有重大违法记录。</w:t>
      </w:r>
      <w:r/>
    </w:p>
    <w:p>
      <w:pPr>
        <w:ind w:firstLine="480"/>
        <w:jc w:val="left"/>
        <w:keepLines w:val="0"/>
        <w:keepNext/>
        <w:pageBreakBefore w:val="0"/>
        <w:spacing w:line="360" w:lineRule="auto"/>
        <w:widowControl/>
        <w:tabs>
          <w:tab w:val="left" w:pos="360" w:leader="none"/>
        </w:tabs>
        <w:rPr>
          <w:rFonts w:hint="eastAsia" w:ascii="宋体" w:hAnsi="宋体" w:eastAsia="宋体" w:cs="宋体"/>
          <w:bCs/>
          <w:i w:val="0"/>
          <w:iCs/>
          <w:color w:val="auto"/>
          <w:sz w:val="24"/>
          <w:szCs w:val="24"/>
          <w:highlight w:val="none"/>
        </w:rPr>
      </w:pPr>
      <w:r>
        <w:rPr>
          <w:rFonts w:hint="eastAsia" w:ascii="宋体" w:hAnsi="宋体" w:eastAsia="宋体" w:cs="宋体"/>
          <w:bCs/>
          <w:i w:val="0"/>
          <w:iCs/>
          <w:color w:val="auto"/>
          <w:sz w:val="24"/>
          <w:szCs w:val="24"/>
          <w:highlight w:val="none"/>
        </w:rPr>
        <w:t xml:space="preserve">4.我方根据采购文件的规定，承担完成合同的责任和义务。</w:t>
      </w:r>
      <w:r/>
    </w:p>
    <w:p>
      <w:pPr>
        <w:ind w:firstLine="480"/>
        <w:jc w:val="left"/>
        <w:keepLines w:val="0"/>
        <w:keepNext/>
        <w:pageBreakBefore w:val="0"/>
        <w:spacing w:line="360" w:lineRule="auto"/>
        <w:widowControl/>
        <w:tabs>
          <w:tab w:val="left" w:pos="360" w:leader="none"/>
        </w:tabs>
        <w:rPr>
          <w:rFonts w:hint="eastAsia" w:ascii="宋体" w:hAnsi="宋体" w:eastAsia="宋体" w:cs="宋体"/>
          <w:bCs/>
          <w:i w:val="0"/>
          <w:iCs/>
          <w:color w:val="auto"/>
          <w:sz w:val="24"/>
          <w:szCs w:val="24"/>
          <w:highlight w:val="none"/>
        </w:rPr>
      </w:pPr>
      <w:r>
        <w:rPr>
          <w:rFonts w:hint="eastAsia" w:ascii="宋体" w:hAnsi="宋体" w:eastAsia="宋体" w:cs="宋体"/>
          <w:bCs/>
          <w:i w:val="0"/>
          <w:iCs/>
          <w:color w:val="auto"/>
          <w:sz w:val="24"/>
          <w:szCs w:val="24"/>
          <w:highlight w:val="none"/>
        </w:rPr>
        <w:t xml:space="preserve">5.我方已详细审核采购文件，我方知道必须放弃提出含糊不清或误解问题的权利。</w:t>
      </w:r>
      <w:r/>
    </w:p>
    <w:p>
      <w:pPr>
        <w:ind w:firstLine="480"/>
        <w:jc w:val="left"/>
        <w:keepLines w:val="0"/>
        <w:keepNext/>
        <w:pageBreakBefore w:val="0"/>
        <w:spacing w:line="360" w:lineRule="auto"/>
        <w:widowControl/>
        <w:tabs>
          <w:tab w:val="left" w:pos="360" w:leader="none"/>
        </w:tabs>
        <w:rPr>
          <w:rFonts w:hint="eastAsia" w:ascii="宋体" w:hAnsi="宋体" w:eastAsia="宋体" w:cs="宋体"/>
          <w:bCs/>
          <w:i w:val="0"/>
          <w:iCs/>
          <w:color w:val="auto"/>
          <w:sz w:val="24"/>
          <w:szCs w:val="24"/>
          <w:highlight w:val="none"/>
        </w:rPr>
      </w:pPr>
      <w:r>
        <w:rPr>
          <w:rFonts w:hint="eastAsia" w:ascii="宋体" w:hAnsi="宋体" w:eastAsia="宋体" w:cs="宋体"/>
          <w:bCs/>
          <w:i w:val="0"/>
          <w:iCs/>
          <w:color w:val="auto"/>
          <w:sz w:val="24"/>
          <w:szCs w:val="24"/>
          <w:highlight w:val="none"/>
        </w:rPr>
        <w:t xml:space="preserve">6.如果在响应文件有效期内撤回或者有其他违约行为，我方的保证金可被贵方全部或部分没收。</w:t>
      </w:r>
      <w:r/>
    </w:p>
    <w:p>
      <w:pPr>
        <w:ind w:firstLine="480"/>
        <w:jc w:val="left"/>
        <w:keepLines w:val="0"/>
        <w:keepNext/>
        <w:pageBreakBefore w:val="0"/>
        <w:spacing w:line="360" w:lineRule="auto"/>
        <w:widowControl/>
        <w:tabs>
          <w:tab w:val="left" w:pos="360" w:leader="none"/>
        </w:tabs>
        <w:rPr>
          <w:rFonts w:hint="eastAsia" w:ascii="宋体" w:hAnsi="宋体" w:eastAsia="宋体" w:cs="宋体"/>
          <w:bCs/>
          <w:i w:val="0"/>
          <w:iCs/>
          <w:color w:val="auto"/>
          <w:sz w:val="24"/>
          <w:szCs w:val="24"/>
          <w:highlight w:val="none"/>
        </w:rPr>
      </w:pPr>
      <w:r>
        <w:rPr>
          <w:rFonts w:hint="eastAsia" w:ascii="宋体" w:hAnsi="宋体" w:eastAsia="宋体" w:cs="宋体"/>
          <w:bCs/>
          <w:i w:val="0"/>
          <w:iCs/>
          <w:color w:val="auto"/>
          <w:sz w:val="24"/>
          <w:szCs w:val="24"/>
          <w:highlight w:val="none"/>
        </w:rPr>
        <w:t xml:space="preserve">7.同意应贵方要求提供与本次采购活动有关的任何数据或资料。</w:t>
      </w:r>
      <w:r/>
    </w:p>
    <w:p>
      <w:pPr>
        <w:ind w:firstLine="480"/>
        <w:jc w:val="left"/>
        <w:keepLines w:val="0"/>
        <w:keepNext/>
        <w:pageBreakBefore w:val="0"/>
        <w:spacing w:line="360" w:lineRule="auto"/>
        <w:widowControl/>
        <w:tabs>
          <w:tab w:val="left" w:pos="360" w:leader="none"/>
        </w:tabs>
        <w:rPr>
          <w:rFonts w:hint="eastAsia" w:ascii="宋体" w:hAnsi="宋体" w:eastAsia="宋体" w:cs="宋体"/>
          <w:bCs/>
          <w:i w:val="0"/>
          <w:iCs/>
          <w:color w:val="auto"/>
          <w:sz w:val="24"/>
          <w:szCs w:val="24"/>
          <w:highlight w:val="none"/>
        </w:rPr>
      </w:pPr>
      <w:r>
        <w:rPr>
          <w:rFonts w:hint="eastAsia" w:ascii="宋体" w:hAnsi="宋体" w:eastAsia="宋体" w:cs="宋体"/>
          <w:bCs/>
          <w:i w:val="0"/>
          <w:iCs/>
          <w:color w:val="auto"/>
          <w:sz w:val="24"/>
          <w:szCs w:val="24"/>
          <w:highlight w:val="none"/>
        </w:rPr>
        <w:t xml:space="preserve">8.我方完全理解，最低报价不是中标（成交）的唯一条件。</w:t>
      </w:r>
      <w:r/>
    </w:p>
    <w:p>
      <w:pPr>
        <w:ind w:firstLine="480"/>
        <w:jc w:val="left"/>
        <w:keepLines w:val="0"/>
        <w:keepNext/>
        <w:pageBreakBefore w:val="0"/>
        <w:spacing w:line="360" w:lineRule="auto"/>
        <w:widowControl/>
        <w:tabs>
          <w:tab w:val="left" w:pos="360" w:leader="none"/>
        </w:tabs>
        <w:rPr>
          <w:rFonts w:hint="eastAsia" w:ascii="宋体" w:hAnsi="宋体" w:eastAsia="宋体" w:cs="宋体"/>
          <w:bCs/>
          <w:i w:val="0"/>
          <w:iCs/>
          <w:color w:val="auto"/>
          <w:sz w:val="24"/>
          <w:szCs w:val="24"/>
          <w:highlight w:val="none"/>
        </w:rPr>
      </w:pPr>
      <w:r>
        <w:rPr>
          <w:rFonts w:hint="eastAsia" w:ascii="宋体" w:hAnsi="宋体" w:eastAsia="宋体" w:cs="宋体"/>
          <w:bCs/>
          <w:i w:val="0"/>
          <w:iCs/>
          <w:color w:val="auto"/>
          <w:sz w:val="24"/>
          <w:szCs w:val="24"/>
          <w:highlight w:val="none"/>
        </w:rPr>
        <w:t xml:space="preserve">9.若贵方需要，我方愿意提供我方作出的一切承诺的证明材料。</w:t>
      </w:r>
      <w:r/>
    </w:p>
    <w:p>
      <w:pPr>
        <w:ind w:firstLine="480"/>
        <w:jc w:val="left"/>
        <w:keepLines w:val="0"/>
        <w:keepNext/>
        <w:pageBreakBefore w:val="0"/>
        <w:spacing w:line="360" w:lineRule="auto"/>
        <w:widowControl/>
        <w:tabs>
          <w:tab w:val="left" w:pos="360" w:leader="none"/>
        </w:tabs>
        <w:rPr>
          <w:rFonts w:hint="eastAsia" w:ascii="宋体" w:hAnsi="宋体" w:eastAsia="宋体" w:cs="宋体"/>
          <w:bCs/>
          <w:i w:val="0"/>
          <w:iCs/>
          <w:color w:val="auto"/>
          <w:sz w:val="24"/>
          <w:szCs w:val="24"/>
          <w:highlight w:val="none"/>
        </w:rPr>
      </w:pPr>
      <w:r>
        <w:rPr>
          <w:rFonts w:hint="eastAsia" w:ascii="宋体" w:hAnsi="宋体" w:eastAsia="宋体" w:cs="宋体"/>
          <w:bCs/>
          <w:i w:val="0"/>
          <w:iCs/>
          <w:color w:val="auto"/>
          <w:sz w:val="24"/>
          <w:szCs w:val="24"/>
          <w:highlight w:val="none"/>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80"/>
        <w:jc w:val="left"/>
        <w:keepLines w:val="0"/>
        <w:keepNext/>
        <w:pageBreakBefore w:val="0"/>
        <w:spacing w:line="360" w:lineRule="auto"/>
        <w:widowControl/>
        <w:tabs>
          <w:tab w:val="left" w:pos="360" w:leader="none"/>
        </w:tabs>
        <w:rPr>
          <w:rFonts w:hint="eastAsia" w:ascii="宋体" w:hAnsi="宋体" w:eastAsia="宋体" w:cs="宋体"/>
          <w:bCs/>
          <w:i w:val="0"/>
          <w:iCs/>
          <w:color w:val="auto"/>
          <w:sz w:val="24"/>
          <w:szCs w:val="24"/>
          <w:highlight w:val="none"/>
        </w:rPr>
      </w:pPr>
      <w:r>
        <w:rPr>
          <w:rFonts w:hint="eastAsia" w:ascii="宋体" w:hAnsi="宋体" w:eastAsia="宋体" w:cs="宋体"/>
          <w:bCs/>
          <w:i w:val="0"/>
          <w:iCs/>
          <w:color w:val="auto"/>
          <w:sz w:val="24"/>
          <w:szCs w:val="24"/>
          <w:highlight w:val="none"/>
        </w:rPr>
        <w:t xml:space="preserve">（1）提供虚假材料谋取中标、成交的；</w:t>
      </w:r>
      <w:r/>
    </w:p>
    <w:p>
      <w:pPr>
        <w:ind w:firstLine="480"/>
        <w:jc w:val="left"/>
        <w:keepLines w:val="0"/>
        <w:keepNext/>
        <w:pageBreakBefore w:val="0"/>
        <w:spacing w:line="360" w:lineRule="auto"/>
        <w:widowControl/>
        <w:tabs>
          <w:tab w:val="left" w:pos="360" w:leader="none"/>
        </w:tabs>
        <w:rPr>
          <w:rFonts w:hint="eastAsia" w:ascii="宋体" w:hAnsi="宋体" w:eastAsia="宋体" w:cs="宋体"/>
          <w:bCs/>
          <w:i w:val="0"/>
          <w:iCs/>
          <w:color w:val="auto"/>
          <w:sz w:val="24"/>
          <w:szCs w:val="24"/>
          <w:highlight w:val="none"/>
        </w:rPr>
      </w:pPr>
      <w:r>
        <w:rPr>
          <w:rFonts w:hint="eastAsia" w:ascii="宋体" w:hAnsi="宋体" w:eastAsia="宋体" w:cs="宋体"/>
          <w:bCs/>
          <w:i w:val="0"/>
          <w:iCs/>
          <w:color w:val="auto"/>
          <w:sz w:val="24"/>
          <w:szCs w:val="24"/>
          <w:highlight w:val="none"/>
        </w:rPr>
        <w:t xml:space="preserve">（2）采取不正当手段诋毁、排挤其他供应商的；</w:t>
      </w:r>
      <w:r/>
    </w:p>
    <w:p>
      <w:pPr>
        <w:ind w:firstLine="480"/>
        <w:jc w:val="left"/>
        <w:keepLines w:val="0"/>
        <w:keepNext/>
        <w:pageBreakBefore w:val="0"/>
        <w:spacing w:line="360" w:lineRule="auto"/>
        <w:widowControl/>
        <w:tabs>
          <w:tab w:val="left" w:pos="360" w:leader="none"/>
        </w:tabs>
        <w:rPr>
          <w:rFonts w:hint="eastAsia" w:ascii="宋体" w:hAnsi="宋体" w:eastAsia="宋体" w:cs="宋体"/>
          <w:bCs/>
          <w:i w:val="0"/>
          <w:iCs/>
          <w:color w:val="auto"/>
          <w:sz w:val="24"/>
          <w:szCs w:val="24"/>
          <w:highlight w:val="none"/>
        </w:rPr>
      </w:pPr>
      <w:r>
        <w:rPr>
          <w:rFonts w:hint="eastAsia" w:ascii="宋体" w:hAnsi="宋体" w:eastAsia="宋体" w:cs="宋体"/>
          <w:bCs/>
          <w:i w:val="0"/>
          <w:iCs/>
          <w:color w:val="auto"/>
          <w:sz w:val="24"/>
          <w:szCs w:val="24"/>
          <w:highlight w:val="none"/>
        </w:rPr>
        <w:t xml:space="preserve">（3）与采购人、其他供应商或者采购代理机构恶意串通的；</w:t>
      </w:r>
      <w:r/>
    </w:p>
    <w:p>
      <w:pPr>
        <w:ind w:firstLine="480"/>
        <w:jc w:val="left"/>
        <w:keepLines w:val="0"/>
        <w:keepNext/>
        <w:pageBreakBefore w:val="0"/>
        <w:spacing w:line="360" w:lineRule="auto"/>
        <w:widowControl/>
        <w:tabs>
          <w:tab w:val="left" w:pos="360" w:leader="none"/>
        </w:tabs>
        <w:rPr>
          <w:rFonts w:hint="eastAsia" w:ascii="宋体" w:hAnsi="宋体" w:eastAsia="宋体" w:cs="宋体"/>
          <w:bCs/>
          <w:i w:val="0"/>
          <w:iCs/>
          <w:color w:val="auto"/>
          <w:sz w:val="24"/>
          <w:szCs w:val="24"/>
          <w:highlight w:val="none"/>
        </w:rPr>
      </w:pPr>
      <w:r>
        <w:rPr>
          <w:rFonts w:hint="eastAsia" w:ascii="宋体" w:hAnsi="宋体" w:eastAsia="宋体" w:cs="宋体"/>
          <w:bCs/>
          <w:i w:val="0"/>
          <w:iCs/>
          <w:color w:val="auto"/>
          <w:sz w:val="24"/>
          <w:szCs w:val="24"/>
          <w:highlight w:val="none"/>
        </w:rPr>
        <w:t xml:space="preserve">（4）向采购人、采购代理机构行贿或者提供其他不正当利益的；</w:t>
      </w:r>
      <w:r/>
    </w:p>
    <w:p>
      <w:pPr>
        <w:ind w:firstLine="480"/>
        <w:jc w:val="left"/>
        <w:keepLines w:val="0"/>
        <w:keepNext/>
        <w:pageBreakBefore w:val="0"/>
        <w:spacing w:line="360" w:lineRule="auto"/>
        <w:widowControl/>
        <w:tabs>
          <w:tab w:val="left" w:pos="360" w:leader="none"/>
        </w:tabs>
        <w:rPr>
          <w:rFonts w:hint="eastAsia" w:ascii="宋体" w:hAnsi="宋体" w:eastAsia="宋体" w:cs="宋体"/>
          <w:bCs/>
          <w:i w:val="0"/>
          <w:iCs/>
          <w:color w:val="auto"/>
          <w:sz w:val="24"/>
          <w:szCs w:val="24"/>
          <w:highlight w:val="none"/>
        </w:rPr>
      </w:pPr>
      <w:r>
        <w:rPr>
          <w:rFonts w:hint="eastAsia" w:ascii="宋体" w:hAnsi="宋体" w:eastAsia="宋体" w:cs="宋体"/>
          <w:bCs/>
          <w:i w:val="0"/>
          <w:iCs/>
          <w:color w:val="auto"/>
          <w:sz w:val="24"/>
          <w:szCs w:val="24"/>
          <w:highlight w:val="none"/>
        </w:rPr>
        <w:t xml:space="preserve">（5）在招标采购过程中与采购人进行协商谈判的；</w:t>
      </w:r>
      <w:r/>
    </w:p>
    <w:p>
      <w:pPr>
        <w:ind w:firstLine="480"/>
        <w:jc w:val="left"/>
        <w:keepLines w:val="0"/>
        <w:keepNext/>
        <w:pageBreakBefore w:val="0"/>
        <w:spacing w:line="360" w:lineRule="auto"/>
        <w:widowControl/>
        <w:tabs>
          <w:tab w:val="left" w:pos="360" w:leader="none"/>
        </w:tabs>
        <w:rPr>
          <w:rFonts w:hint="eastAsia" w:ascii="宋体" w:hAnsi="宋体" w:eastAsia="宋体" w:cs="宋体"/>
          <w:bCs/>
          <w:i w:val="0"/>
          <w:iCs/>
          <w:color w:val="auto"/>
          <w:sz w:val="24"/>
          <w:szCs w:val="24"/>
          <w:highlight w:val="none"/>
        </w:rPr>
      </w:pPr>
      <w:r>
        <w:rPr>
          <w:rFonts w:hint="eastAsia" w:ascii="宋体" w:hAnsi="宋体" w:eastAsia="宋体" w:cs="宋体"/>
          <w:bCs/>
          <w:i w:val="0"/>
          <w:iCs/>
          <w:color w:val="auto"/>
          <w:sz w:val="24"/>
          <w:szCs w:val="24"/>
          <w:highlight w:val="none"/>
        </w:rPr>
        <w:t xml:space="preserve">（6）拒绝有关部门监督检查或提供虚假情况的。</w:t>
      </w:r>
      <w:r/>
    </w:p>
    <w:p>
      <w:pPr>
        <w:ind w:firstLine="480"/>
        <w:jc w:val="left"/>
        <w:keepLines w:val="0"/>
        <w:keepNext/>
        <w:pageBreakBefore w:val="0"/>
        <w:spacing w:line="360" w:lineRule="auto"/>
        <w:widowControl/>
        <w:tabs>
          <w:tab w:val="left" w:pos="360" w:leader="none"/>
        </w:tabs>
        <w:rPr>
          <w:rFonts w:hint="eastAsia" w:ascii="宋体" w:hAnsi="宋体" w:eastAsia="宋体" w:cs="宋体"/>
          <w:bCs/>
          <w:i w:val="0"/>
          <w:iCs/>
          <w:color w:val="auto"/>
          <w:sz w:val="24"/>
          <w:szCs w:val="24"/>
          <w:highlight w:val="none"/>
        </w:rPr>
      </w:pPr>
      <w:r>
        <w:rPr>
          <w:rFonts w:hint="eastAsia" w:ascii="宋体" w:hAnsi="宋体" w:eastAsia="宋体" w:cs="宋体"/>
          <w:bCs/>
          <w:i w:val="0"/>
          <w:iCs/>
          <w:color w:val="auto"/>
          <w:sz w:val="24"/>
          <w:szCs w:val="24"/>
          <w:highlight w:val="none"/>
        </w:rPr>
        <w:t xml:space="preserve"> </w:t>
      </w:r>
      <w:r/>
    </w:p>
    <w:p>
      <w:pPr>
        <w:ind w:firstLine="4320"/>
        <w:keepLines w:val="0"/>
        <w:keepNext/>
        <w:pageBreakBefore w:val="0"/>
        <w:spacing w:line="360" w:lineRule="auto"/>
        <w:widowControl/>
        <w:rPr>
          <w:rFonts w:hint="eastAsia" w:ascii="宋体" w:hAnsi="宋体" w:eastAsia="宋体" w:cs="宋体"/>
          <w:i w:val="0"/>
          <w:iCs/>
          <w:color w:val="auto"/>
          <w:sz w:val="24"/>
          <w:szCs w:val="24"/>
          <w:highlight w:val="none"/>
          <w:u w:val="single"/>
          <w:lang w:val="en-US" w:eastAsia="zh-CN"/>
        </w:rPr>
      </w:pPr>
      <w:r>
        <w:rPr>
          <w:rFonts w:hint="eastAsia" w:ascii="宋体" w:hAnsi="宋体" w:eastAsia="宋体" w:cs="宋体"/>
          <w:i w:val="0"/>
          <w:iCs/>
          <w:color w:val="auto"/>
          <w:sz w:val="24"/>
          <w:szCs w:val="24"/>
          <w:highlight w:val="none"/>
          <w:lang w:val="en-US" w:eastAsia="zh-CN"/>
        </w:rPr>
        <w:t xml:space="preserve">供应商</w:t>
      </w:r>
      <w:r>
        <w:rPr>
          <w:rFonts w:hint="eastAsia" w:ascii="宋体" w:hAnsi="宋体" w:eastAsia="宋体" w:cs="宋体"/>
          <w:i w:val="0"/>
          <w:iCs/>
          <w:color w:val="auto"/>
          <w:sz w:val="24"/>
          <w:szCs w:val="24"/>
          <w:highlight w:val="none"/>
        </w:rPr>
        <w:t xml:space="preserve">（</w:t>
      </w:r>
      <w:r>
        <w:rPr>
          <w:rFonts w:hint="eastAsia" w:ascii="宋体" w:hAnsi="宋体" w:eastAsia="宋体" w:cs="宋体"/>
          <w:i w:val="0"/>
          <w:iCs/>
          <w:color w:val="auto"/>
          <w:sz w:val="24"/>
          <w:szCs w:val="24"/>
          <w:highlight w:val="none"/>
          <w:lang w:val="en-US" w:eastAsia="zh-CN"/>
        </w:rPr>
        <w:t xml:space="preserve">加盖</w:t>
      </w:r>
      <w:r>
        <w:rPr>
          <w:rFonts w:hint="eastAsia" w:ascii="宋体" w:hAnsi="宋体" w:eastAsia="宋体" w:cs="宋体"/>
          <w:i w:val="0"/>
          <w:iCs/>
          <w:color w:val="auto"/>
          <w:sz w:val="24"/>
          <w:szCs w:val="24"/>
          <w:highlight w:val="none"/>
          <w:u w:val="none"/>
        </w:rPr>
        <w:t xml:space="preserve">CA电子公章</w:t>
      </w:r>
      <w:r>
        <w:rPr>
          <w:rFonts w:hint="eastAsia" w:ascii="宋体" w:hAnsi="宋体" w:eastAsia="宋体" w:cs="宋体"/>
          <w:i w:val="0"/>
          <w:iCs/>
          <w:color w:val="auto"/>
          <w:sz w:val="24"/>
          <w:szCs w:val="24"/>
          <w:highlight w:val="none"/>
        </w:rPr>
        <w:t xml:space="preserve">）：</w:t>
      </w:r>
      <w:r>
        <w:rPr>
          <w:rFonts w:hint="eastAsia" w:ascii="宋体" w:hAnsi="宋体" w:eastAsia="宋体" w:cs="宋体"/>
          <w:i w:val="0"/>
          <w:iCs/>
          <w:color w:val="auto"/>
          <w:sz w:val="24"/>
          <w:szCs w:val="24"/>
          <w:highlight w:val="none"/>
          <w:u w:val="single"/>
          <w:lang w:val="en-US" w:eastAsia="zh-CN"/>
        </w:rPr>
        <w:t xml:space="preserve">     </w:t>
      </w:r>
      <w:r/>
    </w:p>
    <w:p>
      <w:pPr>
        <w:ind w:firstLine="5040"/>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 xml:space="preserve">日期：</w:t>
      </w:r>
      <w:r>
        <w:rPr>
          <w:rFonts w:hint="eastAsia" w:ascii="宋体" w:hAnsi="宋体" w:eastAsia="宋体" w:cs="宋体"/>
          <w:i w:val="0"/>
          <w:iCs/>
          <w:color w:val="auto"/>
          <w:sz w:val="24"/>
          <w:szCs w:val="24"/>
          <w:highlight w:val="none"/>
          <w:u w:val="single"/>
        </w:rPr>
        <w:t xml:space="preserve">    </w:t>
      </w:r>
      <w:r>
        <w:rPr>
          <w:rFonts w:hint="eastAsia" w:ascii="宋体" w:hAnsi="宋体" w:eastAsia="宋体" w:cs="宋体"/>
          <w:i w:val="0"/>
          <w:iCs/>
          <w:color w:val="auto"/>
          <w:sz w:val="24"/>
          <w:szCs w:val="24"/>
          <w:highlight w:val="none"/>
          <w:u w:val="single"/>
          <w:lang w:val="en-US" w:eastAsia="zh-CN"/>
        </w:rPr>
        <w:t xml:space="preserve"> </w:t>
      </w:r>
      <w:r>
        <w:rPr>
          <w:rFonts w:hint="eastAsia" w:ascii="宋体" w:hAnsi="宋体" w:eastAsia="宋体" w:cs="宋体"/>
          <w:i w:val="0"/>
          <w:iCs/>
          <w:color w:val="auto"/>
          <w:sz w:val="24"/>
          <w:szCs w:val="24"/>
          <w:highlight w:val="none"/>
        </w:rPr>
        <w:t xml:space="preserve">年</w:t>
      </w:r>
      <w:r>
        <w:rPr>
          <w:rFonts w:hint="eastAsia" w:ascii="宋体" w:hAnsi="宋体" w:eastAsia="宋体" w:cs="宋体"/>
          <w:i w:val="0"/>
          <w:iCs/>
          <w:color w:val="auto"/>
          <w:sz w:val="24"/>
          <w:szCs w:val="24"/>
          <w:highlight w:val="none"/>
          <w:u w:val="single"/>
        </w:rPr>
        <w:t xml:space="preserve">     </w:t>
      </w:r>
      <w:r>
        <w:rPr>
          <w:rFonts w:hint="eastAsia" w:ascii="宋体" w:hAnsi="宋体" w:eastAsia="宋体" w:cs="宋体"/>
          <w:i w:val="0"/>
          <w:iCs/>
          <w:color w:val="auto"/>
          <w:sz w:val="24"/>
          <w:szCs w:val="24"/>
          <w:highlight w:val="none"/>
        </w:rPr>
        <w:t xml:space="preserve">月</w:t>
      </w:r>
      <w:r>
        <w:rPr>
          <w:rFonts w:hint="eastAsia" w:ascii="宋体" w:hAnsi="宋体" w:eastAsia="宋体" w:cs="宋体"/>
          <w:i w:val="0"/>
          <w:iCs/>
          <w:color w:val="auto"/>
          <w:sz w:val="24"/>
          <w:szCs w:val="24"/>
          <w:highlight w:val="none"/>
          <w:u w:val="single"/>
        </w:rPr>
        <w:t xml:space="preserve">     </w:t>
      </w:r>
      <w:r>
        <w:rPr>
          <w:rFonts w:hint="eastAsia" w:ascii="宋体" w:hAnsi="宋体" w:eastAsia="宋体" w:cs="宋体"/>
          <w:i w:val="0"/>
          <w:iCs/>
          <w:color w:val="auto"/>
          <w:sz w:val="24"/>
          <w:szCs w:val="24"/>
          <w:highlight w:val="none"/>
        </w:rPr>
        <w:t xml:space="preserve">日</w:t>
      </w:r>
      <w:r/>
    </w:p>
    <w:p>
      <w:pPr>
        <w:ind w:firstLine="480"/>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 xml:space="preserve"> </w:t>
      </w:r>
      <w:r/>
    </w:p>
    <w:p>
      <w:pPr>
        <w:keepLines w:val="0"/>
        <w:keepNext/>
        <w:pageBreakBefore w:val="0"/>
        <w:spacing w:line="360" w:lineRule="auto"/>
        <w:widowControl/>
        <w:rPr>
          <w:rFonts w:hint="eastAsia" w:ascii="宋体" w:hAnsi="宋体" w:eastAsia="宋体" w:cs="宋体"/>
          <w:i w:val="0"/>
          <w:iCs/>
          <w:color w:val="auto"/>
          <w:sz w:val="24"/>
          <w:szCs w:val="24"/>
          <w:highlight w:val="none"/>
          <w:lang w:val="zh-CN"/>
        </w:rPr>
      </w:pPr>
      <w:r>
        <w:rPr>
          <w:rFonts w:hint="eastAsia" w:ascii="宋体" w:hAnsi="宋体" w:eastAsia="宋体" w:cs="宋体"/>
          <w:i w:val="0"/>
          <w:iCs/>
          <w:color w:val="auto"/>
          <w:sz w:val="24"/>
          <w:szCs w:val="24"/>
          <w:highlight w:val="none"/>
        </w:rPr>
        <w:t xml:space="preserve">注：未按照本</w:t>
      </w:r>
      <w:r>
        <w:rPr>
          <w:rFonts w:hint="eastAsia" w:ascii="宋体" w:hAnsi="宋体" w:eastAsia="宋体" w:cs="宋体"/>
          <w:i w:val="0"/>
          <w:iCs/>
          <w:color w:val="auto"/>
          <w:sz w:val="24"/>
          <w:szCs w:val="24"/>
          <w:highlight w:val="none"/>
          <w:lang w:val="en-US" w:eastAsia="zh-CN"/>
        </w:rPr>
        <w:t xml:space="preserve">响应</w:t>
      </w:r>
      <w:r>
        <w:rPr>
          <w:rFonts w:hint="eastAsia" w:ascii="宋体" w:hAnsi="宋体" w:eastAsia="宋体" w:cs="宋体"/>
          <w:i w:val="0"/>
          <w:iCs/>
          <w:color w:val="auto"/>
          <w:sz w:val="24"/>
          <w:szCs w:val="24"/>
          <w:highlight w:val="none"/>
        </w:rPr>
        <w:t xml:space="preserve">函的格式要求填写的，将造成非实质响应，从而导致该</w:t>
      </w:r>
      <w:r>
        <w:rPr>
          <w:rFonts w:hint="eastAsia" w:ascii="宋体" w:hAnsi="宋体" w:eastAsia="宋体" w:cs="宋体"/>
          <w:i w:val="0"/>
          <w:iCs/>
          <w:color w:val="auto"/>
          <w:sz w:val="24"/>
          <w:szCs w:val="24"/>
          <w:highlight w:val="none"/>
          <w:lang w:val="en-US" w:eastAsia="zh-CN"/>
        </w:rPr>
        <w:t xml:space="preserve">供应商响应</w:t>
      </w:r>
      <w:r>
        <w:rPr>
          <w:rFonts w:hint="eastAsia" w:ascii="宋体" w:hAnsi="宋体" w:eastAsia="宋体" w:cs="宋体"/>
          <w:i w:val="0"/>
          <w:iCs/>
          <w:color w:val="auto"/>
          <w:sz w:val="24"/>
          <w:szCs w:val="24"/>
          <w:highlight w:val="none"/>
        </w:rPr>
        <w:t xml:space="preserve">无效。</w:t>
      </w:r>
      <w:r/>
    </w:p>
    <w:p>
      <w:pPr>
        <w:numPr>
          <w:ilvl w:val="0"/>
          <w:numId w:val="0"/>
        </w:numPr>
        <w:keepLines w:val="0"/>
        <w:keepNext/>
        <w:pageBreakBefore w:val="0"/>
        <w:spacing w:line="360" w:lineRule="auto"/>
        <w:widowControl/>
        <w:rPr>
          <w:rFonts w:hint="eastAsia" w:ascii="宋体" w:hAnsi="宋体" w:eastAsia="宋体" w:cs="宋体"/>
          <w:i w:val="0"/>
          <w:iCs/>
          <w:color w:val="auto"/>
          <w:sz w:val="24"/>
          <w:szCs w:val="24"/>
          <w:highlight w:val="none"/>
          <w:u w:val="single"/>
          <w:lang w:val="zh-CN" w:eastAsia="zh-CN"/>
        </w:rPr>
      </w:pPr>
      <w:r>
        <w:rPr>
          <w:rFonts w:hint="eastAsia" w:ascii="宋体" w:hAnsi="宋体" w:eastAsia="宋体" w:cs="宋体"/>
          <w:b/>
          <w:i w:val="0"/>
          <w:iCs/>
          <w:color w:val="auto"/>
          <w:sz w:val="24"/>
          <w:szCs w:val="24"/>
          <w:highlight w:val="none"/>
        </w:rPr>
        <w:br w:type="page" w:clear="all"/>
      </w:r>
      <w:r/>
    </w:p>
    <w:p>
      <w:pPr>
        <w:jc w:val="both"/>
        <w:widowControl w:val="off"/>
        <w:rPr>
          <w:rFonts w:hint="eastAsia" w:ascii="宋体" w:hAnsi="宋体" w:eastAsia="宋体" w:cs="宋体"/>
          <w:i w:val="0"/>
          <w:iCs/>
          <w:color w:val="auto"/>
          <w:sz w:val="36"/>
          <w:szCs w:val="22"/>
          <w:highlight w:val="none"/>
          <w:lang w:val="en-US" w:eastAsia="zh-CN"/>
        </w:rPr>
      </w:pPr>
      <w:r>
        <w:rPr>
          <w:rFonts w:hint="eastAsia" w:ascii="宋体" w:hAnsi="宋体" w:eastAsia="宋体" w:cs="宋体"/>
          <w:i w:val="0"/>
          <w:iCs/>
          <w:color w:val="auto"/>
          <w:sz w:val="36"/>
          <w:szCs w:val="22"/>
          <w:highlight w:val="none"/>
          <w:lang w:eastAsia="zh-CN"/>
        </w:rPr>
        <w:t xml:space="preserve">九、中小企业声明函</w:t>
      </w:r>
      <w:r>
        <w:rPr>
          <w:rFonts w:hint="eastAsia" w:ascii="宋体" w:hAnsi="宋体" w:eastAsia="宋体" w:cs="宋体"/>
          <w:i w:val="0"/>
          <w:iCs/>
          <w:color w:val="auto"/>
          <w:sz w:val="36"/>
          <w:szCs w:val="22"/>
          <w:highlight w:val="none"/>
          <w:lang w:val="en-US" w:eastAsia="zh-CN"/>
        </w:rPr>
        <w:t xml:space="preserve"> </w:t>
      </w:r>
      <w:r/>
    </w:p>
    <w:p>
      <w:pPr>
        <w:ind w:firstLine="0"/>
        <w:jc w:val="center"/>
        <w:keepLines w:val="0"/>
        <w:keepNext/>
        <w:pageBreakBefore w:val="0"/>
        <w:widowControl/>
        <w:rPr>
          <w:rFonts w:hint="eastAsia" w:ascii="宋体" w:hAnsi="宋体" w:eastAsia="宋体" w:cs="宋体"/>
          <w:b/>
          <w:bCs w:val="0"/>
          <w:i w:val="0"/>
          <w:iCs/>
          <w:color w:val="auto"/>
          <w:sz w:val="36"/>
          <w:szCs w:val="36"/>
          <w:highlight w:val="none"/>
        </w:rPr>
      </w:pPr>
      <w:r>
        <w:rPr>
          <w:rFonts w:hint="eastAsia" w:ascii="宋体" w:hAnsi="宋体" w:eastAsia="宋体" w:cs="宋体"/>
          <w:b/>
          <w:bCs w:val="0"/>
          <w:i w:val="0"/>
          <w:iCs/>
          <w:color w:val="auto"/>
          <w:sz w:val="36"/>
          <w:szCs w:val="36"/>
          <w:highlight w:val="none"/>
        </w:rPr>
        <w:t xml:space="preserve">中小企业声明函</w:t>
      </w:r>
      <w:r/>
    </w:p>
    <w:p>
      <w:pPr>
        <w:pStyle w:val="1129"/>
        <w:keepLines w:val="0"/>
        <w:keepNext/>
        <w:pageBreakBefore w:val="0"/>
        <w:widowControl/>
        <w:rPr>
          <w:rFonts w:hint="eastAsia" w:ascii="宋体" w:hAnsi="宋体" w:eastAsia="宋体" w:cs="宋体"/>
          <w:i w:val="0"/>
          <w:iCs/>
          <w:color w:val="auto"/>
          <w:sz w:val="18"/>
          <w:szCs w:val="18"/>
          <w:highlight w:val="none"/>
        </w:rPr>
      </w:pPr>
      <w:r>
        <w:rPr>
          <w:rFonts w:hint="eastAsia" w:ascii="宋体" w:hAnsi="宋体" w:eastAsia="宋体" w:cs="宋体"/>
          <w:i w:val="0"/>
          <w:iCs/>
          <w:color w:val="auto"/>
          <w:sz w:val="18"/>
          <w:szCs w:val="18"/>
          <w:highlight w:val="none"/>
        </w:rPr>
      </w:r>
      <w:r/>
    </w:p>
    <w:p>
      <w:pPr>
        <w:ind w:firstLine="480"/>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 xml:space="preserve">本公司郑重声明，根据《政府采购促进中小企业发展管理办法》（财库﹝2020﹞46号）的规定，本公司参加（单位名称）的（项目名称）采购活动，服务全部由符合政策要求的中小企业承接。</w:t>
      </w:r>
      <w:r/>
    </w:p>
    <w:p>
      <w:pPr>
        <w:ind w:firstLine="480"/>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u w:val="single"/>
        </w:rPr>
        <w:t xml:space="preserve">（标的名称） </w:t>
      </w:r>
      <w:r>
        <w:rPr>
          <w:rFonts w:hint="eastAsia" w:ascii="宋体" w:hAnsi="宋体" w:eastAsia="宋体" w:cs="宋体"/>
          <w:i w:val="0"/>
          <w:iCs/>
          <w:color w:val="auto"/>
          <w:sz w:val="24"/>
          <w:szCs w:val="24"/>
          <w:highlight w:val="none"/>
        </w:rPr>
        <w:t xml:space="preserve">，属于</w:t>
      </w:r>
      <w:r>
        <w:rPr>
          <w:rFonts w:hint="eastAsia" w:ascii="宋体" w:hAnsi="宋体" w:eastAsia="宋体" w:cs="宋体"/>
          <w:i w:val="0"/>
          <w:iCs/>
          <w:color w:val="auto"/>
          <w:sz w:val="24"/>
          <w:szCs w:val="24"/>
          <w:highlight w:val="none"/>
          <w:u w:val="single"/>
        </w:rPr>
        <w:t xml:space="preserve">（采购文件中明确的所属行业）</w:t>
      </w:r>
      <w:r>
        <w:rPr>
          <w:rFonts w:hint="eastAsia" w:ascii="宋体" w:hAnsi="宋体" w:eastAsia="宋体" w:cs="宋体"/>
          <w:i w:val="0"/>
          <w:iCs/>
          <w:color w:val="auto"/>
          <w:sz w:val="24"/>
          <w:szCs w:val="24"/>
          <w:highlight w:val="none"/>
        </w:rPr>
        <w:t xml:space="preserve">行业；承接企业为</w:t>
      </w:r>
      <w:r>
        <w:rPr>
          <w:rFonts w:hint="eastAsia" w:ascii="宋体" w:hAnsi="宋体" w:eastAsia="宋体" w:cs="宋体"/>
          <w:i w:val="0"/>
          <w:iCs/>
          <w:color w:val="auto"/>
          <w:sz w:val="24"/>
          <w:szCs w:val="24"/>
          <w:highlight w:val="none"/>
          <w:u w:val="single"/>
        </w:rPr>
        <w:t xml:space="preserve">（企业名称）</w:t>
      </w:r>
      <w:r>
        <w:rPr>
          <w:rFonts w:hint="eastAsia" w:ascii="宋体" w:hAnsi="宋体" w:eastAsia="宋体" w:cs="宋体"/>
          <w:i w:val="0"/>
          <w:iCs/>
          <w:color w:val="auto"/>
          <w:sz w:val="24"/>
          <w:szCs w:val="24"/>
          <w:highlight w:val="none"/>
        </w:rPr>
        <w:t xml:space="preserve">，从业人员</w:t>
      </w:r>
      <w:r>
        <w:rPr>
          <w:rFonts w:hint="eastAsia" w:ascii="宋体" w:hAnsi="宋体" w:eastAsia="宋体" w:cs="宋体"/>
          <w:i w:val="0"/>
          <w:iCs/>
          <w:color w:val="auto"/>
          <w:sz w:val="24"/>
          <w:szCs w:val="24"/>
          <w:highlight w:val="none"/>
          <w:u w:val="single"/>
        </w:rPr>
        <w:t xml:space="preserve">    </w:t>
      </w:r>
      <w:r>
        <w:rPr>
          <w:rFonts w:hint="eastAsia" w:ascii="宋体" w:hAnsi="宋体" w:eastAsia="宋体" w:cs="宋体"/>
          <w:i w:val="0"/>
          <w:iCs/>
          <w:color w:val="auto"/>
          <w:sz w:val="24"/>
          <w:szCs w:val="24"/>
          <w:highlight w:val="none"/>
        </w:rPr>
        <w:t xml:space="preserve">人，营业收入为</w:t>
      </w:r>
      <w:r>
        <w:rPr>
          <w:rFonts w:hint="eastAsia" w:ascii="宋体" w:hAnsi="宋体" w:eastAsia="宋体" w:cs="宋体"/>
          <w:i w:val="0"/>
          <w:iCs/>
          <w:color w:val="auto"/>
          <w:sz w:val="24"/>
          <w:szCs w:val="24"/>
          <w:highlight w:val="none"/>
          <w:u w:val="single"/>
        </w:rPr>
        <w:t xml:space="preserve">    </w:t>
      </w:r>
      <w:r>
        <w:rPr>
          <w:rFonts w:hint="eastAsia" w:ascii="宋体" w:hAnsi="宋体" w:eastAsia="宋体" w:cs="宋体"/>
          <w:i w:val="0"/>
          <w:iCs/>
          <w:color w:val="auto"/>
          <w:sz w:val="24"/>
          <w:szCs w:val="24"/>
          <w:highlight w:val="none"/>
        </w:rPr>
        <w:t xml:space="preserve">万元，资产总额为</w:t>
      </w:r>
      <w:r>
        <w:rPr>
          <w:rFonts w:hint="eastAsia" w:ascii="宋体" w:hAnsi="宋体" w:eastAsia="宋体" w:cs="宋体"/>
          <w:i w:val="0"/>
          <w:iCs/>
          <w:color w:val="auto"/>
          <w:sz w:val="24"/>
          <w:szCs w:val="24"/>
          <w:highlight w:val="none"/>
          <w:u w:val="single"/>
        </w:rPr>
        <w:t xml:space="preserve">    </w:t>
      </w:r>
      <w:r>
        <w:rPr>
          <w:rFonts w:hint="eastAsia" w:ascii="宋体" w:hAnsi="宋体" w:eastAsia="宋体" w:cs="宋体"/>
          <w:i w:val="0"/>
          <w:iCs/>
          <w:color w:val="auto"/>
          <w:sz w:val="24"/>
          <w:szCs w:val="24"/>
          <w:highlight w:val="none"/>
        </w:rPr>
        <w:t xml:space="preserve">万元，属于</w:t>
      </w:r>
      <w:r>
        <w:rPr>
          <w:rFonts w:hint="eastAsia" w:ascii="宋体" w:hAnsi="宋体" w:eastAsia="宋体" w:cs="宋体"/>
          <w:i w:val="0"/>
          <w:iCs/>
          <w:color w:val="auto"/>
          <w:sz w:val="24"/>
          <w:szCs w:val="24"/>
          <w:highlight w:val="none"/>
          <w:u w:val="single"/>
        </w:rPr>
        <w:t xml:space="preserve">（中型企业、小型企业、微型企业）</w:t>
      </w:r>
      <w:r>
        <w:rPr>
          <w:rFonts w:hint="eastAsia" w:ascii="宋体" w:hAnsi="宋体" w:eastAsia="宋体" w:cs="宋体"/>
          <w:i w:val="0"/>
          <w:iCs/>
          <w:color w:val="auto"/>
          <w:sz w:val="24"/>
          <w:szCs w:val="24"/>
          <w:highlight w:val="none"/>
        </w:rPr>
        <w:t xml:space="preserve">。 </w:t>
      </w:r>
      <w:r/>
    </w:p>
    <w:p>
      <w:pPr>
        <w:ind w:firstLine="480"/>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 xml:space="preserve">以上企业，不属于大企业的分支机构，不存在控股股东为大企业的情形，也不存在与大企业的负责人为同一人的情形。</w:t>
      </w:r>
      <w:r/>
    </w:p>
    <w:p>
      <w:pPr>
        <w:ind w:firstLine="480"/>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 xml:space="preserve">本企业对上述声明内容的真实性负责。如有虚假，将依法承担相应责任。 </w:t>
      </w:r>
      <w:r/>
    </w:p>
    <w:p>
      <w:pPr>
        <w:ind w:firstLine="482"/>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 xml:space="preserve"> </w:t>
      </w:r>
      <w:r/>
    </w:p>
    <w:p>
      <w:pPr>
        <w:ind w:firstLine="480"/>
        <w:keepLines w:val="0"/>
        <w:keepNext/>
        <w:pageBreakBefore w:val="0"/>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p>
      <w:pPr>
        <w:ind w:firstLine="4320"/>
        <w:keepLines w:val="0"/>
        <w:keepNext/>
        <w:pageBreakBefore w:val="0"/>
        <w:spacing w:line="360" w:lineRule="auto"/>
        <w:widowControl/>
        <w:rPr>
          <w:rFonts w:hint="eastAsia" w:ascii="宋体" w:hAnsi="宋体" w:eastAsia="宋体" w:cs="宋体"/>
          <w:i w:val="0"/>
          <w:iCs/>
          <w:color w:val="auto"/>
          <w:sz w:val="24"/>
          <w:szCs w:val="24"/>
          <w:highlight w:val="none"/>
          <w:u w:val="single"/>
          <w:lang w:val="en-US" w:eastAsia="zh-CN"/>
        </w:rPr>
      </w:pPr>
      <w:r>
        <w:rPr>
          <w:rFonts w:hint="eastAsia" w:ascii="宋体" w:hAnsi="宋体" w:eastAsia="宋体" w:cs="宋体"/>
          <w:i w:val="0"/>
          <w:iCs/>
          <w:color w:val="auto"/>
          <w:sz w:val="24"/>
          <w:szCs w:val="24"/>
          <w:highlight w:val="none"/>
          <w:lang w:val="en-US" w:eastAsia="zh-CN"/>
        </w:rPr>
        <w:t xml:space="preserve">供应商</w:t>
      </w:r>
      <w:r>
        <w:rPr>
          <w:rFonts w:hint="eastAsia" w:ascii="宋体" w:hAnsi="宋体" w:eastAsia="宋体" w:cs="宋体"/>
          <w:i w:val="0"/>
          <w:iCs/>
          <w:color w:val="auto"/>
          <w:sz w:val="24"/>
          <w:szCs w:val="24"/>
          <w:highlight w:val="none"/>
        </w:rPr>
        <w:t xml:space="preserve">（</w:t>
      </w:r>
      <w:r>
        <w:rPr>
          <w:rFonts w:hint="eastAsia" w:ascii="宋体" w:hAnsi="宋体" w:eastAsia="宋体" w:cs="宋体"/>
          <w:i w:val="0"/>
          <w:iCs/>
          <w:color w:val="auto"/>
          <w:sz w:val="24"/>
          <w:szCs w:val="24"/>
          <w:highlight w:val="none"/>
          <w:lang w:val="en-US" w:eastAsia="zh-CN"/>
        </w:rPr>
        <w:t xml:space="preserve">加盖</w:t>
      </w:r>
      <w:r>
        <w:rPr>
          <w:rFonts w:hint="eastAsia" w:ascii="宋体" w:hAnsi="宋体" w:eastAsia="宋体" w:cs="宋体"/>
          <w:i w:val="0"/>
          <w:iCs/>
          <w:color w:val="auto"/>
          <w:sz w:val="24"/>
          <w:szCs w:val="24"/>
          <w:highlight w:val="none"/>
          <w:u w:val="none"/>
        </w:rPr>
        <w:t xml:space="preserve">CA电子公章</w:t>
      </w:r>
      <w:r>
        <w:rPr>
          <w:rFonts w:hint="eastAsia" w:ascii="宋体" w:hAnsi="宋体" w:eastAsia="宋体" w:cs="宋体"/>
          <w:i w:val="0"/>
          <w:iCs/>
          <w:color w:val="auto"/>
          <w:sz w:val="24"/>
          <w:szCs w:val="24"/>
          <w:highlight w:val="none"/>
        </w:rPr>
        <w:t xml:space="preserve">）：</w:t>
      </w:r>
      <w:r>
        <w:rPr>
          <w:rFonts w:hint="eastAsia" w:ascii="宋体" w:hAnsi="宋体" w:eastAsia="宋体" w:cs="宋体"/>
          <w:i w:val="0"/>
          <w:iCs/>
          <w:color w:val="auto"/>
          <w:sz w:val="24"/>
          <w:szCs w:val="24"/>
          <w:highlight w:val="none"/>
          <w:u w:val="single"/>
          <w:lang w:val="en-US" w:eastAsia="zh-CN"/>
        </w:rPr>
        <w:t xml:space="preserve">     </w:t>
      </w:r>
      <w:r/>
    </w:p>
    <w:p>
      <w:pPr>
        <w:ind w:firstLine="5040"/>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 xml:space="preserve">日期：</w:t>
      </w:r>
      <w:r>
        <w:rPr>
          <w:rFonts w:hint="eastAsia" w:ascii="宋体" w:hAnsi="宋体" w:eastAsia="宋体" w:cs="宋体"/>
          <w:i w:val="0"/>
          <w:iCs/>
          <w:color w:val="auto"/>
          <w:sz w:val="24"/>
          <w:szCs w:val="24"/>
          <w:highlight w:val="none"/>
          <w:u w:val="single"/>
        </w:rPr>
        <w:t xml:space="preserve">    </w:t>
      </w:r>
      <w:r>
        <w:rPr>
          <w:rFonts w:hint="eastAsia" w:ascii="宋体" w:hAnsi="宋体" w:eastAsia="宋体" w:cs="宋体"/>
          <w:i w:val="0"/>
          <w:iCs/>
          <w:color w:val="auto"/>
          <w:sz w:val="24"/>
          <w:szCs w:val="24"/>
          <w:highlight w:val="none"/>
          <w:u w:val="single"/>
          <w:lang w:val="en-US" w:eastAsia="zh-CN"/>
        </w:rPr>
        <w:t xml:space="preserve"> </w:t>
      </w:r>
      <w:r>
        <w:rPr>
          <w:rFonts w:hint="eastAsia" w:ascii="宋体" w:hAnsi="宋体" w:eastAsia="宋体" w:cs="宋体"/>
          <w:i w:val="0"/>
          <w:iCs/>
          <w:color w:val="auto"/>
          <w:sz w:val="24"/>
          <w:szCs w:val="24"/>
          <w:highlight w:val="none"/>
        </w:rPr>
        <w:t xml:space="preserve">年</w:t>
      </w:r>
      <w:r>
        <w:rPr>
          <w:rFonts w:hint="eastAsia" w:ascii="宋体" w:hAnsi="宋体" w:eastAsia="宋体" w:cs="宋体"/>
          <w:i w:val="0"/>
          <w:iCs/>
          <w:color w:val="auto"/>
          <w:sz w:val="24"/>
          <w:szCs w:val="24"/>
          <w:highlight w:val="none"/>
          <w:u w:val="single"/>
        </w:rPr>
        <w:t xml:space="preserve">     </w:t>
      </w:r>
      <w:r>
        <w:rPr>
          <w:rFonts w:hint="eastAsia" w:ascii="宋体" w:hAnsi="宋体" w:eastAsia="宋体" w:cs="宋体"/>
          <w:i w:val="0"/>
          <w:iCs/>
          <w:color w:val="auto"/>
          <w:sz w:val="24"/>
          <w:szCs w:val="24"/>
          <w:highlight w:val="none"/>
        </w:rPr>
        <w:t xml:space="preserve">月</w:t>
      </w:r>
      <w:r>
        <w:rPr>
          <w:rFonts w:hint="eastAsia" w:ascii="宋体" w:hAnsi="宋体" w:eastAsia="宋体" w:cs="宋体"/>
          <w:i w:val="0"/>
          <w:iCs/>
          <w:color w:val="auto"/>
          <w:sz w:val="24"/>
          <w:szCs w:val="24"/>
          <w:highlight w:val="none"/>
          <w:u w:val="single"/>
        </w:rPr>
        <w:t xml:space="preserve">     </w:t>
      </w:r>
      <w:r>
        <w:rPr>
          <w:rFonts w:hint="eastAsia" w:ascii="宋体" w:hAnsi="宋体" w:eastAsia="宋体" w:cs="宋体"/>
          <w:i w:val="0"/>
          <w:iCs/>
          <w:color w:val="auto"/>
          <w:sz w:val="24"/>
          <w:szCs w:val="24"/>
          <w:highlight w:val="none"/>
        </w:rPr>
        <w:t xml:space="preserve">日</w:t>
      </w:r>
      <w:r/>
    </w:p>
    <w:p>
      <w:pPr>
        <w:ind w:right="480" w:firstLine="480"/>
        <w:keepLines w:val="0"/>
        <w:keepNext/>
        <w:pageBreakBefore w:val="0"/>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 xml:space="preserve">填报说明：</w:t>
      </w:r>
      <w:r/>
    </w:p>
    <w:p>
      <w:pPr>
        <w:ind w:right="480" w:firstLine="480"/>
        <w:keepLines w:val="0"/>
        <w:keepNext/>
        <w:pageBreakBefore w:val="0"/>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 xml:space="preserve">1、从业人员、营业收入、资产总额填报上一年度数据，无上一年度数据的新成立企业可不填报。</w:t>
      </w:r>
      <w:r/>
    </w:p>
    <w:p>
      <w:pPr>
        <w:ind w:firstLine="480"/>
        <w:keepLines w:val="0"/>
        <w:keepNext/>
        <w:pageBreakBefore w:val="0"/>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 xml:space="preserve">2、请供应商如实填写，所填内容须与报价明细表一致，如填写不完整或不一致或填写错误，将不享受扶持政策。</w:t>
      </w:r>
      <w:r/>
    </w:p>
    <w:p>
      <w:pPr>
        <w:ind w:firstLine="480"/>
        <w:keepLines w:val="0"/>
        <w:keepNext/>
        <w:pageBreakBefore w:val="0"/>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 xml:space="preserve">3、</w:t>
      </w:r>
      <w:r>
        <w:rPr>
          <w:rFonts w:hint="eastAsia" w:ascii="宋体" w:hAnsi="宋体" w:eastAsia="宋体" w:cs="宋体"/>
          <w:i w:val="0"/>
          <w:iCs/>
          <w:color w:val="auto"/>
          <w:sz w:val="24"/>
          <w:szCs w:val="24"/>
          <w:highlight w:val="none"/>
          <w:lang w:val="en-US" w:eastAsia="zh-CN"/>
        </w:rPr>
        <w:t xml:space="preserve">成交</w:t>
      </w:r>
      <w:r>
        <w:rPr>
          <w:rFonts w:hint="eastAsia" w:ascii="宋体" w:hAnsi="宋体" w:eastAsia="宋体" w:cs="宋体"/>
          <w:i w:val="0"/>
          <w:iCs/>
          <w:color w:val="auto"/>
          <w:sz w:val="24"/>
          <w:szCs w:val="24"/>
          <w:highlight w:val="none"/>
        </w:rPr>
        <w:t xml:space="preserve">供应商的《中小企业声明函》随</w:t>
      </w:r>
      <w:r>
        <w:rPr>
          <w:rFonts w:hint="eastAsia" w:ascii="宋体" w:hAnsi="宋体" w:eastAsia="宋体" w:cs="宋体"/>
          <w:i w:val="0"/>
          <w:iCs/>
          <w:color w:val="auto"/>
          <w:sz w:val="24"/>
          <w:szCs w:val="24"/>
          <w:highlight w:val="none"/>
          <w:lang w:val="en-US" w:eastAsia="zh-CN"/>
        </w:rPr>
        <w:t xml:space="preserve">成交</w:t>
      </w:r>
      <w:r>
        <w:rPr>
          <w:rFonts w:hint="eastAsia" w:ascii="宋体" w:hAnsi="宋体" w:eastAsia="宋体" w:cs="宋体"/>
          <w:i w:val="0"/>
          <w:iCs/>
          <w:color w:val="auto"/>
          <w:sz w:val="24"/>
          <w:szCs w:val="24"/>
          <w:highlight w:val="none"/>
        </w:rPr>
        <w:t xml:space="preserve">结果公开。</w:t>
      </w:r>
      <w:r/>
    </w:p>
    <w:p>
      <w:pPr>
        <w:rPr>
          <w:rFonts w:hint="eastAsia" w:ascii="宋体" w:hAnsi="宋体" w:eastAsia="宋体" w:cs="宋体"/>
          <w:i w:val="0"/>
          <w:iCs/>
          <w:color w:val="auto"/>
          <w:sz w:val="24"/>
          <w:szCs w:val="24"/>
          <w:highlight w:val="none"/>
          <w:lang w:eastAsia="zh-CN"/>
        </w:rPr>
      </w:pPr>
      <w:r>
        <w:rPr>
          <w:rFonts w:hint="eastAsia" w:ascii="宋体" w:hAnsi="宋体" w:eastAsia="宋体" w:cs="宋体"/>
          <w:b w:val="0"/>
          <w:i w:val="0"/>
          <w:iCs/>
          <w:color w:val="auto"/>
          <w:sz w:val="24"/>
          <w:szCs w:val="24"/>
          <w:highlight w:val="none"/>
        </w:rPr>
        <w:br w:type="page" w:clear="all"/>
      </w:r>
      <w:r/>
    </w:p>
    <w:p>
      <w:pPr>
        <w:keepLines/>
        <w:keepNext/>
        <w:spacing w:before="360" w:after="200" w:line="360" w:lineRule="auto"/>
        <w:widowControl w:val="off"/>
        <w:rPr>
          <w:rFonts w:hint="eastAsia" w:ascii="宋体" w:hAnsi="宋体" w:eastAsia="宋体" w:cs="宋体"/>
          <w:i w:val="0"/>
          <w:iCs/>
          <w:color w:val="auto"/>
          <w:sz w:val="36"/>
          <w:szCs w:val="22"/>
          <w:highlight w:val="none"/>
          <w:lang w:eastAsia="zh-CN"/>
        </w:rPr>
        <w:outlineLvl w:val="1"/>
      </w:pPr>
      <w:r>
        <w:rPr>
          <w:rFonts w:hint="eastAsia" w:ascii="宋体" w:hAnsi="宋体" w:eastAsia="宋体" w:cs="宋体"/>
          <w:i w:val="0"/>
          <w:iCs/>
          <w:color w:val="auto"/>
          <w:sz w:val="36"/>
          <w:szCs w:val="22"/>
          <w:highlight w:val="none"/>
          <w:lang w:eastAsia="zh-CN"/>
        </w:rPr>
        <w:t xml:space="preserve">十、残疾人福利性单位声明函</w:t>
      </w:r>
      <w:r/>
    </w:p>
    <w:p>
      <w:pPr>
        <w:ind w:firstLine="0"/>
        <w:jc w:val="center"/>
        <w:keepLines w:val="0"/>
        <w:keepNext/>
        <w:pageBreakBefore w:val="0"/>
        <w:widowControl/>
        <w:rPr>
          <w:rFonts w:hint="eastAsia" w:ascii="宋体" w:hAnsi="宋体" w:eastAsia="宋体" w:cs="宋体"/>
          <w:b/>
          <w:bCs w:val="0"/>
          <w:i w:val="0"/>
          <w:iCs/>
          <w:color w:val="auto"/>
          <w:sz w:val="36"/>
          <w:szCs w:val="36"/>
          <w:highlight w:val="none"/>
        </w:rPr>
      </w:pPr>
      <w:r>
        <w:rPr>
          <w:rFonts w:hint="eastAsia" w:ascii="宋体" w:hAnsi="宋体" w:eastAsia="宋体" w:cs="宋体"/>
          <w:b/>
          <w:bCs w:val="0"/>
          <w:i w:val="0"/>
          <w:iCs/>
          <w:color w:val="auto"/>
          <w:sz w:val="36"/>
          <w:szCs w:val="36"/>
          <w:highlight w:val="none"/>
        </w:rPr>
        <w:t xml:space="preserve">残疾人福利性单位声明函</w:t>
      </w:r>
      <w:r/>
    </w:p>
    <w:p>
      <w:pPr>
        <w:pStyle w:val="1130"/>
        <w:keepLines w:val="0"/>
        <w:keepNext/>
        <w:pageBreakBefore w:val="0"/>
        <w:widowControl/>
        <w:rPr>
          <w:rFonts w:hint="eastAsia" w:ascii="宋体" w:hAnsi="宋体" w:eastAsia="宋体" w:cs="宋体"/>
          <w:i w:val="0"/>
          <w:iCs/>
          <w:color w:val="auto"/>
          <w:sz w:val="18"/>
          <w:szCs w:val="18"/>
          <w:highlight w:val="none"/>
        </w:rPr>
      </w:pPr>
      <w:r>
        <w:rPr>
          <w:rFonts w:hint="eastAsia" w:ascii="宋体" w:hAnsi="宋体" w:eastAsia="宋体" w:cs="宋体"/>
          <w:i w:val="0"/>
          <w:iCs/>
          <w:color w:val="auto"/>
          <w:sz w:val="18"/>
          <w:szCs w:val="18"/>
          <w:highlight w:val="none"/>
        </w:rPr>
      </w:r>
      <w:r/>
    </w:p>
    <w:p>
      <w:pPr>
        <w:ind w:firstLine="480"/>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i w:val="0"/>
          <w:iCs/>
          <w:color w:val="auto"/>
          <w:sz w:val="24"/>
          <w:szCs w:val="24"/>
          <w:highlight w:val="none"/>
          <w:u w:val="single"/>
        </w:rPr>
        <w:t xml:space="preserve">         </w:t>
      </w:r>
      <w:r>
        <w:rPr>
          <w:rFonts w:hint="eastAsia" w:ascii="宋体" w:hAnsi="宋体" w:eastAsia="宋体" w:cs="宋体"/>
          <w:i w:val="0"/>
          <w:iCs/>
          <w:color w:val="auto"/>
          <w:sz w:val="24"/>
          <w:szCs w:val="24"/>
          <w:highlight w:val="none"/>
        </w:rPr>
        <w:t xml:space="preserve">单位的</w:t>
      </w:r>
      <w:r>
        <w:rPr>
          <w:rFonts w:hint="eastAsia" w:ascii="宋体" w:hAnsi="宋体" w:eastAsia="宋体" w:cs="宋体"/>
          <w:i w:val="0"/>
          <w:iCs/>
          <w:color w:val="auto"/>
          <w:sz w:val="24"/>
          <w:szCs w:val="24"/>
          <w:highlight w:val="none"/>
          <w:u w:val="single"/>
        </w:rPr>
        <w:t xml:space="preserve">          </w:t>
      </w:r>
      <w:r>
        <w:rPr>
          <w:rFonts w:hint="eastAsia" w:ascii="宋体" w:hAnsi="宋体" w:eastAsia="宋体" w:cs="宋体"/>
          <w:i w:val="0"/>
          <w:iCs/>
          <w:color w:val="auto"/>
          <w:sz w:val="24"/>
          <w:szCs w:val="24"/>
          <w:highlight w:val="none"/>
        </w:rPr>
        <w:t xml:space="preserve">项目由本单位提供全部服务。</w:t>
      </w:r>
      <w:r/>
    </w:p>
    <w:p>
      <w:pPr>
        <w:ind w:firstLine="480"/>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 xml:space="preserve">本单位对上述声明的真实性负责。如有虚假，将依法承担相应责任。</w:t>
      </w:r>
      <w:r/>
    </w:p>
    <w:p>
      <w:pPr>
        <w:ind w:firstLine="482"/>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p>
      <w:pPr>
        <w:ind w:firstLine="482"/>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p>
      <w:pPr>
        <w:ind w:left="825" w:hanging="825"/>
        <w:jc w:val="left"/>
        <w:keepLines w:val="0"/>
        <w:keepNext/>
        <w:pageBreakBefore w:val="0"/>
        <w:spacing w:line="360" w:lineRule="auto"/>
        <w:widowControl/>
        <w:rPr>
          <w:rFonts w:hint="eastAsia" w:ascii="宋体" w:hAnsi="宋体" w:eastAsia="宋体" w:cs="宋体"/>
          <w:i w:val="0"/>
          <w:iCs/>
          <w:color w:val="auto"/>
          <w:sz w:val="24"/>
          <w:szCs w:val="24"/>
          <w:highlight w:val="none"/>
          <w:u w:val="single"/>
          <w:lang w:val="en-US" w:eastAsia="zh-CN"/>
        </w:rPr>
      </w:pPr>
      <w:r>
        <w:rPr>
          <w:rFonts w:hint="eastAsia" w:ascii="宋体" w:hAnsi="宋体" w:eastAsia="宋体" w:cs="宋体"/>
          <w:i w:val="0"/>
          <w:iCs/>
          <w:color w:val="auto"/>
          <w:sz w:val="24"/>
          <w:szCs w:val="24"/>
          <w:highlight w:val="none"/>
        </w:rPr>
        <w:t xml:space="preserve">　　　　　　　　　　　　</w:t>
      </w:r>
      <w:r>
        <w:rPr>
          <w:rFonts w:hint="eastAsia" w:ascii="宋体" w:hAnsi="宋体" w:eastAsia="宋体" w:cs="宋体"/>
          <w:i w:val="0"/>
          <w:iCs/>
          <w:color w:val="auto"/>
          <w:sz w:val="24"/>
          <w:szCs w:val="24"/>
          <w:highlight w:val="none"/>
          <w:lang w:val="en-US" w:eastAsia="zh-CN"/>
        </w:rPr>
        <w:t xml:space="preserve">           供应商</w:t>
      </w:r>
      <w:r>
        <w:rPr>
          <w:rFonts w:hint="eastAsia" w:ascii="宋体" w:hAnsi="宋体" w:eastAsia="宋体" w:cs="宋体"/>
          <w:i w:val="0"/>
          <w:iCs/>
          <w:color w:val="auto"/>
          <w:sz w:val="24"/>
          <w:szCs w:val="24"/>
          <w:highlight w:val="none"/>
        </w:rPr>
        <w:t xml:space="preserve">（</w:t>
      </w:r>
      <w:r>
        <w:rPr>
          <w:rFonts w:hint="eastAsia" w:ascii="宋体" w:hAnsi="宋体" w:eastAsia="宋体" w:cs="宋体"/>
          <w:i w:val="0"/>
          <w:iCs/>
          <w:color w:val="auto"/>
          <w:sz w:val="24"/>
          <w:szCs w:val="24"/>
          <w:highlight w:val="none"/>
          <w:lang w:val="en-US" w:eastAsia="zh-CN"/>
        </w:rPr>
        <w:t xml:space="preserve">加盖</w:t>
      </w:r>
      <w:r>
        <w:rPr>
          <w:rFonts w:hint="eastAsia" w:ascii="宋体" w:hAnsi="宋体" w:eastAsia="宋体" w:cs="宋体"/>
          <w:i w:val="0"/>
          <w:iCs/>
          <w:color w:val="auto"/>
          <w:sz w:val="24"/>
          <w:szCs w:val="24"/>
          <w:highlight w:val="none"/>
          <w:u w:val="none"/>
        </w:rPr>
        <w:t xml:space="preserve">CA电子公章</w:t>
      </w:r>
      <w:r>
        <w:rPr>
          <w:rFonts w:hint="eastAsia" w:ascii="宋体" w:hAnsi="宋体" w:eastAsia="宋体" w:cs="宋体"/>
          <w:i w:val="0"/>
          <w:iCs/>
          <w:color w:val="auto"/>
          <w:sz w:val="24"/>
          <w:szCs w:val="24"/>
          <w:highlight w:val="none"/>
        </w:rPr>
        <w:t xml:space="preserve">）：</w:t>
      </w:r>
      <w:r>
        <w:rPr>
          <w:rFonts w:hint="eastAsia" w:ascii="宋体" w:hAnsi="宋体" w:eastAsia="宋体" w:cs="宋体"/>
          <w:i w:val="0"/>
          <w:iCs/>
          <w:color w:val="auto"/>
          <w:sz w:val="24"/>
          <w:szCs w:val="24"/>
          <w:highlight w:val="none"/>
          <w:u w:val="single"/>
          <w:lang w:val="en-US" w:eastAsia="zh-CN"/>
        </w:rPr>
        <w:t xml:space="preserve">     </w:t>
      </w:r>
      <w:r/>
    </w:p>
    <w:p>
      <w:pPr>
        <w:ind w:firstLine="5040"/>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 xml:space="preserve">日期：</w:t>
      </w:r>
      <w:r>
        <w:rPr>
          <w:rFonts w:hint="eastAsia" w:ascii="宋体" w:hAnsi="宋体" w:eastAsia="宋体" w:cs="宋体"/>
          <w:i w:val="0"/>
          <w:iCs/>
          <w:color w:val="auto"/>
          <w:sz w:val="24"/>
          <w:szCs w:val="24"/>
          <w:highlight w:val="none"/>
          <w:u w:val="single"/>
        </w:rPr>
        <w:t xml:space="preserve">    </w:t>
      </w:r>
      <w:r>
        <w:rPr>
          <w:rFonts w:hint="eastAsia" w:ascii="宋体" w:hAnsi="宋体" w:eastAsia="宋体" w:cs="宋体"/>
          <w:i w:val="0"/>
          <w:iCs/>
          <w:color w:val="auto"/>
          <w:sz w:val="24"/>
          <w:szCs w:val="24"/>
          <w:highlight w:val="none"/>
          <w:u w:val="single"/>
          <w:lang w:val="en-US" w:eastAsia="zh-CN"/>
        </w:rPr>
        <w:t xml:space="preserve"> </w:t>
      </w:r>
      <w:r>
        <w:rPr>
          <w:rFonts w:hint="eastAsia" w:ascii="宋体" w:hAnsi="宋体" w:eastAsia="宋体" w:cs="宋体"/>
          <w:i w:val="0"/>
          <w:iCs/>
          <w:color w:val="auto"/>
          <w:sz w:val="24"/>
          <w:szCs w:val="24"/>
          <w:highlight w:val="none"/>
        </w:rPr>
        <w:t xml:space="preserve">年</w:t>
      </w:r>
      <w:r>
        <w:rPr>
          <w:rFonts w:hint="eastAsia" w:ascii="宋体" w:hAnsi="宋体" w:eastAsia="宋体" w:cs="宋体"/>
          <w:i w:val="0"/>
          <w:iCs/>
          <w:color w:val="auto"/>
          <w:sz w:val="24"/>
          <w:szCs w:val="24"/>
          <w:highlight w:val="none"/>
          <w:u w:val="single"/>
        </w:rPr>
        <w:t xml:space="preserve">     </w:t>
      </w:r>
      <w:r>
        <w:rPr>
          <w:rFonts w:hint="eastAsia" w:ascii="宋体" w:hAnsi="宋体" w:eastAsia="宋体" w:cs="宋体"/>
          <w:i w:val="0"/>
          <w:iCs/>
          <w:color w:val="auto"/>
          <w:sz w:val="24"/>
          <w:szCs w:val="24"/>
          <w:highlight w:val="none"/>
        </w:rPr>
        <w:t xml:space="preserve">月</w:t>
      </w:r>
      <w:r>
        <w:rPr>
          <w:rFonts w:hint="eastAsia" w:ascii="宋体" w:hAnsi="宋体" w:eastAsia="宋体" w:cs="宋体"/>
          <w:i w:val="0"/>
          <w:iCs/>
          <w:color w:val="auto"/>
          <w:sz w:val="24"/>
          <w:szCs w:val="24"/>
          <w:highlight w:val="none"/>
          <w:u w:val="single"/>
        </w:rPr>
        <w:t xml:space="preserve">     </w:t>
      </w:r>
      <w:r>
        <w:rPr>
          <w:rFonts w:hint="eastAsia" w:ascii="宋体" w:hAnsi="宋体" w:eastAsia="宋体" w:cs="宋体"/>
          <w:i w:val="0"/>
          <w:iCs/>
          <w:color w:val="auto"/>
          <w:sz w:val="24"/>
          <w:szCs w:val="24"/>
          <w:highlight w:val="none"/>
        </w:rPr>
        <w:t xml:space="preserve">日</w:t>
      </w:r>
      <w:r/>
    </w:p>
    <w:p>
      <w:pPr>
        <w:pStyle w:val="1130"/>
        <w:ind w:left="0" w:firstLine="0"/>
        <w:keepLines w:val="0"/>
        <w:keepNext/>
        <w:pageBreakBefore w:val="0"/>
        <w:widowControl/>
        <w:rPr>
          <w:rFonts w:hint="eastAsia" w:ascii="宋体" w:hAnsi="宋体" w:eastAsia="宋体" w:cs="宋体"/>
          <w:b/>
          <w:i w:val="0"/>
          <w:iCs/>
          <w:color w:val="auto"/>
          <w:sz w:val="24"/>
          <w:szCs w:val="24"/>
          <w:highlight w:val="none"/>
        </w:rPr>
      </w:pPr>
      <w:r>
        <w:rPr>
          <w:rFonts w:hint="eastAsia" w:ascii="宋体" w:hAnsi="宋体" w:eastAsia="宋体" w:cs="宋体"/>
          <w:b/>
          <w:i w:val="0"/>
          <w:iCs/>
          <w:color w:val="auto"/>
          <w:sz w:val="24"/>
          <w:szCs w:val="24"/>
          <w:highlight w:val="none"/>
        </w:rPr>
      </w:r>
      <w:r/>
    </w:p>
    <w:p>
      <w:pPr>
        <w:ind w:firstLine="442"/>
        <w:keepLines w:val="0"/>
        <w:keepNext/>
        <w:pageBreakBefore w:val="0"/>
        <w:widowControl/>
        <w:rPr>
          <w:rFonts w:hint="eastAsia" w:ascii="宋体" w:hAnsi="宋体" w:eastAsia="宋体" w:cs="宋体"/>
          <w:b/>
          <w:i w:val="0"/>
          <w:iCs/>
          <w:color w:val="auto"/>
          <w:sz w:val="24"/>
          <w:szCs w:val="24"/>
          <w:highlight w:val="none"/>
        </w:rPr>
      </w:pPr>
      <w:r>
        <w:rPr>
          <w:rFonts w:hint="eastAsia" w:ascii="宋体" w:hAnsi="宋体" w:eastAsia="宋体" w:cs="宋体"/>
          <w:b/>
          <w:i w:val="0"/>
          <w:iCs/>
          <w:color w:val="auto"/>
          <w:sz w:val="24"/>
          <w:szCs w:val="24"/>
          <w:highlight w:val="none"/>
        </w:rPr>
      </w:r>
      <w:r/>
    </w:p>
    <w:p>
      <w:pPr>
        <w:ind w:firstLine="480"/>
        <w:keepLines w:val="0"/>
        <w:keepNext/>
        <w:pageBreakBefore w:val="0"/>
        <w:widowControl/>
        <w:rPr>
          <w:rFonts w:hint="eastAsia" w:ascii="宋体" w:hAnsi="宋体" w:eastAsia="宋体" w:cs="宋体"/>
          <w:bCs/>
          <w:i w:val="0"/>
          <w:iCs/>
          <w:color w:val="auto"/>
          <w:sz w:val="24"/>
          <w:szCs w:val="24"/>
          <w:highlight w:val="none"/>
        </w:rPr>
      </w:pPr>
      <w:r>
        <w:rPr>
          <w:rFonts w:hint="eastAsia" w:ascii="宋体" w:hAnsi="宋体" w:eastAsia="宋体" w:cs="宋体"/>
          <w:bCs/>
          <w:i w:val="0"/>
          <w:iCs/>
          <w:color w:val="auto"/>
          <w:sz w:val="24"/>
          <w:szCs w:val="24"/>
          <w:highlight w:val="none"/>
        </w:rPr>
      </w:r>
      <w:r/>
    </w:p>
    <w:p>
      <w:pPr>
        <w:ind w:firstLine="480"/>
        <w:keepLines w:val="0"/>
        <w:keepNext/>
        <w:pageBreakBefore w:val="0"/>
        <w:widowControl/>
        <w:rPr>
          <w:rFonts w:hint="eastAsia" w:ascii="宋体" w:hAnsi="宋体" w:eastAsia="宋体" w:cs="宋体"/>
          <w:bCs/>
          <w:i w:val="0"/>
          <w:iCs/>
          <w:color w:val="auto"/>
          <w:sz w:val="24"/>
          <w:szCs w:val="24"/>
          <w:highlight w:val="none"/>
        </w:rPr>
      </w:pPr>
      <w:r>
        <w:rPr>
          <w:rFonts w:hint="eastAsia" w:ascii="宋体" w:hAnsi="宋体" w:eastAsia="宋体" w:cs="宋体"/>
          <w:bCs/>
          <w:i w:val="0"/>
          <w:iCs/>
          <w:color w:val="auto"/>
          <w:sz w:val="24"/>
          <w:szCs w:val="24"/>
          <w:highlight w:val="none"/>
        </w:rPr>
        <w:t xml:space="preserve">填报说明：</w:t>
      </w:r>
      <w:r/>
    </w:p>
    <w:p>
      <w:pPr>
        <w:ind w:firstLine="480"/>
        <w:keepLines w:val="0"/>
        <w:keepNext/>
        <w:pageBreakBefore w:val="0"/>
        <w:spacing w:line="360" w:lineRule="auto"/>
        <w:widowControl/>
        <w:rPr>
          <w:rFonts w:hint="eastAsia" w:ascii="宋体" w:hAnsi="宋体" w:eastAsia="宋体" w:cs="宋体"/>
          <w:bCs/>
          <w:i w:val="0"/>
          <w:iCs/>
          <w:color w:val="auto"/>
          <w:sz w:val="24"/>
          <w:szCs w:val="24"/>
          <w:highlight w:val="none"/>
        </w:rPr>
      </w:pPr>
      <w:r>
        <w:rPr>
          <w:rFonts w:hint="eastAsia" w:ascii="宋体" w:hAnsi="宋体" w:eastAsia="宋体" w:cs="宋体"/>
          <w:bCs/>
          <w:i w:val="0"/>
          <w:iCs/>
          <w:color w:val="auto"/>
          <w:sz w:val="24"/>
          <w:szCs w:val="24"/>
          <w:highlight w:val="none"/>
        </w:rPr>
        <w:t xml:space="preserve">1、请供应商如实填写，所填内容将作为评审的依据。</w:t>
      </w:r>
      <w:r>
        <w:rPr>
          <w:rFonts w:hint="eastAsia" w:ascii="宋体" w:hAnsi="宋体" w:eastAsia="宋体" w:cs="宋体"/>
          <w:i w:val="0"/>
          <w:iCs/>
          <w:color w:val="auto"/>
          <w:sz w:val="24"/>
          <w:szCs w:val="24"/>
          <w:highlight w:val="none"/>
        </w:rPr>
        <w:t xml:space="preserve">如填写不完整或填写有误，将不享受扶</w:t>
      </w:r>
      <w:r>
        <w:rPr>
          <w:rFonts w:hint="eastAsia" w:ascii="宋体" w:hAnsi="宋体" w:eastAsia="宋体" w:cs="宋体"/>
          <w:bCs/>
          <w:i w:val="0"/>
          <w:iCs/>
          <w:color w:val="auto"/>
          <w:sz w:val="24"/>
          <w:szCs w:val="24"/>
          <w:highlight w:val="none"/>
        </w:rPr>
        <w:t xml:space="preserve">持政策。</w:t>
      </w:r>
      <w:r/>
    </w:p>
    <w:p>
      <w:pPr>
        <w:ind w:firstLine="480"/>
        <w:keepLines w:val="0"/>
        <w:keepNext/>
        <w:pageBreakBefore w:val="0"/>
        <w:spacing w:line="360" w:lineRule="auto"/>
        <w:widowControl/>
        <w:rPr>
          <w:rFonts w:hint="eastAsia" w:ascii="宋体" w:hAnsi="宋体" w:eastAsia="宋体" w:cs="宋体"/>
          <w:b/>
          <w:i w:val="0"/>
          <w:iCs/>
          <w:color w:val="auto"/>
          <w:sz w:val="24"/>
          <w:szCs w:val="24"/>
          <w:highlight w:val="none"/>
        </w:rPr>
      </w:pPr>
      <w:r>
        <w:rPr>
          <w:rFonts w:hint="eastAsia" w:ascii="宋体" w:hAnsi="宋体" w:eastAsia="宋体" w:cs="宋体"/>
          <w:bCs/>
          <w:i w:val="0"/>
          <w:iCs/>
          <w:color w:val="auto"/>
          <w:sz w:val="24"/>
          <w:szCs w:val="24"/>
          <w:highlight w:val="none"/>
        </w:rPr>
        <w:t xml:space="preserve">2、成交供应商的《残疾人福利性单位声明函》随成交结果公开。</w:t>
      </w:r>
      <w:r/>
    </w:p>
    <w:p>
      <w:pPr>
        <w:keepLines/>
        <w:keepNext/>
        <w:spacing w:before="360" w:after="200" w:line="360" w:lineRule="auto"/>
        <w:widowControl w:val="off"/>
        <w:rPr>
          <w:rFonts w:hint="eastAsia" w:ascii="宋体" w:hAnsi="宋体" w:eastAsia="宋体" w:cs="宋体"/>
          <w:i w:val="0"/>
          <w:iCs/>
          <w:color w:val="auto"/>
          <w:sz w:val="24"/>
          <w:szCs w:val="24"/>
          <w:highlight w:val="none"/>
          <w:u w:val="single"/>
          <w:lang w:eastAsia="zh-CN"/>
        </w:rPr>
        <w:outlineLvl w:val="1"/>
      </w:pPr>
      <w:r>
        <w:rPr>
          <w:rFonts w:hint="eastAsia" w:ascii="宋体" w:hAnsi="宋体" w:eastAsia="宋体" w:cs="宋体"/>
          <w:i w:val="0"/>
          <w:iCs/>
          <w:color w:val="auto"/>
          <w:sz w:val="24"/>
          <w:szCs w:val="24"/>
          <w:highlight w:val="none"/>
          <w:u w:val="single"/>
          <w:lang w:eastAsia="zh-CN"/>
        </w:rPr>
      </w:r>
      <w:r/>
    </w:p>
    <w:p>
      <w:pPr>
        <w:jc w:val="both"/>
        <w:widowControl w:val="off"/>
        <w:rPr>
          <w:rFonts w:hint="eastAsia" w:ascii="宋体" w:hAnsi="宋体" w:eastAsia="宋体" w:cs="宋体"/>
          <w:i w:val="0"/>
          <w:iCs/>
          <w:color w:val="auto"/>
          <w:sz w:val="36"/>
          <w:szCs w:val="22"/>
          <w:highlight w:val="none"/>
          <w:u w:val="single"/>
          <w:lang w:eastAsia="zh-CN"/>
        </w:rPr>
      </w:pPr>
      <w:r>
        <w:rPr>
          <w:rFonts w:hint="eastAsia" w:ascii="宋体" w:hAnsi="宋体" w:eastAsia="宋体" w:cs="宋体"/>
          <w:i w:val="0"/>
          <w:iCs/>
          <w:color w:val="auto"/>
          <w:sz w:val="36"/>
          <w:szCs w:val="22"/>
          <w:highlight w:val="none"/>
          <w:u w:val="single"/>
          <w:lang w:eastAsia="zh-CN"/>
        </w:rPr>
        <w:br w:type="page" w:clear="all"/>
      </w:r>
      <w:r/>
    </w:p>
    <w:p>
      <w:pPr>
        <w:keepLines/>
        <w:keepNext/>
        <w:spacing w:before="360" w:after="200" w:line="360" w:lineRule="auto"/>
        <w:widowControl w:val="off"/>
        <w:rPr>
          <w:rFonts w:hint="eastAsia" w:ascii="宋体" w:hAnsi="宋体" w:eastAsia="宋体" w:cs="宋体"/>
          <w:i w:val="0"/>
          <w:iCs/>
          <w:color w:val="auto"/>
          <w:sz w:val="36"/>
          <w:szCs w:val="22"/>
          <w:highlight w:val="none"/>
          <w:u w:val="single"/>
          <w:lang w:eastAsia="zh-CN"/>
        </w:rPr>
        <w:outlineLvl w:val="1"/>
      </w:pPr>
      <w:r>
        <w:rPr>
          <w:rFonts w:hint="eastAsia" w:ascii="宋体" w:hAnsi="宋体" w:eastAsia="宋体" w:cs="宋体"/>
          <w:i w:val="0"/>
          <w:iCs/>
          <w:color w:val="auto"/>
          <w:sz w:val="36"/>
          <w:szCs w:val="22"/>
          <w:highlight w:val="none"/>
          <w:u w:val="single"/>
          <w:lang w:eastAsia="zh-CN"/>
        </w:rPr>
        <w:t xml:space="preserve">十一、分项报价表</w:t>
      </w:r>
      <w:r/>
    </w:p>
    <w:p>
      <w:pPr>
        <w:jc w:val="center"/>
        <w:spacing w:line="360" w:lineRule="auto"/>
        <w:widowControl w:val="off"/>
        <w:tabs>
          <w:tab w:val="left" w:pos="360" w:leader="none"/>
        </w:tabs>
        <w:rPr>
          <w:rFonts w:hint="eastAsia" w:ascii="宋体" w:hAnsi="宋体" w:eastAsia="宋体" w:cs="宋体"/>
          <w:i w:val="0"/>
          <w:iCs/>
          <w:color w:val="auto"/>
          <w:sz w:val="24"/>
          <w:szCs w:val="24"/>
          <w:highlight w:val="none"/>
          <w:lang w:val="en-US" w:eastAsia="zh-CN" w:bidi="ar"/>
        </w:rPr>
      </w:pPr>
      <w:r>
        <w:rPr>
          <w:rFonts w:hint="eastAsia" w:ascii="宋体" w:hAnsi="宋体" w:eastAsia="宋体" w:cs="宋体"/>
          <w:bCs/>
          <w:i w:val="0"/>
          <w:iCs/>
          <w:color w:val="auto"/>
          <w:sz w:val="36"/>
          <w:szCs w:val="28"/>
          <w:highlight w:val="none"/>
          <w:lang w:eastAsia="zh-CN"/>
        </w:rPr>
        <w:t xml:space="preserve">分项报价表</w:t>
      </w:r>
      <w:r>
        <w:rPr>
          <w:rFonts w:hint="eastAsia" w:ascii="宋体" w:hAnsi="宋体" w:eastAsia="宋体" w:cs="宋体"/>
          <w:b/>
          <w:bCs w:val="0"/>
          <w:i w:val="0"/>
          <w:iCs/>
          <w:color w:val="auto"/>
          <w:sz w:val="32"/>
          <w:szCs w:val="32"/>
          <w:highlight w:val="none"/>
          <w:lang w:val="en-US" w:eastAsia="zh-CN"/>
        </w:rPr>
        <w:t xml:space="preserve">  </w:t>
      </w:r>
      <w:r>
        <w:rPr>
          <w:rFonts w:hint="eastAsia" w:ascii="宋体" w:hAnsi="宋体" w:eastAsia="宋体" w:cs="宋体"/>
          <w:b/>
          <w:bCs w:val="0"/>
          <w:i w:val="0"/>
          <w:iCs/>
          <w:color w:val="auto"/>
          <w:sz w:val="36"/>
          <w:szCs w:val="36"/>
          <w:highlight w:val="none"/>
          <w:lang w:val="en-US" w:eastAsia="zh-CN"/>
        </w:rPr>
        <w:t xml:space="preserve"> </w:t>
      </w:r>
      <w:r/>
    </w:p>
    <w:p>
      <w:pPr>
        <w:pStyle w:val="1129"/>
        <w:ind w:firstLine="240"/>
        <w:keepLines w:val="0"/>
        <w:keepNext/>
        <w:pageBreakBefore w:val="0"/>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lang w:val="en-US" w:eastAsia="zh-CN"/>
        </w:rPr>
        <w:t xml:space="preserve">项目</w:t>
      </w:r>
      <w:r>
        <w:rPr>
          <w:rFonts w:hint="eastAsia" w:ascii="宋体" w:hAnsi="宋体" w:eastAsia="宋体" w:cs="宋体"/>
          <w:i w:val="0"/>
          <w:iCs/>
          <w:color w:val="auto"/>
          <w:sz w:val="24"/>
          <w:szCs w:val="24"/>
          <w:highlight w:val="none"/>
        </w:rPr>
        <w:t xml:space="preserve">名称：</w:t>
      </w:r>
      <w:r>
        <w:rPr>
          <w:rFonts w:hint="eastAsia" w:ascii="宋体" w:hAnsi="宋体" w:eastAsia="宋体" w:cs="宋体"/>
          <w:i w:val="0"/>
          <w:iCs/>
          <w:color w:val="auto"/>
          <w:sz w:val="24"/>
          <w:szCs w:val="24"/>
          <w:highlight w:val="none"/>
          <w:lang w:eastAsia="zh-CN"/>
        </w:rPr>
        <w:t xml:space="preserve">江苏连云港化工产业园区地下水污染风险管控监理服务项目（专门面向中小企业） </w:t>
      </w:r>
      <w:r/>
    </w:p>
    <w:p>
      <w:pPr>
        <w:jc w:val="left"/>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lang w:val="en-US" w:eastAsia="zh-CN"/>
        </w:rPr>
        <w:t xml:space="preserve">  项目</w:t>
      </w:r>
      <w:r>
        <w:rPr>
          <w:rFonts w:hint="eastAsia" w:ascii="宋体" w:hAnsi="宋体" w:eastAsia="宋体" w:cs="宋体"/>
          <w:i w:val="0"/>
          <w:iCs/>
          <w:color w:val="auto"/>
          <w:sz w:val="24"/>
          <w:szCs w:val="24"/>
          <w:highlight w:val="none"/>
        </w:rPr>
        <w:t xml:space="preserve">编号：</w:t>
      </w:r>
      <w:r/>
    </w:p>
    <w:p>
      <w:pPr>
        <w:pStyle w:val="1131"/>
        <w:ind w:right="0"/>
        <w:keepLines w:val="0"/>
        <w:keepNext/>
        <w:pageBreakBefore w:val="0"/>
        <w:spacing w:line="360" w:lineRule="auto"/>
        <w:widowControl/>
        <w:rPr>
          <w:rFonts w:hint="eastAsia" w:ascii="宋体" w:hAnsi="宋体" w:eastAsia="宋体" w:cs="宋体"/>
          <w:i w:val="0"/>
          <w:iCs/>
          <w:color w:val="auto"/>
          <w:sz w:val="24"/>
          <w:szCs w:val="24"/>
          <w:highlight w:val="none"/>
          <w:lang w:val="en-US" w:eastAsia="zh-CN"/>
        </w:rPr>
        <w:outlineLvl w:val="9"/>
      </w:pPr>
      <w:r>
        <w:rPr>
          <w:rFonts w:hint="eastAsia" w:ascii="宋体" w:hAnsi="宋体" w:eastAsia="宋体" w:cs="宋体"/>
          <w:i w:val="0"/>
          <w:iCs/>
          <w:color w:val="auto"/>
          <w:sz w:val="24"/>
          <w:szCs w:val="24"/>
          <w:highlight w:val="none"/>
          <w:lang w:val="en-US" w:eastAsia="zh-CN"/>
        </w:rPr>
        <w:t xml:space="preserve">                                                               </w:t>
      </w:r>
      <w:r>
        <w:rPr>
          <w:rFonts w:hint="eastAsia" w:ascii="宋体" w:hAnsi="宋体" w:eastAsia="宋体" w:cs="宋体"/>
          <w:bCs/>
          <w:i w:val="0"/>
          <w:iCs/>
          <w:color w:val="auto"/>
          <w:sz w:val="24"/>
          <w:szCs w:val="24"/>
          <w:highlight w:val="none"/>
          <w:lang w:val="en-US" w:eastAsia="zh-CN"/>
        </w:rPr>
        <w:t xml:space="preserve">单位：人民币元</w:t>
      </w:r>
      <w:r/>
    </w:p>
    <w:tbl>
      <w:tblPr>
        <w:tblStyle w:val="89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417"/>
        <w:gridCol w:w="1560"/>
        <w:gridCol w:w="1275"/>
        <w:gridCol w:w="1418"/>
        <w:gridCol w:w="2551"/>
      </w:tblGrid>
      <w:tr>
        <w:trPr>
          <w:cantSplit/>
          <w:jc w:val="center"/>
          <w:trHeight w:val="501"/>
        </w:trPr>
        <w:tc>
          <w:tcPr>
            <w:tcW w:w="959" w:type="dxa"/>
            <w:vAlign w:val="center"/>
            <w:textDirection w:val="lrTb"/>
            <w:noWrap w:val="false"/>
          </w:tcPr>
          <w:p>
            <w:pPr>
              <w:jc w:val="center"/>
              <w:keepLines w:val="0"/>
              <w:keepNext/>
              <w:pageBreakBefore w:val="0"/>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 xml:space="preserve">序号</w:t>
            </w:r>
            <w:r/>
          </w:p>
        </w:tc>
        <w:tc>
          <w:tcPr>
            <w:tcW w:w="1417" w:type="dxa"/>
            <w:vAlign w:val="center"/>
            <w:textDirection w:val="lrTb"/>
            <w:noWrap w:val="false"/>
          </w:tcPr>
          <w:p>
            <w:pPr>
              <w:jc w:val="center"/>
              <w:keepLines w:val="0"/>
              <w:keepNext/>
              <w:pageBreakBefore w:val="0"/>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 xml:space="preserve">产品、服务名称</w:t>
            </w:r>
            <w:r/>
          </w:p>
        </w:tc>
        <w:tc>
          <w:tcPr>
            <w:tcW w:w="1560" w:type="dxa"/>
            <w:vAlign w:val="center"/>
            <w:textDirection w:val="lrTb"/>
            <w:noWrap w:val="false"/>
          </w:tcPr>
          <w:p>
            <w:pPr>
              <w:jc w:val="center"/>
              <w:keepLines w:val="0"/>
              <w:keepNext/>
              <w:pageBreakBefore w:val="0"/>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 xml:space="preserve">分项单位</w:t>
            </w:r>
            <w:r/>
          </w:p>
        </w:tc>
        <w:tc>
          <w:tcPr>
            <w:tcW w:w="1275" w:type="dxa"/>
            <w:vAlign w:val="center"/>
            <w:textDirection w:val="lrTb"/>
            <w:noWrap w:val="false"/>
          </w:tcPr>
          <w:p>
            <w:pPr>
              <w:jc w:val="center"/>
              <w:keepLines w:val="0"/>
              <w:keepNext/>
              <w:pageBreakBefore w:val="0"/>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 xml:space="preserve">数量</w:t>
            </w:r>
            <w:r/>
          </w:p>
        </w:tc>
        <w:tc>
          <w:tcPr>
            <w:tcW w:w="1418" w:type="dxa"/>
            <w:vAlign w:val="center"/>
            <w:textDirection w:val="lrTb"/>
            <w:noWrap w:val="false"/>
          </w:tcPr>
          <w:p>
            <w:pPr>
              <w:jc w:val="center"/>
              <w:keepLines w:val="0"/>
              <w:keepNext/>
              <w:pageBreakBefore w:val="0"/>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 xml:space="preserve">单价</w:t>
            </w:r>
            <w:r/>
          </w:p>
        </w:tc>
        <w:tc>
          <w:tcPr>
            <w:tcW w:w="2551" w:type="dxa"/>
            <w:vAlign w:val="center"/>
            <w:textDirection w:val="lrTb"/>
            <w:noWrap w:val="false"/>
          </w:tcPr>
          <w:p>
            <w:pPr>
              <w:jc w:val="center"/>
              <w:keepLines w:val="0"/>
              <w:keepNext/>
              <w:pageBreakBefore w:val="0"/>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 xml:space="preserve">单项合计价</w:t>
            </w:r>
            <w:r/>
          </w:p>
        </w:tc>
      </w:tr>
      <w:tr>
        <w:trPr>
          <w:cantSplit/>
          <w:jc w:val="center"/>
          <w:trHeight w:val="501"/>
        </w:trPr>
        <w:tc>
          <w:tcPr>
            <w:tcW w:w="959" w:type="dxa"/>
            <w:vAlign w:val="center"/>
            <w:textDirection w:val="lrTb"/>
            <w:noWrap w:val="false"/>
          </w:tcPr>
          <w:p>
            <w:pPr>
              <w:ind w:firstLine="480"/>
              <w:jc w:val="center"/>
              <w:keepLines w:val="0"/>
              <w:keepNext/>
              <w:pageBreakBefore w:val="0"/>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1417" w:type="dxa"/>
            <w:vAlign w:val="center"/>
            <w:textDirection w:val="lrTb"/>
            <w:noWrap w:val="false"/>
          </w:tcPr>
          <w:p>
            <w:pPr>
              <w:ind w:firstLine="480"/>
              <w:jc w:val="center"/>
              <w:keepLines w:val="0"/>
              <w:keepNext/>
              <w:pageBreakBefore w:val="0"/>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1560" w:type="dxa"/>
            <w:vAlign w:val="center"/>
            <w:textDirection w:val="lrTb"/>
            <w:noWrap w:val="false"/>
          </w:tcPr>
          <w:p>
            <w:pPr>
              <w:ind w:firstLine="480"/>
              <w:jc w:val="center"/>
              <w:keepLines w:val="0"/>
              <w:keepNext/>
              <w:pageBreakBefore w:val="0"/>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1275" w:type="dxa"/>
            <w:vAlign w:val="center"/>
            <w:textDirection w:val="lrTb"/>
            <w:noWrap w:val="false"/>
          </w:tcPr>
          <w:p>
            <w:pPr>
              <w:ind w:firstLine="480"/>
              <w:jc w:val="center"/>
              <w:keepLines w:val="0"/>
              <w:keepNext/>
              <w:pageBreakBefore w:val="0"/>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1418" w:type="dxa"/>
            <w:vAlign w:val="center"/>
            <w:textDirection w:val="lrTb"/>
            <w:noWrap w:val="false"/>
          </w:tcPr>
          <w:p>
            <w:pPr>
              <w:ind w:firstLine="480"/>
              <w:jc w:val="center"/>
              <w:keepLines w:val="0"/>
              <w:keepNext/>
              <w:pageBreakBefore w:val="0"/>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2551" w:type="dxa"/>
            <w:vAlign w:val="center"/>
            <w:textDirection w:val="lrTb"/>
            <w:noWrap w:val="false"/>
          </w:tcPr>
          <w:p>
            <w:pPr>
              <w:ind w:firstLine="480"/>
              <w:jc w:val="center"/>
              <w:keepLines w:val="0"/>
              <w:keepNext/>
              <w:pageBreakBefore w:val="0"/>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r>
      <w:tr>
        <w:trPr>
          <w:cantSplit/>
          <w:jc w:val="center"/>
          <w:trHeight w:val="501"/>
        </w:trPr>
        <w:tc>
          <w:tcPr>
            <w:tcW w:w="959" w:type="dxa"/>
            <w:vAlign w:val="center"/>
            <w:textDirection w:val="lrTb"/>
            <w:noWrap w:val="false"/>
          </w:tcPr>
          <w:p>
            <w:pPr>
              <w:ind w:firstLine="480"/>
              <w:jc w:val="center"/>
              <w:keepLines w:val="0"/>
              <w:keepNext/>
              <w:pageBreakBefore w:val="0"/>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1417" w:type="dxa"/>
            <w:vAlign w:val="center"/>
            <w:textDirection w:val="lrTb"/>
            <w:noWrap w:val="false"/>
          </w:tcPr>
          <w:p>
            <w:pPr>
              <w:ind w:firstLine="480"/>
              <w:jc w:val="center"/>
              <w:keepLines w:val="0"/>
              <w:keepNext/>
              <w:pageBreakBefore w:val="0"/>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1560" w:type="dxa"/>
            <w:vAlign w:val="center"/>
            <w:textDirection w:val="lrTb"/>
            <w:noWrap w:val="false"/>
          </w:tcPr>
          <w:p>
            <w:pPr>
              <w:ind w:firstLine="480"/>
              <w:jc w:val="center"/>
              <w:keepLines w:val="0"/>
              <w:keepNext/>
              <w:pageBreakBefore w:val="0"/>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1275" w:type="dxa"/>
            <w:vAlign w:val="center"/>
            <w:textDirection w:val="lrTb"/>
            <w:noWrap w:val="false"/>
          </w:tcPr>
          <w:p>
            <w:pPr>
              <w:ind w:firstLine="480"/>
              <w:jc w:val="center"/>
              <w:keepLines w:val="0"/>
              <w:keepNext/>
              <w:pageBreakBefore w:val="0"/>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1418" w:type="dxa"/>
            <w:vAlign w:val="center"/>
            <w:textDirection w:val="lrTb"/>
            <w:noWrap w:val="false"/>
          </w:tcPr>
          <w:p>
            <w:pPr>
              <w:ind w:firstLine="480"/>
              <w:jc w:val="center"/>
              <w:keepLines w:val="0"/>
              <w:keepNext/>
              <w:pageBreakBefore w:val="0"/>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2551" w:type="dxa"/>
            <w:vAlign w:val="center"/>
            <w:textDirection w:val="lrTb"/>
            <w:noWrap w:val="false"/>
          </w:tcPr>
          <w:p>
            <w:pPr>
              <w:ind w:firstLine="480"/>
              <w:jc w:val="center"/>
              <w:keepLines w:val="0"/>
              <w:keepNext/>
              <w:pageBreakBefore w:val="0"/>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r>
      <w:tr>
        <w:trPr>
          <w:cantSplit/>
          <w:jc w:val="center"/>
          <w:trHeight w:val="501"/>
        </w:trPr>
        <w:tc>
          <w:tcPr>
            <w:tcW w:w="959" w:type="dxa"/>
            <w:vAlign w:val="center"/>
            <w:textDirection w:val="lrTb"/>
            <w:noWrap w:val="false"/>
          </w:tcPr>
          <w:p>
            <w:pPr>
              <w:ind w:firstLine="480"/>
              <w:jc w:val="center"/>
              <w:keepLines w:val="0"/>
              <w:keepNext/>
              <w:pageBreakBefore w:val="0"/>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1417" w:type="dxa"/>
            <w:vAlign w:val="center"/>
            <w:textDirection w:val="lrTb"/>
            <w:noWrap w:val="false"/>
          </w:tcPr>
          <w:p>
            <w:pPr>
              <w:ind w:firstLine="480"/>
              <w:jc w:val="center"/>
              <w:keepLines w:val="0"/>
              <w:keepNext/>
              <w:pageBreakBefore w:val="0"/>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1560" w:type="dxa"/>
            <w:vAlign w:val="center"/>
            <w:textDirection w:val="lrTb"/>
            <w:noWrap w:val="false"/>
          </w:tcPr>
          <w:p>
            <w:pPr>
              <w:ind w:firstLine="480"/>
              <w:jc w:val="center"/>
              <w:keepLines w:val="0"/>
              <w:keepNext/>
              <w:pageBreakBefore w:val="0"/>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1275" w:type="dxa"/>
            <w:vAlign w:val="center"/>
            <w:textDirection w:val="lrTb"/>
            <w:noWrap w:val="false"/>
          </w:tcPr>
          <w:p>
            <w:pPr>
              <w:ind w:firstLine="480"/>
              <w:jc w:val="center"/>
              <w:keepLines w:val="0"/>
              <w:keepNext/>
              <w:pageBreakBefore w:val="0"/>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1418" w:type="dxa"/>
            <w:vAlign w:val="center"/>
            <w:textDirection w:val="lrTb"/>
            <w:noWrap w:val="false"/>
          </w:tcPr>
          <w:p>
            <w:pPr>
              <w:ind w:firstLine="480"/>
              <w:jc w:val="center"/>
              <w:keepLines w:val="0"/>
              <w:keepNext/>
              <w:pageBreakBefore w:val="0"/>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2551" w:type="dxa"/>
            <w:vAlign w:val="center"/>
            <w:textDirection w:val="lrTb"/>
            <w:noWrap w:val="false"/>
          </w:tcPr>
          <w:p>
            <w:pPr>
              <w:ind w:firstLine="480"/>
              <w:jc w:val="center"/>
              <w:keepLines w:val="0"/>
              <w:keepNext/>
              <w:pageBreakBefore w:val="0"/>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r>
      <w:tr>
        <w:trPr>
          <w:cantSplit/>
          <w:jc w:val="center"/>
          <w:trHeight w:val="501"/>
        </w:trPr>
        <w:tc>
          <w:tcPr>
            <w:tcW w:w="959" w:type="dxa"/>
            <w:vAlign w:val="center"/>
            <w:textDirection w:val="lrTb"/>
            <w:noWrap w:val="false"/>
          </w:tcPr>
          <w:p>
            <w:pPr>
              <w:ind w:firstLine="480"/>
              <w:jc w:val="center"/>
              <w:keepLines w:val="0"/>
              <w:keepNext/>
              <w:pageBreakBefore w:val="0"/>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1417" w:type="dxa"/>
            <w:vAlign w:val="center"/>
            <w:textDirection w:val="lrTb"/>
            <w:noWrap w:val="false"/>
          </w:tcPr>
          <w:p>
            <w:pPr>
              <w:ind w:firstLine="480"/>
              <w:jc w:val="center"/>
              <w:keepLines w:val="0"/>
              <w:keepNext/>
              <w:pageBreakBefore w:val="0"/>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1560" w:type="dxa"/>
            <w:vAlign w:val="center"/>
            <w:textDirection w:val="lrTb"/>
            <w:noWrap w:val="false"/>
          </w:tcPr>
          <w:p>
            <w:pPr>
              <w:ind w:firstLine="480"/>
              <w:jc w:val="center"/>
              <w:keepLines w:val="0"/>
              <w:keepNext/>
              <w:pageBreakBefore w:val="0"/>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1275" w:type="dxa"/>
            <w:vAlign w:val="center"/>
            <w:textDirection w:val="lrTb"/>
            <w:noWrap w:val="false"/>
          </w:tcPr>
          <w:p>
            <w:pPr>
              <w:ind w:firstLine="480"/>
              <w:jc w:val="center"/>
              <w:keepLines w:val="0"/>
              <w:keepNext/>
              <w:pageBreakBefore w:val="0"/>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1418" w:type="dxa"/>
            <w:vAlign w:val="center"/>
            <w:textDirection w:val="lrTb"/>
            <w:noWrap w:val="false"/>
          </w:tcPr>
          <w:p>
            <w:pPr>
              <w:ind w:firstLine="480"/>
              <w:jc w:val="center"/>
              <w:keepLines w:val="0"/>
              <w:keepNext/>
              <w:pageBreakBefore w:val="0"/>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2551" w:type="dxa"/>
            <w:vAlign w:val="center"/>
            <w:textDirection w:val="lrTb"/>
            <w:noWrap w:val="false"/>
          </w:tcPr>
          <w:p>
            <w:pPr>
              <w:ind w:firstLine="480"/>
              <w:jc w:val="center"/>
              <w:keepLines w:val="0"/>
              <w:keepNext/>
              <w:pageBreakBefore w:val="0"/>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r>
      <w:tr>
        <w:trPr>
          <w:cantSplit/>
          <w:jc w:val="center"/>
          <w:trHeight w:val="501"/>
        </w:trPr>
        <w:tc>
          <w:tcPr>
            <w:tcW w:w="959" w:type="dxa"/>
            <w:vAlign w:val="center"/>
            <w:textDirection w:val="lrTb"/>
            <w:noWrap w:val="false"/>
          </w:tcPr>
          <w:p>
            <w:pPr>
              <w:ind w:firstLine="480"/>
              <w:jc w:val="center"/>
              <w:keepLines w:val="0"/>
              <w:keepNext/>
              <w:pageBreakBefore w:val="0"/>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1417" w:type="dxa"/>
            <w:vAlign w:val="center"/>
            <w:textDirection w:val="lrTb"/>
            <w:noWrap w:val="false"/>
          </w:tcPr>
          <w:p>
            <w:pPr>
              <w:ind w:firstLine="480"/>
              <w:jc w:val="center"/>
              <w:keepLines w:val="0"/>
              <w:keepNext/>
              <w:pageBreakBefore w:val="0"/>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1560" w:type="dxa"/>
            <w:vAlign w:val="center"/>
            <w:textDirection w:val="lrTb"/>
            <w:noWrap w:val="false"/>
          </w:tcPr>
          <w:p>
            <w:pPr>
              <w:ind w:firstLine="480"/>
              <w:jc w:val="center"/>
              <w:keepLines w:val="0"/>
              <w:keepNext/>
              <w:pageBreakBefore w:val="0"/>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1275" w:type="dxa"/>
            <w:vAlign w:val="center"/>
            <w:textDirection w:val="lrTb"/>
            <w:noWrap w:val="false"/>
          </w:tcPr>
          <w:p>
            <w:pPr>
              <w:ind w:firstLine="480"/>
              <w:jc w:val="center"/>
              <w:keepLines w:val="0"/>
              <w:keepNext/>
              <w:pageBreakBefore w:val="0"/>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1418" w:type="dxa"/>
            <w:vAlign w:val="center"/>
            <w:textDirection w:val="lrTb"/>
            <w:noWrap w:val="false"/>
          </w:tcPr>
          <w:p>
            <w:pPr>
              <w:ind w:firstLine="480"/>
              <w:jc w:val="center"/>
              <w:keepLines w:val="0"/>
              <w:keepNext/>
              <w:pageBreakBefore w:val="0"/>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2551" w:type="dxa"/>
            <w:vAlign w:val="center"/>
            <w:textDirection w:val="lrTb"/>
            <w:noWrap w:val="false"/>
          </w:tcPr>
          <w:p>
            <w:pPr>
              <w:ind w:firstLine="480"/>
              <w:jc w:val="center"/>
              <w:keepLines w:val="0"/>
              <w:keepNext/>
              <w:pageBreakBefore w:val="0"/>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r>
      <w:tr>
        <w:trPr>
          <w:cantSplit/>
          <w:jc w:val="center"/>
          <w:trHeight w:val="501"/>
        </w:trPr>
        <w:tc>
          <w:tcPr>
            <w:gridSpan w:val="5"/>
            <w:tcW w:w="6629" w:type="dxa"/>
            <w:vAlign w:val="center"/>
            <w:textDirection w:val="lrTb"/>
            <w:noWrap w:val="false"/>
          </w:tcPr>
          <w:p>
            <w:pPr>
              <w:ind w:firstLine="480"/>
              <w:jc w:val="center"/>
              <w:keepLines w:val="0"/>
              <w:keepNext/>
              <w:pageBreakBefore w:val="0"/>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 xml:space="preserve">总计（元）</w:t>
            </w:r>
            <w:r/>
          </w:p>
        </w:tc>
        <w:tc>
          <w:tcPr>
            <w:tcW w:w="2551" w:type="dxa"/>
            <w:vAlign w:val="center"/>
            <w:textDirection w:val="lrTb"/>
            <w:noWrap w:val="false"/>
          </w:tcPr>
          <w:p>
            <w:pPr>
              <w:ind w:firstLine="480"/>
              <w:jc w:val="center"/>
              <w:keepLines w:val="0"/>
              <w:keepNext/>
              <w:pageBreakBefore w:val="0"/>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r>
    </w:tbl>
    <w:p>
      <w:pPr>
        <w:jc w:val="left"/>
        <w:keepLines w:val="0"/>
        <w:keepNext/>
        <w:pageBreakBefore w:val="0"/>
        <w:spacing w:line="360" w:lineRule="auto"/>
        <w:widowControl/>
        <w:rPr>
          <w:rFonts w:hint="eastAsia" w:ascii="宋体" w:hAnsi="宋体" w:eastAsia="宋体" w:cs="宋体"/>
          <w:bCs/>
          <w:i w:val="0"/>
          <w:iCs/>
          <w:color w:val="auto"/>
          <w:sz w:val="24"/>
          <w:szCs w:val="24"/>
          <w:highlight w:val="none"/>
        </w:rPr>
      </w:pPr>
      <w:r>
        <w:rPr>
          <w:rFonts w:hint="eastAsia" w:ascii="宋体" w:hAnsi="宋体" w:eastAsia="宋体" w:cs="宋体"/>
          <w:bCs/>
          <w:i w:val="0"/>
          <w:iCs/>
          <w:color w:val="auto"/>
          <w:sz w:val="24"/>
          <w:szCs w:val="24"/>
          <w:highlight w:val="none"/>
        </w:rPr>
      </w:r>
      <w:r/>
    </w:p>
    <w:p>
      <w:pPr>
        <w:ind w:firstLine="4560"/>
        <w:keepLines w:val="0"/>
        <w:keepNext/>
        <w:pageBreakBefore w:val="0"/>
        <w:spacing w:line="360" w:lineRule="auto"/>
        <w:widowControl/>
        <w:rPr>
          <w:rFonts w:hint="eastAsia" w:ascii="宋体" w:hAnsi="宋体" w:eastAsia="宋体" w:cs="宋体"/>
          <w:i w:val="0"/>
          <w:iCs/>
          <w:color w:val="auto"/>
          <w:sz w:val="24"/>
          <w:szCs w:val="24"/>
          <w:highlight w:val="none"/>
          <w:u w:val="single"/>
          <w:lang w:val="en-US" w:eastAsia="zh-CN"/>
        </w:rPr>
      </w:pPr>
      <w:r>
        <w:rPr>
          <w:rFonts w:hint="eastAsia" w:ascii="宋体" w:hAnsi="宋体" w:eastAsia="宋体" w:cs="宋体"/>
          <w:i w:val="0"/>
          <w:iCs/>
          <w:color w:val="auto"/>
          <w:sz w:val="24"/>
          <w:szCs w:val="24"/>
          <w:highlight w:val="none"/>
          <w:lang w:val="en-US" w:eastAsia="zh-CN"/>
        </w:rPr>
        <w:t xml:space="preserve">供应商</w:t>
      </w:r>
      <w:r>
        <w:rPr>
          <w:rFonts w:hint="eastAsia" w:ascii="宋体" w:hAnsi="宋体" w:eastAsia="宋体" w:cs="宋体"/>
          <w:i w:val="0"/>
          <w:iCs/>
          <w:color w:val="auto"/>
          <w:sz w:val="24"/>
          <w:szCs w:val="24"/>
          <w:highlight w:val="none"/>
        </w:rPr>
        <w:t xml:space="preserve">（</w:t>
      </w:r>
      <w:r>
        <w:rPr>
          <w:rFonts w:hint="eastAsia" w:ascii="宋体" w:hAnsi="宋体" w:eastAsia="宋体" w:cs="宋体"/>
          <w:i w:val="0"/>
          <w:iCs/>
          <w:color w:val="auto"/>
          <w:sz w:val="24"/>
          <w:szCs w:val="24"/>
          <w:highlight w:val="none"/>
          <w:lang w:val="en-US" w:eastAsia="zh-CN"/>
        </w:rPr>
        <w:t xml:space="preserve">加盖</w:t>
      </w:r>
      <w:r>
        <w:rPr>
          <w:rFonts w:hint="eastAsia" w:ascii="宋体" w:hAnsi="宋体" w:eastAsia="宋体" w:cs="宋体"/>
          <w:i w:val="0"/>
          <w:iCs/>
          <w:color w:val="auto"/>
          <w:sz w:val="24"/>
          <w:szCs w:val="24"/>
          <w:highlight w:val="none"/>
          <w:u w:val="none"/>
        </w:rPr>
        <w:t xml:space="preserve">CA电子公章</w:t>
      </w:r>
      <w:r>
        <w:rPr>
          <w:rFonts w:hint="eastAsia" w:ascii="宋体" w:hAnsi="宋体" w:eastAsia="宋体" w:cs="宋体"/>
          <w:i w:val="0"/>
          <w:iCs/>
          <w:color w:val="auto"/>
          <w:sz w:val="24"/>
          <w:szCs w:val="24"/>
          <w:highlight w:val="none"/>
        </w:rPr>
        <w:t xml:space="preserve">）：</w:t>
      </w:r>
      <w:r>
        <w:rPr>
          <w:rFonts w:hint="eastAsia" w:ascii="宋体" w:hAnsi="宋体" w:eastAsia="宋体" w:cs="宋体"/>
          <w:i w:val="0"/>
          <w:iCs/>
          <w:color w:val="auto"/>
          <w:sz w:val="24"/>
          <w:szCs w:val="24"/>
          <w:highlight w:val="none"/>
          <w:u w:val="single"/>
          <w:lang w:val="en-US" w:eastAsia="zh-CN"/>
        </w:rPr>
        <w:t xml:space="preserve">     </w:t>
      </w:r>
      <w:r/>
    </w:p>
    <w:p>
      <w:pPr>
        <w:ind w:firstLine="5040"/>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 xml:space="preserve">日期：</w:t>
      </w:r>
      <w:r>
        <w:rPr>
          <w:rFonts w:hint="eastAsia" w:ascii="宋体" w:hAnsi="宋体" w:eastAsia="宋体" w:cs="宋体"/>
          <w:i w:val="0"/>
          <w:iCs/>
          <w:color w:val="auto"/>
          <w:sz w:val="24"/>
          <w:szCs w:val="24"/>
          <w:highlight w:val="none"/>
          <w:u w:val="single"/>
        </w:rPr>
        <w:t xml:space="preserve">    </w:t>
      </w:r>
      <w:r>
        <w:rPr>
          <w:rFonts w:hint="eastAsia" w:ascii="宋体" w:hAnsi="宋体" w:eastAsia="宋体" w:cs="宋体"/>
          <w:i w:val="0"/>
          <w:iCs/>
          <w:color w:val="auto"/>
          <w:sz w:val="24"/>
          <w:szCs w:val="24"/>
          <w:highlight w:val="none"/>
          <w:u w:val="single"/>
          <w:lang w:val="en-US" w:eastAsia="zh-CN"/>
        </w:rPr>
        <w:t xml:space="preserve"> </w:t>
      </w:r>
      <w:r>
        <w:rPr>
          <w:rFonts w:hint="eastAsia" w:ascii="宋体" w:hAnsi="宋体" w:eastAsia="宋体" w:cs="宋体"/>
          <w:i w:val="0"/>
          <w:iCs/>
          <w:color w:val="auto"/>
          <w:sz w:val="24"/>
          <w:szCs w:val="24"/>
          <w:highlight w:val="none"/>
        </w:rPr>
        <w:t xml:space="preserve">年</w:t>
      </w:r>
      <w:r>
        <w:rPr>
          <w:rFonts w:hint="eastAsia" w:ascii="宋体" w:hAnsi="宋体" w:eastAsia="宋体" w:cs="宋体"/>
          <w:i w:val="0"/>
          <w:iCs/>
          <w:color w:val="auto"/>
          <w:sz w:val="24"/>
          <w:szCs w:val="24"/>
          <w:highlight w:val="none"/>
          <w:u w:val="single"/>
        </w:rPr>
        <w:t xml:space="preserve">     </w:t>
      </w:r>
      <w:r>
        <w:rPr>
          <w:rFonts w:hint="eastAsia" w:ascii="宋体" w:hAnsi="宋体" w:eastAsia="宋体" w:cs="宋体"/>
          <w:i w:val="0"/>
          <w:iCs/>
          <w:color w:val="auto"/>
          <w:sz w:val="24"/>
          <w:szCs w:val="24"/>
          <w:highlight w:val="none"/>
        </w:rPr>
        <w:t xml:space="preserve">月</w:t>
      </w:r>
      <w:r>
        <w:rPr>
          <w:rFonts w:hint="eastAsia" w:ascii="宋体" w:hAnsi="宋体" w:eastAsia="宋体" w:cs="宋体"/>
          <w:i w:val="0"/>
          <w:iCs/>
          <w:color w:val="auto"/>
          <w:sz w:val="24"/>
          <w:szCs w:val="24"/>
          <w:highlight w:val="none"/>
          <w:u w:val="single"/>
        </w:rPr>
        <w:t xml:space="preserve">     </w:t>
      </w:r>
      <w:r>
        <w:rPr>
          <w:rFonts w:hint="eastAsia" w:ascii="宋体" w:hAnsi="宋体" w:eastAsia="宋体" w:cs="宋体"/>
          <w:i w:val="0"/>
          <w:iCs/>
          <w:color w:val="auto"/>
          <w:sz w:val="24"/>
          <w:szCs w:val="24"/>
          <w:highlight w:val="none"/>
        </w:rPr>
        <w:t xml:space="preserve">日</w:t>
      </w:r>
      <w:r/>
    </w:p>
    <w:p>
      <w:pPr>
        <w:keepLines w:val="0"/>
        <w:keepNext/>
        <w:pageBreakBefore w:val="0"/>
        <w:spacing w:line="360" w:lineRule="auto"/>
        <w:widowControl/>
        <w:rPr>
          <w:rFonts w:hint="eastAsia" w:ascii="宋体" w:hAnsi="宋体" w:eastAsia="宋体" w:cs="宋体"/>
          <w:i w:val="0"/>
          <w:iCs/>
          <w:color w:val="auto"/>
          <w:szCs w:val="20"/>
          <w:highlight w:val="none"/>
        </w:rPr>
      </w:pPr>
      <w:r>
        <w:rPr>
          <w:rFonts w:hint="eastAsia" w:ascii="宋体" w:hAnsi="宋体" w:eastAsia="宋体" w:cs="宋体"/>
          <w:i w:val="0"/>
          <w:iCs/>
          <w:color w:val="auto"/>
          <w:szCs w:val="20"/>
          <w:highlight w:val="none"/>
        </w:rPr>
      </w:r>
      <w:r/>
    </w:p>
    <w:p>
      <w:pPr>
        <w:jc w:val="left"/>
        <w:keepLines w:val="0"/>
        <w:keepNext/>
        <w:pageBreakBefore w:val="0"/>
        <w:spacing w:line="360" w:lineRule="auto"/>
        <w:widowControl/>
        <w:tabs>
          <w:tab w:val="left" w:pos="1260" w:leader="none"/>
        </w:tabs>
        <w:rPr>
          <w:rFonts w:hint="eastAsia" w:ascii="宋体" w:hAnsi="宋体" w:eastAsia="宋体" w:cs="宋体"/>
          <w:i w:val="0"/>
          <w:iCs/>
          <w:color w:val="auto"/>
          <w:sz w:val="21"/>
          <w:szCs w:val="21"/>
          <w:highlight w:val="none"/>
        </w:rPr>
      </w:pPr>
      <w:r>
        <w:rPr>
          <w:rFonts w:hint="eastAsia" w:ascii="宋体" w:hAnsi="宋体" w:eastAsia="宋体" w:cs="宋体"/>
          <w:i w:val="0"/>
          <w:iCs/>
          <w:color w:val="auto"/>
          <w:sz w:val="21"/>
          <w:szCs w:val="21"/>
          <w:highlight w:val="none"/>
        </w:rPr>
        <w:t xml:space="preserve">填表说明：</w:t>
      </w:r>
      <w:r/>
    </w:p>
    <w:p>
      <w:pPr>
        <w:ind w:firstLine="420"/>
        <w:jc w:val="left"/>
        <w:keepLines w:val="0"/>
        <w:keepNext/>
        <w:pageBreakBefore w:val="0"/>
        <w:spacing w:line="360" w:lineRule="auto"/>
        <w:widowControl/>
        <w:tabs>
          <w:tab w:val="left" w:pos="1260" w:leader="none"/>
        </w:tabs>
        <w:rPr>
          <w:rFonts w:hint="eastAsia" w:ascii="宋体" w:hAnsi="宋体" w:eastAsia="宋体" w:cs="宋体"/>
          <w:i w:val="0"/>
          <w:iCs/>
          <w:color w:val="auto"/>
          <w:sz w:val="21"/>
          <w:szCs w:val="21"/>
          <w:highlight w:val="none"/>
        </w:rPr>
      </w:pPr>
      <w:r>
        <w:rPr>
          <w:rFonts w:hint="eastAsia" w:ascii="宋体" w:hAnsi="宋体" w:eastAsia="宋体" w:cs="宋体"/>
          <w:i w:val="0"/>
          <w:iCs/>
          <w:color w:val="auto"/>
          <w:sz w:val="21"/>
          <w:szCs w:val="21"/>
          <w:highlight w:val="none"/>
        </w:rPr>
        <w:t xml:space="preserve">1.此表可以根据需要自行增减行数，且该表报价非本次磋商中的最后报价。</w:t>
      </w:r>
      <w:r/>
    </w:p>
    <w:p>
      <w:pPr>
        <w:ind w:firstLine="420"/>
        <w:jc w:val="left"/>
        <w:keepLines w:val="0"/>
        <w:keepNext/>
        <w:pageBreakBefore w:val="0"/>
        <w:spacing w:line="360" w:lineRule="auto"/>
        <w:widowControl/>
        <w:tabs>
          <w:tab w:val="left" w:pos="1260" w:leader="none"/>
        </w:tabs>
        <w:rPr>
          <w:rFonts w:hint="eastAsia" w:ascii="宋体" w:hAnsi="宋体" w:eastAsia="宋体" w:cs="宋体"/>
          <w:i w:val="0"/>
          <w:iCs/>
          <w:color w:val="auto"/>
          <w:sz w:val="21"/>
          <w:szCs w:val="21"/>
          <w:highlight w:val="none"/>
        </w:rPr>
      </w:pPr>
      <w:r>
        <w:rPr>
          <w:rFonts w:hint="eastAsia" w:ascii="宋体" w:hAnsi="宋体" w:eastAsia="宋体" w:cs="宋体"/>
          <w:i w:val="0"/>
          <w:iCs/>
          <w:color w:val="auto"/>
          <w:sz w:val="21"/>
          <w:szCs w:val="21"/>
          <w:highlight w:val="none"/>
        </w:rPr>
        <w:t xml:space="preserve">2.各分项最终结算价按首次磋商报价与最后磋商报价同比例变动。</w:t>
      </w:r>
      <w:r/>
    </w:p>
    <w:p>
      <w:pPr>
        <w:ind w:firstLine="420"/>
        <w:jc w:val="left"/>
        <w:keepLines w:val="0"/>
        <w:keepNext/>
        <w:pageBreakBefore w:val="0"/>
        <w:spacing w:line="360" w:lineRule="auto"/>
        <w:widowControl/>
        <w:tabs>
          <w:tab w:val="left" w:pos="1260" w:leader="none"/>
        </w:tabs>
        <w:rPr>
          <w:rFonts w:hint="eastAsia" w:ascii="宋体" w:hAnsi="宋体" w:eastAsia="宋体" w:cs="宋体"/>
          <w:i w:val="0"/>
          <w:iCs/>
          <w:color w:val="auto"/>
          <w:sz w:val="21"/>
          <w:szCs w:val="21"/>
          <w:highlight w:val="none"/>
        </w:rPr>
      </w:pPr>
      <w:r>
        <w:rPr>
          <w:rFonts w:hint="eastAsia" w:ascii="宋体" w:hAnsi="宋体" w:eastAsia="宋体" w:cs="宋体"/>
          <w:i w:val="0"/>
          <w:iCs/>
          <w:color w:val="auto"/>
          <w:sz w:val="21"/>
          <w:szCs w:val="21"/>
          <w:highlight w:val="none"/>
        </w:rPr>
        <w:t xml:space="preserve">3.项目如有分包，请各磋商供应商按相应的分包分别列表。</w:t>
      </w:r>
      <w:r/>
    </w:p>
    <w:p>
      <w:pPr>
        <w:ind w:firstLine="420"/>
        <w:jc w:val="left"/>
        <w:keepLines w:val="0"/>
        <w:keepNext/>
        <w:pageBreakBefore w:val="0"/>
        <w:spacing w:line="360" w:lineRule="auto"/>
        <w:widowControl/>
        <w:tabs>
          <w:tab w:val="left" w:pos="1260" w:leader="none"/>
        </w:tabs>
        <w:rPr>
          <w:rFonts w:hint="eastAsia" w:ascii="宋体" w:hAnsi="宋体" w:eastAsia="宋体" w:cs="宋体"/>
          <w:i w:val="0"/>
          <w:iCs/>
          <w:color w:val="auto"/>
          <w:sz w:val="21"/>
          <w:szCs w:val="21"/>
          <w:highlight w:val="none"/>
        </w:rPr>
      </w:pPr>
      <w:r>
        <w:rPr>
          <w:rFonts w:hint="eastAsia" w:ascii="宋体" w:hAnsi="宋体" w:eastAsia="宋体" w:cs="宋体"/>
          <w:i w:val="0"/>
          <w:iCs/>
          <w:color w:val="auto"/>
          <w:sz w:val="21"/>
          <w:szCs w:val="21"/>
          <w:highlight w:val="none"/>
        </w:rPr>
        <w:t xml:space="preserve">4.行数或事项不够，可自行增加</w:t>
      </w:r>
      <w:r/>
    </w:p>
    <w:p>
      <w:pPr>
        <w:rPr>
          <w:rFonts w:hint="eastAsia" w:ascii="宋体" w:hAnsi="宋体" w:eastAsia="宋体" w:cs="宋体"/>
          <w:i w:val="0"/>
          <w:iCs/>
          <w:color w:val="auto"/>
          <w:sz w:val="36"/>
          <w:szCs w:val="22"/>
          <w:highlight w:val="none"/>
          <w:u w:val="single"/>
          <w:lang w:eastAsia="zh-CN"/>
        </w:rPr>
      </w:pPr>
      <w:r>
        <w:rPr>
          <w:rFonts w:hint="eastAsia" w:ascii="宋体" w:hAnsi="宋体" w:eastAsia="宋体" w:cs="宋体"/>
          <w:i w:val="0"/>
          <w:iCs/>
          <w:color w:val="auto"/>
          <w:sz w:val="36"/>
          <w:szCs w:val="22"/>
          <w:highlight w:val="none"/>
          <w:u w:val="single"/>
          <w:lang w:eastAsia="zh-CN"/>
        </w:rPr>
        <w:br w:type="page" w:clear="all"/>
      </w:r>
      <w:r/>
    </w:p>
    <w:p>
      <w:pPr>
        <w:keepLines/>
        <w:keepNext/>
        <w:spacing w:before="360" w:after="200" w:line="360" w:lineRule="auto"/>
        <w:widowControl w:val="off"/>
        <w:rPr>
          <w:rFonts w:hint="eastAsia" w:ascii="宋体" w:hAnsi="宋体" w:eastAsia="宋体" w:cs="宋体"/>
          <w:i w:val="0"/>
          <w:iCs/>
          <w:color w:val="auto"/>
          <w:sz w:val="36"/>
          <w:szCs w:val="22"/>
          <w:highlight w:val="none"/>
          <w:u w:val="single"/>
          <w:lang w:eastAsia="zh-CN"/>
        </w:rPr>
        <w:outlineLvl w:val="1"/>
      </w:pPr>
      <w:r>
        <w:rPr>
          <w:rFonts w:hint="eastAsia" w:ascii="宋体" w:hAnsi="宋体" w:eastAsia="宋体" w:cs="宋体"/>
          <w:i w:val="0"/>
          <w:iCs/>
          <w:color w:val="auto"/>
          <w:sz w:val="36"/>
          <w:szCs w:val="22"/>
          <w:highlight w:val="none"/>
          <w:u w:val="single"/>
          <w:lang w:eastAsia="zh-CN"/>
        </w:rPr>
        <w:t xml:space="preserve">十二、技术要求响应及偏离表</w:t>
      </w:r>
      <w:r/>
    </w:p>
    <w:p>
      <w:pPr>
        <w:jc w:val="center"/>
        <w:spacing w:line="360" w:lineRule="auto"/>
        <w:widowControl w:val="off"/>
        <w:tabs>
          <w:tab w:val="left" w:pos="360" w:leader="none"/>
        </w:tabs>
        <w:rPr>
          <w:rFonts w:hint="eastAsia" w:ascii="宋体" w:hAnsi="宋体" w:eastAsia="宋体" w:cs="宋体"/>
          <w:bCs/>
          <w:i w:val="0"/>
          <w:iCs/>
          <w:color w:val="auto"/>
          <w:sz w:val="36"/>
          <w:szCs w:val="28"/>
          <w:highlight w:val="none"/>
          <w:lang w:eastAsia="zh-CN"/>
        </w:rPr>
      </w:pPr>
      <w:r>
        <w:rPr>
          <w:rFonts w:hint="eastAsia" w:ascii="宋体" w:hAnsi="宋体" w:eastAsia="宋体" w:cs="宋体"/>
          <w:bCs/>
          <w:i w:val="0"/>
          <w:iCs/>
          <w:color w:val="auto"/>
          <w:sz w:val="36"/>
          <w:szCs w:val="28"/>
          <w:highlight w:val="none"/>
          <w:lang w:eastAsia="zh-CN"/>
        </w:rPr>
        <w:t xml:space="preserve">技术要求响应及偏离表</w:t>
      </w:r>
      <w:r/>
    </w:p>
    <w:p>
      <w:pPr>
        <w:ind w:left="479" w:firstLine="0"/>
        <w:spacing w:line="360" w:lineRule="auto"/>
        <w:widowControl w:val="off"/>
        <w:rPr>
          <w:rFonts w:hint="eastAsia" w:ascii="宋体" w:hAnsi="宋体" w:eastAsia="宋体" w:cs="宋体"/>
          <w:i w:val="0"/>
          <w:iCs/>
          <w:color w:val="auto"/>
          <w:sz w:val="36"/>
          <w:szCs w:val="22"/>
          <w:highlight w:val="none"/>
          <w:lang w:eastAsia="zh-CN"/>
        </w:rPr>
      </w:pPr>
      <w:r>
        <w:rPr>
          <w:rFonts w:hint="eastAsia" w:ascii="宋体" w:hAnsi="宋体" w:eastAsia="宋体" w:cs="宋体"/>
          <w:i w:val="0"/>
          <w:iCs/>
          <w:color w:val="auto"/>
          <w:sz w:val="24"/>
          <w:szCs w:val="24"/>
          <w:highlight w:val="none"/>
          <w:lang w:val="en-US" w:eastAsia="zh-CN"/>
        </w:rPr>
        <w:t xml:space="preserve">项目名称：</w:t>
      </w:r>
      <w:r>
        <w:rPr>
          <w:rFonts w:hint="eastAsia" w:ascii="宋体" w:hAnsi="宋体" w:eastAsia="宋体" w:cs="宋体"/>
          <w:i w:val="0"/>
          <w:iCs/>
          <w:color w:val="auto"/>
          <w:sz w:val="24"/>
          <w:szCs w:val="24"/>
          <w:highlight w:val="none"/>
          <w:lang w:eastAsia="zh-CN"/>
        </w:rPr>
        <w:t xml:space="preserve">江苏连云港化工产业园区地下水污染风险管控监理服务项目（专门面向中小企业） </w:t>
      </w:r>
      <w:r>
        <w:rPr>
          <w:rFonts w:hint="eastAsia" w:ascii="宋体" w:hAnsi="宋体" w:eastAsia="宋体" w:cs="宋体"/>
          <w:i w:val="0"/>
          <w:iCs/>
          <w:color w:val="auto"/>
          <w:sz w:val="24"/>
          <w:szCs w:val="24"/>
          <w:highlight w:val="none"/>
          <w:lang w:eastAsia="zh-CN"/>
        </w:rPr>
        <w:br/>
      </w:r>
      <w:r>
        <w:rPr>
          <w:rFonts w:hint="eastAsia" w:ascii="宋体" w:hAnsi="宋体" w:eastAsia="宋体" w:cs="宋体"/>
          <w:i w:val="0"/>
          <w:iCs/>
          <w:color w:val="auto"/>
          <w:sz w:val="24"/>
          <w:szCs w:val="24"/>
          <w:highlight w:val="none"/>
          <w:lang w:eastAsia="zh-CN"/>
        </w:rPr>
        <w:t xml:space="preserve">项目编号：      </w:t>
      </w:r>
      <w:r/>
    </w:p>
    <w:tbl>
      <w:tblPr>
        <w:tblStyle w:val="89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Height w:val="585"/>
        </w:trPr>
        <w:tc>
          <w:tcPr>
            <w:tcW w:w="809" w:type="dxa"/>
            <w:vAlign w:val="center"/>
            <w:textDirection w:val="lrTb"/>
            <w:noWrap w:val="false"/>
          </w:tcPr>
          <w:p>
            <w:pPr>
              <w:jc w:val="center"/>
              <w:widowControl w:val="off"/>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序号</w:t>
            </w:r>
            <w:r/>
          </w:p>
        </w:tc>
        <w:tc>
          <w:tcPr>
            <w:tcW w:w="3273" w:type="dxa"/>
            <w:vAlign w:val="center"/>
            <w:textDirection w:val="lrTb"/>
            <w:noWrap w:val="false"/>
          </w:tcPr>
          <w:p>
            <w:pPr>
              <w:jc w:val="center"/>
              <w:widowControl w:val="off"/>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磋商文件要求</w:t>
            </w:r>
            <w:r/>
          </w:p>
        </w:tc>
        <w:tc>
          <w:tcPr>
            <w:tcW w:w="3024" w:type="dxa"/>
            <w:vAlign w:val="center"/>
            <w:textDirection w:val="lrTb"/>
            <w:noWrap w:val="false"/>
          </w:tcPr>
          <w:p>
            <w:pPr>
              <w:jc w:val="center"/>
              <w:widowControl w:val="off"/>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响应情况</w:t>
            </w:r>
            <w:r/>
          </w:p>
        </w:tc>
        <w:tc>
          <w:tcPr>
            <w:tcW w:w="1399" w:type="dxa"/>
            <w:vAlign w:val="center"/>
            <w:textDirection w:val="lrTb"/>
            <w:noWrap w:val="false"/>
          </w:tcPr>
          <w:p>
            <w:pPr>
              <w:jc w:val="center"/>
              <w:widowControl w:val="off"/>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rPr>
              <w:t xml:space="preserve">偏离说明</w:t>
            </w:r>
            <w:r/>
          </w:p>
        </w:tc>
      </w:tr>
      <w:tr>
        <w:trPr>
          <w:cantSplit/>
          <w:jc w:val="center"/>
          <w:trHeight w:val="640"/>
        </w:trPr>
        <w:tc>
          <w:tcPr>
            <w:tcW w:w="809" w:type="dxa"/>
            <w:vAlign w:val="center"/>
            <w:textDirection w:val="lrTb"/>
            <w:noWrap w:val="false"/>
          </w:tcPr>
          <w:p>
            <w:pPr>
              <w:jc w:val="center"/>
              <w:widowControl w:val="off"/>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1</w:t>
            </w:r>
            <w:r/>
          </w:p>
        </w:tc>
        <w:tc>
          <w:tcPr>
            <w:tcW w:w="3273" w:type="dxa"/>
            <w:vAlign w:val="center"/>
            <w:textDirection w:val="lrTb"/>
            <w:noWrap w:val="false"/>
          </w:tcPr>
          <w:p>
            <w:pPr>
              <w:jc w:val="center"/>
              <w:widowControl w:val="off"/>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r>
            <w:r/>
          </w:p>
        </w:tc>
        <w:tc>
          <w:tcPr>
            <w:tcW w:w="3024" w:type="dxa"/>
            <w:vAlign w:val="center"/>
            <w:textDirection w:val="lrTb"/>
            <w:noWrap w:val="false"/>
          </w:tcPr>
          <w:p>
            <w:pPr>
              <w:jc w:val="center"/>
              <w:widowControl w:val="off"/>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r>
            <w:r/>
          </w:p>
        </w:tc>
        <w:tc>
          <w:tcPr>
            <w:tcW w:w="1399" w:type="dxa"/>
            <w:vAlign w:val="center"/>
            <w:textDirection w:val="lrTb"/>
            <w:noWrap w:val="false"/>
          </w:tcPr>
          <w:p>
            <w:pPr>
              <w:jc w:val="center"/>
              <w:widowControl w:val="off"/>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r>
            <w:r/>
          </w:p>
        </w:tc>
      </w:tr>
      <w:tr>
        <w:trPr>
          <w:cantSplit/>
          <w:jc w:val="center"/>
          <w:trHeight w:val="640"/>
        </w:trPr>
        <w:tc>
          <w:tcPr>
            <w:tcW w:w="809" w:type="dxa"/>
            <w:vAlign w:val="center"/>
            <w:textDirection w:val="lrTb"/>
            <w:noWrap w:val="false"/>
          </w:tcPr>
          <w:p>
            <w:pPr>
              <w:jc w:val="center"/>
              <w:widowControl w:val="off"/>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2</w:t>
            </w:r>
            <w:r/>
          </w:p>
        </w:tc>
        <w:tc>
          <w:tcPr>
            <w:tcW w:w="3273" w:type="dxa"/>
            <w:vAlign w:val="center"/>
            <w:textDirection w:val="lrTb"/>
            <w:noWrap w:val="false"/>
          </w:tcPr>
          <w:p>
            <w:pPr>
              <w:jc w:val="center"/>
              <w:widowControl w:val="off"/>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r>
            <w:r/>
          </w:p>
        </w:tc>
        <w:tc>
          <w:tcPr>
            <w:tcW w:w="3024" w:type="dxa"/>
            <w:vAlign w:val="center"/>
            <w:textDirection w:val="lrTb"/>
            <w:noWrap w:val="false"/>
          </w:tcPr>
          <w:p>
            <w:pPr>
              <w:jc w:val="center"/>
              <w:widowControl w:val="off"/>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r>
            <w:r/>
          </w:p>
        </w:tc>
        <w:tc>
          <w:tcPr>
            <w:tcW w:w="1399" w:type="dxa"/>
            <w:vAlign w:val="center"/>
            <w:textDirection w:val="lrTb"/>
            <w:noWrap w:val="false"/>
          </w:tcPr>
          <w:p>
            <w:pPr>
              <w:jc w:val="center"/>
              <w:widowControl w:val="off"/>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r>
            <w:r/>
          </w:p>
        </w:tc>
      </w:tr>
      <w:tr>
        <w:trPr>
          <w:cantSplit/>
          <w:jc w:val="center"/>
          <w:trHeight w:val="640"/>
        </w:trPr>
        <w:tc>
          <w:tcPr>
            <w:tcW w:w="809" w:type="dxa"/>
            <w:vAlign w:val="center"/>
            <w:textDirection w:val="lrTb"/>
            <w:noWrap w:val="false"/>
          </w:tcPr>
          <w:p>
            <w:pPr>
              <w:jc w:val="center"/>
              <w:widowControl w:val="off"/>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3</w:t>
            </w:r>
            <w:r/>
          </w:p>
        </w:tc>
        <w:tc>
          <w:tcPr>
            <w:tcW w:w="3273" w:type="dxa"/>
            <w:vAlign w:val="center"/>
            <w:textDirection w:val="lrTb"/>
            <w:noWrap w:val="false"/>
          </w:tcPr>
          <w:p>
            <w:pPr>
              <w:jc w:val="center"/>
              <w:widowControl w:val="off"/>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r>
            <w:r/>
          </w:p>
        </w:tc>
        <w:tc>
          <w:tcPr>
            <w:tcW w:w="3024" w:type="dxa"/>
            <w:vAlign w:val="center"/>
            <w:textDirection w:val="lrTb"/>
            <w:noWrap w:val="false"/>
          </w:tcPr>
          <w:p>
            <w:pPr>
              <w:jc w:val="center"/>
              <w:widowControl w:val="off"/>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r>
            <w:r/>
          </w:p>
        </w:tc>
        <w:tc>
          <w:tcPr>
            <w:tcW w:w="1399" w:type="dxa"/>
            <w:vAlign w:val="center"/>
            <w:textDirection w:val="lrTb"/>
            <w:noWrap w:val="false"/>
          </w:tcPr>
          <w:p>
            <w:pPr>
              <w:jc w:val="center"/>
              <w:widowControl w:val="off"/>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r>
            <w:r/>
          </w:p>
        </w:tc>
      </w:tr>
      <w:tr>
        <w:trPr>
          <w:cantSplit/>
          <w:jc w:val="center"/>
          <w:trHeight w:val="640"/>
        </w:trPr>
        <w:tc>
          <w:tcPr>
            <w:tcW w:w="809" w:type="dxa"/>
            <w:vAlign w:val="center"/>
            <w:textDirection w:val="lrTb"/>
            <w:noWrap w:val="false"/>
          </w:tcPr>
          <w:p>
            <w:pPr>
              <w:jc w:val="center"/>
              <w:widowControl w:val="off"/>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w:t>
            </w:r>
            <w:r/>
          </w:p>
        </w:tc>
        <w:tc>
          <w:tcPr>
            <w:tcW w:w="3273" w:type="dxa"/>
            <w:vAlign w:val="center"/>
            <w:textDirection w:val="lrTb"/>
            <w:noWrap w:val="false"/>
          </w:tcPr>
          <w:p>
            <w:pPr>
              <w:jc w:val="center"/>
              <w:widowControl w:val="off"/>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r>
            <w:r/>
          </w:p>
        </w:tc>
        <w:tc>
          <w:tcPr>
            <w:tcW w:w="3024" w:type="dxa"/>
            <w:vAlign w:val="center"/>
            <w:textDirection w:val="lrTb"/>
            <w:noWrap w:val="false"/>
          </w:tcPr>
          <w:p>
            <w:pPr>
              <w:jc w:val="center"/>
              <w:widowControl w:val="off"/>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r>
            <w:r/>
          </w:p>
        </w:tc>
        <w:tc>
          <w:tcPr>
            <w:tcW w:w="1399" w:type="dxa"/>
            <w:vAlign w:val="center"/>
            <w:textDirection w:val="lrTb"/>
            <w:noWrap w:val="false"/>
          </w:tcPr>
          <w:p>
            <w:pPr>
              <w:jc w:val="center"/>
              <w:widowControl w:val="off"/>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r>
            <w:r/>
          </w:p>
        </w:tc>
      </w:tr>
    </w:tbl>
    <w:p>
      <w:pPr>
        <w:ind w:firstLine="720"/>
        <w:jc w:val="both"/>
        <w:widowControl w:val="off"/>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r>
      <w:r/>
    </w:p>
    <w:p>
      <w:pPr>
        <w:ind w:firstLine="480"/>
        <w:keepLines w:val="0"/>
        <w:keepNext/>
        <w:pageBreakBefore w:val="0"/>
        <w:spacing w:line="360" w:lineRule="auto"/>
        <w:widowControl/>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rPr>
        <w:t xml:space="preserve">注：“偏离说明”填写“正偏离”“负偏离”或“无偏离”。</w:t>
      </w:r>
      <w:r>
        <w:rPr>
          <w:rFonts w:hint="eastAsia" w:ascii="宋体" w:hAnsi="宋体" w:eastAsia="宋体" w:cs="宋体"/>
          <w:i w:val="0"/>
          <w:iCs/>
          <w:color w:val="auto"/>
          <w:sz w:val="24"/>
          <w:szCs w:val="24"/>
          <w:highlight w:val="none"/>
          <w:lang w:eastAsia="zh-CN"/>
        </w:rPr>
        <w:t xml:space="preserve">行数不够，可自行添加。</w:t>
      </w:r>
      <w:r/>
    </w:p>
    <w:p>
      <w:pPr>
        <w:ind w:firstLine="480"/>
        <w:jc w:val="both"/>
        <w:spacing w:line="500" w:lineRule="exact"/>
        <w:widowControl w:val="off"/>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r>
      <w:r/>
    </w:p>
    <w:p>
      <w:pPr>
        <w:ind w:firstLine="480"/>
        <w:jc w:val="both"/>
        <w:spacing w:line="500" w:lineRule="exact"/>
        <w:widowControl w:val="off"/>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r>
      <w:r/>
    </w:p>
    <w:p>
      <w:pPr>
        <w:ind w:firstLine="480"/>
        <w:jc w:val="both"/>
        <w:spacing w:line="360" w:lineRule="auto"/>
        <w:widowControl w:val="off"/>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供应商（盖章）：</w:t>
      </w:r>
      <w:r/>
    </w:p>
    <w:p>
      <w:pPr>
        <w:ind w:firstLine="480"/>
        <w:jc w:val="both"/>
        <w:spacing w:line="360" w:lineRule="auto"/>
        <w:widowControl w:val="off"/>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法定代表人或委托代理人（签字或盖章）：</w:t>
      </w:r>
      <w:r/>
    </w:p>
    <w:p>
      <w:pPr>
        <w:ind w:firstLine="480"/>
        <w:jc w:val="both"/>
        <w:spacing w:line="500" w:lineRule="exact"/>
        <w:widowControl w:val="off"/>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日期：    年     月     日</w:t>
      </w:r>
      <w:r/>
    </w:p>
    <w:p>
      <w:pPr>
        <w:ind w:firstLine="480"/>
        <w:jc w:val="both"/>
        <w:spacing w:line="500" w:lineRule="exact"/>
        <w:widowControl w:val="off"/>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r>
      <w:r/>
    </w:p>
    <w:p>
      <w:pPr>
        <w:jc w:val="both"/>
        <w:widowControl w:val="off"/>
        <w:rPr>
          <w:rFonts w:hint="eastAsia" w:ascii="宋体" w:hAnsi="宋体" w:eastAsia="宋体" w:cs="宋体"/>
          <w:i w:val="0"/>
          <w:iCs/>
          <w:color w:val="auto"/>
          <w:szCs w:val="22"/>
          <w:highlight w:val="none"/>
          <w:lang w:eastAsia="zh-CN"/>
        </w:rPr>
      </w:pPr>
      <w:r>
        <w:rPr>
          <w:rFonts w:hint="eastAsia" w:ascii="宋体" w:hAnsi="宋体" w:eastAsia="宋体" w:cs="宋体"/>
          <w:i w:val="0"/>
          <w:iCs/>
          <w:color w:val="auto"/>
          <w:szCs w:val="22"/>
          <w:highlight w:val="none"/>
          <w:lang w:eastAsia="zh-CN"/>
        </w:rPr>
      </w:r>
      <w:r/>
    </w:p>
    <w:p>
      <w:pPr>
        <w:jc w:val="both"/>
        <w:widowControl w:val="off"/>
        <w:rPr>
          <w:rFonts w:hint="eastAsia" w:ascii="宋体" w:hAnsi="宋体" w:eastAsia="宋体" w:cs="宋体"/>
          <w:i w:val="0"/>
          <w:iCs/>
          <w:color w:val="auto"/>
          <w:szCs w:val="22"/>
          <w:highlight w:val="none"/>
          <w:lang w:eastAsia="zh-CN"/>
        </w:rPr>
      </w:pPr>
      <w:r>
        <w:rPr>
          <w:rFonts w:hint="eastAsia" w:ascii="宋体" w:hAnsi="宋体" w:eastAsia="宋体" w:cs="宋体"/>
          <w:i w:val="0"/>
          <w:iCs/>
          <w:color w:val="auto"/>
          <w:szCs w:val="22"/>
          <w:highlight w:val="none"/>
          <w:lang w:eastAsia="zh-CN"/>
        </w:rPr>
      </w:r>
      <w:r/>
    </w:p>
    <w:p>
      <w:pPr>
        <w:keepLines/>
        <w:keepNext/>
        <w:spacing w:before="360" w:after="200" w:line="360" w:lineRule="auto"/>
        <w:widowControl w:val="off"/>
        <w:rPr>
          <w:rFonts w:hint="eastAsia" w:ascii="宋体" w:hAnsi="宋体" w:eastAsia="宋体" w:cs="宋体"/>
          <w:i w:val="0"/>
          <w:iCs/>
          <w:color w:val="auto"/>
          <w:sz w:val="36"/>
          <w:szCs w:val="22"/>
          <w:highlight w:val="none"/>
          <w:u w:val="single"/>
          <w:lang w:eastAsia="zh-CN"/>
        </w:rPr>
        <w:outlineLvl w:val="1"/>
      </w:pPr>
      <w:r/>
      <w:bookmarkStart w:id="106" w:name="_Hlt26955054"/>
      <w:r/>
      <w:bookmarkEnd w:id="106"/>
      <w:r/>
      <w:r/>
    </w:p>
    <w:p>
      <w:pPr>
        <w:keepLines/>
        <w:keepNext/>
        <w:spacing w:before="360" w:after="200" w:line="360" w:lineRule="auto"/>
        <w:widowControl w:val="off"/>
        <w:rPr>
          <w:rFonts w:hint="eastAsia" w:ascii="宋体" w:hAnsi="宋体" w:eastAsia="宋体" w:cs="宋体"/>
          <w:i w:val="0"/>
          <w:iCs/>
          <w:color w:val="auto"/>
          <w:sz w:val="36"/>
          <w:szCs w:val="22"/>
          <w:highlight w:val="none"/>
          <w:u w:val="single"/>
          <w:lang w:eastAsia="zh-CN"/>
        </w:rPr>
        <w:outlineLvl w:val="1"/>
      </w:pPr>
      <w:r>
        <w:rPr>
          <w:rFonts w:hint="eastAsia" w:ascii="宋体" w:hAnsi="宋体" w:eastAsia="宋体" w:cs="宋体"/>
          <w:i w:val="0"/>
          <w:iCs/>
          <w:color w:val="auto"/>
          <w:sz w:val="36"/>
          <w:szCs w:val="22"/>
          <w:highlight w:val="none"/>
          <w:u w:val="single"/>
          <w:lang w:eastAsia="zh-CN"/>
        </w:rPr>
      </w:r>
      <w:r/>
    </w:p>
    <w:p>
      <w:pPr>
        <w:jc w:val="both"/>
        <w:widowControl w:val="off"/>
        <w:rPr>
          <w:rFonts w:hint="eastAsia" w:ascii="宋体" w:hAnsi="宋体" w:eastAsia="宋体" w:cs="宋体"/>
          <w:i w:val="0"/>
          <w:iCs/>
          <w:color w:val="auto"/>
          <w:sz w:val="36"/>
          <w:szCs w:val="22"/>
          <w:highlight w:val="none"/>
          <w:u w:val="single"/>
          <w:lang w:eastAsia="zh-CN"/>
        </w:rPr>
      </w:pPr>
      <w:r>
        <w:rPr>
          <w:rFonts w:hint="eastAsia" w:ascii="宋体" w:hAnsi="宋体" w:eastAsia="宋体" w:cs="宋体"/>
          <w:i w:val="0"/>
          <w:iCs/>
          <w:color w:val="auto"/>
          <w:sz w:val="36"/>
          <w:szCs w:val="22"/>
          <w:highlight w:val="none"/>
          <w:u w:val="single"/>
          <w:lang w:eastAsia="zh-CN"/>
        </w:rPr>
        <w:br w:type="page" w:clear="all"/>
      </w:r>
      <w:r/>
    </w:p>
    <w:p>
      <w:pPr>
        <w:keepLines/>
        <w:keepNext/>
        <w:spacing w:before="360" w:after="200" w:line="360" w:lineRule="auto"/>
        <w:widowControl w:val="off"/>
        <w:rPr>
          <w:rFonts w:hint="eastAsia" w:ascii="宋体" w:hAnsi="宋体" w:eastAsia="宋体" w:cs="宋体"/>
          <w:i w:val="0"/>
          <w:iCs/>
          <w:color w:val="auto"/>
          <w:sz w:val="36"/>
          <w:szCs w:val="22"/>
          <w:highlight w:val="none"/>
          <w:u w:val="single"/>
          <w:lang w:eastAsia="zh-CN"/>
        </w:rPr>
        <w:outlineLvl w:val="1"/>
      </w:pPr>
      <w:r>
        <w:rPr>
          <w:rFonts w:hint="eastAsia" w:ascii="宋体" w:hAnsi="宋体" w:eastAsia="宋体" w:cs="宋体"/>
          <w:i w:val="0"/>
          <w:iCs/>
          <w:color w:val="auto"/>
          <w:sz w:val="36"/>
          <w:szCs w:val="22"/>
          <w:highlight w:val="none"/>
          <w:u w:val="single"/>
          <w:lang w:eastAsia="zh-CN"/>
        </w:rPr>
        <w:t xml:space="preserve">十三、商务要求响应及偏离表</w:t>
      </w:r>
      <w:r/>
    </w:p>
    <w:p>
      <w:pPr>
        <w:jc w:val="center"/>
        <w:spacing w:line="360" w:lineRule="auto"/>
        <w:widowControl w:val="off"/>
        <w:tabs>
          <w:tab w:val="left" w:pos="360" w:leader="none"/>
        </w:tabs>
        <w:rPr>
          <w:rFonts w:hint="eastAsia" w:ascii="宋体" w:hAnsi="宋体" w:eastAsia="宋体" w:cs="宋体"/>
          <w:bCs/>
          <w:i w:val="0"/>
          <w:iCs/>
          <w:color w:val="auto"/>
          <w:sz w:val="36"/>
          <w:szCs w:val="28"/>
          <w:highlight w:val="none"/>
          <w:lang w:eastAsia="zh-CN"/>
        </w:rPr>
      </w:pPr>
      <w:r>
        <w:rPr>
          <w:rFonts w:hint="eastAsia" w:ascii="宋体" w:hAnsi="宋体" w:eastAsia="宋体" w:cs="宋体"/>
          <w:bCs/>
          <w:i w:val="0"/>
          <w:iCs/>
          <w:color w:val="auto"/>
          <w:sz w:val="36"/>
          <w:szCs w:val="28"/>
          <w:highlight w:val="none"/>
          <w:lang w:eastAsia="zh-CN"/>
        </w:rPr>
        <w:t xml:space="preserve">商务要求响应及偏离表</w:t>
      </w:r>
      <w:r/>
    </w:p>
    <w:p>
      <w:pPr>
        <w:ind w:firstLine="480"/>
        <w:keepLines w:val="0"/>
        <w:keepNext/>
        <w:pageBreakBefore w:val="0"/>
        <w:spacing w:line="360" w:lineRule="auto"/>
        <w:widowControl/>
        <w:rPr>
          <w:rFonts w:hint="eastAsia" w:ascii="宋体" w:hAnsi="宋体" w:eastAsia="宋体" w:cs="宋体"/>
          <w:b/>
          <w:bCs/>
          <w:i w:val="0"/>
          <w:iCs/>
          <w:color w:val="auto"/>
          <w:sz w:val="24"/>
          <w:szCs w:val="24"/>
          <w:highlight w:val="none"/>
        </w:rPr>
      </w:pPr>
      <w:r>
        <w:rPr>
          <w:rFonts w:hint="eastAsia" w:ascii="宋体" w:hAnsi="宋体" w:eastAsia="宋体" w:cs="宋体"/>
          <w:b/>
          <w:bCs/>
          <w:i w:val="0"/>
          <w:iCs/>
          <w:color w:val="auto"/>
          <w:sz w:val="24"/>
          <w:szCs w:val="24"/>
          <w:highlight w:val="none"/>
        </w:rPr>
        <w:t xml:space="preserve">请逐条</w:t>
      </w:r>
      <w:r>
        <w:rPr>
          <w:rFonts w:hint="eastAsia" w:ascii="宋体" w:hAnsi="宋体" w:eastAsia="宋体" w:cs="宋体"/>
          <w:i w:val="0"/>
          <w:iCs/>
          <w:color w:val="auto"/>
          <w:sz w:val="24"/>
          <w:szCs w:val="24"/>
          <w:highlight w:val="none"/>
        </w:rPr>
        <w:t xml:space="preserve">对应采购文件“项目需求”等内容要求的商务条件，填写该表。</w:t>
      </w:r>
      <w:r/>
    </w:p>
    <w:p>
      <w:pPr>
        <w:ind w:firstLine="240"/>
        <w:spacing w:line="360" w:lineRule="auto"/>
        <w:widowControl w:val="off"/>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val="en-US" w:eastAsia="zh-CN"/>
        </w:rPr>
        <w:t xml:space="preserve">项目名称：</w:t>
      </w:r>
      <w:r>
        <w:rPr>
          <w:rFonts w:hint="eastAsia" w:ascii="宋体" w:hAnsi="宋体" w:eastAsia="宋体" w:cs="宋体"/>
          <w:i w:val="0"/>
          <w:iCs/>
          <w:color w:val="auto"/>
          <w:sz w:val="24"/>
          <w:szCs w:val="24"/>
          <w:highlight w:val="none"/>
          <w:lang w:eastAsia="zh-CN"/>
        </w:rPr>
        <w:t xml:space="preserve">江苏连云港化工产业园区地下水污染风险管控监理服务项目（专门面向中小企业） </w:t>
      </w:r>
      <w:r/>
    </w:p>
    <w:p>
      <w:pPr>
        <w:ind w:firstLine="240"/>
        <w:spacing w:line="360" w:lineRule="auto"/>
        <w:widowControl w:val="off"/>
        <w:rPr>
          <w:rFonts w:hint="eastAsia" w:ascii="宋体" w:hAnsi="宋体" w:eastAsia="宋体" w:cs="宋体"/>
          <w:i w:val="0"/>
          <w:iCs/>
          <w:color w:val="auto"/>
          <w:szCs w:val="22"/>
          <w:highlight w:val="none"/>
          <w:lang w:eastAsia="zh-CN"/>
        </w:rPr>
      </w:pPr>
      <w:r>
        <w:rPr>
          <w:rFonts w:hint="eastAsia" w:ascii="宋体" w:hAnsi="宋体" w:eastAsia="宋体" w:cs="宋体"/>
          <w:i w:val="0"/>
          <w:iCs/>
          <w:color w:val="auto"/>
          <w:sz w:val="24"/>
          <w:szCs w:val="24"/>
          <w:highlight w:val="none"/>
          <w:lang w:eastAsia="zh-CN"/>
        </w:rPr>
        <w:t xml:space="preserve">项目编号：    </w:t>
      </w:r>
      <w:r>
        <w:rPr>
          <w:rFonts w:hint="eastAsia" w:ascii="宋体" w:hAnsi="宋体" w:eastAsia="宋体" w:cs="宋体"/>
          <w:bCs/>
          <w:i w:val="0"/>
          <w:iCs/>
          <w:color w:val="auto"/>
          <w:sz w:val="24"/>
          <w:szCs w:val="24"/>
          <w:highlight w:val="none"/>
          <w:lang w:eastAsia="zh-CN"/>
        </w:rPr>
        <w:t xml:space="preserve"> </w:t>
      </w:r>
      <w:r/>
    </w:p>
    <w:tbl>
      <w:tblPr>
        <w:tblStyle w:val="89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7"/>
        <w:gridCol w:w="2774"/>
        <w:gridCol w:w="2927"/>
        <w:gridCol w:w="2444"/>
      </w:tblGrid>
      <w:tr>
        <w:trPr>
          <w:jc w:val="center"/>
          <w:trHeight w:val="491"/>
        </w:trPr>
        <w:tc>
          <w:tcPr>
            <w:tcW w:w="1077" w:type="dxa"/>
            <w:vAlign w:val="center"/>
            <w:textDirection w:val="lrTb"/>
            <w:noWrap w:val="false"/>
          </w:tcPr>
          <w:p>
            <w:pPr>
              <w:jc w:val="center"/>
              <w:keepLines w:val="0"/>
              <w:keepNext/>
              <w:pageBreakBefore w:val="0"/>
              <w:spacing w:line="360" w:lineRule="auto"/>
              <w:widowControl/>
              <w:rPr>
                <w:rFonts w:hint="eastAsia" w:ascii="宋体" w:hAnsi="宋体" w:eastAsia="宋体" w:cs="宋体"/>
                <w:i w:val="0"/>
                <w:iCs/>
                <w:color w:val="auto"/>
                <w:sz w:val="24"/>
                <w:szCs w:val="24"/>
                <w:highlight w:val="none"/>
              </w:rPr>
            </w:pPr>
            <w:r/>
            <w:bookmarkStart w:id="107" w:name="_Hlt26671343"/>
            <w:r/>
            <w:bookmarkEnd w:id="107"/>
            <w:r/>
            <w:bookmarkStart w:id="108" w:name="_Hlt24879081"/>
            <w:r/>
            <w:bookmarkEnd w:id="108"/>
            <w:r/>
            <w:bookmarkStart w:id="109" w:name="_Hlt26609391"/>
            <w:r/>
            <w:bookmarkEnd w:id="109"/>
            <w:r/>
            <w:bookmarkStart w:id="110" w:name="_Hlt26671372"/>
            <w:r/>
            <w:bookmarkEnd w:id="110"/>
            <w:r/>
            <w:bookmarkStart w:id="111" w:name="_Hlt26782999"/>
            <w:r/>
            <w:bookmarkEnd w:id="111"/>
            <w:r/>
            <w:bookmarkStart w:id="112" w:name="_Hlt26580838"/>
            <w:r/>
            <w:bookmarkEnd w:id="112"/>
            <w:r/>
            <w:bookmarkStart w:id="113" w:name="_Hlt26955064"/>
            <w:r/>
            <w:bookmarkEnd w:id="113"/>
            <w:r/>
            <w:bookmarkStart w:id="114" w:name="_Hlt26955056"/>
            <w:r/>
            <w:bookmarkEnd w:id="114"/>
            <w:r>
              <w:rPr>
                <w:rFonts w:hint="eastAsia" w:ascii="宋体" w:hAnsi="宋体" w:eastAsia="宋体" w:cs="宋体"/>
                <w:i w:val="0"/>
                <w:iCs/>
                <w:color w:val="auto"/>
                <w:sz w:val="24"/>
                <w:szCs w:val="24"/>
                <w:highlight w:val="none"/>
              </w:rPr>
              <w:t xml:space="preserve">项号</w:t>
            </w:r>
            <w:r/>
          </w:p>
        </w:tc>
        <w:tc>
          <w:tcPr>
            <w:tcW w:w="2774" w:type="dxa"/>
            <w:vAlign w:val="center"/>
            <w:textDirection w:val="lrTb"/>
            <w:noWrap w:val="false"/>
          </w:tcPr>
          <w:p>
            <w:pPr>
              <w:jc w:val="center"/>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 xml:space="preserve">采购文件的商务条款</w:t>
            </w:r>
            <w:r/>
          </w:p>
        </w:tc>
        <w:tc>
          <w:tcPr>
            <w:tcW w:w="2927" w:type="dxa"/>
            <w:vAlign w:val="center"/>
            <w:textDirection w:val="lrTb"/>
            <w:noWrap w:val="false"/>
          </w:tcPr>
          <w:p>
            <w:pPr>
              <w:jc w:val="center"/>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 xml:space="preserve">响应文件的商务条款</w:t>
            </w:r>
            <w:r/>
          </w:p>
        </w:tc>
        <w:tc>
          <w:tcPr>
            <w:tcW w:w="2444" w:type="dxa"/>
            <w:vAlign w:val="center"/>
            <w:textDirection w:val="lrTb"/>
            <w:noWrap w:val="false"/>
          </w:tcPr>
          <w:p>
            <w:pPr>
              <w:jc w:val="center"/>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 xml:space="preserve">偏离说明</w:t>
            </w:r>
            <w:r/>
          </w:p>
        </w:tc>
      </w:tr>
      <w:tr>
        <w:trPr>
          <w:jc w:val="center"/>
          <w:trHeight w:val="491"/>
        </w:trPr>
        <w:tc>
          <w:tcPr>
            <w:tcW w:w="1077"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2774"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2927"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2444"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r>
      <w:tr>
        <w:trPr>
          <w:jc w:val="center"/>
          <w:trHeight w:val="491"/>
        </w:trPr>
        <w:tc>
          <w:tcPr>
            <w:tcW w:w="1077"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2774"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2927"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2444"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r>
      <w:tr>
        <w:trPr>
          <w:jc w:val="center"/>
          <w:trHeight w:val="491"/>
        </w:trPr>
        <w:tc>
          <w:tcPr>
            <w:tcW w:w="1077"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2774"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2927"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2444"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r>
      <w:tr>
        <w:trPr>
          <w:jc w:val="center"/>
          <w:trHeight w:val="491"/>
        </w:trPr>
        <w:tc>
          <w:tcPr>
            <w:tcW w:w="1077"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2774"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2927"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2444"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r>
      <w:tr>
        <w:trPr>
          <w:jc w:val="center"/>
          <w:trHeight w:val="491"/>
        </w:trPr>
        <w:tc>
          <w:tcPr>
            <w:tcW w:w="1077"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2774"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2927"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2444"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r>
      <w:tr>
        <w:trPr>
          <w:jc w:val="center"/>
          <w:trHeight w:val="491"/>
        </w:trPr>
        <w:tc>
          <w:tcPr>
            <w:tcW w:w="1077"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2774"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2927"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2444"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r>
      <w:tr>
        <w:trPr>
          <w:jc w:val="center"/>
          <w:trHeight w:val="491"/>
        </w:trPr>
        <w:tc>
          <w:tcPr>
            <w:tcW w:w="1077"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2774"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2927"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2444"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r>
      <w:tr>
        <w:trPr>
          <w:jc w:val="center"/>
          <w:trHeight w:val="491"/>
        </w:trPr>
        <w:tc>
          <w:tcPr>
            <w:tcW w:w="1077"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2774"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2927"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2444"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r>
      <w:tr>
        <w:trPr>
          <w:jc w:val="center"/>
          <w:trHeight w:val="491"/>
        </w:trPr>
        <w:tc>
          <w:tcPr>
            <w:tcW w:w="1077"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2774"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2927"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2444"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r>
      <w:tr>
        <w:trPr>
          <w:jc w:val="center"/>
          <w:trHeight w:val="491"/>
        </w:trPr>
        <w:tc>
          <w:tcPr>
            <w:tcW w:w="1077"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2774"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2927"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2444"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r>
    </w:tbl>
    <w:p>
      <w:pPr>
        <w:ind w:firstLine="240"/>
        <w:keepLines w:val="0"/>
        <w:keepNext/>
        <w:pageBreakBefore w:val="0"/>
        <w:spacing w:line="360" w:lineRule="auto"/>
        <w:widowControl/>
        <w:rPr>
          <w:rFonts w:hint="eastAsia" w:ascii="宋体" w:hAnsi="宋体" w:eastAsia="宋体" w:cs="宋体"/>
          <w:i w:val="0"/>
          <w:iCs/>
          <w:color w:val="auto"/>
          <w:szCs w:val="20"/>
          <w:highlight w:val="none"/>
        </w:rPr>
      </w:pPr>
      <w:r>
        <w:rPr>
          <w:rFonts w:hint="eastAsia" w:ascii="宋体" w:hAnsi="宋体" w:eastAsia="宋体" w:cs="宋体"/>
          <w:i w:val="0"/>
          <w:iCs/>
          <w:color w:val="auto"/>
          <w:sz w:val="24"/>
          <w:szCs w:val="24"/>
          <w:highlight w:val="none"/>
        </w:rPr>
        <w:t xml:space="preserve">注：“偏离说明”填写“正偏离”“负偏离”或“无偏离”。</w:t>
      </w:r>
      <w:r/>
    </w:p>
    <w:p>
      <w:pPr>
        <w:ind w:firstLine="480"/>
        <w:jc w:val="left"/>
        <w:keepLines w:val="0"/>
        <w:keepNext/>
        <w:pageBreakBefore w:val="0"/>
        <w:spacing w:line="360" w:lineRule="auto"/>
        <w:widowControl/>
        <w:rPr>
          <w:rFonts w:hint="eastAsia" w:ascii="宋体" w:hAnsi="宋体" w:eastAsia="宋体" w:cs="宋体"/>
          <w:bCs/>
          <w:i w:val="0"/>
          <w:iCs/>
          <w:color w:val="auto"/>
          <w:sz w:val="24"/>
          <w:szCs w:val="24"/>
          <w:highlight w:val="none"/>
        </w:rPr>
      </w:pPr>
      <w:r>
        <w:rPr>
          <w:rFonts w:hint="eastAsia" w:ascii="宋体" w:hAnsi="宋体" w:eastAsia="宋体" w:cs="宋体"/>
          <w:bCs/>
          <w:i w:val="0"/>
          <w:iCs/>
          <w:color w:val="auto"/>
          <w:sz w:val="24"/>
          <w:szCs w:val="24"/>
          <w:highlight w:val="none"/>
        </w:rPr>
      </w:r>
      <w:r/>
    </w:p>
    <w:p>
      <w:pPr>
        <w:ind w:left="0" w:firstLine="4840"/>
        <w:keepLines w:val="0"/>
        <w:keepNext/>
        <w:pageBreakBefore w:val="0"/>
        <w:spacing w:line="360" w:lineRule="auto"/>
        <w:widowControl/>
        <w:rPr>
          <w:rFonts w:hint="eastAsia" w:ascii="宋体" w:hAnsi="宋体" w:eastAsia="宋体" w:cs="宋体"/>
          <w:i w:val="0"/>
          <w:iCs/>
          <w:color w:val="auto"/>
          <w:sz w:val="24"/>
          <w:szCs w:val="24"/>
          <w:highlight w:val="none"/>
          <w:u w:val="single"/>
          <w:lang w:val="en-US" w:eastAsia="zh-CN"/>
        </w:rPr>
      </w:pPr>
      <w:r>
        <w:rPr>
          <w:rFonts w:hint="eastAsia" w:ascii="宋体" w:hAnsi="宋体" w:eastAsia="宋体" w:cs="宋体"/>
          <w:i w:val="0"/>
          <w:iCs/>
          <w:color w:val="auto"/>
          <w:sz w:val="24"/>
          <w:szCs w:val="24"/>
          <w:highlight w:val="none"/>
          <w:lang w:val="en-US" w:eastAsia="zh-CN"/>
        </w:rPr>
        <w:t xml:space="preserve">供应商</w:t>
      </w:r>
      <w:r>
        <w:rPr>
          <w:rFonts w:hint="eastAsia" w:ascii="宋体" w:hAnsi="宋体" w:eastAsia="宋体" w:cs="宋体"/>
          <w:i w:val="0"/>
          <w:iCs/>
          <w:color w:val="auto"/>
          <w:sz w:val="24"/>
          <w:szCs w:val="24"/>
          <w:highlight w:val="none"/>
        </w:rPr>
        <w:t xml:space="preserve">（</w:t>
      </w:r>
      <w:r>
        <w:rPr>
          <w:rFonts w:hint="eastAsia" w:ascii="宋体" w:hAnsi="宋体" w:eastAsia="宋体" w:cs="宋体"/>
          <w:i w:val="0"/>
          <w:iCs/>
          <w:color w:val="auto"/>
          <w:sz w:val="24"/>
          <w:szCs w:val="24"/>
          <w:highlight w:val="none"/>
          <w:lang w:val="en-US" w:eastAsia="zh-CN"/>
        </w:rPr>
        <w:t xml:space="preserve">加盖</w:t>
      </w:r>
      <w:r>
        <w:rPr>
          <w:rFonts w:hint="eastAsia" w:ascii="宋体" w:hAnsi="宋体" w:eastAsia="宋体" w:cs="宋体"/>
          <w:i w:val="0"/>
          <w:iCs/>
          <w:color w:val="auto"/>
          <w:sz w:val="24"/>
          <w:szCs w:val="24"/>
          <w:highlight w:val="none"/>
          <w:u w:val="none"/>
        </w:rPr>
        <w:t xml:space="preserve">CA电子公章</w:t>
      </w:r>
      <w:r>
        <w:rPr>
          <w:rFonts w:hint="eastAsia" w:ascii="宋体" w:hAnsi="宋体" w:eastAsia="宋体" w:cs="宋体"/>
          <w:i w:val="0"/>
          <w:iCs/>
          <w:color w:val="auto"/>
          <w:sz w:val="24"/>
          <w:szCs w:val="24"/>
          <w:highlight w:val="none"/>
        </w:rPr>
        <w:t xml:space="preserve">）：</w:t>
      </w:r>
      <w:r>
        <w:rPr>
          <w:rFonts w:hint="eastAsia" w:ascii="宋体" w:hAnsi="宋体" w:eastAsia="宋体" w:cs="宋体"/>
          <w:i w:val="0"/>
          <w:iCs/>
          <w:color w:val="auto"/>
          <w:sz w:val="24"/>
          <w:szCs w:val="24"/>
          <w:highlight w:val="none"/>
          <w:u w:val="single"/>
          <w:lang w:val="en-US" w:eastAsia="zh-CN"/>
        </w:rPr>
        <w:t xml:space="preserve">     </w:t>
      </w:r>
      <w:r/>
    </w:p>
    <w:p>
      <w:pPr>
        <w:ind w:firstLine="5040"/>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 xml:space="preserve">日期：</w:t>
      </w:r>
      <w:r>
        <w:rPr>
          <w:rFonts w:hint="eastAsia" w:ascii="宋体" w:hAnsi="宋体" w:eastAsia="宋体" w:cs="宋体"/>
          <w:i w:val="0"/>
          <w:iCs/>
          <w:color w:val="auto"/>
          <w:sz w:val="24"/>
          <w:szCs w:val="24"/>
          <w:highlight w:val="none"/>
          <w:u w:val="single"/>
        </w:rPr>
        <w:t xml:space="preserve">    </w:t>
      </w:r>
      <w:r>
        <w:rPr>
          <w:rFonts w:hint="eastAsia" w:ascii="宋体" w:hAnsi="宋体" w:eastAsia="宋体" w:cs="宋体"/>
          <w:i w:val="0"/>
          <w:iCs/>
          <w:color w:val="auto"/>
          <w:sz w:val="24"/>
          <w:szCs w:val="24"/>
          <w:highlight w:val="none"/>
          <w:u w:val="single"/>
          <w:lang w:val="en-US" w:eastAsia="zh-CN"/>
        </w:rPr>
        <w:t xml:space="preserve"> </w:t>
      </w:r>
      <w:r>
        <w:rPr>
          <w:rFonts w:hint="eastAsia" w:ascii="宋体" w:hAnsi="宋体" w:eastAsia="宋体" w:cs="宋体"/>
          <w:i w:val="0"/>
          <w:iCs/>
          <w:color w:val="auto"/>
          <w:sz w:val="24"/>
          <w:szCs w:val="24"/>
          <w:highlight w:val="none"/>
        </w:rPr>
        <w:t xml:space="preserve">年</w:t>
      </w:r>
      <w:r>
        <w:rPr>
          <w:rFonts w:hint="eastAsia" w:ascii="宋体" w:hAnsi="宋体" w:eastAsia="宋体" w:cs="宋体"/>
          <w:i w:val="0"/>
          <w:iCs/>
          <w:color w:val="auto"/>
          <w:sz w:val="24"/>
          <w:szCs w:val="24"/>
          <w:highlight w:val="none"/>
          <w:u w:val="single"/>
        </w:rPr>
        <w:t xml:space="preserve">     </w:t>
      </w:r>
      <w:r>
        <w:rPr>
          <w:rFonts w:hint="eastAsia" w:ascii="宋体" w:hAnsi="宋体" w:eastAsia="宋体" w:cs="宋体"/>
          <w:i w:val="0"/>
          <w:iCs/>
          <w:color w:val="auto"/>
          <w:sz w:val="24"/>
          <w:szCs w:val="24"/>
          <w:highlight w:val="none"/>
        </w:rPr>
        <w:t xml:space="preserve">月</w:t>
      </w:r>
      <w:r>
        <w:rPr>
          <w:rFonts w:hint="eastAsia" w:ascii="宋体" w:hAnsi="宋体" w:eastAsia="宋体" w:cs="宋体"/>
          <w:i w:val="0"/>
          <w:iCs/>
          <w:color w:val="auto"/>
          <w:sz w:val="24"/>
          <w:szCs w:val="24"/>
          <w:highlight w:val="none"/>
          <w:u w:val="single"/>
        </w:rPr>
        <w:t xml:space="preserve">     </w:t>
      </w:r>
      <w:r>
        <w:rPr>
          <w:rFonts w:hint="eastAsia" w:ascii="宋体" w:hAnsi="宋体" w:eastAsia="宋体" w:cs="宋体"/>
          <w:i w:val="0"/>
          <w:iCs/>
          <w:color w:val="auto"/>
          <w:sz w:val="24"/>
          <w:szCs w:val="24"/>
          <w:highlight w:val="none"/>
        </w:rPr>
        <w:t xml:space="preserve">日</w:t>
      </w:r>
      <w:r/>
    </w:p>
    <w:p>
      <w:pPr>
        <w:jc w:val="both"/>
        <w:widowControl w:val="off"/>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注： 行数不够，可自行添加。</w:t>
      </w:r>
      <w:r/>
    </w:p>
    <w:p>
      <w:pPr>
        <w:ind w:firstLine="480"/>
        <w:jc w:val="both"/>
        <w:spacing w:line="500" w:lineRule="exact"/>
        <w:widowControl w:val="off"/>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r>
      <w:r/>
    </w:p>
    <w:p>
      <w:pPr>
        <w:ind w:firstLine="480"/>
        <w:jc w:val="both"/>
        <w:spacing w:line="500" w:lineRule="exact"/>
        <w:widowControl w:val="off"/>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r>
      <w:r/>
    </w:p>
    <w:p>
      <w:pPr>
        <w:ind w:firstLine="480"/>
        <w:jc w:val="both"/>
        <w:spacing w:line="360" w:lineRule="auto"/>
        <w:widowControl w:val="off"/>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供应商（盖章）：</w:t>
      </w:r>
      <w:r/>
    </w:p>
    <w:p>
      <w:pPr>
        <w:ind w:firstLine="480"/>
        <w:jc w:val="both"/>
        <w:spacing w:line="360" w:lineRule="auto"/>
        <w:widowControl w:val="off"/>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法定代表人或委托代理人（签字或盖章）：</w:t>
      </w:r>
      <w:r/>
    </w:p>
    <w:p>
      <w:pPr>
        <w:ind w:firstLine="480"/>
        <w:jc w:val="both"/>
        <w:spacing w:line="500" w:lineRule="exact"/>
        <w:widowControl w:val="off"/>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日期：    年     月     日</w:t>
      </w:r>
      <w:r/>
    </w:p>
    <w:p>
      <w:pPr>
        <w:jc w:val="both"/>
        <w:spacing w:line="500" w:lineRule="exact"/>
        <w:widowControl w:val="off"/>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r>
      <w:r/>
    </w:p>
    <w:p>
      <w:pPr>
        <w:jc w:val="both"/>
        <w:widowControl w:val="off"/>
        <w:rPr>
          <w:rFonts w:hint="eastAsia" w:ascii="宋体" w:hAnsi="宋体" w:eastAsia="宋体" w:cs="宋体"/>
          <w:i w:val="0"/>
          <w:iCs/>
          <w:color w:val="auto"/>
          <w:szCs w:val="22"/>
          <w:highlight w:val="none"/>
          <w:lang w:eastAsia="zh-CN"/>
        </w:rPr>
      </w:pPr>
      <w:r>
        <w:rPr>
          <w:rFonts w:hint="eastAsia" w:ascii="宋体" w:hAnsi="宋体" w:eastAsia="宋体" w:cs="宋体"/>
          <w:i w:val="0"/>
          <w:iCs/>
          <w:color w:val="auto"/>
          <w:szCs w:val="22"/>
          <w:highlight w:val="none"/>
          <w:lang w:eastAsia="zh-CN"/>
        </w:rPr>
      </w:r>
      <w:r/>
    </w:p>
    <w:p>
      <w:pPr>
        <w:jc w:val="both"/>
        <w:widowControl w:val="off"/>
        <w:rPr>
          <w:rFonts w:hint="eastAsia" w:ascii="宋体" w:hAnsi="宋体" w:eastAsia="宋体" w:cs="宋体"/>
          <w:i w:val="0"/>
          <w:iCs/>
          <w:color w:val="auto"/>
          <w:sz w:val="36"/>
          <w:szCs w:val="22"/>
          <w:highlight w:val="none"/>
          <w:lang w:eastAsia="zh-CN"/>
        </w:rPr>
      </w:pPr>
      <w:r>
        <w:rPr>
          <w:rFonts w:hint="eastAsia" w:ascii="宋体" w:hAnsi="宋体" w:eastAsia="宋体" w:cs="宋体"/>
          <w:i w:val="0"/>
          <w:iCs/>
          <w:color w:val="auto"/>
          <w:sz w:val="36"/>
          <w:szCs w:val="22"/>
          <w:highlight w:val="none"/>
          <w:lang w:eastAsia="zh-CN"/>
        </w:rPr>
      </w:r>
      <w:r/>
    </w:p>
    <w:p>
      <w:pPr>
        <w:jc w:val="center"/>
        <w:widowControl w:val="off"/>
        <w:rPr>
          <w:rFonts w:hint="eastAsia" w:ascii="宋体" w:hAnsi="宋体" w:eastAsia="宋体" w:cs="宋体"/>
          <w:i w:val="0"/>
          <w:iCs/>
          <w:color w:val="auto"/>
          <w:sz w:val="24"/>
          <w:szCs w:val="20"/>
          <w:highlight w:val="none"/>
          <w:lang w:eastAsia="zh-CN"/>
        </w:rPr>
      </w:pPr>
      <w:r>
        <w:rPr>
          <w:rFonts w:hint="eastAsia" w:ascii="宋体" w:hAnsi="宋体" w:eastAsia="宋体" w:cs="宋体"/>
          <w:b/>
          <w:i w:val="0"/>
          <w:iCs/>
          <w:color w:val="auto"/>
          <w:sz w:val="32"/>
          <w:szCs w:val="32"/>
          <w:highlight w:val="none"/>
          <w:u w:val="single"/>
          <w:lang w:eastAsia="zh-CN"/>
        </w:rPr>
        <w:t xml:space="preserve">十四、开标一览表</w:t>
      </w:r>
      <w:r/>
    </w:p>
    <w:p>
      <w:pPr>
        <w:jc w:val="center"/>
        <w:keepLines w:val="0"/>
        <w:keepNext/>
        <w:pageBreakBefore w:val="0"/>
        <w:spacing w:before="286" w:after="286" w:line="360" w:lineRule="auto"/>
        <w:widowControl/>
        <w:rPr>
          <w:rFonts w:hint="eastAsia" w:ascii="宋体" w:hAnsi="宋体" w:eastAsia="宋体" w:cs="宋体"/>
          <w:i w:val="0"/>
          <w:iCs/>
          <w:color w:val="auto"/>
          <w:sz w:val="36"/>
          <w:szCs w:val="36"/>
          <w:highlight w:val="none"/>
        </w:rPr>
      </w:pPr>
      <w:r>
        <w:rPr>
          <w:rFonts w:hint="eastAsia" w:ascii="宋体" w:hAnsi="宋体" w:eastAsia="宋体" w:cs="宋体"/>
          <w:b/>
          <w:bCs w:val="0"/>
          <w:i w:val="0"/>
          <w:iCs/>
          <w:color w:val="auto"/>
          <w:sz w:val="36"/>
          <w:szCs w:val="36"/>
          <w:highlight w:val="none"/>
        </w:rPr>
        <w:t xml:space="preserve">首次磋商报价表（开标一览表）</w:t>
      </w:r>
      <w:r/>
    </w:p>
    <w:p>
      <w:pPr>
        <w:ind w:firstLine="720"/>
        <w:jc w:val="left"/>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lang w:val="en-US" w:eastAsia="zh-CN"/>
        </w:rPr>
        <w:t xml:space="preserve">项目</w:t>
      </w:r>
      <w:r>
        <w:rPr>
          <w:rFonts w:hint="eastAsia" w:ascii="宋体" w:hAnsi="宋体" w:eastAsia="宋体" w:cs="宋体"/>
          <w:i w:val="0"/>
          <w:iCs/>
          <w:color w:val="auto"/>
          <w:sz w:val="24"/>
          <w:szCs w:val="24"/>
          <w:highlight w:val="none"/>
        </w:rPr>
        <w:t xml:space="preserve">名称：</w:t>
      </w:r>
      <w:r/>
    </w:p>
    <w:p>
      <w:pPr>
        <w:ind w:firstLine="720"/>
        <w:jc w:val="left"/>
        <w:keepLines w:val="0"/>
        <w:keepNext/>
        <w:pageBreakBefore w:val="0"/>
        <w:spacing w:line="360" w:lineRule="auto"/>
        <w:widowControl/>
        <w:rPr>
          <w:rFonts w:hint="eastAsia" w:ascii="宋体" w:hAnsi="宋体" w:eastAsia="宋体" w:cs="宋体"/>
          <w:i w:val="0"/>
          <w:iCs/>
          <w:color w:val="auto"/>
          <w:szCs w:val="24"/>
          <w:highlight w:val="none"/>
        </w:rPr>
      </w:pPr>
      <w:r>
        <w:rPr>
          <w:rFonts w:hint="eastAsia" w:ascii="宋体" w:hAnsi="宋体" w:eastAsia="宋体" w:cs="宋体"/>
          <w:i w:val="0"/>
          <w:iCs/>
          <w:color w:val="auto"/>
          <w:sz w:val="24"/>
          <w:szCs w:val="24"/>
          <w:highlight w:val="none"/>
          <w:lang w:val="en-US" w:eastAsia="zh-CN"/>
        </w:rPr>
        <w:t xml:space="preserve">项目</w:t>
      </w:r>
      <w:r>
        <w:rPr>
          <w:rFonts w:hint="eastAsia" w:ascii="宋体" w:hAnsi="宋体" w:eastAsia="宋体" w:cs="宋体"/>
          <w:i w:val="0"/>
          <w:iCs/>
          <w:color w:val="auto"/>
          <w:sz w:val="24"/>
          <w:szCs w:val="24"/>
          <w:highlight w:val="none"/>
        </w:rPr>
        <w:t xml:space="preserve">编号：</w:t>
      </w:r>
      <w:r/>
    </w:p>
    <w:tbl>
      <w:tblPr>
        <w:tblStyle w:val="897"/>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98"/>
        <w:gridCol w:w="4854"/>
      </w:tblGrid>
      <w:tr>
        <w:trPr>
          <w:cantSplit/>
          <w:jc w:val="center"/>
          <w:trHeight w:val="1310"/>
        </w:trPr>
        <w:tc>
          <w:tcPr>
            <w:tcW w:w="2536" w:type="dxa"/>
            <w:vAlign w:val="center"/>
            <w:textDirection w:val="lrTb"/>
            <w:noWrap w:val="false"/>
          </w:tcPr>
          <w:p>
            <w:pPr>
              <w:jc w:val="center"/>
              <w:keepLines w:val="0"/>
              <w:keepNext/>
              <w:pageBreakBefore w:val="0"/>
              <w:widowControl/>
              <w:rPr>
                <w:rFonts w:hint="eastAsia" w:ascii="宋体" w:hAnsi="宋体" w:eastAsia="宋体" w:cs="宋体"/>
                <w:bCs/>
                <w:i w:val="0"/>
                <w:iCs/>
                <w:color w:val="auto"/>
                <w:sz w:val="24"/>
                <w:szCs w:val="24"/>
                <w:highlight w:val="none"/>
              </w:rPr>
            </w:pPr>
            <w:r>
              <w:rPr>
                <w:rFonts w:hint="eastAsia" w:ascii="宋体" w:hAnsi="宋体" w:eastAsia="宋体" w:cs="宋体"/>
                <w:bCs/>
                <w:i w:val="0"/>
                <w:iCs/>
                <w:color w:val="auto"/>
                <w:sz w:val="24"/>
                <w:szCs w:val="24"/>
                <w:highlight w:val="none"/>
              </w:rPr>
              <w:t xml:space="preserve">标题</w:t>
            </w:r>
            <w:r/>
          </w:p>
        </w:tc>
        <w:tc>
          <w:tcPr>
            <w:tcW w:w="2463" w:type="dxa"/>
            <w:vAlign w:val="center"/>
            <w:textDirection w:val="lrTb"/>
            <w:noWrap w:val="false"/>
          </w:tcPr>
          <w:p>
            <w:pPr>
              <w:jc w:val="center"/>
              <w:keepLines w:val="0"/>
              <w:keepNext/>
              <w:pageBreakBefore w:val="0"/>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 xml:space="preserve">内容</w:t>
            </w:r>
            <w:r/>
          </w:p>
        </w:tc>
      </w:tr>
      <w:tr>
        <w:trPr>
          <w:cantSplit/>
          <w:jc w:val="center"/>
          <w:trHeight w:val="1310"/>
        </w:trPr>
        <w:tc>
          <w:tcPr>
            <w:tcW w:w="2536" w:type="dxa"/>
            <w:vAlign w:val="center"/>
            <w:textDirection w:val="lrTb"/>
            <w:noWrap w:val="false"/>
          </w:tcPr>
          <w:p>
            <w:pPr>
              <w:jc w:val="center"/>
              <w:keepLines w:val="0"/>
              <w:keepNext/>
              <w:pageBreakBefore w:val="0"/>
              <w:widowControl/>
              <w:rPr>
                <w:rFonts w:hint="eastAsia" w:ascii="宋体" w:hAnsi="宋体" w:eastAsia="宋体" w:cs="宋体"/>
                <w:bCs/>
                <w:i w:val="0"/>
                <w:iCs/>
                <w:color w:val="auto"/>
                <w:sz w:val="24"/>
                <w:szCs w:val="24"/>
                <w:highlight w:val="none"/>
              </w:rPr>
            </w:pPr>
            <w:r>
              <w:rPr>
                <w:rFonts w:hint="eastAsia" w:ascii="宋体" w:hAnsi="宋体" w:eastAsia="宋体" w:cs="宋体"/>
                <w:bCs/>
                <w:i w:val="0"/>
                <w:iCs/>
                <w:color w:val="auto"/>
                <w:sz w:val="24"/>
                <w:szCs w:val="24"/>
                <w:highlight w:val="none"/>
              </w:rPr>
              <w:t xml:space="preserve">响应报价</w:t>
            </w:r>
            <w:r/>
          </w:p>
        </w:tc>
        <w:tc>
          <w:tcPr>
            <w:tcW w:w="2463" w:type="dxa"/>
            <w:vAlign w:val="center"/>
            <w:textDirection w:val="lrTb"/>
            <w:noWrap w:val="false"/>
          </w:tcPr>
          <w:p>
            <w:pPr>
              <w:ind w:firstLine="480"/>
              <w:jc w:val="center"/>
              <w:keepLines w:val="0"/>
              <w:keepNext/>
              <w:pageBreakBefore w:val="0"/>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r>
      <w:tr>
        <w:trPr>
          <w:cantSplit/>
          <w:jc w:val="center"/>
          <w:trHeight w:val="1310"/>
        </w:trPr>
        <w:tc>
          <w:tcPr>
            <w:tcW w:w="2536" w:type="dxa"/>
            <w:vAlign w:val="center"/>
            <w:textDirection w:val="lrTb"/>
            <w:noWrap w:val="false"/>
          </w:tcPr>
          <w:p>
            <w:pPr>
              <w:jc w:val="center"/>
              <w:keepLines w:val="0"/>
              <w:keepNext/>
              <w:pageBreakBefore w:val="0"/>
              <w:widowControl/>
              <w:rPr>
                <w:rFonts w:hint="eastAsia" w:ascii="宋体" w:hAnsi="宋体" w:eastAsia="宋体" w:cs="宋体"/>
                <w:bCs/>
                <w:i w:val="0"/>
                <w:iCs/>
                <w:color w:val="auto"/>
                <w:sz w:val="24"/>
                <w:szCs w:val="24"/>
                <w:highlight w:val="none"/>
              </w:rPr>
            </w:pPr>
            <w:r>
              <w:rPr>
                <w:rFonts w:hint="eastAsia" w:ascii="宋体" w:hAnsi="宋体" w:eastAsia="宋体" w:cs="宋体"/>
                <w:bCs/>
                <w:i w:val="0"/>
                <w:iCs/>
                <w:color w:val="auto"/>
                <w:sz w:val="24"/>
                <w:szCs w:val="24"/>
                <w:highlight w:val="none"/>
              </w:rPr>
              <w:t xml:space="preserve">合同履行期限（服务期限）</w:t>
            </w:r>
            <w:r/>
          </w:p>
        </w:tc>
        <w:tc>
          <w:tcPr>
            <w:tcW w:w="2463" w:type="dxa"/>
            <w:vAlign w:val="center"/>
            <w:textDirection w:val="lrTb"/>
            <w:noWrap w:val="false"/>
          </w:tcPr>
          <w:p>
            <w:pPr>
              <w:ind w:firstLine="480"/>
              <w:jc w:val="center"/>
              <w:keepLines w:val="0"/>
              <w:keepNext/>
              <w:pageBreakBefore w:val="0"/>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r>
    </w:tbl>
    <w:p>
      <w:pPr>
        <w:ind w:firstLine="480"/>
        <w:jc w:val="left"/>
        <w:keepLines w:val="0"/>
        <w:keepNext/>
        <w:pageBreakBefore w:val="0"/>
        <w:spacing w:line="360" w:lineRule="auto"/>
        <w:widowControl/>
        <w:rPr>
          <w:rFonts w:hint="eastAsia" w:ascii="宋体" w:hAnsi="宋体" w:eastAsia="宋体" w:cs="宋体"/>
          <w:bCs/>
          <w:i w:val="0"/>
          <w:iCs/>
          <w:color w:val="auto"/>
          <w:sz w:val="24"/>
          <w:szCs w:val="24"/>
          <w:highlight w:val="none"/>
        </w:rPr>
      </w:pPr>
      <w:r>
        <w:rPr>
          <w:rFonts w:hint="eastAsia" w:ascii="宋体" w:hAnsi="宋体" w:eastAsia="宋体" w:cs="宋体"/>
          <w:bCs/>
          <w:i w:val="0"/>
          <w:iCs/>
          <w:color w:val="auto"/>
          <w:sz w:val="24"/>
          <w:szCs w:val="24"/>
          <w:highlight w:val="none"/>
        </w:rPr>
      </w:r>
      <w:r/>
    </w:p>
    <w:p>
      <w:pPr>
        <w:jc w:val="center"/>
        <w:keepLines w:val="0"/>
        <w:keepNext/>
        <w:pageBreakBefore w:val="0"/>
        <w:spacing w:line="360" w:lineRule="auto"/>
        <w:widowControl/>
        <w:rPr>
          <w:rFonts w:hint="eastAsia" w:ascii="宋体" w:hAnsi="宋体" w:eastAsia="宋体" w:cs="宋体"/>
          <w:i w:val="0"/>
          <w:iCs/>
          <w:color w:val="auto"/>
          <w:sz w:val="24"/>
          <w:szCs w:val="24"/>
          <w:highlight w:val="none"/>
          <w:u w:val="single"/>
          <w:lang w:val="en-US" w:eastAsia="zh-CN"/>
        </w:rPr>
      </w:pPr>
      <w:r>
        <w:rPr>
          <w:rFonts w:hint="eastAsia" w:ascii="宋体" w:hAnsi="宋体" w:eastAsia="宋体" w:cs="宋体"/>
          <w:i w:val="0"/>
          <w:iCs/>
          <w:color w:val="auto"/>
          <w:sz w:val="24"/>
          <w:szCs w:val="24"/>
          <w:highlight w:val="none"/>
          <w:lang w:val="en-US" w:eastAsia="zh-CN"/>
        </w:rPr>
        <w:t xml:space="preserve">                                 供应商</w:t>
      </w:r>
      <w:r>
        <w:rPr>
          <w:rFonts w:hint="eastAsia" w:ascii="宋体" w:hAnsi="宋体" w:eastAsia="宋体" w:cs="宋体"/>
          <w:i w:val="0"/>
          <w:iCs/>
          <w:color w:val="auto"/>
          <w:sz w:val="24"/>
          <w:szCs w:val="24"/>
          <w:highlight w:val="none"/>
        </w:rPr>
        <w:t xml:space="preserve">（</w:t>
      </w:r>
      <w:r>
        <w:rPr>
          <w:rFonts w:hint="eastAsia" w:ascii="宋体" w:hAnsi="宋体" w:eastAsia="宋体" w:cs="宋体"/>
          <w:i w:val="0"/>
          <w:iCs/>
          <w:color w:val="auto"/>
          <w:sz w:val="24"/>
          <w:szCs w:val="24"/>
          <w:highlight w:val="none"/>
          <w:lang w:val="en-US" w:eastAsia="zh-CN"/>
        </w:rPr>
        <w:t xml:space="preserve">加盖</w:t>
      </w:r>
      <w:r>
        <w:rPr>
          <w:rFonts w:hint="eastAsia" w:ascii="宋体" w:hAnsi="宋体" w:eastAsia="宋体" w:cs="宋体"/>
          <w:i w:val="0"/>
          <w:iCs/>
          <w:color w:val="auto"/>
          <w:sz w:val="24"/>
          <w:szCs w:val="24"/>
          <w:highlight w:val="none"/>
          <w:u w:val="none"/>
        </w:rPr>
        <w:t xml:space="preserve">CA电子公章</w:t>
      </w:r>
      <w:r>
        <w:rPr>
          <w:rFonts w:hint="eastAsia" w:ascii="宋体" w:hAnsi="宋体" w:eastAsia="宋体" w:cs="宋体"/>
          <w:i w:val="0"/>
          <w:iCs/>
          <w:color w:val="auto"/>
          <w:sz w:val="24"/>
          <w:szCs w:val="24"/>
          <w:highlight w:val="none"/>
        </w:rPr>
        <w:t xml:space="preserve">）：</w:t>
      </w:r>
      <w:r>
        <w:rPr>
          <w:rFonts w:hint="eastAsia" w:ascii="宋体" w:hAnsi="宋体" w:eastAsia="宋体" w:cs="宋体"/>
          <w:i w:val="0"/>
          <w:iCs/>
          <w:color w:val="auto"/>
          <w:sz w:val="24"/>
          <w:szCs w:val="24"/>
          <w:highlight w:val="none"/>
          <w:u w:val="single"/>
          <w:lang w:val="en-US" w:eastAsia="zh-CN"/>
        </w:rPr>
        <w:t xml:space="preserve">     </w:t>
      </w:r>
      <w:r/>
    </w:p>
    <w:p>
      <w:pPr>
        <w:ind w:firstLine="5040"/>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 xml:space="preserve">日期：</w:t>
      </w:r>
      <w:r>
        <w:rPr>
          <w:rFonts w:hint="eastAsia" w:ascii="宋体" w:hAnsi="宋体" w:eastAsia="宋体" w:cs="宋体"/>
          <w:i w:val="0"/>
          <w:iCs/>
          <w:color w:val="auto"/>
          <w:sz w:val="24"/>
          <w:szCs w:val="24"/>
          <w:highlight w:val="none"/>
          <w:u w:val="single"/>
        </w:rPr>
        <w:t xml:space="preserve">    </w:t>
      </w:r>
      <w:r>
        <w:rPr>
          <w:rFonts w:hint="eastAsia" w:ascii="宋体" w:hAnsi="宋体" w:eastAsia="宋体" w:cs="宋体"/>
          <w:i w:val="0"/>
          <w:iCs/>
          <w:color w:val="auto"/>
          <w:sz w:val="24"/>
          <w:szCs w:val="24"/>
          <w:highlight w:val="none"/>
          <w:u w:val="single"/>
          <w:lang w:val="en-US" w:eastAsia="zh-CN"/>
        </w:rPr>
        <w:t xml:space="preserve"> </w:t>
      </w:r>
      <w:r>
        <w:rPr>
          <w:rFonts w:hint="eastAsia" w:ascii="宋体" w:hAnsi="宋体" w:eastAsia="宋体" w:cs="宋体"/>
          <w:i w:val="0"/>
          <w:iCs/>
          <w:color w:val="auto"/>
          <w:sz w:val="24"/>
          <w:szCs w:val="24"/>
          <w:highlight w:val="none"/>
        </w:rPr>
        <w:t xml:space="preserve">年</w:t>
      </w:r>
      <w:r>
        <w:rPr>
          <w:rFonts w:hint="eastAsia" w:ascii="宋体" w:hAnsi="宋体" w:eastAsia="宋体" w:cs="宋体"/>
          <w:i w:val="0"/>
          <w:iCs/>
          <w:color w:val="auto"/>
          <w:sz w:val="24"/>
          <w:szCs w:val="24"/>
          <w:highlight w:val="none"/>
          <w:u w:val="single"/>
        </w:rPr>
        <w:t xml:space="preserve">     </w:t>
      </w:r>
      <w:r>
        <w:rPr>
          <w:rFonts w:hint="eastAsia" w:ascii="宋体" w:hAnsi="宋体" w:eastAsia="宋体" w:cs="宋体"/>
          <w:i w:val="0"/>
          <w:iCs/>
          <w:color w:val="auto"/>
          <w:sz w:val="24"/>
          <w:szCs w:val="24"/>
          <w:highlight w:val="none"/>
        </w:rPr>
        <w:t xml:space="preserve">月</w:t>
      </w:r>
      <w:r>
        <w:rPr>
          <w:rFonts w:hint="eastAsia" w:ascii="宋体" w:hAnsi="宋体" w:eastAsia="宋体" w:cs="宋体"/>
          <w:i w:val="0"/>
          <w:iCs/>
          <w:color w:val="auto"/>
          <w:sz w:val="24"/>
          <w:szCs w:val="24"/>
          <w:highlight w:val="none"/>
          <w:u w:val="single"/>
        </w:rPr>
        <w:t xml:space="preserve">     </w:t>
      </w:r>
      <w:r>
        <w:rPr>
          <w:rFonts w:hint="eastAsia" w:ascii="宋体" w:hAnsi="宋体" w:eastAsia="宋体" w:cs="宋体"/>
          <w:i w:val="0"/>
          <w:iCs/>
          <w:color w:val="auto"/>
          <w:sz w:val="24"/>
          <w:szCs w:val="24"/>
          <w:highlight w:val="none"/>
        </w:rPr>
        <w:t xml:space="preserve">日</w:t>
      </w:r>
      <w:r/>
    </w:p>
    <w:p>
      <w:pPr>
        <w:keepLines/>
        <w:keepNext/>
        <w:spacing w:before="360" w:after="200" w:line="360" w:lineRule="auto"/>
        <w:widowControl w:val="off"/>
        <w:rPr>
          <w:rFonts w:hint="eastAsia" w:ascii="宋体" w:hAnsi="宋体" w:eastAsia="宋体" w:cs="宋体"/>
          <w:i w:val="0"/>
          <w:iCs/>
          <w:color w:val="auto"/>
          <w:sz w:val="36"/>
          <w:szCs w:val="22"/>
          <w:highlight w:val="none"/>
          <w:lang w:eastAsia="zh-CN"/>
        </w:rPr>
        <w:outlineLvl w:val="1"/>
      </w:pPr>
      <w:r>
        <w:rPr>
          <w:rFonts w:hint="eastAsia" w:ascii="宋体" w:hAnsi="宋体" w:eastAsia="宋体" w:cs="宋体"/>
          <w:b/>
          <w:bCs/>
          <w:i w:val="0"/>
          <w:iCs/>
          <w:color w:val="auto"/>
          <w:sz w:val="32"/>
          <w:szCs w:val="32"/>
          <w:highlight w:val="none"/>
          <w:lang w:eastAsia="zh-CN"/>
        </w:rPr>
        <w:br w:type="page" w:clear="all"/>
      </w:r>
      <w:r>
        <w:rPr>
          <w:rFonts w:hint="eastAsia" w:ascii="宋体" w:hAnsi="宋体" w:eastAsia="宋体" w:cs="宋体"/>
          <w:i w:val="0"/>
          <w:iCs/>
          <w:color w:val="auto"/>
          <w:sz w:val="36"/>
          <w:szCs w:val="22"/>
          <w:highlight w:val="none"/>
          <w:lang w:eastAsia="zh-CN"/>
        </w:rPr>
        <w:t xml:space="preserve">十五、类似项目业绩一览表</w:t>
      </w:r>
      <w:r/>
    </w:p>
    <w:p>
      <w:pPr>
        <w:jc w:val="center"/>
        <w:spacing w:line="360" w:lineRule="auto"/>
        <w:widowControl w:val="off"/>
        <w:tabs>
          <w:tab w:val="left" w:pos="360" w:leader="none"/>
        </w:tabs>
        <w:rPr>
          <w:rFonts w:hint="eastAsia" w:ascii="宋体" w:hAnsi="宋体" w:eastAsia="宋体" w:cs="宋体"/>
          <w:bCs/>
          <w:i w:val="0"/>
          <w:iCs/>
          <w:color w:val="auto"/>
          <w:sz w:val="36"/>
          <w:szCs w:val="28"/>
          <w:highlight w:val="none"/>
          <w:lang w:eastAsia="zh-CN"/>
        </w:rPr>
      </w:pPr>
      <w:r>
        <w:rPr>
          <w:rFonts w:hint="eastAsia" w:ascii="宋体" w:hAnsi="宋体" w:eastAsia="宋体" w:cs="宋体"/>
          <w:bCs/>
          <w:i w:val="0"/>
          <w:iCs/>
          <w:color w:val="auto"/>
          <w:sz w:val="36"/>
          <w:szCs w:val="28"/>
          <w:highlight w:val="none"/>
          <w:lang w:eastAsia="zh-CN"/>
        </w:rPr>
        <w:t xml:space="preserve">类似项目业绩一览表</w:t>
      </w:r>
      <w:r/>
    </w:p>
    <w:tbl>
      <w:tblPr>
        <w:tblStyle w:val="89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widowControl w:val="off"/>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序号</w:t>
            </w:r>
            <w:r/>
          </w:p>
        </w:tc>
        <w:tc>
          <w:tcPr>
            <w:tcW w:w="2686" w:type="dxa"/>
            <w:vAlign w:val="center"/>
            <w:textDirection w:val="lrTb"/>
            <w:noWrap w:val="false"/>
          </w:tcPr>
          <w:p>
            <w:pPr>
              <w:jc w:val="center"/>
              <w:widowControl w:val="off"/>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项目名称</w:t>
            </w:r>
            <w:r/>
          </w:p>
        </w:tc>
        <w:tc>
          <w:tcPr>
            <w:tcW w:w="1850" w:type="dxa"/>
            <w:vAlign w:val="center"/>
            <w:textDirection w:val="lrTb"/>
            <w:noWrap w:val="false"/>
          </w:tcPr>
          <w:p>
            <w:pPr>
              <w:jc w:val="center"/>
              <w:widowControl w:val="off"/>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签订时间</w:t>
            </w:r>
            <w:r/>
          </w:p>
        </w:tc>
        <w:tc>
          <w:tcPr>
            <w:tcW w:w="1985" w:type="dxa"/>
            <w:vAlign w:val="center"/>
            <w:textDirection w:val="lrTb"/>
            <w:noWrap w:val="false"/>
          </w:tcPr>
          <w:p>
            <w:pPr>
              <w:jc w:val="center"/>
              <w:widowControl w:val="off"/>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采购单位</w:t>
            </w:r>
            <w:r/>
          </w:p>
        </w:tc>
        <w:tc>
          <w:tcPr>
            <w:tcW w:w="1309" w:type="dxa"/>
            <w:vAlign w:val="center"/>
            <w:textDirection w:val="lrTb"/>
            <w:noWrap w:val="false"/>
          </w:tcPr>
          <w:p>
            <w:pPr>
              <w:jc w:val="center"/>
              <w:widowControl w:val="off"/>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主要标的</w:t>
            </w:r>
            <w:r/>
          </w:p>
        </w:tc>
      </w:tr>
      <w:tr>
        <w:trPr>
          <w:cantSplit/>
          <w:jc w:val="center"/>
          <w:trHeight w:val="640"/>
        </w:trPr>
        <w:tc>
          <w:tcPr>
            <w:tcW w:w="675" w:type="dxa"/>
            <w:vAlign w:val="center"/>
            <w:textDirection w:val="lrTb"/>
            <w:noWrap w:val="false"/>
          </w:tcPr>
          <w:p>
            <w:pPr>
              <w:jc w:val="center"/>
              <w:widowControl w:val="off"/>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r>
            <w:r/>
          </w:p>
        </w:tc>
        <w:tc>
          <w:tcPr>
            <w:tcW w:w="2686" w:type="dxa"/>
            <w:vAlign w:val="center"/>
            <w:textDirection w:val="lrTb"/>
            <w:noWrap w:val="false"/>
          </w:tcPr>
          <w:p>
            <w:pPr>
              <w:jc w:val="center"/>
              <w:widowControl w:val="off"/>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r>
            <w:r/>
          </w:p>
        </w:tc>
        <w:tc>
          <w:tcPr>
            <w:tcW w:w="1850" w:type="dxa"/>
            <w:textDirection w:val="lrTb"/>
            <w:noWrap w:val="false"/>
          </w:tcPr>
          <w:p>
            <w:pPr>
              <w:jc w:val="center"/>
              <w:widowControl w:val="off"/>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r>
            <w:r/>
          </w:p>
        </w:tc>
        <w:tc>
          <w:tcPr>
            <w:tcW w:w="1985" w:type="dxa"/>
            <w:vAlign w:val="center"/>
            <w:textDirection w:val="lrTb"/>
            <w:noWrap w:val="false"/>
          </w:tcPr>
          <w:p>
            <w:pPr>
              <w:jc w:val="center"/>
              <w:widowControl w:val="off"/>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r>
            <w:r/>
          </w:p>
        </w:tc>
        <w:tc>
          <w:tcPr>
            <w:tcW w:w="1309" w:type="dxa"/>
            <w:vAlign w:val="center"/>
            <w:textDirection w:val="lrTb"/>
            <w:noWrap w:val="false"/>
          </w:tcPr>
          <w:p>
            <w:pPr>
              <w:jc w:val="center"/>
              <w:widowControl w:val="off"/>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r>
            <w:r/>
          </w:p>
        </w:tc>
      </w:tr>
      <w:tr>
        <w:trPr>
          <w:cantSplit/>
          <w:jc w:val="center"/>
          <w:trHeight w:val="640"/>
        </w:trPr>
        <w:tc>
          <w:tcPr>
            <w:tcW w:w="675" w:type="dxa"/>
            <w:vAlign w:val="center"/>
            <w:textDirection w:val="lrTb"/>
            <w:noWrap w:val="false"/>
          </w:tcPr>
          <w:p>
            <w:pPr>
              <w:jc w:val="center"/>
              <w:widowControl w:val="off"/>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r>
            <w:r/>
          </w:p>
        </w:tc>
        <w:tc>
          <w:tcPr>
            <w:tcW w:w="2686" w:type="dxa"/>
            <w:vAlign w:val="center"/>
            <w:textDirection w:val="lrTb"/>
            <w:noWrap w:val="false"/>
          </w:tcPr>
          <w:p>
            <w:pPr>
              <w:jc w:val="center"/>
              <w:widowControl w:val="off"/>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r>
            <w:r/>
          </w:p>
        </w:tc>
        <w:tc>
          <w:tcPr>
            <w:tcW w:w="1850" w:type="dxa"/>
            <w:textDirection w:val="lrTb"/>
            <w:noWrap w:val="false"/>
          </w:tcPr>
          <w:p>
            <w:pPr>
              <w:jc w:val="center"/>
              <w:widowControl w:val="off"/>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r>
            <w:r/>
          </w:p>
        </w:tc>
        <w:tc>
          <w:tcPr>
            <w:tcW w:w="1985" w:type="dxa"/>
            <w:vAlign w:val="center"/>
            <w:textDirection w:val="lrTb"/>
            <w:noWrap w:val="false"/>
          </w:tcPr>
          <w:p>
            <w:pPr>
              <w:jc w:val="center"/>
              <w:widowControl w:val="off"/>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r>
            <w:r/>
          </w:p>
        </w:tc>
        <w:tc>
          <w:tcPr>
            <w:tcW w:w="1309" w:type="dxa"/>
            <w:vAlign w:val="center"/>
            <w:textDirection w:val="lrTb"/>
            <w:noWrap w:val="false"/>
          </w:tcPr>
          <w:p>
            <w:pPr>
              <w:jc w:val="center"/>
              <w:widowControl w:val="off"/>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r>
            <w:r/>
          </w:p>
        </w:tc>
      </w:tr>
      <w:tr>
        <w:trPr>
          <w:cantSplit/>
          <w:jc w:val="center"/>
          <w:trHeight w:val="640"/>
        </w:trPr>
        <w:tc>
          <w:tcPr>
            <w:tcW w:w="675" w:type="dxa"/>
            <w:vAlign w:val="center"/>
            <w:textDirection w:val="lrTb"/>
            <w:noWrap w:val="false"/>
          </w:tcPr>
          <w:p>
            <w:pPr>
              <w:jc w:val="center"/>
              <w:widowControl w:val="off"/>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r>
            <w:r/>
          </w:p>
        </w:tc>
        <w:tc>
          <w:tcPr>
            <w:tcW w:w="2686" w:type="dxa"/>
            <w:vAlign w:val="center"/>
            <w:textDirection w:val="lrTb"/>
            <w:noWrap w:val="false"/>
          </w:tcPr>
          <w:p>
            <w:pPr>
              <w:jc w:val="center"/>
              <w:widowControl w:val="off"/>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r>
            <w:r/>
          </w:p>
        </w:tc>
        <w:tc>
          <w:tcPr>
            <w:tcW w:w="1850" w:type="dxa"/>
            <w:textDirection w:val="lrTb"/>
            <w:noWrap w:val="false"/>
          </w:tcPr>
          <w:p>
            <w:pPr>
              <w:jc w:val="center"/>
              <w:widowControl w:val="off"/>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r>
            <w:r/>
          </w:p>
        </w:tc>
        <w:tc>
          <w:tcPr>
            <w:tcW w:w="1985" w:type="dxa"/>
            <w:vAlign w:val="center"/>
            <w:textDirection w:val="lrTb"/>
            <w:noWrap w:val="false"/>
          </w:tcPr>
          <w:p>
            <w:pPr>
              <w:jc w:val="center"/>
              <w:widowControl w:val="off"/>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r>
            <w:r/>
          </w:p>
        </w:tc>
        <w:tc>
          <w:tcPr>
            <w:tcW w:w="1309" w:type="dxa"/>
            <w:vAlign w:val="center"/>
            <w:textDirection w:val="lrTb"/>
            <w:noWrap w:val="false"/>
          </w:tcPr>
          <w:p>
            <w:pPr>
              <w:jc w:val="center"/>
              <w:widowControl w:val="off"/>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r>
            <w:r/>
          </w:p>
        </w:tc>
      </w:tr>
    </w:tbl>
    <w:p>
      <w:pPr>
        <w:ind w:firstLine="480"/>
        <w:jc w:val="both"/>
        <w:spacing w:line="500" w:lineRule="exact"/>
        <w:widowControl w:val="off"/>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r>
      <w:r/>
    </w:p>
    <w:p>
      <w:pPr>
        <w:ind w:firstLine="480"/>
        <w:jc w:val="both"/>
        <w:spacing w:line="500" w:lineRule="exact"/>
        <w:widowControl w:val="off"/>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r>
      <w:r/>
    </w:p>
    <w:p>
      <w:pPr>
        <w:ind w:firstLine="480"/>
        <w:jc w:val="both"/>
        <w:spacing w:line="360" w:lineRule="auto"/>
        <w:widowControl w:val="off"/>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供应商（盖章）：</w:t>
      </w:r>
      <w:r/>
    </w:p>
    <w:p>
      <w:pPr>
        <w:ind w:firstLine="480"/>
        <w:jc w:val="both"/>
        <w:spacing w:line="360" w:lineRule="auto"/>
        <w:widowControl w:val="off"/>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法定代表人或委托代理人（签字或盖章）：</w:t>
      </w:r>
      <w:r/>
    </w:p>
    <w:p>
      <w:pPr>
        <w:ind w:firstLine="480"/>
        <w:jc w:val="both"/>
        <w:spacing w:line="500" w:lineRule="exact"/>
        <w:widowControl w:val="off"/>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日期：    年     月     日</w:t>
      </w:r>
      <w:r/>
    </w:p>
    <w:p>
      <w:pPr>
        <w:jc w:val="both"/>
        <w:widowControl w:val="off"/>
        <w:rPr>
          <w:rFonts w:hint="eastAsia" w:ascii="宋体" w:hAnsi="宋体" w:eastAsia="宋体" w:cs="宋体"/>
          <w:i w:val="0"/>
          <w:iCs/>
          <w:color w:val="auto"/>
          <w:szCs w:val="22"/>
          <w:highlight w:val="none"/>
          <w:lang w:eastAsia="zh-CN"/>
        </w:rPr>
      </w:pPr>
      <w:r>
        <w:rPr>
          <w:rFonts w:hint="eastAsia" w:ascii="宋体" w:hAnsi="宋体" w:eastAsia="宋体" w:cs="宋体"/>
          <w:i w:val="0"/>
          <w:iCs/>
          <w:color w:val="auto"/>
          <w:szCs w:val="22"/>
          <w:highlight w:val="none"/>
          <w:lang w:eastAsia="zh-CN"/>
        </w:rPr>
      </w:r>
      <w:r/>
    </w:p>
    <w:p>
      <w:pPr>
        <w:keepLines/>
        <w:keepNext/>
        <w:rPr>
          <w:rFonts w:hint="eastAsia" w:ascii="宋体" w:hAnsi="宋体" w:eastAsia="宋体" w:cs="宋体"/>
          <w:b/>
          <w:bCs/>
          <w:color w:val="auto"/>
          <w:sz w:val="32"/>
          <w:szCs w:val="21"/>
          <w:highlight w:val="none"/>
        </w:rPr>
        <w:outlineLvl w:val="1"/>
      </w:pPr>
      <w:r>
        <w:rPr>
          <w:rFonts w:hint="eastAsia" w:ascii="宋体" w:hAnsi="宋体" w:eastAsia="宋体" w:cs="宋体"/>
          <w:i w:val="0"/>
          <w:iCs/>
          <w:color w:val="auto"/>
          <w:szCs w:val="22"/>
          <w:highlight w:val="none"/>
          <w:lang w:eastAsia="zh-CN"/>
        </w:rPr>
        <w:br w:type="page" w:clear="all"/>
      </w:r>
      <w:r>
        <w:rPr>
          <w:rFonts w:hint="eastAsia" w:ascii="宋体" w:hAnsi="宋体" w:eastAsia="宋体" w:cs="宋体"/>
          <w:i w:val="0"/>
          <w:iCs/>
          <w:color w:val="auto"/>
          <w:sz w:val="36"/>
          <w:szCs w:val="22"/>
          <w:highlight w:val="none"/>
          <w:lang w:eastAsia="zh-CN"/>
        </w:rPr>
        <w:t xml:space="preserve">十</w:t>
      </w:r>
      <w:r>
        <w:rPr>
          <w:rFonts w:hint="eastAsia" w:ascii="宋体" w:hAnsi="宋体" w:eastAsia="宋体" w:cs="宋体"/>
          <w:i w:val="0"/>
          <w:iCs/>
          <w:color w:val="auto"/>
          <w:sz w:val="36"/>
          <w:szCs w:val="22"/>
          <w:highlight w:val="none"/>
          <w:lang w:val="en-US" w:eastAsia="zh-CN"/>
        </w:rPr>
        <w:t xml:space="preserve">六、</w:t>
      </w:r>
      <w:r>
        <w:rPr>
          <w:rFonts w:hint="eastAsia" w:ascii="宋体" w:hAnsi="宋体" w:eastAsia="宋体" w:cs="宋体"/>
          <w:i w:val="0"/>
          <w:iCs/>
          <w:color w:val="auto"/>
          <w:sz w:val="36"/>
          <w:szCs w:val="22"/>
          <w:highlight w:val="none"/>
          <w:lang w:eastAsia="zh-CN"/>
        </w:rPr>
        <w:t xml:space="preserve">项目团队人员一览表</w:t>
      </w:r>
      <w:r/>
    </w:p>
    <w:p>
      <w:pPr>
        <w:ind w:firstLine="3233"/>
        <w:spacing w:line="520" w:lineRule="exact"/>
        <w:rPr>
          <w:rFonts w:hint="eastAsia" w:ascii="宋体" w:hAnsi="宋体" w:eastAsia="宋体" w:cs="宋体"/>
          <w:b/>
          <w:bCs/>
          <w:color w:val="auto"/>
          <w:sz w:val="28"/>
          <w:szCs w:val="24"/>
          <w:highlight w:val="none"/>
        </w:rPr>
      </w:pPr>
      <w:r>
        <w:rPr>
          <w:rFonts w:hint="eastAsia" w:ascii="宋体" w:hAnsi="宋体" w:eastAsia="宋体" w:cs="宋体"/>
          <w:b/>
          <w:bCs/>
          <w:color w:val="auto"/>
          <w:sz w:val="28"/>
          <w:szCs w:val="24"/>
          <w:highlight w:val="none"/>
        </w:rPr>
      </w:r>
      <w:r/>
    </w:p>
    <w:p>
      <w:pPr>
        <w:jc w:val="center"/>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项目团队人员一览表</w:t>
      </w:r>
      <w:r/>
    </w:p>
    <w:tbl>
      <w:tblPr>
        <w:tblStyle w:val="89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905"/>
        <w:gridCol w:w="1127"/>
        <w:gridCol w:w="896"/>
        <w:gridCol w:w="896"/>
        <w:gridCol w:w="2814"/>
      </w:tblGrid>
      <w:tr>
        <w:trPr>
          <w:jc w:val="center"/>
          <w:trHeight w:val="930"/>
        </w:trPr>
        <w:tc>
          <w:tcPr>
            <w:tcW w:w="1470" w:type="dxa"/>
            <w:vAlign w:val="center"/>
            <w:textDirection w:val="lrTb"/>
            <w:noWrap w:val="false"/>
          </w:tcPr>
          <w:p>
            <w:pPr>
              <w:jc w:val="center"/>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姓  名</w:t>
            </w:r>
            <w:r/>
          </w:p>
        </w:tc>
        <w:tc>
          <w:tcPr>
            <w:tcW w:w="1905" w:type="dxa"/>
            <w:vAlign w:val="center"/>
            <w:textDirection w:val="lrTb"/>
            <w:noWrap w:val="false"/>
          </w:tcPr>
          <w:p>
            <w:pPr>
              <w:jc w:val="center"/>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本项目拟任</w:t>
            </w:r>
            <w:r/>
          </w:p>
          <w:p>
            <w:pPr>
              <w:jc w:val="center"/>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职  务</w:t>
            </w:r>
            <w:r/>
          </w:p>
        </w:tc>
        <w:tc>
          <w:tcPr>
            <w:tcW w:w="1127" w:type="dxa"/>
            <w:vAlign w:val="center"/>
            <w:textDirection w:val="lrTb"/>
            <w:noWrap w:val="false"/>
          </w:tcPr>
          <w:p>
            <w:pPr>
              <w:jc w:val="center"/>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技术</w:t>
            </w:r>
            <w:r/>
          </w:p>
          <w:p>
            <w:pPr>
              <w:jc w:val="center"/>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职称</w:t>
            </w:r>
            <w:r/>
          </w:p>
        </w:tc>
        <w:tc>
          <w:tcPr>
            <w:tcW w:w="896" w:type="dxa"/>
            <w:vAlign w:val="center"/>
            <w:textDirection w:val="lrTb"/>
            <w:noWrap w:val="false"/>
          </w:tcPr>
          <w:p>
            <w:pPr>
              <w:jc w:val="center"/>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年龄</w:t>
            </w:r>
            <w:r/>
          </w:p>
        </w:tc>
        <w:tc>
          <w:tcPr>
            <w:tcW w:w="896" w:type="dxa"/>
            <w:vAlign w:val="center"/>
            <w:textDirection w:val="lrTb"/>
            <w:noWrap w:val="false"/>
          </w:tcPr>
          <w:p>
            <w:pPr>
              <w:jc w:val="center"/>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学历</w:t>
            </w:r>
            <w:r/>
          </w:p>
        </w:tc>
        <w:tc>
          <w:tcPr>
            <w:tcW w:w="2814" w:type="dxa"/>
            <w:vAlign w:val="center"/>
            <w:textDirection w:val="lrTb"/>
            <w:noWrap w:val="false"/>
          </w:tcPr>
          <w:p>
            <w:pPr>
              <w:jc w:val="center"/>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主要资历及担任过的职务</w:t>
            </w:r>
            <w:r/>
          </w:p>
        </w:tc>
      </w:tr>
      <w:tr>
        <w:trPr>
          <w:jc w:val="center"/>
          <w:trHeight w:val="729"/>
        </w:trPr>
        <w:tc>
          <w:tcPr>
            <w:tcW w:w="1470" w:type="dxa"/>
            <w:vAlign w:val="center"/>
            <w:textDirection w:val="lrTb"/>
            <w:noWrap w:val="false"/>
          </w:tcPr>
          <w:p>
            <w:pPr>
              <w:jc w:val="center"/>
              <w:spacing w:line="520" w:lineRule="exact"/>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905" w:type="dxa"/>
            <w:vAlign w:val="center"/>
            <w:textDirection w:val="lrTb"/>
            <w:noWrap w:val="false"/>
          </w:tcPr>
          <w:p>
            <w:pPr>
              <w:jc w:val="center"/>
              <w:spacing w:line="520" w:lineRule="exact"/>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127" w:type="dxa"/>
            <w:vAlign w:val="center"/>
            <w:textDirection w:val="lrTb"/>
            <w:noWrap w:val="false"/>
          </w:tcPr>
          <w:p>
            <w:pPr>
              <w:jc w:val="center"/>
              <w:spacing w:line="520" w:lineRule="exact"/>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2814" w:type="dxa"/>
            <w:vAlign w:val="center"/>
            <w:textDirection w:val="lrTb"/>
            <w:noWrap w:val="false"/>
          </w:tcPr>
          <w:p>
            <w:pPr>
              <w:jc w:val="center"/>
              <w:spacing w:line="520" w:lineRule="exact"/>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905" w:type="dxa"/>
            <w:vAlign w:val="center"/>
            <w:textDirection w:val="lrTb"/>
            <w:noWrap w:val="false"/>
          </w:tcPr>
          <w:p>
            <w:pPr>
              <w:jc w:val="center"/>
              <w:spacing w:line="520" w:lineRule="exact"/>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127" w:type="dxa"/>
            <w:vAlign w:val="center"/>
            <w:textDirection w:val="lrTb"/>
            <w:noWrap w:val="false"/>
          </w:tcPr>
          <w:p>
            <w:pPr>
              <w:jc w:val="center"/>
              <w:spacing w:line="520" w:lineRule="exact"/>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2814" w:type="dxa"/>
            <w:vAlign w:val="center"/>
            <w:textDirection w:val="lrTb"/>
            <w:noWrap w:val="false"/>
          </w:tcPr>
          <w:p>
            <w:pPr>
              <w:jc w:val="center"/>
              <w:spacing w:line="520" w:lineRule="exact"/>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905" w:type="dxa"/>
            <w:vAlign w:val="center"/>
            <w:textDirection w:val="lrTb"/>
            <w:noWrap w:val="false"/>
          </w:tcPr>
          <w:p>
            <w:pPr>
              <w:jc w:val="center"/>
              <w:spacing w:line="520" w:lineRule="exact"/>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127" w:type="dxa"/>
            <w:vAlign w:val="center"/>
            <w:textDirection w:val="lrTb"/>
            <w:noWrap w:val="false"/>
          </w:tcPr>
          <w:p>
            <w:pPr>
              <w:jc w:val="center"/>
              <w:spacing w:line="520" w:lineRule="exact"/>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2814" w:type="dxa"/>
            <w:vAlign w:val="center"/>
            <w:textDirection w:val="lrTb"/>
            <w:noWrap w:val="false"/>
          </w:tcPr>
          <w:p>
            <w:pPr>
              <w:jc w:val="center"/>
              <w:spacing w:line="520" w:lineRule="exact"/>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905" w:type="dxa"/>
            <w:vAlign w:val="center"/>
            <w:textDirection w:val="lrTb"/>
            <w:noWrap w:val="false"/>
          </w:tcPr>
          <w:p>
            <w:pPr>
              <w:jc w:val="center"/>
              <w:spacing w:line="520" w:lineRule="exact"/>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127" w:type="dxa"/>
            <w:vAlign w:val="center"/>
            <w:textDirection w:val="lrTb"/>
            <w:noWrap w:val="false"/>
          </w:tcPr>
          <w:p>
            <w:pPr>
              <w:jc w:val="center"/>
              <w:spacing w:line="520" w:lineRule="exact"/>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2814" w:type="dxa"/>
            <w:vAlign w:val="center"/>
            <w:textDirection w:val="lrTb"/>
            <w:noWrap w:val="false"/>
          </w:tcPr>
          <w:p>
            <w:pPr>
              <w:jc w:val="center"/>
              <w:spacing w:line="520" w:lineRule="exact"/>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905" w:type="dxa"/>
            <w:vAlign w:val="center"/>
            <w:textDirection w:val="lrTb"/>
            <w:noWrap w:val="false"/>
          </w:tcPr>
          <w:p>
            <w:pPr>
              <w:jc w:val="center"/>
              <w:spacing w:line="520" w:lineRule="exact"/>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127" w:type="dxa"/>
            <w:vAlign w:val="center"/>
            <w:textDirection w:val="lrTb"/>
            <w:noWrap w:val="false"/>
          </w:tcPr>
          <w:p>
            <w:pPr>
              <w:jc w:val="center"/>
              <w:spacing w:line="520" w:lineRule="exact"/>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2814" w:type="dxa"/>
            <w:vAlign w:val="center"/>
            <w:textDirection w:val="lrTb"/>
            <w:noWrap w:val="false"/>
          </w:tcPr>
          <w:p>
            <w:pPr>
              <w:jc w:val="center"/>
              <w:spacing w:line="520" w:lineRule="exact"/>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905" w:type="dxa"/>
            <w:vAlign w:val="center"/>
            <w:textDirection w:val="lrTb"/>
            <w:noWrap w:val="false"/>
          </w:tcPr>
          <w:p>
            <w:pPr>
              <w:jc w:val="center"/>
              <w:spacing w:line="520" w:lineRule="exact"/>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127" w:type="dxa"/>
            <w:vAlign w:val="center"/>
            <w:textDirection w:val="lrTb"/>
            <w:noWrap w:val="false"/>
          </w:tcPr>
          <w:p>
            <w:pPr>
              <w:jc w:val="center"/>
              <w:spacing w:line="520" w:lineRule="exact"/>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2814" w:type="dxa"/>
            <w:vAlign w:val="center"/>
            <w:textDirection w:val="lrTb"/>
            <w:noWrap w:val="false"/>
          </w:tcPr>
          <w:p>
            <w:pPr>
              <w:jc w:val="center"/>
              <w:spacing w:line="520" w:lineRule="exact"/>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905" w:type="dxa"/>
            <w:vAlign w:val="center"/>
            <w:textDirection w:val="lrTb"/>
            <w:noWrap w:val="false"/>
          </w:tcPr>
          <w:p>
            <w:pPr>
              <w:jc w:val="center"/>
              <w:spacing w:line="520" w:lineRule="exact"/>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127" w:type="dxa"/>
            <w:vAlign w:val="center"/>
            <w:textDirection w:val="lrTb"/>
            <w:noWrap w:val="false"/>
          </w:tcPr>
          <w:p>
            <w:pPr>
              <w:jc w:val="center"/>
              <w:spacing w:line="520" w:lineRule="exact"/>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2814" w:type="dxa"/>
            <w:vAlign w:val="center"/>
            <w:textDirection w:val="lrTb"/>
            <w:noWrap w:val="false"/>
          </w:tcPr>
          <w:p>
            <w:pPr>
              <w:jc w:val="center"/>
              <w:spacing w:line="520" w:lineRule="exact"/>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905" w:type="dxa"/>
            <w:vAlign w:val="center"/>
            <w:textDirection w:val="lrTb"/>
            <w:noWrap w:val="false"/>
          </w:tcPr>
          <w:p>
            <w:pPr>
              <w:jc w:val="center"/>
              <w:spacing w:line="520" w:lineRule="exact"/>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127" w:type="dxa"/>
            <w:vAlign w:val="center"/>
            <w:textDirection w:val="lrTb"/>
            <w:noWrap w:val="false"/>
          </w:tcPr>
          <w:p>
            <w:pPr>
              <w:jc w:val="center"/>
              <w:spacing w:line="520" w:lineRule="exact"/>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2814" w:type="dxa"/>
            <w:vAlign w:val="center"/>
            <w:textDirection w:val="lrTb"/>
            <w:noWrap w:val="false"/>
          </w:tcPr>
          <w:p>
            <w:pPr>
              <w:jc w:val="center"/>
              <w:spacing w:line="520" w:lineRule="exact"/>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905" w:type="dxa"/>
            <w:vAlign w:val="center"/>
            <w:textDirection w:val="lrTb"/>
            <w:noWrap w:val="false"/>
          </w:tcPr>
          <w:p>
            <w:pPr>
              <w:jc w:val="center"/>
              <w:spacing w:line="520" w:lineRule="exact"/>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127" w:type="dxa"/>
            <w:vAlign w:val="center"/>
            <w:textDirection w:val="lrTb"/>
            <w:noWrap w:val="false"/>
          </w:tcPr>
          <w:p>
            <w:pPr>
              <w:jc w:val="center"/>
              <w:spacing w:line="520" w:lineRule="exact"/>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2814" w:type="dxa"/>
            <w:vAlign w:val="center"/>
            <w:textDirection w:val="lrTb"/>
            <w:noWrap w:val="false"/>
          </w:tcPr>
          <w:p>
            <w:pPr>
              <w:jc w:val="center"/>
              <w:spacing w:line="520" w:lineRule="exact"/>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r>
    </w:tbl>
    <w:p>
      <w:pPr>
        <w:spacing w:line="400" w:lineRule="exact"/>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jc w:val="center"/>
        <w:spacing w:line="400" w:lineRule="exact"/>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jc w:val="center"/>
        <w:spacing w:line="400" w:lineRule="exact"/>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法定代表人或委托代理人（签字或盖章）：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keepNext/>
        <w:rPr>
          <w:rFonts w:hint="eastAsia" w:ascii="宋体" w:hAnsi="宋体" w:eastAsia="宋体" w:cs="宋体"/>
          <w:i w:val="0"/>
          <w:iCs/>
          <w:color w:val="auto"/>
          <w:sz w:val="36"/>
          <w:szCs w:val="22"/>
          <w:highlight w:val="none"/>
          <w:lang w:val="en-US" w:eastAsia="zh-CN"/>
        </w:rPr>
        <w:outlineLvl w:val="1"/>
      </w:pPr>
      <w:r>
        <w:rPr>
          <w:rFonts w:hint="eastAsia" w:ascii="宋体" w:hAnsi="宋体" w:eastAsia="宋体" w:cs="宋体"/>
          <w:i w:val="0"/>
          <w:iCs/>
          <w:color w:val="auto"/>
          <w:sz w:val="36"/>
          <w:szCs w:val="22"/>
          <w:highlight w:val="none"/>
          <w:lang w:val="en-US" w:eastAsia="zh-CN"/>
        </w:rPr>
        <w:t xml:space="preserve">十七、支持绿色发展承诺函</w:t>
      </w:r>
      <w:r/>
    </w:p>
    <w:p>
      <w:pPr>
        <w:numPr>
          <w:ilvl w:val="0"/>
          <w:numId w:val="0"/>
        </w:numPr>
        <w:jc w:val="both"/>
        <w:keepLines/>
        <w:keepNext/>
        <w:spacing w:before="0" w:after="0" w:line="240" w:lineRule="auto"/>
        <w:widowControl w:val="off"/>
        <w:rPr>
          <w:rFonts w:hint="eastAsia" w:ascii="宋体" w:hAnsi="宋体" w:eastAsia="宋体" w:cs="宋体"/>
          <w:color w:val="auto"/>
          <w:spacing w:val="0"/>
          <w:sz w:val="36"/>
          <w:highlight w:val="none"/>
        </w:rPr>
        <w:outlineLvl w:val="1"/>
      </w:pPr>
      <w:r>
        <w:rPr>
          <w:rFonts w:hint="eastAsia" w:ascii="宋体" w:hAnsi="宋体" w:eastAsia="宋体" w:cs="宋体"/>
          <w:color w:val="auto"/>
          <w:spacing w:val="0"/>
          <w:sz w:val="36"/>
          <w:highlight w:val="none"/>
        </w:rPr>
      </w:r>
      <w:r/>
    </w:p>
    <w:p>
      <w:pPr>
        <w:jc w:val="center"/>
        <w:spacing w:line="360" w:lineRule="auto"/>
        <w:rPr>
          <w:rFonts w:hint="eastAsia" w:ascii="宋体" w:hAnsi="宋体" w:eastAsia="宋体" w:cs="宋体"/>
          <w:b/>
          <w:color w:val="auto"/>
          <w:sz w:val="36"/>
          <w:szCs w:val="28"/>
          <w:highlight w:val="none"/>
        </w:rPr>
      </w:pPr>
      <w:r>
        <w:rPr>
          <w:rFonts w:hint="eastAsia" w:ascii="宋体" w:hAnsi="宋体" w:eastAsia="宋体" w:cs="宋体"/>
          <w:b/>
          <w:color w:val="auto"/>
          <w:sz w:val="36"/>
          <w:szCs w:val="28"/>
          <w:highlight w:val="none"/>
        </w:rPr>
        <w:t xml:space="preserve">支持绿色发展</w:t>
      </w:r>
      <w:r/>
    </w:p>
    <w:p>
      <w:pPr>
        <w:jc w:val="center"/>
        <w:spacing w:line="360" w:lineRule="auto"/>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t xml:space="preserve">（</w:t>
      </w:r>
      <w:r>
        <w:rPr>
          <w:rFonts w:hint="eastAsia" w:ascii="宋体" w:hAnsi="宋体" w:eastAsia="宋体" w:cs="宋体"/>
          <w:b/>
          <w:color w:val="auto"/>
          <w:sz w:val="32"/>
          <w:szCs w:val="32"/>
          <w:highlight w:val="none"/>
          <w:lang w:val="en-US" w:eastAsia="zh-CN"/>
        </w:rPr>
        <w:t xml:space="preserve">投标人对以下3项自行承诺，格式自拟</w:t>
      </w:r>
      <w:r>
        <w:rPr>
          <w:rFonts w:hint="eastAsia" w:ascii="宋体" w:hAnsi="宋体" w:eastAsia="宋体" w:cs="宋体"/>
          <w:b/>
          <w:color w:val="auto"/>
          <w:sz w:val="32"/>
          <w:szCs w:val="32"/>
          <w:highlight w:val="none"/>
          <w:lang w:eastAsia="zh-CN"/>
        </w:rPr>
        <w:t xml:space="preserve">）</w:t>
      </w:r>
      <w:r/>
    </w:p>
    <w:p>
      <w:pPr>
        <w:ind w:firstLine="440"/>
        <w:keepLines w:val="0"/>
        <w:keepNext w:val="0"/>
        <w:pageBreakBefore w:val="0"/>
        <w:spacing w:line="360" w:lineRule="auto"/>
        <w:tabs>
          <w:tab w:val="left" w:pos="9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p>
    <w:p>
      <w:pPr>
        <w:ind w:firstLine="440"/>
        <w:keepLines w:val="0"/>
        <w:keepNext w:val="0"/>
        <w:pageBreakBefore w:val="0"/>
        <w:spacing w:line="360" w:lineRule="auto"/>
        <w:tabs>
          <w:tab w:val="left" w:pos="9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firstLine="440"/>
        <w:keepLines w:val="0"/>
        <w:keepNext w:val="0"/>
        <w:pageBreakBefore w:val="0"/>
        <w:spacing w:line="360" w:lineRule="auto"/>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keepLines/>
        <w:keepNext/>
        <w:rPr>
          <w:rFonts w:hint="eastAsia" w:ascii="宋体" w:hAnsi="宋体" w:eastAsia="宋体" w:cs="宋体"/>
          <w:i w:val="0"/>
          <w:iCs/>
          <w:color w:val="auto"/>
          <w:sz w:val="36"/>
          <w:szCs w:val="22"/>
          <w:highlight w:val="none"/>
          <w:lang w:val="en-US" w:eastAsia="zh-CN"/>
        </w:rPr>
        <w:outlineLvl w:val="1"/>
      </w:pPr>
      <w:r>
        <w:rPr>
          <w:rFonts w:hint="eastAsia" w:ascii="宋体" w:hAnsi="宋体" w:eastAsia="宋体" w:cs="宋体"/>
          <w:i w:val="0"/>
          <w:iCs/>
          <w:color w:val="auto"/>
          <w:sz w:val="36"/>
          <w:szCs w:val="22"/>
          <w:highlight w:val="none"/>
          <w:lang w:val="en-US" w:eastAsia="zh-CN"/>
        </w:rPr>
      </w:r>
      <w:r/>
    </w:p>
    <w:p>
      <w:pPr>
        <w:keepLines/>
        <w:keepNext/>
        <w:rPr>
          <w:rFonts w:hint="eastAsia" w:ascii="宋体" w:hAnsi="宋体" w:eastAsia="宋体" w:cs="宋体"/>
          <w:i w:val="0"/>
          <w:iCs/>
          <w:color w:val="auto"/>
          <w:sz w:val="36"/>
          <w:szCs w:val="22"/>
          <w:highlight w:val="none"/>
          <w:lang w:val="en-US" w:eastAsia="zh-CN"/>
        </w:rPr>
        <w:outlineLvl w:val="1"/>
      </w:pPr>
      <w:r>
        <w:rPr>
          <w:rFonts w:hint="eastAsia" w:ascii="宋体" w:hAnsi="宋体" w:eastAsia="宋体" w:cs="宋体"/>
          <w:i w:val="0"/>
          <w:iCs/>
          <w:color w:val="auto"/>
          <w:sz w:val="36"/>
          <w:szCs w:val="22"/>
          <w:highlight w:val="none"/>
          <w:lang w:val="en-US" w:eastAsia="zh-CN"/>
        </w:rPr>
        <w:t xml:space="preserve">十八、关于符合本国产品标准的声明函</w:t>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917"/>
        <w:ind w:left="0" w:right="0"/>
        <w:jc w:val="center"/>
        <w:keepLines w:val="0"/>
        <w:keepNext w:val="0"/>
        <w:spacing w:before="0" w:beforeAutospacing="0" w:after="0" w:afterAutospacing="0"/>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32"/>
          <w:szCs w:val="32"/>
          <w:highlight w:val="none"/>
          <w:u w:val="single"/>
        </w:rPr>
        <w:t xml:space="preserve">关于符合本国产品标准的声明函</w:t>
      </w:r>
      <w:r/>
    </w:p>
    <w:p>
      <w:pPr>
        <w:pStyle w:val="917"/>
        <w:ind w:left="0" w:firstLine="480"/>
        <w:jc w:val="both"/>
        <w:keepLines w:val="0"/>
        <w:keepNext w:val="0"/>
        <w:spacing w:before="0" w:beforeAutospacing="0" w:after="0" w:afterAutospacing="0" w:line="499" w:lineRule="atLeast"/>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 </w:t>
      </w:r>
      <w:r/>
    </w:p>
    <w:p>
      <w:pPr>
        <w:pStyle w:val="917"/>
        <w:ind w:left="0" w:firstLine="480"/>
        <w:jc w:val="both"/>
        <w:keepLines w:val="0"/>
        <w:keepNext w:val="0"/>
        <w:spacing w:before="0" w:beforeAutospacing="0" w:after="0" w:afterAutospacing="0" w:line="499" w:lineRule="atLeast"/>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本公司（联合体）郑重声明，根据《国务院办公厅关于在政府采购中实施本国产品标准及相关政策的通知》（国办发〔2025〕34号）的规定，本公司（单位）提供的以下产品属于本国产品。具体情况如下：</w:t>
      </w:r>
      <w:r/>
    </w:p>
    <w:p>
      <w:pPr>
        <w:pStyle w:val="917"/>
        <w:ind w:left="0" w:firstLine="420"/>
        <w:jc w:val="both"/>
        <w:keepLines w:val="0"/>
        <w:keepNext w:val="0"/>
        <w:spacing w:before="30" w:beforeAutospacing="0" w:after="30" w:afterAutospacing="0"/>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1.</w:t>
      </w:r>
      <w:r>
        <w:rPr>
          <w:rFonts w:hint="eastAsia" w:ascii="宋体" w:hAnsi="宋体" w:eastAsia="宋体" w:cs="宋体"/>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vertAlign w:val="superscript"/>
        </w:rPr>
        <w:t xml:space="preserve">1</w:t>
      </w:r>
      <w:r>
        <w:rPr>
          <w:rFonts w:hint="eastAsia" w:ascii="宋体" w:hAnsi="宋体" w:eastAsia="宋体" w:cs="宋体"/>
          <w:color w:val="auto"/>
          <w:sz w:val="24"/>
          <w:szCs w:val="24"/>
          <w:highlight w:val="none"/>
          <w:shd w:val="clear" w:color="auto" w:fill="ffffff"/>
        </w:rPr>
        <w:t xml:space="preserve">，生产厂为</w:t>
      </w:r>
      <w:r>
        <w:rPr>
          <w:rFonts w:hint="eastAsia" w:ascii="宋体" w:hAnsi="宋体" w:eastAsia="宋体" w:cs="宋体"/>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vertAlign w:val="superscript"/>
        </w:rPr>
        <w:t xml:space="preserve">2</w:t>
      </w:r>
      <w:r>
        <w:rPr>
          <w:rFonts w:hint="eastAsia" w:ascii="宋体" w:hAnsi="宋体" w:eastAsia="宋体" w:cs="宋体"/>
          <w:color w:val="auto"/>
          <w:sz w:val="24"/>
          <w:szCs w:val="24"/>
          <w:highlight w:val="none"/>
          <w:shd w:val="clear" w:color="auto" w:fill="ffffff"/>
        </w:rPr>
        <w:t xml:space="preserve">，厂址为</w:t>
      </w:r>
      <w:r>
        <w:rPr>
          <w:rFonts w:hint="eastAsia" w:ascii="宋体" w:hAnsi="宋体" w:eastAsia="宋体" w:cs="宋体"/>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strike/>
          <w:color w:val="auto"/>
          <w:sz w:val="24"/>
          <w:szCs w:val="24"/>
          <w:highlight w:val="none"/>
          <w:u w:val="single"/>
          <w:shd w:val="clear" w:color="auto" w:fill="ffffff"/>
        </w:rPr>
        <w:t xml:space="preserve">（产品名称1） </w:t>
      </w:r>
      <w:r>
        <w:rPr>
          <w:rFonts w:hint="eastAsia" w:ascii="宋体" w:hAnsi="宋体" w:eastAsia="宋体" w:cs="宋体"/>
          <w:color w:val="auto"/>
          <w:sz w:val="24"/>
          <w:szCs w:val="24"/>
          <w:highlight w:val="none"/>
          <w:shd w:val="clear" w:color="auto" w:fill="ffffff"/>
        </w:rPr>
        <w:t xml:space="preserve">的中国境内生产的组件成本占比≥</w:t>
      </w:r>
      <w:r>
        <w:rPr>
          <w:rFonts w:hint="eastAsia" w:ascii="宋体" w:hAnsi="宋体" w:eastAsia="宋体" w:cs="宋体"/>
          <w:strike/>
          <w:color w:val="auto"/>
          <w:sz w:val="24"/>
          <w:szCs w:val="24"/>
          <w:highlight w:val="none"/>
          <w:u w:val="single"/>
          <w:shd w:val="clear" w:color="auto" w:fill="ffffff"/>
        </w:rPr>
        <w:t xml:space="preserve">（规定比例）</w:t>
      </w:r>
      <w:r>
        <w:rPr>
          <w:rFonts w:hint="eastAsia" w:ascii="宋体" w:hAnsi="宋体" w:eastAsia="宋体" w:cs="宋体"/>
          <w:color w:val="auto"/>
          <w:sz w:val="24"/>
          <w:szCs w:val="24"/>
          <w:highlight w:val="none"/>
          <w:shd w:val="clear" w:color="auto" w:fill="ffffff"/>
          <w:vertAlign w:val="superscript"/>
        </w:rPr>
        <w:t xml:space="preserve">3</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strike/>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strike/>
          <w:color w:val="auto"/>
          <w:sz w:val="24"/>
          <w:szCs w:val="24"/>
          <w:highlight w:val="none"/>
          <w:u w:val="single"/>
          <w:shd w:val="clear" w:color="auto" w:fill="ffffff"/>
        </w:rPr>
        <w:t xml:space="preserve">（关键组件）</w:t>
      </w:r>
      <w:r>
        <w:rPr>
          <w:rFonts w:hint="eastAsia" w:ascii="宋体" w:hAnsi="宋体" w:eastAsia="宋体" w:cs="宋体"/>
          <w:color w:val="auto"/>
          <w:sz w:val="24"/>
          <w:szCs w:val="24"/>
          <w:highlight w:val="none"/>
          <w:shd w:val="clear" w:color="auto" w:fill="ffffff"/>
          <w:vertAlign w:val="superscript"/>
        </w:rPr>
        <w:t xml:space="preserve">4</w:t>
      </w:r>
      <w:r>
        <w:rPr>
          <w:rFonts w:hint="eastAsia" w:ascii="宋体" w:hAnsi="宋体" w:eastAsia="宋体" w:cs="宋体"/>
          <w:color w:val="auto"/>
          <w:sz w:val="24"/>
          <w:szCs w:val="24"/>
          <w:highlight w:val="none"/>
          <w:shd w:val="clear" w:color="auto" w:fill="ffffff"/>
        </w:rPr>
        <w:t xml:space="preserve">在中国境内生产。</w:t>
      </w:r>
      <w:r>
        <w:rPr>
          <w:rFonts w:hint="eastAsia" w:ascii="宋体" w:hAnsi="宋体" w:eastAsia="宋体" w:cs="宋体"/>
          <w:strike/>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strike/>
          <w:color w:val="auto"/>
          <w:sz w:val="24"/>
          <w:szCs w:val="24"/>
          <w:highlight w:val="none"/>
          <w:u w:val="single"/>
          <w:shd w:val="clear" w:color="auto" w:fill="ffffff"/>
        </w:rPr>
        <w:t xml:space="preserve">（关键工序）</w:t>
      </w:r>
      <w:r>
        <w:rPr>
          <w:rFonts w:hint="eastAsia" w:ascii="宋体" w:hAnsi="宋体" w:eastAsia="宋体" w:cs="宋体"/>
          <w:color w:val="auto"/>
          <w:sz w:val="24"/>
          <w:szCs w:val="24"/>
          <w:highlight w:val="none"/>
          <w:shd w:val="clear" w:color="auto" w:fill="ffffff"/>
          <w:vertAlign w:val="superscript"/>
        </w:rPr>
        <w:t xml:space="preserve">5</w:t>
      </w:r>
      <w:r>
        <w:rPr>
          <w:rFonts w:hint="eastAsia" w:ascii="宋体" w:hAnsi="宋体" w:eastAsia="宋体" w:cs="宋体"/>
          <w:color w:val="auto"/>
          <w:sz w:val="24"/>
          <w:szCs w:val="24"/>
          <w:highlight w:val="none"/>
          <w:shd w:val="clear" w:color="auto" w:fill="ffffff"/>
        </w:rPr>
        <w:t xml:space="preserve">在中国境内完成。</w:t>
      </w:r>
      <w:r/>
    </w:p>
    <w:p>
      <w:pPr>
        <w:pStyle w:val="917"/>
        <w:ind w:left="0" w:firstLine="480"/>
        <w:jc w:val="both"/>
        <w:keepLines w:val="0"/>
        <w:keepNext w:val="0"/>
        <w:spacing w:before="0" w:beforeAutospacing="0" w:after="0" w:afterAutospacing="0"/>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2.</w:t>
      </w:r>
      <w:r>
        <w:rPr>
          <w:rFonts w:hint="eastAsia" w:ascii="宋体" w:hAnsi="宋体" w:eastAsia="宋体" w:cs="宋体"/>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，生产厂为</w:t>
      </w:r>
      <w:r>
        <w:rPr>
          <w:rFonts w:hint="eastAsia" w:ascii="宋体" w:hAnsi="宋体" w:eastAsia="宋体" w:cs="宋体"/>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rPr>
        <w:t xml:space="preserve">，厂址为</w:t>
      </w:r>
      <w:r>
        <w:rPr>
          <w:rFonts w:hint="eastAsia" w:ascii="宋体" w:hAnsi="宋体" w:eastAsia="宋体" w:cs="宋体"/>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strike/>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的中国境内生产的组件成本占比≥</w:t>
      </w:r>
      <w:r>
        <w:rPr>
          <w:rFonts w:hint="eastAsia" w:ascii="宋体" w:hAnsi="宋体" w:eastAsia="宋体" w:cs="宋体"/>
          <w:strike/>
          <w:color w:val="auto"/>
          <w:sz w:val="24"/>
          <w:szCs w:val="24"/>
          <w:highlight w:val="none"/>
          <w:u w:val="single"/>
          <w:shd w:val="clear" w:color="auto" w:fill="ffffff"/>
        </w:rPr>
        <w:t xml:space="preserve">（规定比例）</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strike/>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strike/>
          <w:color w:val="auto"/>
          <w:sz w:val="24"/>
          <w:szCs w:val="24"/>
          <w:highlight w:val="none"/>
          <w:u w:val="single"/>
          <w:shd w:val="clear" w:color="auto" w:fill="ffffff"/>
        </w:rPr>
        <w:t xml:space="preserve">（关键组件）</w:t>
      </w:r>
      <w:r>
        <w:rPr>
          <w:rFonts w:hint="eastAsia" w:ascii="宋体" w:hAnsi="宋体" w:eastAsia="宋体" w:cs="宋体"/>
          <w:color w:val="auto"/>
          <w:sz w:val="24"/>
          <w:szCs w:val="24"/>
          <w:highlight w:val="none"/>
          <w:shd w:val="clear" w:color="auto" w:fill="ffffff"/>
        </w:rPr>
        <w:t xml:space="preserve">在中国境内生产。</w:t>
      </w:r>
      <w:r>
        <w:rPr>
          <w:rFonts w:hint="eastAsia" w:ascii="宋体" w:hAnsi="宋体" w:eastAsia="宋体" w:cs="宋体"/>
          <w:strike/>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strike/>
          <w:color w:val="auto"/>
          <w:sz w:val="24"/>
          <w:szCs w:val="24"/>
          <w:highlight w:val="none"/>
          <w:u w:val="single"/>
          <w:shd w:val="clear" w:color="auto" w:fill="ffffff"/>
        </w:rPr>
        <w:t xml:space="preserve">（关键工序）</w:t>
      </w:r>
      <w:r>
        <w:rPr>
          <w:rFonts w:hint="eastAsia" w:ascii="宋体" w:hAnsi="宋体" w:eastAsia="宋体" w:cs="宋体"/>
          <w:color w:val="auto"/>
          <w:sz w:val="24"/>
          <w:szCs w:val="24"/>
          <w:highlight w:val="none"/>
          <w:shd w:val="clear" w:color="auto" w:fill="ffffff"/>
        </w:rPr>
        <w:t xml:space="preserve">在中国境内完成。</w:t>
      </w:r>
      <w:r/>
    </w:p>
    <w:p>
      <w:pPr>
        <w:pStyle w:val="917"/>
        <w:ind w:left="0" w:firstLine="480"/>
        <w:jc w:val="both"/>
        <w:keepLines w:val="0"/>
        <w:keepNext w:val="0"/>
        <w:spacing w:before="0" w:beforeAutospacing="0" w:after="0" w:afterAutospacing="0" w:line="499" w:lineRule="atLeast"/>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w:t>
      </w:r>
      <w:r/>
    </w:p>
    <w:p>
      <w:pPr>
        <w:pStyle w:val="917"/>
        <w:ind w:left="0" w:firstLine="480"/>
        <w:jc w:val="both"/>
        <w:keepLines w:val="0"/>
        <w:keepNext w:val="0"/>
        <w:spacing w:before="0" w:beforeAutospacing="0" w:after="0" w:afterAutospacing="0" w:line="499" w:lineRule="atLeast"/>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本公司（单位）对上述声明内容的真实性负责。如有虚假，愿承担相应法律责任。</w:t>
      </w:r>
      <w:r/>
    </w:p>
    <w:p>
      <w:pPr>
        <w:pStyle w:val="917"/>
        <w:ind w:left="0" w:right="1620" w:firstLine="2880"/>
        <w:jc w:val="both"/>
        <w:keepLines w:val="0"/>
        <w:keepNext w:val="0"/>
        <w:spacing w:before="0" w:beforeAutospacing="0" w:after="0" w:afterAutospacing="0" w:line="558" w:lineRule="atLeast"/>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公司（单位）名称（盖章）：</w:t>
      </w:r>
      <w:r/>
    </w:p>
    <w:p>
      <w:pPr>
        <w:pStyle w:val="917"/>
        <w:ind w:left="0" w:right="1140" w:firstLine="2880"/>
        <w:jc w:val="both"/>
        <w:keepLines w:val="0"/>
        <w:keepNext w:val="0"/>
        <w:spacing w:before="0" w:beforeAutospacing="0" w:after="0" w:afterAutospacing="0" w:line="558" w:lineRule="atLeast"/>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日期：</w:t>
      </w:r>
      <w:r/>
    </w:p>
    <w:p>
      <w:pPr>
        <w:pStyle w:val="917"/>
        <w:ind w:right="480"/>
        <w:jc w:val="both"/>
        <w:keepLines w:val="0"/>
        <w:keepNext w:val="0"/>
        <w:spacing w:before="0" w:beforeAutospacing="0" w:after="0" w:afterAutospacing="0"/>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填报说明：</w:t>
      </w:r>
      <w:r/>
    </w:p>
    <w:p>
      <w:pPr>
        <w:pStyle w:val="917"/>
        <w:ind w:left="0" w:firstLine="480"/>
        <w:jc w:val="both"/>
        <w:keepLines w:val="0"/>
        <w:keepNext w:val="0"/>
        <w:spacing w:before="0" w:beforeAutospacing="0" w:after="0" w:afterAutospacing="0"/>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1.产品如有型号，请在“产品名称”栏一并填写。</w:t>
      </w:r>
      <w:r/>
    </w:p>
    <w:p>
      <w:pPr>
        <w:pStyle w:val="917"/>
        <w:ind w:left="0" w:firstLine="480"/>
        <w:jc w:val="both"/>
        <w:keepLines w:val="0"/>
        <w:keepNext w:val="0"/>
        <w:spacing w:before="0" w:beforeAutospacing="0" w:after="0" w:afterAutospacing="0"/>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2.生产厂名与厂址应与生产厂营业执照载明的相关信息保持一致。</w:t>
      </w:r>
      <w:r/>
    </w:p>
    <w:p>
      <w:pPr>
        <w:pStyle w:val="917"/>
        <w:ind w:left="0" w:firstLine="480"/>
        <w:jc w:val="both"/>
        <w:keepLines w:val="0"/>
        <w:keepNext w:val="0"/>
        <w:spacing w:before="0" w:beforeAutospacing="0" w:after="0" w:afterAutospacing="0"/>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3.该产品的中国境内生产的组件成本占比相关要求实施前，“规定比例”栏可不填，下同。</w:t>
      </w:r>
      <w:r/>
    </w:p>
    <w:p>
      <w:pPr>
        <w:pStyle w:val="917"/>
        <w:ind w:left="0" w:firstLine="480"/>
        <w:jc w:val="both"/>
        <w:keepLines w:val="0"/>
        <w:keepNext w:val="0"/>
        <w:spacing w:before="0" w:beforeAutospacing="0" w:after="0" w:afterAutospacing="0"/>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4.该产品的关键组件要求实施前，“关键组件”栏可不填，下同。</w:t>
      </w:r>
      <w:r/>
    </w:p>
    <w:p>
      <w:pPr>
        <w:pStyle w:val="917"/>
        <w:ind w:left="0" w:firstLine="480"/>
        <w:jc w:val="both"/>
        <w:keepLines w:val="0"/>
        <w:keepNext w:val="0"/>
        <w:spacing w:before="0" w:beforeAutospacing="0" w:after="0" w:afterAutospacing="0"/>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5.该产品的关键工序要求实施前，“关键工序”栏可不填，下同。</w:t>
      </w:r>
      <w:r/>
    </w:p>
    <w:p>
      <w:pPr>
        <w:pStyle w:val="917"/>
        <w:ind w:left="0" w:firstLine="480"/>
        <w:jc w:val="both"/>
        <w:keepLines w:val="0"/>
        <w:keepNext w:val="0"/>
        <w:spacing w:before="0" w:beforeAutospacing="0" w:after="0" w:afterAutospacing="0"/>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6.用线划除的地方无需填写。</w:t>
      </w:r>
      <w:r/>
    </w:p>
    <w:p>
      <w:pPr>
        <w:pStyle w:val="917"/>
        <w:ind w:left="0" w:firstLine="480"/>
        <w:jc w:val="both"/>
        <w:keepLines w:val="0"/>
        <w:keepNext w:val="0"/>
        <w:spacing w:before="0" w:beforeAutospacing="0" w:after="0" w:afterAutospacing="0"/>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7.请供应商如实填写，如填写有误，将承担一切不利后果。</w:t>
      </w:r>
      <w:r/>
    </w:p>
    <w:p>
      <w:pPr>
        <w:pStyle w:val="917"/>
        <w:ind w:left="0" w:firstLine="480"/>
        <w:jc w:val="both"/>
        <w:keepLines w:val="0"/>
        <w:keepNext w:val="0"/>
        <w:spacing w:before="0" w:beforeAutospacing="0" w:after="0" w:afterAutospacing="0"/>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8.供应商提供虚假《声明函》、虚假证明文件谋取中标的，依照《中华人民共和国政府采购法》等法律法规规定追究相应责任。</w:t>
      </w:r>
      <w:r/>
    </w:p>
    <w:p>
      <w:pPr>
        <w:pStyle w:val="917"/>
        <w:ind w:left="0" w:firstLine="480"/>
        <w:jc w:val="both"/>
        <w:keepLines w:val="0"/>
        <w:keepNext w:val="0"/>
        <w:spacing w:before="0" w:beforeAutospacing="0" w:after="0" w:afterAutospacing="0"/>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9.中标人的《声明函》或有关证明文件随中标结果公开，接受社会监督。</w:t>
      </w:r>
      <w:r/>
    </w:p>
    <w:p>
      <w:pPr>
        <w:pStyle w:val="917"/>
        <w:ind w:left="0" w:firstLine="480"/>
        <w:jc w:val="both"/>
        <w:keepLines w:val="0"/>
        <w:keepNext w:val="0"/>
        <w:spacing w:before="0" w:beforeAutospacing="0" w:after="0" w:afterAutospacing="0"/>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r>
      <w:r/>
    </w:p>
    <w:p>
      <w:pPr>
        <w:pStyle w:val="917"/>
        <w:ind w:left="0" w:firstLine="480"/>
        <w:jc w:val="both"/>
        <w:keepLines w:val="0"/>
        <w:keepNext w:val="0"/>
        <w:spacing w:before="0" w:beforeAutospacing="0" w:after="0" w:afterAutospacing="0"/>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widowControl w:val="off"/>
        <w:rPr>
          <w:rFonts w:hint="eastAsia" w:ascii="宋体" w:hAnsi="宋体" w:eastAsia="宋体" w:cs="宋体"/>
          <w:i w:val="0"/>
          <w:iCs/>
          <w:color w:val="auto"/>
          <w:szCs w:val="22"/>
          <w:highlight w:val="none"/>
          <w:lang w:eastAsia="zh-CN"/>
        </w:rPr>
      </w:pPr>
      <w:r>
        <w:rPr>
          <w:rFonts w:hint="eastAsia" w:ascii="宋体" w:hAnsi="宋体" w:eastAsia="宋体" w:cs="宋体"/>
          <w:i w:val="0"/>
          <w:iCs/>
          <w:color w:val="auto"/>
          <w:szCs w:val="22"/>
          <w:highlight w:val="none"/>
          <w:lang w:eastAsia="zh-CN"/>
        </w:rPr>
      </w:r>
      <w:r/>
    </w:p>
    <w:p>
      <w:pPr>
        <w:jc w:val="center"/>
        <w:widowControl w:val="off"/>
        <w:rPr>
          <w:rFonts w:hint="eastAsia" w:ascii="宋体" w:hAnsi="宋体" w:eastAsia="宋体" w:cs="宋体"/>
          <w:b/>
          <w:i w:val="0"/>
          <w:iCs/>
          <w:color w:val="auto"/>
          <w:sz w:val="32"/>
          <w:szCs w:val="32"/>
          <w:highlight w:val="none"/>
          <w:u w:val="single"/>
          <w:lang w:eastAsia="zh-CN"/>
        </w:rPr>
      </w:pPr>
      <w:r>
        <w:rPr>
          <w:rFonts w:hint="eastAsia" w:ascii="宋体" w:hAnsi="宋体" w:eastAsia="宋体" w:cs="宋体"/>
          <w:b/>
          <w:i w:val="0"/>
          <w:iCs/>
          <w:color w:val="auto"/>
          <w:sz w:val="32"/>
          <w:szCs w:val="32"/>
          <w:highlight w:val="none"/>
          <w:u w:val="single"/>
          <w:lang w:eastAsia="zh-CN"/>
        </w:rPr>
        <w:t xml:space="preserve">十</w:t>
      </w:r>
      <w:r>
        <w:rPr>
          <w:rFonts w:hint="eastAsia" w:ascii="宋体" w:hAnsi="宋体" w:eastAsia="宋体" w:cs="宋体"/>
          <w:b/>
          <w:i w:val="0"/>
          <w:iCs/>
          <w:color w:val="auto"/>
          <w:sz w:val="32"/>
          <w:szCs w:val="32"/>
          <w:highlight w:val="none"/>
          <w:u w:val="single"/>
          <w:lang w:val="en-US" w:eastAsia="zh-CN"/>
        </w:rPr>
        <w:t xml:space="preserve">九</w:t>
      </w:r>
      <w:r>
        <w:rPr>
          <w:rFonts w:hint="eastAsia" w:ascii="宋体" w:hAnsi="宋体" w:eastAsia="宋体" w:cs="宋体"/>
          <w:b/>
          <w:i w:val="0"/>
          <w:iCs/>
          <w:color w:val="auto"/>
          <w:sz w:val="32"/>
          <w:szCs w:val="32"/>
          <w:highlight w:val="none"/>
          <w:u w:val="single"/>
          <w:lang w:eastAsia="zh-CN"/>
        </w:rPr>
        <w:t xml:space="preserve">、相关方案</w:t>
      </w:r>
      <w:r/>
    </w:p>
    <w:p>
      <w:pPr>
        <w:jc w:val="both"/>
        <w:spacing w:line="560" w:lineRule="exact"/>
        <w:widowControl w:val="off"/>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r>
      <w:r/>
    </w:p>
    <w:p>
      <w:pPr>
        <w:jc w:val="center"/>
        <w:spacing w:line="560" w:lineRule="exact"/>
        <w:widowControl w:val="off"/>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（格式自定，根据磋商文件及评标标准要求自行提供）</w:t>
      </w:r>
      <w:r/>
    </w:p>
    <w:p>
      <w:pPr>
        <w:jc w:val="center"/>
        <w:spacing w:line="560" w:lineRule="exact"/>
        <w:widowControl w:val="off"/>
        <w:rPr>
          <w:rFonts w:hint="eastAsia" w:ascii="宋体" w:hAnsi="宋体" w:eastAsia="宋体" w:cs="宋体"/>
          <w:bCs/>
          <w:color w:val="auto"/>
          <w:szCs w:val="22"/>
          <w:highlight w:val="none"/>
          <w:lang w:eastAsia="zh-CN"/>
        </w:rPr>
      </w:pPr>
      <w:r>
        <w:rPr>
          <w:rFonts w:hint="eastAsia" w:ascii="宋体" w:hAnsi="宋体" w:eastAsia="宋体" w:cs="宋体"/>
          <w:b/>
          <w:i w:val="0"/>
          <w:iCs/>
          <w:color w:val="auto"/>
          <w:sz w:val="32"/>
          <w:szCs w:val="32"/>
          <w:highlight w:val="none"/>
          <w:lang w:eastAsia="zh-CN"/>
        </w:rPr>
        <w:br w:type="page" w:clear="all"/>
      </w:r>
      <w:r>
        <w:rPr>
          <w:rFonts w:hint="eastAsia" w:ascii="宋体" w:hAnsi="宋体" w:eastAsia="宋体" w:cs="宋体"/>
          <w:b/>
          <w:color w:val="auto"/>
          <w:sz w:val="32"/>
          <w:szCs w:val="32"/>
          <w:highlight w:val="none"/>
          <w:lang w:val="en-US" w:eastAsia="zh-CN"/>
        </w:rPr>
        <w:t xml:space="preserve">二十</w:t>
      </w:r>
      <w:r>
        <w:rPr>
          <w:rFonts w:hint="eastAsia" w:ascii="宋体" w:hAnsi="宋体" w:eastAsia="宋体" w:cs="宋体"/>
          <w:b/>
          <w:color w:val="auto"/>
          <w:sz w:val="32"/>
          <w:szCs w:val="32"/>
          <w:highlight w:val="none"/>
          <w:lang w:eastAsia="zh-CN"/>
        </w:rPr>
        <w:t xml:space="preserve">、</w:t>
      </w:r>
      <w:r>
        <w:rPr>
          <w:rFonts w:hint="eastAsia" w:ascii="宋体" w:hAnsi="宋体" w:eastAsia="宋体" w:cs="宋体"/>
          <w:b/>
          <w:bCs/>
          <w:color w:val="auto"/>
          <w:sz w:val="32"/>
          <w:szCs w:val="32"/>
          <w:highlight w:val="none"/>
          <w:lang w:eastAsia="zh-CN"/>
        </w:rPr>
        <w:t xml:space="preserve">供应商认为需要提供的其他材料</w:t>
      </w:r>
      <w:r/>
    </w:p>
    <w:p>
      <w:pPr>
        <w:jc w:val="both"/>
        <w:spacing w:before="100" w:beforeAutospacing="1"/>
        <w:widowControl w:val="off"/>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r>
      <w:r/>
    </w:p>
    <w:p>
      <w:pPr>
        <w:ind w:firstLine="645"/>
        <w:jc w:val="center"/>
        <w:spacing w:line="560" w:lineRule="exact"/>
        <w:widowControl w:val="off"/>
        <w:rPr>
          <w:rFonts w:hint="eastAsia" w:ascii="宋体" w:hAnsi="宋体" w:eastAsia="宋体" w:cs="宋体"/>
          <w:bCs/>
          <w:color w:val="auto"/>
          <w:sz w:val="40"/>
          <w:szCs w:val="32"/>
          <w:highlight w:val="none"/>
          <w:lang w:eastAsia="zh-CN"/>
        </w:rPr>
      </w:pPr>
      <w:r>
        <w:rPr>
          <w:rFonts w:hint="eastAsia" w:ascii="宋体" w:hAnsi="宋体" w:eastAsia="宋体" w:cs="宋体"/>
          <w:b/>
          <w:bCs/>
          <w:color w:val="auto"/>
          <w:sz w:val="32"/>
          <w:szCs w:val="32"/>
          <w:highlight w:val="none"/>
          <w:lang w:eastAsia="zh-CN"/>
        </w:rPr>
        <w:br w:type="page" w:clear="all"/>
      </w:r>
      <w:r>
        <w:rPr>
          <w:rFonts w:hint="eastAsia" w:ascii="宋体" w:hAnsi="宋体" w:eastAsia="宋体" w:cs="宋体"/>
          <w:bCs/>
          <w:color w:val="auto"/>
          <w:sz w:val="40"/>
          <w:szCs w:val="32"/>
          <w:highlight w:val="none"/>
          <w:lang w:eastAsia="zh-CN"/>
        </w:rPr>
        <w:t xml:space="preserve">质疑函范本</w:t>
      </w:r>
      <w:r/>
    </w:p>
    <w:p>
      <w:pPr>
        <w:jc w:val="both"/>
        <w:spacing w:line="5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致：</w:t>
      </w:r>
      <w:r>
        <w:rPr>
          <w:rFonts w:hint="eastAsia" w:ascii="宋体" w:hAnsi="宋体" w:eastAsia="宋体" w:cs="宋体"/>
          <w:color w:val="auto"/>
          <w:sz w:val="24"/>
          <w:szCs w:val="24"/>
          <w:highlight w:val="none"/>
          <w:u w:val="single"/>
          <w:lang w:eastAsia="zh-CN"/>
        </w:rPr>
        <w:t xml:space="preserve">                                                                 </w:t>
      </w:r>
      <w:r/>
    </w:p>
    <w:p>
      <w:pPr>
        <w:jc w:val="both"/>
        <w:spacing w:line="5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一、质疑供应商基本信息</w:t>
      </w:r>
      <w:r/>
    </w:p>
    <w:p>
      <w:pPr>
        <w:jc w:val="both"/>
        <w:spacing w:line="500" w:lineRule="exact"/>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 xml:space="preserve">质疑供应商：</w:t>
      </w:r>
      <w:r>
        <w:rPr>
          <w:rFonts w:hint="eastAsia" w:ascii="宋体" w:hAnsi="宋体" w:eastAsia="宋体" w:cs="宋体"/>
          <w:color w:val="auto"/>
          <w:sz w:val="24"/>
          <w:szCs w:val="24"/>
          <w:highlight w:val="none"/>
          <w:u w:val="single"/>
          <w:lang w:eastAsia="zh-CN"/>
        </w:rPr>
        <w:t xml:space="preserve">                                                         </w:t>
      </w:r>
      <w:r/>
    </w:p>
    <w:p>
      <w:pPr>
        <w:jc w:val="both"/>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地址：</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邮编：</w:t>
      </w:r>
      <w:r>
        <w:rPr>
          <w:rFonts w:hint="eastAsia" w:ascii="宋体" w:hAnsi="宋体" w:eastAsia="宋体" w:cs="宋体"/>
          <w:color w:val="auto"/>
          <w:sz w:val="24"/>
          <w:szCs w:val="24"/>
          <w:highlight w:val="none"/>
          <w:u w:val="single"/>
          <w:lang w:eastAsia="zh-CN"/>
        </w:rPr>
        <w:t xml:space="preserve">                            </w:t>
      </w:r>
      <w:r/>
    </w:p>
    <w:p>
      <w:pPr>
        <w:jc w:val="both"/>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联系人：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联系电话：</w:t>
      </w:r>
      <w:r>
        <w:rPr>
          <w:rFonts w:hint="eastAsia" w:ascii="宋体" w:hAnsi="宋体" w:eastAsia="宋体" w:cs="宋体"/>
          <w:color w:val="auto"/>
          <w:sz w:val="24"/>
          <w:szCs w:val="24"/>
          <w:highlight w:val="none"/>
          <w:u w:val="single"/>
          <w:lang w:eastAsia="zh-CN"/>
        </w:rPr>
        <w:t xml:space="preserve">                             </w:t>
      </w:r>
      <w:r/>
    </w:p>
    <w:p>
      <w:pPr>
        <w:jc w:val="both"/>
        <w:spacing w:line="500" w:lineRule="exact"/>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 xml:space="preserve">授权代表：</w:t>
      </w:r>
      <w:r>
        <w:rPr>
          <w:rFonts w:hint="eastAsia" w:ascii="宋体" w:hAnsi="宋体" w:eastAsia="宋体" w:cs="宋体"/>
          <w:color w:val="auto"/>
          <w:sz w:val="24"/>
          <w:szCs w:val="24"/>
          <w:highlight w:val="none"/>
          <w:u w:val="single"/>
          <w:lang w:eastAsia="zh-CN"/>
        </w:rPr>
        <w:t xml:space="preserve">                                                           </w:t>
      </w:r>
      <w:r/>
    </w:p>
    <w:p>
      <w:pPr>
        <w:jc w:val="both"/>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联系电话：</w:t>
      </w:r>
      <w:r>
        <w:rPr>
          <w:rFonts w:hint="eastAsia" w:ascii="宋体" w:hAnsi="宋体" w:eastAsia="宋体" w:cs="宋体"/>
          <w:color w:val="auto"/>
          <w:sz w:val="24"/>
          <w:szCs w:val="24"/>
          <w:highlight w:val="none"/>
          <w:u w:val="single"/>
          <w:lang w:eastAsia="zh-CN"/>
        </w:rPr>
        <w:t xml:space="preserve">                                                           </w:t>
      </w:r>
      <w:r/>
    </w:p>
    <w:p>
      <w:pPr>
        <w:jc w:val="both"/>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地址： </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邮编：</w:t>
      </w:r>
      <w:r>
        <w:rPr>
          <w:rFonts w:hint="eastAsia" w:ascii="宋体" w:hAnsi="宋体" w:eastAsia="宋体" w:cs="宋体"/>
          <w:color w:val="auto"/>
          <w:sz w:val="24"/>
          <w:szCs w:val="24"/>
          <w:highlight w:val="none"/>
          <w:u w:val="single"/>
          <w:lang w:eastAsia="zh-CN"/>
        </w:rPr>
        <w:t xml:space="preserve">                                </w:t>
      </w:r>
      <w:r/>
    </w:p>
    <w:p>
      <w:pPr>
        <w:jc w:val="both"/>
        <w:spacing w:line="5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二、质疑项目基本情况</w:t>
      </w:r>
      <w:r/>
    </w:p>
    <w:p>
      <w:pPr>
        <w:jc w:val="both"/>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质疑项目的名称：</w:t>
      </w:r>
      <w:r>
        <w:rPr>
          <w:rFonts w:hint="eastAsia" w:ascii="宋体" w:hAnsi="宋体" w:eastAsia="宋体" w:cs="宋体"/>
          <w:color w:val="auto"/>
          <w:sz w:val="24"/>
          <w:szCs w:val="24"/>
          <w:highlight w:val="none"/>
          <w:u w:val="single"/>
          <w:lang w:eastAsia="zh-CN"/>
        </w:rPr>
        <w:t xml:space="preserve">                                                     </w:t>
      </w:r>
      <w:r/>
    </w:p>
    <w:p>
      <w:pPr>
        <w:jc w:val="both"/>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质疑项目的编号：</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包号：</w:t>
      </w:r>
      <w:r>
        <w:rPr>
          <w:rFonts w:hint="eastAsia" w:ascii="宋体" w:hAnsi="宋体" w:eastAsia="宋体" w:cs="宋体"/>
          <w:color w:val="auto"/>
          <w:sz w:val="24"/>
          <w:szCs w:val="24"/>
          <w:highlight w:val="none"/>
          <w:u w:val="single"/>
          <w:lang w:eastAsia="zh-CN"/>
        </w:rPr>
        <w:t xml:space="preserve">                      </w:t>
      </w:r>
      <w:r/>
    </w:p>
    <w:p>
      <w:pPr>
        <w:jc w:val="both"/>
        <w:spacing w:line="500" w:lineRule="exact"/>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 xml:space="preserve">采购人名称：</w:t>
      </w:r>
      <w:r>
        <w:rPr>
          <w:rFonts w:hint="eastAsia" w:ascii="宋体" w:hAnsi="宋体" w:eastAsia="宋体" w:cs="宋体"/>
          <w:color w:val="auto"/>
          <w:sz w:val="24"/>
          <w:szCs w:val="24"/>
          <w:highlight w:val="none"/>
          <w:u w:val="single"/>
          <w:lang w:eastAsia="zh-CN"/>
        </w:rPr>
        <w:t xml:space="preserve">                                                         </w:t>
      </w:r>
      <w:r/>
    </w:p>
    <w:p>
      <w:pPr>
        <w:jc w:val="both"/>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磋商文件获取日期：</w:t>
      </w:r>
      <w:r>
        <w:rPr>
          <w:rFonts w:hint="eastAsia" w:ascii="宋体" w:hAnsi="宋体" w:eastAsia="宋体" w:cs="宋体"/>
          <w:color w:val="auto"/>
          <w:sz w:val="24"/>
          <w:szCs w:val="24"/>
          <w:highlight w:val="none"/>
          <w:u w:val="single"/>
          <w:lang w:eastAsia="zh-CN"/>
        </w:rPr>
        <w:t xml:space="preserve">                                                   </w:t>
      </w:r>
      <w:r/>
    </w:p>
    <w:p>
      <w:pPr>
        <w:jc w:val="both"/>
        <w:spacing w:line="5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三、质疑事项具体内容</w:t>
      </w:r>
      <w:r/>
    </w:p>
    <w:p>
      <w:pPr>
        <w:jc w:val="both"/>
        <w:spacing w:line="500" w:lineRule="exact"/>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 xml:space="preserve">质疑事项1：</w:t>
      </w:r>
      <w:r>
        <w:rPr>
          <w:rFonts w:hint="eastAsia" w:ascii="宋体" w:hAnsi="宋体" w:eastAsia="宋体" w:cs="宋体"/>
          <w:color w:val="auto"/>
          <w:sz w:val="24"/>
          <w:szCs w:val="24"/>
          <w:highlight w:val="none"/>
          <w:u w:val="single"/>
          <w:lang w:eastAsia="zh-CN"/>
        </w:rPr>
        <w:t xml:space="preserve">                                                          </w:t>
      </w:r>
      <w:r/>
    </w:p>
    <w:p>
      <w:pPr>
        <w:jc w:val="both"/>
        <w:spacing w:line="500" w:lineRule="exact"/>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 xml:space="preserve">事实依据：</w:t>
      </w:r>
      <w:r>
        <w:rPr>
          <w:rFonts w:hint="eastAsia" w:ascii="宋体" w:hAnsi="宋体" w:eastAsia="宋体" w:cs="宋体"/>
          <w:color w:val="auto"/>
          <w:sz w:val="24"/>
          <w:szCs w:val="24"/>
          <w:highlight w:val="none"/>
          <w:u w:val="single"/>
          <w:lang w:eastAsia="zh-CN"/>
        </w:rPr>
        <w:t xml:space="preserve">                                                            </w:t>
      </w:r>
      <w:r/>
    </w:p>
    <w:p>
      <w:pPr>
        <w:jc w:val="both"/>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u w:val="single"/>
          <w:lang w:eastAsia="zh-CN"/>
        </w:rPr>
        <w:t xml:space="preserve">                                                                      </w:t>
      </w:r>
      <w:r/>
    </w:p>
    <w:p>
      <w:pPr>
        <w:jc w:val="both"/>
        <w:spacing w:line="500" w:lineRule="exact"/>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 xml:space="preserve">法律依据：</w:t>
      </w:r>
      <w:r>
        <w:rPr>
          <w:rFonts w:hint="eastAsia" w:ascii="宋体" w:hAnsi="宋体" w:eastAsia="宋体" w:cs="宋体"/>
          <w:color w:val="auto"/>
          <w:sz w:val="24"/>
          <w:szCs w:val="24"/>
          <w:highlight w:val="none"/>
          <w:u w:val="single"/>
          <w:lang w:eastAsia="zh-CN"/>
        </w:rPr>
        <w:t xml:space="preserve">                                                            </w:t>
      </w:r>
      <w:r/>
    </w:p>
    <w:p>
      <w:pPr>
        <w:jc w:val="both"/>
        <w:spacing w:line="500" w:lineRule="exact"/>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eastAsia="zh-CN"/>
        </w:rPr>
        <w:t xml:space="preserve">                                                                      </w:t>
      </w:r>
      <w:r/>
    </w:p>
    <w:p>
      <w:pPr>
        <w:jc w:val="both"/>
        <w:spacing w:line="500" w:lineRule="exact"/>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 xml:space="preserve">质疑事项2</w:t>
      </w:r>
      <w:r/>
    </w:p>
    <w:p>
      <w:pPr>
        <w:jc w:val="both"/>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p>
    <w:p>
      <w:pPr>
        <w:jc w:val="both"/>
        <w:spacing w:line="5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四、与质疑事项相关的质疑请求</w:t>
      </w:r>
      <w:r/>
    </w:p>
    <w:p>
      <w:pPr>
        <w:jc w:val="both"/>
        <w:spacing w:line="500" w:lineRule="exact"/>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 xml:space="preserve">请求：</w:t>
      </w:r>
      <w:r>
        <w:rPr>
          <w:rFonts w:hint="eastAsia" w:ascii="宋体" w:hAnsi="宋体" w:eastAsia="宋体" w:cs="宋体"/>
          <w:color w:val="auto"/>
          <w:sz w:val="24"/>
          <w:szCs w:val="24"/>
          <w:highlight w:val="none"/>
          <w:u w:val="single"/>
          <w:lang w:eastAsia="zh-CN"/>
        </w:rPr>
        <w:t xml:space="preserve">                                                                </w:t>
      </w:r>
      <w:r/>
    </w:p>
    <w:p>
      <w:pPr>
        <w:jc w:val="both"/>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签字（签章）：                   公章：                      </w:t>
      </w:r>
      <w:r/>
    </w:p>
    <w:p>
      <w:pPr>
        <w:jc w:val="both"/>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日期：    </w:t>
      </w:r>
      <w:r/>
    </w:p>
    <w:p>
      <w:pPr>
        <w:jc w:val="both"/>
        <w:spacing w:line="500" w:lineRule="exact"/>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质疑函制作说明：</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1.供应商提出质疑时，应提交质疑函和必要的证明材料。</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3.质疑供应商若对项目的某一分包进行质疑，质疑函中应列明具体分包号。</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4.质疑函的质疑事项应具体、明确，并有必要的事实依据和法律依据。</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5.质疑函的质疑请求应与质疑事项相关。</w:t>
      </w:r>
      <w:r/>
    </w:p>
    <w:p>
      <w:pPr>
        <w:pStyle w:val="1114"/>
        <w:ind w:left="0" w:firstLine="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6.质疑供应商为自然人的，质疑函应附自然人身份证明复印件并由本人签字；质疑供应商为法人或者其他组织的，质疑函应附营业执照等证明文件复印件、法定代表人身份证明复印件，并由法定代表人签字或盖章，并加盖公章；委托授权质疑的还应附授权委托书，并由授权代表签字或者盖章，并加盖公章。</w:t>
      </w:r>
      <w:r/>
    </w:p>
    <w:p>
      <w:pP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sectPr>
      <w:headerReference w:type="default" r:id="rId14"/>
      <w:footerReference w:type="default" r:id="rId21"/>
      <w:footnotePr/>
      <w:endnotePr/>
      <w:type w:val="nextPage"/>
      <w:pgSz w:w="11906" w:h="16839" w:orient="portrait"/>
      <w:pgMar w:top="1156" w:right="1134" w:bottom="1093" w:left="1134" w:header="902" w:footer="939"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楷体_GB2312">
    <w:panose1 w:val="02010609060101010101"/>
  </w:font>
  <w:font w:name="Courier New">
    <w:panose1 w:val="02070309020205020404"/>
  </w:font>
  <w:font w:name="黑体">
    <w:panose1 w:val="02010609060101010101"/>
  </w:font>
  <w:font w:name="Tahoma">
    <w:panose1 w:val="020B0604030504040204"/>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149"/>
      <w:spacing w:line="175" w:lineRule="auto"/>
      <w:rPr>
        <w:rFonts w:ascii="Calibri" w:hAnsi="Calibri" w:eastAsia="Calibri" w:cs="Calibri"/>
        <w:sz w:val="16"/>
        <w:szCs w:val="16"/>
      </w:rPr>
    </w:pPr>
    <w:r>
      <w:rPr>
        <w:rFonts w:ascii="Calibri" w:hAnsi="Calibri" w:eastAsia="Calibri" w:cs="Calibri"/>
        <w:sz w:val="16"/>
        <w:szCs w:val="16"/>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91"/>
      <w:spacing w:line="176" w:lineRule="auto"/>
      <w:rPr>
        <w:rFonts w:ascii="Calibri" w:hAnsi="Calibri" w:eastAsia="Calibri" w:cs="Calibri"/>
        <w:sz w:val="16"/>
        <w:szCs w:val="16"/>
      </w:rPr>
    </w:pPr>
    <w:r>
      <w:rPr>
        <w:sz w:val="16"/>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7"/>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811"/>
      <w:spacing w:line="174" w:lineRule="auto"/>
      <w:rPr>
        <w:rFonts w:ascii="Calibri" w:hAnsi="Calibri" w:eastAsia="Calibri" w:cs="Calibri"/>
        <w:sz w:val="16"/>
        <w:szCs w:val="16"/>
      </w:rPr>
    </w:pPr>
    <w:r>
      <w:rPr>
        <w:sz w:val="16"/>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7"/>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7"/>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45"/>
      <w:spacing w:line="176" w:lineRule="auto"/>
      <w:rPr>
        <w:rFonts w:ascii="Calibri" w:hAnsi="Calibri" w:eastAsia="Calibri" w:cs="Calibri"/>
        <w:sz w:val="16"/>
        <w:szCs w:val="16"/>
      </w:rPr>
    </w:pPr>
    <w:r>
      <w:rPr>
        <w:sz w:val="16"/>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7"/>
                          </w:pPr>
                          <w:r>
                            <w:fldChar w:fldCharType="begin"/>
                          </w:r>
                          <w:r>
                            <w:instrText xml:space="preserve"> PAGE  \* MERGEFORMAT </w:instrText>
                          </w:r>
                          <w:r>
                            <w:fldChar w:fldCharType="separate"/>
                          </w:r>
                          <w:r>
                            <w:t xml:space="preserve">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7"/>
                    </w:pPr>
                    <w:r>
                      <w:fldChar w:fldCharType="begin"/>
                    </w:r>
                    <w:r>
                      <w:instrText xml:space="preserve"> PAGE  \* MERGEFORMAT </w:instrText>
                    </w:r>
                    <w:r>
                      <w:fldChar w:fldCharType="separate"/>
                    </w:r>
                    <w:r>
                      <w:t xml:space="preserve">8</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19"/>
      <w:spacing w:line="176" w:lineRule="auto"/>
      <w:rPr>
        <w:rFonts w:ascii="Calibri" w:hAnsi="Calibri" w:eastAsia="Calibri" w:cs="Calibri"/>
        <w:sz w:val="16"/>
        <w:szCs w:val="16"/>
      </w:rPr>
    </w:pPr>
    <w:r>
      <w:rPr>
        <w:sz w:val="16"/>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7"/>
                          </w:pPr>
                          <w:r>
                            <w:fldChar w:fldCharType="begin"/>
                          </w:r>
                          <w:r>
                            <w:instrText xml:space="preserve"> PAGE  \* MERGEFORMAT </w:instrText>
                          </w:r>
                          <w:r>
                            <w:fldChar w:fldCharType="separate"/>
                          </w:r>
                          <w:r>
                            <w:t xml:space="preserve">33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7"/>
                    </w:pPr>
                    <w:r>
                      <w:fldChar w:fldCharType="begin"/>
                    </w:r>
                    <w:r>
                      <w:instrText xml:space="preserve"> PAGE  \* MERGEFORMAT </w:instrText>
                    </w:r>
                    <w:r>
                      <w:fldChar w:fldCharType="separate"/>
                    </w:r>
                    <w:r>
                      <w:t xml:space="preserve">33</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33"/>
      <w:spacing w:line="174" w:lineRule="auto"/>
      <w:rPr>
        <w:rFonts w:ascii="Calibri" w:hAnsi="Calibri" w:eastAsia="Calibri" w:cs="Calibri"/>
        <w:sz w:val="16"/>
        <w:szCs w:val="16"/>
      </w:rPr>
    </w:pPr>
    <w:r>
      <w:rPr>
        <w:sz w:val="16"/>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3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7"/>
                          </w:pPr>
                          <w:r>
                            <w:fldChar w:fldCharType="begin"/>
                          </w:r>
                          <w:r>
                            <w:instrText xml:space="preserve"> PAGE  \* MERGEFORMAT </w:instrText>
                          </w:r>
                          <w:r>
                            <w:fldChar w:fldCharType="separate"/>
                          </w:r>
                          <w:r>
                            <w:t xml:space="preserve">37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7"/>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42"/>
      <w:spacing w:line="176" w:lineRule="auto"/>
      <w:rPr>
        <w:rFonts w:ascii="Calibri" w:hAnsi="Calibri" w:eastAsia="Calibri" w:cs="Calibri"/>
        <w:sz w:val="16"/>
        <w:szCs w:val="16"/>
      </w:rPr>
    </w:pPr>
    <w:r>
      <w:rPr>
        <w:sz w:val="16"/>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4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7"/>
                          </w:pPr>
                          <w:r>
                            <w:fldChar w:fldCharType="begin"/>
                          </w:r>
                          <w:r>
                            <w:instrText xml:space="preserve"> PAGE  \* MERGEFORMAT </w:instrText>
                          </w:r>
                          <w:r>
                            <w:fldChar w:fldCharType="separate"/>
                          </w:r>
                          <w:r>
                            <w:t xml:space="preserve">50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7"/>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spacing w:line="42" w:lineRule="auto"/>
      <w:rPr>
        <w:sz w:val="2"/>
      </w:rPr>
    </w:pPr>
    <w:r>
      <w:rPr>
        <w:sz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35"/>
      <w:spacing w:line="228" w:lineRule="auto"/>
      <w:rPr>
        <w:rFonts w:hint="eastAsia" w:ascii="宋体" w:hAnsi="宋体" w:eastAsia="宋体" w:cs="宋体"/>
        <w:sz w:val="19"/>
        <w:szCs w:val="19"/>
        <w:lang w:eastAsia="zh-CN"/>
      </w:rPr>
    </w:pPr>
    <w:r>
      <w:rPr>
        <w:rFonts w:hint="eastAsia" w:eastAsia="宋体"/>
        <w:lang w:eastAsia="zh-CN"/>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14"/>
      <w:spacing w:line="228" w:lineRule="auto"/>
      <w:rPr>
        <w:rFonts w:hint="eastAsia" w:ascii="宋体" w:hAnsi="宋体" w:eastAsia="宋体" w:cs="宋体"/>
        <w:sz w:val="19"/>
        <w:szCs w:val="19"/>
        <w:lang w:eastAsia="zh-CN"/>
      </w:rPr>
    </w:pPr>
    <w:r>
      <w:rPr>
        <w:rFonts w:hint="eastAsia" w:eastAsia="宋体"/>
        <w:lang w:eastAsia="zh-CN"/>
      </w:rPr>
      <w:t xml:space="preserve">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spacing w:line="14" w:lineRule="auto"/>
      <w:rPr>
        <w:sz w:val="2"/>
      </w:rPr>
    </w:pPr>
    <w:r>
      <w:rPr>
        <w:sz w:val="2"/>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rPr>
        <w:lang w:eastAsia="zh-CN"/>
      </w:rPr>
    </w:pPr>
    <w:r>
      <w:rPr>
        <w:lang w:eastAsia="zh-CN"/>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rPr>
        <w:lang w:eastAsia="zh-CN"/>
      </w:rPr>
    </w:pPr>
    <w:r>
      <w:rPr>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6" w:default="1">
    <w:name w:val="Normal"/>
    <w:uiPriority w:val="0"/>
    <w:qFormat/>
    <w:rPr>
      <w:rFonts w:hint="default" w:ascii="Arial" w:hAnsi="Arial" w:eastAsia="Arial" w:cs="Arial"/>
      <w:color w:val="000000"/>
      <w:sz w:val="21"/>
      <w:szCs w:val="21"/>
      <w:lang w:val="en-US" w:eastAsia="en-US" w:bidi="ar-SA"/>
    </w:rPr>
  </w:style>
  <w:style w:type="paragraph" w:styleId="887">
    <w:name w:val="Heading 1"/>
    <w:basedOn w:val="886"/>
    <w:next w:val="886"/>
    <w:link w:val="966"/>
    <w:uiPriority w:val="9"/>
    <w:qFormat/>
    <w:pPr>
      <w:keepLines/>
      <w:keepNext/>
      <w:spacing w:before="480" w:after="200"/>
      <w:outlineLvl w:val="0"/>
    </w:pPr>
    <w:rPr>
      <w:sz w:val="40"/>
      <w:szCs w:val="40"/>
    </w:rPr>
  </w:style>
  <w:style w:type="paragraph" w:styleId="888">
    <w:name w:val="Heading 2"/>
    <w:basedOn w:val="886"/>
    <w:next w:val="886"/>
    <w:link w:val="967"/>
    <w:uiPriority w:val="9"/>
    <w:unhideWhenUsed/>
    <w:qFormat/>
    <w:pPr>
      <w:keepLines/>
      <w:keepNext/>
      <w:spacing w:before="360" w:after="200"/>
      <w:outlineLvl w:val="1"/>
    </w:pPr>
    <w:rPr>
      <w:sz w:val="34"/>
    </w:rPr>
  </w:style>
  <w:style w:type="paragraph" w:styleId="889">
    <w:name w:val="Heading 3"/>
    <w:basedOn w:val="886"/>
    <w:next w:val="886"/>
    <w:link w:val="968"/>
    <w:uiPriority w:val="9"/>
    <w:unhideWhenUsed/>
    <w:qFormat/>
    <w:pPr>
      <w:keepLines/>
      <w:keepNext/>
      <w:spacing w:before="320" w:after="200"/>
      <w:outlineLvl w:val="2"/>
    </w:pPr>
    <w:rPr>
      <w:sz w:val="30"/>
      <w:szCs w:val="30"/>
    </w:rPr>
  </w:style>
  <w:style w:type="paragraph" w:styleId="890">
    <w:name w:val="Heading 4"/>
    <w:basedOn w:val="886"/>
    <w:next w:val="886"/>
    <w:uiPriority w:val="1"/>
    <w:qFormat/>
    <w:pPr>
      <w:ind w:left="531"/>
      <w:spacing w:before="36"/>
      <w:outlineLvl w:val="3"/>
    </w:pPr>
    <w:rPr>
      <w:rFonts w:ascii="宋体" w:hAnsi="宋体" w:eastAsia="宋体"/>
      <w:b/>
      <w:bCs/>
    </w:rPr>
  </w:style>
  <w:style w:type="paragraph" w:styleId="891">
    <w:name w:val="Heading 5"/>
    <w:basedOn w:val="886"/>
    <w:next w:val="886"/>
    <w:link w:val="970"/>
    <w:uiPriority w:val="9"/>
    <w:unhideWhenUsed/>
    <w:qFormat/>
    <w:pPr>
      <w:keepLines/>
      <w:keepNext/>
      <w:spacing w:before="320" w:after="200"/>
      <w:outlineLvl w:val="4"/>
    </w:pPr>
    <w:rPr>
      <w:b/>
      <w:bCs/>
      <w:sz w:val="24"/>
      <w:szCs w:val="24"/>
    </w:rPr>
  </w:style>
  <w:style w:type="paragraph" w:styleId="892">
    <w:name w:val="Heading 6"/>
    <w:basedOn w:val="886"/>
    <w:next w:val="886"/>
    <w:link w:val="971"/>
    <w:uiPriority w:val="9"/>
    <w:unhideWhenUsed/>
    <w:qFormat/>
    <w:pPr>
      <w:keepLines/>
      <w:keepNext/>
      <w:spacing w:before="320" w:after="200"/>
      <w:outlineLvl w:val="5"/>
    </w:pPr>
    <w:rPr>
      <w:b/>
      <w:bCs/>
      <w:sz w:val="22"/>
      <w:szCs w:val="22"/>
    </w:rPr>
  </w:style>
  <w:style w:type="paragraph" w:styleId="893">
    <w:name w:val="Heading 7"/>
    <w:basedOn w:val="886"/>
    <w:next w:val="886"/>
    <w:link w:val="972"/>
    <w:uiPriority w:val="9"/>
    <w:unhideWhenUsed/>
    <w:qFormat/>
    <w:pPr>
      <w:keepLines/>
      <w:keepNext/>
      <w:spacing w:before="320" w:after="200"/>
      <w:outlineLvl w:val="6"/>
    </w:pPr>
    <w:rPr>
      <w:b/>
      <w:bCs/>
      <w:i/>
      <w:iCs/>
      <w:sz w:val="22"/>
      <w:szCs w:val="22"/>
    </w:rPr>
  </w:style>
  <w:style w:type="paragraph" w:styleId="894">
    <w:name w:val="Heading 8"/>
    <w:basedOn w:val="886"/>
    <w:next w:val="886"/>
    <w:link w:val="973"/>
    <w:uiPriority w:val="9"/>
    <w:unhideWhenUsed/>
    <w:qFormat/>
    <w:pPr>
      <w:keepLines/>
      <w:keepNext/>
      <w:spacing w:before="320" w:after="200"/>
      <w:outlineLvl w:val="7"/>
    </w:pPr>
    <w:rPr>
      <w:i/>
      <w:iCs/>
      <w:sz w:val="22"/>
      <w:szCs w:val="22"/>
    </w:rPr>
  </w:style>
  <w:style w:type="paragraph" w:styleId="895">
    <w:name w:val="Heading 9"/>
    <w:basedOn w:val="886"/>
    <w:next w:val="886"/>
    <w:link w:val="974"/>
    <w:uiPriority w:val="9"/>
    <w:unhideWhenUsed/>
    <w:qFormat/>
    <w:pPr>
      <w:keepLines/>
      <w:keepNext/>
      <w:spacing w:before="320" w:after="200"/>
      <w:outlineLvl w:val="8"/>
    </w:pPr>
    <w:rPr>
      <w:i/>
      <w:iCs/>
    </w:rPr>
  </w:style>
  <w:style w:type="character" w:styleId="896" w:default="1">
    <w:name w:val="Default Paragraph Font"/>
    <w:uiPriority w:val="1"/>
    <w:semiHidden/>
    <w:unhideWhenUsed/>
    <w:qFormat/>
  </w:style>
  <w:style w:type="table" w:styleId="897" w:default="1">
    <w:name w:val="Normal Table"/>
    <w:uiPriority w:val="99"/>
    <w:semiHidden/>
    <w:unhideWhenUsed/>
    <w:qFormat/>
    <w:tblPr>
      <w:tblCellMar>
        <w:left w:w="108" w:type="dxa"/>
        <w:top w:w="0" w:type="dxa"/>
        <w:right w:w="108" w:type="dxa"/>
        <w:bottom w:w="0" w:type="dxa"/>
      </w:tblCellMar>
    </w:tblPr>
  </w:style>
  <w:style w:type="paragraph" w:styleId="898">
    <w:name w:val="toc 7"/>
    <w:basedOn w:val="886"/>
    <w:next w:val="886"/>
    <w:uiPriority w:val="39"/>
    <w:unhideWhenUsed/>
    <w:qFormat/>
    <w:pPr>
      <w:ind w:left="1701"/>
      <w:spacing w:after="57"/>
    </w:pPr>
  </w:style>
  <w:style w:type="paragraph" w:styleId="899">
    <w:name w:val="Caption"/>
    <w:basedOn w:val="886"/>
    <w:next w:val="88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00">
    <w:name w:val="Body Text"/>
    <w:basedOn w:val="886"/>
    <w:next w:val="886"/>
    <w:uiPriority w:val="0"/>
    <w:semiHidden/>
    <w:qFormat/>
  </w:style>
  <w:style w:type="paragraph" w:styleId="901">
    <w:name w:val="Block Text"/>
    <w:uiPriority w:val="0"/>
    <w:qFormat/>
    <w:pPr>
      <w:ind w:left="1548" w:right="12" w:hanging="2405"/>
      <w:jc w:val="both"/>
      <w:spacing w:line="360" w:lineRule="exact"/>
      <w:widowControl w:val="off"/>
    </w:pPr>
    <w:rPr>
      <w:rFonts w:hint="default" w:ascii="宋体" w:hAnsi="Tahoma" w:eastAsia="黑体" w:cs="Tahoma"/>
      <w:bCs/>
      <w:sz w:val="28"/>
      <w:szCs w:val="22"/>
      <w:lang w:val="en-US" w:eastAsia="zh-CN" w:bidi="ar-SA"/>
    </w:rPr>
  </w:style>
  <w:style w:type="paragraph" w:styleId="902">
    <w:name w:val="toc 5"/>
    <w:basedOn w:val="886"/>
    <w:next w:val="886"/>
    <w:uiPriority w:val="39"/>
    <w:unhideWhenUsed/>
    <w:qFormat/>
    <w:pPr>
      <w:ind w:left="1134"/>
      <w:spacing w:after="57"/>
    </w:pPr>
  </w:style>
  <w:style w:type="paragraph" w:styleId="903">
    <w:name w:val="toc 3"/>
    <w:basedOn w:val="886"/>
    <w:next w:val="886"/>
    <w:uiPriority w:val="39"/>
    <w:unhideWhenUsed/>
    <w:qFormat/>
    <w:pPr>
      <w:ind w:left="567"/>
      <w:spacing w:after="57"/>
    </w:pPr>
  </w:style>
  <w:style w:type="paragraph" w:styleId="904">
    <w:name w:val="Plain Text"/>
    <w:basedOn w:val="886"/>
    <w:uiPriority w:val="0"/>
    <w:qFormat/>
    <w:pPr>
      <w:ind w:firstLine="0"/>
      <w:jc w:val="both"/>
      <w:spacing w:line="240" w:lineRule="auto"/>
    </w:pPr>
    <w:rPr>
      <w:rFonts w:hAnsi="Courier New" w:eastAsia="楷体_GB2312"/>
      <w:color w:val="000000"/>
      <w:sz w:val="26"/>
    </w:rPr>
  </w:style>
  <w:style w:type="paragraph" w:styleId="905">
    <w:name w:val="toc 8"/>
    <w:basedOn w:val="886"/>
    <w:next w:val="886"/>
    <w:uiPriority w:val="39"/>
    <w:unhideWhenUsed/>
    <w:qFormat/>
    <w:pPr>
      <w:ind w:left="1984"/>
      <w:spacing w:after="57"/>
    </w:pPr>
  </w:style>
  <w:style w:type="paragraph" w:styleId="906">
    <w:name w:val="endnote text"/>
    <w:basedOn w:val="886"/>
    <w:link w:val="1112"/>
    <w:uiPriority w:val="99"/>
    <w:semiHidden/>
    <w:unhideWhenUsed/>
    <w:qFormat/>
    <w:rPr>
      <w:sz w:val="20"/>
    </w:rPr>
  </w:style>
  <w:style w:type="paragraph" w:styleId="907">
    <w:name w:val="Footer"/>
    <w:basedOn w:val="886"/>
    <w:uiPriority w:val="0"/>
    <w:qFormat/>
    <w:pPr>
      <w:tabs>
        <w:tab w:val="center" w:pos="4153" w:leader="none"/>
        <w:tab w:val="right" w:pos="8306" w:leader="none"/>
      </w:tabs>
    </w:pPr>
    <w:rPr>
      <w:sz w:val="18"/>
    </w:rPr>
  </w:style>
  <w:style w:type="paragraph" w:styleId="908">
    <w:name w:val="Header"/>
    <w:basedOn w:val="886"/>
    <w:uiPriority w:val="0"/>
    <w:qFormat/>
    <w:pPr>
      <w:jc w:val="both"/>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909">
    <w:name w:val="toc 1"/>
    <w:basedOn w:val="886"/>
    <w:next w:val="886"/>
    <w:uiPriority w:val="39"/>
    <w:unhideWhenUsed/>
    <w:qFormat/>
    <w:pPr>
      <w:spacing w:after="57"/>
    </w:pPr>
  </w:style>
  <w:style w:type="paragraph" w:styleId="910">
    <w:name w:val="toc 4"/>
    <w:basedOn w:val="886"/>
    <w:next w:val="886"/>
    <w:uiPriority w:val="39"/>
    <w:unhideWhenUsed/>
    <w:qFormat/>
    <w:pPr>
      <w:ind w:left="850"/>
      <w:spacing w:after="57"/>
    </w:pPr>
  </w:style>
  <w:style w:type="paragraph" w:styleId="911">
    <w:name w:val="Subtitle"/>
    <w:basedOn w:val="886"/>
    <w:next w:val="886"/>
    <w:link w:val="978"/>
    <w:uiPriority w:val="11"/>
    <w:qFormat/>
    <w:pPr>
      <w:spacing w:before="200" w:after="200"/>
    </w:pPr>
    <w:rPr>
      <w:sz w:val="24"/>
      <w:szCs w:val="24"/>
    </w:rPr>
  </w:style>
  <w:style w:type="paragraph" w:styleId="912">
    <w:name w:val="footnote text"/>
    <w:basedOn w:val="886"/>
    <w:link w:val="1111"/>
    <w:uiPriority w:val="99"/>
    <w:semiHidden/>
    <w:unhideWhenUsed/>
    <w:qFormat/>
    <w:pPr>
      <w:spacing w:after="40"/>
    </w:pPr>
    <w:rPr>
      <w:sz w:val="18"/>
    </w:rPr>
  </w:style>
  <w:style w:type="paragraph" w:styleId="913">
    <w:name w:val="toc 6"/>
    <w:basedOn w:val="886"/>
    <w:next w:val="886"/>
    <w:uiPriority w:val="39"/>
    <w:unhideWhenUsed/>
    <w:qFormat/>
    <w:pPr>
      <w:ind w:left="1417"/>
      <w:spacing w:after="57"/>
    </w:pPr>
  </w:style>
  <w:style w:type="paragraph" w:styleId="914">
    <w:name w:val="table of figures"/>
    <w:basedOn w:val="886"/>
    <w:next w:val="886"/>
    <w:uiPriority w:val="99"/>
    <w:unhideWhenUsed/>
    <w:qFormat/>
  </w:style>
  <w:style w:type="paragraph" w:styleId="915">
    <w:name w:val="toc 2"/>
    <w:basedOn w:val="886"/>
    <w:next w:val="886"/>
    <w:uiPriority w:val="39"/>
    <w:unhideWhenUsed/>
    <w:qFormat/>
    <w:pPr>
      <w:ind w:left="283"/>
      <w:spacing w:after="57"/>
    </w:pPr>
  </w:style>
  <w:style w:type="paragraph" w:styleId="916">
    <w:name w:val="toc 9"/>
    <w:basedOn w:val="886"/>
    <w:next w:val="886"/>
    <w:uiPriority w:val="39"/>
    <w:unhideWhenUsed/>
    <w:qFormat/>
    <w:pPr>
      <w:ind w:left="2268"/>
      <w:spacing w:after="57"/>
    </w:pPr>
  </w:style>
  <w:style w:type="paragraph" w:styleId="917">
    <w:name w:val="Normal (Web)"/>
    <w:basedOn w:val="886"/>
    <w:uiPriority w:val="99"/>
    <w:unhideWhenUsed/>
    <w:qFormat/>
    <w:pPr>
      <w:jc w:val="left"/>
      <w:spacing w:before="100" w:beforeAutospacing="1" w:after="100" w:afterAutospacing="1"/>
      <w:widowControl/>
    </w:pPr>
    <w:rPr>
      <w:rFonts w:ascii="宋体" w:hAnsi="宋体" w:cs="宋体"/>
      <w:sz w:val="24"/>
    </w:rPr>
  </w:style>
  <w:style w:type="paragraph" w:styleId="918">
    <w:name w:val="Title"/>
    <w:basedOn w:val="886"/>
    <w:next w:val="886"/>
    <w:link w:val="977"/>
    <w:uiPriority w:val="10"/>
    <w:qFormat/>
    <w:pPr>
      <w:contextualSpacing/>
      <w:spacing w:before="300" w:after="200"/>
    </w:pPr>
    <w:rPr>
      <w:sz w:val="48"/>
      <w:szCs w:val="48"/>
    </w:rPr>
  </w:style>
  <w:style w:type="table" w:styleId="919">
    <w:name w:val="Table Grid"/>
    <w:basedOn w:val="89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0">
    <w:name w:val="endnote reference"/>
    <w:basedOn w:val="896"/>
    <w:uiPriority w:val="99"/>
    <w:semiHidden/>
    <w:unhideWhenUsed/>
    <w:qFormat/>
    <w:rPr>
      <w:vertAlign w:val="superscript"/>
    </w:rPr>
  </w:style>
  <w:style w:type="character" w:styleId="921">
    <w:name w:val="FollowedHyperlink"/>
    <w:basedOn w:val="896"/>
    <w:uiPriority w:val="0"/>
    <w:qFormat/>
    <w:rPr>
      <w:color w:val="800080"/>
      <w:u w:val="none"/>
    </w:rPr>
  </w:style>
  <w:style w:type="character" w:styleId="922">
    <w:name w:val="HTML Definition"/>
    <w:basedOn w:val="896"/>
    <w:uiPriority w:val="0"/>
    <w:qFormat/>
  </w:style>
  <w:style w:type="character" w:styleId="923">
    <w:name w:val="HTML Typewriter"/>
    <w:basedOn w:val="896"/>
    <w:uiPriority w:val="0"/>
    <w:qFormat/>
    <w:rPr>
      <w:rFonts w:ascii="monospace" w:hAnsi="monospace" w:eastAsia="monospace" w:cs="monospace"/>
      <w:sz w:val="20"/>
    </w:rPr>
  </w:style>
  <w:style w:type="character" w:styleId="924">
    <w:name w:val="HTML Acronym"/>
    <w:basedOn w:val="896"/>
    <w:uiPriority w:val="0"/>
    <w:qFormat/>
  </w:style>
  <w:style w:type="character" w:styleId="925">
    <w:name w:val="HTML Variable"/>
    <w:basedOn w:val="896"/>
    <w:uiPriority w:val="0"/>
    <w:qFormat/>
  </w:style>
  <w:style w:type="character" w:styleId="926">
    <w:name w:val="Hyperlink"/>
    <w:basedOn w:val="896"/>
    <w:uiPriority w:val="0"/>
    <w:qFormat/>
    <w:rPr>
      <w:color w:val="0000ff"/>
      <w:u w:val="none"/>
    </w:rPr>
  </w:style>
  <w:style w:type="character" w:styleId="927">
    <w:name w:val="HTML Code"/>
    <w:basedOn w:val="896"/>
    <w:uiPriority w:val="0"/>
    <w:qFormat/>
    <w:rPr>
      <w:rFonts w:hint="default" w:ascii="monospace" w:hAnsi="monospace" w:eastAsia="monospace" w:cs="monospace"/>
      <w:sz w:val="20"/>
    </w:rPr>
  </w:style>
  <w:style w:type="character" w:styleId="928">
    <w:name w:val="HTML Cite"/>
    <w:basedOn w:val="896"/>
    <w:uiPriority w:val="0"/>
    <w:qFormat/>
  </w:style>
  <w:style w:type="character" w:styleId="929">
    <w:name w:val="footnote reference"/>
    <w:basedOn w:val="896"/>
    <w:uiPriority w:val="99"/>
    <w:unhideWhenUsed/>
    <w:qFormat/>
    <w:rPr>
      <w:vertAlign w:val="superscript"/>
    </w:rPr>
  </w:style>
  <w:style w:type="character" w:styleId="930">
    <w:name w:val="HTML Keyboard"/>
    <w:basedOn w:val="896"/>
    <w:uiPriority w:val="0"/>
    <w:qFormat/>
    <w:rPr>
      <w:rFonts w:hint="default" w:ascii="monospace" w:hAnsi="monospace" w:eastAsia="monospace" w:cs="monospace"/>
      <w:sz w:val="20"/>
    </w:rPr>
  </w:style>
  <w:style w:type="character" w:styleId="931">
    <w:name w:val="HTML Sample"/>
    <w:basedOn w:val="896"/>
    <w:uiPriority w:val="0"/>
    <w:qFormat/>
    <w:rPr>
      <w:rFonts w:hint="default" w:ascii="monospace" w:hAnsi="monospace" w:eastAsia="monospace" w:cs="monospace"/>
    </w:rPr>
  </w:style>
  <w:style w:type="character" w:styleId="932" w:customStyle="1">
    <w:name w:val="Heading 1 Char"/>
    <w:basedOn w:val="896"/>
    <w:uiPriority w:val="9"/>
    <w:qFormat/>
    <w:rPr>
      <w:rFonts w:ascii="Arial" w:hAnsi="Arial" w:eastAsia="Arial" w:cs="Arial"/>
      <w:sz w:val="40"/>
      <w:szCs w:val="40"/>
    </w:rPr>
  </w:style>
  <w:style w:type="character" w:styleId="933" w:customStyle="1">
    <w:name w:val="Heading 2 Char"/>
    <w:basedOn w:val="896"/>
    <w:uiPriority w:val="9"/>
    <w:qFormat/>
    <w:rPr>
      <w:rFonts w:ascii="Arial" w:hAnsi="Arial" w:eastAsia="Arial" w:cs="Arial"/>
      <w:sz w:val="34"/>
    </w:rPr>
  </w:style>
  <w:style w:type="character" w:styleId="934" w:customStyle="1">
    <w:name w:val="Heading 3 Char"/>
    <w:basedOn w:val="896"/>
    <w:uiPriority w:val="9"/>
    <w:qFormat/>
    <w:rPr>
      <w:rFonts w:ascii="Arial" w:hAnsi="Arial" w:eastAsia="Arial" w:cs="Arial"/>
      <w:sz w:val="30"/>
      <w:szCs w:val="30"/>
    </w:rPr>
  </w:style>
  <w:style w:type="character" w:styleId="935" w:customStyle="1">
    <w:name w:val="Heading 5 Char"/>
    <w:basedOn w:val="896"/>
    <w:uiPriority w:val="9"/>
    <w:qFormat/>
    <w:rPr>
      <w:rFonts w:ascii="Arial" w:hAnsi="Arial" w:eastAsia="Arial" w:cs="Arial"/>
      <w:b/>
      <w:bCs/>
      <w:sz w:val="24"/>
      <w:szCs w:val="24"/>
    </w:rPr>
  </w:style>
  <w:style w:type="character" w:styleId="936" w:customStyle="1">
    <w:name w:val="Heading 6 Char"/>
    <w:basedOn w:val="896"/>
    <w:uiPriority w:val="9"/>
    <w:qFormat/>
    <w:rPr>
      <w:rFonts w:ascii="Arial" w:hAnsi="Arial" w:eastAsia="Arial" w:cs="Arial"/>
      <w:b/>
      <w:bCs/>
      <w:sz w:val="22"/>
      <w:szCs w:val="22"/>
    </w:rPr>
  </w:style>
  <w:style w:type="character" w:styleId="937" w:customStyle="1">
    <w:name w:val="Heading 7 Char"/>
    <w:basedOn w:val="896"/>
    <w:uiPriority w:val="9"/>
    <w:qFormat/>
    <w:rPr>
      <w:rFonts w:ascii="Arial" w:hAnsi="Arial" w:eastAsia="Arial" w:cs="Arial"/>
      <w:b/>
      <w:bCs/>
      <w:i/>
      <w:iCs/>
      <w:sz w:val="22"/>
      <w:szCs w:val="22"/>
    </w:rPr>
  </w:style>
  <w:style w:type="character" w:styleId="938" w:customStyle="1">
    <w:name w:val="Heading 8 Char"/>
    <w:basedOn w:val="896"/>
    <w:uiPriority w:val="9"/>
    <w:qFormat/>
    <w:rPr>
      <w:rFonts w:ascii="Arial" w:hAnsi="Arial" w:eastAsia="Arial" w:cs="Arial"/>
      <w:i/>
      <w:iCs/>
      <w:sz w:val="22"/>
      <w:szCs w:val="22"/>
    </w:rPr>
  </w:style>
  <w:style w:type="character" w:styleId="939" w:customStyle="1">
    <w:name w:val="Heading 9 Char"/>
    <w:basedOn w:val="896"/>
    <w:uiPriority w:val="9"/>
    <w:qFormat/>
    <w:rPr>
      <w:rFonts w:ascii="Arial" w:hAnsi="Arial" w:eastAsia="Arial" w:cs="Arial"/>
      <w:i/>
      <w:iCs/>
      <w:sz w:val="21"/>
      <w:szCs w:val="21"/>
    </w:rPr>
  </w:style>
  <w:style w:type="character" w:styleId="940" w:customStyle="1">
    <w:name w:val="Title Char"/>
    <w:basedOn w:val="896"/>
    <w:uiPriority w:val="10"/>
    <w:qFormat/>
    <w:rPr>
      <w:sz w:val="48"/>
      <w:szCs w:val="48"/>
    </w:rPr>
  </w:style>
  <w:style w:type="character" w:styleId="941" w:customStyle="1">
    <w:name w:val="Subtitle Char"/>
    <w:basedOn w:val="896"/>
    <w:uiPriority w:val="11"/>
    <w:qFormat/>
    <w:rPr>
      <w:sz w:val="24"/>
      <w:szCs w:val="24"/>
    </w:rPr>
  </w:style>
  <w:style w:type="character" w:styleId="942" w:customStyle="1">
    <w:name w:val="Quote Char"/>
    <w:uiPriority w:val="29"/>
    <w:qFormat/>
    <w:rPr>
      <w:i/>
    </w:rPr>
  </w:style>
  <w:style w:type="character" w:styleId="943" w:customStyle="1">
    <w:name w:val="Intense Quote Char"/>
    <w:uiPriority w:val="30"/>
    <w:qFormat/>
    <w:rPr>
      <w:i/>
    </w:rPr>
  </w:style>
  <w:style w:type="table" w:styleId="944" w:customStyle="1">
    <w:name w:val="Plain Table 1"/>
    <w:basedOn w:val="89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5" w:customStyle="1">
    <w:name w:val="Plain Table 2"/>
    <w:basedOn w:val="89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6" w:customStyle="1">
    <w:name w:val="Plain Table 3"/>
    <w:basedOn w:val="8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7" w:customStyle="1">
    <w:name w:val="Plain Table 4"/>
    <w:basedOn w:val="8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8" w:customStyle="1">
    <w:name w:val="Plain Table 5"/>
    <w:basedOn w:val="8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9" w:customStyle="1">
    <w:name w:val="Grid Table 1 Light"/>
    <w:basedOn w:val="89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0" w:customStyle="1">
    <w:name w:val="Grid Table 2"/>
    <w:basedOn w:val="89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1" w:customStyle="1">
    <w:name w:val="Grid Table 3"/>
    <w:basedOn w:val="89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4"/>
    <w:basedOn w:val="89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3" w:customStyle="1">
    <w:name w:val="Grid Table 5 Dark"/>
    <w:basedOn w:val="8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4" w:customStyle="1">
    <w:name w:val="Grid Table 6 Colorful"/>
    <w:basedOn w:val="89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5" w:customStyle="1">
    <w:name w:val="Grid Table 7 Colorful"/>
    <w:basedOn w:val="89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6" w:customStyle="1">
    <w:name w:val="List Table 1 Light"/>
    <w:basedOn w:val="89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7" w:customStyle="1">
    <w:name w:val="List Table 2"/>
    <w:basedOn w:val="89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8" w:customStyle="1">
    <w:name w:val="List Table 3"/>
    <w:basedOn w:val="89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9" w:customStyle="1">
    <w:name w:val="List Table 4"/>
    <w:basedOn w:val="89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0" w:customStyle="1">
    <w:name w:val="List Table 5 Dark"/>
    <w:basedOn w:val="89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6 Colorful"/>
    <w:basedOn w:val="89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2" w:customStyle="1">
    <w:name w:val="List Table 7 Colorful"/>
    <w:basedOn w:val="89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63" w:customStyle="1">
    <w:name w:val="Footnote Text Char"/>
    <w:uiPriority w:val="99"/>
    <w:qFormat/>
    <w:rPr>
      <w:sz w:val="18"/>
    </w:rPr>
  </w:style>
  <w:style w:type="character" w:styleId="964" w:customStyle="1">
    <w:name w:val="Endnote Text Char"/>
    <w:uiPriority w:val="99"/>
    <w:qFormat/>
    <w:rPr>
      <w:sz w:val="20"/>
    </w:rPr>
  </w:style>
  <w:style w:type="paragraph" w:styleId="965" w:customStyle="1">
    <w:name w:val="TOC Heading"/>
    <w:uiPriority w:val="39"/>
    <w:unhideWhenUsed/>
    <w:qFormat/>
    <w:rPr>
      <w:rFonts w:hint="default" w:ascii="Times New Roman" w:hAnsi="Times New Roman" w:eastAsia="宋体" w:cs="Times New Roman"/>
    </w:rPr>
  </w:style>
  <w:style w:type="character" w:styleId="966" w:customStyle="1">
    <w:name w:val="标题 1 字符"/>
    <w:basedOn w:val="896"/>
    <w:link w:val="887"/>
    <w:uiPriority w:val="9"/>
    <w:qFormat/>
    <w:rPr>
      <w:rFonts w:ascii="Arial" w:hAnsi="Arial" w:eastAsia="Arial" w:cs="Arial"/>
      <w:sz w:val="40"/>
      <w:szCs w:val="40"/>
    </w:rPr>
  </w:style>
  <w:style w:type="character" w:styleId="967" w:customStyle="1">
    <w:name w:val="标题 2 字符"/>
    <w:basedOn w:val="896"/>
    <w:link w:val="888"/>
    <w:uiPriority w:val="9"/>
    <w:qFormat/>
    <w:rPr>
      <w:rFonts w:ascii="Arial" w:hAnsi="Arial" w:eastAsia="Arial" w:cs="Arial"/>
      <w:sz w:val="34"/>
    </w:rPr>
  </w:style>
  <w:style w:type="character" w:styleId="968" w:customStyle="1">
    <w:name w:val="标题 3 字符"/>
    <w:basedOn w:val="896"/>
    <w:link w:val="889"/>
    <w:uiPriority w:val="9"/>
    <w:qFormat/>
    <w:rPr>
      <w:rFonts w:ascii="Arial" w:hAnsi="Arial" w:eastAsia="Arial" w:cs="Arial"/>
      <w:sz w:val="30"/>
      <w:szCs w:val="30"/>
    </w:rPr>
  </w:style>
  <w:style w:type="character" w:styleId="969" w:customStyle="1">
    <w:name w:val="Heading 4 Char"/>
    <w:basedOn w:val="896"/>
    <w:uiPriority w:val="9"/>
    <w:qFormat/>
    <w:rPr>
      <w:rFonts w:ascii="Arial" w:hAnsi="Arial" w:eastAsia="Arial" w:cs="Arial"/>
      <w:b/>
      <w:bCs/>
      <w:sz w:val="26"/>
      <w:szCs w:val="26"/>
    </w:rPr>
  </w:style>
  <w:style w:type="character" w:styleId="970" w:customStyle="1">
    <w:name w:val="标题 5 字符"/>
    <w:basedOn w:val="896"/>
    <w:link w:val="891"/>
    <w:uiPriority w:val="9"/>
    <w:qFormat/>
    <w:rPr>
      <w:rFonts w:ascii="Arial" w:hAnsi="Arial" w:eastAsia="Arial" w:cs="Arial"/>
      <w:b/>
      <w:bCs/>
      <w:sz w:val="24"/>
      <w:szCs w:val="24"/>
    </w:rPr>
  </w:style>
  <w:style w:type="character" w:styleId="971" w:customStyle="1">
    <w:name w:val="标题 6 字符"/>
    <w:basedOn w:val="896"/>
    <w:link w:val="892"/>
    <w:uiPriority w:val="9"/>
    <w:qFormat/>
    <w:rPr>
      <w:rFonts w:ascii="Arial" w:hAnsi="Arial" w:eastAsia="Arial" w:cs="Arial"/>
      <w:b/>
      <w:bCs/>
      <w:sz w:val="22"/>
      <w:szCs w:val="22"/>
    </w:rPr>
  </w:style>
  <w:style w:type="character" w:styleId="972" w:customStyle="1">
    <w:name w:val="标题 7 字符"/>
    <w:basedOn w:val="896"/>
    <w:link w:val="893"/>
    <w:uiPriority w:val="9"/>
    <w:qFormat/>
    <w:rPr>
      <w:rFonts w:ascii="Arial" w:hAnsi="Arial" w:eastAsia="Arial" w:cs="Arial"/>
      <w:b/>
      <w:bCs/>
      <w:i/>
      <w:iCs/>
      <w:sz w:val="22"/>
      <w:szCs w:val="22"/>
    </w:rPr>
  </w:style>
  <w:style w:type="character" w:styleId="973" w:customStyle="1">
    <w:name w:val="标题 8 字符"/>
    <w:basedOn w:val="896"/>
    <w:link w:val="894"/>
    <w:uiPriority w:val="9"/>
    <w:qFormat/>
    <w:rPr>
      <w:rFonts w:ascii="Arial" w:hAnsi="Arial" w:eastAsia="Arial" w:cs="Arial"/>
      <w:i/>
      <w:iCs/>
      <w:sz w:val="22"/>
      <w:szCs w:val="22"/>
    </w:rPr>
  </w:style>
  <w:style w:type="character" w:styleId="974" w:customStyle="1">
    <w:name w:val="标题 9 字符"/>
    <w:basedOn w:val="896"/>
    <w:link w:val="895"/>
    <w:uiPriority w:val="9"/>
    <w:qFormat/>
    <w:rPr>
      <w:rFonts w:ascii="Arial" w:hAnsi="Arial" w:eastAsia="Arial" w:cs="Arial"/>
      <w:i/>
      <w:iCs/>
      <w:sz w:val="21"/>
      <w:szCs w:val="21"/>
    </w:rPr>
  </w:style>
  <w:style w:type="paragraph" w:styleId="975">
    <w:name w:val="List Paragraph"/>
    <w:basedOn w:val="886"/>
    <w:uiPriority w:val="34"/>
    <w:qFormat/>
    <w:pPr>
      <w:contextualSpacing/>
      <w:ind w:left="720"/>
    </w:pPr>
  </w:style>
  <w:style w:type="paragraph" w:styleId="976">
    <w:name w:val="No Spacing"/>
    <w:uiPriority w:val="1"/>
    <w:qFormat/>
    <w:rPr>
      <w:rFonts w:hint="default" w:ascii="Times New Roman" w:hAnsi="Times New Roman" w:eastAsia="宋体" w:cs="Times New Roman"/>
      <w:lang w:val="en-US" w:eastAsia="zh-CN" w:bidi="ar-SA"/>
    </w:rPr>
  </w:style>
  <w:style w:type="character" w:styleId="977" w:customStyle="1">
    <w:name w:val="标题 字符"/>
    <w:basedOn w:val="896"/>
    <w:link w:val="918"/>
    <w:uiPriority w:val="10"/>
    <w:qFormat/>
    <w:rPr>
      <w:sz w:val="48"/>
      <w:szCs w:val="48"/>
    </w:rPr>
  </w:style>
  <w:style w:type="character" w:styleId="978" w:customStyle="1">
    <w:name w:val="副标题 字符"/>
    <w:basedOn w:val="896"/>
    <w:link w:val="911"/>
    <w:uiPriority w:val="11"/>
    <w:qFormat/>
    <w:rPr>
      <w:sz w:val="24"/>
      <w:szCs w:val="24"/>
    </w:rPr>
  </w:style>
  <w:style w:type="paragraph" w:styleId="979">
    <w:name w:val="Quote"/>
    <w:basedOn w:val="886"/>
    <w:next w:val="886"/>
    <w:link w:val="980"/>
    <w:uiPriority w:val="29"/>
    <w:qFormat/>
    <w:pPr>
      <w:ind w:left="720" w:right="720"/>
    </w:pPr>
    <w:rPr>
      <w:i/>
    </w:rPr>
  </w:style>
  <w:style w:type="character" w:styleId="980" w:customStyle="1">
    <w:name w:val="引用 字符"/>
    <w:link w:val="979"/>
    <w:uiPriority w:val="29"/>
    <w:qFormat/>
    <w:rPr>
      <w:i/>
    </w:rPr>
  </w:style>
  <w:style w:type="paragraph" w:styleId="981">
    <w:name w:val="Intense Quote"/>
    <w:basedOn w:val="886"/>
    <w:next w:val="886"/>
    <w:link w:val="98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2" w:customStyle="1">
    <w:name w:val="明显引用 字符"/>
    <w:link w:val="981"/>
    <w:uiPriority w:val="30"/>
    <w:qFormat/>
    <w:rPr>
      <w:i/>
    </w:rPr>
  </w:style>
  <w:style w:type="character" w:styleId="983" w:customStyle="1">
    <w:name w:val="Header Char"/>
    <w:basedOn w:val="896"/>
    <w:uiPriority w:val="99"/>
    <w:qFormat/>
  </w:style>
  <w:style w:type="character" w:styleId="984" w:customStyle="1">
    <w:name w:val="Footer Char"/>
    <w:basedOn w:val="896"/>
    <w:uiPriority w:val="99"/>
    <w:qFormat/>
  </w:style>
  <w:style w:type="character" w:styleId="985" w:customStyle="1">
    <w:name w:val="Caption Char"/>
    <w:uiPriority w:val="99"/>
    <w:qFormat/>
  </w:style>
  <w:style w:type="table" w:styleId="986" w:customStyle="1">
    <w:name w:val="Table Grid Light"/>
    <w:basedOn w:val="89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87" w:customStyle="1">
    <w:name w:val="无格式表格 11"/>
    <w:basedOn w:val="89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8" w:customStyle="1">
    <w:name w:val="无格式表格 21"/>
    <w:basedOn w:val="89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9" w:customStyle="1">
    <w:name w:val="无格式表格 31"/>
    <w:basedOn w:val="89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0" w:customStyle="1">
    <w:name w:val="无格式表格 41"/>
    <w:basedOn w:val="89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1" w:customStyle="1">
    <w:name w:val="无格式表格 51"/>
    <w:basedOn w:val="89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92" w:customStyle="1">
    <w:name w:val="网格表 1 浅色1"/>
    <w:basedOn w:val="89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93" w:customStyle="1">
    <w:name w:val="Grid Table 1 Light - Accent 1"/>
    <w:basedOn w:val="89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94" w:customStyle="1">
    <w:name w:val="Grid Table 1 Light - Accent 2"/>
    <w:basedOn w:val="89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95" w:customStyle="1">
    <w:name w:val="Grid Table 1 Light - Accent 3"/>
    <w:basedOn w:val="89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96" w:customStyle="1">
    <w:name w:val="Grid Table 1 Light - Accent 4"/>
    <w:basedOn w:val="89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97" w:customStyle="1">
    <w:name w:val="Grid Table 1 Light - Accent 5"/>
    <w:basedOn w:val="89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98" w:customStyle="1">
    <w:name w:val="Grid Table 1 Light - Accent 6"/>
    <w:basedOn w:val="89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99" w:customStyle="1">
    <w:name w:val="网格表 21"/>
    <w:basedOn w:val="89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00" w:customStyle="1">
    <w:name w:val="Grid Table 2 - Accent 1"/>
    <w:basedOn w:val="89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01" w:customStyle="1">
    <w:name w:val="Grid Table 2 - Accent 2"/>
    <w:basedOn w:val="89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02" w:customStyle="1">
    <w:name w:val="Grid Table 2 - Accent 3"/>
    <w:basedOn w:val="89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03" w:customStyle="1">
    <w:name w:val="Grid Table 2 - Accent 4"/>
    <w:basedOn w:val="89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04" w:customStyle="1">
    <w:name w:val="Grid Table 2 - Accent 5"/>
    <w:basedOn w:val="89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05" w:customStyle="1">
    <w:name w:val="Grid Table 2 - Accent 6"/>
    <w:basedOn w:val="89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06" w:customStyle="1">
    <w:name w:val="网格表 31"/>
    <w:basedOn w:val="89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7" w:customStyle="1">
    <w:name w:val="Grid Table 3 - Accent 1"/>
    <w:basedOn w:val="89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8" w:customStyle="1">
    <w:name w:val="Grid Table 3 - Accent 2"/>
    <w:basedOn w:val="89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9" w:customStyle="1">
    <w:name w:val="Grid Table 3 - Accent 3"/>
    <w:basedOn w:val="89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0" w:customStyle="1">
    <w:name w:val="Grid Table 3 - Accent 4"/>
    <w:basedOn w:val="89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1" w:customStyle="1">
    <w:name w:val="Grid Table 3 - Accent 5"/>
    <w:basedOn w:val="89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2" w:customStyle="1">
    <w:name w:val="Grid Table 3 - Accent 6"/>
    <w:basedOn w:val="89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3" w:customStyle="1">
    <w:name w:val="网格表 41"/>
    <w:basedOn w:val="89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4" w:customStyle="1">
    <w:name w:val="Grid Table 4 - Accent 1"/>
    <w:basedOn w:val="89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15" w:customStyle="1">
    <w:name w:val="Grid Table 4 - Accent 2"/>
    <w:basedOn w:val="897"/>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16" w:customStyle="1">
    <w:name w:val="Grid Table 4 - Accent 3"/>
    <w:basedOn w:val="897"/>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17" w:customStyle="1">
    <w:name w:val="Grid Table 4 - Accent 4"/>
    <w:basedOn w:val="89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18" w:customStyle="1">
    <w:name w:val="Grid Table 4 - Accent 5"/>
    <w:basedOn w:val="89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19" w:customStyle="1">
    <w:name w:val="Grid Table 4 - Accent 6"/>
    <w:basedOn w:val="89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20" w:customStyle="1">
    <w:name w:val="网格表 5 深色1"/>
    <w:basedOn w:val="8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21" w:customStyle="1">
    <w:name w:val="Grid Table 5 Dark- Accent 1"/>
    <w:basedOn w:val="8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22" w:customStyle="1">
    <w:name w:val="Grid Table 5 Dark - Accent 2"/>
    <w:basedOn w:val="8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23" w:customStyle="1">
    <w:name w:val="Grid Table 5 Dark - Accent 3"/>
    <w:basedOn w:val="8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24" w:customStyle="1">
    <w:name w:val="Grid Table 5 Dark- Accent 4"/>
    <w:basedOn w:val="8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25" w:customStyle="1">
    <w:name w:val="Grid Table 5 Dark - Accent 5"/>
    <w:basedOn w:val="8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26" w:customStyle="1">
    <w:name w:val="Grid Table 5 Dark - Accent 6"/>
    <w:basedOn w:val="8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27" w:customStyle="1">
    <w:name w:val="网格表 6 彩色1"/>
    <w:basedOn w:val="89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28" w:customStyle="1">
    <w:name w:val="Grid Table 6 Colorful - Accent 1"/>
    <w:basedOn w:val="897"/>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29" w:customStyle="1">
    <w:name w:val="Grid Table 6 Colorful - Accent 2"/>
    <w:basedOn w:val="89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30" w:customStyle="1">
    <w:name w:val="Grid Table 6 Colorful - Accent 3"/>
    <w:basedOn w:val="897"/>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31" w:customStyle="1">
    <w:name w:val="Grid Table 6 Colorful - Accent 4"/>
    <w:basedOn w:val="89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32" w:customStyle="1">
    <w:name w:val="Grid Table 6 Colorful - Accent 5"/>
    <w:basedOn w:val="897"/>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3" w:customStyle="1">
    <w:name w:val="Grid Table 6 Colorful - Accent 6"/>
    <w:basedOn w:val="897"/>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4" w:customStyle="1">
    <w:name w:val="网格表 7 彩色1"/>
    <w:basedOn w:val="89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5" w:customStyle="1">
    <w:name w:val="Grid Table 7 Colorful - Accent 1"/>
    <w:basedOn w:val="89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36" w:customStyle="1">
    <w:name w:val="Grid Table 7 Colorful - Accent 2"/>
    <w:basedOn w:val="897"/>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7" w:customStyle="1">
    <w:name w:val="Grid Table 7 Colorful - Accent 3"/>
    <w:basedOn w:val="897"/>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38" w:customStyle="1">
    <w:name w:val="Grid Table 7 Colorful - Accent 4"/>
    <w:basedOn w:val="89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9" w:customStyle="1">
    <w:name w:val="Grid Table 7 Colorful - Accent 5"/>
    <w:basedOn w:val="897"/>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40" w:customStyle="1">
    <w:name w:val="Grid Table 7 Colorful - Accent 6"/>
    <w:basedOn w:val="89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41" w:customStyle="1">
    <w:name w:val="清单表 1 浅色1"/>
    <w:basedOn w:val="89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2" w:customStyle="1">
    <w:name w:val="List Table 1 Light - Accent 1"/>
    <w:basedOn w:val="897"/>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43" w:customStyle="1">
    <w:name w:val="List Table 1 Light - Accent 2"/>
    <w:basedOn w:val="897"/>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44" w:customStyle="1">
    <w:name w:val="List Table 1 Light - Accent 3"/>
    <w:basedOn w:val="897"/>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45" w:customStyle="1">
    <w:name w:val="List Table 1 Light - Accent 4"/>
    <w:basedOn w:val="897"/>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46" w:customStyle="1">
    <w:name w:val="List Table 1 Light - Accent 5"/>
    <w:basedOn w:val="897"/>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47" w:customStyle="1">
    <w:name w:val="List Table 1 Light - Accent 6"/>
    <w:basedOn w:val="897"/>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48" w:customStyle="1">
    <w:name w:val="清单表 21"/>
    <w:basedOn w:val="89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49" w:customStyle="1">
    <w:name w:val="List Table 2 - Accent 1"/>
    <w:basedOn w:val="89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50" w:customStyle="1">
    <w:name w:val="List Table 2 - Accent 2"/>
    <w:basedOn w:val="897"/>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51" w:customStyle="1">
    <w:name w:val="List Table 2 - Accent 3"/>
    <w:basedOn w:val="897"/>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52" w:customStyle="1">
    <w:name w:val="List Table 2 - Accent 4"/>
    <w:basedOn w:val="897"/>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53" w:customStyle="1">
    <w:name w:val="List Table 2 - Accent 5"/>
    <w:basedOn w:val="897"/>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54" w:customStyle="1">
    <w:name w:val="List Table 2 - Accent 6"/>
    <w:basedOn w:val="897"/>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55" w:customStyle="1">
    <w:name w:val="清单表 31"/>
    <w:basedOn w:val="89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6" w:customStyle="1">
    <w:name w:val="List Table 3 - Accent 1"/>
    <w:basedOn w:val="897"/>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7" w:customStyle="1">
    <w:name w:val="List Table 3 - Accent 2"/>
    <w:basedOn w:val="89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58" w:customStyle="1">
    <w:name w:val="List Table 3 - Accent 3"/>
    <w:basedOn w:val="897"/>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59" w:customStyle="1">
    <w:name w:val="List Table 3 - Accent 4"/>
    <w:basedOn w:val="89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60" w:customStyle="1">
    <w:name w:val="List Table 3 - Accent 5"/>
    <w:basedOn w:val="897"/>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61" w:customStyle="1">
    <w:name w:val="List Table 3 - Accent 6"/>
    <w:basedOn w:val="89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62" w:customStyle="1">
    <w:name w:val="清单表 41"/>
    <w:basedOn w:val="89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3" w:customStyle="1">
    <w:name w:val="List Table 4 - Accent 1"/>
    <w:basedOn w:val="897"/>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64" w:customStyle="1">
    <w:name w:val="List Table 4 - Accent 2"/>
    <w:basedOn w:val="897"/>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65" w:customStyle="1">
    <w:name w:val="List Table 4 - Accent 3"/>
    <w:basedOn w:val="897"/>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66" w:customStyle="1">
    <w:name w:val="List Table 4 - Accent 4"/>
    <w:basedOn w:val="897"/>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67" w:customStyle="1">
    <w:name w:val="List Table 4 - Accent 5"/>
    <w:basedOn w:val="89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68" w:customStyle="1">
    <w:name w:val="List Table 4 - Accent 6"/>
    <w:basedOn w:val="89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69" w:customStyle="1">
    <w:name w:val="清单表 5 深色1"/>
    <w:basedOn w:val="89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0" w:customStyle="1">
    <w:name w:val="List Table 5 Dark - Accent 1"/>
    <w:basedOn w:val="897"/>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1" w:customStyle="1">
    <w:name w:val="List Table 5 Dark - Accent 2"/>
    <w:basedOn w:val="897"/>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2" w:customStyle="1">
    <w:name w:val="List Table 5 Dark - Accent 3"/>
    <w:basedOn w:val="897"/>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3" w:customStyle="1">
    <w:name w:val="List Table 5 Dark - Accent 4"/>
    <w:basedOn w:val="897"/>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4" w:customStyle="1">
    <w:name w:val="List Table 5 Dark - Accent 5"/>
    <w:basedOn w:val="897"/>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5" w:customStyle="1">
    <w:name w:val="List Table 5 Dark - Accent 6"/>
    <w:basedOn w:val="897"/>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6" w:customStyle="1">
    <w:name w:val="清单表 6 彩色1"/>
    <w:basedOn w:val="89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77" w:customStyle="1">
    <w:name w:val="List Table 6 Colorful - Accent 1"/>
    <w:basedOn w:val="897"/>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78" w:customStyle="1">
    <w:name w:val="List Table 6 Colorful - Accent 2"/>
    <w:basedOn w:val="897"/>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79" w:customStyle="1">
    <w:name w:val="List Table 6 Colorful - Accent 3"/>
    <w:basedOn w:val="897"/>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80" w:customStyle="1">
    <w:name w:val="List Table 6 Colorful - Accent 4"/>
    <w:basedOn w:val="897"/>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81" w:customStyle="1">
    <w:name w:val="List Table 6 Colorful - Accent 5"/>
    <w:basedOn w:val="897"/>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82" w:customStyle="1">
    <w:name w:val="List Table 6 Colorful - Accent 6"/>
    <w:basedOn w:val="897"/>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83" w:customStyle="1">
    <w:name w:val="清单表 7 彩色1"/>
    <w:basedOn w:val="89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84" w:customStyle="1">
    <w:name w:val="List Table 7 Colorful - Accent 1"/>
    <w:basedOn w:val="897"/>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85" w:customStyle="1">
    <w:name w:val="List Table 7 Colorful - Accent 2"/>
    <w:basedOn w:val="897"/>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86" w:customStyle="1">
    <w:name w:val="List Table 7 Colorful - Accent 3"/>
    <w:basedOn w:val="897"/>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87" w:customStyle="1">
    <w:name w:val="List Table 7 Colorful - Accent 4"/>
    <w:basedOn w:val="897"/>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8" w:customStyle="1">
    <w:name w:val="List Table 7 Colorful - Accent 5"/>
    <w:basedOn w:val="897"/>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89" w:customStyle="1">
    <w:name w:val="List Table 7 Colorful - Accent 6"/>
    <w:basedOn w:val="897"/>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90" w:customStyle="1">
    <w:name w:val="Lined - Accent"/>
    <w:basedOn w:val="8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1" w:customStyle="1">
    <w:name w:val="Lined - Accent 1"/>
    <w:basedOn w:val="8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2" w:customStyle="1">
    <w:name w:val="Lined - Accent 2"/>
    <w:basedOn w:val="8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3" w:customStyle="1">
    <w:name w:val="Lined - Accent 3"/>
    <w:basedOn w:val="8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4" w:customStyle="1">
    <w:name w:val="Lined - Accent 4"/>
    <w:basedOn w:val="8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5" w:customStyle="1">
    <w:name w:val="Lined - Accent 5"/>
    <w:basedOn w:val="8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6" w:customStyle="1">
    <w:name w:val="Lined - Accent 6"/>
    <w:basedOn w:val="8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7" w:customStyle="1">
    <w:name w:val="Bordered &amp; Lined - Accent"/>
    <w:basedOn w:val="89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8" w:customStyle="1">
    <w:name w:val="Bordered &amp; Lined - Accent 1"/>
    <w:basedOn w:val="897"/>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9" w:customStyle="1">
    <w:name w:val="Bordered &amp; Lined - Accent 2"/>
    <w:basedOn w:val="897"/>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00" w:customStyle="1">
    <w:name w:val="Bordered &amp; Lined - Accent 3"/>
    <w:basedOn w:val="897"/>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01" w:customStyle="1">
    <w:name w:val="Bordered &amp; Lined - Accent 4"/>
    <w:basedOn w:val="897"/>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02" w:customStyle="1">
    <w:name w:val="Bordered &amp; Lined - Accent 5"/>
    <w:basedOn w:val="897"/>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03" w:customStyle="1">
    <w:name w:val="Bordered &amp; Lined - Accent 6"/>
    <w:basedOn w:val="897"/>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04" w:customStyle="1">
    <w:name w:val="Bordered"/>
    <w:basedOn w:val="89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05" w:customStyle="1">
    <w:name w:val="Bordered - Accent 1"/>
    <w:basedOn w:val="89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06" w:customStyle="1">
    <w:name w:val="Bordered - Accent 2"/>
    <w:basedOn w:val="89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07" w:customStyle="1">
    <w:name w:val="Bordered - Accent 3"/>
    <w:basedOn w:val="89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08" w:customStyle="1">
    <w:name w:val="Bordered - Accent 4"/>
    <w:basedOn w:val="89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09" w:customStyle="1">
    <w:name w:val="Bordered - Accent 5"/>
    <w:basedOn w:val="89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10" w:customStyle="1">
    <w:name w:val="Bordered - Accent 6"/>
    <w:basedOn w:val="89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11" w:customStyle="1">
    <w:name w:val="脚注文本 字符"/>
    <w:link w:val="912"/>
    <w:uiPriority w:val="99"/>
    <w:qFormat/>
    <w:rPr>
      <w:sz w:val="18"/>
    </w:rPr>
  </w:style>
  <w:style w:type="character" w:styleId="1112" w:customStyle="1">
    <w:name w:val="尾注文本 字符"/>
    <w:link w:val="906"/>
    <w:uiPriority w:val="99"/>
    <w:qFormat/>
    <w:rPr>
      <w:sz w:val="20"/>
    </w:rPr>
  </w:style>
  <w:style w:type="paragraph" w:styleId="1113" w:customStyle="1">
    <w:name w:val="TOC 标题1"/>
    <w:uiPriority w:val="39"/>
    <w:unhideWhenUsed/>
    <w:qFormat/>
    <w:rPr>
      <w:rFonts w:hint="default" w:ascii="Times New Roman" w:hAnsi="Times New Roman" w:eastAsia="宋体" w:cs="Times New Roman"/>
      <w:lang w:val="en-US" w:eastAsia="zh-CN" w:bidi="ar-SA"/>
    </w:rPr>
  </w:style>
  <w:style w:type="paragraph" w:styleId="1114" w:customStyle="1">
    <w:name w:val="正文首行缩进 21"/>
    <w:basedOn w:val="1115"/>
    <w:uiPriority w:val="0"/>
    <w:qFormat/>
    <w:pPr>
      <w:ind w:left="420" w:firstLine="420"/>
      <w:jc w:val="both"/>
      <w:spacing w:after="120"/>
      <w:widowControl w:val="off"/>
    </w:pPr>
    <w:rPr>
      <w:rFonts w:ascii="Calibri" w:hAnsi="Calibri" w:eastAsia="宋体" w:cs="Times New Roman"/>
      <w:sz w:val="18"/>
      <w:szCs w:val="18"/>
      <w:lang w:eastAsia="zh-CN"/>
    </w:rPr>
  </w:style>
  <w:style w:type="paragraph" w:styleId="1115" w:customStyle="1">
    <w:name w:val="正文文本缩进1"/>
    <w:basedOn w:val="886"/>
    <w:next w:val="1116"/>
    <w:uiPriority w:val="0"/>
    <w:qFormat/>
    <w:pPr>
      <w:ind w:firstLine="645"/>
    </w:pPr>
    <w:rPr>
      <w:rFonts w:ascii="楷体_GB2312" w:eastAsia="楷体_GB2312"/>
      <w:sz w:val="32"/>
      <w:szCs w:val="20"/>
    </w:rPr>
  </w:style>
  <w:style w:type="paragraph" w:styleId="1116" w:customStyle="1">
    <w:name w:val="寄信人地址1"/>
    <w:basedOn w:val="886"/>
    <w:uiPriority w:val="0"/>
    <w:qFormat/>
    <w:rPr>
      <w:rFonts w:ascii="Calibri" w:hAnsi="Calibri" w:eastAsia="宋体" w:cs="Times New Roman"/>
    </w:rPr>
  </w:style>
  <w:style w:type="table" w:styleId="1117" w:customStyle="1">
    <w:name w:val="Table Normal"/>
    <w:uiPriority w:val="0"/>
    <w:semiHidden/>
    <w:unhideWhenUsed/>
    <w:qFormat/>
    <w:tblPr>
      <w:tblCellMar>
        <w:left w:w="0" w:type="dxa"/>
        <w:top w:w="0" w:type="dxa"/>
        <w:right w:w="0" w:type="dxa"/>
        <w:bottom w:w="0" w:type="dxa"/>
      </w:tblCellMar>
    </w:tblPr>
  </w:style>
  <w:style w:type="paragraph" w:styleId="1118" w:customStyle="1">
    <w:name w:val="Table Text"/>
    <w:basedOn w:val="886"/>
    <w:uiPriority w:val="0"/>
    <w:semiHidden/>
    <w:qFormat/>
    <w:rPr>
      <w:rFonts w:ascii="宋体" w:hAnsi="宋体" w:eastAsia="宋体" w:cs="宋体"/>
      <w:sz w:val="19"/>
      <w:szCs w:val="19"/>
    </w:rPr>
  </w:style>
  <w:style w:type="character" w:styleId="1119" w:customStyle="1">
    <w:name w:val="hover"/>
    <w:basedOn w:val="896"/>
    <w:uiPriority w:val="0"/>
    <w:qFormat/>
    <w:rPr>
      <w:color w:val="5fb878"/>
    </w:rPr>
  </w:style>
  <w:style w:type="character" w:styleId="1120" w:customStyle="1">
    <w:name w:val="hover1"/>
    <w:basedOn w:val="896"/>
    <w:uiPriority w:val="0"/>
    <w:qFormat/>
    <w:rPr>
      <w:color w:val="5fb878"/>
    </w:rPr>
  </w:style>
  <w:style w:type="character" w:styleId="1121" w:customStyle="1">
    <w:name w:val="hover2"/>
    <w:basedOn w:val="896"/>
    <w:uiPriority w:val="0"/>
    <w:qFormat/>
    <w:rPr>
      <w:color w:val="ffffff"/>
    </w:rPr>
  </w:style>
  <w:style w:type="paragraph" w:styleId="1122" w:customStyle="1">
    <w:name w:val="首行缩进"/>
    <w:basedOn w:val="886"/>
    <w:uiPriority w:val="0"/>
    <w:qFormat/>
    <w:pPr>
      <w:ind w:firstLine="480"/>
    </w:pPr>
    <w:rPr>
      <w:lang w:val="zh-CN"/>
    </w:rPr>
  </w:style>
  <w:style w:type="paragraph" w:styleId="1123" w:customStyle="1">
    <w:name w:val="普通(网站)1"/>
    <w:basedOn w:val="886"/>
    <w:uiPriority w:val="0"/>
    <w:qFormat/>
    <w:pPr>
      <w:spacing w:before="100" w:beforeAutospacing="1" w:after="100" w:afterAutospacing="1"/>
    </w:pPr>
    <w:rPr>
      <w:rFonts w:ascii="宋体" w:hAnsi="宋体" w:eastAsia="宋体" w:cs="宋体"/>
      <w:sz w:val="24"/>
      <w:szCs w:val="24"/>
    </w:rPr>
  </w:style>
  <w:style w:type="paragraph" w:styleId="1124" w:customStyle="1">
    <w:name w:val="段"/>
    <w:next w:val="886"/>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1125" w:customStyle="1">
    <w:name w:val="普通正文"/>
    <w:basedOn w:val="886"/>
    <w:uiPriority w:val="0"/>
    <w:qFormat/>
    <w:pPr>
      <w:ind w:firstLine="480"/>
      <w:spacing w:before="120" w:after="120" w:line="360" w:lineRule="auto"/>
    </w:pPr>
    <w:rPr>
      <w:sz w:val="24"/>
    </w:rPr>
  </w:style>
  <w:style w:type="paragraph" w:styleId="1126" w:customStyle="1">
    <w:name w:val="正文首行缩进1"/>
    <w:basedOn w:val="1127"/>
    <w:uiPriority w:val="0"/>
    <w:qFormat/>
    <w:pPr>
      <w:ind w:firstLine="200"/>
      <w:spacing w:line="360" w:lineRule="auto"/>
    </w:pPr>
    <w:rPr>
      <w:sz w:val="24"/>
    </w:rPr>
  </w:style>
  <w:style w:type="paragraph" w:styleId="1127" w:customStyle="1">
    <w:name w:val="正文文本1"/>
    <w:basedOn w:val="886"/>
    <w:uiPriority w:val="0"/>
    <w:qFormat/>
    <w:rPr>
      <w:rFonts w:ascii="楷体_GB2312" w:eastAsia="楷体_GB2312"/>
      <w:sz w:val="28"/>
      <w:szCs w:val="20"/>
    </w:rPr>
  </w:style>
  <w:style w:type="paragraph" w:styleId="1128" w:customStyle="1">
    <w:name w:val="正文1"/>
    <w:next w:val="886"/>
    <w:uiPriority w:val="99"/>
    <w:qFormat/>
    <w:pPr>
      <w:jc w:val="both"/>
    </w:pPr>
    <w:rPr>
      <w:rFonts w:hint="default" w:ascii="Calibri" w:hAnsi="Calibri" w:eastAsia="宋体" w:cs="Times New Roman"/>
      <w:sz w:val="21"/>
      <w:szCs w:val="21"/>
      <w:lang w:val="en-US" w:eastAsia="zh-CN" w:bidi="ar-SA"/>
    </w:rPr>
  </w:style>
  <w:style w:type="paragraph" w:styleId="1129"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30" w:customStyle="1">
    <w:name w:val="正文文本缩进 21"/>
    <w:basedOn w:val="886"/>
    <w:uiPriority w:val="0"/>
    <w:qFormat/>
    <w:pPr>
      <w:ind w:firstLine="560"/>
    </w:pPr>
    <w:rPr>
      <w:rFonts w:ascii="宋体" w:hAnsi="宋体"/>
      <w:sz w:val="28"/>
    </w:rPr>
  </w:style>
  <w:style w:type="paragraph" w:styleId="1131" w:customStyle="1">
    <w:name w:val="批注文字1"/>
    <w:basedOn w:val="886"/>
    <w:uiPriority w:val="0"/>
    <w:qFormat/>
    <w:pPr>
      <w:jc w:val="left"/>
    </w:pPr>
  </w:style>
  <w:style w:type="paragraph" w:styleId="1132" w:customStyle="1">
    <w:name w:val="HTML 预设格式1"/>
    <w:basedOn w:val="88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numbering" w:styleId="83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Eagle</dc:creator>
  <cp:lastModifiedBy>王洁</cp:lastModifiedBy>
  <cp:revision>14</cp:revision>
  <dcterms:created xsi:type="dcterms:W3CDTF">2022-09-01T08:49:00Z</dcterms:created>
  <dcterms:modified xsi:type="dcterms:W3CDTF">2026-09-03T01:56:50Z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2024-02-27T16:39:55Z</vt:filetime>
  </property>
  <property fmtid="{D5CDD505-2E9C-101B-9397-08002B2CF9AE}" pid="4" name="KSOProductBuildVer">
    <vt:lpwstr>2052-12.1.0.28505</vt:lpwstr>
  </property>
  <property fmtid="{D5CDD505-2E9C-101B-9397-08002B2CF9AE}" pid="5" name="ICV">
    <vt:lpwstr>AD41CF0A711044F093AD897B8E875A84</vt:lpwstr>
  </property>
  <property fmtid="{D5CDD505-2E9C-101B-9397-08002B2CF9AE}" pid="6" name="KSOTemplateDocerSaveRecord">
    <vt:lpwstr>eyJoZGlkIjoiMDE2MjkxMTFmOTQyYjY2N2EyMGVhYjAyYTQzOGNlNjEiLCJ1c2VySWQiOiIxMTUzNzgzODM1In0=</vt:lpwstr>
  </property>
</Properties>
</file>